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58"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135"/>
        <w:gridCol w:w="4949"/>
      </w:tblGrid>
      <w:tr w:rsidR="008C0709" w:rsidRPr="0016671D" w14:paraId="5E2173C9" w14:textId="77777777" w:rsidTr="00261B77">
        <w:trPr>
          <w:trHeight w:val="686"/>
          <w:tblHeader/>
        </w:trPr>
        <w:tc>
          <w:tcPr>
            <w:tcW w:w="5000" w:type="pct"/>
            <w:gridSpan w:val="2"/>
            <w:shd w:val="clear" w:color="auto" w:fill="DDEBF7"/>
            <w:vAlign w:val="center"/>
          </w:tcPr>
          <w:p w14:paraId="65C373C1" w14:textId="374AB8E3" w:rsidR="00B25CC1" w:rsidRPr="00B25CC1" w:rsidRDefault="00B25CC1" w:rsidP="00B25CC1">
            <w:pPr>
              <w:pStyle w:val="NoSpacing"/>
              <w:ind w:right="540"/>
              <w:contextualSpacing/>
              <w:jc w:val="center"/>
              <w:rPr>
                <w:rFonts w:cstheme="minorHAnsi"/>
                <w:b/>
                <w:color w:val="FF0000"/>
              </w:rPr>
            </w:pPr>
            <w:r w:rsidRPr="00B25CC1">
              <w:rPr>
                <w:rFonts w:cstheme="minorHAnsi"/>
                <w:b/>
                <w:color w:val="FF0000"/>
              </w:rPr>
              <w:t>Amended: replaces the original Staff Report</w:t>
            </w:r>
          </w:p>
          <w:p w14:paraId="1B8C4D3E" w14:textId="5C14D6E9" w:rsidR="008C0709" w:rsidRPr="0016671D" w:rsidRDefault="00B02CF4" w:rsidP="00076C25">
            <w:pPr>
              <w:pStyle w:val="NoSpacing"/>
              <w:ind w:right="540"/>
              <w:contextualSpacing/>
              <w:jc w:val="center"/>
              <w:rPr>
                <w:rFonts w:cstheme="minorHAnsi"/>
                <w:b/>
                <w:sz w:val="24"/>
                <w:szCs w:val="24"/>
              </w:rPr>
            </w:pPr>
            <w:r>
              <w:rPr>
                <w:rFonts w:cstheme="minorHAnsi"/>
                <w:b/>
                <w:sz w:val="24"/>
                <w:szCs w:val="24"/>
              </w:rPr>
              <w:t>S</w:t>
            </w:r>
            <w:r w:rsidR="008C0709" w:rsidRPr="0016671D">
              <w:rPr>
                <w:rFonts w:cstheme="minorHAnsi"/>
                <w:b/>
                <w:sz w:val="24"/>
                <w:szCs w:val="24"/>
              </w:rPr>
              <w:t>TAFF REPORT TO THE PUBLIC HEALTH COUNCIL</w:t>
            </w:r>
          </w:p>
          <w:p w14:paraId="707BF2E0" w14:textId="77777777" w:rsidR="008C0709" w:rsidRPr="0016671D" w:rsidRDefault="008C0709" w:rsidP="00076C25">
            <w:pPr>
              <w:pStyle w:val="Header"/>
              <w:ind w:right="540"/>
              <w:contextualSpacing/>
              <w:jc w:val="center"/>
              <w:rPr>
                <w:rFonts w:cstheme="minorHAnsi"/>
                <w:b/>
                <w:sz w:val="24"/>
                <w:szCs w:val="24"/>
              </w:rPr>
            </w:pPr>
            <w:r w:rsidRPr="0016671D">
              <w:rPr>
                <w:rFonts w:cstheme="minorHAnsi"/>
                <w:b/>
                <w:sz w:val="24"/>
                <w:szCs w:val="24"/>
              </w:rPr>
              <w:t>FOR A DETERMINATION OF NEED</w:t>
            </w:r>
          </w:p>
        </w:tc>
      </w:tr>
      <w:tr w:rsidR="004313D9" w:rsidRPr="0016671D" w14:paraId="37A21A4B" w14:textId="77777777" w:rsidTr="00261B77">
        <w:trPr>
          <w:trHeight w:val="454"/>
        </w:trPr>
        <w:tc>
          <w:tcPr>
            <w:tcW w:w="2276" w:type="pct"/>
            <w:shd w:val="clear" w:color="auto" w:fill="auto"/>
            <w:vAlign w:val="center"/>
          </w:tcPr>
          <w:p w14:paraId="4463BBF6"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 xml:space="preserve">Applicant Name </w:t>
            </w:r>
          </w:p>
        </w:tc>
        <w:tc>
          <w:tcPr>
            <w:tcW w:w="2724" w:type="pct"/>
            <w:shd w:val="clear" w:color="auto" w:fill="auto"/>
            <w:vAlign w:val="center"/>
          </w:tcPr>
          <w:p w14:paraId="412EB352" w14:textId="54AC6DF6" w:rsidR="004313D9" w:rsidRPr="0016671D" w:rsidRDefault="0016671D" w:rsidP="004313D9">
            <w:pPr>
              <w:ind w:right="540"/>
              <w:contextualSpacing/>
              <w:rPr>
                <w:rFonts w:asciiTheme="minorHAnsi" w:hAnsiTheme="minorHAnsi" w:cstheme="minorHAnsi"/>
              </w:rPr>
            </w:pPr>
            <w:r>
              <w:rPr>
                <w:rFonts w:asciiTheme="minorHAnsi" w:hAnsiTheme="minorHAnsi" w:cstheme="minorHAnsi"/>
              </w:rPr>
              <w:t>The Children’s Medical Center Corporation</w:t>
            </w:r>
          </w:p>
        </w:tc>
      </w:tr>
      <w:tr w:rsidR="004313D9" w:rsidRPr="0016671D" w14:paraId="7D5C8C8A" w14:textId="77777777" w:rsidTr="00261B77">
        <w:trPr>
          <w:trHeight w:val="306"/>
        </w:trPr>
        <w:tc>
          <w:tcPr>
            <w:tcW w:w="2276" w:type="pct"/>
            <w:shd w:val="clear" w:color="auto" w:fill="auto"/>
            <w:vAlign w:val="center"/>
          </w:tcPr>
          <w:p w14:paraId="60D7905A"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 xml:space="preserve">Applicant Address </w:t>
            </w:r>
          </w:p>
        </w:tc>
        <w:tc>
          <w:tcPr>
            <w:tcW w:w="2724" w:type="pct"/>
            <w:shd w:val="clear" w:color="auto" w:fill="auto"/>
            <w:vAlign w:val="center"/>
          </w:tcPr>
          <w:p w14:paraId="48C9B61F" w14:textId="6F2A70A8" w:rsidR="004313D9" w:rsidRPr="0016671D" w:rsidRDefault="0016671D" w:rsidP="00440274">
            <w:pPr>
              <w:ind w:right="-20"/>
              <w:contextualSpacing/>
              <w:rPr>
                <w:rFonts w:asciiTheme="minorHAnsi" w:hAnsiTheme="minorHAnsi" w:cstheme="minorHAnsi"/>
                <w:lang w:val="fr-FR"/>
              </w:rPr>
            </w:pPr>
            <w:r>
              <w:rPr>
                <w:rFonts w:asciiTheme="minorHAnsi" w:hAnsiTheme="minorHAnsi" w:cstheme="minorHAnsi"/>
                <w:lang w:val="fr-FR"/>
              </w:rPr>
              <w:t>300 Longwood Avenue, Boston, MA 02115</w:t>
            </w:r>
          </w:p>
        </w:tc>
      </w:tr>
      <w:tr w:rsidR="004313D9" w:rsidRPr="0016671D" w14:paraId="7F48402A" w14:textId="77777777" w:rsidTr="00261B77">
        <w:trPr>
          <w:trHeight w:val="323"/>
        </w:trPr>
        <w:tc>
          <w:tcPr>
            <w:tcW w:w="2276" w:type="pct"/>
            <w:shd w:val="clear" w:color="auto" w:fill="auto"/>
            <w:vAlign w:val="center"/>
          </w:tcPr>
          <w:p w14:paraId="62887CB2"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Filing Date</w:t>
            </w:r>
          </w:p>
        </w:tc>
        <w:tc>
          <w:tcPr>
            <w:tcW w:w="2724" w:type="pct"/>
            <w:shd w:val="clear" w:color="auto" w:fill="auto"/>
            <w:vAlign w:val="center"/>
          </w:tcPr>
          <w:p w14:paraId="2924AE87" w14:textId="509367D0" w:rsidR="004313D9" w:rsidRPr="0016671D" w:rsidRDefault="00076C25" w:rsidP="004313D9">
            <w:pPr>
              <w:ind w:right="540"/>
              <w:contextualSpacing/>
              <w:rPr>
                <w:rFonts w:asciiTheme="minorHAnsi" w:hAnsiTheme="minorHAnsi" w:cstheme="minorHAnsi"/>
              </w:rPr>
            </w:pPr>
            <w:r>
              <w:rPr>
                <w:rFonts w:asciiTheme="minorHAnsi" w:hAnsiTheme="minorHAnsi" w:cstheme="minorHAnsi"/>
              </w:rPr>
              <w:t>May 4, 2022</w:t>
            </w:r>
          </w:p>
        </w:tc>
      </w:tr>
      <w:tr w:rsidR="004313D9" w:rsidRPr="0016671D" w14:paraId="45BF54E4" w14:textId="77777777" w:rsidTr="00261B77">
        <w:trPr>
          <w:trHeight w:val="300"/>
        </w:trPr>
        <w:tc>
          <w:tcPr>
            <w:tcW w:w="2276" w:type="pct"/>
            <w:shd w:val="clear" w:color="auto" w:fill="auto"/>
            <w:vAlign w:val="center"/>
          </w:tcPr>
          <w:p w14:paraId="11D28445"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Type of DoN Application</w:t>
            </w:r>
          </w:p>
        </w:tc>
        <w:tc>
          <w:tcPr>
            <w:tcW w:w="2724" w:type="pct"/>
            <w:shd w:val="clear" w:color="auto" w:fill="auto"/>
            <w:vAlign w:val="center"/>
          </w:tcPr>
          <w:p w14:paraId="54290C07" w14:textId="4EBF56CF" w:rsidR="004313D9" w:rsidRPr="0016671D" w:rsidRDefault="0016671D" w:rsidP="004313D9">
            <w:pPr>
              <w:ind w:right="540"/>
              <w:contextualSpacing/>
              <w:rPr>
                <w:rFonts w:asciiTheme="minorHAnsi" w:hAnsiTheme="minorHAnsi" w:cstheme="minorHAnsi"/>
              </w:rPr>
            </w:pPr>
            <w:r>
              <w:rPr>
                <w:rFonts w:asciiTheme="minorHAnsi" w:hAnsiTheme="minorHAnsi" w:cstheme="minorHAnsi"/>
              </w:rPr>
              <w:t>Transfer of Ownership</w:t>
            </w:r>
          </w:p>
        </w:tc>
      </w:tr>
      <w:tr w:rsidR="004313D9" w:rsidRPr="0016671D" w14:paraId="1C2D799A" w14:textId="77777777" w:rsidTr="00261B77">
        <w:trPr>
          <w:trHeight w:val="300"/>
        </w:trPr>
        <w:tc>
          <w:tcPr>
            <w:tcW w:w="2276" w:type="pct"/>
            <w:shd w:val="clear" w:color="auto" w:fill="auto"/>
            <w:vAlign w:val="center"/>
          </w:tcPr>
          <w:p w14:paraId="58287B54"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Total Value</w:t>
            </w:r>
          </w:p>
        </w:tc>
        <w:tc>
          <w:tcPr>
            <w:tcW w:w="2724" w:type="pct"/>
            <w:shd w:val="clear" w:color="auto" w:fill="auto"/>
            <w:vAlign w:val="center"/>
          </w:tcPr>
          <w:p w14:paraId="241030D1" w14:textId="45A5B58D" w:rsidR="004313D9" w:rsidRPr="0016671D" w:rsidRDefault="0011502A" w:rsidP="004313D9">
            <w:pPr>
              <w:ind w:right="540"/>
              <w:contextualSpacing/>
              <w:rPr>
                <w:rFonts w:asciiTheme="minorHAnsi" w:hAnsiTheme="minorHAnsi" w:cstheme="minorHAnsi"/>
              </w:rPr>
            </w:pPr>
            <w:r w:rsidRPr="0011502A">
              <w:rPr>
                <w:rFonts w:asciiTheme="minorHAnsi" w:hAnsiTheme="minorHAnsi" w:cstheme="minorHAnsi"/>
              </w:rPr>
              <w:t>$55,821,519.00</w:t>
            </w:r>
          </w:p>
        </w:tc>
      </w:tr>
      <w:tr w:rsidR="004313D9" w:rsidRPr="0016671D" w14:paraId="375F89F8" w14:textId="77777777" w:rsidTr="00261B77">
        <w:trPr>
          <w:trHeight w:val="300"/>
        </w:trPr>
        <w:tc>
          <w:tcPr>
            <w:tcW w:w="2276" w:type="pct"/>
            <w:shd w:val="clear" w:color="auto" w:fill="auto"/>
            <w:vAlign w:val="center"/>
          </w:tcPr>
          <w:p w14:paraId="179EBADA"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Project Number</w:t>
            </w:r>
          </w:p>
        </w:tc>
        <w:tc>
          <w:tcPr>
            <w:tcW w:w="2724" w:type="pct"/>
            <w:shd w:val="clear" w:color="auto" w:fill="auto"/>
            <w:vAlign w:val="center"/>
          </w:tcPr>
          <w:p w14:paraId="3F72EF9F" w14:textId="6059C144" w:rsidR="004313D9" w:rsidRPr="0016671D" w:rsidRDefault="0016671D" w:rsidP="004313D9">
            <w:pPr>
              <w:ind w:right="540"/>
              <w:contextualSpacing/>
              <w:rPr>
                <w:rFonts w:asciiTheme="minorHAnsi" w:hAnsiTheme="minorHAnsi" w:cstheme="minorHAnsi"/>
              </w:rPr>
            </w:pPr>
            <w:r>
              <w:rPr>
                <w:rFonts w:asciiTheme="minorHAnsi" w:hAnsiTheme="minorHAnsi" w:cstheme="minorHAnsi"/>
              </w:rPr>
              <w:t>BCH-22031810</w:t>
            </w:r>
          </w:p>
        </w:tc>
      </w:tr>
      <w:tr w:rsidR="004313D9" w:rsidRPr="0016671D" w14:paraId="5AB437F4" w14:textId="77777777" w:rsidTr="00261B77">
        <w:trPr>
          <w:trHeight w:val="300"/>
        </w:trPr>
        <w:tc>
          <w:tcPr>
            <w:tcW w:w="2276" w:type="pct"/>
            <w:shd w:val="clear" w:color="auto" w:fill="auto"/>
            <w:vAlign w:val="center"/>
          </w:tcPr>
          <w:p w14:paraId="673CB573"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Ten Taxpayer Groups (TTG)</w:t>
            </w:r>
          </w:p>
        </w:tc>
        <w:tc>
          <w:tcPr>
            <w:tcW w:w="2724" w:type="pct"/>
            <w:shd w:val="clear" w:color="auto" w:fill="auto"/>
            <w:vAlign w:val="center"/>
          </w:tcPr>
          <w:p w14:paraId="1F09EC20" w14:textId="1DFD39EB" w:rsidR="004313D9" w:rsidRPr="0016671D" w:rsidRDefault="00076C25" w:rsidP="004313D9">
            <w:pPr>
              <w:ind w:right="540"/>
              <w:contextualSpacing/>
              <w:rPr>
                <w:rFonts w:asciiTheme="minorHAnsi" w:hAnsiTheme="minorHAnsi" w:cstheme="minorHAnsi"/>
              </w:rPr>
            </w:pPr>
            <w:r>
              <w:rPr>
                <w:rFonts w:asciiTheme="minorHAnsi" w:hAnsiTheme="minorHAnsi" w:cstheme="minorHAnsi"/>
              </w:rPr>
              <w:t xml:space="preserve">One </w:t>
            </w:r>
            <w:r w:rsidR="009141E0">
              <w:rPr>
                <w:rFonts w:asciiTheme="minorHAnsi" w:hAnsiTheme="minorHAnsi" w:cstheme="minorHAnsi"/>
              </w:rPr>
              <w:t>in support</w:t>
            </w:r>
          </w:p>
        </w:tc>
      </w:tr>
      <w:tr w:rsidR="004313D9" w:rsidRPr="0016671D" w14:paraId="4DC78A97" w14:textId="77777777" w:rsidTr="00261B77">
        <w:trPr>
          <w:trHeight w:val="300"/>
        </w:trPr>
        <w:tc>
          <w:tcPr>
            <w:tcW w:w="2276" w:type="pct"/>
            <w:shd w:val="clear" w:color="auto" w:fill="auto"/>
            <w:vAlign w:val="center"/>
          </w:tcPr>
          <w:p w14:paraId="4ED36B8C"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Community Health Initiative (CHI)</w:t>
            </w:r>
            <w:r w:rsidRPr="0016671D" w:rsidDel="00FB532E">
              <w:rPr>
                <w:rFonts w:asciiTheme="minorHAnsi" w:hAnsiTheme="minorHAnsi" w:cstheme="minorHAnsi"/>
              </w:rPr>
              <w:t xml:space="preserve"> </w:t>
            </w:r>
          </w:p>
        </w:tc>
        <w:tc>
          <w:tcPr>
            <w:tcW w:w="2724" w:type="pct"/>
            <w:shd w:val="clear" w:color="auto" w:fill="auto"/>
            <w:vAlign w:val="center"/>
          </w:tcPr>
          <w:p w14:paraId="1FD1C6E2" w14:textId="540107DB" w:rsidR="004313D9" w:rsidRPr="0016671D" w:rsidRDefault="0011502A" w:rsidP="004313D9">
            <w:pPr>
              <w:ind w:right="540"/>
              <w:contextualSpacing/>
              <w:rPr>
                <w:rFonts w:asciiTheme="minorHAnsi" w:hAnsiTheme="minorHAnsi" w:cstheme="minorHAnsi"/>
              </w:rPr>
            </w:pPr>
            <w:r>
              <w:rPr>
                <w:rFonts w:asciiTheme="minorHAnsi" w:hAnsiTheme="minorHAnsi" w:cstheme="minorHAnsi"/>
              </w:rPr>
              <w:t>None</w:t>
            </w:r>
            <w:r w:rsidR="000F1E36">
              <w:rPr>
                <w:rFonts w:asciiTheme="minorHAnsi" w:hAnsiTheme="minorHAnsi" w:cstheme="minorHAnsi"/>
              </w:rPr>
              <w:t xml:space="preserve"> – Exempt from Factor 6</w:t>
            </w:r>
          </w:p>
        </w:tc>
      </w:tr>
      <w:tr w:rsidR="004313D9" w:rsidRPr="0016671D" w14:paraId="328C674C" w14:textId="77777777" w:rsidTr="00261B77">
        <w:trPr>
          <w:trHeight w:val="300"/>
        </w:trPr>
        <w:tc>
          <w:tcPr>
            <w:tcW w:w="2276" w:type="pct"/>
            <w:shd w:val="clear" w:color="auto" w:fill="auto"/>
            <w:vAlign w:val="center"/>
          </w:tcPr>
          <w:p w14:paraId="7B1CAF6C" w14:textId="77777777" w:rsidR="004313D9" w:rsidRPr="0016671D" w:rsidRDefault="004313D9" w:rsidP="004313D9">
            <w:pPr>
              <w:ind w:right="540"/>
              <w:contextualSpacing/>
              <w:rPr>
                <w:rFonts w:asciiTheme="minorHAnsi" w:hAnsiTheme="minorHAnsi" w:cstheme="minorHAnsi"/>
              </w:rPr>
            </w:pPr>
            <w:r w:rsidRPr="0016671D">
              <w:rPr>
                <w:rFonts w:asciiTheme="minorHAnsi" w:hAnsiTheme="minorHAnsi" w:cstheme="minorHAnsi"/>
              </w:rPr>
              <w:t>Staff Recommendation</w:t>
            </w:r>
          </w:p>
        </w:tc>
        <w:tc>
          <w:tcPr>
            <w:tcW w:w="2724" w:type="pct"/>
            <w:shd w:val="clear" w:color="auto" w:fill="auto"/>
            <w:vAlign w:val="center"/>
          </w:tcPr>
          <w:p w14:paraId="1682CA02" w14:textId="5A072BB8" w:rsidR="004313D9" w:rsidRPr="0016671D" w:rsidRDefault="0016671D" w:rsidP="004313D9">
            <w:pPr>
              <w:ind w:right="540"/>
              <w:contextualSpacing/>
              <w:rPr>
                <w:rFonts w:asciiTheme="minorHAnsi" w:hAnsiTheme="minorHAnsi" w:cstheme="minorHAnsi"/>
              </w:rPr>
            </w:pPr>
            <w:r>
              <w:rPr>
                <w:rFonts w:asciiTheme="minorHAnsi" w:hAnsiTheme="minorHAnsi" w:cstheme="minorHAnsi"/>
              </w:rPr>
              <w:t>Approval</w:t>
            </w:r>
          </w:p>
        </w:tc>
      </w:tr>
      <w:tr w:rsidR="004313D9" w:rsidRPr="0016671D" w14:paraId="40C51467" w14:textId="77777777" w:rsidTr="00261B77">
        <w:trPr>
          <w:trHeight w:val="300"/>
        </w:trPr>
        <w:tc>
          <w:tcPr>
            <w:tcW w:w="2276" w:type="pct"/>
            <w:shd w:val="clear" w:color="auto" w:fill="auto"/>
            <w:vAlign w:val="center"/>
          </w:tcPr>
          <w:p w14:paraId="4F63ADC5" w14:textId="50D08DEE" w:rsidR="004313D9" w:rsidRPr="0016671D" w:rsidRDefault="00C40991" w:rsidP="004313D9">
            <w:pPr>
              <w:ind w:right="540"/>
              <w:contextualSpacing/>
              <w:rPr>
                <w:rFonts w:asciiTheme="minorHAnsi" w:hAnsiTheme="minorHAnsi" w:cstheme="minorHAnsi"/>
              </w:rPr>
            </w:pPr>
            <w:r w:rsidRPr="0016671D">
              <w:rPr>
                <w:rFonts w:asciiTheme="minorHAnsi" w:hAnsiTheme="minorHAnsi" w:cstheme="minorHAnsi"/>
              </w:rPr>
              <w:t>Public Health Council</w:t>
            </w:r>
          </w:p>
        </w:tc>
        <w:tc>
          <w:tcPr>
            <w:tcW w:w="2724" w:type="pct"/>
            <w:shd w:val="clear" w:color="auto" w:fill="auto"/>
            <w:vAlign w:val="center"/>
          </w:tcPr>
          <w:p w14:paraId="3E0E2C44" w14:textId="1C8FA2F1" w:rsidR="004313D9" w:rsidRPr="0016671D" w:rsidRDefault="009141E0" w:rsidP="004313D9">
            <w:pPr>
              <w:ind w:right="540"/>
              <w:contextualSpacing/>
              <w:rPr>
                <w:rFonts w:asciiTheme="minorHAnsi" w:hAnsiTheme="minorHAnsi" w:cstheme="minorHAnsi"/>
              </w:rPr>
            </w:pPr>
            <w:r w:rsidRPr="009D0C2E">
              <w:rPr>
                <w:rFonts w:asciiTheme="minorHAnsi" w:hAnsiTheme="minorHAnsi" w:cstheme="minorHAnsi"/>
              </w:rPr>
              <w:t>August</w:t>
            </w:r>
            <w:r w:rsidR="00076C25" w:rsidRPr="009D0C2E">
              <w:rPr>
                <w:rFonts w:asciiTheme="minorHAnsi" w:hAnsiTheme="minorHAnsi" w:cstheme="minorHAnsi"/>
              </w:rPr>
              <w:t xml:space="preserve"> 1</w:t>
            </w:r>
            <w:r w:rsidRPr="009D0C2E">
              <w:rPr>
                <w:rFonts w:asciiTheme="minorHAnsi" w:hAnsiTheme="minorHAnsi" w:cstheme="minorHAnsi"/>
              </w:rPr>
              <w:t>0</w:t>
            </w:r>
            <w:r w:rsidR="00076C25" w:rsidRPr="009D0C2E">
              <w:rPr>
                <w:rFonts w:asciiTheme="minorHAnsi" w:hAnsiTheme="minorHAnsi" w:cstheme="minorHAnsi"/>
              </w:rPr>
              <w:t>, 2022</w:t>
            </w:r>
          </w:p>
        </w:tc>
      </w:tr>
      <w:tr w:rsidR="004313D9" w:rsidRPr="0016671D" w14:paraId="1EDDE24A" w14:textId="77777777" w:rsidTr="00261B77">
        <w:tblPrEx>
          <w:tblLook w:val="0000" w:firstRow="0" w:lastRow="0" w:firstColumn="0" w:lastColumn="0" w:noHBand="0" w:noVBand="0"/>
        </w:tblPrEx>
        <w:trPr>
          <w:trHeight w:val="3509"/>
        </w:trPr>
        <w:tc>
          <w:tcPr>
            <w:tcW w:w="5000" w:type="pct"/>
            <w:gridSpan w:val="2"/>
          </w:tcPr>
          <w:p w14:paraId="2F32ECC3" w14:textId="77777777" w:rsidR="00261B77" w:rsidRDefault="00261B77" w:rsidP="004313D9">
            <w:pPr>
              <w:spacing w:after="200"/>
              <w:ind w:left="108"/>
              <w:jc w:val="center"/>
              <w:rPr>
                <w:rFonts w:asciiTheme="minorHAnsi" w:eastAsia="Calibri" w:hAnsiTheme="minorHAnsi" w:cstheme="minorHAnsi"/>
                <w:b/>
                <w:u w:val="single"/>
              </w:rPr>
            </w:pPr>
          </w:p>
          <w:p w14:paraId="51D9E9D3" w14:textId="574FE5E2" w:rsidR="004313D9" w:rsidRPr="0016671D" w:rsidRDefault="004313D9" w:rsidP="004313D9">
            <w:pPr>
              <w:spacing w:after="200"/>
              <w:ind w:left="108"/>
              <w:jc w:val="center"/>
              <w:rPr>
                <w:rFonts w:asciiTheme="minorHAnsi" w:eastAsia="Calibri" w:hAnsiTheme="minorHAnsi" w:cstheme="minorHAnsi"/>
                <w:b/>
              </w:rPr>
            </w:pPr>
            <w:r w:rsidRPr="0016671D">
              <w:rPr>
                <w:rFonts w:asciiTheme="minorHAnsi" w:eastAsia="Calibri" w:hAnsiTheme="minorHAnsi" w:cstheme="minorHAnsi"/>
                <w:b/>
                <w:u w:val="single"/>
              </w:rPr>
              <w:t>Project Summary and Regulatory Review</w:t>
            </w:r>
          </w:p>
          <w:p w14:paraId="01FCB9EA" w14:textId="19A57207" w:rsidR="00C022BD" w:rsidRPr="00F95445" w:rsidRDefault="00C022BD" w:rsidP="00944366">
            <w:pPr>
              <w:ind w:left="108"/>
              <w:rPr>
                <w:rFonts w:asciiTheme="minorHAnsi" w:hAnsiTheme="minorHAnsi" w:cstheme="minorHAnsi"/>
              </w:rPr>
            </w:pPr>
            <w:r w:rsidRPr="00F95445">
              <w:rPr>
                <w:rFonts w:asciiTheme="minorHAnsi" w:hAnsiTheme="minorHAnsi" w:cstheme="minorHAnsi"/>
              </w:rPr>
              <w:t xml:space="preserve">The Children’s Medical Center Corporation (CMCC or the </w:t>
            </w:r>
            <w:bookmarkStart w:id="0" w:name="_9kR3WTr26648GOE0xrjco8"/>
            <w:r w:rsidRPr="00F95445">
              <w:rPr>
                <w:rFonts w:asciiTheme="minorHAnsi" w:hAnsiTheme="minorHAnsi" w:cstheme="minorHAnsi"/>
              </w:rPr>
              <w:t>Applicant</w:t>
            </w:r>
            <w:bookmarkEnd w:id="0"/>
            <w:r w:rsidRPr="00F95445">
              <w:rPr>
                <w:rFonts w:asciiTheme="minorHAnsi" w:hAnsiTheme="minorHAnsi" w:cstheme="minorHAnsi"/>
              </w:rPr>
              <w:t xml:space="preserve">), the sole corporate member of The Children’s Hospital Corporation, </w:t>
            </w:r>
            <w:r w:rsidR="00076C25">
              <w:rPr>
                <w:rFonts w:asciiTheme="minorHAnsi" w:hAnsiTheme="minorHAnsi" w:cstheme="minorHAnsi"/>
              </w:rPr>
              <w:t xml:space="preserve">and </w:t>
            </w:r>
            <w:r w:rsidR="00076C25" w:rsidRPr="00076C25">
              <w:rPr>
                <w:rFonts w:asciiTheme="minorHAnsi" w:hAnsiTheme="minorHAnsi" w:cstheme="minorHAnsi"/>
              </w:rPr>
              <w:t>Franciscan Hospital for Children (Franciscan</w:t>
            </w:r>
            <w:r w:rsidR="00E67427">
              <w:rPr>
                <w:rFonts w:asciiTheme="minorHAnsi" w:hAnsiTheme="minorHAnsi" w:cstheme="minorHAnsi"/>
              </w:rPr>
              <w:t>)</w:t>
            </w:r>
            <w:r w:rsidR="00076C25" w:rsidRPr="00076C25">
              <w:rPr>
                <w:rFonts w:asciiTheme="minorHAnsi" w:hAnsiTheme="minorHAnsi" w:cstheme="minorHAnsi"/>
              </w:rPr>
              <w:t xml:space="preserve"> </w:t>
            </w:r>
            <w:r w:rsidRPr="00F95445">
              <w:rPr>
                <w:rFonts w:asciiTheme="minorHAnsi" w:hAnsiTheme="minorHAnsi" w:cstheme="minorHAnsi"/>
              </w:rPr>
              <w:t xml:space="preserve">submit this Application with respect to an institutional affiliation—categorized as a “Transfer of Ownership” pursuant to the </w:t>
            </w:r>
            <w:r w:rsidR="000F1E36">
              <w:rPr>
                <w:rFonts w:asciiTheme="minorHAnsi" w:hAnsiTheme="minorHAnsi" w:cstheme="minorHAnsi"/>
              </w:rPr>
              <w:t>D</w:t>
            </w:r>
            <w:r w:rsidRPr="00F95445">
              <w:rPr>
                <w:rFonts w:asciiTheme="minorHAnsi" w:hAnsiTheme="minorHAnsi" w:cstheme="minorHAnsi"/>
              </w:rPr>
              <w:t xml:space="preserve">etermination of </w:t>
            </w:r>
            <w:r w:rsidR="000F1E36">
              <w:rPr>
                <w:rFonts w:asciiTheme="minorHAnsi" w:hAnsiTheme="minorHAnsi" w:cstheme="minorHAnsi"/>
              </w:rPr>
              <w:t>N</w:t>
            </w:r>
            <w:r w:rsidRPr="00F95445">
              <w:rPr>
                <w:rFonts w:asciiTheme="minorHAnsi" w:hAnsiTheme="minorHAnsi" w:cstheme="minorHAnsi"/>
              </w:rPr>
              <w:t>eed regulations</w:t>
            </w:r>
            <w:r w:rsidR="00AB7675" w:rsidRPr="00F95445">
              <w:rPr>
                <w:rFonts w:asciiTheme="minorHAnsi" w:hAnsiTheme="minorHAnsi" w:cstheme="minorHAnsi"/>
              </w:rPr>
              <w:t xml:space="preserve"> whereby</w:t>
            </w:r>
            <w:r w:rsidRPr="00F95445">
              <w:rPr>
                <w:rFonts w:asciiTheme="minorHAnsi" w:hAnsiTheme="minorHAnsi" w:cstheme="minorHAnsi"/>
              </w:rPr>
              <w:t xml:space="preserve"> CMCC will become </w:t>
            </w:r>
            <w:r w:rsidR="00505210">
              <w:rPr>
                <w:rFonts w:asciiTheme="minorHAnsi" w:hAnsiTheme="minorHAnsi" w:cstheme="minorHAnsi"/>
              </w:rPr>
              <w:t>Franciscan</w:t>
            </w:r>
            <w:r w:rsidRPr="00F95445">
              <w:rPr>
                <w:rFonts w:asciiTheme="minorHAnsi" w:hAnsiTheme="minorHAnsi" w:cstheme="minorHAnsi"/>
              </w:rPr>
              <w:t>’s sole corporate member</w:t>
            </w:r>
            <w:r w:rsidR="00F95445" w:rsidRPr="00F95445">
              <w:rPr>
                <w:rFonts w:asciiTheme="minorHAnsi" w:hAnsiTheme="minorHAnsi" w:cstheme="minorHAnsi"/>
              </w:rPr>
              <w:t>.</w:t>
            </w:r>
            <w:r w:rsidRPr="00F95445">
              <w:rPr>
                <w:rFonts w:asciiTheme="minorHAnsi" w:hAnsiTheme="minorHAnsi" w:cstheme="minorHAnsi"/>
              </w:rPr>
              <w:t xml:space="preserve"> </w:t>
            </w:r>
          </w:p>
          <w:p w14:paraId="7730272A" w14:textId="77777777" w:rsidR="006C65F0" w:rsidRPr="00F95445" w:rsidRDefault="006C65F0" w:rsidP="00944366">
            <w:pPr>
              <w:ind w:left="108"/>
              <w:rPr>
                <w:rFonts w:asciiTheme="minorHAnsi" w:eastAsia="Calibri" w:hAnsiTheme="minorHAnsi" w:cstheme="minorHAnsi"/>
              </w:rPr>
            </w:pPr>
          </w:p>
          <w:p w14:paraId="0D720034" w14:textId="26857E5D" w:rsidR="004313D9" w:rsidRDefault="00423590" w:rsidP="00944366">
            <w:pPr>
              <w:ind w:left="108"/>
              <w:rPr>
                <w:rFonts w:asciiTheme="minorHAnsi" w:eastAsia="Calibri" w:hAnsiTheme="minorHAnsi" w:cstheme="minorHAnsi"/>
              </w:rPr>
            </w:pPr>
            <w:r w:rsidRPr="00F95445">
              <w:rPr>
                <w:rFonts w:asciiTheme="minorHAnsi" w:eastAsia="Calibri" w:hAnsiTheme="minorHAnsi" w:cstheme="minorHAnsi"/>
              </w:rPr>
              <w:t xml:space="preserve">This Determination of Need (DoN) Application falls within the definition of Transfer of Ownership, which </w:t>
            </w:r>
            <w:r w:rsidR="006E782D">
              <w:rPr>
                <w:rFonts w:asciiTheme="minorHAnsi" w:eastAsia="Calibri" w:hAnsiTheme="minorHAnsi" w:cstheme="minorHAnsi"/>
              </w:rPr>
              <w:t>is</w:t>
            </w:r>
            <w:r w:rsidR="006E782D" w:rsidRPr="00F95445">
              <w:rPr>
                <w:rFonts w:asciiTheme="minorHAnsi" w:eastAsia="Calibri" w:hAnsiTheme="minorHAnsi" w:cstheme="minorHAnsi"/>
              </w:rPr>
              <w:t xml:space="preserve"> </w:t>
            </w:r>
            <w:r w:rsidRPr="00F95445">
              <w:rPr>
                <w:rFonts w:asciiTheme="minorHAnsi" w:eastAsia="Calibri" w:hAnsiTheme="minorHAnsi" w:cstheme="minorHAnsi"/>
              </w:rPr>
              <w:t xml:space="preserve">reviewed under the DoN regulation 105 CMR 100.000. The Department must determine that need exists for a Proposed Project, on the basis of material in the record, where the Applicant makes a clear and convincing demonstration that the Proposed Project meets each </w:t>
            </w:r>
            <w:r w:rsidR="000F3DAD" w:rsidRPr="00F95445">
              <w:rPr>
                <w:rFonts w:asciiTheme="minorHAnsi" w:eastAsia="Calibri" w:hAnsiTheme="minorHAnsi" w:cstheme="minorHAnsi"/>
              </w:rPr>
              <w:t xml:space="preserve">applicable </w:t>
            </w:r>
            <w:r w:rsidRPr="00F95445">
              <w:rPr>
                <w:rFonts w:asciiTheme="minorHAnsi" w:eastAsia="Calibri" w:hAnsiTheme="minorHAnsi" w:cstheme="minorHAnsi"/>
              </w:rPr>
              <w:t>DoN Factor set forth within 105 CMR 100.210. A DoN Application for a Transfer of Ownership is subject to factors 1, 2, 3, and 4 of the DoN regulation. This staff report addresses</w:t>
            </w:r>
            <w:r w:rsidRPr="0016671D">
              <w:rPr>
                <w:rFonts w:asciiTheme="minorHAnsi" w:eastAsia="Calibri" w:hAnsiTheme="minorHAnsi" w:cstheme="minorHAnsi"/>
              </w:rPr>
              <w:t xml:space="preserve"> each of the four factors set forth in the regulation.</w:t>
            </w:r>
          </w:p>
          <w:p w14:paraId="13F45141" w14:textId="62CDD505" w:rsidR="00F95445" w:rsidRPr="0016671D" w:rsidRDefault="00F95445" w:rsidP="00F95445">
            <w:pPr>
              <w:ind w:left="108"/>
              <w:rPr>
                <w:rFonts w:asciiTheme="minorHAnsi" w:eastAsia="Calibri" w:hAnsiTheme="minorHAnsi" w:cstheme="minorHAnsi"/>
              </w:rPr>
            </w:pPr>
          </w:p>
        </w:tc>
      </w:tr>
    </w:tbl>
    <w:bookmarkStart w:id="1"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ascii="Garamond" w:eastAsia="Times New Roman" w:hAnsi="Garamond" w:cs="Times New Roman"/>
          <w:b/>
          <w:bCs/>
          <w:noProof/>
        </w:rPr>
      </w:sdtEndPr>
      <w:sdtContent>
        <w:p w14:paraId="387E96CB" w14:textId="77777777" w:rsidR="001F6A09" w:rsidRPr="0016671D" w:rsidRDefault="001F6A09" w:rsidP="007A57C4">
          <w:pPr>
            <w:pStyle w:val="TOCHeading"/>
            <w:spacing w:line="240" w:lineRule="auto"/>
            <w:ind w:right="90"/>
            <w:rPr>
              <w:rFonts w:asciiTheme="minorHAnsi" w:eastAsiaTheme="minorHAnsi" w:hAnsiTheme="minorHAnsi" w:cstheme="minorHAnsi"/>
              <w:color w:val="auto"/>
              <w:sz w:val="24"/>
              <w:szCs w:val="24"/>
            </w:rPr>
          </w:pPr>
        </w:p>
        <w:p w14:paraId="2188942A" w14:textId="77777777" w:rsidR="001F6A09" w:rsidRPr="0016671D" w:rsidRDefault="001F6A09">
          <w:pPr>
            <w:spacing w:after="200" w:line="276" w:lineRule="auto"/>
            <w:rPr>
              <w:rFonts w:asciiTheme="minorHAnsi" w:eastAsiaTheme="minorHAnsi" w:hAnsiTheme="minorHAnsi" w:cstheme="minorHAnsi"/>
            </w:rPr>
          </w:pPr>
          <w:r w:rsidRPr="0016671D">
            <w:rPr>
              <w:rFonts w:asciiTheme="minorHAnsi" w:eastAsiaTheme="minorHAnsi" w:hAnsiTheme="minorHAnsi" w:cstheme="minorHAnsi"/>
            </w:rPr>
            <w:br w:type="page"/>
          </w:r>
        </w:p>
        <w:p w14:paraId="166D7125" w14:textId="6B6BCC46" w:rsidR="00E8532F" w:rsidRPr="0016671D" w:rsidRDefault="00E8532F" w:rsidP="00440B1E">
          <w:pPr>
            <w:pStyle w:val="TOCHeading"/>
            <w:tabs>
              <w:tab w:val="left" w:pos="1170"/>
            </w:tabs>
            <w:spacing w:line="240" w:lineRule="auto"/>
            <w:ind w:right="90"/>
            <w:rPr>
              <w:rFonts w:asciiTheme="minorHAnsi" w:hAnsiTheme="minorHAnsi" w:cstheme="minorHAnsi"/>
              <w:sz w:val="24"/>
              <w:szCs w:val="24"/>
            </w:rPr>
          </w:pPr>
          <w:r w:rsidRPr="0016671D">
            <w:rPr>
              <w:rFonts w:asciiTheme="minorHAnsi" w:hAnsiTheme="minorHAnsi" w:cstheme="minorHAnsi"/>
              <w:sz w:val="24"/>
              <w:szCs w:val="24"/>
            </w:rPr>
            <w:lastRenderedPageBreak/>
            <w:t>Table of Contents</w:t>
          </w:r>
          <w:r w:rsidR="00B5536D" w:rsidRPr="0016671D">
            <w:rPr>
              <w:rFonts w:asciiTheme="minorHAnsi" w:hAnsiTheme="minorHAnsi" w:cstheme="minorHAnsi"/>
              <w:sz w:val="24"/>
              <w:szCs w:val="24"/>
            </w:rPr>
            <w:t xml:space="preserve"> </w:t>
          </w:r>
        </w:p>
        <w:p w14:paraId="7A0D82E1" w14:textId="0EEE9044" w:rsidR="00440B1E" w:rsidRDefault="00E8532F">
          <w:pPr>
            <w:pStyle w:val="TOC1"/>
            <w:rPr>
              <w:rFonts w:asciiTheme="minorHAnsi" w:eastAsiaTheme="minorEastAsia" w:hAnsiTheme="minorHAnsi" w:cstheme="minorBidi"/>
            </w:rPr>
          </w:pPr>
          <w:r w:rsidRPr="00250FA5">
            <w:rPr>
              <w:rFonts w:asciiTheme="minorHAnsi" w:eastAsia="Times New Roman" w:hAnsiTheme="minorHAnsi" w:cstheme="minorHAnsi"/>
              <w:noProof w:val="0"/>
              <w:sz w:val="24"/>
              <w:szCs w:val="24"/>
            </w:rPr>
            <w:fldChar w:fldCharType="begin"/>
          </w:r>
          <w:r w:rsidRPr="00250FA5">
            <w:rPr>
              <w:rFonts w:asciiTheme="minorHAnsi" w:hAnsiTheme="minorHAnsi" w:cstheme="minorHAnsi"/>
              <w:sz w:val="24"/>
              <w:szCs w:val="24"/>
            </w:rPr>
            <w:instrText xml:space="preserve"> TOC \o "1-3" \h \z \u </w:instrText>
          </w:r>
          <w:r w:rsidRPr="00250FA5">
            <w:rPr>
              <w:rFonts w:asciiTheme="minorHAnsi" w:eastAsia="Times New Roman" w:hAnsiTheme="minorHAnsi" w:cstheme="minorHAnsi"/>
              <w:noProof w:val="0"/>
              <w:sz w:val="24"/>
              <w:szCs w:val="24"/>
            </w:rPr>
            <w:fldChar w:fldCharType="separate"/>
          </w:r>
          <w:hyperlink w:anchor="_Toc109403281" w:history="1">
            <w:r w:rsidR="00440B1E" w:rsidRPr="005E3F31">
              <w:rPr>
                <w:rStyle w:val="Hyperlink"/>
                <w:rFonts w:cstheme="minorHAnsi"/>
              </w:rPr>
              <w:t>Background and Application Overview</w:t>
            </w:r>
            <w:r w:rsidR="00440B1E">
              <w:rPr>
                <w:webHidden/>
              </w:rPr>
              <w:tab/>
            </w:r>
            <w:r w:rsidR="00440B1E">
              <w:rPr>
                <w:webHidden/>
              </w:rPr>
              <w:fldChar w:fldCharType="begin"/>
            </w:r>
            <w:r w:rsidR="00440B1E">
              <w:rPr>
                <w:webHidden/>
              </w:rPr>
              <w:instrText xml:space="preserve"> PAGEREF _Toc109403281 \h </w:instrText>
            </w:r>
            <w:r w:rsidR="00440B1E">
              <w:rPr>
                <w:webHidden/>
              </w:rPr>
            </w:r>
            <w:r w:rsidR="00440B1E">
              <w:rPr>
                <w:webHidden/>
              </w:rPr>
              <w:fldChar w:fldCharType="separate"/>
            </w:r>
            <w:r w:rsidR="00205B09">
              <w:rPr>
                <w:webHidden/>
              </w:rPr>
              <w:t>3</w:t>
            </w:r>
            <w:r w:rsidR="00440B1E">
              <w:rPr>
                <w:webHidden/>
              </w:rPr>
              <w:fldChar w:fldCharType="end"/>
            </w:r>
          </w:hyperlink>
        </w:p>
        <w:p w14:paraId="7362EF04" w14:textId="21C77B4A" w:rsidR="00440B1E" w:rsidRDefault="000A6846">
          <w:pPr>
            <w:pStyle w:val="TOC1"/>
            <w:rPr>
              <w:rFonts w:asciiTheme="minorHAnsi" w:eastAsiaTheme="minorEastAsia" w:hAnsiTheme="minorHAnsi" w:cstheme="minorBidi"/>
            </w:rPr>
          </w:pPr>
          <w:hyperlink w:anchor="_Toc109403282" w:history="1">
            <w:r w:rsidR="00440B1E" w:rsidRPr="005E3F31">
              <w:rPr>
                <w:rStyle w:val="Hyperlink"/>
                <w:rFonts w:cstheme="minorHAnsi"/>
              </w:rPr>
              <w:t>Patient Panel</w:t>
            </w:r>
            <w:r w:rsidR="00440B1E">
              <w:rPr>
                <w:webHidden/>
              </w:rPr>
              <w:tab/>
            </w:r>
            <w:r w:rsidR="00440B1E">
              <w:rPr>
                <w:webHidden/>
              </w:rPr>
              <w:fldChar w:fldCharType="begin"/>
            </w:r>
            <w:r w:rsidR="00440B1E">
              <w:rPr>
                <w:webHidden/>
              </w:rPr>
              <w:instrText xml:space="preserve"> PAGEREF _Toc109403282 \h </w:instrText>
            </w:r>
            <w:r w:rsidR="00440B1E">
              <w:rPr>
                <w:webHidden/>
              </w:rPr>
            </w:r>
            <w:r w:rsidR="00440B1E">
              <w:rPr>
                <w:webHidden/>
              </w:rPr>
              <w:fldChar w:fldCharType="separate"/>
            </w:r>
            <w:r w:rsidR="00205B09">
              <w:rPr>
                <w:webHidden/>
              </w:rPr>
              <w:t>5</w:t>
            </w:r>
            <w:r w:rsidR="00440B1E">
              <w:rPr>
                <w:webHidden/>
              </w:rPr>
              <w:fldChar w:fldCharType="end"/>
            </w:r>
          </w:hyperlink>
        </w:p>
        <w:p w14:paraId="35786144" w14:textId="0F6DDEF4" w:rsidR="00440B1E" w:rsidRDefault="000A6846">
          <w:pPr>
            <w:pStyle w:val="TOC1"/>
            <w:rPr>
              <w:rFonts w:asciiTheme="minorHAnsi" w:eastAsiaTheme="minorEastAsia" w:hAnsiTheme="minorHAnsi" w:cstheme="minorBidi"/>
            </w:rPr>
          </w:pPr>
          <w:hyperlink w:anchor="_Toc109403283" w:history="1">
            <w:r w:rsidR="00440B1E" w:rsidRPr="005E3F31">
              <w:rPr>
                <w:rStyle w:val="Hyperlink"/>
                <w:rFonts w:eastAsia="Calibri" w:cstheme="minorHAnsi"/>
              </w:rPr>
              <w:t>Factor 1a: Patient Panel Need</w:t>
            </w:r>
            <w:r w:rsidR="00440B1E">
              <w:rPr>
                <w:webHidden/>
              </w:rPr>
              <w:tab/>
            </w:r>
            <w:r w:rsidR="00440B1E">
              <w:rPr>
                <w:webHidden/>
              </w:rPr>
              <w:fldChar w:fldCharType="begin"/>
            </w:r>
            <w:r w:rsidR="00440B1E">
              <w:rPr>
                <w:webHidden/>
              </w:rPr>
              <w:instrText xml:space="preserve"> PAGEREF _Toc109403283 \h </w:instrText>
            </w:r>
            <w:r w:rsidR="00440B1E">
              <w:rPr>
                <w:webHidden/>
              </w:rPr>
            </w:r>
            <w:r w:rsidR="00440B1E">
              <w:rPr>
                <w:webHidden/>
              </w:rPr>
              <w:fldChar w:fldCharType="separate"/>
            </w:r>
            <w:r w:rsidR="00205B09">
              <w:rPr>
                <w:webHidden/>
              </w:rPr>
              <w:t>8</w:t>
            </w:r>
            <w:r w:rsidR="00440B1E">
              <w:rPr>
                <w:webHidden/>
              </w:rPr>
              <w:fldChar w:fldCharType="end"/>
            </w:r>
          </w:hyperlink>
        </w:p>
        <w:p w14:paraId="66384E6F" w14:textId="29354731" w:rsidR="00440B1E" w:rsidRDefault="000A6846">
          <w:pPr>
            <w:pStyle w:val="TOC2"/>
            <w:rPr>
              <w:rFonts w:asciiTheme="minorHAnsi" w:eastAsiaTheme="minorEastAsia" w:hAnsiTheme="minorHAnsi"/>
              <w:color w:val="auto"/>
            </w:rPr>
          </w:pPr>
          <w:hyperlink w:anchor="_Toc109403284" w:history="1">
            <w:r w:rsidR="00440B1E" w:rsidRPr="005E3F31">
              <w:rPr>
                <w:rStyle w:val="Hyperlink"/>
                <w:rFonts w:cstheme="minorHAnsi"/>
              </w:rPr>
              <w:t>Factor 1: b) Public health value, improved health outcomes and quality of life; assurances of health equity</w:t>
            </w:r>
            <w:r w:rsidR="00440B1E">
              <w:rPr>
                <w:webHidden/>
              </w:rPr>
              <w:tab/>
            </w:r>
            <w:r w:rsidR="00440B1E">
              <w:rPr>
                <w:webHidden/>
              </w:rPr>
              <w:fldChar w:fldCharType="begin"/>
            </w:r>
            <w:r w:rsidR="00440B1E">
              <w:rPr>
                <w:webHidden/>
              </w:rPr>
              <w:instrText xml:space="preserve"> PAGEREF _Toc109403284 \h </w:instrText>
            </w:r>
            <w:r w:rsidR="00440B1E">
              <w:rPr>
                <w:webHidden/>
              </w:rPr>
            </w:r>
            <w:r w:rsidR="00440B1E">
              <w:rPr>
                <w:webHidden/>
              </w:rPr>
              <w:fldChar w:fldCharType="separate"/>
            </w:r>
            <w:r w:rsidR="00205B09">
              <w:rPr>
                <w:webHidden/>
              </w:rPr>
              <w:t>13</w:t>
            </w:r>
            <w:r w:rsidR="00440B1E">
              <w:rPr>
                <w:webHidden/>
              </w:rPr>
              <w:fldChar w:fldCharType="end"/>
            </w:r>
          </w:hyperlink>
        </w:p>
        <w:p w14:paraId="1925E546" w14:textId="1754D008" w:rsidR="00440B1E" w:rsidRDefault="000A6846">
          <w:pPr>
            <w:pStyle w:val="TOC1"/>
            <w:rPr>
              <w:rFonts w:asciiTheme="minorHAnsi" w:eastAsiaTheme="minorEastAsia" w:hAnsiTheme="minorHAnsi" w:cstheme="minorBidi"/>
            </w:rPr>
          </w:pPr>
          <w:hyperlink w:anchor="_Toc109403285" w:history="1">
            <w:r w:rsidR="00440B1E" w:rsidRPr="005E3F31">
              <w:rPr>
                <w:rStyle w:val="Hyperlink"/>
                <w:rFonts w:cstheme="minorHAnsi"/>
              </w:rPr>
              <w:t>Factor 1: c) Efficiency, Continuity of Care, Coordination of Care</w:t>
            </w:r>
            <w:r w:rsidR="00440B1E">
              <w:rPr>
                <w:webHidden/>
              </w:rPr>
              <w:tab/>
            </w:r>
            <w:r w:rsidR="00440B1E">
              <w:rPr>
                <w:webHidden/>
              </w:rPr>
              <w:fldChar w:fldCharType="begin"/>
            </w:r>
            <w:r w:rsidR="00440B1E">
              <w:rPr>
                <w:webHidden/>
              </w:rPr>
              <w:instrText xml:space="preserve"> PAGEREF _Toc109403285 \h </w:instrText>
            </w:r>
            <w:r w:rsidR="00440B1E">
              <w:rPr>
                <w:webHidden/>
              </w:rPr>
            </w:r>
            <w:r w:rsidR="00440B1E">
              <w:rPr>
                <w:webHidden/>
              </w:rPr>
              <w:fldChar w:fldCharType="separate"/>
            </w:r>
            <w:r w:rsidR="00205B09">
              <w:rPr>
                <w:webHidden/>
              </w:rPr>
              <w:t>16</w:t>
            </w:r>
            <w:r w:rsidR="00440B1E">
              <w:rPr>
                <w:webHidden/>
              </w:rPr>
              <w:fldChar w:fldCharType="end"/>
            </w:r>
          </w:hyperlink>
        </w:p>
        <w:p w14:paraId="5DD965F3" w14:textId="21A3BA8C" w:rsidR="00440B1E" w:rsidRDefault="000A6846">
          <w:pPr>
            <w:pStyle w:val="TOC1"/>
            <w:rPr>
              <w:rFonts w:asciiTheme="minorHAnsi" w:eastAsiaTheme="minorEastAsia" w:hAnsiTheme="minorHAnsi" w:cstheme="minorBidi"/>
            </w:rPr>
          </w:pPr>
          <w:hyperlink w:anchor="_Toc109403286" w:history="1">
            <w:r w:rsidR="00440B1E" w:rsidRPr="005E3F31">
              <w:rPr>
                <w:rStyle w:val="Hyperlink"/>
                <w:rFonts w:cstheme="minorHAnsi"/>
              </w:rPr>
              <w:t>Factor 1: d) Consultation</w:t>
            </w:r>
            <w:r w:rsidR="00440B1E">
              <w:rPr>
                <w:webHidden/>
              </w:rPr>
              <w:tab/>
            </w:r>
            <w:r w:rsidR="00440B1E">
              <w:rPr>
                <w:webHidden/>
              </w:rPr>
              <w:fldChar w:fldCharType="begin"/>
            </w:r>
            <w:r w:rsidR="00440B1E">
              <w:rPr>
                <w:webHidden/>
              </w:rPr>
              <w:instrText xml:space="preserve"> PAGEREF _Toc109403286 \h </w:instrText>
            </w:r>
            <w:r w:rsidR="00440B1E">
              <w:rPr>
                <w:webHidden/>
              </w:rPr>
            </w:r>
            <w:r w:rsidR="00440B1E">
              <w:rPr>
                <w:webHidden/>
              </w:rPr>
              <w:fldChar w:fldCharType="separate"/>
            </w:r>
            <w:r w:rsidR="00205B09">
              <w:rPr>
                <w:webHidden/>
              </w:rPr>
              <w:t>17</w:t>
            </w:r>
            <w:r w:rsidR="00440B1E">
              <w:rPr>
                <w:webHidden/>
              </w:rPr>
              <w:fldChar w:fldCharType="end"/>
            </w:r>
          </w:hyperlink>
        </w:p>
        <w:p w14:paraId="78290BF7" w14:textId="08CC151B" w:rsidR="00440B1E" w:rsidRDefault="000A6846">
          <w:pPr>
            <w:pStyle w:val="TOC1"/>
            <w:rPr>
              <w:rFonts w:asciiTheme="minorHAnsi" w:eastAsiaTheme="minorEastAsia" w:hAnsiTheme="minorHAnsi" w:cstheme="minorBidi"/>
            </w:rPr>
          </w:pPr>
          <w:hyperlink w:anchor="_Toc109403287" w:history="1">
            <w:r w:rsidR="00440B1E" w:rsidRPr="005E3F31">
              <w:rPr>
                <w:rStyle w:val="Hyperlink"/>
                <w:rFonts w:cstheme="minorHAnsi"/>
              </w:rPr>
              <w:t>Factor 1: e) Evidence of Sound Community Engagement through the Patient Panel</w:t>
            </w:r>
            <w:r w:rsidR="00440B1E">
              <w:rPr>
                <w:webHidden/>
              </w:rPr>
              <w:tab/>
            </w:r>
            <w:r w:rsidR="00440B1E">
              <w:rPr>
                <w:webHidden/>
              </w:rPr>
              <w:fldChar w:fldCharType="begin"/>
            </w:r>
            <w:r w:rsidR="00440B1E">
              <w:rPr>
                <w:webHidden/>
              </w:rPr>
              <w:instrText xml:space="preserve"> PAGEREF _Toc109403287 \h </w:instrText>
            </w:r>
            <w:r w:rsidR="00440B1E">
              <w:rPr>
                <w:webHidden/>
              </w:rPr>
            </w:r>
            <w:r w:rsidR="00440B1E">
              <w:rPr>
                <w:webHidden/>
              </w:rPr>
              <w:fldChar w:fldCharType="separate"/>
            </w:r>
            <w:r w:rsidR="00205B09">
              <w:rPr>
                <w:webHidden/>
              </w:rPr>
              <w:t>17</w:t>
            </w:r>
            <w:r w:rsidR="00440B1E">
              <w:rPr>
                <w:webHidden/>
              </w:rPr>
              <w:fldChar w:fldCharType="end"/>
            </w:r>
          </w:hyperlink>
        </w:p>
        <w:p w14:paraId="59BD0A20" w14:textId="28C0BF29" w:rsidR="00440B1E" w:rsidRDefault="000A6846">
          <w:pPr>
            <w:pStyle w:val="TOC1"/>
            <w:rPr>
              <w:rFonts w:asciiTheme="minorHAnsi" w:eastAsiaTheme="minorEastAsia" w:hAnsiTheme="minorHAnsi" w:cstheme="minorBidi"/>
            </w:rPr>
          </w:pPr>
          <w:hyperlink w:anchor="_Toc109403288" w:history="1">
            <w:r w:rsidR="00440B1E" w:rsidRPr="005E3F31">
              <w:rPr>
                <w:rStyle w:val="Hyperlink"/>
                <w:rFonts w:cstheme="minorHAnsi"/>
              </w:rPr>
              <w:t>Factor 1: f) Competition on Price, Total Medical Expenses (TME), Costs and Other Measures of Health Care Spending</w:t>
            </w:r>
            <w:r w:rsidR="00440B1E">
              <w:rPr>
                <w:webHidden/>
              </w:rPr>
              <w:tab/>
            </w:r>
            <w:r w:rsidR="00440B1E">
              <w:rPr>
                <w:webHidden/>
              </w:rPr>
              <w:fldChar w:fldCharType="begin"/>
            </w:r>
            <w:r w:rsidR="00440B1E">
              <w:rPr>
                <w:webHidden/>
              </w:rPr>
              <w:instrText xml:space="preserve"> PAGEREF _Toc109403288 \h </w:instrText>
            </w:r>
            <w:r w:rsidR="00440B1E">
              <w:rPr>
                <w:webHidden/>
              </w:rPr>
            </w:r>
            <w:r w:rsidR="00440B1E">
              <w:rPr>
                <w:webHidden/>
              </w:rPr>
              <w:fldChar w:fldCharType="separate"/>
            </w:r>
            <w:r w:rsidR="00205B09">
              <w:rPr>
                <w:webHidden/>
              </w:rPr>
              <w:t>18</w:t>
            </w:r>
            <w:r w:rsidR="00440B1E">
              <w:rPr>
                <w:webHidden/>
              </w:rPr>
              <w:fldChar w:fldCharType="end"/>
            </w:r>
          </w:hyperlink>
        </w:p>
        <w:p w14:paraId="443A5028" w14:textId="1066F79C" w:rsidR="00440B1E" w:rsidRDefault="000A6846">
          <w:pPr>
            <w:pStyle w:val="TOC2"/>
            <w:rPr>
              <w:rFonts w:asciiTheme="minorHAnsi" w:eastAsiaTheme="minorEastAsia" w:hAnsiTheme="minorHAnsi"/>
              <w:color w:val="auto"/>
            </w:rPr>
          </w:pPr>
          <w:hyperlink w:anchor="_Toc109403289" w:history="1">
            <w:r w:rsidR="00440B1E" w:rsidRPr="005E3F31">
              <w:rPr>
                <w:rStyle w:val="Hyperlink"/>
                <w:rFonts w:cstheme="minorHAnsi"/>
              </w:rPr>
              <w:t>FACTOR 1 Summary Analysis</w:t>
            </w:r>
            <w:r w:rsidR="00440B1E">
              <w:rPr>
                <w:webHidden/>
              </w:rPr>
              <w:tab/>
            </w:r>
            <w:r w:rsidR="00440B1E">
              <w:rPr>
                <w:webHidden/>
              </w:rPr>
              <w:fldChar w:fldCharType="begin"/>
            </w:r>
            <w:r w:rsidR="00440B1E">
              <w:rPr>
                <w:webHidden/>
              </w:rPr>
              <w:instrText xml:space="preserve"> PAGEREF _Toc109403289 \h </w:instrText>
            </w:r>
            <w:r w:rsidR="00440B1E">
              <w:rPr>
                <w:webHidden/>
              </w:rPr>
            </w:r>
            <w:r w:rsidR="00440B1E">
              <w:rPr>
                <w:webHidden/>
              </w:rPr>
              <w:fldChar w:fldCharType="separate"/>
            </w:r>
            <w:r w:rsidR="00205B09">
              <w:rPr>
                <w:webHidden/>
              </w:rPr>
              <w:t>19</w:t>
            </w:r>
            <w:r w:rsidR="00440B1E">
              <w:rPr>
                <w:webHidden/>
              </w:rPr>
              <w:fldChar w:fldCharType="end"/>
            </w:r>
          </w:hyperlink>
        </w:p>
        <w:p w14:paraId="0C21E2E7" w14:textId="0178298C" w:rsidR="00440B1E" w:rsidRDefault="000A6846">
          <w:pPr>
            <w:pStyle w:val="TOC1"/>
            <w:rPr>
              <w:rFonts w:asciiTheme="minorHAnsi" w:eastAsiaTheme="minorEastAsia" w:hAnsiTheme="minorHAnsi" w:cstheme="minorBidi"/>
            </w:rPr>
          </w:pPr>
          <w:hyperlink w:anchor="_Toc109403290" w:history="1">
            <w:r w:rsidR="00440B1E" w:rsidRPr="005E3F31">
              <w:rPr>
                <w:rStyle w:val="Hyperlink"/>
                <w:rFonts w:cstheme="minorHAnsi"/>
              </w:rPr>
              <w:t>Factor 2: Cost Containment, Improved Public Health Outcomes and Delivery System Transformation</w:t>
            </w:r>
            <w:r w:rsidR="00440B1E">
              <w:rPr>
                <w:webHidden/>
              </w:rPr>
              <w:tab/>
            </w:r>
            <w:r w:rsidR="00440B1E">
              <w:rPr>
                <w:webHidden/>
              </w:rPr>
              <w:fldChar w:fldCharType="begin"/>
            </w:r>
            <w:r w:rsidR="00440B1E">
              <w:rPr>
                <w:webHidden/>
              </w:rPr>
              <w:instrText xml:space="preserve"> PAGEREF _Toc109403290 \h </w:instrText>
            </w:r>
            <w:r w:rsidR="00440B1E">
              <w:rPr>
                <w:webHidden/>
              </w:rPr>
            </w:r>
            <w:r w:rsidR="00440B1E">
              <w:rPr>
                <w:webHidden/>
              </w:rPr>
              <w:fldChar w:fldCharType="separate"/>
            </w:r>
            <w:r w:rsidR="00205B09">
              <w:rPr>
                <w:webHidden/>
              </w:rPr>
              <w:t>19</w:t>
            </w:r>
            <w:r w:rsidR="00440B1E">
              <w:rPr>
                <w:webHidden/>
              </w:rPr>
              <w:fldChar w:fldCharType="end"/>
            </w:r>
          </w:hyperlink>
        </w:p>
        <w:p w14:paraId="0B0A7FA1" w14:textId="6C314B9E" w:rsidR="00440B1E" w:rsidRDefault="000A6846">
          <w:pPr>
            <w:pStyle w:val="TOC1"/>
            <w:rPr>
              <w:rFonts w:asciiTheme="minorHAnsi" w:eastAsiaTheme="minorEastAsia" w:hAnsiTheme="minorHAnsi" w:cstheme="minorBidi"/>
            </w:rPr>
          </w:pPr>
          <w:hyperlink w:anchor="_Toc109403291" w:history="1">
            <w:r w:rsidR="00440B1E" w:rsidRPr="005E3F31">
              <w:rPr>
                <w:rStyle w:val="Hyperlink"/>
                <w:rFonts w:cstheme="minorHAnsi"/>
              </w:rPr>
              <w:t>Factor 3: Relevant Licensure/Oversight Compliance</w:t>
            </w:r>
            <w:r w:rsidR="00440B1E">
              <w:rPr>
                <w:webHidden/>
              </w:rPr>
              <w:tab/>
            </w:r>
            <w:r w:rsidR="00440B1E">
              <w:rPr>
                <w:webHidden/>
              </w:rPr>
              <w:fldChar w:fldCharType="begin"/>
            </w:r>
            <w:r w:rsidR="00440B1E">
              <w:rPr>
                <w:webHidden/>
              </w:rPr>
              <w:instrText xml:space="preserve"> PAGEREF _Toc109403291 \h </w:instrText>
            </w:r>
            <w:r w:rsidR="00440B1E">
              <w:rPr>
                <w:webHidden/>
              </w:rPr>
            </w:r>
            <w:r w:rsidR="00440B1E">
              <w:rPr>
                <w:webHidden/>
              </w:rPr>
              <w:fldChar w:fldCharType="separate"/>
            </w:r>
            <w:r w:rsidR="00205B09">
              <w:rPr>
                <w:webHidden/>
              </w:rPr>
              <w:t>22</w:t>
            </w:r>
            <w:r w:rsidR="00440B1E">
              <w:rPr>
                <w:webHidden/>
              </w:rPr>
              <w:fldChar w:fldCharType="end"/>
            </w:r>
          </w:hyperlink>
        </w:p>
        <w:p w14:paraId="2CCEF072" w14:textId="33CD71FD" w:rsidR="00440B1E" w:rsidRDefault="000A6846">
          <w:pPr>
            <w:pStyle w:val="TOC1"/>
            <w:rPr>
              <w:rFonts w:asciiTheme="minorHAnsi" w:eastAsiaTheme="minorEastAsia" w:hAnsiTheme="minorHAnsi" w:cstheme="minorBidi"/>
            </w:rPr>
          </w:pPr>
          <w:hyperlink w:anchor="_Toc109403292" w:history="1">
            <w:r w:rsidR="00440B1E" w:rsidRPr="005E3F31">
              <w:rPr>
                <w:rStyle w:val="Hyperlink"/>
                <w:rFonts w:cstheme="minorHAnsi"/>
              </w:rPr>
              <w:t>Factor 4: Demonstration of Sufficient Funds as Supported by an Independent CPA Analysis</w:t>
            </w:r>
            <w:r w:rsidR="00440B1E">
              <w:rPr>
                <w:webHidden/>
              </w:rPr>
              <w:tab/>
            </w:r>
            <w:r w:rsidR="00440B1E">
              <w:rPr>
                <w:webHidden/>
              </w:rPr>
              <w:fldChar w:fldCharType="begin"/>
            </w:r>
            <w:r w:rsidR="00440B1E">
              <w:rPr>
                <w:webHidden/>
              </w:rPr>
              <w:instrText xml:space="preserve"> PAGEREF _Toc109403292 \h </w:instrText>
            </w:r>
            <w:r w:rsidR="00440B1E">
              <w:rPr>
                <w:webHidden/>
              </w:rPr>
            </w:r>
            <w:r w:rsidR="00440B1E">
              <w:rPr>
                <w:webHidden/>
              </w:rPr>
              <w:fldChar w:fldCharType="separate"/>
            </w:r>
            <w:r w:rsidR="00205B09">
              <w:rPr>
                <w:webHidden/>
              </w:rPr>
              <w:t>22</w:t>
            </w:r>
            <w:r w:rsidR="00440B1E">
              <w:rPr>
                <w:webHidden/>
              </w:rPr>
              <w:fldChar w:fldCharType="end"/>
            </w:r>
          </w:hyperlink>
        </w:p>
        <w:p w14:paraId="19EB1EA8" w14:textId="2B951AF4" w:rsidR="00440B1E" w:rsidRDefault="000A6846">
          <w:pPr>
            <w:pStyle w:val="TOC1"/>
            <w:rPr>
              <w:rFonts w:asciiTheme="minorHAnsi" w:eastAsiaTheme="minorEastAsia" w:hAnsiTheme="minorHAnsi" w:cstheme="minorBidi"/>
            </w:rPr>
          </w:pPr>
          <w:hyperlink w:anchor="_Toc109403293" w:history="1">
            <w:r w:rsidR="00440B1E" w:rsidRPr="005E3F31">
              <w:rPr>
                <w:rStyle w:val="Hyperlink"/>
                <w:rFonts w:cstheme="minorHAnsi"/>
              </w:rPr>
              <w:t>Factor 5: Assessment of the Proposed Project’s Relative Merit</w:t>
            </w:r>
            <w:r w:rsidR="00440B1E">
              <w:rPr>
                <w:webHidden/>
              </w:rPr>
              <w:tab/>
            </w:r>
            <w:r w:rsidR="00440B1E">
              <w:rPr>
                <w:webHidden/>
              </w:rPr>
              <w:fldChar w:fldCharType="begin"/>
            </w:r>
            <w:r w:rsidR="00440B1E">
              <w:rPr>
                <w:webHidden/>
              </w:rPr>
              <w:instrText xml:space="preserve"> PAGEREF _Toc109403293 \h </w:instrText>
            </w:r>
            <w:r w:rsidR="00440B1E">
              <w:rPr>
                <w:webHidden/>
              </w:rPr>
            </w:r>
            <w:r w:rsidR="00440B1E">
              <w:rPr>
                <w:webHidden/>
              </w:rPr>
              <w:fldChar w:fldCharType="separate"/>
            </w:r>
            <w:r w:rsidR="00205B09">
              <w:rPr>
                <w:webHidden/>
              </w:rPr>
              <w:t>24</w:t>
            </w:r>
            <w:r w:rsidR="00440B1E">
              <w:rPr>
                <w:webHidden/>
              </w:rPr>
              <w:fldChar w:fldCharType="end"/>
            </w:r>
          </w:hyperlink>
        </w:p>
        <w:p w14:paraId="6C03D351" w14:textId="7F88E099" w:rsidR="00440B1E" w:rsidRDefault="000A6846">
          <w:pPr>
            <w:pStyle w:val="TOC1"/>
            <w:rPr>
              <w:rFonts w:asciiTheme="minorHAnsi" w:eastAsiaTheme="minorEastAsia" w:hAnsiTheme="minorHAnsi" w:cstheme="minorBidi"/>
            </w:rPr>
          </w:pPr>
          <w:hyperlink w:anchor="_Toc109403294" w:history="1">
            <w:r w:rsidR="00440B1E" w:rsidRPr="005E3F31">
              <w:rPr>
                <w:rStyle w:val="Hyperlink"/>
                <w:rFonts w:eastAsia="Times New Roman" w:cstheme="minorHAnsi"/>
              </w:rPr>
              <w:t>Factor 6: Fulfillment of DPH Community-based Health Initiatives Guideline</w:t>
            </w:r>
            <w:r w:rsidR="00440B1E">
              <w:rPr>
                <w:webHidden/>
              </w:rPr>
              <w:tab/>
            </w:r>
            <w:r w:rsidR="00440B1E">
              <w:rPr>
                <w:webHidden/>
              </w:rPr>
              <w:fldChar w:fldCharType="begin"/>
            </w:r>
            <w:r w:rsidR="00440B1E">
              <w:rPr>
                <w:webHidden/>
              </w:rPr>
              <w:instrText xml:space="preserve"> PAGEREF _Toc109403294 \h </w:instrText>
            </w:r>
            <w:r w:rsidR="00440B1E">
              <w:rPr>
                <w:webHidden/>
              </w:rPr>
            </w:r>
            <w:r w:rsidR="00440B1E">
              <w:rPr>
                <w:webHidden/>
              </w:rPr>
              <w:fldChar w:fldCharType="separate"/>
            </w:r>
            <w:r w:rsidR="00205B09">
              <w:rPr>
                <w:webHidden/>
              </w:rPr>
              <w:t>24</w:t>
            </w:r>
            <w:r w:rsidR="00440B1E">
              <w:rPr>
                <w:webHidden/>
              </w:rPr>
              <w:fldChar w:fldCharType="end"/>
            </w:r>
          </w:hyperlink>
        </w:p>
        <w:p w14:paraId="69CEC4C8" w14:textId="1E77102A" w:rsidR="00440B1E" w:rsidRDefault="000A6846">
          <w:pPr>
            <w:pStyle w:val="TOC1"/>
            <w:rPr>
              <w:rFonts w:asciiTheme="minorHAnsi" w:eastAsiaTheme="minorEastAsia" w:hAnsiTheme="minorHAnsi" w:cstheme="minorBidi"/>
            </w:rPr>
          </w:pPr>
          <w:hyperlink w:anchor="_Toc109403295" w:history="1">
            <w:r w:rsidR="00440B1E" w:rsidRPr="005E3F31">
              <w:rPr>
                <w:rStyle w:val="Hyperlink"/>
                <w:rFonts w:cstheme="minorHAnsi"/>
              </w:rPr>
              <w:t>Ten Tax-Payer and Public Comments on the Application</w:t>
            </w:r>
            <w:r w:rsidR="00440B1E">
              <w:rPr>
                <w:webHidden/>
              </w:rPr>
              <w:tab/>
            </w:r>
            <w:r w:rsidR="00440B1E">
              <w:rPr>
                <w:webHidden/>
              </w:rPr>
              <w:fldChar w:fldCharType="begin"/>
            </w:r>
            <w:r w:rsidR="00440B1E">
              <w:rPr>
                <w:webHidden/>
              </w:rPr>
              <w:instrText xml:space="preserve"> PAGEREF _Toc109403295 \h </w:instrText>
            </w:r>
            <w:r w:rsidR="00440B1E">
              <w:rPr>
                <w:webHidden/>
              </w:rPr>
            </w:r>
            <w:r w:rsidR="00440B1E">
              <w:rPr>
                <w:webHidden/>
              </w:rPr>
              <w:fldChar w:fldCharType="separate"/>
            </w:r>
            <w:r w:rsidR="00205B09">
              <w:rPr>
                <w:webHidden/>
              </w:rPr>
              <w:t>24</w:t>
            </w:r>
            <w:r w:rsidR="00440B1E">
              <w:rPr>
                <w:webHidden/>
              </w:rPr>
              <w:fldChar w:fldCharType="end"/>
            </w:r>
          </w:hyperlink>
        </w:p>
        <w:p w14:paraId="3C601E53" w14:textId="047C3A91" w:rsidR="00440B1E" w:rsidRDefault="000A6846">
          <w:pPr>
            <w:pStyle w:val="TOC1"/>
            <w:rPr>
              <w:rFonts w:asciiTheme="minorHAnsi" w:eastAsiaTheme="minorEastAsia" w:hAnsiTheme="minorHAnsi" w:cstheme="minorBidi"/>
            </w:rPr>
          </w:pPr>
          <w:hyperlink w:anchor="_Toc109403296" w:history="1">
            <w:r w:rsidR="00440B1E" w:rsidRPr="005E3F31">
              <w:rPr>
                <w:rStyle w:val="Hyperlink"/>
                <w:rFonts w:cstheme="minorHAnsi"/>
              </w:rPr>
              <w:t>Findings and Recommendations</w:t>
            </w:r>
            <w:r w:rsidR="00440B1E">
              <w:rPr>
                <w:webHidden/>
              </w:rPr>
              <w:tab/>
            </w:r>
            <w:r w:rsidR="00440B1E">
              <w:rPr>
                <w:webHidden/>
              </w:rPr>
              <w:fldChar w:fldCharType="begin"/>
            </w:r>
            <w:r w:rsidR="00440B1E">
              <w:rPr>
                <w:webHidden/>
              </w:rPr>
              <w:instrText xml:space="preserve"> PAGEREF _Toc109403296 \h </w:instrText>
            </w:r>
            <w:r w:rsidR="00440B1E">
              <w:rPr>
                <w:webHidden/>
              </w:rPr>
            </w:r>
            <w:r w:rsidR="00440B1E">
              <w:rPr>
                <w:webHidden/>
              </w:rPr>
              <w:fldChar w:fldCharType="separate"/>
            </w:r>
            <w:r w:rsidR="00205B09">
              <w:rPr>
                <w:webHidden/>
              </w:rPr>
              <w:t>25</w:t>
            </w:r>
            <w:r w:rsidR="00440B1E">
              <w:rPr>
                <w:webHidden/>
              </w:rPr>
              <w:fldChar w:fldCharType="end"/>
            </w:r>
          </w:hyperlink>
        </w:p>
        <w:p w14:paraId="4E781EAF" w14:textId="17F32AEF" w:rsidR="00440B1E" w:rsidRDefault="000A6846">
          <w:pPr>
            <w:pStyle w:val="TOC1"/>
            <w:rPr>
              <w:rFonts w:asciiTheme="minorHAnsi" w:eastAsiaTheme="minorEastAsia" w:hAnsiTheme="minorHAnsi" w:cstheme="minorBidi"/>
            </w:rPr>
          </w:pPr>
          <w:hyperlink w:anchor="_Toc109403297" w:history="1">
            <w:r w:rsidR="00440B1E" w:rsidRPr="005E3F31">
              <w:rPr>
                <w:rStyle w:val="Hyperlink"/>
                <w:rFonts w:cstheme="minorHAnsi"/>
              </w:rPr>
              <w:t>Appendix 1</w:t>
            </w:r>
            <w:r w:rsidR="00440B1E">
              <w:rPr>
                <w:webHidden/>
              </w:rPr>
              <w:tab/>
            </w:r>
            <w:r w:rsidR="00440B1E">
              <w:rPr>
                <w:webHidden/>
              </w:rPr>
              <w:fldChar w:fldCharType="begin"/>
            </w:r>
            <w:r w:rsidR="00440B1E">
              <w:rPr>
                <w:webHidden/>
              </w:rPr>
              <w:instrText xml:space="preserve"> PAGEREF _Toc109403297 \h </w:instrText>
            </w:r>
            <w:r w:rsidR="00440B1E">
              <w:rPr>
                <w:webHidden/>
              </w:rPr>
            </w:r>
            <w:r w:rsidR="00440B1E">
              <w:rPr>
                <w:webHidden/>
              </w:rPr>
              <w:fldChar w:fldCharType="separate"/>
            </w:r>
            <w:r w:rsidR="00205B09">
              <w:rPr>
                <w:webHidden/>
              </w:rPr>
              <w:t>27</w:t>
            </w:r>
            <w:r w:rsidR="00440B1E">
              <w:rPr>
                <w:webHidden/>
              </w:rPr>
              <w:fldChar w:fldCharType="end"/>
            </w:r>
          </w:hyperlink>
        </w:p>
        <w:p w14:paraId="713DF2D1" w14:textId="5B0D14D2" w:rsidR="00440B1E" w:rsidRDefault="000A6846">
          <w:pPr>
            <w:pStyle w:val="TOC1"/>
            <w:rPr>
              <w:rFonts w:asciiTheme="minorHAnsi" w:eastAsiaTheme="minorEastAsia" w:hAnsiTheme="minorHAnsi" w:cstheme="minorBidi"/>
            </w:rPr>
          </w:pPr>
          <w:hyperlink w:anchor="_Toc109403298" w:history="1">
            <w:r w:rsidR="00440B1E" w:rsidRPr="005E3F31">
              <w:rPr>
                <w:rStyle w:val="Hyperlink"/>
                <w:rFonts w:ascii="Calibri" w:hAnsi="Calibri" w:cs="Calibri"/>
                <w:b/>
                <w:bCs/>
              </w:rPr>
              <w:t>Appendix 2: Commentors in Support of the Application</w:t>
            </w:r>
            <w:r w:rsidR="00440B1E" w:rsidRPr="005E3F31">
              <w:rPr>
                <w:rStyle w:val="Hyperlink"/>
                <w:rFonts w:ascii="Calibri" w:hAnsi="Calibri" w:cs="Calibri"/>
                <w:vertAlign w:val="superscript"/>
              </w:rPr>
              <w:t xml:space="preserve">, </w:t>
            </w:r>
            <w:r w:rsidR="00440B1E">
              <w:rPr>
                <w:webHidden/>
              </w:rPr>
              <w:tab/>
            </w:r>
            <w:r w:rsidR="00440B1E">
              <w:rPr>
                <w:webHidden/>
              </w:rPr>
              <w:fldChar w:fldCharType="begin"/>
            </w:r>
            <w:r w:rsidR="00440B1E">
              <w:rPr>
                <w:webHidden/>
              </w:rPr>
              <w:instrText xml:space="preserve"> PAGEREF _Toc109403298 \h </w:instrText>
            </w:r>
            <w:r w:rsidR="00440B1E">
              <w:rPr>
                <w:webHidden/>
              </w:rPr>
            </w:r>
            <w:r w:rsidR="00440B1E">
              <w:rPr>
                <w:webHidden/>
              </w:rPr>
              <w:fldChar w:fldCharType="separate"/>
            </w:r>
            <w:r w:rsidR="00205B09">
              <w:rPr>
                <w:webHidden/>
              </w:rPr>
              <w:t>28</w:t>
            </w:r>
            <w:r w:rsidR="00440B1E">
              <w:rPr>
                <w:webHidden/>
              </w:rPr>
              <w:fldChar w:fldCharType="end"/>
            </w:r>
          </w:hyperlink>
        </w:p>
        <w:p w14:paraId="0CA65F95" w14:textId="7099348F" w:rsidR="00E8532F" w:rsidRPr="00913467" w:rsidRDefault="00E8532F" w:rsidP="007A57C4">
          <w:pPr>
            <w:ind w:right="90"/>
            <w:rPr>
              <w:rFonts w:ascii="Garamond" w:hAnsi="Garamond"/>
            </w:rPr>
          </w:pPr>
          <w:r w:rsidRPr="00250FA5">
            <w:rPr>
              <w:rFonts w:asciiTheme="minorHAnsi" w:hAnsiTheme="minorHAnsi" w:cstheme="minorHAnsi"/>
              <w:bCs/>
              <w:noProof/>
            </w:rPr>
            <w:fldChar w:fldCharType="end"/>
          </w:r>
        </w:p>
      </w:sdtContent>
    </w:sdt>
    <w:p w14:paraId="0DA9B556" w14:textId="039851C1" w:rsidR="00F109EA" w:rsidRPr="001F6A09" w:rsidRDefault="006020C2" w:rsidP="001F6A09">
      <w:pPr>
        <w:pStyle w:val="Heading1"/>
        <w:tabs>
          <w:tab w:val="left" w:pos="8055"/>
        </w:tabs>
        <w:spacing w:line="240" w:lineRule="auto"/>
        <w:rPr>
          <w:rFonts w:ascii="Garamond" w:hAnsi="Garamond"/>
          <w:sz w:val="24"/>
          <w:szCs w:val="24"/>
        </w:rPr>
      </w:pPr>
      <w:r>
        <w:rPr>
          <w:rFonts w:ascii="Garamond" w:hAnsi="Garamond"/>
          <w:sz w:val="24"/>
          <w:szCs w:val="24"/>
        </w:rPr>
        <w:t xml:space="preserve"> </w:t>
      </w:r>
    </w:p>
    <w:p w14:paraId="716E4497" w14:textId="77777777" w:rsidR="001F6A09" w:rsidRDefault="001F6A09">
      <w:pPr>
        <w:spacing w:after="200" w:line="276" w:lineRule="auto"/>
        <w:rPr>
          <w:rFonts w:ascii="Garamond" w:eastAsiaTheme="majorEastAsia" w:hAnsi="Garamond" w:cstheme="majorBidi"/>
          <w:b/>
          <w:bCs/>
          <w:color w:val="42558C" w:themeColor="accent1" w:themeShade="BF"/>
          <w:sz w:val="28"/>
          <w:szCs w:val="28"/>
        </w:rPr>
      </w:pPr>
      <w:bookmarkStart w:id="2" w:name="_Toc27567688"/>
      <w:bookmarkStart w:id="3" w:name="_Toc17151134"/>
      <w:bookmarkStart w:id="4" w:name="_Toc17228947"/>
      <w:bookmarkStart w:id="5" w:name="_Toc17731303"/>
      <w:bookmarkStart w:id="6" w:name="_Toc17748221"/>
      <w:bookmarkStart w:id="7" w:name="_Toc17748448"/>
      <w:bookmarkStart w:id="8" w:name="_Toc17748692"/>
      <w:bookmarkStart w:id="9" w:name="_Toc18922392"/>
      <w:bookmarkStart w:id="10" w:name="_Toc23110213"/>
      <w:bookmarkStart w:id="11" w:name="_Toc23157976"/>
      <w:bookmarkStart w:id="12" w:name="_Toc23323238"/>
      <w:bookmarkStart w:id="13" w:name="_Toc23324244"/>
      <w:bookmarkStart w:id="14" w:name="_Toc23424528"/>
      <w:bookmarkEnd w:id="1"/>
      <w:r>
        <w:rPr>
          <w:rFonts w:ascii="Garamond" w:hAnsi="Garamond"/>
        </w:rPr>
        <w:br w:type="page"/>
      </w:r>
    </w:p>
    <w:p w14:paraId="5E0BC33E" w14:textId="46690955" w:rsidR="0089038F" w:rsidRPr="00076C25" w:rsidRDefault="006B4303" w:rsidP="001F6A09">
      <w:pPr>
        <w:pStyle w:val="Heading1"/>
        <w:spacing w:line="240" w:lineRule="auto"/>
        <w:rPr>
          <w:rFonts w:asciiTheme="minorHAnsi" w:hAnsiTheme="minorHAnsi" w:cstheme="minorHAnsi"/>
        </w:rPr>
      </w:pPr>
      <w:bookmarkStart w:id="15" w:name="_Toc109403281"/>
      <w:r w:rsidRPr="00076C25">
        <w:rPr>
          <w:rFonts w:asciiTheme="minorHAnsi" w:hAnsiTheme="minorHAnsi" w:cstheme="minorHAnsi"/>
        </w:rPr>
        <w:lastRenderedPageBreak/>
        <w:t>B</w:t>
      </w:r>
      <w:r w:rsidR="00234964" w:rsidRPr="00076C25">
        <w:rPr>
          <w:rFonts w:asciiTheme="minorHAnsi" w:hAnsiTheme="minorHAnsi" w:cstheme="minorHAnsi"/>
        </w:rPr>
        <w:t>ackground</w:t>
      </w:r>
      <w:bookmarkEnd w:id="2"/>
      <w:bookmarkEnd w:id="3"/>
      <w:bookmarkEnd w:id="4"/>
      <w:bookmarkEnd w:id="5"/>
      <w:bookmarkEnd w:id="6"/>
      <w:bookmarkEnd w:id="7"/>
      <w:bookmarkEnd w:id="8"/>
      <w:bookmarkEnd w:id="9"/>
      <w:bookmarkEnd w:id="10"/>
      <w:bookmarkEnd w:id="11"/>
      <w:bookmarkEnd w:id="12"/>
      <w:bookmarkEnd w:id="13"/>
      <w:bookmarkEnd w:id="14"/>
      <w:r w:rsidR="008A5727" w:rsidRPr="00076C25">
        <w:rPr>
          <w:rFonts w:asciiTheme="minorHAnsi" w:hAnsiTheme="minorHAnsi" w:cstheme="minorHAnsi"/>
        </w:rPr>
        <w:t xml:space="preserve"> </w:t>
      </w:r>
      <w:r w:rsidRPr="00076C25">
        <w:rPr>
          <w:rFonts w:asciiTheme="minorHAnsi" w:hAnsiTheme="minorHAnsi" w:cstheme="minorHAnsi"/>
        </w:rPr>
        <w:t>and Application Overview</w:t>
      </w:r>
      <w:bookmarkEnd w:id="15"/>
      <w:r w:rsidR="00721AAD" w:rsidRPr="00076C25">
        <w:rPr>
          <w:rFonts w:asciiTheme="minorHAnsi" w:hAnsiTheme="minorHAnsi" w:cstheme="minorHAnsi"/>
        </w:rPr>
        <w:t xml:space="preserve"> </w:t>
      </w:r>
      <w:bookmarkStart w:id="16" w:name="_Toc17474921"/>
    </w:p>
    <w:p w14:paraId="65339D6D" w14:textId="4697E9CE" w:rsidR="00AB45D3" w:rsidRPr="00AB45D3" w:rsidRDefault="001F6A09" w:rsidP="001F6A09">
      <w:pPr>
        <w:autoSpaceDE w:val="0"/>
        <w:autoSpaceDN w:val="0"/>
        <w:adjustRightInd w:val="0"/>
        <w:rPr>
          <w:rFonts w:ascii="Garamond" w:hAnsi="Garamond"/>
        </w:rPr>
      </w:pPr>
      <w:r w:rsidRPr="00AB45D3">
        <w:rPr>
          <w:rFonts w:ascii="Garamond" w:hAnsi="Garamond"/>
        </w:rPr>
        <w:t xml:space="preserve"> </w:t>
      </w:r>
    </w:p>
    <w:p w14:paraId="6AECF114" w14:textId="42645440" w:rsidR="00865EDD" w:rsidRDefault="00252144" w:rsidP="00E211FA">
      <w:pPr>
        <w:tabs>
          <w:tab w:val="left" w:pos="10080"/>
        </w:tabs>
        <w:rPr>
          <w:rFonts w:asciiTheme="minorHAnsi" w:hAnsiTheme="minorHAnsi" w:cstheme="minorHAnsi"/>
        </w:rPr>
      </w:pPr>
      <w:r w:rsidRPr="00252144">
        <w:rPr>
          <w:rFonts w:asciiTheme="minorHAnsi" w:hAnsiTheme="minorHAnsi" w:cstheme="minorHAnsi"/>
          <w:b/>
          <w:bCs/>
        </w:rPr>
        <w:t>Franciscan Hospital for Children</w:t>
      </w:r>
      <w:r>
        <w:rPr>
          <w:rFonts w:asciiTheme="minorHAnsi" w:hAnsiTheme="minorHAnsi" w:cstheme="minorHAnsi"/>
        </w:rPr>
        <w:t xml:space="preserve"> (Franciscan</w:t>
      </w:r>
      <w:r w:rsidR="009B14D9">
        <w:rPr>
          <w:rFonts w:asciiTheme="minorHAnsi" w:hAnsiTheme="minorHAnsi" w:cstheme="minorHAnsi"/>
        </w:rPr>
        <w:t>, FHC</w:t>
      </w:r>
      <w:r>
        <w:rPr>
          <w:rFonts w:asciiTheme="minorHAnsi" w:hAnsiTheme="minorHAnsi" w:cstheme="minorHAnsi"/>
        </w:rPr>
        <w:t xml:space="preserve">) </w:t>
      </w:r>
      <w:r w:rsidRPr="00252144">
        <w:rPr>
          <w:rFonts w:asciiTheme="minorHAnsi" w:hAnsiTheme="minorHAnsi" w:cstheme="minorHAnsi"/>
        </w:rPr>
        <w:t>was</w:t>
      </w:r>
      <w:r w:rsidR="00CE4434" w:rsidRPr="00CE4434">
        <w:rPr>
          <w:rFonts w:asciiTheme="minorHAnsi" w:hAnsiTheme="minorHAnsi" w:cstheme="minorHAnsi"/>
        </w:rPr>
        <w:t xml:space="preserve"> founded in 1949 by the Franciscan Missionaries of Mary, </w:t>
      </w:r>
      <w:r w:rsidR="00F47ACF">
        <w:rPr>
          <w:rFonts w:asciiTheme="minorHAnsi" w:hAnsiTheme="minorHAnsi" w:cstheme="minorHAnsi"/>
        </w:rPr>
        <w:t xml:space="preserve">whose mission has been </w:t>
      </w:r>
      <w:r w:rsidR="00CE4434" w:rsidRPr="00CE4434">
        <w:rPr>
          <w:rFonts w:asciiTheme="minorHAnsi" w:hAnsiTheme="minorHAnsi" w:cstheme="minorHAnsi"/>
        </w:rPr>
        <w:t xml:space="preserve">to provide a </w:t>
      </w:r>
      <w:r w:rsidR="00F47ACF">
        <w:rPr>
          <w:rFonts w:asciiTheme="minorHAnsi" w:hAnsiTheme="minorHAnsi" w:cstheme="minorHAnsi"/>
        </w:rPr>
        <w:t>“</w:t>
      </w:r>
      <w:r w:rsidR="00CE4434" w:rsidRPr="00F47ACF">
        <w:rPr>
          <w:rFonts w:asciiTheme="minorHAnsi" w:hAnsiTheme="minorHAnsi" w:cstheme="minorHAnsi"/>
          <w:i/>
          <w:iCs/>
        </w:rPr>
        <w:t>compassionate environment for children with complex medical, mental health and educational needs</w:t>
      </w:r>
      <w:r w:rsidR="00797CB0">
        <w:rPr>
          <w:rFonts w:asciiTheme="minorHAnsi" w:hAnsiTheme="minorHAnsi" w:cstheme="minorHAnsi"/>
          <w:i/>
          <w:iCs/>
        </w:rPr>
        <w:t>.</w:t>
      </w:r>
      <w:r w:rsidR="00F47ACF">
        <w:rPr>
          <w:rFonts w:asciiTheme="minorHAnsi" w:hAnsiTheme="minorHAnsi" w:cstheme="minorHAnsi"/>
        </w:rPr>
        <w:t>”</w:t>
      </w:r>
      <w:r w:rsidR="00797CB0">
        <w:rPr>
          <w:rStyle w:val="FootnoteReference"/>
          <w:rFonts w:asciiTheme="minorHAnsi" w:hAnsiTheme="minorHAnsi" w:cstheme="minorHAnsi"/>
        </w:rPr>
        <w:footnoteReference w:id="1"/>
      </w:r>
      <w:r w:rsidR="00944366">
        <w:rPr>
          <w:rFonts w:asciiTheme="minorHAnsi" w:hAnsiTheme="minorHAnsi" w:cstheme="minorHAnsi"/>
        </w:rPr>
        <w:t xml:space="preserve"> </w:t>
      </w:r>
      <w:r w:rsidR="00505210">
        <w:rPr>
          <w:rFonts w:asciiTheme="minorHAnsi" w:hAnsiTheme="minorHAnsi" w:cstheme="minorHAnsi"/>
        </w:rPr>
        <w:t>Franciscan</w:t>
      </w:r>
      <w:r w:rsidR="00585DEB">
        <w:rPr>
          <w:rFonts w:asciiTheme="minorHAnsi" w:hAnsiTheme="minorHAnsi" w:cstheme="minorHAnsi"/>
        </w:rPr>
        <w:t xml:space="preserve"> </w:t>
      </w:r>
      <w:r w:rsidR="00585DEB" w:rsidRPr="00585DEB">
        <w:rPr>
          <w:rFonts w:asciiTheme="minorHAnsi" w:hAnsiTheme="minorHAnsi" w:cstheme="minorHAnsi"/>
        </w:rPr>
        <w:t xml:space="preserve">is the only </w:t>
      </w:r>
      <w:r w:rsidR="004B02B6">
        <w:rPr>
          <w:rFonts w:asciiTheme="minorHAnsi" w:hAnsiTheme="minorHAnsi" w:cstheme="minorHAnsi"/>
        </w:rPr>
        <w:t xml:space="preserve">licensed </w:t>
      </w:r>
      <w:r w:rsidR="00585DEB" w:rsidRPr="00585DEB">
        <w:rPr>
          <w:rFonts w:asciiTheme="minorHAnsi" w:hAnsiTheme="minorHAnsi" w:cstheme="minorHAnsi"/>
        </w:rPr>
        <w:t>pediatric chronic disease and rehabilitation hospital</w:t>
      </w:r>
      <w:r w:rsidR="004B02B6">
        <w:rPr>
          <w:rStyle w:val="FootnoteReference"/>
          <w:rFonts w:asciiTheme="minorHAnsi" w:hAnsiTheme="minorHAnsi" w:cstheme="minorHAnsi"/>
        </w:rPr>
        <w:footnoteReference w:id="2"/>
      </w:r>
      <w:r w:rsidR="00585DEB" w:rsidRPr="00585DEB">
        <w:rPr>
          <w:rFonts w:asciiTheme="minorHAnsi" w:hAnsiTheme="minorHAnsi" w:cstheme="minorHAnsi"/>
        </w:rPr>
        <w:t xml:space="preserve"> in Massachusetts</w:t>
      </w:r>
      <w:r w:rsidR="00944366">
        <w:rPr>
          <w:rFonts w:asciiTheme="minorHAnsi" w:hAnsiTheme="minorHAnsi" w:cstheme="minorHAnsi"/>
        </w:rPr>
        <w:t xml:space="preserve">. </w:t>
      </w:r>
      <w:r w:rsidR="00797CB0">
        <w:rPr>
          <w:rFonts w:asciiTheme="minorHAnsi" w:hAnsiTheme="minorHAnsi" w:cstheme="minorHAnsi"/>
        </w:rPr>
        <w:t>P</w:t>
      </w:r>
      <w:r w:rsidR="00585DEB" w:rsidRPr="00585DEB">
        <w:rPr>
          <w:rFonts w:asciiTheme="minorHAnsi" w:hAnsiTheme="minorHAnsi" w:cstheme="minorHAnsi"/>
        </w:rPr>
        <w:t>atients</w:t>
      </w:r>
      <w:r w:rsidR="00797CB0" w:rsidRPr="00797CB0">
        <w:rPr>
          <w:rFonts w:asciiTheme="minorHAnsi" w:hAnsiTheme="minorHAnsi" w:cstheme="minorHAnsi"/>
        </w:rPr>
        <w:t xml:space="preserve"> </w:t>
      </w:r>
      <w:r w:rsidR="00797CB0">
        <w:rPr>
          <w:rFonts w:asciiTheme="minorHAnsi" w:hAnsiTheme="minorHAnsi" w:cstheme="minorHAnsi"/>
        </w:rPr>
        <w:t>needing</w:t>
      </w:r>
      <w:r w:rsidR="00797CB0" w:rsidRPr="00585DEB">
        <w:rPr>
          <w:rFonts w:asciiTheme="minorHAnsi" w:hAnsiTheme="minorHAnsi" w:cstheme="minorHAnsi"/>
        </w:rPr>
        <w:t xml:space="preserve"> specialized pediatric</w:t>
      </w:r>
      <w:r w:rsidR="007C3819">
        <w:rPr>
          <w:rFonts w:asciiTheme="minorHAnsi" w:hAnsiTheme="minorHAnsi" w:cstheme="minorHAnsi"/>
        </w:rPr>
        <w:t xml:space="preserve"> behavioral health</w:t>
      </w:r>
      <w:r w:rsidR="00797CB0" w:rsidRPr="00585DEB">
        <w:rPr>
          <w:rFonts w:asciiTheme="minorHAnsi" w:hAnsiTheme="minorHAnsi" w:cstheme="minorHAnsi"/>
        </w:rPr>
        <w:t>, post-acute medical and rehabilitative</w:t>
      </w:r>
      <w:r w:rsidR="00797CB0">
        <w:rPr>
          <w:rFonts w:asciiTheme="minorHAnsi" w:hAnsiTheme="minorHAnsi" w:cstheme="minorHAnsi"/>
        </w:rPr>
        <w:t xml:space="preserve"> care</w:t>
      </w:r>
      <w:r w:rsidR="00797CB0" w:rsidRPr="00585DEB">
        <w:rPr>
          <w:rFonts w:asciiTheme="minorHAnsi" w:hAnsiTheme="minorHAnsi" w:cstheme="minorHAnsi"/>
        </w:rPr>
        <w:t>, dental, and educational services</w:t>
      </w:r>
      <w:r w:rsidR="00797CB0">
        <w:rPr>
          <w:rFonts w:asciiTheme="minorHAnsi" w:hAnsiTheme="minorHAnsi" w:cstheme="minorHAnsi"/>
        </w:rPr>
        <w:t>,</w:t>
      </w:r>
      <w:r w:rsidR="00CF76B1">
        <w:rPr>
          <w:rFonts w:asciiTheme="minorHAnsi" w:hAnsiTheme="minorHAnsi" w:cstheme="minorHAnsi"/>
        </w:rPr>
        <w:t xml:space="preserve"> including the Kennedy Day School,</w:t>
      </w:r>
      <w:r w:rsidR="00CF76B1">
        <w:rPr>
          <w:rStyle w:val="FootnoteReference"/>
          <w:rFonts w:asciiTheme="minorHAnsi" w:hAnsiTheme="minorHAnsi" w:cstheme="minorHAnsi"/>
        </w:rPr>
        <w:footnoteReference w:id="3"/>
      </w:r>
      <w:r w:rsidR="00CF76B1">
        <w:rPr>
          <w:rFonts w:asciiTheme="minorHAnsi" w:hAnsiTheme="minorHAnsi" w:cstheme="minorHAnsi"/>
        </w:rPr>
        <w:t xml:space="preserve"> </w:t>
      </w:r>
      <w:r w:rsidR="00585DEB" w:rsidRPr="00585DEB">
        <w:rPr>
          <w:rFonts w:asciiTheme="minorHAnsi" w:hAnsiTheme="minorHAnsi" w:cstheme="minorHAnsi"/>
        </w:rPr>
        <w:t xml:space="preserve"> </w:t>
      </w:r>
      <w:r w:rsidR="00271E98">
        <w:rPr>
          <w:rFonts w:asciiTheme="minorHAnsi" w:hAnsiTheme="minorHAnsi" w:cstheme="minorHAnsi"/>
        </w:rPr>
        <w:t xml:space="preserve">are referred </w:t>
      </w:r>
      <w:r w:rsidR="00797CB0">
        <w:rPr>
          <w:rFonts w:asciiTheme="minorHAnsi" w:hAnsiTheme="minorHAnsi" w:cstheme="minorHAnsi"/>
        </w:rPr>
        <w:t xml:space="preserve">to </w:t>
      </w:r>
      <w:r w:rsidR="00E67427">
        <w:rPr>
          <w:rFonts w:asciiTheme="minorHAnsi" w:hAnsiTheme="minorHAnsi" w:cstheme="minorHAnsi"/>
        </w:rPr>
        <w:t>Franciscan</w:t>
      </w:r>
      <w:r w:rsidR="00797CB0">
        <w:rPr>
          <w:rFonts w:asciiTheme="minorHAnsi" w:hAnsiTheme="minorHAnsi" w:cstheme="minorHAnsi"/>
        </w:rPr>
        <w:t xml:space="preserve"> </w:t>
      </w:r>
      <w:r w:rsidR="00271E98">
        <w:rPr>
          <w:rFonts w:asciiTheme="minorHAnsi" w:hAnsiTheme="minorHAnsi" w:cstheme="minorHAnsi"/>
        </w:rPr>
        <w:t xml:space="preserve">from </w:t>
      </w:r>
      <w:r w:rsidR="00585DEB" w:rsidRPr="00585DEB">
        <w:rPr>
          <w:rFonts w:asciiTheme="minorHAnsi" w:hAnsiTheme="minorHAnsi" w:cstheme="minorHAnsi"/>
        </w:rPr>
        <w:t xml:space="preserve">acute care hospitals, emergency departments, mobile crisis teams, school systems, and other providers </w:t>
      </w:r>
      <w:r w:rsidR="00271E98">
        <w:rPr>
          <w:rFonts w:asciiTheme="minorHAnsi" w:hAnsiTheme="minorHAnsi" w:cstheme="minorHAnsi"/>
        </w:rPr>
        <w:t>in Massachusetts a</w:t>
      </w:r>
      <w:r w:rsidR="00585DEB" w:rsidRPr="00585DEB">
        <w:rPr>
          <w:rFonts w:asciiTheme="minorHAnsi" w:hAnsiTheme="minorHAnsi" w:cstheme="minorHAnsi"/>
        </w:rPr>
        <w:t>nd New England</w:t>
      </w:r>
      <w:r w:rsidR="00271E98" w:rsidRPr="00C717CE">
        <w:rPr>
          <w:rFonts w:asciiTheme="minorHAnsi" w:hAnsiTheme="minorHAnsi" w:cstheme="minorHAnsi"/>
        </w:rPr>
        <w:t xml:space="preserve">. </w:t>
      </w:r>
      <w:r w:rsidR="00E67427">
        <w:rPr>
          <w:rFonts w:asciiTheme="minorHAnsi" w:hAnsiTheme="minorHAnsi" w:cstheme="minorHAnsi"/>
        </w:rPr>
        <w:t>Franciscan</w:t>
      </w:r>
      <w:r w:rsidR="00E650C6" w:rsidRPr="00E650C6">
        <w:rPr>
          <w:rFonts w:asciiTheme="minorHAnsi" w:hAnsiTheme="minorHAnsi" w:cstheme="minorHAnsi"/>
        </w:rPr>
        <w:t xml:space="preserve"> </w:t>
      </w:r>
      <w:r w:rsidR="00271E98">
        <w:rPr>
          <w:rFonts w:asciiTheme="minorHAnsi" w:hAnsiTheme="minorHAnsi" w:cstheme="minorHAnsi"/>
        </w:rPr>
        <w:t xml:space="preserve">is </w:t>
      </w:r>
      <w:r w:rsidR="00E650C6" w:rsidRPr="00E650C6">
        <w:rPr>
          <w:rFonts w:asciiTheme="minorHAnsi" w:hAnsiTheme="minorHAnsi" w:cstheme="minorHAnsi"/>
        </w:rPr>
        <w:t>a nationally recognized pediatric service provider</w:t>
      </w:r>
      <w:r w:rsidR="00271E98">
        <w:rPr>
          <w:rFonts w:asciiTheme="minorHAnsi" w:hAnsiTheme="minorHAnsi" w:cstheme="minorHAnsi"/>
        </w:rPr>
        <w:t xml:space="preserve"> with the</w:t>
      </w:r>
      <w:r w:rsidR="00E650C6" w:rsidRPr="00E650C6">
        <w:rPr>
          <w:rFonts w:asciiTheme="minorHAnsi" w:hAnsiTheme="minorHAnsi" w:cstheme="minorHAnsi"/>
        </w:rPr>
        <w:t xml:space="preserve"> specialized </w:t>
      </w:r>
      <w:r w:rsidR="00585DEB">
        <w:rPr>
          <w:rFonts w:asciiTheme="minorHAnsi" w:hAnsiTheme="minorHAnsi" w:cstheme="minorHAnsi"/>
        </w:rPr>
        <w:t xml:space="preserve">ability </w:t>
      </w:r>
      <w:r w:rsidR="00E650C6" w:rsidRPr="00E650C6">
        <w:rPr>
          <w:rFonts w:asciiTheme="minorHAnsi" w:hAnsiTheme="minorHAnsi" w:cstheme="minorHAnsi"/>
        </w:rPr>
        <w:t>to care for (</w:t>
      </w:r>
      <w:proofErr w:type="spellStart"/>
      <w:r w:rsidR="00E650C6" w:rsidRPr="00E650C6">
        <w:rPr>
          <w:rFonts w:asciiTheme="minorHAnsi" w:hAnsiTheme="minorHAnsi" w:cstheme="minorHAnsi"/>
        </w:rPr>
        <w:t>i</w:t>
      </w:r>
      <w:proofErr w:type="spellEnd"/>
      <w:r w:rsidR="00E650C6" w:rsidRPr="00E650C6">
        <w:rPr>
          <w:rFonts w:asciiTheme="minorHAnsi" w:hAnsiTheme="minorHAnsi" w:cstheme="minorHAnsi"/>
        </w:rPr>
        <w:t>) medically complex children</w:t>
      </w:r>
      <w:r w:rsidR="00271E98" w:rsidRPr="00271E98">
        <w:rPr>
          <w:rFonts w:asciiTheme="minorHAnsi" w:hAnsiTheme="minorHAnsi" w:cstheme="minorHAnsi"/>
          <w:vertAlign w:val="superscript"/>
        </w:rPr>
        <w:footnoteReference w:id="4"/>
      </w:r>
      <w:r w:rsidR="00E650C6" w:rsidRPr="00E650C6">
        <w:rPr>
          <w:rFonts w:asciiTheme="minorHAnsi" w:hAnsiTheme="minorHAnsi" w:cstheme="minorHAnsi"/>
        </w:rPr>
        <w:t xml:space="preserve">, including newborn babies on ventilators, (ii) children with </w:t>
      </w:r>
      <w:r w:rsidR="000F1E36">
        <w:rPr>
          <w:rFonts w:asciiTheme="minorHAnsi" w:hAnsiTheme="minorHAnsi" w:cstheme="minorHAnsi"/>
        </w:rPr>
        <w:t>behavioral health</w:t>
      </w:r>
      <w:r w:rsidR="00E650C6" w:rsidRPr="00E650C6">
        <w:rPr>
          <w:rFonts w:asciiTheme="minorHAnsi" w:hAnsiTheme="minorHAnsi" w:cstheme="minorHAnsi"/>
        </w:rPr>
        <w:t xml:space="preserve"> conditions requiring </w:t>
      </w:r>
      <w:r w:rsidR="00271E98">
        <w:rPr>
          <w:rFonts w:asciiTheme="minorHAnsi" w:hAnsiTheme="minorHAnsi" w:cstheme="minorHAnsi"/>
        </w:rPr>
        <w:t>i</w:t>
      </w:r>
      <w:r w:rsidR="00E650C6" w:rsidRPr="00E650C6">
        <w:rPr>
          <w:rFonts w:asciiTheme="minorHAnsi" w:hAnsiTheme="minorHAnsi" w:cstheme="minorHAnsi"/>
        </w:rPr>
        <w:t>npatient services, short-term residential, school-based, ambulatory and/or community-based services, (iii) children who need specialized dental services, including dental surgeries under general anesthesia, and (iv) children with specialized educational needs due to their physical and/or cognitive condition</w:t>
      </w:r>
      <w:r w:rsidR="00944366">
        <w:rPr>
          <w:rFonts w:asciiTheme="minorHAnsi" w:hAnsiTheme="minorHAnsi" w:cstheme="minorHAnsi"/>
        </w:rPr>
        <w:t xml:space="preserve">. </w:t>
      </w:r>
    </w:p>
    <w:p w14:paraId="7D43916E" w14:textId="77777777" w:rsidR="00865EDD" w:rsidRDefault="00865EDD" w:rsidP="00E211FA">
      <w:pPr>
        <w:tabs>
          <w:tab w:val="left" w:pos="10080"/>
        </w:tabs>
        <w:rPr>
          <w:rFonts w:asciiTheme="minorHAnsi" w:hAnsiTheme="minorHAnsi" w:cstheme="minorHAnsi"/>
        </w:rPr>
      </w:pPr>
    </w:p>
    <w:p w14:paraId="491EABE8" w14:textId="05109460" w:rsidR="00E650C6" w:rsidRPr="00E650C6" w:rsidRDefault="000F1E36" w:rsidP="00E211FA">
      <w:pPr>
        <w:tabs>
          <w:tab w:val="left" w:pos="10080"/>
        </w:tabs>
        <w:rPr>
          <w:rFonts w:asciiTheme="minorHAnsi" w:hAnsiTheme="minorHAnsi" w:cstheme="minorHAnsi"/>
        </w:rPr>
      </w:pPr>
      <w:r>
        <w:rPr>
          <w:rFonts w:asciiTheme="minorHAnsi" w:hAnsiTheme="minorHAnsi" w:cstheme="minorHAnsi"/>
        </w:rPr>
        <w:t>According to</w:t>
      </w:r>
      <w:r w:rsidR="007C3819">
        <w:rPr>
          <w:rFonts w:asciiTheme="minorHAnsi" w:hAnsiTheme="minorHAnsi" w:cstheme="minorHAnsi"/>
        </w:rPr>
        <w:t xml:space="preserve"> the Applicant, </w:t>
      </w:r>
      <w:r w:rsidR="00E67427">
        <w:rPr>
          <w:rFonts w:asciiTheme="minorHAnsi" w:hAnsiTheme="minorHAnsi" w:cstheme="minorHAnsi"/>
        </w:rPr>
        <w:t>Franciscan</w:t>
      </w:r>
      <w:r w:rsidR="00E1423B" w:rsidRPr="00EE46E5">
        <w:rPr>
          <w:rFonts w:asciiTheme="minorHAnsi" w:hAnsiTheme="minorHAnsi" w:cstheme="minorHAnsi"/>
        </w:rPr>
        <w:t xml:space="preserve"> </w:t>
      </w:r>
      <w:r w:rsidR="00797CB0">
        <w:rPr>
          <w:rFonts w:asciiTheme="minorHAnsi" w:hAnsiTheme="minorHAnsi" w:cstheme="minorHAnsi"/>
        </w:rPr>
        <w:t xml:space="preserve">is </w:t>
      </w:r>
      <w:r w:rsidR="00E1423B" w:rsidRPr="00EE46E5">
        <w:rPr>
          <w:rFonts w:asciiTheme="minorHAnsi" w:hAnsiTheme="minorHAnsi" w:cstheme="minorHAnsi"/>
        </w:rPr>
        <w:t>fac</w:t>
      </w:r>
      <w:r w:rsidR="00865EDD">
        <w:rPr>
          <w:rFonts w:asciiTheme="minorHAnsi" w:hAnsiTheme="minorHAnsi" w:cstheme="minorHAnsi"/>
        </w:rPr>
        <w:t>ing</w:t>
      </w:r>
      <w:r w:rsidR="00E1423B" w:rsidRPr="00EE46E5">
        <w:rPr>
          <w:rFonts w:asciiTheme="minorHAnsi" w:hAnsiTheme="minorHAnsi" w:cstheme="minorHAnsi"/>
        </w:rPr>
        <w:t xml:space="preserve"> financial challenges that constrain its ability to (1) enhance services sought by patients and families, (2) update its aging and inefficient physical plant, and (3) expand services to more underserved children and adolescents</w:t>
      </w:r>
      <w:r w:rsidR="00944366">
        <w:rPr>
          <w:rFonts w:asciiTheme="minorHAnsi" w:hAnsiTheme="minorHAnsi" w:cstheme="minorHAnsi"/>
        </w:rPr>
        <w:t xml:space="preserve">. </w:t>
      </w:r>
    </w:p>
    <w:p w14:paraId="63859FEF" w14:textId="77777777" w:rsidR="00AB45D3" w:rsidRDefault="00AB45D3" w:rsidP="00E211FA">
      <w:pPr>
        <w:tabs>
          <w:tab w:val="left" w:pos="10080"/>
        </w:tabs>
        <w:rPr>
          <w:rFonts w:ascii="Garamond" w:hAnsi="Garamond"/>
        </w:rPr>
      </w:pPr>
    </w:p>
    <w:p w14:paraId="7DFB1476" w14:textId="7CEF1642" w:rsidR="00811FC0" w:rsidRPr="00712F4C" w:rsidRDefault="004B02B6" w:rsidP="00E211FA">
      <w:pPr>
        <w:tabs>
          <w:tab w:val="left" w:pos="10080"/>
        </w:tabs>
        <w:rPr>
          <w:rFonts w:asciiTheme="minorHAnsi" w:hAnsiTheme="minorHAnsi" w:cstheme="minorHAnsi"/>
        </w:rPr>
      </w:pPr>
      <w:r w:rsidRPr="00DE4CD3">
        <w:rPr>
          <w:rFonts w:asciiTheme="minorHAnsi" w:hAnsiTheme="minorHAnsi" w:cstheme="minorHAnsi"/>
          <w:b/>
          <w:bCs/>
        </w:rPr>
        <w:t>Children’s Medical Center Corporation</w:t>
      </w:r>
      <w:r w:rsidR="0063629F" w:rsidRPr="00DE4CD3">
        <w:rPr>
          <w:rFonts w:asciiTheme="minorHAnsi" w:hAnsiTheme="minorHAnsi" w:cstheme="minorHAnsi"/>
          <w:b/>
          <w:bCs/>
        </w:rPr>
        <w:t xml:space="preserve"> (CMCC</w:t>
      </w:r>
      <w:r w:rsidR="0063629F">
        <w:rPr>
          <w:rFonts w:asciiTheme="minorHAnsi" w:hAnsiTheme="minorHAnsi" w:cstheme="minorHAnsi"/>
        </w:rPr>
        <w:t xml:space="preserve">) </w:t>
      </w:r>
      <w:r w:rsidR="00076CF7">
        <w:rPr>
          <w:rFonts w:asciiTheme="minorHAnsi" w:hAnsiTheme="minorHAnsi" w:cstheme="minorHAnsi"/>
        </w:rPr>
        <w:t>operates</w:t>
      </w:r>
      <w:r w:rsidR="00811FC0" w:rsidRPr="00712F4C">
        <w:rPr>
          <w:rFonts w:asciiTheme="minorHAnsi" w:hAnsiTheme="minorHAnsi" w:cstheme="minorHAnsi"/>
        </w:rPr>
        <w:t xml:space="preserve"> the only freestanding pediatric acute care hospital in Massachusetts</w:t>
      </w:r>
      <w:r w:rsidR="00076CF7">
        <w:rPr>
          <w:rFonts w:asciiTheme="minorHAnsi" w:hAnsiTheme="minorHAnsi" w:cstheme="minorHAnsi"/>
        </w:rPr>
        <w:t xml:space="preserve">, The Children’s Hospital </w:t>
      </w:r>
      <w:r w:rsidR="00E92504">
        <w:rPr>
          <w:rFonts w:asciiTheme="minorHAnsi" w:hAnsiTheme="minorHAnsi" w:cstheme="minorHAnsi"/>
        </w:rPr>
        <w:t>Corporation</w:t>
      </w:r>
      <w:r w:rsidR="006B366E">
        <w:rPr>
          <w:rFonts w:asciiTheme="minorHAnsi" w:hAnsiTheme="minorHAnsi" w:cstheme="minorHAnsi"/>
        </w:rPr>
        <w:t>.</w:t>
      </w:r>
      <w:r w:rsidR="00076CF7">
        <w:rPr>
          <w:rStyle w:val="FootnoteReference"/>
          <w:rFonts w:asciiTheme="minorHAnsi" w:hAnsiTheme="minorHAnsi" w:cstheme="minorHAnsi"/>
        </w:rPr>
        <w:footnoteReference w:id="5"/>
      </w:r>
      <w:r w:rsidR="00944366">
        <w:rPr>
          <w:rFonts w:asciiTheme="minorHAnsi" w:hAnsiTheme="minorHAnsi" w:cstheme="minorHAnsi"/>
        </w:rPr>
        <w:t xml:space="preserve"> </w:t>
      </w:r>
      <w:r w:rsidR="0043758C">
        <w:rPr>
          <w:rFonts w:asciiTheme="minorHAnsi" w:hAnsiTheme="minorHAnsi" w:cstheme="minorHAnsi"/>
        </w:rPr>
        <w:t xml:space="preserve">Its </w:t>
      </w:r>
      <w:r w:rsidR="00811FC0" w:rsidRPr="00712F4C">
        <w:rPr>
          <w:rFonts w:asciiTheme="minorHAnsi" w:hAnsiTheme="minorHAnsi" w:cstheme="minorHAnsi"/>
        </w:rPr>
        <w:t xml:space="preserve">mission is </w:t>
      </w:r>
      <w:r w:rsidR="0043758C">
        <w:rPr>
          <w:rFonts w:asciiTheme="minorHAnsi" w:hAnsiTheme="minorHAnsi" w:cstheme="minorHAnsi"/>
        </w:rPr>
        <w:t xml:space="preserve">to </w:t>
      </w:r>
      <w:r w:rsidR="00811FC0" w:rsidRPr="00712F4C">
        <w:rPr>
          <w:rFonts w:asciiTheme="minorHAnsi" w:hAnsiTheme="minorHAnsi" w:cstheme="minorHAnsi"/>
        </w:rPr>
        <w:t>provi</w:t>
      </w:r>
      <w:r w:rsidR="0043758C">
        <w:rPr>
          <w:rFonts w:asciiTheme="minorHAnsi" w:hAnsiTheme="minorHAnsi" w:cstheme="minorHAnsi"/>
        </w:rPr>
        <w:t>de</w:t>
      </w:r>
      <w:r w:rsidR="00E650C6">
        <w:rPr>
          <w:rFonts w:asciiTheme="minorHAnsi" w:hAnsiTheme="minorHAnsi" w:cstheme="minorHAnsi"/>
        </w:rPr>
        <w:t xml:space="preserve"> </w:t>
      </w:r>
      <w:r w:rsidR="00811FC0" w:rsidRPr="00712F4C">
        <w:rPr>
          <w:rFonts w:asciiTheme="minorHAnsi" w:hAnsiTheme="minorHAnsi" w:cstheme="minorHAnsi"/>
        </w:rPr>
        <w:t xml:space="preserve">quality pediatric health care </w:t>
      </w:r>
      <w:r w:rsidR="00865EDD">
        <w:rPr>
          <w:rFonts w:asciiTheme="minorHAnsi" w:hAnsiTheme="minorHAnsi" w:cstheme="minorHAnsi"/>
        </w:rPr>
        <w:t xml:space="preserve">to </w:t>
      </w:r>
      <w:r w:rsidR="00811FC0" w:rsidRPr="00712F4C">
        <w:rPr>
          <w:rFonts w:asciiTheme="minorHAnsi" w:hAnsiTheme="minorHAnsi" w:cstheme="minorHAnsi"/>
        </w:rPr>
        <w:t>enhanc</w:t>
      </w:r>
      <w:r w:rsidR="00865EDD">
        <w:rPr>
          <w:rFonts w:asciiTheme="minorHAnsi" w:hAnsiTheme="minorHAnsi" w:cstheme="minorHAnsi"/>
        </w:rPr>
        <w:t>e</w:t>
      </w:r>
      <w:r w:rsidR="00811FC0" w:rsidRPr="00712F4C">
        <w:rPr>
          <w:rFonts w:asciiTheme="minorHAnsi" w:hAnsiTheme="minorHAnsi" w:cstheme="minorHAnsi"/>
        </w:rPr>
        <w:t xml:space="preserve"> the health and well-being of the children and families in the local community</w:t>
      </w:r>
      <w:r w:rsidR="00865EDD">
        <w:rPr>
          <w:rFonts w:asciiTheme="minorHAnsi" w:hAnsiTheme="minorHAnsi" w:cstheme="minorHAnsi"/>
        </w:rPr>
        <w:t xml:space="preserve"> as well as</w:t>
      </w:r>
      <w:r w:rsidR="00865EDD" w:rsidRPr="00865EDD">
        <w:rPr>
          <w:rFonts w:asciiTheme="minorHAnsi" w:hAnsiTheme="minorHAnsi" w:cstheme="minorHAnsi"/>
        </w:rPr>
        <w:t xml:space="preserve"> </w:t>
      </w:r>
      <w:r w:rsidR="00865EDD">
        <w:rPr>
          <w:rFonts w:asciiTheme="minorHAnsi" w:hAnsiTheme="minorHAnsi" w:cstheme="minorHAnsi"/>
        </w:rPr>
        <w:t xml:space="preserve">conducting </w:t>
      </w:r>
      <w:r w:rsidR="00865EDD" w:rsidRPr="00865EDD">
        <w:rPr>
          <w:rFonts w:asciiTheme="minorHAnsi" w:hAnsiTheme="minorHAnsi" w:cstheme="minorHAnsi"/>
        </w:rPr>
        <w:t>research, and training</w:t>
      </w:r>
      <w:r w:rsidR="00AF59FA">
        <w:rPr>
          <w:rFonts w:asciiTheme="minorHAnsi" w:hAnsiTheme="minorHAnsi" w:cstheme="minorHAnsi"/>
        </w:rPr>
        <w:t>.</w:t>
      </w:r>
      <w:r w:rsidR="00865EDD">
        <w:rPr>
          <w:rFonts w:asciiTheme="minorHAnsi" w:hAnsiTheme="minorHAnsi" w:cstheme="minorHAnsi"/>
        </w:rPr>
        <w:t xml:space="preserve"> </w:t>
      </w:r>
      <w:r w:rsidR="0063629F">
        <w:rPr>
          <w:rFonts w:asciiTheme="minorHAnsi" w:hAnsiTheme="minorHAnsi" w:cstheme="minorHAnsi"/>
        </w:rPr>
        <w:t xml:space="preserve">CMCC </w:t>
      </w:r>
      <w:r w:rsidR="00811FC0" w:rsidRPr="00712F4C">
        <w:rPr>
          <w:rFonts w:asciiTheme="minorHAnsi" w:hAnsiTheme="minorHAnsi" w:cstheme="minorHAnsi"/>
        </w:rPr>
        <w:t>comprises a network of pediatric subspecialists in New England, that includes primary care</w:t>
      </w:r>
      <w:r w:rsidR="00AF59FA">
        <w:rPr>
          <w:rFonts w:asciiTheme="minorHAnsi" w:hAnsiTheme="minorHAnsi" w:cstheme="minorHAnsi"/>
        </w:rPr>
        <w:t>,</w:t>
      </w:r>
      <w:r w:rsidR="00811FC0" w:rsidRPr="00712F4C">
        <w:rPr>
          <w:rFonts w:asciiTheme="minorHAnsi" w:hAnsiTheme="minorHAnsi" w:cstheme="minorHAnsi"/>
        </w:rPr>
        <w:t xml:space="preserve"> through Children’s Hospital Primary Care Center and the Pediatric Physician’s Organization at Children’s (PPOC)</w:t>
      </w:r>
      <w:r w:rsidR="00944366">
        <w:rPr>
          <w:rFonts w:asciiTheme="minorHAnsi" w:hAnsiTheme="minorHAnsi" w:cstheme="minorHAnsi"/>
        </w:rPr>
        <w:t>.</w:t>
      </w:r>
      <w:r w:rsidR="0063629F">
        <w:rPr>
          <w:rFonts w:asciiTheme="minorHAnsi" w:hAnsiTheme="minorHAnsi" w:cstheme="minorHAnsi"/>
        </w:rPr>
        <w:t xml:space="preserve"> CMCC</w:t>
      </w:r>
      <w:r w:rsidR="00811FC0" w:rsidRPr="00712F4C">
        <w:rPr>
          <w:rFonts w:asciiTheme="minorHAnsi" w:hAnsiTheme="minorHAnsi" w:cstheme="minorHAnsi"/>
        </w:rPr>
        <w:t xml:space="preserve"> </w:t>
      </w:r>
      <w:r w:rsidR="00AF59FA">
        <w:rPr>
          <w:rFonts w:asciiTheme="minorHAnsi" w:hAnsiTheme="minorHAnsi" w:cstheme="minorHAnsi"/>
        </w:rPr>
        <w:t xml:space="preserve">also serves </w:t>
      </w:r>
      <w:r w:rsidR="00811FC0" w:rsidRPr="00712F4C">
        <w:rPr>
          <w:rFonts w:asciiTheme="minorHAnsi" w:hAnsiTheme="minorHAnsi" w:cstheme="minorHAnsi"/>
        </w:rPr>
        <w:t xml:space="preserve">pediatric </w:t>
      </w:r>
      <w:r w:rsidR="000F1E36">
        <w:rPr>
          <w:rFonts w:asciiTheme="minorHAnsi" w:hAnsiTheme="minorHAnsi" w:cstheme="minorHAnsi"/>
        </w:rPr>
        <w:t>behavioral health</w:t>
      </w:r>
      <w:r w:rsidR="00811FC0" w:rsidRPr="00712F4C">
        <w:rPr>
          <w:rFonts w:asciiTheme="minorHAnsi" w:hAnsiTheme="minorHAnsi" w:cstheme="minorHAnsi"/>
        </w:rPr>
        <w:t xml:space="preserve"> needs for Massachusetts children, </w:t>
      </w:r>
      <w:r w:rsidR="00865EDD">
        <w:rPr>
          <w:rFonts w:asciiTheme="minorHAnsi" w:hAnsiTheme="minorHAnsi" w:cstheme="minorHAnsi"/>
        </w:rPr>
        <w:t xml:space="preserve">including </w:t>
      </w:r>
      <w:r w:rsidR="00811FC0" w:rsidRPr="00712F4C">
        <w:rPr>
          <w:rFonts w:asciiTheme="minorHAnsi" w:hAnsiTheme="minorHAnsi" w:cstheme="minorHAnsi"/>
        </w:rPr>
        <w:t>those</w:t>
      </w:r>
      <w:r w:rsidR="00865EDD">
        <w:rPr>
          <w:rFonts w:asciiTheme="minorHAnsi" w:hAnsiTheme="minorHAnsi" w:cstheme="minorHAnsi"/>
        </w:rPr>
        <w:t xml:space="preserve"> having</w:t>
      </w:r>
      <w:r w:rsidR="00811FC0" w:rsidRPr="00712F4C">
        <w:rPr>
          <w:rFonts w:asciiTheme="minorHAnsi" w:hAnsiTheme="minorHAnsi" w:cstheme="minorHAnsi"/>
        </w:rPr>
        <w:t xml:space="preserve"> acute and complex needs</w:t>
      </w:r>
      <w:r w:rsidR="0043758C">
        <w:rPr>
          <w:rFonts w:asciiTheme="minorHAnsi" w:hAnsiTheme="minorHAnsi" w:cstheme="minorHAnsi"/>
        </w:rPr>
        <w:t xml:space="preserve"> by</w:t>
      </w:r>
      <w:r w:rsidR="0063629F">
        <w:rPr>
          <w:rFonts w:asciiTheme="minorHAnsi" w:hAnsiTheme="minorHAnsi" w:cstheme="minorHAnsi"/>
        </w:rPr>
        <w:t xml:space="preserve"> offer</w:t>
      </w:r>
      <w:r w:rsidR="0043758C">
        <w:rPr>
          <w:rFonts w:asciiTheme="minorHAnsi" w:hAnsiTheme="minorHAnsi" w:cstheme="minorHAnsi"/>
        </w:rPr>
        <w:t>ing</w:t>
      </w:r>
      <w:r w:rsidR="0063629F">
        <w:rPr>
          <w:rFonts w:asciiTheme="minorHAnsi" w:hAnsiTheme="minorHAnsi" w:cstheme="minorHAnsi"/>
        </w:rPr>
        <w:t xml:space="preserve"> </w:t>
      </w:r>
      <w:r w:rsidR="00811FC0" w:rsidRPr="00712F4C">
        <w:rPr>
          <w:rFonts w:asciiTheme="minorHAnsi" w:hAnsiTheme="minorHAnsi" w:cstheme="minorHAnsi"/>
        </w:rPr>
        <w:t>inpatient</w:t>
      </w:r>
      <w:r w:rsidR="00865EDD">
        <w:rPr>
          <w:rFonts w:asciiTheme="minorHAnsi" w:hAnsiTheme="minorHAnsi" w:cstheme="minorHAnsi"/>
        </w:rPr>
        <w:t xml:space="preserve">, </w:t>
      </w:r>
      <w:r w:rsidR="00811FC0" w:rsidRPr="00712F4C">
        <w:rPr>
          <w:rFonts w:asciiTheme="minorHAnsi" w:hAnsiTheme="minorHAnsi" w:cstheme="minorHAnsi"/>
        </w:rPr>
        <w:t xml:space="preserve">ambulatory </w:t>
      </w:r>
      <w:r w:rsidR="000F1E36">
        <w:rPr>
          <w:rFonts w:asciiTheme="minorHAnsi" w:hAnsiTheme="minorHAnsi" w:cstheme="minorHAnsi"/>
        </w:rPr>
        <w:t>behavioral health</w:t>
      </w:r>
      <w:r w:rsidR="00865EDD">
        <w:rPr>
          <w:rFonts w:asciiTheme="minorHAnsi" w:hAnsiTheme="minorHAnsi" w:cstheme="minorHAnsi"/>
        </w:rPr>
        <w:t>,</w:t>
      </w:r>
      <w:r w:rsidR="00811FC0" w:rsidRPr="00712F4C">
        <w:rPr>
          <w:rFonts w:asciiTheme="minorHAnsi" w:hAnsiTheme="minorHAnsi" w:cstheme="minorHAnsi"/>
        </w:rPr>
        <w:t xml:space="preserve"> and an integrated </w:t>
      </w:r>
      <w:r w:rsidR="000F1E36">
        <w:rPr>
          <w:rFonts w:asciiTheme="minorHAnsi" w:hAnsiTheme="minorHAnsi" w:cstheme="minorHAnsi"/>
        </w:rPr>
        <w:t>behavioral health</w:t>
      </w:r>
      <w:r w:rsidR="000F1E36" w:rsidRPr="00712F4C">
        <w:rPr>
          <w:rFonts w:asciiTheme="minorHAnsi" w:hAnsiTheme="minorHAnsi" w:cstheme="minorHAnsi"/>
        </w:rPr>
        <w:t xml:space="preserve"> </w:t>
      </w:r>
      <w:r w:rsidR="00811FC0" w:rsidRPr="00712F4C">
        <w:rPr>
          <w:rFonts w:asciiTheme="minorHAnsi" w:hAnsiTheme="minorHAnsi" w:cstheme="minorHAnsi"/>
        </w:rPr>
        <w:t>ambulatory program with its community pediatric physician practices including, Mass Health Accountable Care Organization (ACO) patients</w:t>
      </w:r>
      <w:r w:rsidR="00944366">
        <w:rPr>
          <w:rFonts w:asciiTheme="minorHAnsi" w:hAnsiTheme="minorHAnsi" w:cstheme="minorHAnsi"/>
        </w:rPr>
        <w:t xml:space="preserve">. </w:t>
      </w:r>
    </w:p>
    <w:p w14:paraId="00D2DCB9" w14:textId="77777777" w:rsidR="00EE46E5" w:rsidRDefault="00EE46E5" w:rsidP="00440274">
      <w:pPr>
        <w:rPr>
          <w:rFonts w:asciiTheme="minorHAnsi" w:hAnsiTheme="minorHAnsi" w:cstheme="minorHAnsi"/>
        </w:rPr>
      </w:pPr>
    </w:p>
    <w:p w14:paraId="46095963" w14:textId="0352BFF8" w:rsidR="00844B13" w:rsidRDefault="000F1E36" w:rsidP="00440274">
      <w:pPr>
        <w:rPr>
          <w:rFonts w:asciiTheme="minorHAnsi" w:hAnsiTheme="minorHAnsi" w:cstheme="minorHAnsi"/>
        </w:rPr>
      </w:pPr>
      <w:r>
        <w:rPr>
          <w:rFonts w:asciiTheme="minorHAnsi" w:hAnsiTheme="minorHAnsi" w:cstheme="minorHAnsi"/>
        </w:rPr>
        <w:t xml:space="preserve">If this Application for DoN is approved, </w:t>
      </w:r>
      <w:r w:rsidR="009B2DEF" w:rsidRPr="009B2DEF">
        <w:rPr>
          <w:rFonts w:asciiTheme="minorHAnsi" w:hAnsiTheme="minorHAnsi" w:cstheme="minorHAnsi"/>
        </w:rPr>
        <w:t xml:space="preserve">CMCC would become </w:t>
      </w:r>
      <w:r w:rsidR="00505210">
        <w:rPr>
          <w:rFonts w:asciiTheme="minorHAnsi" w:hAnsiTheme="minorHAnsi" w:cstheme="minorHAnsi"/>
        </w:rPr>
        <w:t>Franciscan’s</w:t>
      </w:r>
      <w:r w:rsidR="009B2DEF" w:rsidRPr="009B2DEF">
        <w:rPr>
          <w:rFonts w:asciiTheme="minorHAnsi" w:hAnsiTheme="minorHAnsi" w:cstheme="minorHAnsi"/>
        </w:rPr>
        <w:t xml:space="preserve"> sole corporate member. </w:t>
      </w:r>
      <w:r w:rsidR="00E67427">
        <w:rPr>
          <w:rFonts w:asciiTheme="minorHAnsi" w:hAnsiTheme="minorHAnsi" w:cstheme="minorHAnsi"/>
        </w:rPr>
        <w:t>Franciscan</w:t>
      </w:r>
      <w:r w:rsidR="009B2DEF" w:rsidRPr="009B2DEF">
        <w:rPr>
          <w:rFonts w:asciiTheme="minorHAnsi" w:hAnsiTheme="minorHAnsi" w:cstheme="minorHAnsi"/>
        </w:rPr>
        <w:t xml:space="preserve"> and </w:t>
      </w:r>
      <w:r w:rsidR="009B2DEF">
        <w:rPr>
          <w:rFonts w:asciiTheme="minorHAnsi" w:hAnsiTheme="minorHAnsi" w:cstheme="minorHAnsi"/>
        </w:rPr>
        <w:t>Boston Children’s Hospital (</w:t>
      </w:r>
      <w:r w:rsidR="009B2DEF" w:rsidRPr="009B2DEF">
        <w:rPr>
          <w:rFonts w:asciiTheme="minorHAnsi" w:hAnsiTheme="minorHAnsi" w:cstheme="minorHAnsi"/>
        </w:rPr>
        <w:t>BCH</w:t>
      </w:r>
      <w:r w:rsidR="009B2DEF">
        <w:rPr>
          <w:rFonts w:asciiTheme="minorHAnsi" w:hAnsiTheme="minorHAnsi" w:cstheme="minorHAnsi"/>
        </w:rPr>
        <w:t>)</w:t>
      </w:r>
      <w:r w:rsidR="009B2DEF">
        <w:rPr>
          <w:rStyle w:val="FootnoteReference"/>
          <w:rFonts w:asciiTheme="minorHAnsi" w:hAnsiTheme="minorHAnsi" w:cstheme="minorHAnsi"/>
        </w:rPr>
        <w:footnoteReference w:id="6"/>
      </w:r>
      <w:r w:rsidR="009B2DEF" w:rsidRPr="009B2DEF">
        <w:rPr>
          <w:rFonts w:asciiTheme="minorHAnsi" w:hAnsiTheme="minorHAnsi" w:cstheme="minorHAnsi"/>
        </w:rPr>
        <w:t xml:space="preserve"> would become sister hospitals under </w:t>
      </w:r>
      <w:r w:rsidR="009B2DEF" w:rsidRPr="009B2DEF">
        <w:rPr>
          <w:rFonts w:asciiTheme="minorHAnsi" w:hAnsiTheme="minorHAnsi" w:cstheme="minorHAnsi"/>
        </w:rPr>
        <w:lastRenderedPageBreak/>
        <w:t>the CMCC parent corporate structure</w:t>
      </w:r>
      <w:r w:rsidR="00944366">
        <w:rPr>
          <w:rFonts w:asciiTheme="minorHAnsi" w:hAnsiTheme="minorHAnsi" w:cstheme="minorHAnsi"/>
        </w:rPr>
        <w:t xml:space="preserve">. </w:t>
      </w:r>
      <w:r w:rsidR="00E67427">
        <w:rPr>
          <w:rFonts w:asciiTheme="minorHAnsi" w:hAnsiTheme="minorHAnsi" w:cstheme="minorHAnsi"/>
        </w:rPr>
        <w:t>Franciscan</w:t>
      </w:r>
      <w:r w:rsidR="009B2DEF" w:rsidRPr="009B2DEF">
        <w:rPr>
          <w:rFonts w:asciiTheme="minorHAnsi" w:hAnsiTheme="minorHAnsi" w:cstheme="minorHAnsi"/>
        </w:rPr>
        <w:t xml:space="preserve"> would continue to be a separately licensed hospital and separately incorporated public charity with a fiduciary board of trustees, with its own officers and its own management team</w:t>
      </w:r>
      <w:r w:rsidR="00944366">
        <w:rPr>
          <w:rFonts w:asciiTheme="minorHAnsi" w:hAnsiTheme="minorHAnsi" w:cstheme="minorHAnsi"/>
        </w:rPr>
        <w:t xml:space="preserve">. </w:t>
      </w:r>
      <w:r w:rsidR="009B2DEF" w:rsidRPr="009B2DEF">
        <w:rPr>
          <w:rFonts w:asciiTheme="minorHAnsi" w:hAnsiTheme="minorHAnsi" w:cstheme="minorHAnsi"/>
        </w:rPr>
        <w:t xml:space="preserve">The Chair of the </w:t>
      </w:r>
      <w:r w:rsidR="00505210">
        <w:rPr>
          <w:rFonts w:asciiTheme="minorHAnsi" w:hAnsiTheme="minorHAnsi" w:cstheme="minorHAnsi"/>
        </w:rPr>
        <w:t>Franciscan’s</w:t>
      </w:r>
      <w:r w:rsidR="009B2DEF" w:rsidRPr="009B2DEF">
        <w:rPr>
          <w:rFonts w:asciiTheme="minorHAnsi" w:hAnsiTheme="minorHAnsi" w:cstheme="minorHAnsi"/>
        </w:rPr>
        <w:t xml:space="preserve"> Board of Trustees would be appointed to the CMCC Board of Trustees, and the Chair or Vice Chair of the CMCC Board of Trustees would be appointed to the </w:t>
      </w:r>
      <w:r w:rsidR="00505210">
        <w:rPr>
          <w:rFonts w:asciiTheme="minorHAnsi" w:hAnsiTheme="minorHAnsi" w:cstheme="minorHAnsi"/>
        </w:rPr>
        <w:t>Franciscan’s</w:t>
      </w:r>
      <w:r w:rsidR="009B2DEF" w:rsidRPr="009B2DEF">
        <w:rPr>
          <w:rFonts w:asciiTheme="minorHAnsi" w:hAnsiTheme="minorHAnsi" w:cstheme="minorHAnsi"/>
        </w:rPr>
        <w:t xml:space="preserve"> Board of Trustees to improve system alignment and mission effectiveness</w:t>
      </w:r>
      <w:r w:rsidR="00944366">
        <w:rPr>
          <w:rFonts w:asciiTheme="minorHAnsi" w:hAnsiTheme="minorHAnsi" w:cstheme="minorHAnsi"/>
        </w:rPr>
        <w:t xml:space="preserve">. </w:t>
      </w:r>
      <w:r w:rsidR="009B2DEF" w:rsidRPr="009B2DEF">
        <w:rPr>
          <w:rFonts w:asciiTheme="minorHAnsi" w:hAnsiTheme="minorHAnsi" w:cstheme="minorHAnsi"/>
        </w:rPr>
        <w:t xml:space="preserve">As the sole corporate member, CMCC would also have standard reserved powers over </w:t>
      </w:r>
      <w:r w:rsidR="00505210">
        <w:rPr>
          <w:rFonts w:asciiTheme="minorHAnsi" w:hAnsiTheme="minorHAnsi" w:cstheme="minorHAnsi"/>
        </w:rPr>
        <w:t>Franciscan’s</w:t>
      </w:r>
      <w:r w:rsidR="009B2DEF" w:rsidRPr="009B2DEF">
        <w:rPr>
          <w:rFonts w:asciiTheme="minorHAnsi" w:hAnsiTheme="minorHAnsi" w:cstheme="minorHAnsi"/>
        </w:rPr>
        <w:t xml:space="preserve"> corporate entity and other rights and responsibilities.</w:t>
      </w:r>
      <w:r w:rsidR="009B2DEF">
        <w:rPr>
          <w:rStyle w:val="FootnoteReference"/>
          <w:rFonts w:asciiTheme="minorHAnsi" w:hAnsiTheme="minorHAnsi" w:cstheme="minorHAnsi"/>
        </w:rPr>
        <w:footnoteReference w:id="7"/>
      </w:r>
      <w:bookmarkStart w:id="17" w:name="_Toc17151135"/>
      <w:bookmarkStart w:id="18" w:name="_Toc17731308"/>
      <w:bookmarkStart w:id="19" w:name="_Toc18420176"/>
      <w:bookmarkStart w:id="20" w:name="_Toc18922397"/>
      <w:bookmarkStart w:id="21" w:name="_Toc27567690"/>
      <w:bookmarkStart w:id="22" w:name="_Toc17151137"/>
      <w:r w:rsidR="00CB1A30">
        <w:rPr>
          <w:rFonts w:asciiTheme="minorHAnsi" w:hAnsiTheme="minorHAnsi" w:cstheme="minorHAnsi"/>
        </w:rPr>
        <w:t xml:space="preserve"> </w:t>
      </w:r>
    </w:p>
    <w:p w14:paraId="460ECFEA" w14:textId="7C67A57C" w:rsidR="002F4906" w:rsidRDefault="002F4906" w:rsidP="00E211FA">
      <w:pPr>
        <w:rPr>
          <w:rFonts w:asciiTheme="minorHAnsi" w:hAnsiTheme="minorHAnsi" w:cstheme="minorHAnsi"/>
        </w:rPr>
      </w:pPr>
    </w:p>
    <w:p w14:paraId="2F447877" w14:textId="52A47BC8" w:rsidR="002F4906" w:rsidRDefault="002F4906" w:rsidP="00E211FA">
      <w:pPr>
        <w:rPr>
          <w:rFonts w:asciiTheme="minorHAnsi" w:hAnsiTheme="minorHAnsi" w:cstheme="minorHAnsi"/>
        </w:rPr>
      </w:pPr>
      <w:r>
        <w:rPr>
          <w:rFonts w:asciiTheme="minorHAnsi" w:hAnsiTheme="minorHAnsi" w:cstheme="minorHAnsi"/>
        </w:rPr>
        <w:t>The entities currently have a strong working relationship</w:t>
      </w:r>
      <w:r w:rsidR="007C3819">
        <w:rPr>
          <w:rFonts w:asciiTheme="minorHAnsi" w:hAnsiTheme="minorHAnsi" w:cstheme="minorHAnsi"/>
        </w:rPr>
        <w:t>,</w:t>
      </w:r>
      <w:r>
        <w:rPr>
          <w:rFonts w:asciiTheme="minorHAnsi" w:hAnsiTheme="minorHAnsi" w:cstheme="minorHAnsi"/>
        </w:rPr>
        <w:t xml:space="preserve"> whereby they coordinate transfers of psychiatric and complex medical patients </w:t>
      </w:r>
      <w:r w:rsidR="00E8348B">
        <w:rPr>
          <w:rFonts w:asciiTheme="minorHAnsi" w:hAnsiTheme="minorHAnsi" w:cstheme="minorHAnsi"/>
        </w:rPr>
        <w:t xml:space="preserve">back and forth as the need arises. The Applicant provided the data on the transfer activities in Table 1. Note that the number of </w:t>
      </w:r>
      <w:r w:rsidR="001762FD">
        <w:rPr>
          <w:rFonts w:asciiTheme="minorHAnsi" w:hAnsiTheme="minorHAnsi" w:cstheme="minorHAnsi"/>
        </w:rPr>
        <w:t xml:space="preserve">post-acute medical </w:t>
      </w:r>
      <w:r w:rsidR="00E8348B">
        <w:rPr>
          <w:rFonts w:asciiTheme="minorHAnsi" w:hAnsiTheme="minorHAnsi" w:cstheme="minorHAnsi"/>
        </w:rPr>
        <w:t xml:space="preserve">transfers is larger than the number of unique patients reflects the </w:t>
      </w:r>
      <w:r w:rsidR="00226E2B">
        <w:rPr>
          <w:rFonts w:asciiTheme="minorHAnsi" w:hAnsiTheme="minorHAnsi" w:cstheme="minorHAnsi"/>
        </w:rPr>
        <w:t xml:space="preserve">fragility </w:t>
      </w:r>
      <w:r w:rsidR="00E8348B">
        <w:rPr>
          <w:rFonts w:asciiTheme="minorHAnsi" w:hAnsiTheme="minorHAnsi" w:cstheme="minorHAnsi"/>
        </w:rPr>
        <w:t>complexities of the patients, some needing to be transferred multiple times.</w:t>
      </w:r>
    </w:p>
    <w:p w14:paraId="5802C40E" w14:textId="13FC3A52" w:rsidR="00E8348B" w:rsidRDefault="00E8348B" w:rsidP="00E211FA">
      <w:pPr>
        <w:rPr>
          <w:rFonts w:asciiTheme="minorHAnsi" w:hAnsiTheme="minorHAnsi" w:cstheme="minorHAnsi"/>
        </w:rPr>
      </w:pPr>
    </w:p>
    <w:p w14:paraId="4E562033" w14:textId="1916FB0D" w:rsidR="00226E2B" w:rsidRPr="00226E2B" w:rsidRDefault="00226E2B" w:rsidP="00226E2B">
      <w:pPr>
        <w:jc w:val="center"/>
        <w:rPr>
          <w:rFonts w:asciiTheme="minorHAnsi" w:hAnsiTheme="minorHAnsi" w:cstheme="minorHAnsi"/>
          <w:b/>
          <w:bCs/>
        </w:rPr>
      </w:pPr>
      <w:r w:rsidRPr="00226E2B">
        <w:rPr>
          <w:rFonts w:asciiTheme="minorHAnsi" w:hAnsiTheme="minorHAnsi" w:cstheme="minorHAnsi"/>
          <w:b/>
          <w:bCs/>
        </w:rPr>
        <w:t xml:space="preserve">Table 1: Transfer Activities Between </w:t>
      </w:r>
      <w:r w:rsidR="00E67427">
        <w:rPr>
          <w:rFonts w:asciiTheme="minorHAnsi" w:hAnsiTheme="minorHAnsi" w:cstheme="minorHAnsi"/>
          <w:b/>
          <w:bCs/>
        </w:rPr>
        <w:t>Franciscan</w:t>
      </w:r>
      <w:r w:rsidRPr="00226E2B">
        <w:rPr>
          <w:rFonts w:asciiTheme="minorHAnsi" w:hAnsiTheme="minorHAnsi" w:cstheme="minorHAnsi"/>
          <w:b/>
          <w:bCs/>
        </w:rPr>
        <w:t xml:space="preserve"> and CMMC FY 2018-2021</w:t>
      </w:r>
    </w:p>
    <w:p w14:paraId="407CEF7C" w14:textId="77777777" w:rsidR="00226E2B" w:rsidRDefault="00226E2B" w:rsidP="00DE4CD3">
      <w:pPr>
        <w:rPr>
          <w:rFonts w:asciiTheme="minorHAnsi" w:hAnsiTheme="minorHAnsi" w:cstheme="minorHAnsi"/>
        </w:rPr>
      </w:pPr>
    </w:p>
    <w:tbl>
      <w:tblPr>
        <w:tblW w:w="7524" w:type="dxa"/>
        <w:jc w:val="center"/>
        <w:tblLook w:val="04A0" w:firstRow="1" w:lastRow="0" w:firstColumn="1" w:lastColumn="0" w:noHBand="0" w:noVBand="1"/>
      </w:tblPr>
      <w:tblGrid>
        <w:gridCol w:w="3683"/>
        <w:gridCol w:w="960"/>
        <w:gridCol w:w="960"/>
        <w:gridCol w:w="960"/>
        <w:gridCol w:w="961"/>
      </w:tblGrid>
      <w:tr w:rsidR="00BC180C" w14:paraId="4ABDF2FE" w14:textId="77777777" w:rsidTr="009637BB">
        <w:trPr>
          <w:cantSplit/>
          <w:trHeight w:val="290"/>
          <w:tblHeader/>
          <w:jc w:val="center"/>
        </w:trPr>
        <w:tc>
          <w:tcPr>
            <w:tcW w:w="3683" w:type="dxa"/>
            <w:tcBorders>
              <w:top w:val="single" w:sz="4" w:space="0" w:color="auto"/>
              <w:left w:val="single" w:sz="4" w:space="0" w:color="auto"/>
              <w:bottom w:val="nil"/>
              <w:right w:val="nil"/>
            </w:tcBorders>
            <w:shd w:val="clear" w:color="auto" w:fill="DDEBF7"/>
            <w:noWrap/>
            <w:vAlign w:val="bottom"/>
          </w:tcPr>
          <w:p w14:paraId="35AE6840" w14:textId="77777777" w:rsidR="00BC180C" w:rsidRPr="000A40D6" w:rsidRDefault="00BC180C" w:rsidP="00BC180C">
            <w:pPr>
              <w:rPr>
                <w:rFonts w:ascii="Calibri" w:hAnsi="Calibri" w:cs="Calibri"/>
                <w:b/>
                <w:bCs/>
                <w:color w:val="000000"/>
              </w:rPr>
            </w:pPr>
          </w:p>
        </w:tc>
        <w:tc>
          <w:tcPr>
            <w:tcW w:w="960" w:type="dxa"/>
            <w:tcBorders>
              <w:top w:val="single" w:sz="4" w:space="0" w:color="auto"/>
              <w:left w:val="nil"/>
              <w:bottom w:val="nil"/>
              <w:right w:val="nil"/>
            </w:tcBorders>
            <w:shd w:val="clear" w:color="auto" w:fill="DDEBF7"/>
            <w:noWrap/>
            <w:vAlign w:val="bottom"/>
          </w:tcPr>
          <w:p w14:paraId="7EE21E90" w14:textId="612F29A7" w:rsidR="00BC180C" w:rsidRPr="000A40D6" w:rsidRDefault="00BC180C" w:rsidP="00BC180C">
            <w:pPr>
              <w:rPr>
                <w:rFonts w:ascii="Calibri" w:hAnsi="Calibri" w:cs="Calibri"/>
                <w:color w:val="000000"/>
                <w:u w:val="single"/>
              </w:rPr>
            </w:pPr>
            <w:r w:rsidRPr="000A40D6">
              <w:rPr>
                <w:rFonts w:ascii="Calibri" w:hAnsi="Calibri" w:cs="Calibri"/>
                <w:color w:val="000000"/>
                <w:u w:val="single"/>
              </w:rPr>
              <w:t>FY2018</w:t>
            </w:r>
          </w:p>
        </w:tc>
        <w:tc>
          <w:tcPr>
            <w:tcW w:w="960" w:type="dxa"/>
            <w:tcBorders>
              <w:top w:val="single" w:sz="4" w:space="0" w:color="auto"/>
              <w:left w:val="nil"/>
              <w:bottom w:val="nil"/>
              <w:right w:val="nil"/>
            </w:tcBorders>
            <w:shd w:val="clear" w:color="auto" w:fill="DDEBF7"/>
            <w:noWrap/>
            <w:vAlign w:val="bottom"/>
          </w:tcPr>
          <w:p w14:paraId="43BB7DD0" w14:textId="695DE114" w:rsidR="00BC180C" w:rsidRPr="000A40D6" w:rsidRDefault="00BC180C" w:rsidP="00BC180C">
            <w:pPr>
              <w:rPr>
                <w:rFonts w:ascii="Calibri" w:hAnsi="Calibri" w:cs="Calibri"/>
                <w:color w:val="000000"/>
                <w:u w:val="single"/>
              </w:rPr>
            </w:pPr>
            <w:r w:rsidRPr="000A40D6">
              <w:rPr>
                <w:rFonts w:ascii="Calibri" w:hAnsi="Calibri" w:cs="Calibri"/>
                <w:color w:val="000000"/>
                <w:u w:val="single"/>
              </w:rPr>
              <w:t>FY2019</w:t>
            </w:r>
          </w:p>
        </w:tc>
        <w:tc>
          <w:tcPr>
            <w:tcW w:w="960" w:type="dxa"/>
            <w:tcBorders>
              <w:top w:val="single" w:sz="4" w:space="0" w:color="auto"/>
              <w:left w:val="nil"/>
              <w:bottom w:val="nil"/>
              <w:right w:val="nil"/>
            </w:tcBorders>
            <w:shd w:val="clear" w:color="auto" w:fill="DDEBF7"/>
            <w:noWrap/>
            <w:vAlign w:val="bottom"/>
          </w:tcPr>
          <w:p w14:paraId="0AD66603" w14:textId="5190AE4E" w:rsidR="00BC180C" w:rsidRPr="000A40D6" w:rsidRDefault="00BC180C" w:rsidP="00BC180C">
            <w:pPr>
              <w:rPr>
                <w:rFonts w:ascii="Calibri" w:hAnsi="Calibri" w:cs="Calibri"/>
                <w:color w:val="000000"/>
                <w:u w:val="single"/>
              </w:rPr>
            </w:pPr>
            <w:r w:rsidRPr="000A40D6">
              <w:rPr>
                <w:rFonts w:ascii="Calibri" w:hAnsi="Calibri" w:cs="Calibri"/>
                <w:color w:val="000000"/>
                <w:u w:val="single"/>
              </w:rPr>
              <w:t>FY2020</w:t>
            </w:r>
          </w:p>
        </w:tc>
        <w:tc>
          <w:tcPr>
            <w:tcW w:w="961" w:type="dxa"/>
            <w:tcBorders>
              <w:top w:val="single" w:sz="4" w:space="0" w:color="auto"/>
              <w:left w:val="nil"/>
              <w:bottom w:val="nil"/>
              <w:right w:val="single" w:sz="4" w:space="0" w:color="auto"/>
            </w:tcBorders>
            <w:shd w:val="clear" w:color="auto" w:fill="DDEBF7"/>
            <w:noWrap/>
            <w:vAlign w:val="bottom"/>
          </w:tcPr>
          <w:p w14:paraId="5E144593" w14:textId="367BD1B6" w:rsidR="00BC180C" w:rsidRPr="000A40D6" w:rsidRDefault="00BC180C" w:rsidP="00BC180C">
            <w:pPr>
              <w:rPr>
                <w:rFonts w:ascii="Calibri" w:hAnsi="Calibri" w:cs="Calibri"/>
                <w:color w:val="000000"/>
                <w:u w:val="single"/>
              </w:rPr>
            </w:pPr>
            <w:r w:rsidRPr="000A40D6">
              <w:rPr>
                <w:rFonts w:ascii="Calibri" w:hAnsi="Calibri" w:cs="Calibri"/>
                <w:color w:val="000000"/>
                <w:u w:val="single"/>
              </w:rPr>
              <w:t>FY2021</w:t>
            </w:r>
          </w:p>
        </w:tc>
      </w:tr>
      <w:tr w:rsidR="00BC180C" w14:paraId="7B43071A" w14:textId="77777777" w:rsidTr="009637BB">
        <w:trPr>
          <w:cantSplit/>
          <w:trHeight w:val="290"/>
          <w:jc w:val="center"/>
        </w:trPr>
        <w:tc>
          <w:tcPr>
            <w:tcW w:w="3683" w:type="dxa"/>
            <w:tcBorders>
              <w:top w:val="single" w:sz="4" w:space="0" w:color="auto"/>
              <w:left w:val="single" w:sz="4" w:space="0" w:color="auto"/>
              <w:bottom w:val="nil"/>
              <w:right w:val="nil"/>
            </w:tcBorders>
            <w:shd w:val="clear" w:color="auto" w:fill="DDEBF7"/>
            <w:noWrap/>
            <w:vAlign w:val="bottom"/>
            <w:hideMark/>
          </w:tcPr>
          <w:p w14:paraId="5978C785" w14:textId="0977AB8E" w:rsidR="00BC180C" w:rsidRPr="000A40D6" w:rsidRDefault="00BC180C" w:rsidP="00BC180C">
            <w:pPr>
              <w:rPr>
                <w:rFonts w:ascii="Calibri" w:hAnsi="Calibri" w:cs="Calibri"/>
                <w:b/>
                <w:bCs/>
                <w:color w:val="000000"/>
              </w:rPr>
            </w:pPr>
            <w:r w:rsidRPr="000A40D6">
              <w:rPr>
                <w:rFonts w:ascii="Calibri" w:hAnsi="Calibri" w:cs="Calibri"/>
                <w:b/>
                <w:bCs/>
                <w:color w:val="000000"/>
              </w:rPr>
              <w:t xml:space="preserve">Transfers </w:t>
            </w:r>
            <w:r w:rsidRPr="000A40D6">
              <w:rPr>
                <w:rFonts w:ascii="Calibri" w:hAnsi="Calibri" w:cs="Calibri"/>
                <w:b/>
                <w:bCs/>
                <w:color w:val="000000"/>
                <w:u w:val="single"/>
              </w:rPr>
              <w:t>from</w:t>
            </w:r>
            <w:r w:rsidRPr="000A40D6">
              <w:rPr>
                <w:rFonts w:ascii="Calibri" w:hAnsi="Calibri" w:cs="Calibri"/>
                <w:b/>
                <w:bCs/>
                <w:color w:val="000000"/>
              </w:rPr>
              <w:t xml:space="preserve"> Franciscan</w:t>
            </w:r>
            <w:r>
              <w:rPr>
                <w:rFonts w:ascii="Calibri" w:hAnsi="Calibri" w:cs="Calibri"/>
                <w:b/>
                <w:bCs/>
                <w:color w:val="000000"/>
              </w:rPr>
              <w:t xml:space="preserve"> to CMCC</w:t>
            </w:r>
          </w:p>
        </w:tc>
        <w:tc>
          <w:tcPr>
            <w:tcW w:w="960" w:type="dxa"/>
            <w:tcBorders>
              <w:top w:val="single" w:sz="4" w:space="0" w:color="auto"/>
              <w:left w:val="nil"/>
              <w:bottom w:val="nil"/>
              <w:right w:val="nil"/>
            </w:tcBorders>
            <w:shd w:val="clear" w:color="auto" w:fill="DDEBF7"/>
            <w:noWrap/>
            <w:vAlign w:val="bottom"/>
          </w:tcPr>
          <w:p w14:paraId="098B22BF" w14:textId="7FC3A508" w:rsidR="00BC180C" w:rsidRPr="000A40D6" w:rsidRDefault="00BC180C" w:rsidP="00BC180C">
            <w:pPr>
              <w:rPr>
                <w:rFonts w:ascii="Calibri" w:hAnsi="Calibri" w:cs="Calibri"/>
                <w:color w:val="000000"/>
                <w:u w:val="single"/>
              </w:rPr>
            </w:pPr>
          </w:p>
        </w:tc>
        <w:tc>
          <w:tcPr>
            <w:tcW w:w="960" w:type="dxa"/>
            <w:tcBorders>
              <w:top w:val="single" w:sz="4" w:space="0" w:color="auto"/>
              <w:left w:val="nil"/>
              <w:bottom w:val="nil"/>
              <w:right w:val="nil"/>
            </w:tcBorders>
            <w:shd w:val="clear" w:color="auto" w:fill="DDEBF7"/>
            <w:noWrap/>
            <w:vAlign w:val="bottom"/>
          </w:tcPr>
          <w:p w14:paraId="39C09C4E" w14:textId="75F98080" w:rsidR="00BC180C" w:rsidRPr="000A40D6" w:rsidRDefault="00BC180C" w:rsidP="00BC180C">
            <w:pPr>
              <w:rPr>
                <w:rFonts w:ascii="Calibri" w:hAnsi="Calibri" w:cs="Calibri"/>
                <w:color w:val="000000"/>
                <w:u w:val="single"/>
              </w:rPr>
            </w:pPr>
          </w:p>
        </w:tc>
        <w:tc>
          <w:tcPr>
            <w:tcW w:w="960" w:type="dxa"/>
            <w:tcBorders>
              <w:top w:val="single" w:sz="4" w:space="0" w:color="auto"/>
              <w:left w:val="nil"/>
              <w:bottom w:val="nil"/>
              <w:right w:val="nil"/>
            </w:tcBorders>
            <w:shd w:val="clear" w:color="auto" w:fill="DDEBF7"/>
            <w:noWrap/>
            <w:vAlign w:val="bottom"/>
          </w:tcPr>
          <w:p w14:paraId="2D39288A" w14:textId="2A7F7007" w:rsidR="00BC180C" w:rsidRPr="000A40D6" w:rsidRDefault="00BC180C" w:rsidP="00BC180C">
            <w:pPr>
              <w:rPr>
                <w:rFonts w:ascii="Calibri" w:hAnsi="Calibri" w:cs="Calibri"/>
                <w:color w:val="000000"/>
                <w:u w:val="single"/>
              </w:rPr>
            </w:pPr>
          </w:p>
        </w:tc>
        <w:tc>
          <w:tcPr>
            <w:tcW w:w="961" w:type="dxa"/>
            <w:tcBorders>
              <w:top w:val="single" w:sz="4" w:space="0" w:color="auto"/>
              <w:left w:val="nil"/>
              <w:bottom w:val="nil"/>
              <w:right w:val="single" w:sz="4" w:space="0" w:color="auto"/>
            </w:tcBorders>
            <w:shd w:val="clear" w:color="auto" w:fill="DDEBF7"/>
            <w:noWrap/>
            <w:vAlign w:val="bottom"/>
          </w:tcPr>
          <w:p w14:paraId="04D50590" w14:textId="7E5C002B" w:rsidR="00BC180C" w:rsidRPr="000A40D6" w:rsidRDefault="00BC180C" w:rsidP="00BC180C">
            <w:pPr>
              <w:rPr>
                <w:rFonts w:ascii="Calibri" w:hAnsi="Calibri" w:cs="Calibri"/>
                <w:color w:val="000000"/>
                <w:u w:val="single"/>
              </w:rPr>
            </w:pPr>
          </w:p>
        </w:tc>
      </w:tr>
      <w:tr w:rsidR="00BC180C" w14:paraId="0523F231" w14:textId="77777777" w:rsidTr="009637BB">
        <w:trPr>
          <w:cantSplit/>
          <w:trHeight w:val="290"/>
          <w:jc w:val="center"/>
        </w:trPr>
        <w:tc>
          <w:tcPr>
            <w:tcW w:w="3683" w:type="dxa"/>
            <w:tcBorders>
              <w:top w:val="nil"/>
              <w:left w:val="single" w:sz="4" w:space="0" w:color="auto"/>
              <w:bottom w:val="nil"/>
              <w:right w:val="nil"/>
            </w:tcBorders>
            <w:shd w:val="clear" w:color="auto" w:fill="auto"/>
            <w:noWrap/>
            <w:vAlign w:val="bottom"/>
            <w:hideMark/>
          </w:tcPr>
          <w:p w14:paraId="55746D93" w14:textId="6E955F22" w:rsidR="00BC180C" w:rsidRPr="000A40D6" w:rsidRDefault="00BC180C" w:rsidP="00BC180C">
            <w:pPr>
              <w:rPr>
                <w:rFonts w:ascii="Calibri" w:hAnsi="Calibri" w:cs="Calibri"/>
                <w:color w:val="000000"/>
              </w:rPr>
            </w:pPr>
            <w:r w:rsidRPr="000A40D6">
              <w:rPr>
                <w:rFonts w:ascii="Calibri" w:hAnsi="Calibri" w:cs="Calibri"/>
                <w:color w:val="000000"/>
              </w:rPr>
              <w:t>Behavioral Health</w:t>
            </w:r>
            <w:r>
              <w:rPr>
                <w:rFonts w:ascii="Calibri"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6E9C876D" w14:textId="77777777" w:rsidR="00BC180C" w:rsidRPr="000A40D6" w:rsidRDefault="00BC180C" w:rsidP="00BC180C">
            <w:pPr>
              <w:rPr>
                <w:rFonts w:ascii="Calibri" w:hAnsi="Calibri" w:cs="Calibri"/>
                <w:color w:val="000000"/>
              </w:rPr>
            </w:pPr>
            <w:r w:rsidRPr="000A40D6">
              <w:rPr>
                <w:rFonts w:ascii="Calibri" w:hAnsi="Calibri" w:cs="Calibri"/>
                <w:color w:val="000000"/>
              </w:rPr>
              <w:t>2</w:t>
            </w:r>
          </w:p>
        </w:tc>
        <w:tc>
          <w:tcPr>
            <w:tcW w:w="960" w:type="dxa"/>
            <w:tcBorders>
              <w:top w:val="nil"/>
              <w:left w:val="nil"/>
              <w:bottom w:val="nil"/>
              <w:right w:val="nil"/>
            </w:tcBorders>
            <w:shd w:val="clear" w:color="auto" w:fill="auto"/>
            <w:noWrap/>
            <w:vAlign w:val="bottom"/>
            <w:hideMark/>
          </w:tcPr>
          <w:p w14:paraId="06045770" w14:textId="77777777" w:rsidR="00BC180C" w:rsidRPr="000A40D6" w:rsidRDefault="00BC180C" w:rsidP="00BC180C">
            <w:pPr>
              <w:rPr>
                <w:rFonts w:ascii="Calibri" w:hAnsi="Calibri" w:cs="Calibri"/>
                <w:color w:val="000000"/>
              </w:rPr>
            </w:pPr>
            <w:r w:rsidRPr="000A40D6">
              <w:rPr>
                <w:rFonts w:ascii="Calibri" w:hAnsi="Calibri" w:cs="Calibri"/>
                <w:color w:val="000000"/>
              </w:rPr>
              <w:t>4</w:t>
            </w:r>
          </w:p>
        </w:tc>
        <w:tc>
          <w:tcPr>
            <w:tcW w:w="960" w:type="dxa"/>
            <w:tcBorders>
              <w:top w:val="nil"/>
              <w:left w:val="nil"/>
              <w:bottom w:val="nil"/>
              <w:right w:val="nil"/>
            </w:tcBorders>
            <w:shd w:val="clear" w:color="auto" w:fill="auto"/>
            <w:noWrap/>
            <w:vAlign w:val="bottom"/>
            <w:hideMark/>
          </w:tcPr>
          <w:p w14:paraId="6F9B1A75" w14:textId="77777777" w:rsidR="00BC180C" w:rsidRPr="000A40D6" w:rsidRDefault="00BC180C" w:rsidP="00BC180C">
            <w:pPr>
              <w:rPr>
                <w:rFonts w:ascii="Calibri" w:hAnsi="Calibri" w:cs="Calibri"/>
                <w:color w:val="000000"/>
              </w:rPr>
            </w:pPr>
            <w:r w:rsidRPr="000A40D6">
              <w:rPr>
                <w:rFonts w:ascii="Calibri" w:hAnsi="Calibri" w:cs="Calibri"/>
                <w:color w:val="000000"/>
              </w:rPr>
              <w:t>3</w:t>
            </w:r>
          </w:p>
        </w:tc>
        <w:tc>
          <w:tcPr>
            <w:tcW w:w="961" w:type="dxa"/>
            <w:tcBorders>
              <w:top w:val="nil"/>
              <w:left w:val="nil"/>
              <w:bottom w:val="nil"/>
              <w:right w:val="single" w:sz="4" w:space="0" w:color="auto"/>
            </w:tcBorders>
            <w:shd w:val="clear" w:color="auto" w:fill="auto"/>
            <w:noWrap/>
            <w:vAlign w:val="bottom"/>
            <w:hideMark/>
          </w:tcPr>
          <w:p w14:paraId="2C52F23E" w14:textId="77777777" w:rsidR="00BC180C" w:rsidRPr="000A40D6" w:rsidRDefault="00BC180C" w:rsidP="00BC180C">
            <w:pPr>
              <w:rPr>
                <w:rFonts w:ascii="Calibri" w:hAnsi="Calibri" w:cs="Calibri"/>
                <w:color w:val="000000"/>
              </w:rPr>
            </w:pPr>
            <w:r w:rsidRPr="000A40D6">
              <w:rPr>
                <w:rFonts w:ascii="Calibri" w:hAnsi="Calibri" w:cs="Calibri"/>
                <w:color w:val="000000"/>
              </w:rPr>
              <w:t>2</w:t>
            </w:r>
          </w:p>
        </w:tc>
      </w:tr>
      <w:tr w:rsidR="00BC180C" w14:paraId="43DDA51F" w14:textId="77777777" w:rsidTr="009637BB">
        <w:trPr>
          <w:cantSplit/>
          <w:trHeight w:val="290"/>
          <w:jc w:val="center"/>
        </w:trPr>
        <w:tc>
          <w:tcPr>
            <w:tcW w:w="3683" w:type="dxa"/>
            <w:tcBorders>
              <w:top w:val="nil"/>
              <w:left w:val="single" w:sz="4" w:space="0" w:color="auto"/>
              <w:bottom w:val="nil"/>
              <w:right w:val="nil"/>
            </w:tcBorders>
            <w:shd w:val="clear" w:color="auto" w:fill="auto"/>
            <w:noWrap/>
            <w:vAlign w:val="bottom"/>
            <w:hideMark/>
          </w:tcPr>
          <w:p w14:paraId="4F0F0815" w14:textId="1E545B09" w:rsidR="00BC180C" w:rsidRPr="000A40D6" w:rsidRDefault="00BC180C" w:rsidP="00BC180C">
            <w:pPr>
              <w:rPr>
                <w:rFonts w:ascii="Calibri" w:hAnsi="Calibri" w:cs="Calibri"/>
                <w:color w:val="000000"/>
              </w:rPr>
            </w:pPr>
            <w:r w:rsidRPr="000A40D6">
              <w:rPr>
                <w:rFonts w:ascii="Calibri" w:hAnsi="Calibri" w:cs="Calibri"/>
                <w:color w:val="000000"/>
              </w:rPr>
              <w:t>Non</w:t>
            </w:r>
            <w:r>
              <w:rPr>
                <w:rFonts w:ascii="Calibri" w:hAnsi="Calibri" w:cs="Calibri"/>
                <w:color w:val="000000"/>
              </w:rPr>
              <w:t>-</w:t>
            </w:r>
            <w:r w:rsidRPr="000A40D6">
              <w:rPr>
                <w:rFonts w:ascii="Calibri" w:hAnsi="Calibri" w:cs="Calibri"/>
                <w:color w:val="000000"/>
              </w:rPr>
              <w:t>Behavioral Health</w:t>
            </w:r>
          </w:p>
        </w:tc>
        <w:tc>
          <w:tcPr>
            <w:tcW w:w="960" w:type="dxa"/>
            <w:tcBorders>
              <w:top w:val="nil"/>
              <w:left w:val="nil"/>
              <w:bottom w:val="nil"/>
              <w:right w:val="nil"/>
            </w:tcBorders>
            <w:shd w:val="clear" w:color="auto" w:fill="auto"/>
            <w:noWrap/>
            <w:vAlign w:val="bottom"/>
            <w:hideMark/>
          </w:tcPr>
          <w:p w14:paraId="0EB5F602" w14:textId="77777777" w:rsidR="00BC180C" w:rsidRPr="000A40D6" w:rsidRDefault="00BC180C" w:rsidP="00BC180C">
            <w:pPr>
              <w:rPr>
                <w:rFonts w:ascii="Calibri" w:hAnsi="Calibri" w:cs="Calibri"/>
                <w:color w:val="000000"/>
              </w:rPr>
            </w:pPr>
            <w:r w:rsidRPr="000A40D6">
              <w:rPr>
                <w:rFonts w:ascii="Calibri" w:hAnsi="Calibri" w:cs="Calibri"/>
                <w:color w:val="000000"/>
              </w:rPr>
              <w:t>138</w:t>
            </w:r>
          </w:p>
        </w:tc>
        <w:tc>
          <w:tcPr>
            <w:tcW w:w="960" w:type="dxa"/>
            <w:tcBorders>
              <w:top w:val="nil"/>
              <w:left w:val="nil"/>
              <w:bottom w:val="nil"/>
              <w:right w:val="nil"/>
            </w:tcBorders>
            <w:shd w:val="clear" w:color="auto" w:fill="auto"/>
            <w:noWrap/>
            <w:vAlign w:val="bottom"/>
            <w:hideMark/>
          </w:tcPr>
          <w:p w14:paraId="75AB5F2C" w14:textId="77777777" w:rsidR="00BC180C" w:rsidRPr="000A40D6" w:rsidRDefault="00BC180C" w:rsidP="00BC180C">
            <w:pPr>
              <w:rPr>
                <w:rFonts w:ascii="Calibri" w:hAnsi="Calibri" w:cs="Calibri"/>
                <w:color w:val="000000"/>
              </w:rPr>
            </w:pPr>
            <w:r w:rsidRPr="000A40D6">
              <w:rPr>
                <w:rFonts w:ascii="Calibri" w:hAnsi="Calibri" w:cs="Calibri"/>
                <w:color w:val="000000"/>
              </w:rPr>
              <w:t>100</w:t>
            </w:r>
          </w:p>
        </w:tc>
        <w:tc>
          <w:tcPr>
            <w:tcW w:w="960" w:type="dxa"/>
            <w:tcBorders>
              <w:top w:val="nil"/>
              <w:left w:val="nil"/>
              <w:bottom w:val="nil"/>
              <w:right w:val="nil"/>
            </w:tcBorders>
            <w:shd w:val="clear" w:color="auto" w:fill="auto"/>
            <w:noWrap/>
            <w:vAlign w:val="bottom"/>
            <w:hideMark/>
          </w:tcPr>
          <w:p w14:paraId="4A6F20E2" w14:textId="77777777" w:rsidR="00BC180C" w:rsidRPr="000A40D6" w:rsidRDefault="00BC180C" w:rsidP="00BC180C">
            <w:pPr>
              <w:rPr>
                <w:rFonts w:ascii="Calibri" w:hAnsi="Calibri" w:cs="Calibri"/>
                <w:color w:val="000000"/>
              </w:rPr>
            </w:pPr>
            <w:r w:rsidRPr="000A40D6">
              <w:rPr>
                <w:rFonts w:ascii="Calibri" w:hAnsi="Calibri" w:cs="Calibri"/>
                <w:color w:val="000000"/>
              </w:rPr>
              <w:t>132</w:t>
            </w:r>
          </w:p>
        </w:tc>
        <w:tc>
          <w:tcPr>
            <w:tcW w:w="961" w:type="dxa"/>
            <w:tcBorders>
              <w:top w:val="nil"/>
              <w:left w:val="nil"/>
              <w:bottom w:val="nil"/>
              <w:right w:val="single" w:sz="4" w:space="0" w:color="auto"/>
            </w:tcBorders>
            <w:shd w:val="clear" w:color="auto" w:fill="auto"/>
            <w:noWrap/>
            <w:vAlign w:val="bottom"/>
            <w:hideMark/>
          </w:tcPr>
          <w:p w14:paraId="244D485C" w14:textId="77777777" w:rsidR="00BC180C" w:rsidRPr="000A40D6" w:rsidRDefault="00BC180C" w:rsidP="00BC180C">
            <w:pPr>
              <w:rPr>
                <w:rFonts w:ascii="Calibri" w:hAnsi="Calibri" w:cs="Calibri"/>
                <w:color w:val="000000"/>
              </w:rPr>
            </w:pPr>
            <w:r w:rsidRPr="000A40D6">
              <w:rPr>
                <w:rFonts w:ascii="Calibri" w:hAnsi="Calibri" w:cs="Calibri"/>
                <w:color w:val="000000"/>
              </w:rPr>
              <w:t>150</w:t>
            </w:r>
          </w:p>
        </w:tc>
      </w:tr>
      <w:tr w:rsidR="00BC180C" w14:paraId="472F432B" w14:textId="77777777" w:rsidTr="009637BB">
        <w:trPr>
          <w:cantSplit/>
          <w:trHeight w:val="300"/>
          <w:jc w:val="center"/>
        </w:trPr>
        <w:tc>
          <w:tcPr>
            <w:tcW w:w="3683" w:type="dxa"/>
            <w:tcBorders>
              <w:top w:val="nil"/>
              <w:left w:val="single" w:sz="4" w:space="0" w:color="auto"/>
              <w:bottom w:val="single" w:sz="4" w:space="0" w:color="auto"/>
              <w:right w:val="nil"/>
            </w:tcBorders>
            <w:shd w:val="clear" w:color="auto" w:fill="auto"/>
            <w:noWrap/>
            <w:vAlign w:val="bottom"/>
            <w:hideMark/>
          </w:tcPr>
          <w:p w14:paraId="29147CD7" w14:textId="77777777" w:rsidR="00BC180C" w:rsidRPr="000A40D6" w:rsidRDefault="00BC180C" w:rsidP="00BC180C">
            <w:pPr>
              <w:rPr>
                <w:rFonts w:ascii="Calibri" w:hAnsi="Calibri" w:cs="Calibri"/>
                <w:color w:val="000000"/>
              </w:rPr>
            </w:pPr>
            <w:r w:rsidRPr="000A40D6">
              <w:rPr>
                <w:rFonts w:ascii="Calibri" w:hAnsi="Calibri" w:cs="Calibri"/>
                <w:color w:val="000000"/>
              </w:rPr>
              <w:t>Total</w:t>
            </w:r>
          </w:p>
        </w:tc>
        <w:tc>
          <w:tcPr>
            <w:tcW w:w="960" w:type="dxa"/>
            <w:tcBorders>
              <w:top w:val="single" w:sz="4" w:space="0" w:color="auto"/>
              <w:left w:val="nil"/>
              <w:bottom w:val="single" w:sz="4" w:space="0" w:color="auto"/>
              <w:right w:val="nil"/>
            </w:tcBorders>
            <w:shd w:val="clear" w:color="auto" w:fill="auto"/>
            <w:noWrap/>
            <w:vAlign w:val="bottom"/>
            <w:hideMark/>
          </w:tcPr>
          <w:p w14:paraId="12061123" w14:textId="77777777" w:rsidR="00BC180C" w:rsidRPr="000A40D6" w:rsidRDefault="00BC180C" w:rsidP="00BC180C">
            <w:pPr>
              <w:rPr>
                <w:rFonts w:ascii="Calibri" w:hAnsi="Calibri" w:cs="Calibri"/>
                <w:color w:val="000000"/>
              </w:rPr>
            </w:pPr>
            <w:r w:rsidRPr="000A40D6">
              <w:rPr>
                <w:rFonts w:ascii="Calibri" w:hAnsi="Calibri" w:cs="Calibri"/>
                <w:color w:val="000000"/>
              </w:rPr>
              <w:t>140</w:t>
            </w:r>
          </w:p>
        </w:tc>
        <w:tc>
          <w:tcPr>
            <w:tcW w:w="960" w:type="dxa"/>
            <w:tcBorders>
              <w:top w:val="single" w:sz="4" w:space="0" w:color="auto"/>
              <w:left w:val="nil"/>
              <w:bottom w:val="single" w:sz="4" w:space="0" w:color="auto"/>
              <w:right w:val="nil"/>
            </w:tcBorders>
            <w:shd w:val="clear" w:color="auto" w:fill="auto"/>
            <w:noWrap/>
            <w:vAlign w:val="bottom"/>
            <w:hideMark/>
          </w:tcPr>
          <w:p w14:paraId="0DCC14B4" w14:textId="77777777" w:rsidR="00BC180C" w:rsidRPr="000A40D6" w:rsidRDefault="00BC180C" w:rsidP="00BC180C">
            <w:pPr>
              <w:rPr>
                <w:rFonts w:ascii="Calibri" w:hAnsi="Calibri" w:cs="Calibri"/>
                <w:color w:val="000000"/>
              </w:rPr>
            </w:pPr>
            <w:r w:rsidRPr="000A40D6">
              <w:rPr>
                <w:rFonts w:ascii="Calibri" w:hAnsi="Calibri" w:cs="Calibri"/>
                <w:color w:val="000000"/>
              </w:rPr>
              <w:t>104</w:t>
            </w:r>
          </w:p>
        </w:tc>
        <w:tc>
          <w:tcPr>
            <w:tcW w:w="960" w:type="dxa"/>
            <w:tcBorders>
              <w:top w:val="single" w:sz="4" w:space="0" w:color="auto"/>
              <w:left w:val="nil"/>
              <w:bottom w:val="single" w:sz="4" w:space="0" w:color="auto"/>
              <w:right w:val="nil"/>
            </w:tcBorders>
            <w:shd w:val="clear" w:color="auto" w:fill="auto"/>
            <w:noWrap/>
            <w:vAlign w:val="bottom"/>
            <w:hideMark/>
          </w:tcPr>
          <w:p w14:paraId="6942FE93" w14:textId="77777777" w:rsidR="00BC180C" w:rsidRPr="000A40D6" w:rsidRDefault="00BC180C" w:rsidP="00BC180C">
            <w:pPr>
              <w:rPr>
                <w:rFonts w:ascii="Calibri" w:hAnsi="Calibri" w:cs="Calibri"/>
                <w:color w:val="000000"/>
              </w:rPr>
            </w:pPr>
            <w:r w:rsidRPr="000A40D6">
              <w:rPr>
                <w:rFonts w:ascii="Calibri" w:hAnsi="Calibri" w:cs="Calibri"/>
                <w:color w:val="000000"/>
              </w:rPr>
              <w:t>135</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4A2D4EA7" w14:textId="77777777" w:rsidR="00BC180C" w:rsidRPr="000A40D6" w:rsidRDefault="00BC180C" w:rsidP="00BC180C">
            <w:pPr>
              <w:rPr>
                <w:rFonts w:ascii="Calibri" w:hAnsi="Calibri" w:cs="Calibri"/>
                <w:color w:val="000000"/>
              </w:rPr>
            </w:pPr>
            <w:r w:rsidRPr="000A40D6">
              <w:rPr>
                <w:rFonts w:ascii="Calibri" w:hAnsi="Calibri" w:cs="Calibri"/>
                <w:color w:val="000000"/>
              </w:rPr>
              <w:t>152</w:t>
            </w:r>
          </w:p>
        </w:tc>
      </w:tr>
      <w:tr w:rsidR="00BC180C" w14:paraId="600BF5D4" w14:textId="77777777" w:rsidTr="009637BB">
        <w:trPr>
          <w:cantSplit/>
          <w:trHeight w:val="290"/>
          <w:jc w:val="center"/>
        </w:trPr>
        <w:tc>
          <w:tcPr>
            <w:tcW w:w="7524" w:type="dxa"/>
            <w:gridSpan w:val="5"/>
            <w:tcBorders>
              <w:top w:val="single" w:sz="4" w:space="0" w:color="auto"/>
              <w:left w:val="single" w:sz="4" w:space="0" w:color="auto"/>
              <w:bottom w:val="nil"/>
            </w:tcBorders>
            <w:shd w:val="clear" w:color="auto" w:fill="CFDCF0" w:themeFill="text2" w:themeFillTint="33"/>
            <w:noWrap/>
            <w:vAlign w:val="bottom"/>
            <w:hideMark/>
          </w:tcPr>
          <w:p w14:paraId="703C9ACF" w14:textId="77777777" w:rsidR="00BC180C" w:rsidRPr="000A40D6" w:rsidRDefault="00BC180C" w:rsidP="00BC180C">
            <w:r w:rsidRPr="000A40D6">
              <w:rPr>
                <w:rFonts w:ascii="Calibri" w:hAnsi="Calibri" w:cs="Calibri"/>
                <w:b/>
                <w:bCs/>
                <w:color w:val="000000"/>
              </w:rPr>
              <w:t xml:space="preserve">CMCC Discharges </w:t>
            </w:r>
            <w:r w:rsidRPr="000A40D6">
              <w:rPr>
                <w:rFonts w:ascii="Calibri" w:hAnsi="Calibri" w:cs="Calibri"/>
                <w:b/>
                <w:bCs/>
                <w:color w:val="000000"/>
                <w:u w:val="single"/>
              </w:rPr>
              <w:t>to</w:t>
            </w:r>
            <w:r w:rsidRPr="000A40D6">
              <w:rPr>
                <w:rFonts w:ascii="Calibri" w:hAnsi="Calibri" w:cs="Calibri"/>
                <w:b/>
                <w:bCs/>
                <w:color w:val="000000"/>
              </w:rPr>
              <w:t xml:space="preserve"> Franciscan</w:t>
            </w:r>
          </w:p>
        </w:tc>
      </w:tr>
      <w:tr w:rsidR="00BC180C" w14:paraId="5A9DA3DF" w14:textId="77777777" w:rsidTr="009637BB">
        <w:trPr>
          <w:cantSplit/>
          <w:trHeight w:val="290"/>
          <w:jc w:val="center"/>
        </w:trPr>
        <w:tc>
          <w:tcPr>
            <w:tcW w:w="3683" w:type="dxa"/>
            <w:tcBorders>
              <w:top w:val="nil"/>
              <w:left w:val="single" w:sz="4" w:space="0" w:color="auto"/>
              <w:bottom w:val="nil"/>
              <w:right w:val="nil"/>
            </w:tcBorders>
            <w:shd w:val="clear" w:color="auto" w:fill="auto"/>
            <w:noWrap/>
            <w:vAlign w:val="bottom"/>
            <w:hideMark/>
          </w:tcPr>
          <w:p w14:paraId="45E29EF5" w14:textId="77777777" w:rsidR="00BC180C" w:rsidRPr="000A40D6" w:rsidRDefault="00BC180C" w:rsidP="00BC180C">
            <w:pPr>
              <w:rPr>
                <w:rFonts w:ascii="Calibri" w:hAnsi="Calibri" w:cs="Calibri"/>
                <w:color w:val="000000"/>
              </w:rPr>
            </w:pPr>
            <w:r w:rsidRPr="000A40D6">
              <w:rPr>
                <w:rFonts w:ascii="Calibri" w:hAnsi="Calibri" w:cs="Calibri"/>
                <w:color w:val="000000"/>
              </w:rPr>
              <w:t>Behavioral Health</w:t>
            </w:r>
          </w:p>
        </w:tc>
        <w:tc>
          <w:tcPr>
            <w:tcW w:w="960" w:type="dxa"/>
            <w:tcBorders>
              <w:top w:val="nil"/>
              <w:left w:val="nil"/>
              <w:bottom w:val="nil"/>
              <w:right w:val="nil"/>
            </w:tcBorders>
            <w:shd w:val="clear" w:color="auto" w:fill="auto"/>
            <w:noWrap/>
            <w:vAlign w:val="bottom"/>
            <w:hideMark/>
          </w:tcPr>
          <w:p w14:paraId="21F8E7C9" w14:textId="77777777" w:rsidR="00BC180C" w:rsidRPr="000A40D6" w:rsidRDefault="00BC180C" w:rsidP="00BC180C">
            <w:pPr>
              <w:rPr>
                <w:rFonts w:ascii="Calibri" w:hAnsi="Calibri" w:cs="Calibri"/>
                <w:color w:val="000000"/>
              </w:rPr>
            </w:pPr>
            <w:r w:rsidRPr="000A40D6">
              <w:rPr>
                <w:rFonts w:ascii="Calibri" w:hAnsi="Calibri" w:cs="Calibri"/>
                <w:color w:val="000000"/>
              </w:rPr>
              <w:t>17</w:t>
            </w:r>
          </w:p>
        </w:tc>
        <w:tc>
          <w:tcPr>
            <w:tcW w:w="960" w:type="dxa"/>
            <w:tcBorders>
              <w:top w:val="nil"/>
              <w:left w:val="nil"/>
              <w:bottom w:val="nil"/>
              <w:right w:val="nil"/>
            </w:tcBorders>
            <w:shd w:val="clear" w:color="auto" w:fill="auto"/>
            <w:noWrap/>
            <w:vAlign w:val="bottom"/>
            <w:hideMark/>
          </w:tcPr>
          <w:p w14:paraId="64E0C822" w14:textId="77777777" w:rsidR="00BC180C" w:rsidRPr="000A40D6" w:rsidRDefault="00BC180C" w:rsidP="00BC180C">
            <w:pPr>
              <w:rPr>
                <w:rFonts w:ascii="Calibri" w:hAnsi="Calibri" w:cs="Calibri"/>
                <w:color w:val="000000"/>
              </w:rPr>
            </w:pPr>
            <w:r w:rsidRPr="000A40D6">
              <w:rPr>
                <w:rFonts w:ascii="Calibri" w:hAnsi="Calibri" w:cs="Calibri"/>
                <w:color w:val="000000"/>
              </w:rPr>
              <w:t>25</w:t>
            </w:r>
          </w:p>
        </w:tc>
        <w:tc>
          <w:tcPr>
            <w:tcW w:w="960" w:type="dxa"/>
            <w:tcBorders>
              <w:top w:val="nil"/>
              <w:left w:val="nil"/>
              <w:bottom w:val="nil"/>
              <w:right w:val="nil"/>
            </w:tcBorders>
            <w:shd w:val="clear" w:color="auto" w:fill="auto"/>
            <w:noWrap/>
            <w:vAlign w:val="bottom"/>
            <w:hideMark/>
          </w:tcPr>
          <w:p w14:paraId="1E6AB072" w14:textId="77777777" w:rsidR="00BC180C" w:rsidRPr="000A40D6" w:rsidRDefault="00BC180C" w:rsidP="00BC180C">
            <w:pPr>
              <w:rPr>
                <w:rFonts w:ascii="Calibri" w:hAnsi="Calibri" w:cs="Calibri"/>
                <w:color w:val="000000"/>
              </w:rPr>
            </w:pPr>
            <w:r w:rsidRPr="000A40D6">
              <w:rPr>
                <w:rFonts w:ascii="Calibri" w:hAnsi="Calibri" w:cs="Calibri"/>
                <w:color w:val="000000"/>
              </w:rPr>
              <w:t>38</w:t>
            </w:r>
          </w:p>
        </w:tc>
        <w:tc>
          <w:tcPr>
            <w:tcW w:w="961" w:type="dxa"/>
            <w:tcBorders>
              <w:top w:val="nil"/>
              <w:left w:val="nil"/>
              <w:bottom w:val="nil"/>
              <w:right w:val="single" w:sz="4" w:space="0" w:color="auto"/>
            </w:tcBorders>
            <w:shd w:val="clear" w:color="auto" w:fill="auto"/>
            <w:noWrap/>
            <w:vAlign w:val="bottom"/>
            <w:hideMark/>
          </w:tcPr>
          <w:p w14:paraId="7DFFD50F" w14:textId="77777777" w:rsidR="00BC180C" w:rsidRPr="000A40D6" w:rsidRDefault="00BC180C" w:rsidP="00BC180C">
            <w:pPr>
              <w:rPr>
                <w:rFonts w:ascii="Calibri" w:hAnsi="Calibri" w:cs="Calibri"/>
                <w:color w:val="000000"/>
              </w:rPr>
            </w:pPr>
            <w:r w:rsidRPr="000A40D6">
              <w:rPr>
                <w:rFonts w:ascii="Calibri" w:hAnsi="Calibri" w:cs="Calibri"/>
                <w:color w:val="000000"/>
              </w:rPr>
              <w:t>37</w:t>
            </w:r>
          </w:p>
        </w:tc>
      </w:tr>
      <w:tr w:rsidR="00BC180C" w14:paraId="681BA1A0" w14:textId="77777777" w:rsidTr="009637BB">
        <w:trPr>
          <w:cantSplit/>
          <w:trHeight w:val="290"/>
          <w:jc w:val="center"/>
        </w:trPr>
        <w:tc>
          <w:tcPr>
            <w:tcW w:w="3683" w:type="dxa"/>
            <w:tcBorders>
              <w:top w:val="nil"/>
              <w:left w:val="single" w:sz="4" w:space="0" w:color="auto"/>
              <w:bottom w:val="nil"/>
              <w:right w:val="nil"/>
            </w:tcBorders>
            <w:shd w:val="clear" w:color="auto" w:fill="auto"/>
            <w:noWrap/>
            <w:vAlign w:val="bottom"/>
          </w:tcPr>
          <w:p w14:paraId="6CA492ED" w14:textId="0B13A139" w:rsidR="00BC180C" w:rsidRPr="000A40D6" w:rsidRDefault="00BC180C" w:rsidP="00BC180C">
            <w:pPr>
              <w:rPr>
                <w:rFonts w:ascii="Calibri" w:hAnsi="Calibri" w:cs="Calibri"/>
                <w:color w:val="000000"/>
              </w:rPr>
            </w:pPr>
            <w:bookmarkStart w:id="23" w:name="_Hlk106884486"/>
            <w:r>
              <w:rPr>
                <w:rFonts w:ascii="Calibri" w:hAnsi="Calibri" w:cs="Calibri"/>
                <w:color w:val="000000"/>
              </w:rPr>
              <w:t>Post-Acute Medical Discharges</w:t>
            </w:r>
          </w:p>
        </w:tc>
        <w:tc>
          <w:tcPr>
            <w:tcW w:w="960" w:type="dxa"/>
            <w:tcBorders>
              <w:top w:val="nil"/>
              <w:left w:val="nil"/>
              <w:bottom w:val="nil"/>
              <w:right w:val="nil"/>
            </w:tcBorders>
            <w:shd w:val="clear" w:color="auto" w:fill="auto"/>
            <w:noWrap/>
            <w:vAlign w:val="bottom"/>
            <w:hideMark/>
          </w:tcPr>
          <w:p w14:paraId="00A5840A" w14:textId="77777777" w:rsidR="00BC180C" w:rsidRPr="000A40D6" w:rsidRDefault="00BC180C" w:rsidP="00BC180C">
            <w:pPr>
              <w:rPr>
                <w:rFonts w:ascii="Calibri" w:hAnsi="Calibri" w:cs="Calibri"/>
                <w:color w:val="000000"/>
              </w:rPr>
            </w:pPr>
            <w:r w:rsidRPr="000A40D6">
              <w:rPr>
                <w:rFonts w:ascii="Calibri" w:hAnsi="Calibri" w:cs="Calibri"/>
                <w:color w:val="000000"/>
              </w:rPr>
              <w:t>144</w:t>
            </w:r>
          </w:p>
        </w:tc>
        <w:tc>
          <w:tcPr>
            <w:tcW w:w="960" w:type="dxa"/>
            <w:tcBorders>
              <w:top w:val="nil"/>
              <w:left w:val="nil"/>
              <w:bottom w:val="nil"/>
              <w:right w:val="nil"/>
            </w:tcBorders>
            <w:shd w:val="clear" w:color="auto" w:fill="auto"/>
            <w:noWrap/>
            <w:vAlign w:val="bottom"/>
            <w:hideMark/>
          </w:tcPr>
          <w:p w14:paraId="68C72383" w14:textId="77777777" w:rsidR="00BC180C" w:rsidRPr="000A40D6" w:rsidRDefault="00BC180C" w:rsidP="00BC180C">
            <w:pPr>
              <w:rPr>
                <w:rFonts w:ascii="Calibri" w:hAnsi="Calibri" w:cs="Calibri"/>
                <w:color w:val="000000"/>
              </w:rPr>
            </w:pPr>
            <w:r w:rsidRPr="000A40D6">
              <w:rPr>
                <w:rFonts w:ascii="Calibri" w:hAnsi="Calibri" w:cs="Calibri"/>
                <w:color w:val="000000"/>
              </w:rPr>
              <w:t>139</w:t>
            </w:r>
          </w:p>
        </w:tc>
        <w:tc>
          <w:tcPr>
            <w:tcW w:w="960" w:type="dxa"/>
            <w:tcBorders>
              <w:top w:val="nil"/>
              <w:left w:val="nil"/>
              <w:bottom w:val="nil"/>
              <w:right w:val="nil"/>
            </w:tcBorders>
            <w:shd w:val="clear" w:color="auto" w:fill="auto"/>
            <w:noWrap/>
            <w:vAlign w:val="bottom"/>
            <w:hideMark/>
          </w:tcPr>
          <w:p w14:paraId="3AAA350E" w14:textId="77777777" w:rsidR="00BC180C" w:rsidRPr="000A40D6" w:rsidRDefault="00BC180C" w:rsidP="00BC180C">
            <w:pPr>
              <w:rPr>
                <w:rFonts w:ascii="Calibri" w:hAnsi="Calibri" w:cs="Calibri"/>
                <w:color w:val="000000"/>
              </w:rPr>
            </w:pPr>
            <w:r w:rsidRPr="000A40D6">
              <w:rPr>
                <w:rFonts w:ascii="Calibri" w:hAnsi="Calibri" w:cs="Calibri"/>
                <w:color w:val="000000"/>
              </w:rPr>
              <w:t>200</w:t>
            </w:r>
          </w:p>
        </w:tc>
        <w:tc>
          <w:tcPr>
            <w:tcW w:w="961" w:type="dxa"/>
            <w:tcBorders>
              <w:top w:val="nil"/>
              <w:left w:val="nil"/>
              <w:bottom w:val="nil"/>
              <w:right w:val="single" w:sz="4" w:space="0" w:color="auto"/>
            </w:tcBorders>
            <w:shd w:val="clear" w:color="auto" w:fill="auto"/>
            <w:noWrap/>
            <w:vAlign w:val="bottom"/>
            <w:hideMark/>
          </w:tcPr>
          <w:p w14:paraId="2EC21E92" w14:textId="77777777" w:rsidR="00BC180C" w:rsidRPr="000A40D6" w:rsidRDefault="00BC180C" w:rsidP="00BC180C">
            <w:pPr>
              <w:rPr>
                <w:rFonts w:ascii="Calibri" w:hAnsi="Calibri" w:cs="Calibri"/>
                <w:color w:val="000000"/>
              </w:rPr>
            </w:pPr>
            <w:r w:rsidRPr="000A40D6">
              <w:rPr>
                <w:rFonts w:ascii="Calibri" w:hAnsi="Calibri" w:cs="Calibri"/>
                <w:color w:val="000000"/>
              </w:rPr>
              <w:t>228</w:t>
            </w:r>
          </w:p>
        </w:tc>
      </w:tr>
      <w:bookmarkEnd w:id="23"/>
      <w:tr w:rsidR="00BC180C" w14:paraId="78F10FC2" w14:textId="77777777" w:rsidTr="009637BB">
        <w:trPr>
          <w:cantSplit/>
          <w:trHeight w:val="300"/>
          <w:jc w:val="center"/>
        </w:trPr>
        <w:tc>
          <w:tcPr>
            <w:tcW w:w="3683" w:type="dxa"/>
            <w:tcBorders>
              <w:top w:val="nil"/>
              <w:left w:val="single" w:sz="4" w:space="0" w:color="auto"/>
              <w:bottom w:val="single" w:sz="4" w:space="0" w:color="auto"/>
              <w:right w:val="nil"/>
            </w:tcBorders>
            <w:shd w:val="clear" w:color="auto" w:fill="auto"/>
            <w:noWrap/>
            <w:vAlign w:val="bottom"/>
            <w:hideMark/>
          </w:tcPr>
          <w:p w14:paraId="0714681F" w14:textId="77777777" w:rsidR="00BC180C" w:rsidRPr="000A40D6" w:rsidRDefault="00BC180C" w:rsidP="00BC180C">
            <w:pPr>
              <w:rPr>
                <w:rFonts w:ascii="Calibri" w:hAnsi="Calibri" w:cs="Calibri"/>
                <w:color w:val="000000"/>
              </w:rPr>
            </w:pPr>
            <w:r w:rsidRPr="000A40D6">
              <w:rPr>
                <w:rFonts w:ascii="Calibri" w:hAnsi="Calibri" w:cs="Calibri"/>
                <w:color w:val="000000"/>
              </w:rPr>
              <w:t>Total</w:t>
            </w:r>
          </w:p>
        </w:tc>
        <w:tc>
          <w:tcPr>
            <w:tcW w:w="960" w:type="dxa"/>
            <w:tcBorders>
              <w:top w:val="single" w:sz="4" w:space="0" w:color="auto"/>
              <w:left w:val="nil"/>
              <w:bottom w:val="single" w:sz="4" w:space="0" w:color="auto"/>
              <w:right w:val="nil"/>
            </w:tcBorders>
            <w:shd w:val="clear" w:color="auto" w:fill="auto"/>
            <w:noWrap/>
            <w:vAlign w:val="bottom"/>
            <w:hideMark/>
          </w:tcPr>
          <w:p w14:paraId="34EB1D71" w14:textId="77777777" w:rsidR="00BC180C" w:rsidRPr="000A40D6" w:rsidRDefault="00BC180C" w:rsidP="00BC180C">
            <w:pPr>
              <w:rPr>
                <w:rFonts w:ascii="Calibri" w:hAnsi="Calibri" w:cs="Calibri"/>
                <w:color w:val="000000"/>
              </w:rPr>
            </w:pPr>
            <w:r w:rsidRPr="000A40D6">
              <w:rPr>
                <w:rFonts w:ascii="Calibri" w:hAnsi="Calibri" w:cs="Calibri"/>
                <w:color w:val="000000"/>
              </w:rPr>
              <w:t>161</w:t>
            </w:r>
          </w:p>
        </w:tc>
        <w:tc>
          <w:tcPr>
            <w:tcW w:w="960" w:type="dxa"/>
            <w:tcBorders>
              <w:top w:val="single" w:sz="4" w:space="0" w:color="auto"/>
              <w:left w:val="nil"/>
              <w:bottom w:val="single" w:sz="4" w:space="0" w:color="auto"/>
              <w:right w:val="nil"/>
            </w:tcBorders>
            <w:shd w:val="clear" w:color="auto" w:fill="auto"/>
            <w:noWrap/>
            <w:vAlign w:val="bottom"/>
            <w:hideMark/>
          </w:tcPr>
          <w:p w14:paraId="3AD54A06" w14:textId="77777777" w:rsidR="00BC180C" w:rsidRPr="000A40D6" w:rsidRDefault="00BC180C" w:rsidP="00BC180C">
            <w:pPr>
              <w:rPr>
                <w:rFonts w:ascii="Calibri" w:hAnsi="Calibri" w:cs="Calibri"/>
                <w:color w:val="000000"/>
              </w:rPr>
            </w:pPr>
            <w:r w:rsidRPr="000A40D6">
              <w:rPr>
                <w:rFonts w:ascii="Calibri" w:hAnsi="Calibri" w:cs="Calibri"/>
                <w:color w:val="000000"/>
              </w:rPr>
              <w:t>164</w:t>
            </w:r>
          </w:p>
        </w:tc>
        <w:tc>
          <w:tcPr>
            <w:tcW w:w="960" w:type="dxa"/>
            <w:tcBorders>
              <w:top w:val="single" w:sz="4" w:space="0" w:color="auto"/>
              <w:left w:val="nil"/>
              <w:bottom w:val="single" w:sz="4" w:space="0" w:color="auto"/>
              <w:right w:val="nil"/>
            </w:tcBorders>
            <w:shd w:val="clear" w:color="auto" w:fill="auto"/>
            <w:noWrap/>
            <w:vAlign w:val="bottom"/>
            <w:hideMark/>
          </w:tcPr>
          <w:p w14:paraId="23859715" w14:textId="77777777" w:rsidR="00BC180C" w:rsidRPr="000A40D6" w:rsidRDefault="00BC180C" w:rsidP="00BC180C">
            <w:pPr>
              <w:rPr>
                <w:rFonts w:ascii="Calibri" w:hAnsi="Calibri" w:cs="Calibri"/>
                <w:color w:val="000000"/>
              </w:rPr>
            </w:pPr>
            <w:r w:rsidRPr="000A40D6">
              <w:rPr>
                <w:rFonts w:ascii="Calibri" w:hAnsi="Calibri" w:cs="Calibri"/>
                <w:color w:val="000000"/>
              </w:rPr>
              <w:t>238</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5701BE5E" w14:textId="77777777" w:rsidR="00BC180C" w:rsidRPr="000A40D6" w:rsidRDefault="00BC180C" w:rsidP="00BC180C">
            <w:pPr>
              <w:rPr>
                <w:rFonts w:ascii="Calibri" w:hAnsi="Calibri" w:cs="Calibri"/>
                <w:color w:val="000000"/>
              </w:rPr>
            </w:pPr>
            <w:r w:rsidRPr="000A40D6">
              <w:rPr>
                <w:rFonts w:ascii="Calibri" w:hAnsi="Calibri" w:cs="Calibri"/>
                <w:color w:val="000000"/>
              </w:rPr>
              <w:t>265</w:t>
            </w:r>
          </w:p>
        </w:tc>
      </w:tr>
      <w:tr w:rsidR="00330478" w14:paraId="50BA1E9B" w14:textId="77777777" w:rsidTr="009637BB">
        <w:trPr>
          <w:cantSplit/>
          <w:trHeight w:val="300"/>
          <w:jc w:val="center"/>
        </w:trPr>
        <w:tc>
          <w:tcPr>
            <w:tcW w:w="3683"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1977151E" w14:textId="18CCD874" w:rsidR="00330478" w:rsidRPr="000A40D6" w:rsidRDefault="00330478" w:rsidP="00330478">
            <w:pPr>
              <w:rPr>
                <w:rFonts w:ascii="Calibri" w:hAnsi="Calibri" w:cs="Calibri"/>
                <w:color w:val="000000"/>
              </w:rPr>
            </w:pPr>
            <w:r>
              <w:rPr>
                <w:rFonts w:asciiTheme="minorHAnsi" w:hAnsiTheme="minorHAnsi" w:cstheme="minorHAnsi"/>
                <w:b/>
                <w:bCs/>
                <w:i/>
                <w:iCs/>
                <w:color w:val="000000"/>
              </w:rPr>
              <w:t>Unique CMCC Rehab Patients Transferred to FHC</w:t>
            </w:r>
          </w:p>
        </w:tc>
        <w:tc>
          <w:tcPr>
            <w:tcW w:w="960"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0871D480" w14:textId="05989DA8" w:rsidR="00330478" w:rsidRPr="000A40D6" w:rsidRDefault="00330478" w:rsidP="00330478">
            <w:pPr>
              <w:rPr>
                <w:rFonts w:ascii="Calibri" w:hAnsi="Calibri" w:cs="Calibri"/>
                <w:color w:val="000000"/>
              </w:rPr>
            </w:pPr>
            <w:r w:rsidRPr="002C420D">
              <w:rPr>
                <w:rFonts w:asciiTheme="minorHAnsi" w:hAnsiTheme="minorHAnsi" w:cstheme="minorHAnsi"/>
                <w:b/>
                <w:bCs/>
                <w:i/>
                <w:iCs/>
                <w:color w:val="000000"/>
              </w:rPr>
              <w:t xml:space="preserve">         63 </w:t>
            </w:r>
          </w:p>
        </w:tc>
        <w:tc>
          <w:tcPr>
            <w:tcW w:w="960"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11F1F99C" w14:textId="4AE4DC65" w:rsidR="00330478" w:rsidRPr="000A40D6" w:rsidRDefault="00330478" w:rsidP="00330478">
            <w:pPr>
              <w:rPr>
                <w:rFonts w:ascii="Calibri" w:hAnsi="Calibri" w:cs="Calibri"/>
                <w:color w:val="000000"/>
              </w:rPr>
            </w:pPr>
            <w:r w:rsidRPr="002C420D">
              <w:rPr>
                <w:rFonts w:asciiTheme="minorHAnsi" w:hAnsiTheme="minorHAnsi" w:cstheme="minorHAnsi"/>
                <w:b/>
                <w:bCs/>
                <w:i/>
                <w:iCs/>
                <w:color w:val="000000"/>
              </w:rPr>
              <w:t xml:space="preserve">         69 </w:t>
            </w:r>
          </w:p>
        </w:tc>
        <w:tc>
          <w:tcPr>
            <w:tcW w:w="960"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0B01979D" w14:textId="48E7E888" w:rsidR="00330478" w:rsidRPr="000A40D6" w:rsidRDefault="00330478" w:rsidP="00330478">
            <w:pPr>
              <w:rPr>
                <w:rFonts w:ascii="Calibri" w:hAnsi="Calibri" w:cs="Calibri"/>
                <w:color w:val="000000"/>
              </w:rPr>
            </w:pPr>
            <w:r w:rsidRPr="002C420D">
              <w:rPr>
                <w:rFonts w:asciiTheme="minorHAnsi" w:hAnsiTheme="minorHAnsi" w:cstheme="minorHAnsi"/>
                <w:b/>
                <w:bCs/>
                <w:i/>
                <w:iCs/>
                <w:color w:val="000000"/>
              </w:rPr>
              <w:t xml:space="preserve">      109 </w:t>
            </w:r>
          </w:p>
        </w:tc>
        <w:tc>
          <w:tcPr>
            <w:tcW w:w="961"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57220F84" w14:textId="03D07B15" w:rsidR="00330478" w:rsidRPr="000A40D6" w:rsidRDefault="00330478" w:rsidP="00330478">
            <w:pPr>
              <w:rPr>
                <w:rFonts w:ascii="Calibri" w:hAnsi="Calibri" w:cs="Calibri"/>
                <w:color w:val="000000"/>
              </w:rPr>
            </w:pPr>
            <w:r w:rsidRPr="002C420D">
              <w:rPr>
                <w:rFonts w:asciiTheme="minorHAnsi" w:hAnsiTheme="minorHAnsi" w:cstheme="minorHAnsi"/>
                <w:b/>
                <w:bCs/>
                <w:i/>
                <w:iCs/>
                <w:color w:val="000000"/>
              </w:rPr>
              <w:t xml:space="preserve">         91 </w:t>
            </w:r>
          </w:p>
        </w:tc>
      </w:tr>
    </w:tbl>
    <w:p w14:paraId="3D67E6E0" w14:textId="561101FB" w:rsidR="00E8348B" w:rsidRDefault="00E8348B" w:rsidP="00DE4CD3">
      <w:pPr>
        <w:rPr>
          <w:rFonts w:asciiTheme="minorHAnsi" w:hAnsiTheme="minorHAnsi" w:cstheme="minorHAnsi"/>
        </w:rPr>
      </w:pPr>
    </w:p>
    <w:p w14:paraId="6585D585" w14:textId="77777777" w:rsidR="00E8348B" w:rsidRDefault="00E8348B" w:rsidP="00DE4CD3">
      <w:pPr>
        <w:rPr>
          <w:rFonts w:asciiTheme="minorHAnsi" w:hAnsiTheme="minorHAnsi" w:cstheme="minorHAnsi"/>
        </w:rPr>
      </w:pPr>
    </w:p>
    <w:p w14:paraId="2B92F19A" w14:textId="038429D3" w:rsidR="0094416C" w:rsidRDefault="00257622" w:rsidP="00DE4CD3">
      <w:pPr>
        <w:rPr>
          <w:rFonts w:asciiTheme="minorHAnsi" w:hAnsiTheme="minorHAnsi" w:cstheme="minorHAnsi"/>
        </w:rPr>
      </w:pPr>
      <w:r>
        <w:rPr>
          <w:rFonts w:asciiTheme="minorHAnsi" w:hAnsiTheme="minorHAnsi" w:cstheme="minorHAnsi"/>
        </w:rPr>
        <w:t>T</w:t>
      </w:r>
      <w:r w:rsidR="0094416C" w:rsidRPr="0094416C">
        <w:rPr>
          <w:rFonts w:asciiTheme="minorHAnsi" w:hAnsiTheme="minorHAnsi" w:cstheme="minorHAnsi"/>
        </w:rPr>
        <w:t xml:space="preserve">he </w:t>
      </w:r>
      <w:r w:rsidR="00B20A8A">
        <w:rPr>
          <w:rFonts w:asciiTheme="minorHAnsi" w:hAnsiTheme="minorHAnsi" w:cstheme="minorHAnsi"/>
        </w:rPr>
        <w:t xml:space="preserve">Applicant asserts </w:t>
      </w:r>
      <w:r w:rsidR="007C3819">
        <w:rPr>
          <w:rFonts w:asciiTheme="minorHAnsi" w:hAnsiTheme="minorHAnsi" w:cstheme="minorHAnsi"/>
        </w:rPr>
        <w:t xml:space="preserve">the </w:t>
      </w:r>
      <w:r w:rsidR="00E211FA">
        <w:rPr>
          <w:rFonts w:asciiTheme="minorHAnsi" w:hAnsiTheme="minorHAnsi" w:cstheme="minorHAnsi"/>
        </w:rPr>
        <w:t>proposed affiliation</w:t>
      </w:r>
      <w:r w:rsidR="0094416C" w:rsidRPr="0094416C">
        <w:rPr>
          <w:rFonts w:asciiTheme="minorHAnsi" w:hAnsiTheme="minorHAnsi" w:cstheme="minorHAnsi"/>
        </w:rPr>
        <w:t xml:space="preserve"> will support i</w:t>
      </w:r>
      <w:r w:rsidR="00F97884">
        <w:rPr>
          <w:rFonts w:asciiTheme="minorHAnsi" w:hAnsiTheme="minorHAnsi" w:cstheme="minorHAnsi"/>
        </w:rPr>
        <w:t>ncreas</w:t>
      </w:r>
      <w:r w:rsidR="0094416C" w:rsidRPr="0094416C">
        <w:rPr>
          <w:rFonts w:asciiTheme="minorHAnsi" w:hAnsiTheme="minorHAnsi" w:cstheme="minorHAnsi"/>
        </w:rPr>
        <w:t xml:space="preserve">ed staffing </w:t>
      </w:r>
      <w:r w:rsidR="00F97884">
        <w:rPr>
          <w:rFonts w:asciiTheme="minorHAnsi" w:hAnsiTheme="minorHAnsi" w:cstheme="minorHAnsi"/>
        </w:rPr>
        <w:t xml:space="preserve">of existing beds and </w:t>
      </w:r>
      <w:r w:rsidR="0094416C" w:rsidRPr="0094416C">
        <w:rPr>
          <w:rFonts w:asciiTheme="minorHAnsi" w:hAnsiTheme="minorHAnsi" w:cstheme="minorHAnsi"/>
        </w:rPr>
        <w:t xml:space="preserve">services, provide greater </w:t>
      </w:r>
      <w:r w:rsidR="00326CFB">
        <w:rPr>
          <w:rFonts w:asciiTheme="minorHAnsi" w:hAnsiTheme="minorHAnsi" w:cstheme="minorHAnsi"/>
        </w:rPr>
        <w:t xml:space="preserve">access and </w:t>
      </w:r>
      <w:r w:rsidR="0094416C" w:rsidRPr="0094416C">
        <w:rPr>
          <w:rFonts w:asciiTheme="minorHAnsi" w:hAnsiTheme="minorHAnsi" w:cstheme="minorHAnsi"/>
        </w:rPr>
        <w:t xml:space="preserve">efficiency in </w:t>
      </w:r>
      <w:r w:rsidR="00AF59FA">
        <w:rPr>
          <w:rFonts w:asciiTheme="minorHAnsi" w:hAnsiTheme="minorHAnsi" w:cstheme="minorHAnsi"/>
        </w:rPr>
        <w:t>the</w:t>
      </w:r>
      <w:r w:rsidR="0094416C" w:rsidRPr="0094416C">
        <w:rPr>
          <w:rFonts w:asciiTheme="minorHAnsi" w:hAnsiTheme="minorHAnsi" w:cstheme="minorHAnsi"/>
        </w:rPr>
        <w:t xml:space="preserve"> delivery</w:t>
      </w:r>
      <w:r w:rsidR="00AF59FA">
        <w:rPr>
          <w:rFonts w:asciiTheme="minorHAnsi" w:hAnsiTheme="minorHAnsi" w:cstheme="minorHAnsi"/>
        </w:rPr>
        <w:t xml:space="preserve"> of services</w:t>
      </w:r>
      <w:r w:rsidR="0094416C" w:rsidRPr="0094416C">
        <w:rPr>
          <w:rFonts w:asciiTheme="minorHAnsi" w:hAnsiTheme="minorHAnsi" w:cstheme="minorHAnsi"/>
        </w:rPr>
        <w:t xml:space="preserve">, facilitate the expansion of </w:t>
      </w:r>
      <w:r w:rsidR="00505210">
        <w:rPr>
          <w:rFonts w:asciiTheme="minorHAnsi" w:hAnsiTheme="minorHAnsi" w:cstheme="minorHAnsi"/>
        </w:rPr>
        <w:t xml:space="preserve">Franciscan’s </w:t>
      </w:r>
      <w:r w:rsidR="0094416C" w:rsidRPr="0094416C">
        <w:rPr>
          <w:rFonts w:asciiTheme="minorHAnsi" w:hAnsiTheme="minorHAnsi" w:cstheme="minorHAnsi"/>
        </w:rPr>
        <w:t>services to</w:t>
      </w:r>
      <w:r w:rsidR="00205B72">
        <w:rPr>
          <w:rFonts w:asciiTheme="minorHAnsi" w:hAnsiTheme="minorHAnsi" w:cstheme="minorHAnsi"/>
        </w:rPr>
        <w:t xml:space="preserve"> </w:t>
      </w:r>
      <w:r w:rsidR="00E67427">
        <w:rPr>
          <w:rFonts w:asciiTheme="minorHAnsi" w:hAnsiTheme="minorHAnsi" w:cstheme="minorHAnsi"/>
        </w:rPr>
        <w:t>its</w:t>
      </w:r>
      <w:r w:rsidR="0094416C" w:rsidRPr="0094416C">
        <w:rPr>
          <w:rFonts w:asciiTheme="minorHAnsi" w:hAnsiTheme="minorHAnsi" w:cstheme="minorHAnsi"/>
        </w:rPr>
        <w:t xml:space="preserve"> core patient population and support CMCC’s focus on </w:t>
      </w:r>
      <w:r w:rsidR="00440274">
        <w:rPr>
          <w:rFonts w:asciiTheme="minorHAnsi" w:hAnsiTheme="minorHAnsi" w:cstheme="minorHAnsi"/>
        </w:rPr>
        <w:t>behavioral health</w:t>
      </w:r>
      <w:r w:rsidR="0094416C" w:rsidRPr="0094416C">
        <w:rPr>
          <w:rFonts w:asciiTheme="minorHAnsi" w:hAnsiTheme="minorHAnsi" w:cstheme="minorHAnsi"/>
        </w:rPr>
        <w:t xml:space="preserve"> patients with co-morbid medical conditions on its Longwood campus</w:t>
      </w:r>
      <w:r w:rsidR="00205B72">
        <w:rPr>
          <w:rFonts w:asciiTheme="minorHAnsi" w:hAnsiTheme="minorHAnsi" w:cstheme="minorHAnsi"/>
        </w:rPr>
        <w:t xml:space="preserve"> as described </w:t>
      </w:r>
      <w:r w:rsidR="00D54A5F">
        <w:rPr>
          <w:rFonts w:asciiTheme="minorHAnsi" w:hAnsiTheme="minorHAnsi" w:cstheme="minorHAnsi"/>
        </w:rPr>
        <w:t>in Factors 1 and 2</w:t>
      </w:r>
      <w:r w:rsidR="0094416C" w:rsidRPr="0094416C">
        <w:rPr>
          <w:rFonts w:asciiTheme="minorHAnsi" w:hAnsiTheme="minorHAnsi" w:cstheme="minorHAnsi"/>
        </w:rPr>
        <w:t>.</w:t>
      </w:r>
      <w:r w:rsidR="0094416C">
        <w:rPr>
          <w:rFonts w:asciiTheme="minorHAnsi" w:hAnsiTheme="minorHAnsi" w:cstheme="minorHAnsi"/>
        </w:rPr>
        <w:t xml:space="preserve"> </w:t>
      </w:r>
      <w:r w:rsidR="00AF59FA">
        <w:rPr>
          <w:rFonts w:asciiTheme="minorHAnsi" w:hAnsiTheme="minorHAnsi" w:cstheme="minorHAnsi"/>
        </w:rPr>
        <w:t>T</w:t>
      </w:r>
      <w:r w:rsidR="0094416C" w:rsidRPr="0094416C">
        <w:rPr>
          <w:rFonts w:asciiTheme="minorHAnsi" w:hAnsiTheme="minorHAnsi" w:cstheme="minorHAnsi"/>
        </w:rPr>
        <w:t xml:space="preserve">he </w:t>
      </w:r>
      <w:r w:rsidR="00E211FA">
        <w:rPr>
          <w:rFonts w:asciiTheme="minorHAnsi" w:hAnsiTheme="minorHAnsi" w:cstheme="minorHAnsi"/>
        </w:rPr>
        <w:t>proposed affiliation</w:t>
      </w:r>
      <w:r w:rsidR="0094416C">
        <w:rPr>
          <w:rFonts w:asciiTheme="minorHAnsi" w:hAnsiTheme="minorHAnsi" w:cstheme="minorHAnsi"/>
        </w:rPr>
        <w:t xml:space="preserve"> will </w:t>
      </w:r>
      <w:r w:rsidR="00B20A8A">
        <w:rPr>
          <w:rFonts w:asciiTheme="minorHAnsi" w:hAnsiTheme="minorHAnsi" w:cstheme="minorHAnsi"/>
        </w:rPr>
        <w:t xml:space="preserve">also </w:t>
      </w:r>
      <w:r w:rsidR="0094416C">
        <w:rPr>
          <w:rFonts w:asciiTheme="minorHAnsi" w:hAnsiTheme="minorHAnsi" w:cstheme="minorHAnsi"/>
        </w:rPr>
        <w:t>enable the parties to integrate and further “</w:t>
      </w:r>
      <w:r w:rsidR="0094416C" w:rsidRPr="0094416C">
        <w:rPr>
          <w:rFonts w:asciiTheme="minorHAnsi" w:hAnsiTheme="minorHAnsi" w:cstheme="minorHAnsi"/>
        </w:rPr>
        <w:t xml:space="preserve">contemplate a significant and necessary investment in </w:t>
      </w:r>
      <w:r w:rsidR="00505210">
        <w:rPr>
          <w:rFonts w:asciiTheme="minorHAnsi" w:hAnsiTheme="minorHAnsi" w:cstheme="minorHAnsi"/>
        </w:rPr>
        <w:t>Franciscan</w:t>
      </w:r>
      <w:r w:rsidR="0094416C" w:rsidRPr="0094416C">
        <w:rPr>
          <w:rFonts w:asciiTheme="minorHAnsi" w:hAnsiTheme="minorHAnsi" w:cstheme="minorHAnsi"/>
        </w:rPr>
        <w:t>’s campus</w:t>
      </w:r>
      <w:r w:rsidR="0094416C">
        <w:rPr>
          <w:rFonts w:asciiTheme="minorHAnsi" w:hAnsiTheme="minorHAnsi" w:cstheme="minorHAnsi"/>
        </w:rPr>
        <w:t>”</w:t>
      </w:r>
      <w:r w:rsidR="009437D3">
        <w:rPr>
          <w:rFonts w:asciiTheme="minorHAnsi" w:hAnsiTheme="minorHAnsi" w:cstheme="minorHAnsi"/>
        </w:rPr>
        <w:t xml:space="preserve"> </w:t>
      </w:r>
      <w:r w:rsidR="0094416C" w:rsidRPr="0094416C">
        <w:rPr>
          <w:rFonts w:asciiTheme="minorHAnsi" w:hAnsiTheme="minorHAnsi" w:cstheme="minorHAnsi"/>
        </w:rPr>
        <w:t xml:space="preserve">that will allow </w:t>
      </w:r>
      <w:r w:rsidR="00505210">
        <w:rPr>
          <w:rFonts w:asciiTheme="minorHAnsi" w:hAnsiTheme="minorHAnsi" w:cstheme="minorHAnsi"/>
        </w:rPr>
        <w:t>Franciscan</w:t>
      </w:r>
      <w:r w:rsidR="0094416C" w:rsidRPr="0094416C">
        <w:rPr>
          <w:rFonts w:asciiTheme="minorHAnsi" w:hAnsiTheme="minorHAnsi" w:cstheme="minorHAnsi"/>
        </w:rPr>
        <w:t xml:space="preserve"> and CMCC to redevelop and modernize </w:t>
      </w:r>
      <w:r w:rsidR="00505210">
        <w:rPr>
          <w:rFonts w:asciiTheme="minorHAnsi" w:hAnsiTheme="minorHAnsi" w:cstheme="minorHAnsi"/>
        </w:rPr>
        <w:t>Franciscan</w:t>
      </w:r>
      <w:r w:rsidR="0094416C" w:rsidRPr="0094416C">
        <w:rPr>
          <w:rFonts w:asciiTheme="minorHAnsi" w:hAnsiTheme="minorHAnsi" w:cstheme="minorHAnsi"/>
        </w:rPr>
        <w:t xml:space="preserve">’s campus into a state-of-the-art center for pediatric </w:t>
      </w:r>
      <w:r w:rsidR="000F1E36">
        <w:rPr>
          <w:rFonts w:asciiTheme="minorHAnsi" w:hAnsiTheme="minorHAnsi" w:cstheme="minorHAnsi"/>
        </w:rPr>
        <w:t>behavioral health</w:t>
      </w:r>
      <w:r w:rsidR="0094416C" w:rsidRPr="0094416C">
        <w:rPr>
          <w:rFonts w:asciiTheme="minorHAnsi" w:hAnsiTheme="minorHAnsi" w:cstheme="minorHAnsi"/>
        </w:rPr>
        <w:t xml:space="preserve"> and post-acute medical and rehabilitative center of excellence, while directly increasing patient access</w:t>
      </w:r>
      <w:r w:rsidR="00AF59FA">
        <w:rPr>
          <w:rFonts w:asciiTheme="minorHAnsi" w:hAnsiTheme="minorHAnsi" w:cstheme="minorHAnsi"/>
        </w:rPr>
        <w:t xml:space="preserve"> </w:t>
      </w:r>
      <w:r w:rsidR="0094416C" w:rsidRPr="0094416C">
        <w:rPr>
          <w:rFonts w:asciiTheme="minorHAnsi" w:hAnsiTheme="minorHAnsi" w:cstheme="minorHAnsi"/>
        </w:rPr>
        <w:t xml:space="preserve">and community-based programming, which will improve </w:t>
      </w:r>
      <w:r w:rsidR="00505210">
        <w:rPr>
          <w:rFonts w:asciiTheme="minorHAnsi" w:hAnsiTheme="minorHAnsi" w:cstheme="minorHAnsi"/>
        </w:rPr>
        <w:t>Franciscan</w:t>
      </w:r>
      <w:r w:rsidR="0094416C" w:rsidRPr="0094416C">
        <w:rPr>
          <w:rFonts w:asciiTheme="minorHAnsi" w:hAnsiTheme="minorHAnsi" w:cstheme="minorHAnsi"/>
        </w:rPr>
        <w:t xml:space="preserve">’s ability to decrease geographic and racial </w:t>
      </w:r>
      <w:r w:rsidR="0094416C" w:rsidRPr="0094416C">
        <w:rPr>
          <w:rFonts w:asciiTheme="minorHAnsi" w:hAnsiTheme="minorHAnsi" w:cstheme="minorHAnsi"/>
        </w:rPr>
        <w:lastRenderedPageBreak/>
        <w:t>disparities</w:t>
      </w:r>
      <w:r w:rsidR="00944366">
        <w:rPr>
          <w:rFonts w:asciiTheme="minorHAnsi" w:hAnsiTheme="minorHAnsi" w:cstheme="minorHAnsi"/>
        </w:rPr>
        <w:t xml:space="preserve">. </w:t>
      </w:r>
      <w:r w:rsidR="00B20A8A">
        <w:rPr>
          <w:rFonts w:asciiTheme="minorHAnsi" w:hAnsiTheme="minorHAnsi" w:cstheme="minorHAnsi"/>
        </w:rPr>
        <w:t>Where applicable, t</w:t>
      </w:r>
      <w:r w:rsidR="009437D3">
        <w:rPr>
          <w:rFonts w:asciiTheme="minorHAnsi" w:hAnsiTheme="minorHAnsi" w:cstheme="minorHAnsi"/>
        </w:rPr>
        <w:t xml:space="preserve">hese </w:t>
      </w:r>
      <w:r w:rsidR="00B20A8A">
        <w:rPr>
          <w:rFonts w:asciiTheme="minorHAnsi" w:hAnsiTheme="minorHAnsi" w:cstheme="minorHAnsi"/>
        </w:rPr>
        <w:t xml:space="preserve">new initiatives </w:t>
      </w:r>
      <w:r w:rsidR="009437D3" w:rsidRPr="009437D3">
        <w:rPr>
          <w:rFonts w:asciiTheme="minorHAnsi" w:hAnsiTheme="minorHAnsi" w:cstheme="minorHAnsi"/>
        </w:rPr>
        <w:t>will be addressed in a DoN for Substantial Capital Expenditure at a later date.</w:t>
      </w:r>
      <w:r w:rsidR="0094416C" w:rsidRPr="0094416C">
        <w:rPr>
          <w:rFonts w:asciiTheme="minorHAnsi" w:hAnsiTheme="minorHAnsi" w:cstheme="minorHAnsi"/>
        </w:rPr>
        <w:t xml:space="preserve"> </w:t>
      </w:r>
      <w:r w:rsidR="004A3F85">
        <w:rPr>
          <w:rFonts w:asciiTheme="minorHAnsi" w:hAnsiTheme="minorHAnsi" w:cstheme="minorHAnsi"/>
        </w:rPr>
        <w:t xml:space="preserve">The current bed counts at both entities is in Table </w:t>
      </w:r>
      <w:r w:rsidR="00226E2B">
        <w:rPr>
          <w:rFonts w:asciiTheme="minorHAnsi" w:hAnsiTheme="minorHAnsi" w:cstheme="minorHAnsi"/>
        </w:rPr>
        <w:t>2</w:t>
      </w:r>
      <w:r w:rsidR="004A3F85">
        <w:rPr>
          <w:rFonts w:asciiTheme="minorHAnsi" w:hAnsiTheme="minorHAnsi" w:cstheme="minorHAnsi"/>
        </w:rPr>
        <w:t>.</w:t>
      </w:r>
    </w:p>
    <w:p w14:paraId="6AE43123" w14:textId="4F3DFFDA" w:rsidR="00717AF7" w:rsidRDefault="00717AF7" w:rsidP="00DE4CD3">
      <w:pPr>
        <w:rPr>
          <w:rFonts w:asciiTheme="minorHAnsi" w:hAnsiTheme="minorHAnsi" w:cstheme="minorHAnsi"/>
        </w:rPr>
      </w:pPr>
    </w:p>
    <w:p w14:paraId="086B3333" w14:textId="50C49944" w:rsidR="004A3F85" w:rsidRPr="00914391" w:rsidRDefault="004A3F85" w:rsidP="00914391">
      <w:pPr>
        <w:tabs>
          <w:tab w:val="left" w:pos="90"/>
        </w:tabs>
        <w:jc w:val="center"/>
        <w:rPr>
          <w:rFonts w:asciiTheme="minorHAnsi" w:hAnsiTheme="minorHAnsi" w:cstheme="minorHAnsi"/>
          <w:b/>
          <w:bCs/>
        </w:rPr>
      </w:pPr>
      <w:r w:rsidRPr="00914391">
        <w:rPr>
          <w:rFonts w:asciiTheme="minorHAnsi" w:hAnsiTheme="minorHAnsi" w:cstheme="minorHAnsi"/>
          <w:b/>
          <w:bCs/>
        </w:rPr>
        <w:t xml:space="preserve">Table </w:t>
      </w:r>
      <w:r w:rsidR="00226E2B">
        <w:rPr>
          <w:rFonts w:asciiTheme="minorHAnsi" w:hAnsiTheme="minorHAnsi" w:cstheme="minorHAnsi"/>
          <w:b/>
          <w:bCs/>
        </w:rPr>
        <w:t>2</w:t>
      </w:r>
      <w:r w:rsidRPr="00914391">
        <w:rPr>
          <w:rFonts w:asciiTheme="minorHAnsi" w:hAnsiTheme="minorHAnsi" w:cstheme="minorHAnsi"/>
          <w:b/>
          <w:bCs/>
        </w:rPr>
        <w:t>:</w:t>
      </w:r>
      <w:r w:rsidR="00914391" w:rsidRPr="00914391">
        <w:rPr>
          <w:rFonts w:asciiTheme="minorHAnsi" w:hAnsiTheme="minorHAnsi" w:cstheme="minorHAnsi"/>
          <w:b/>
          <w:bCs/>
        </w:rPr>
        <w:t xml:space="preserve"> </w:t>
      </w:r>
      <w:r w:rsidRPr="00914391">
        <w:rPr>
          <w:rFonts w:asciiTheme="minorHAnsi" w:hAnsiTheme="minorHAnsi" w:cstheme="minorHAnsi"/>
          <w:b/>
          <w:bCs/>
        </w:rPr>
        <w:t xml:space="preserve">Current Approved Bed Count </w:t>
      </w:r>
      <w:proofErr w:type="gramStart"/>
      <w:r w:rsidRPr="00914391">
        <w:rPr>
          <w:rFonts w:asciiTheme="minorHAnsi" w:hAnsiTheme="minorHAnsi" w:cstheme="minorHAnsi"/>
          <w:b/>
          <w:bCs/>
        </w:rPr>
        <w:t>For</w:t>
      </w:r>
      <w:proofErr w:type="gramEnd"/>
      <w:r w:rsidRPr="00914391">
        <w:rPr>
          <w:rFonts w:asciiTheme="minorHAnsi" w:hAnsiTheme="minorHAnsi" w:cstheme="minorHAnsi"/>
          <w:b/>
          <w:bCs/>
        </w:rPr>
        <w:t xml:space="preserve"> </w:t>
      </w:r>
      <w:r w:rsidR="00914391" w:rsidRPr="00914391">
        <w:rPr>
          <w:rFonts w:asciiTheme="minorHAnsi" w:hAnsiTheme="minorHAnsi" w:cstheme="minorHAnsi"/>
          <w:b/>
          <w:bCs/>
        </w:rPr>
        <w:t xml:space="preserve">CMCC and </w:t>
      </w:r>
      <w:r w:rsidR="00505210">
        <w:rPr>
          <w:rFonts w:asciiTheme="minorHAnsi" w:hAnsiTheme="minorHAnsi" w:cstheme="minorHAnsi"/>
          <w:b/>
          <w:bCs/>
        </w:rPr>
        <w:t>Franciscan</w:t>
      </w:r>
    </w:p>
    <w:p w14:paraId="1397D531" w14:textId="77777777" w:rsidR="004A3F85" w:rsidRDefault="004A3F85" w:rsidP="004A3F85">
      <w:pPr>
        <w:rPr>
          <w:rFonts w:asciiTheme="minorHAnsi" w:hAnsiTheme="minorHAnsi" w:cstheme="minorHAnsi"/>
        </w:rPr>
      </w:pPr>
    </w:p>
    <w:tbl>
      <w:tblPr>
        <w:tblW w:w="7847" w:type="dxa"/>
        <w:jc w:val="center"/>
        <w:tblLayout w:type="fixed"/>
        <w:tblLook w:val="04A0" w:firstRow="1" w:lastRow="0" w:firstColumn="1" w:lastColumn="0" w:noHBand="0" w:noVBand="1"/>
      </w:tblPr>
      <w:tblGrid>
        <w:gridCol w:w="2255"/>
        <w:gridCol w:w="992"/>
        <w:gridCol w:w="960"/>
        <w:gridCol w:w="1468"/>
        <w:gridCol w:w="1092"/>
        <w:gridCol w:w="1080"/>
      </w:tblGrid>
      <w:tr w:rsidR="00CC2C4D" w:rsidRPr="00B20A8A" w14:paraId="5013E830" w14:textId="77777777" w:rsidTr="00D64F3E">
        <w:trPr>
          <w:cantSplit/>
          <w:trHeight w:val="290"/>
          <w:tblHeader/>
          <w:jc w:val="center"/>
        </w:trPr>
        <w:tc>
          <w:tcPr>
            <w:tcW w:w="2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A6BFA"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3420" w:type="dxa"/>
            <w:gridSpan w:val="3"/>
            <w:tcBorders>
              <w:top w:val="single" w:sz="4" w:space="0" w:color="auto"/>
              <w:left w:val="nil"/>
              <w:bottom w:val="single" w:sz="4" w:space="0" w:color="auto"/>
              <w:right w:val="single" w:sz="4" w:space="0" w:color="auto"/>
            </w:tcBorders>
            <w:shd w:val="clear" w:color="000000" w:fill="D9E1F2"/>
            <w:noWrap/>
            <w:vAlign w:val="bottom"/>
            <w:hideMark/>
          </w:tcPr>
          <w:p w14:paraId="506D31FB" w14:textId="11FA776F" w:rsidR="00CC2C4D" w:rsidRPr="00B20A8A" w:rsidRDefault="00CC2C4D" w:rsidP="00D53BE5">
            <w:pPr>
              <w:jc w:val="center"/>
              <w:rPr>
                <w:rFonts w:ascii="Calibri" w:hAnsi="Calibri" w:cs="Calibri"/>
                <w:b/>
                <w:bCs/>
                <w:color w:val="000000"/>
                <w:sz w:val="22"/>
                <w:szCs w:val="22"/>
              </w:rPr>
            </w:pPr>
            <w:r>
              <w:rPr>
                <w:rFonts w:ascii="Calibri" w:hAnsi="Calibri" w:cs="Calibri"/>
                <w:b/>
                <w:bCs/>
                <w:color w:val="000000"/>
                <w:sz w:val="22"/>
                <w:szCs w:val="22"/>
              </w:rPr>
              <w:t xml:space="preserve">CMCC at </w:t>
            </w:r>
            <w:r w:rsidRPr="00B20A8A">
              <w:rPr>
                <w:rFonts w:ascii="Calibri" w:hAnsi="Calibri" w:cs="Calibri"/>
                <w:b/>
                <w:bCs/>
                <w:color w:val="000000"/>
                <w:sz w:val="22"/>
                <w:szCs w:val="22"/>
              </w:rPr>
              <w:t xml:space="preserve">BCH </w:t>
            </w:r>
          </w:p>
        </w:tc>
        <w:tc>
          <w:tcPr>
            <w:tcW w:w="2172" w:type="dxa"/>
            <w:gridSpan w:val="2"/>
            <w:tcBorders>
              <w:top w:val="single" w:sz="4" w:space="0" w:color="auto"/>
              <w:left w:val="nil"/>
              <w:bottom w:val="single" w:sz="4" w:space="0" w:color="auto"/>
              <w:right w:val="single" w:sz="4" w:space="0" w:color="auto"/>
            </w:tcBorders>
            <w:shd w:val="clear" w:color="auto" w:fill="DDEBF7"/>
            <w:noWrap/>
            <w:vAlign w:val="bottom"/>
            <w:hideMark/>
          </w:tcPr>
          <w:p w14:paraId="4E5C902D" w14:textId="3FD0C137" w:rsidR="00CC2C4D" w:rsidRPr="00B20A8A" w:rsidRDefault="00CC2C4D" w:rsidP="00E83F51">
            <w:pPr>
              <w:jc w:val="center"/>
              <w:rPr>
                <w:rFonts w:ascii="Calibri" w:hAnsi="Calibri" w:cs="Calibri"/>
                <w:b/>
                <w:bCs/>
                <w:color w:val="000000"/>
                <w:sz w:val="22"/>
                <w:szCs w:val="22"/>
              </w:rPr>
            </w:pPr>
            <w:r>
              <w:rPr>
                <w:rFonts w:ascii="Calibri" w:hAnsi="Calibri" w:cs="Calibri"/>
                <w:b/>
                <w:bCs/>
                <w:color w:val="000000"/>
                <w:sz w:val="22"/>
                <w:szCs w:val="22"/>
              </w:rPr>
              <w:t>Franciscan</w:t>
            </w:r>
          </w:p>
        </w:tc>
      </w:tr>
      <w:tr w:rsidR="00CC2C4D" w:rsidRPr="00B20A8A" w14:paraId="1F284A9D" w14:textId="77777777" w:rsidTr="00D64F3E">
        <w:trPr>
          <w:cantSplit/>
          <w:trHeight w:val="296"/>
          <w:tblHeader/>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26BF4B1C" w14:textId="77777777" w:rsidR="00CC2C4D" w:rsidRPr="00B20A8A" w:rsidRDefault="00CC2C4D" w:rsidP="00E83F51">
            <w:pPr>
              <w:rPr>
                <w:rFonts w:ascii="Calibri" w:hAnsi="Calibri" w:cs="Calibri"/>
                <w:color w:val="000000"/>
                <w:sz w:val="22"/>
                <w:szCs w:val="22"/>
              </w:rPr>
            </w:pPr>
          </w:p>
        </w:tc>
        <w:tc>
          <w:tcPr>
            <w:tcW w:w="992" w:type="dxa"/>
            <w:tcBorders>
              <w:top w:val="nil"/>
              <w:left w:val="nil"/>
              <w:bottom w:val="single" w:sz="4" w:space="0" w:color="auto"/>
              <w:right w:val="single" w:sz="4" w:space="0" w:color="auto"/>
            </w:tcBorders>
            <w:shd w:val="clear" w:color="auto" w:fill="auto"/>
            <w:vAlign w:val="bottom"/>
            <w:hideMark/>
          </w:tcPr>
          <w:p w14:paraId="13B14A90" w14:textId="77777777" w:rsidR="00CC2C4D" w:rsidRPr="00B20A8A" w:rsidRDefault="00CC2C4D" w:rsidP="00E83F51">
            <w:pPr>
              <w:jc w:val="center"/>
              <w:rPr>
                <w:rFonts w:ascii="Calibri" w:hAnsi="Calibri" w:cs="Calibri"/>
                <w:b/>
                <w:bCs/>
                <w:color w:val="000000"/>
                <w:sz w:val="22"/>
                <w:szCs w:val="22"/>
                <w:u w:val="single"/>
              </w:rPr>
            </w:pPr>
            <w:r w:rsidRPr="00B20A8A">
              <w:rPr>
                <w:rFonts w:ascii="Calibri" w:hAnsi="Calibri" w:cs="Calibri"/>
                <w:b/>
                <w:bCs/>
                <w:color w:val="000000"/>
                <w:sz w:val="22"/>
                <w:szCs w:val="22"/>
                <w:u w:val="single"/>
              </w:rPr>
              <w:t>Current</w:t>
            </w:r>
          </w:p>
        </w:tc>
        <w:tc>
          <w:tcPr>
            <w:tcW w:w="960" w:type="dxa"/>
            <w:tcBorders>
              <w:top w:val="nil"/>
              <w:left w:val="nil"/>
              <w:bottom w:val="single" w:sz="4" w:space="0" w:color="auto"/>
              <w:right w:val="single" w:sz="4" w:space="0" w:color="auto"/>
            </w:tcBorders>
            <w:shd w:val="clear" w:color="auto" w:fill="auto"/>
            <w:vAlign w:val="bottom"/>
            <w:hideMark/>
          </w:tcPr>
          <w:p w14:paraId="1386448A" w14:textId="77777777" w:rsidR="00CC2C4D" w:rsidRPr="00B20A8A" w:rsidRDefault="00CC2C4D" w:rsidP="00E83F51">
            <w:pPr>
              <w:jc w:val="center"/>
              <w:rPr>
                <w:rFonts w:ascii="Calibri" w:hAnsi="Calibri" w:cs="Calibri"/>
                <w:b/>
                <w:bCs/>
                <w:color w:val="000000"/>
                <w:sz w:val="22"/>
                <w:szCs w:val="22"/>
                <w:u w:val="single"/>
              </w:rPr>
            </w:pPr>
            <w:r w:rsidRPr="00B20A8A">
              <w:rPr>
                <w:rFonts w:ascii="Calibri" w:hAnsi="Calibri" w:cs="Calibri"/>
                <w:b/>
                <w:bCs/>
                <w:color w:val="000000"/>
                <w:sz w:val="22"/>
                <w:szCs w:val="22"/>
                <w:u w:val="single"/>
              </w:rPr>
              <w:t>Jul-22</w:t>
            </w:r>
          </w:p>
        </w:tc>
        <w:tc>
          <w:tcPr>
            <w:tcW w:w="1468" w:type="dxa"/>
            <w:tcBorders>
              <w:top w:val="nil"/>
              <w:left w:val="nil"/>
              <w:bottom w:val="single" w:sz="4" w:space="0" w:color="auto"/>
              <w:right w:val="single" w:sz="4" w:space="0" w:color="auto"/>
            </w:tcBorders>
            <w:shd w:val="clear" w:color="auto" w:fill="auto"/>
            <w:vAlign w:val="bottom"/>
            <w:hideMark/>
          </w:tcPr>
          <w:p w14:paraId="21002DE3" w14:textId="3FBD5FA8" w:rsidR="00CC2C4D" w:rsidRPr="00B20A8A" w:rsidRDefault="00CC2C4D" w:rsidP="00E83F51">
            <w:pPr>
              <w:jc w:val="center"/>
              <w:rPr>
                <w:rFonts w:ascii="Calibri" w:hAnsi="Calibri" w:cs="Calibri"/>
                <w:b/>
                <w:bCs/>
                <w:color w:val="000000"/>
                <w:sz w:val="22"/>
                <w:szCs w:val="22"/>
                <w:u w:val="single"/>
              </w:rPr>
            </w:pPr>
            <w:r w:rsidRPr="00B20A8A">
              <w:rPr>
                <w:rFonts w:ascii="Calibri" w:hAnsi="Calibri" w:cs="Calibri"/>
                <w:b/>
                <w:bCs/>
                <w:color w:val="000000"/>
                <w:sz w:val="22"/>
                <w:szCs w:val="22"/>
                <w:u w:val="single"/>
              </w:rPr>
              <w:t>DoN Approved</w:t>
            </w:r>
            <w:r>
              <w:rPr>
                <w:rStyle w:val="FootnoteReference"/>
                <w:rFonts w:ascii="Calibri" w:hAnsi="Calibri" w:cs="Calibri"/>
                <w:b/>
                <w:bCs/>
                <w:color w:val="000000"/>
                <w:sz w:val="22"/>
                <w:szCs w:val="22"/>
                <w:u w:val="single"/>
              </w:rPr>
              <w:footnoteReference w:id="8"/>
            </w:r>
            <w:r w:rsidRPr="00B20A8A">
              <w:rPr>
                <w:rFonts w:ascii="Calibri" w:hAnsi="Calibri" w:cs="Calibri"/>
                <w:b/>
                <w:bCs/>
                <w:color w:val="000000"/>
                <w:sz w:val="22"/>
                <w:szCs w:val="22"/>
                <w:u w:val="single"/>
              </w:rPr>
              <w:t xml:space="preserve"> </w:t>
            </w:r>
          </w:p>
        </w:tc>
        <w:tc>
          <w:tcPr>
            <w:tcW w:w="1092" w:type="dxa"/>
            <w:tcBorders>
              <w:top w:val="nil"/>
              <w:left w:val="nil"/>
              <w:bottom w:val="single" w:sz="4" w:space="0" w:color="auto"/>
              <w:right w:val="single" w:sz="4" w:space="0" w:color="auto"/>
            </w:tcBorders>
            <w:shd w:val="clear" w:color="auto" w:fill="auto"/>
            <w:noWrap/>
            <w:vAlign w:val="bottom"/>
            <w:hideMark/>
          </w:tcPr>
          <w:p w14:paraId="0B5BB4F0" w14:textId="77777777" w:rsidR="00CC2C4D" w:rsidRPr="00B20A8A" w:rsidRDefault="00CC2C4D" w:rsidP="00E83F51">
            <w:pPr>
              <w:rPr>
                <w:rFonts w:ascii="Calibri" w:hAnsi="Calibri" w:cs="Calibri"/>
                <w:b/>
                <w:bCs/>
                <w:color w:val="000000"/>
                <w:sz w:val="22"/>
                <w:szCs w:val="22"/>
              </w:rPr>
            </w:pPr>
            <w:r w:rsidRPr="00B20A8A">
              <w:rPr>
                <w:rFonts w:ascii="Calibri" w:hAnsi="Calibri"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
          <w:p w14:paraId="58390958" w14:textId="77777777" w:rsidR="00CC2C4D" w:rsidRPr="00B20A8A" w:rsidRDefault="00CC2C4D" w:rsidP="00E83F51">
            <w:pPr>
              <w:jc w:val="center"/>
              <w:rPr>
                <w:rFonts w:ascii="Calibri" w:hAnsi="Calibri" w:cs="Calibri"/>
                <w:b/>
                <w:bCs/>
                <w:color w:val="000000"/>
                <w:sz w:val="22"/>
                <w:szCs w:val="22"/>
                <w:u w:val="single"/>
              </w:rPr>
            </w:pPr>
            <w:r w:rsidRPr="00B20A8A">
              <w:rPr>
                <w:rFonts w:ascii="Calibri" w:hAnsi="Calibri" w:cs="Calibri"/>
                <w:b/>
                <w:bCs/>
                <w:color w:val="000000"/>
                <w:sz w:val="22"/>
                <w:szCs w:val="22"/>
                <w:u w:val="single"/>
              </w:rPr>
              <w:t>Current</w:t>
            </w:r>
          </w:p>
        </w:tc>
      </w:tr>
      <w:tr w:rsidR="00CC2C4D" w:rsidRPr="00B20A8A" w14:paraId="08148BDD"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67C3341C" w14:textId="77777777" w:rsidR="00CC2C4D" w:rsidRPr="00B20A8A" w:rsidRDefault="00CC2C4D" w:rsidP="00E83F51">
            <w:pPr>
              <w:rPr>
                <w:rFonts w:ascii="Calibri" w:hAnsi="Calibri" w:cs="Calibri"/>
                <w:b/>
                <w:bCs/>
                <w:color w:val="000000"/>
                <w:sz w:val="22"/>
                <w:szCs w:val="22"/>
                <w:u w:val="single"/>
              </w:rPr>
            </w:pPr>
            <w:r w:rsidRPr="00B20A8A">
              <w:rPr>
                <w:rFonts w:ascii="Calibri" w:hAnsi="Calibri" w:cs="Calibri"/>
                <w:b/>
                <w:bCs/>
                <w:color w:val="000000"/>
                <w:sz w:val="22"/>
                <w:szCs w:val="22"/>
                <w:u w:val="single"/>
              </w:rPr>
              <w:t>Longwood</w:t>
            </w:r>
          </w:p>
        </w:tc>
        <w:tc>
          <w:tcPr>
            <w:tcW w:w="992" w:type="dxa"/>
            <w:tcBorders>
              <w:top w:val="nil"/>
              <w:left w:val="nil"/>
              <w:bottom w:val="single" w:sz="4" w:space="0" w:color="auto"/>
              <w:right w:val="single" w:sz="4" w:space="0" w:color="auto"/>
            </w:tcBorders>
            <w:shd w:val="clear" w:color="auto" w:fill="auto"/>
            <w:noWrap/>
            <w:vAlign w:val="bottom"/>
            <w:hideMark/>
          </w:tcPr>
          <w:p w14:paraId="46B31686"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F73F249"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468" w:type="dxa"/>
            <w:tcBorders>
              <w:top w:val="nil"/>
              <w:left w:val="nil"/>
              <w:bottom w:val="single" w:sz="4" w:space="0" w:color="auto"/>
              <w:right w:val="single" w:sz="4" w:space="0" w:color="auto"/>
            </w:tcBorders>
            <w:shd w:val="clear" w:color="auto" w:fill="auto"/>
            <w:noWrap/>
            <w:vAlign w:val="bottom"/>
            <w:hideMark/>
          </w:tcPr>
          <w:p w14:paraId="7E22D207"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92" w:type="dxa"/>
            <w:tcBorders>
              <w:top w:val="nil"/>
              <w:left w:val="nil"/>
              <w:bottom w:val="single" w:sz="4" w:space="0" w:color="auto"/>
              <w:right w:val="single" w:sz="4" w:space="0" w:color="auto"/>
            </w:tcBorders>
            <w:shd w:val="clear" w:color="auto" w:fill="auto"/>
            <w:noWrap/>
            <w:vAlign w:val="bottom"/>
            <w:hideMark/>
          </w:tcPr>
          <w:p w14:paraId="6FCBE1F5" w14:textId="77777777" w:rsidR="00CC2C4D" w:rsidRPr="00B20A8A" w:rsidRDefault="00CC2C4D" w:rsidP="000D453B">
            <w:pPr>
              <w:ind w:right="-109"/>
              <w:rPr>
                <w:rFonts w:ascii="Calibri" w:hAnsi="Calibri" w:cs="Calibri"/>
                <w:b/>
                <w:bCs/>
                <w:color w:val="000000"/>
                <w:sz w:val="22"/>
                <w:szCs w:val="22"/>
                <w:u w:val="single"/>
              </w:rPr>
            </w:pPr>
            <w:r w:rsidRPr="00B20A8A">
              <w:rPr>
                <w:rFonts w:ascii="Calibri" w:hAnsi="Calibri" w:cs="Calibri"/>
                <w:b/>
                <w:bCs/>
                <w:color w:val="000000"/>
                <w:sz w:val="22"/>
                <w:szCs w:val="22"/>
                <w:u w:val="single"/>
              </w:rPr>
              <w:t>Warren St</w:t>
            </w:r>
          </w:p>
        </w:tc>
        <w:tc>
          <w:tcPr>
            <w:tcW w:w="1080" w:type="dxa"/>
            <w:tcBorders>
              <w:top w:val="nil"/>
              <w:left w:val="nil"/>
              <w:bottom w:val="single" w:sz="4" w:space="0" w:color="auto"/>
              <w:right w:val="single" w:sz="4" w:space="0" w:color="auto"/>
            </w:tcBorders>
            <w:shd w:val="clear" w:color="auto" w:fill="auto"/>
            <w:noWrap/>
            <w:vAlign w:val="bottom"/>
            <w:hideMark/>
          </w:tcPr>
          <w:p w14:paraId="7BA8716E"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r>
      <w:tr w:rsidR="00CC2C4D" w:rsidRPr="00B20A8A" w14:paraId="5052B4C9"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17465D5A"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Med/Surg/ICU</w:t>
            </w:r>
          </w:p>
        </w:tc>
        <w:tc>
          <w:tcPr>
            <w:tcW w:w="992" w:type="dxa"/>
            <w:tcBorders>
              <w:top w:val="nil"/>
              <w:left w:val="nil"/>
              <w:bottom w:val="single" w:sz="4" w:space="0" w:color="auto"/>
              <w:right w:val="single" w:sz="4" w:space="0" w:color="auto"/>
            </w:tcBorders>
            <w:shd w:val="clear" w:color="auto" w:fill="auto"/>
            <w:noWrap/>
            <w:vAlign w:val="bottom"/>
            <w:hideMark/>
          </w:tcPr>
          <w:p w14:paraId="017804CA"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388</w:t>
            </w:r>
          </w:p>
        </w:tc>
        <w:tc>
          <w:tcPr>
            <w:tcW w:w="960" w:type="dxa"/>
            <w:tcBorders>
              <w:top w:val="nil"/>
              <w:left w:val="nil"/>
              <w:bottom w:val="single" w:sz="4" w:space="0" w:color="auto"/>
              <w:right w:val="single" w:sz="4" w:space="0" w:color="auto"/>
            </w:tcBorders>
            <w:shd w:val="clear" w:color="auto" w:fill="auto"/>
            <w:noWrap/>
            <w:vAlign w:val="bottom"/>
            <w:hideMark/>
          </w:tcPr>
          <w:p w14:paraId="745C6A9C"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446</w:t>
            </w:r>
          </w:p>
        </w:tc>
        <w:tc>
          <w:tcPr>
            <w:tcW w:w="1468" w:type="dxa"/>
            <w:tcBorders>
              <w:top w:val="nil"/>
              <w:left w:val="nil"/>
              <w:bottom w:val="single" w:sz="4" w:space="0" w:color="auto"/>
              <w:right w:val="single" w:sz="4" w:space="0" w:color="auto"/>
            </w:tcBorders>
            <w:shd w:val="clear" w:color="auto" w:fill="auto"/>
            <w:noWrap/>
            <w:vAlign w:val="bottom"/>
            <w:hideMark/>
          </w:tcPr>
          <w:p w14:paraId="1872C97A"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455</w:t>
            </w:r>
          </w:p>
        </w:tc>
        <w:tc>
          <w:tcPr>
            <w:tcW w:w="1092" w:type="dxa"/>
            <w:tcBorders>
              <w:top w:val="nil"/>
              <w:left w:val="nil"/>
              <w:bottom w:val="single" w:sz="4" w:space="0" w:color="auto"/>
              <w:right w:val="single" w:sz="4" w:space="0" w:color="auto"/>
            </w:tcBorders>
            <w:shd w:val="clear" w:color="auto" w:fill="auto"/>
            <w:noWrap/>
            <w:vAlign w:val="bottom"/>
            <w:hideMark/>
          </w:tcPr>
          <w:p w14:paraId="792481E5"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Rehab</w:t>
            </w:r>
          </w:p>
        </w:tc>
        <w:tc>
          <w:tcPr>
            <w:tcW w:w="1080" w:type="dxa"/>
            <w:tcBorders>
              <w:top w:val="nil"/>
              <w:left w:val="nil"/>
              <w:bottom w:val="single" w:sz="4" w:space="0" w:color="auto"/>
              <w:right w:val="single" w:sz="4" w:space="0" w:color="auto"/>
            </w:tcBorders>
            <w:shd w:val="clear" w:color="auto" w:fill="auto"/>
            <w:noWrap/>
            <w:vAlign w:val="bottom"/>
            <w:hideMark/>
          </w:tcPr>
          <w:p w14:paraId="08982867"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48</w:t>
            </w:r>
          </w:p>
        </w:tc>
      </w:tr>
      <w:tr w:rsidR="00CC2C4D" w:rsidRPr="00B20A8A" w14:paraId="66BCF3C1"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0FEE53CC" w14:textId="2EC701CD" w:rsidR="00CC2C4D" w:rsidRPr="00B20A8A" w:rsidRDefault="00CC2C4D" w:rsidP="00E83F51">
            <w:pPr>
              <w:rPr>
                <w:rFonts w:ascii="Calibri" w:hAnsi="Calibri" w:cs="Calibri"/>
                <w:color w:val="000000"/>
                <w:sz w:val="22"/>
                <w:szCs w:val="22"/>
              </w:rPr>
            </w:pPr>
            <w:r>
              <w:rPr>
                <w:rFonts w:ascii="Calibri" w:hAnsi="Calibri" w:cs="Calibri"/>
                <w:color w:val="000000"/>
                <w:sz w:val="22"/>
                <w:szCs w:val="22"/>
              </w:rPr>
              <w:t>behavioral health</w:t>
            </w:r>
          </w:p>
        </w:tc>
        <w:tc>
          <w:tcPr>
            <w:tcW w:w="992" w:type="dxa"/>
            <w:tcBorders>
              <w:top w:val="nil"/>
              <w:left w:val="nil"/>
              <w:bottom w:val="single" w:sz="4" w:space="0" w:color="auto"/>
              <w:right w:val="single" w:sz="4" w:space="0" w:color="auto"/>
            </w:tcBorders>
            <w:shd w:val="clear" w:color="auto" w:fill="auto"/>
            <w:noWrap/>
            <w:vAlign w:val="bottom"/>
            <w:hideMark/>
          </w:tcPr>
          <w:p w14:paraId="4511653E"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14:paraId="4765D4D6"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16</w:t>
            </w:r>
          </w:p>
        </w:tc>
        <w:tc>
          <w:tcPr>
            <w:tcW w:w="1468" w:type="dxa"/>
            <w:tcBorders>
              <w:top w:val="nil"/>
              <w:left w:val="nil"/>
              <w:bottom w:val="single" w:sz="4" w:space="0" w:color="auto"/>
              <w:right w:val="single" w:sz="4" w:space="0" w:color="auto"/>
            </w:tcBorders>
            <w:shd w:val="clear" w:color="auto" w:fill="auto"/>
            <w:noWrap/>
            <w:vAlign w:val="bottom"/>
            <w:hideMark/>
          </w:tcPr>
          <w:p w14:paraId="28A3035D"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20</w:t>
            </w:r>
          </w:p>
        </w:tc>
        <w:tc>
          <w:tcPr>
            <w:tcW w:w="1092" w:type="dxa"/>
            <w:tcBorders>
              <w:top w:val="nil"/>
              <w:left w:val="nil"/>
              <w:bottom w:val="single" w:sz="4" w:space="0" w:color="auto"/>
              <w:right w:val="single" w:sz="4" w:space="0" w:color="auto"/>
            </w:tcBorders>
            <w:shd w:val="clear" w:color="auto" w:fill="auto"/>
            <w:noWrap/>
            <w:vAlign w:val="bottom"/>
            <w:hideMark/>
          </w:tcPr>
          <w:p w14:paraId="6A6BDCFF"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BH</w:t>
            </w:r>
          </w:p>
        </w:tc>
        <w:tc>
          <w:tcPr>
            <w:tcW w:w="1080" w:type="dxa"/>
            <w:tcBorders>
              <w:top w:val="nil"/>
              <w:left w:val="nil"/>
              <w:bottom w:val="single" w:sz="4" w:space="0" w:color="auto"/>
              <w:right w:val="single" w:sz="4" w:space="0" w:color="auto"/>
            </w:tcBorders>
            <w:shd w:val="clear" w:color="auto" w:fill="auto"/>
            <w:noWrap/>
            <w:vAlign w:val="bottom"/>
            <w:hideMark/>
          </w:tcPr>
          <w:p w14:paraId="470A070A"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32</w:t>
            </w:r>
          </w:p>
        </w:tc>
      </w:tr>
      <w:tr w:rsidR="00CC2C4D" w:rsidRPr="00B20A8A" w14:paraId="21615814"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9E02D3E"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xml:space="preserve">    Subtotal</w:t>
            </w:r>
          </w:p>
        </w:tc>
        <w:tc>
          <w:tcPr>
            <w:tcW w:w="992" w:type="dxa"/>
            <w:tcBorders>
              <w:top w:val="nil"/>
              <w:left w:val="nil"/>
              <w:bottom w:val="single" w:sz="4" w:space="0" w:color="auto"/>
              <w:right w:val="single" w:sz="4" w:space="0" w:color="auto"/>
            </w:tcBorders>
            <w:shd w:val="clear" w:color="auto" w:fill="auto"/>
            <w:noWrap/>
            <w:vAlign w:val="bottom"/>
            <w:hideMark/>
          </w:tcPr>
          <w:p w14:paraId="2834A693"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404</w:t>
            </w:r>
          </w:p>
        </w:tc>
        <w:tc>
          <w:tcPr>
            <w:tcW w:w="960" w:type="dxa"/>
            <w:tcBorders>
              <w:top w:val="nil"/>
              <w:left w:val="nil"/>
              <w:bottom w:val="single" w:sz="4" w:space="0" w:color="auto"/>
              <w:right w:val="single" w:sz="4" w:space="0" w:color="auto"/>
            </w:tcBorders>
            <w:shd w:val="clear" w:color="auto" w:fill="auto"/>
            <w:noWrap/>
            <w:vAlign w:val="bottom"/>
            <w:hideMark/>
          </w:tcPr>
          <w:p w14:paraId="06E72368"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462</w:t>
            </w:r>
          </w:p>
        </w:tc>
        <w:tc>
          <w:tcPr>
            <w:tcW w:w="1468" w:type="dxa"/>
            <w:tcBorders>
              <w:top w:val="nil"/>
              <w:left w:val="nil"/>
              <w:bottom w:val="single" w:sz="4" w:space="0" w:color="auto"/>
              <w:right w:val="single" w:sz="4" w:space="0" w:color="auto"/>
            </w:tcBorders>
            <w:shd w:val="clear" w:color="auto" w:fill="auto"/>
            <w:noWrap/>
            <w:vAlign w:val="bottom"/>
            <w:hideMark/>
          </w:tcPr>
          <w:p w14:paraId="6C4603A0"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475</w:t>
            </w:r>
          </w:p>
        </w:tc>
        <w:tc>
          <w:tcPr>
            <w:tcW w:w="1092" w:type="dxa"/>
            <w:tcBorders>
              <w:top w:val="nil"/>
              <w:left w:val="nil"/>
              <w:bottom w:val="single" w:sz="4" w:space="0" w:color="auto"/>
              <w:right w:val="single" w:sz="4" w:space="0" w:color="auto"/>
            </w:tcBorders>
            <w:shd w:val="clear" w:color="auto" w:fill="auto"/>
            <w:noWrap/>
            <w:vAlign w:val="bottom"/>
            <w:hideMark/>
          </w:tcPr>
          <w:p w14:paraId="649A17D9"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91C5E3"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80</w:t>
            </w:r>
          </w:p>
        </w:tc>
      </w:tr>
      <w:tr w:rsidR="00CC2C4D" w:rsidRPr="00B20A8A" w14:paraId="579893E6"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169E9C60" w14:textId="77777777" w:rsidR="00CC2C4D" w:rsidRPr="00B20A8A" w:rsidRDefault="00CC2C4D" w:rsidP="00E83F51">
            <w:pPr>
              <w:rPr>
                <w:rFonts w:ascii="Calibri" w:hAnsi="Calibri" w:cs="Calibri"/>
                <w:b/>
                <w:bCs/>
                <w:color w:val="000000"/>
                <w:sz w:val="22"/>
                <w:szCs w:val="22"/>
                <w:u w:val="single"/>
              </w:rPr>
            </w:pPr>
            <w:r w:rsidRPr="00B20A8A">
              <w:rPr>
                <w:rFonts w:ascii="Calibri" w:hAnsi="Calibri" w:cs="Calibri"/>
                <w:b/>
                <w:bCs/>
                <w:color w:val="000000"/>
                <w:sz w:val="22"/>
                <w:szCs w:val="22"/>
                <w:u w:val="single"/>
              </w:rPr>
              <w:t>Waltham</w:t>
            </w:r>
          </w:p>
        </w:tc>
        <w:tc>
          <w:tcPr>
            <w:tcW w:w="992" w:type="dxa"/>
            <w:tcBorders>
              <w:top w:val="nil"/>
              <w:left w:val="nil"/>
              <w:bottom w:val="single" w:sz="4" w:space="0" w:color="auto"/>
              <w:right w:val="single" w:sz="4" w:space="0" w:color="auto"/>
            </w:tcBorders>
            <w:shd w:val="clear" w:color="auto" w:fill="auto"/>
            <w:noWrap/>
            <w:vAlign w:val="bottom"/>
            <w:hideMark/>
          </w:tcPr>
          <w:p w14:paraId="5DE1BB02"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7D0150B"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468" w:type="dxa"/>
            <w:tcBorders>
              <w:top w:val="nil"/>
              <w:left w:val="nil"/>
              <w:bottom w:val="single" w:sz="4" w:space="0" w:color="auto"/>
              <w:right w:val="single" w:sz="4" w:space="0" w:color="auto"/>
            </w:tcBorders>
            <w:shd w:val="clear" w:color="auto" w:fill="auto"/>
            <w:noWrap/>
            <w:vAlign w:val="bottom"/>
            <w:hideMark/>
          </w:tcPr>
          <w:p w14:paraId="44C40E41"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92" w:type="dxa"/>
            <w:tcBorders>
              <w:top w:val="nil"/>
              <w:left w:val="nil"/>
              <w:bottom w:val="single" w:sz="4" w:space="0" w:color="auto"/>
              <w:right w:val="single" w:sz="4" w:space="0" w:color="auto"/>
            </w:tcBorders>
            <w:shd w:val="clear" w:color="auto" w:fill="auto"/>
            <w:noWrap/>
            <w:vAlign w:val="bottom"/>
            <w:hideMark/>
          </w:tcPr>
          <w:p w14:paraId="7983BE02"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1D5D7E"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r>
      <w:tr w:rsidR="00CC2C4D" w:rsidRPr="00B20A8A" w14:paraId="3FC3121F"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136EB254"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Med/Surg</w:t>
            </w:r>
          </w:p>
        </w:tc>
        <w:tc>
          <w:tcPr>
            <w:tcW w:w="992" w:type="dxa"/>
            <w:tcBorders>
              <w:top w:val="nil"/>
              <w:left w:val="nil"/>
              <w:bottom w:val="single" w:sz="4" w:space="0" w:color="auto"/>
              <w:right w:val="single" w:sz="4" w:space="0" w:color="auto"/>
            </w:tcBorders>
            <w:shd w:val="clear" w:color="auto" w:fill="auto"/>
            <w:noWrap/>
            <w:vAlign w:val="bottom"/>
            <w:hideMark/>
          </w:tcPr>
          <w:p w14:paraId="18BBF6D7"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7DF96407"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11</w:t>
            </w:r>
          </w:p>
        </w:tc>
        <w:tc>
          <w:tcPr>
            <w:tcW w:w="1468" w:type="dxa"/>
            <w:tcBorders>
              <w:top w:val="nil"/>
              <w:left w:val="nil"/>
              <w:bottom w:val="single" w:sz="4" w:space="0" w:color="auto"/>
              <w:right w:val="single" w:sz="4" w:space="0" w:color="auto"/>
            </w:tcBorders>
            <w:shd w:val="clear" w:color="auto" w:fill="auto"/>
            <w:noWrap/>
            <w:vAlign w:val="bottom"/>
            <w:hideMark/>
          </w:tcPr>
          <w:p w14:paraId="637F5D26"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11</w:t>
            </w:r>
          </w:p>
        </w:tc>
        <w:tc>
          <w:tcPr>
            <w:tcW w:w="1092" w:type="dxa"/>
            <w:tcBorders>
              <w:top w:val="nil"/>
              <w:left w:val="nil"/>
              <w:bottom w:val="single" w:sz="4" w:space="0" w:color="auto"/>
              <w:right w:val="single" w:sz="4" w:space="0" w:color="auto"/>
            </w:tcBorders>
            <w:shd w:val="clear" w:color="auto" w:fill="auto"/>
            <w:noWrap/>
            <w:vAlign w:val="bottom"/>
            <w:hideMark/>
          </w:tcPr>
          <w:p w14:paraId="3B948AF5"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CA3B77D"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r>
      <w:tr w:rsidR="00CC2C4D" w:rsidRPr="00B20A8A" w14:paraId="5306EE83"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399B15B0" w14:textId="3B60CC3F" w:rsidR="00CC2C4D" w:rsidRPr="00B20A8A" w:rsidRDefault="00CC2C4D" w:rsidP="00E83F51">
            <w:pPr>
              <w:rPr>
                <w:rFonts w:ascii="Calibri" w:hAnsi="Calibri" w:cs="Calibri"/>
                <w:color w:val="000000"/>
                <w:sz w:val="22"/>
                <w:szCs w:val="22"/>
              </w:rPr>
            </w:pPr>
            <w:r>
              <w:rPr>
                <w:rFonts w:ascii="Calibri" w:hAnsi="Calibri" w:cs="Calibri"/>
                <w:color w:val="000000"/>
                <w:sz w:val="22"/>
                <w:szCs w:val="22"/>
              </w:rPr>
              <w:t>BH</w:t>
            </w:r>
          </w:p>
        </w:tc>
        <w:tc>
          <w:tcPr>
            <w:tcW w:w="992" w:type="dxa"/>
            <w:tcBorders>
              <w:top w:val="nil"/>
              <w:left w:val="nil"/>
              <w:bottom w:val="single" w:sz="4" w:space="0" w:color="auto"/>
              <w:right w:val="single" w:sz="4" w:space="0" w:color="auto"/>
            </w:tcBorders>
            <w:shd w:val="clear" w:color="auto" w:fill="auto"/>
            <w:noWrap/>
            <w:vAlign w:val="bottom"/>
            <w:hideMark/>
          </w:tcPr>
          <w:p w14:paraId="0D9BE665"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30E261EC"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12</w:t>
            </w:r>
          </w:p>
        </w:tc>
        <w:tc>
          <w:tcPr>
            <w:tcW w:w="1468" w:type="dxa"/>
            <w:tcBorders>
              <w:top w:val="nil"/>
              <w:left w:val="nil"/>
              <w:bottom w:val="single" w:sz="4" w:space="0" w:color="auto"/>
              <w:right w:val="single" w:sz="4" w:space="0" w:color="auto"/>
            </w:tcBorders>
            <w:shd w:val="clear" w:color="auto" w:fill="auto"/>
            <w:noWrap/>
            <w:vAlign w:val="bottom"/>
            <w:hideMark/>
          </w:tcPr>
          <w:p w14:paraId="77D35B2B"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12</w:t>
            </w:r>
          </w:p>
        </w:tc>
        <w:tc>
          <w:tcPr>
            <w:tcW w:w="1092" w:type="dxa"/>
            <w:tcBorders>
              <w:top w:val="nil"/>
              <w:left w:val="nil"/>
              <w:bottom w:val="single" w:sz="4" w:space="0" w:color="auto"/>
              <w:right w:val="single" w:sz="4" w:space="0" w:color="auto"/>
            </w:tcBorders>
            <w:shd w:val="clear" w:color="auto" w:fill="auto"/>
            <w:noWrap/>
            <w:vAlign w:val="bottom"/>
            <w:hideMark/>
          </w:tcPr>
          <w:p w14:paraId="595A626E"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F059A"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r>
      <w:tr w:rsidR="00CC2C4D" w:rsidRPr="00B20A8A" w14:paraId="204B260E"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4BF9044F"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xml:space="preserve">     Subtotal</w:t>
            </w:r>
          </w:p>
        </w:tc>
        <w:tc>
          <w:tcPr>
            <w:tcW w:w="992" w:type="dxa"/>
            <w:tcBorders>
              <w:top w:val="nil"/>
              <w:left w:val="nil"/>
              <w:bottom w:val="single" w:sz="4" w:space="0" w:color="auto"/>
              <w:right w:val="single" w:sz="4" w:space="0" w:color="auto"/>
            </w:tcBorders>
            <w:shd w:val="clear" w:color="auto" w:fill="auto"/>
            <w:noWrap/>
            <w:vAlign w:val="bottom"/>
            <w:hideMark/>
          </w:tcPr>
          <w:p w14:paraId="2B273A0B"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23</w:t>
            </w:r>
          </w:p>
        </w:tc>
        <w:tc>
          <w:tcPr>
            <w:tcW w:w="960" w:type="dxa"/>
            <w:tcBorders>
              <w:top w:val="nil"/>
              <w:left w:val="nil"/>
              <w:bottom w:val="single" w:sz="4" w:space="0" w:color="auto"/>
              <w:right w:val="single" w:sz="4" w:space="0" w:color="auto"/>
            </w:tcBorders>
            <w:shd w:val="clear" w:color="auto" w:fill="auto"/>
            <w:noWrap/>
            <w:vAlign w:val="bottom"/>
            <w:hideMark/>
          </w:tcPr>
          <w:p w14:paraId="1AEA8EB1"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23</w:t>
            </w:r>
          </w:p>
        </w:tc>
        <w:tc>
          <w:tcPr>
            <w:tcW w:w="1468" w:type="dxa"/>
            <w:tcBorders>
              <w:top w:val="nil"/>
              <w:left w:val="nil"/>
              <w:bottom w:val="single" w:sz="4" w:space="0" w:color="auto"/>
              <w:right w:val="single" w:sz="4" w:space="0" w:color="auto"/>
            </w:tcBorders>
            <w:shd w:val="clear" w:color="auto" w:fill="auto"/>
            <w:noWrap/>
            <w:vAlign w:val="bottom"/>
            <w:hideMark/>
          </w:tcPr>
          <w:p w14:paraId="3370D5D9"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23</w:t>
            </w:r>
          </w:p>
        </w:tc>
        <w:tc>
          <w:tcPr>
            <w:tcW w:w="1092" w:type="dxa"/>
            <w:tcBorders>
              <w:top w:val="nil"/>
              <w:left w:val="nil"/>
              <w:bottom w:val="single" w:sz="4" w:space="0" w:color="auto"/>
              <w:right w:val="single" w:sz="4" w:space="0" w:color="auto"/>
            </w:tcBorders>
            <w:shd w:val="clear" w:color="auto" w:fill="auto"/>
            <w:noWrap/>
            <w:vAlign w:val="bottom"/>
            <w:hideMark/>
          </w:tcPr>
          <w:p w14:paraId="4F8E1C43"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9DF22EA"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r>
      <w:tr w:rsidR="00CC2C4D" w:rsidRPr="00B20A8A" w14:paraId="6736F762" w14:textId="77777777" w:rsidTr="009637BB">
        <w:trPr>
          <w:cantSplit/>
          <w:trHeight w:val="290"/>
          <w:jc w:val="center"/>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2F8C000F"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28EB055C"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427</w:t>
            </w:r>
          </w:p>
        </w:tc>
        <w:tc>
          <w:tcPr>
            <w:tcW w:w="960" w:type="dxa"/>
            <w:tcBorders>
              <w:top w:val="nil"/>
              <w:left w:val="nil"/>
              <w:bottom w:val="single" w:sz="4" w:space="0" w:color="auto"/>
              <w:right w:val="single" w:sz="4" w:space="0" w:color="auto"/>
            </w:tcBorders>
            <w:shd w:val="clear" w:color="auto" w:fill="auto"/>
            <w:noWrap/>
            <w:vAlign w:val="bottom"/>
            <w:hideMark/>
          </w:tcPr>
          <w:p w14:paraId="5B395FF4"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485</w:t>
            </w:r>
          </w:p>
        </w:tc>
        <w:tc>
          <w:tcPr>
            <w:tcW w:w="1468" w:type="dxa"/>
            <w:tcBorders>
              <w:top w:val="nil"/>
              <w:left w:val="nil"/>
              <w:bottom w:val="single" w:sz="4" w:space="0" w:color="auto"/>
              <w:right w:val="single" w:sz="4" w:space="0" w:color="auto"/>
            </w:tcBorders>
            <w:shd w:val="clear" w:color="auto" w:fill="auto"/>
            <w:noWrap/>
            <w:vAlign w:val="bottom"/>
            <w:hideMark/>
          </w:tcPr>
          <w:p w14:paraId="4323030F"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498</w:t>
            </w:r>
          </w:p>
        </w:tc>
        <w:tc>
          <w:tcPr>
            <w:tcW w:w="1092" w:type="dxa"/>
            <w:tcBorders>
              <w:top w:val="nil"/>
              <w:left w:val="nil"/>
              <w:bottom w:val="single" w:sz="4" w:space="0" w:color="auto"/>
              <w:right w:val="single" w:sz="4" w:space="0" w:color="auto"/>
            </w:tcBorders>
            <w:shd w:val="clear" w:color="auto" w:fill="auto"/>
            <w:noWrap/>
            <w:vAlign w:val="bottom"/>
            <w:hideMark/>
          </w:tcPr>
          <w:p w14:paraId="7A90F1F5"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9F3167"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80</w:t>
            </w:r>
          </w:p>
        </w:tc>
      </w:tr>
      <w:tr w:rsidR="00CC2C4D" w:rsidRPr="00B20A8A" w14:paraId="7F362FB0" w14:textId="77777777" w:rsidTr="009637BB">
        <w:trPr>
          <w:cantSplit/>
          <w:trHeight w:val="350"/>
          <w:jc w:val="center"/>
        </w:trPr>
        <w:tc>
          <w:tcPr>
            <w:tcW w:w="2255" w:type="dxa"/>
            <w:tcBorders>
              <w:top w:val="nil"/>
              <w:left w:val="single" w:sz="4" w:space="0" w:color="auto"/>
              <w:bottom w:val="single" w:sz="4" w:space="0" w:color="auto"/>
              <w:right w:val="single" w:sz="4" w:space="0" w:color="auto"/>
            </w:tcBorders>
            <w:shd w:val="clear" w:color="auto" w:fill="auto"/>
            <w:hideMark/>
          </w:tcPr>
          <w:p w14:paraId="726CEF70" w14:textId="18DC7DED"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xml:space="preserve">CBAT </w:t>
            </w:r>
            <w:r>
              <w:rPr>
                <w:rFonts w:ascii="Calibri" w:hAnsi="Calibri" w:cs="Calibri"/>
                <w:color w:val="000000"/>
                <w:sz w:val="22"/>
                <w:szCs w:val="22"/>
              </w:rPr>
              <w:t>Separate</w:t>
            </w:r>
            <w:r w:rsidRPr="00B20A8A">
              <w:rPr>
                <w:rFonts w:ascii="Calibri" w:hAnsi="Calibri" w:cs="Calibri"/>
                <w:color w:val="000000"/>
                <w:sz w:val="22"/>
                <w:szCs w:val="22"/>
              </w:rPr>
              <w:t xml:space="preserve"> License</w:t>
            </w:r>
            <w:r>
              <w:rPr>
                <w:rFonts w:ascii="Calibri" w:hAnsi="Calibri" w:cs="Calibri"/>
                <w:color w:val="000000"/>
                <w:sz w:val="22"/>
                <w:szCs w:val="22"/>
              </w:rPr>
              <w:t xml:space="preserve">  </w:t>
            </w:r>
          </w:p>
        </w:tc>
        <w:tc>
          <w:tcPr>
            <w:tcW w:w="992" w:type="dxa"/>
            <w:tcBorders>
              <w:top w:val="nil"/>
              <w:left w:val="nil"/>
              <w:bottom w:val="single" w:sz="4" w:space="0" w:color="auto"/>
              <w:right w:val="single" w:sz="4" w:space="0" w:color="auto"/>
            </w:tcBorders>
            <w:shd w:val="clear" w:color="auto" w:fill="auto"/>
            <w:noWrap/>
            <w:hideMark/>
          </w:tcPr>
          <w:p w14:paraId="582A821D"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12</w:t>
            </w:r>
          </w:p>
        </w:tc>
        <w:tc>
          <w:tcPr>
            <w:tcW w:w="960" w:type="dxa"/>
            <w:tcBorders>
              <w:top w:val="nil"/>
              <w:left w:val="nil"/>
              <w:bottom w:val="single" w:sz="4" w:space="0" w:color="auto"/>
              <w:right w:val="single" w:sz="4" w:space="0" w:color="auto"/>
            </w:tcBorders>
            <w:shd w:val="clear" w:color="auto" w:fill="auto"/>
            <w:noWrap/>
            <w:hideMark/>
          </w:tcPr>
          <w:p w14:paraId="71CE780F"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12</w:t>
            </w:r>
          </w:p>
        </w:tc>
        <w:tc>
          <w:tcPr>
            <w:tcW w:w="1468" w:type="dxa"/>
            <w:tcBorders>
              <w:top w:val="nil"/>
              <w:left w:val="nil"/>
              <w:bottom w:val="single" w:sz="4" w:space="0" w:color="auto"/>
              <w:right w:val="single" w:sz="4" w:space="0" w:color="auto"/>
            </w:tcBorders>
            <w:shd w:val="clear" w:color="auto" w:fill="auto"/>
            <w:noWrap/>
            <w:hideMark/>
          </w:tcPr>
          <w:p w14:paraId="18E0DC60"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12</w:t>
            </w:r>
          </w:p>
        </w:tc>
        <w:tc>
          <w:tcPr>
            <w:tcW w:w="1092" w:type="dxa"/>
            <w:tcBorders>
              <w:top w:val="nil"/>
              <w:left w:val="nil"/>
              <w:bottom w:val="single" w:sz="4" w:space="0" w:color="auto"/>
              <w:right w:val="single" w:sz="4" w:space="0" w:color="auto"/>
            </w:tcBorders>
            <w:shd w:val="clear" w:color="auto" w:fill="auto"/>
            <w:noWrap/>
            <w:hideMark/>
          </w:tcPr>
          <w:p w14:paraId="2986F8DA" w14:textId="77777777" w:rsidR="00CC2C4D" w:rsidRPr="00B20A8A" w:rsidRDefault="00CC2C4D" w:rsidP="00E83F51">
            <w:pPr>
              <w:rPr>
                <w:rFonts w:ascii="Calibri" w:hAnsi="Calibri" w:cs="Calibri"/>
                <w:color w:val="000000"/>
                <w:sz w:val="22"/>
                <w:szCs w:val="22"/>
              </w:rPr>
            </w:pPr>
            <w:r w:rsidRPr="00B20A8A">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hideMark/>
          </w:tcPr>
          <w:p w14:paraId="3A057A6B" w14:textId="77777777" w:rsidR="00CC2C4D" w:rsidRPr="00B20A8A" w:rsidRDefault="00CC2C4D" w:rsidP="00E83F51">
            <w:pPr>
              <w:jc w:val="right"/>
              <w:rPr>
                <w:rFonts w:ascii="Calibri" w:hAnsi="Calibri" w:cs="Calibri"/>
                <w:color w:val="000000"/>
                <w:sz w:val="22"/>
                <w:szCs w:val="22"/>
              </w:rPr>
            </w:pPr>
            <w:r w:rsidRPr="00B20A8A">
              <w:rPr>
                <w:rFonts w:ascii="Calibri" w:hAnsi="Calibri" w:cs="Calibri"/>
                <w:color w:val="000000"/>
                <w:sz w:val="22"/>
                <w:szCs w:val="22"/>
              </w:rPr>
              <w:t>18</w:t>
            </w:r>
          </w:p>
        </w:tc>
      </w:tr>
    </w:tbl>
    <w:p w14:paraId="0AA04078" w14:textId="6FB704CD" w:rsidR="0060259B" w:rsidRDefault="00CE4434" w:rsidP="00844B13">
      <w:pPr>
        <w:pStyle w:val="Heading1"/>
      </w:pPr>
      <w:bookmarkStart w:id="24" w:name="_Toc109403282"/>
      <w:r w:rsidRPr="00E92504">
        <w:rPr>
          <w:rFonts w:asciiTheme="minorHAnsi" w:hAnsiTheme="minorHAnsi" w:cstheme="minorHAnsi"/>
        </w:rPr>
        <w:t>Pa</w:t>
      </w:r>
      <w:r w:rsidR="0060259B" w:rsidRPr="00E92504">
        <w:rPr>
          <w:rFonts w:asciiTheme="minorHAnsi" w:hAnsiTheme="minorHAnsi" w:cstheme="minorHAnsi"/>
        </w:rPr>
        <w:t>tient Panel</w:t>
      </w:r>
      <w:r w:rsidR="0060259B" w:rsidRPr="00EF6E86">
        <w:rPr>
          <w:vertAlign w:val="superscript"/>
        </w:rPr>
        <w:footnoteReference w:id="9"/>
      </w:r>
      <w:bookmarkEnd w:id="24"/>
    </w:p>
    <w:p w14:paraId="74BCC96E" w14:textId="2C9D350E" w:rsidR="008C0869" w:rsidRDefault="00844B13" w:rsidP="00E92504">
      <w:pPr>
        <w:spacing w:before="240"/>
        <w:rPr>
          <w:rFonts w:asciiTheme="minorHAnsi" w:hAnsiTheme="minorHAnsi" w:cstheme="minorHAnsi"/>
        </w:rPr>
      </w:pPr>
      <w:r w:rsidRPr="00844B13">
        <w:rPr>
          <w:rFonts w:asciiTheme="minorHAnsi" w:hAnsiTheme="minorHAnsi" w:cstheme="minorHAnsi"/>
        </w:rPr>
        <w:t xml:space="preserve">Table </w:t>
      </w:r>
      <w:r w:rsidR="00226E2B">
        <w:rPr>
          <w:rFonts w:asciiTheme="minorHAnsi" w:hAnsiTheme="minorHAnsi" w:cstheme="minorHAnsi"/>
        </w:rPr>
        <w:t>3</w:t>
      </w:r>
      <w:r w:rsidRPr="00844B13">
        <w:rPr>
          <w:rFonts w:asciiTheme="minorHAnsi" w:hAnsiTheme="minorHAnsi" w:cstheme="minorHAnsi"/>
        </w:rPr>
        <w:t xml:space="preserve"> provides high level Patient Panel data over a </w:t>
      </w:r>
      <w:r w:rsidR="008C0869">
        <w:rPr>
          <w:rFonts w:asciiTheme="minorHAnsi" w:hAnsiTheme="minorHAnsi" w:cstheme="minorHAnsi"/>
        </w:rPr>
        <w:t>four</w:t>
      </w:r>
      <w:r w:rsidRPr="00844B13">
        <w:rPr>
          <w:rFonts w:asciiTheme="minorHAnsi" w:hAnsiTheme="minorHAnsi" w:cstheme="minorHAnsi"/>
        </w:rPr>
        <w:t>-year period.</w:t>
      </w:r>
      <w:r>
        <w:rPr>
          <w:rFonts w:asciiTheme="minorHAnsi" w:hAnsiTheme="minorHAnsi" w:cstheme="minorHAnsi"/>
        </w:rPr>
        <w:t xml:space="preserve"> </w:t>
      </w:r>
      <w:r w:rsidR="00167D81">
        <w:rPr>
          <w:rFonts w:asciiTheme="minorHAnsi" w:hAnsiTheme="minorHAnsi" w:cstheme="minorHAnsi"/>
        </w:rPr>
        <w:t xml:space="preserve">For CMCC, </w:t>
      </w:r>
      <w:r w:rsidR="007912C9">
        <w:rPr>
          <w:rFonts w:asciiTheme="minorHAnsi" w:hAnsiTheme="minorHAnsi" w:cstheme="minorHAnsi"/>
        </w:rPr>
        <w:t xml:space="preserve">there was </w:t>
      </w:r>
      <w:r w:rsidR="008C0869">
        <w:rPr>
          <w:rFonts w:asciiTheme="minorHAnsi" w:hAnsiTheme="minorHAnsi" w:cstheme="minorHAnsi"/>
        </w:rPr>
        <w:t>an</w:t>
      </w:r>
      <w:r w:rsidR="008C0869" w:rsidRPr="008C0869">
        <w:rPr>
          <w:rFonts w:asciiTheme="minorHAnsi" w:hAnsiTheme="minorHAnsi" w:cstheme="minorHAnsi"/>
        </w:rPr>
        <w:t xml:space="preserve"> increase </w:t>
      </w:r>
      <w:bookmarkStart w:id="25" w:name="_9kR3WTr6GC467e"/>
      <w:r w:rsidR="008C0869" w:rsidRPr="008C0869">
        <w:rPr>
          <w:rFonts w:asciiTheme="minorHAnsi" w:hAnsiTheme="minorHAnsi" w:cstheme="minorHAnsi"/>
        </w:rPr>
        <w:t>of 31,201</w:t>
      </w:r>
      <w:bookmarkEnd w:id="25"/>
      <w:r w:rsidR="008C0869" w:rsidRPr="008C0869">
        <w:rPr>
          <w:rFonts w:asciiTheme="minorHAnsi" w:hAnsiTheme="minorHAnsi" w:cstheme="minorHAnsi"/>
        </w:rPr>
        <w:t xml:space="preserve"> unique patients, </w:t>
      </w:r>
      <w:bookmarkStart w:id="26" w:name="_9kR3WTr6GC45Fn"/>
      <w:r w:rsidR="008C0869" w:rsidRPr="008C0869">
        <w:rPr>
          <w:rFonts w:asciiTheme="minorHAnsi" w:hAnsiTheme="minorHAnsi" w:cstheme="minorHAnsi"/>
        </w:rPr>
        <w:t xml:space="preserve">or </w:t>
      </w:r>
      <w:bookmarkEnd w:id="26"/>
      <w:r w:rsidR="008C0869" w:rsidRPr="008C0869">
        <w:rPr>
          <w:rFonts w:asciiTheme="minorHAnsi" w:hAnsiTheme="minorHAnsi" w:cstheme="minorHAnsi"/>
        </w:rPr>
        <w:t>a 4.5% annual compounded growth rate</w:t>
      </w:r>
      <w:r w:rsidR="007912C9">
        <w:rPr>
          <w:rFonts w:asciiTheme="minorHAnsi" w:hAnsiTheme="minorHAnsi" w:cstheme="minorHAnsi"/>
        </w:rPr>
        <w:t xml:space="preserve"> from Fiscal Year (FY) 2018-2021</w:t>
      </w:r>
      <w:r w:rsidR="008C0869" w:rsidRPr="008C0869">
        <w:rPr>
          <w:rFonts w:asciiTheme="minorHAnsi" w:hAnsiTheme="minorHAnsi" w:cstheme="minorHAnsi"/>
        </w:rPr>
        <w:t>.</w:t>
      </w:r>
      <w:r w:rsidR="008C0869">
        <w:rPr>
          <w:rFonts w:asciiTheme="minorHAnsi" w:hAnsiTheme="minorHAnsi" w:cstheme="minorHAnsi"/>
        </w:rPr>
        <w:t xml:space="preserve"> Due to </w:t>
      </w:r>
      <w:r w:rsidR="006702C2">
        <w:rPr>
          <w:rFonts w:asciiTheme="minorHAnsi" w:hAnsiTheme="minorHAnsi" w:cstheme="minorHAnsi"/>
        </w:rPr>
        <w:t xml:space="preserve">the </w:t>
      </w:r>
      <w:r w:rsidR="008C0869">
        <w:rPr>
          <w:rFonts w:asciiTheme="minorHAnsi" w:hAnsiTheme="minorHAnsi" w:cstheme="minorHAnsi"/>
        </w:rPr>
        <w:t>COVID</w:t>
      </w:r>
      <w:r w:rsidR="006702C2">
        <w:rPr>
          <w:rFonts w:asciiTheme="minorHAnsi" w:hAnsiTheme="minorHAnsi" w:cstheme="minorHAnsi"/>
        </w:rPr>
        <w:t>-</w:t>
      </w:r>
      <w:r w:rsidR="008C0869">
        <w:rPr>
          <w:rFonts w:asciiTheme="minorHAnsi" w:hAnsiTheme="minorHAnsi" w:cstheme="minorHAnsi"/>
        </w:rPr>
        <w:t xml:space="preserve">19 </w:t>
      </w:r>
      <w:r w:rsidR="006702C2">
        <w:rPr>
          <w:rFonts w:asciiTheme="minorHAnsi" w:hAnsiTheme="minorHAnsi" w:cstheme="minorHAnsi"/>
        </w:rPr>
        <w:t xml:space="preserve">pandemic </w:t>
      </w:r>
      <w:r w:rsidR="008C0869">
        <w:rPr>
          <w:rFonts w:asciiTheme="minorHAnsi" w:hAnsiTheme="minorHAnsi" w:cstheme="minorHAnsi"/>
        </w:rPr>
        <w:t xml:space="preserve">there was </w:t>
      </w:r>
      <w:r w:rsidR="008C0869" w:rsidRPr="008C0869">
        <w:rPr>
          <w:rFonts w:asciiTheme="minorHAnsi" w:hAnsiTheme="minorHAnsi" w:cstheme="minorHAnsi"/>
        </w:rPr>
        <w:t>a decline in FY 2020</w:t>
      </w:r>
      <w:r w:rsidR="008C0869">
        <w:rPr>
          <w:rFonts w:asciiTheme="minorHAnsi" w:hAnsiTheme="minorHAnsi" w:cstheme="minorHAnsi"/>
        </w:rPr>
        <w:t>.</w:t>
      </w:r>
    </w:p>
    <w:p w14:paraId="50B9A914" w14:textId="77777777" w:rsidR="008C0869" w:rsidRDefault="008C0869" w:rsidP="00AB45F3">
      <w:pPr>
        <w:rPr>
          <w:rFonts w:asciiTheme="minorHAnsi" w:hAnsiTheme="minorHAnsi" w:cstheme="minorHAnsi"/>
        </w:rPr>
      </w:pPr>
    </w:p>
    <w:p w14:paraId="1B925C85" w14:textId="1FFFA3E1" w:rsidR="00D53BE5" w:rsidRDefault="008C0869" w:rsidP="00685C18">
      <w:pPr>
        <w:rPr>
          <w:rFonts w:asciiTheme="minorHAnsi" w:hAnsiTheme="minorHAnsi" w:cstheme="minorHAnsi"/>
        </w:rPr>
      </w:pPr>
      <w:r w:rsidRPr="008C0869">
        <w:rPr>
          <w:rFonts w:asciiTheme="minorHAnsi" w:hAnsiTheme="minorHAnsi" w:cstheme="minorHAnsi"/>
        </w:rPr>
        <w:t xml:space="preserve">The number of patients utilizing the services of </w:t>
      </w:r>
      <w:r w:rsidR="00505210">
        <w:rPr>
          <w:rFonts w:asciiTheme="minorHAnsi" w:hAnsiTheme="minorHAnsi" w:cstheme="minorHAnsi"/>
        </w:rPr>
        <w:t>Franciscan</w:t>
      </w:r>
      <w:r w:rsidRPr="008C0869">
        <w:rPr>
          <w:rFonts w:asciiTheme="minorHAnsi" w:hAnsiTheme="minorHAnsi" w:cstheme="minorHAnsi"/>
        </w:rPr>
        <w:t xml:space="preserve"> decreased over the past four years, with 4,369 unique patients in 2021 FY as compared to 7,026 unique patients in FY18, a decline of 2,657 patients.</w:t>
      </w:r>
      <w:r>
        <w:rPr>
          <w:rStyle w:val="FootnoteReference"/>
          <w:rFonts w:asciiTheme="minorHAnsi" w:hAnsiTheme="minorHAnsi" w:cstheme="minorHAnsi"/>
        </w:rPr>
        <w:footnoteReference w:id="10"/>
      </w:r>
      <w:r w:rsidRPr="008C0869">
        <w:rPr>
          <w:rFonts w:asciiTheme="minorHAnsi" w:hAnsiTheme="minorHAnsi" w:cstheme="minorHAnsi"/>
        </w:rPr>
        <w:t xml:space="preserve"> </w:t>
      </w:r>
      <w:bookmarkStart w:id="27" w:name="_Hlk93576618"/>
      <w:r w:rsidR="007912C9">
        <w:rPr>
          <w:rFonts w:asciiTheme="minorHAnsi" w:hAnsiTheme="minorHAnsi" w:cstheme="minorHAnsi"/>
        </w:rPr>
        <w:t xml:space="preserve">The Applicant states that </w:t>
      </w:r>
      <w:r w:rsidR="00505210">
        <w:rPr>
          <w:rFonts w:asciiTheme="minorHAnsi" w:hAnsiTheme="minorHAnsi" w:cstheme="minorHAnsi"/>
        </w:rPr>
        <w:t>Franciscan</w:t>
      </w:r>
      <w:r w:rsidRPr="008C0869">
        <w:rPr>
          <w:rFonts w:asciiTheme="minorHAnsi" w:hAnsiTheme="minorHAnsi" w:cstheme="minorHAnsi"/>
        </w:rPr>
        <w:t xml:space="preserve">’s decline in unique patients from FY18 through FY21 reflects (1) closure of </w:t>
      </w:r>
      <w:r w:rsidR="00505210">
        <w:rPr>
          <w:rFonts w:asciiTheme="minorHAnsi" w:hAnsiTheme="minorHAnsi" w:cstheme="minorHAnsi"/>
        </w:rPr>
        <w:t>Franciscan</w:t>
      </w:r>
      <w:r w:rsidRPr="008C0869">
        <w:rPr>
          <w:rFonts w:asciiTheme="minorHAnsi" w:hAnsiTheme="minorHAnsi" w:cstheme="minorHAnsi"/>
        </w:rPr>
        <w:t>’s Pediatric Primary Care Clinic in September of 2019 due to falling demand and inadequate reimbursement,</w:t>
      </w:r>
      <w:r w:rsidRPr="008C0869">
        <w:rPr>
          <w:rFonts w:asciiTheme="minorHAnsi" w:hAnsiTheme="minorHAnsi" w:cstheme="minorHAnsi"/>
          <w:vertAlign w:val="superscript"/>
        </w:rPr>
        <w:footnoteReference w:id="11"/>
      </w:r>
      <w:r w:rsidRPr="008C0869">
        <w:rPr>
          <w:rFonts w:asciiTheme="minorHAnsi" w:hAnsiTheme="minorHAnsi" w:cstheme="minorHAnsi"/>
        </w:rPr>
        <w:t xml:space="preserve"> and (2) reductions in certain services during 2020 and 2021 because of the COVID-19 pandemic.</w:t>
      </w:r>
      <w:bookmarkEnd w:id="27"/>
      <w:r w:rsidR="00685C18">
        <w:rPr>
          <w:rFonts w:asciiTheme="minorHAnsi" w:hAnsiTheme="minorHAnsi" w:cstheme="minorHAnsi"/>
        </w:rPr>
        <w:t xml:space="preserve"> </w:t>
      </w:r>
      <w:r w:rsidR="00D53BE5">
        <w:rPr>
          <w:rFonts w:asciiTheme="minorHAnsi" w:hAnsiTheme="minorHAnsi" w:cstheme="minorHAnsi"/>
        </w:rPr>
        <w:br w:type="page"/>
      </w:r>
    </w:p>
    <w:p w14:paraId="4E54C1AB" w14:textId="0CB47D9D" w:rsidR="007265F0" w:rsidRPr="008E157F" w:rsidRDefault="007265F0" w:rsidP="00825271">
      <w:pPr>
        <w:jc w:val="center"/>
        <w:rPr>
          <w:rFonts w:asciiTheme="minorHAnsi" w:hAnsiTheme="minorHAnsi" w:cstheme="minorHAnsi"/>
          <w:b/>
          <w:bCs/>
        </w:rPr>
      </w:pPr>
      <w:r w:rsidRPr="008E157F">
        <w:rPr>
          <w:rFonts w:asciiTheme="minorHAnsi" w:hAnsiTheme="minorHAnsi" w:cstheme="minorHAnsi"/>
          <w:b/>
          <w:bCs/>
        </w:rPr>
        <w:lastRenderedPageBreak/>
        <w:t xml:space="preserve">Table </w:t>
      </w:r>
      <w:r w:rsidR="00226E2B">
        <w:rPr>
          <w:rFonts w:asciiTheme="minorHAnsi" w:hAnsiTheme="minorHAnsi" w:cstheme="minorHAnsi"/>
          <w:b/>
          <w:bCs/>
        </w:rPr>
        <w:t>3</w:t>
      </w:r>
      <w:r w:rsidR="00914391">
        <w:rPr>
          <w:rFonts w:asciiTheme="minorHAnsi" w:hAnsiTheme="minorHAnsi" w:cstheme="minorHAnsi"/>
          <w:b/>
          <w:bCs/>
        </w:rPr>
        <w:t>:</w:t>
      </w:r>
      <w:r w:rsidRPr="008E157F">
        <w:rPr>
          <w:rFonts w:asciiTheme="minorHAnsi" w:hAnsiTheme="minorHAnsi" w:cstheme="minorHAnsi"/>
          <w:b/>
          <w:bCs/>
        </w:rPr>
        <w:t xml:space="preserve"> Overview of Patient Panel</w:t>
      </w:r>
      <w:r w:rsidR="00844B13" w:rsidRPr="008E157F">
        <w:rPr>
          <w:rFonts w:asciiTheme="minorHAnsi" w:hAnsiTheme="minorHAnsi" w:cstheme="minorHAnsi"/>
          <w:b/>
          <w:bCs/>
        </w:rPr>
        <w:t>s-</w:t>
      </w:r>
      <w:r w:rsidRPr="008E157F">
        <w:rPr>
          <w:rFonts w:asciiTheme="minorHAnsi" w:hAnsiTheme="minorHAnsi" w:cstheme="minorHAnsi"/>
          <w:b/>
          <w:bCs/>
        </w:rPr>
        <w:t xml:space="preserve"> FY18-FY2</w:t>
      </w:r>
      <w:r w:rsidR="00F436D6" w:rsidRPr="008E157F">
        <w:rPr>
          <w:rFonts w:asciiTheme="minorHAnsi" w:hAnsiTheme="minorHAnsi" w:cstheme="minorHAnsi"/>
          <w:b/>
          <w:bCs/>
        </w:rPr>
        <w:t>1</w:t>
      </w:r>
    </w:p>
    <w:p w14:paraId="5B6115BF" w14:textId="77777777" w:rsidR="00844B13" w:rsidRPr="00844B13" w:rsidRDefault="00844B13" w:rsidP="00825271"/>
    <w:tbl>
      <w:tblPr>
        <w:tblW w:w="7080" w:type="dxa"/>
        <w:jc w:val="center"/>
        <w:tblLook w:val="04A0" w:firstRow="1" w:lastRow="0" w:firstColumn="1" w:lastColumn="0" w:noHBand="0" w:noVBand="1"/>
      </w:tblPr>
      <w:tblGrid>
        <w:gridCol w:w="1900"/>
        <w:gridCol w:w="1580"/>
        <w:gridCol w:w="1380"/>
        <w:gridCol w:w="1080"/>
        <w:gridCol w:w="1140"/>
      </w:tblGrid>
      <w:tr w:rsidR="00B6380D" w:rsidRPr="00B6380D" w14:paraId="50E0A1B7" w14:textId="77777777" w:rsidTr="00027B8C">
        <w:trPr>
          <w:cantSplit/>
          <w:trHeight w:val="31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hideMark/>
          </w:tcPr>
          <w:p w14:paraId="49931BB7" w14:textId="3FBFA427" w:rsidR="00B6380D" w:rsidRPr="00B6380D" w:rsidRDefault="00B6380D" w:rsidP="00825271">
            <w:pPr>
              <w:rPr>
                <w:rFonts w:ascii="Calibri" w:hAnsi="Calibri" w:cs="Calibri"/>
                <w:b/>
                <w:bCs/>
              </w:rPr>
            </w:pPr>
            <w:r w:rsidRPr="00B6380D">
              <w:rPr>
                <w:rFonts w:ascii="Calibri" w:hAnsi="Calibri" w:cs="Calibri"/>
                <w:b/>
                <w:bCs/>
              </w:rPr>
              <w:t>Year</w:t>
            </w:r>
          </w:p>
        </w:tc>
        <w:tc>
          <w:tcPr>
            <w:tcW w:w="1580" w:type="dxa"/>
            <w:tcBorders>
              <w:top w:val="single" w:sz="4" w:space="0" w:color="auto"/>
              <w:left w:val="nil"/>
              <w:bottom w:val="single" w:sz="4" w:space="0" w:color="auto"/>
              <w:right w:val="single" w:sz="4" w:space="0" w:color="auto"/>
            </w:tcBorders>
            <w:shd w:val="clear" w:color="auto" w:fill="auto"/>
            <w:noWrap/>
            <w:hideMark/>
          </w:tcPr>
          <w:p w14:paraId="2B9B28A7" w14:textId="77777777" w:rsidR="00B6380D" w:rsidRPr="00B6380D" w:rsidRDefault="00B6380D" w:rsidP="00825271">
            <w:pPr>
              <w:rPr>
                <w:rFonts w:ascii="Calibri" w:hAnsi="Calibri" w:cs="Calibri"/>
                <w:b/>
                <w:bCs/>
              </w:rPr>
            </w:pPr>
            <w:r w:rsidRPr="00B6380D">
              <w:rPr>
                <w:rFonts w:ascii="Calibri" w:hAnsi="Calibri" w:cs="Calibri"/>
                <w:b/>
                <w:bCs/>
              </w:rPr>
              <w:t>FY18</w:t>
            </w:r>
          </w:p>
        </w:tc>
        <w:tc>
          <w:tcPr>
            <w:tcW w:w="1380" w:type="dxa"/>
            <w:tcBorders>
              <w:top w:val="single" w:sz="4" w:space="0" w:color="auto"/>
              <w:left w:val="nil"/>
              <w:bottom w:val="single" w:sz="4" w:space="0" w:color="auto"/>
              <w:right w:val="single" w:sz="4" w:space="0" w:color="auto"/>
            </w:tcBorders>
            <w:shd w:val="clear" w:color="auto" w:fill="auto"/>
            <w:noWrap/>
            <w:hideMark/>
          </w:tcPr>
          <w:p w14:paraId="7A735B17" w14:textId="77777777" w:rsidR="00B6380D" w:rsidRPr="00B6380D" w:rsidRDefault="00B6380D" w:rsidP="00825271">
            <w:pPr>
              <w:rPr>
                <w:rFonts w:ascii="Calibri" w:hAnsi="Calibri" w:cs="Calibri"/>
                <w:b/>
                <w:bCs/>
              </w:rPr>
            </w:pPr>
            <w:r w:rsidRPr="00B6380D">
              <w:rPr>
                <w:rFonts w:ascii="Calibri" w:hAnsi="Calibri" w:cs="Calibri"/>
                <w:b/>
                <w:bCs/>
              </w:rPr>
              <w:t>FY19</w:t>
            </w:r>
          </w:p>
        </w:tc>
        <w:tc>
          <w:tcPr>
            <w:tcW w:w="1080" w:type="dxa"/>
            <w:tcBorders>
              <w:top w:val="single" w:sz="4" w:space="0" w:color="auto"/>
              <w:left w:val="nil"/>
              <w:bottom w:val="single" w:sz="4" w:space="0" w:color="auto"/>
              <w:right w:val="single" w:sz="4" w:space="0" w:color="auto"/>
            </w:tcBorders>
            <w:shd w:val="clear" w:color="auto" w:fill="auto"/>
            <w:noWrap/>
            <w:hideMark/>
          </w:tcPr>
          <w:p w14:paraId="367A8C0C" w14:textId="77777777" w:rsidR="00B6380D" w:rsidRPr="00B6380D" w:rsidRDefault="00B6380D" w:rsidP="00825271">
            <w:pPr>
              <w:rPr>
                <w:rFonts w:ascii="Calibri" w:hAnsi="Calibri" w:cs="Calibri"/>
                <w:b/>
                <w:bCs/>
              </w:rPr>
            </w:pPr>
            <w:r w:rsidRPr="00B6380D">
              <w:rPr>
                <w:rFonts w:ascii="Calibri" w:hAnsi="Calibri" w:cs="Calibri"/>
                <w:b/>
                <w:bCs/>
              </w:rPr>
              <w:t>FY20</w:t>
            </w:r>
          </w:p>
        </w:tc>
        <w:tc>
          <w:tcPr>
            <w:tcW w:w="1140" w:type="dxa"/>
            <w:tcBorders>
              <w:top w:val="single" w:sz="4" w:space="0" w:color="auto"/>
              <w:left w:val="nil"/>
              <w:bottom w:val="single" w:sz="4" w:space="0" w:color="auto"/>
              <w:right w:val="single" w:sz="4" w:space="0" w:color="auto"/>
            </w:tcBorders>
            <w:shd w:val="clear" w:color="auto" w:fill="auto"/>
            <w:noWrap/>
            <w:hideMark/>
          </w:tcPr>
          <w:p w14:paraId="165B8A98" w14:textId="77777777" w:rsidR="00B6380D" w:rsidRPr="00B6380D" w:rsidRDefault="00B6380D" w:rsidP="00825271">
            <w:pPr>
              <w:rPr>
                <w:rFonts w:ascii="Calibri" w:hAnsi="Calibri" w:cs="Calibri"/>
                <w:b/>
                <w:bCs/>
              </w:rPr>
            </w:pPr>
            <w:r w:rsidRPr="00B6380D">
              <w:rPr>
                <w:rFonts w:ascii="Calibri" w:hAnsi="Calibri" w:cs="Calibri"/>
                <w:b/>
                <w:bCs/>
              </w:rPr>
              <w:t>FY21</w:t>
            </w:r>
          </w:p>
        </w:tc>
      </w:tr>
      <w:tr w:rsidR="00B6380D" w:rsidRPr="00B6380D" w14:paraId="07FB3FFB" w14:textId="77777777" w:rsidTr="00027B8C">
        <w:trPr>
          <w:cantSplit/>
          <w:trHeight w:val="420"/>
          <w:tblHeader/>
          <w:jc w:val="center"/>
        </w:trPr>
        <w:tc>
          <w:tcPr>
            <w:tcW w:w="1900" w:type="dxa"/>
            <w:tcBorders>
              <w:top w:val="nil"/>
              <w:left w:val="single" w:sz="4" w:space="0" w:color="auto"/>
              <w:bottom w:val="single" w:sz="4" w:space="0" w:color="auto"/>
              <w:right w:val="single" w:sz="4" w:space="0" w:color="auto"/>
            </w:tcBorders>
            <w:shd w:val="clear" w:color="auto" w:fill="auto"/>
            <w:noWrap/>
            <w:hideMark/>
          </w:tcPr>
          <w:p w14:paraId="54A8C1AC" w14:textId="7BAE870A" w:rsidR="00B6380D" w:rsidRPr="00B6380D" w:rsidRDefault="00B6380D" w:rsidP="00825271">
            <w:pPr>
              <w:rPr>
                <w:rFonts w:ascii="Calibri" w:hAnsi="Calibri" w:cs="Calibri"/>
                <w:b/>
                <w:bCs/>
                <w:color w:val="000000"/>
              </w:rPr>
            </w:pPr>
            <w:r w:rsidRPr="00B6380D">
              <w:rPr>
                <w:rFonts w:ascii="Calibri" w:hAnsi="Calibri" w:cs="Calibri"/>
                <w:b/>
                <w:bCs/>
                <w:color w:val="000000"/>
              </w:rPr>
              <w:t>Unique Patients</w:t>
            </w:r>
          </w:p>
        </w:tc>
        <w:tc>
          <w:tcPr>
            <w:tcW w:w="1580" w:type="dxa"/>
            <w:tcBorders>
              <w:top w:val="nil"/>
              <w:left w:val="nil"/>
              <w:bottom w:val="single" w:sz="4" w:space="0" w:color="auto"/>
              <w:right w:val="single" w:sz="4" w:space="0" w:color="auto"/>
            </w:tcBorders>
            <w:shd w:val="clear" w:color="auto" w:fill="auto"/>
            <w:noWrap/>
            <w:hideMark/>
          </w:tcPr>
          <w:p w14:paraId="691AB54E" w14:textId="77777777" w:rsidR="00B6380D" w:rsidRPr="00B6380D" w:rsidRDefault="00B6380D" w:rsidP="00825271">
            <w:pPr>
              <w:rPr>
                <w:rFonts w:ascii="Calibri" w:hAnsi="Calibri" w:cs="Calibri"/>
                <w:b/>
                <w:bCs/>
              </w:rPr>
            </w:pPr>
            <w:r w:rsidRPr="00B6380D">
              <w:rPr>
                <w:rFonts w:ascii="Calibri" w:hAnsi="Calibri" w:cs="Calibri"/>
                <w:b/>
                <w:bCs/>
              </w:rPr>
              <w:t>Count</w:t>
            </w:r>
          </w:p>
        </w:tc>
        <w:tc>
          <w:tcPr>
            <w:tcW w:w="1380" w:type="dxa"/>
            <w:tcBorders>
              <w:top w:val="nil"/>
              <w:left w:val="nil"/>
              <w:bottom w:val="single" w:sz="4" w:space="0" w:color="auto"/>
              <w:right w:val="single" w:sz="4" w:space="0" w:color="auto"/>
            </w:tcBorders>
            <w:shd w:val="clear" w:color="auto" w:fill="auto"/>
            <w:noWrap/>
            <w:hideMark/>
          </w:tcPr>
          <w:p w14:paraId="40AA58AA" w14:textId="77777777" w:rsidR="00B6380D" w:rsidRPr="00B6380D" w:rsidRDefault="00B6380D" w:rsidP="00825271">
            <w:pPr>
              <w:rPr>
                <w:rFonts w:ascii="Calibri" w:hAnsi="Calibri" w:cs="Calibri"/>
                <w:b/>
                <w:bCs/>
              </w:rPr>
            </w:pPr>
            <w:r w:rsidRPr="00B6380D">
              <w:rPr>
                <w:rFonts w:ascii="Calibri" w:hAnsi="Calibri" w:cs="Calibri"/>
                <w:b/>
                <w:bCs/>
              </w:rPr>
              <w:t>Count</w:t>
            </w:r>
          </w:p>
        </w:tc>
        <w:tc>
          <w:tcPr>
            <w:tcW w:w="1080" w:type="dxa"/>
            <w:tcBorders>
              <w:top w:val="nil"/>
              <w:left w:val="nil"/>
              <w:bottom w:val="single" w:sz="4" w:space="0" w:color="auto"/>
              <w:right w:val="single" w:sz="4" w:space="0" w:color="auto"/>
            </w:tcBorders>
            <w:shd w:val="clear" w:color="auto" w:fill="auto"/>
            <w:noWrap/>
            <w:hideMark/>
          </w:tcPr>
          <w:p w14:paraId="621837BD" w14:textId="77777777" w:rsidR="00B6380D" w:rsidRPr="00B6380D" w:rsidRDefault="00B6380D" w:rsidP="00825271">
            <w:pPr>
              <w:rPr>
                <w:rFonts w:ascii="Calibri" w:hAnsi="Calibri" w:cs="Calibri"/>
                <w:b/>
                <w:bCs/>
              </w:rPr>
            </w:pPr>
            <w:r w:rsidRPr="00B6380D">
              <w:rPr>
                <w:rFonts w:ascii="Calibri" w:hAnsi="Calibri" w:cs="Calibri"/>
                <w:b/>
                <w:bCs/>
              </w:rPr>
              <w:t>Count</w:t>
            </w:r>
          </w:p>
        </w:tc>
        <w:tc>
          <w:tcPr>
            <w:tcW w:w="1140" w:type="dxa"/>
            <w:tcBorders>
              <w:top w:val="nil"/>
              <w:left w:val="nil"/>
              <w:bottom w:val="single" w:sz="4" w:space="0" w:color="auto"/>
              <w:right w:val="single" w:sz="4" w:space="0" w:color="auto"/>
            </w:tcBorders>
            <w:shd w:val="clear" w:color="auto" w:fill="auto"/>
            <w:noWrap/>
            <w:hideMark/>
          </w:tcPr>
          <w:p w14:paraId="561F4086" w14:textId="77777777" w:rsidR="00B6380D" w:rsidRPr="00B6380D" w:rsidRDefault="00B6380D" w:rsidP="00825271">
            <w:pPr>
              <w:rPr>
                <w:rFonts w:ascii="Calibri" w:hAnsi="Calibri" w:cs="Calibri"/>
                <w:b/>
                <w:bCs/>
              </w:rPr>
            </w:pPr>
            <w:r w:rsidRPr="00B6380D">
              <w:rPr>
                <w:rFonts w:ascii="Calibri" w:hAnsi="Calibri" w:cs="Calibri"/>
                <w:b/>
                <w:bCs/>
              </w:rPr>
              <w:t>Count</w:t>
            </w:r>
          </w:p>
        </w:tc>
      </w:tr>
      <w:tr w:rsidR="00B6380D" w:rsidRPr="00B6380D" w14:paraId="36228739" w14:textId="77777777" w:rsidTr="00027B8C">
        <w:trPr>
          <w:cantSplit/>
          <w:trHeight w:val="310"/>
          <w:jc w:val="center"/>
        </w:trPr>
        <w:tc>
          <w:tcPr>
            <w:tcW w:w="1900" w:type="dxa"/>
            <w:tcBorders>
              <w:top w:val="nil"/>
              <w:left w:val="single" w:sz="4" w:space="0" w:color="auto"/>
              <w:bottom w:val="single" w:sz="4" w:space="0" w:color="auto"/>
              <w:right w:val="single" w:sz="4" w:space="0" w:color="auto"/>
            </w:tcBorders>
            <w:shd w:val="clear" w:color="000000" w:fill="D9E1F2"/>
            <w:noWrap/>
            <w:hideMark/>
          </w:tcPr>
          <w:p w14:paraId="4CD237DB" w14:textId="77777777" w:rsidR="00B6380D" w:rsidRPr="00B6380D" w:rsidRDefault="00B6380D" w:rsidP="00825271">
            <w:pPr>
              <w:rPr>
                <w:rFonts w:ascii="Calibri" w:hAnsi="Calibri" w:cs="Calibri"/>
                <w:color w:val="000000"/>
              </w:rPr>
            </w:pPr>
            <w:r w:rsidRPr="00B6380D">
              <w:rPr>
                <w:rFonts w:ascii="Calibri" w:hAnsi="Calibri" w:cs="Calibri"/>
                <w:color w:val="000000"/>
              </w:rPr>
              <w:t>CMCC MA</w:t>
            </w:r>
          </w:p>
        </w:tc>
        <w:tc>
          <w:tcPr>
            <w:tcW w:w="1580" w:type="dxa"/>
            <w:tcBorders>
              <w:top w:val="nil"/>
              <w:left w:val="nil"/>
              <w:bottom w:val="single" w:sz="4" w:space="0" w:color="auto"/>
              <w:right w:val="single" w:sz="4" w:space="0" w:color="auto"/>
            </w:tcBorders>
            <w:shd w:val="clear" w:color="000000" w:fill="D9E1F2"/>
            <w:noWrap/>
            <w:hideMark/>
          </w:tcPr>
          <w:p w14:paraId="37B5A4D3" w14:textId="1C231429" w:rsidR="00B6380D" w:rsidRPr="00B6380D" w:rsidRDefault="00B6380D" w:rsidP="00825271">
            <w:pPr>
              <w:rPr>
                <w:rFonts w:ascii="Calibri" w:hAnsi="Calibri" w:cs="Calibri"/>
                <w:color w:val="000000"/>
              </w:rPr>
            </w:pPr>
            <w:r w:rsidRPr="00B6380D">
              <w:rPr>
                <w:rFonts w:ascii="Calibri" w:hAnsi="Calibri" w:cs="Calibri"/>
                <w:color w:val="000000"/>
              </w:rPr>
              <w:t>219,857</w:t>
            </w:r>
          </w:p>
        </w:tc>
        <w:tc>
          <w:tcPr>
            <w:tcW w:w="1380" w:type="dxa"/>
            <w:tcBorders>
              <w:top w:val="nil"/>
              <w:left w:val="nil"/>
              <w:bottom w:val="single" w:sz="4" w:space="0" w:color="auto"/>
              <w:right w:val="single" w:sz="4" w:space="0" w:color="auto"/>
            </w:tcBorders>
            <w:shd w:val="clear" w:color="000000" w:fill="D9E1F2"/>
            <w:noWrap/>
            <w:hideMark/>
          </w:tcPr>
          <w:p w14:paraId="4E810B71" w14:textId="28D05D7A" w:rsidR="00B6380D" w:rsidRPr="00B6380D" w:rsidRDefault="00B6380D" w:rsidP="00825271">
            <w:pPr>
              <w:rPr>
                <w:rFonts w:ascii="Calibri" w:hAnsi="Calibri" w:cs="Calibri"/>
                <w:color w:val="000000"/>
              </w:rPr>
            </w:pPr>
            <w:r w:rsidRPr="00B6380D">
              <w:rPr>
                <w:rFonts w:ascii="Calibri" w:hAnsi="Calibri" w:cs="Calibri"/>
                <w:color w:val="000000"/>
              </w:rPr>
              <w:t>229,342</w:t>
            </w:r>
          </w:p>
        </w:tc>
        <w:tc>
          <w:tcPr>
            <w:tcW w:w="1080" w:type="dxa"/>
            <w:tcBorders>
              <w:top w:val="nil"/>
              <w:left w:val="nil"/>
              <w:bottom w:val="single" w:sz="4" w:space="0" w:color="auto"/>
              <w:right w:val="single" w:sz="4" w:space="0" w:color="auto"/>
            </w:tcBorders>
            <w:shd w:val="clear" w:color="000000" w:fill="D9E1F2"/>
            <w:noWrap/>
            <w:hideMark/>
          </w:tcPr>
          <w:p w14:paraId="47A0D141" w14:textId="52BF8E78" w:rsidR="00B6380D" w:rsidRPr="00B6380D" w:rsidRDefault="00B6380D" w:rsidP="00825271">
            <w:pPr>
              <w:rPr>
                <w:rFonts w:ascii="Calibri" w:hAnsi="Calibri" w:cs="Calibri"/>
                <w:color w:val="000000"/>
              </w:rPr>
            </w:pPr>
            <w:r w:rsidRPr="00B6380D">
              <w:rPr>
                <w:rFonts w:ascii="Calibri" w:hAnsi="Calibri" w:cs="Calibri"/>
                <w:color w:val="000000"/>
              </w:rPr>
              <w:t>209,610</w:t>
            </w:r>
          </w:p>
        </w:tc>
        <w:tc>
          <w:tcPr>
            <w:tcW w:w="1140" w:type="dxa"/>
            <w:tcBorders>
              <w:top w:val="nil"/>
              <w:left w:val="nil"/>
              <w:bottom w:val="single" w:sz="4" w:space="0" w:color="auto"/>
              <w:right w:val="single" w:sz="4" w:space="0" w:color="auto"/>
            </w:tcBorders>
            <w:shd w:val="clear" w:color="000000" w:fill="D9E1F2"/>
            <w:noWrap/>
            <w:hideMark/>
          </w:tcPr>
          <w:p w14:paraId="7F889755" w14:textId="60A1022F" w:rsidR="00B6380D" w:rsidRPr="00B6380D" w:rsidRDefault="00B6380D" w:rsidP="00825271">
            <w:pPr>
              <w:rPr>
                <w:rFonts w:ascii="Calibri" w:hAnsi="Calibri" w:cs="Calibri"/>
                <w:color w:val="000000"/>
              </w:rPr>
            </w:pPr>
            <w:r w:rsidRPr="00B6380D">
              <w:rPr>
                <w:rFonts w:ascii="Calibri" w:hAnsi="Calibri" w:cs="Calibri"/>
                <w:color w:val="000000"/>
              </w:rPr>
              <w:t>251,058</w:t>
            </w:r>
          </w:p>
        </w:tc>
      </w:tr>
      <w:tr w:rsidR="00B6380D" w:rsidRPr="00B6380D" w14:paraId="333D956F" w14:textId="77777777" w:rsidTr="00027B8C">
        <w:trPr>
          <w:cantSplit/>
          <w:trHeight w:val="310"/>
          <w:jc w:val="center"/>
        </w:trPr>
        <w:tc>
          <w:tcPr>
            <w:tcW w:w="1900" w:type="dxa"/>
            <w:tcBorders>
              <w:top w:val="nil"/>
              <w:left w:val="single" w:sz="4" w:space="0" w:color="auto"/>
              <w:bottom w:val="single" w:sz="4" w:space="0" w:color="auto"/>
              <w:right w:val="single" w:sz="4" w:space="0" w:color="auto"/>
            </w:tcBorders>
            <w:shd w:val="clear" w:color="auto" w:fill="DDEBF7"/>
            <w:hideMark/>
          </w:tcPr>
          <w:p w14:paraId="65AA6C8C" w14:textId="4317B398" w:rsidR="00B6380D" w:rsidRPr="00B6380D" w:rsidRDefault="00505210" w:rsidP="00825271">
            <w:pPr>
              <w:rPr>
                <w:rFonts w:ascii="Calibri" w:hAnsi="Calibri" w:cs="Calibri"/>
              </w:rPr>
            </w:pPr>
            <w:r>
              <w:rPr>
                <w:rFonts w:ascii="Calibri" w:hAnsi="Calibri" w:cs="Calibri"/>
              </w:rPr>
              <w:t>Franciscan</w:t>
            </w:r>
          </w:p>
        </w:tc>
        <w:tc>
          <w:tcPr>
            <w:tcW w:w="1580" w:type="dxa"/>
            <w:tcBorders>
              <w:top w:val="nil"/>
              <w:left w:val="nil"/>
              <w:bottom w:val="single" w:sz="4" w:space="0" w:color="auto"/>
              <w:right w:val="single" w:sz="4" w:space="0" w:color="auto"/>
            </w:tcBorders>
            <w:shd w:val="clear" w:color="auto" w:fill="DDEBF7"/>
            <w:hideMark/>
          </w:tcPr>
          <w:p w14:paraId="561324B4" w14:textId="77777777" w:rsidR="00B6380D" w:rsidRPr="00B6380D" w:rsidRDefault="00B6380D" w:rsidP="00825271">
            <w:pPr>
              <w:rPr>
                <w:rFonts w:ascii="Calibri" w:hAnsi="Calibri" w:cs="Calibri"/>
              </w:rPr>
            </w:pPr>
            <w:r w:rsidRPr="00B6380D">
              <w:rPr>
                <w:rFonts w:ascii="Calibri" w:hAnsi="Calibri" w:cs="Calibri"/>
              </w:rPr>
              <w:t>7,026</w:t>
            </w:r>
          </w:p>
        </w:tc>
        <w:tc>
          <w:tcPr>
            <w:tcW w:w="1380" w:type="dxa"/>
            <w:tcBorders>
              <w:top w:val="nil"/>
              <w:left w:val="nil"/>
              <w:bottom w:val="single" w:sz="4" w:space="0" w:color="auto"/>
              <w:right w:val="single" w:sz="4" w:space="0" w:color="auto"/>
            </w:tcBorders>
            <w:shd w:val="clear" w:color="auto" w:fill="DDEBF7"/>
            <w:hideMark/>
          </w:tcPr>
          <w:p w14:paraId="3773F22C" w14:textId="77777777" w:rsidR="00B6380D" w:rsidRPr="00B6380D" w:rsidRDefault="00B6380D" w:rsidP="00825271">
            <w:pPr>
              <w:rPr>
                <w:rFonts w:ascii="Calibri" w:hAnsi="Calibri" w:cs="Calibri"/>
              </w:rPr>
            </w:pPr>
            <w:r w:rsidRPr="00B6380D">
              <w:rPr>
                <w:rFonts w:ascii="Calibri" w:hAnsi="Calibri" w:cs="Calibri"/>
              </w:rPr>
              <w:t>7,059</w:t>
            </w:r>
          </w:p>
        </w:tc>
        <w:tc>
          <w:tcPr>
            <w:tcW w:w="1080" w:type="dxa"/>
            <w:tcBorders>
              <w:top w:val="nil"/>
              <w:left w:val="nil"/>
              <w:bottom w:val="single" w:sz="4" w:space="0" w:color="auto"/>
              <w:right w:val="single" w:sz="4" w:space="0" w:color="auto"/>
            </w:tcBorders>
            <w:shd w:val="clear" w:color="auto" w:fill="DDEBF7"/>
            <w:hideMark/>
          </w:tcPr>
          <w:p w14:paraId="761E4139" w14:textId="77777777" w:rsidR="00B6380D" w:rsidRPr="00B6380D" w:rsidRDefault="00B6380D" w:rsidP="00825271">
            <w:pPr>
              <w:rPr>
                <w:rFonts w:ascii="Calibri" w:hAnsi="Calibri" w:cs="Calibri"/>
              </w:rPr>
            </w:pPr>
            <w:r w:rsidRPr="00B6380D">
              <w:rPr>
                <w:rFonts w:ascii="Calibri" w:hAnsi="Calibri" w:cs="Calibri"/>
              </w:rPr>
              <w:t>4,076</w:t>
            </w:r>
          </w:p>
        </w:tc>
        <w:tc>
          <w:tcPr>
            <w:tcW w:w="1140" w:type="dxa"/>
            <w:tcBorders>
              <w:top w:val="nil"/>
              <w:left w:val="nil"/>
              <w:bottom w:val="single" w:sz="4" w:space="0" w:color="auto"/>
              <w:right w:val="single" w:sz="4" w:space="0" w:color="auto"/>
            </w:tcBorders>
            <w:shd w:val="clear" w:color="auto" w:fill="DDEBF7"/>
            <w:hideMark/>
          </w:tcPr>
          <w:p w14:paraId="01B90D3D" w14:textId="77777777" w:rsidR="00B6380D" w:rsidRPr="00B6380D" w:rsidRDefault="00B6380D" w:rsidP="00825271">
            <w:pPr>
              <w:rPr>
                <w:rFonts w:ascii="Calibri" w:hAnsi="Calibri" w:cs="Calibri"/>
              </w:rPr>
            </w:pPr>
            <w:r w:rsidRPr="00B6380D">
              <w:rPr>
                <w:rFonts w:ascii="Calibri" w:hAnsi="Calibri" w:cs="Calibri"/>
              </w:rPr>
              <w:t>4,369</w:t>
            </w:r>
          </w:p>
        </w:tc>
      </w:tr>
    </w:tbl>
    <w:p w14:paraId="51BAE027" w14:textId="77777777" w:rsidR="007265F0" w:rsidRDefault="007265F0" w:rsidP="00AB45F3">
      <w:pPr>
        <w:rPr>
          <w:rFonts w:ascii="Garamond" w:hAnsi="Garamond"/>
        </w:rPr>
      </w:pPr>
    </w:p>
    <w:p w14:paraId="1F4327DD" w14:textId="77777777" w:rsidR="00AB45F3" w:rsidRPr="00733A9F" w:rsidRDefault="00AB45F3" w:rsidP="00AB45F3">
      <w:pPr>
        <w:rPr>
          <w:rFonts w:ascii="Garamond" w:hAnsi="Garamond"/>
          <w:sz w:val="12"/>
          <w:szCs w:val="12"/>
        </w:rPr>
      </w:pPr>
    </w:p>
    <w:p w14:paraId="19522680" w14:textId="12D1F034" w:rsidR="00905BB3" w:rsidRDefault="00942B73" w:rsidP="009437D3">
      <w:pPr>
        <w:pStyle w:val="RBNBasicNoSpace"/>
        <w:rPr>
          <w:rFonts w:asciiTheme="minorHAnsi" w:hAnsiTheme="minorHAnsi" w:cstheme="minorHAnsi"/>
        </w:rPr>
      </w:pPr>
      <w:r w:rsidRPr="00C30630">
        <w:rPr>
          <w:rFonts w:asciiTheme="minorHAnsi" w:hAnsiTheme="minorHAnsi" w:cstheme="minorHAnsi"/>
        </w:rPr>
        <w:t xml:space="preserve">The </w:t>
      </w:r>
      <w:r>
        <w:rPr>
          <w:rFonts w:asciiTheme="minorHAnsi" w:hAnsiTheme="minorHAnsi" w:cstheme="minorHAnsi"/>
        </w:rPr>
        <w:t>Applicant provided four years of Patient Panel demographic</w:t>
      </w:r>
      <w:r w:rsidRPr="00C30630">
        <w:rPr>
          <w:rFonts w:asciiTheme="minorHAnsi" w:hAnsiTheme="minorHAnsi" w:cstheme="minorHAnsi"/>
        </w:rPr>
        <w:t xml:space="preserve"> </w:t>
      </w:r>
      <w:r>
        <w:rPr>
          <w:rFonts w:asciiTheme="minorHAnsi" w:hAnsiTheme="minorHAnsi" w:cstheme="minorHAnsi"/>
        </w:rPr>
        <w:t xml:space="preserve">information for the </w:t>
      </w:r>
      <w:r w:rsidR="007912C9">
        <w:rPr>
          <w:rFonts w:asciiTheme="minorHAnsi" w:hAnsiTheme="minorHAnsi" w:cstheme="minorHAnsi"/>
        </w:rPr>
        <w:t xml:space="preserve">fiscal </w:t>
      </w:r>
      <w:r>
        <w:rPr>
          <w:rFonts w:asciiTheme="minorHAnsi" w:hAnsiTheme="minorHAnsi" w:cstheme="minorHAnsi"/>
        </w:rPr>
        <w:t xml:space="preserve">years 2018-21 for both parties, </w:t>
      </w:r>
      <w:r w:rsidRPr="00C30630">
        <w:rPr>
          <w:rFonts w:asciiTheme="minorHAnsi" w:hAnsiTheme="minorHAnsi" w:cstheme="minorHAnsi"/>
        </w:rPr>
        <w:t xml:space="preserve">CMCC, and </w:t>
      </w:r>
      <w:r w:rsidR="00505210">
        <w:rPr>
          <w:rFonts w:asciiTheme="minorHAnsi" w:hAnsiTheme="minorHAnsi" w:cstheme="minorHAnsi"/>
        </w:rPr>
        <w:t>Franciscan</w:t>
      </w:r>
      <w:r w:rsidRPr="00C30630">
        <w:rPr>
          <w:rFonts w:asciiTheme="minorHAnsi" w:hAnsiTheme="minorHAnsi" w:cstheme="minorHAnsi"/>
        </w:rPr>
        <w:t>.</w:t>
      </w:r>
      <w:r w:rsidRPr="00C30630">
        <w:rPr>
          <w:rStyle w:val="FootnoteReference"/>
          <w:rFonts w:asciiTheme="minorHAnsi" w:hAnsiTheme="minorHAnsi" w:cstheme="minorHAnsi"/>
        </w:rPr>
        <w:t xml:space="preserve"> </w:t>
      </w:r>
      <w:r w:rsidRPr="00C30630">
        <w:rPr>
          <w:rStyle w:val="FootnoteReference"/>
          <w:rFonts w:asciiTheme="minorHAnsi" w:hAnsiTheme="minorHAnsi" w:cstheme="minorHAnsi"/>
        </w:rPr>
        <w:footnoteReference w:id="12"/>
      </w:r>
      <w:r w:rsidR="009437D3">
        <w:rPr>
          <w:rFonts w:asciiTheme="minorHAnsi" w:hAnsiTheme="minorHAnsi" w:cstheme="minorHAnsi"/>
        </w:rPr>
        <w:t xml:space="preserve"> </w:t>
      </w:r>
      <w:r w:rsidR="00981BC8" w:rsidRPr="00167D81">
        <w:rPr>
          <w:rFonts w:asciiTheme="minorHAnsi" w:hAnsiTheme="minorHAnsi" w:cstheme="minorHAnsi"/>
        </w:rPr>
        <w:t xml:space="preserve">Table </w:t>
      </w:r>
      <w:r w:rsidR="00226E2B">
        <w:rPr>
          <w:rFonts w:asciiTheme="minorHAnsi" w:hAnsiTheme="minorHAnsi" w:cstheme="minorHAnsi"/>
        </w:rPr>
        <w:t>4</w:t>
      </w:r>
      <w:r w:rsidR="00981BC8" w:rsidRPr="00167D81">
        <w:rPr>
          <w:rFonts w:asciiTheme="minorHAnsi" w:hAnsiTheme="minorHAnsi" w:cstheme="minorHAnsi"/>
        </w:rPr>
        <w:t xml:space="preserve"> provides </w:t>
      </w:r>
      <w:r w:rsidR="00474BD9">
        <w:rPr>
          <w:rFonts w:asciiTheme="minorHAnsi" w:hAnsiTheme="minorHAnsi" w:cstheme="minorHAnsi"/>
        </w:rPr>
        <w:t xml:space="preserve">a demographic profile </w:t>
      </w:r>
      <w:r w:rsidR="007D6DD6" w:rsidRPr="00167D81">
        <w:rPr>
          <w:rFonts w:asciiTheme="minorHAnsi" w:hAnsiTheme="minorHAnsi" w:cstheme="minorHAnsi"/>
        </w:rPr>
        <w:t xml:space="preserve">on </w:t>
      </w:r>
      <w:r w:rsidR="00474BD9">
        <w:rPr>
          <w:rFonts w:asciiTheme="minorHAnsi" w:hAnsiTheme="minorHAnsi" w:cstheme="minorHAnsi"/>
        </w:rPr>
        <w:t xml:space="preserve">each </w:t>
      </w:r>
      <w:r w:rsidR="007912C9">
        <w:rPr>
          <w:rFonts w:asciiTheme="minorHAnsi" w:hAnsiTheme="minorHAnsi" w:cstheme="minorHAnsi"/>
        </w:rPr>
        <w:t>p</w:t>
      </w:r>
      <w:r w:rsidR="00CB7019">
        <w:rPr>
          <w:rFonts w:asciiTheme="minorHAnsi" w:hAnsiTheme="minorHAnsi" w:cstheme="minorHAnsi"/>
        </w:rPr>
        <w:t>arties’</w:t>
      </w:r>
      <w:r w:rsidR="007D6DD6" w:rsidRPr="00167D81">
        <w:rPr>
          <w:rFonts w:asciiTheme="minorHAnsi" w:hAnsiTheme="minorHAnsi" w:cstheme="minorHAnsi"/>
        </w:rPr>
        <w:t xml:space="preserve"> </w:t>
      </w:r>
      <w:r w:rsidR="00474BD9">
        <w:rPr>
          <w:rFonts w:asciiTheme="minorHAnsi" w:hAnsiTheme="minorHAnsi" w:cstheme="minorHAnsi"/>
        </w:rPr>
        <w:t xml:space="preserve">patients </w:t>
      </w:r>
      <w:r w:rsidR="00981BC8" w:rsidRPr="00167D81">
        <w:rPr>
          <w:rFonts w:asciiTheme="minorHAnsi" w:hAnsiTheme="minorHAnsi" w:cstheme="minorHAnsi"/>
        </w:rPr>
        <w:t>for the most recent year of data provided</w:t>
      </w:r>
      <w:r w:rsidR="00CB7019">
        <w:rPr>
          <w:rFonts w:asciiTheme="minorHAnsi" w:hAnsiTheme="minorHAnsi" w:cstheme="minorHAnsi"/>
        </w:rPr>
        <w:t>, FY 2021</w:t>
      </w:r>
      <w:r w:rsidR="00167D81">
        <w:rPr>
          <w:rFonts w:asciiTheme="minorHAnsi" w:hAnsiTheme="minorHAnsi" w:cstheme="minorHAnsi"/>
        </w:rPr>
        <w:t>.</w:t>
      </w:r>
      <w:r w:rsidR="00167D81">
        <w:rPr>
          <w:rStyle w:val="FootnoteReference"/>
          <w:rFonts w:asciiTheme="minorHAnsi" w:hAnsiTheme="minorHAnsi" w:cstheme="minorHAnsi"/>
        </w:rPr>
        <w:footnoteReference w:id="13"/>
      </w:r>
      <w:r w:rsidR="007F0734" w:rsidRPr="00167D81">
        <w:rPr>
          <w:rFonts w:asciiTheme="minorHAnsi" w:hAnsiTheme="minorHAnsi" w:cstheme="minorHAnsi"/>
        </w:rPr>
        <w:t xml:space="preserve"> </w:t>
      </w:r>
      <w:r w:rsidR="00167D81">
        <w:rPr>
          <w:rFonts w:asciiTheme="minorHAnsi" w:hAnsiTheme="minorHAnsi" w:cstheme="minorHAnsi"/>
        </w:rPr>
        <w:t xml:space="preserve"> </w:t>
      </w:r>
    </w:p>
    <w:p w14:paraId="65134BFE" w14:textId="23E2FDC0" w:rsidR="00942B73" w:rsidRDefault="00942B73" w:rsidP="00942B73">
      <w:pPr>
        <w:autoSpaceDE w:val="0"/>
        <w:autoSpaceDN w:val="0"/>
        <w:adjustRightInd w:val="0"/>
        <w:rPr>
          <w:rFonts w:asciiTheme="minorHAnsi" w:hAnsiTheme="minorHAnsi" w:cstheme="minorHAnsi"/>
        </w:rPr>
      </w:pPr>
    </w:p>
    <w:p w14:paraId="786874A5" w14:textId="166D7D0E" w:rsidR="00942B73" w:rsidRDefault="00942B73" w:rsidP="00825271">
      <w:pPr>
        <w:jc w:val="center"/>
        <w:rPr>
          <w:rFonts w:asciiTheme="minorHAnsi" w:hAnsiTheme="minorHAnsi" w:cstheme="minorHAnsi"/>
          <w:b/>
          <w:bCs/>
        </w:rPr>
      </w:pPr>
      <w:r w:rsidRPr="008E157F">
        <w:rPr>
          <w:rFonts w:asciiTheme="minorHAnsi" w:hAnsiTheme="minorHAnsi" w:cstheme="minorHAnsi"/>
          <w:b/>
          <w:bCs/>
        </w:rPr>
        <w:t xml:space="preserve">Table </w:t>
      </w:r>
      <w:r w:rsidR="00226E2B">
        <w:rPr>
          <w:rFonts w:asciiTheme="minorHAnsi" w:hAnsiTheme="minorHAnsi" w:cstheme="minorHAnsi"/>
          <w:b/>
          <w:bCs/>
        </w:rPr>
        <w:t>4</w:t>
      </w:r>
      <w:r w:rsidRPr="008E157F">
        <w:rPr>
          <w:rFonts w:asciiTheme="minorHAnsi" w:hAnsiTheme="minorHAnsi" w:cstheme="minorHAnsi"/>
          <w:b/>
          <w:bCs/>
        </w:rPr>
        <w:t xml:space="preserve">: </w:t>
      </w:r>
      <w:r w:rsidR="008C0869" w:rsidRPr="008E157F">
        <w:rPr>
          <w:rFonts w:asciiTheme="minorHAnsi" w:hAnsiTheme="minorHAnsi" w:cstheme="minorHAnsi"/>
          <w:b/>
          <w:bCs/>
        </w:rPr>
        <w:t xml:space="preserve">Demographic Profile </w:t>
      </w:r>
      <w:r w:rsidRPr="008E157F">
        <w:rPr>
          <w:rFonts w:asciiTheme="minorHAnsi" w:hAnsiTheme="minorHAnsi" w:cstheme="minorHAnsi"/>
          <w:b/>
          <w:bCs/>
        </w:rPr>
        <w:t xml:space="preserve">of CMCC and </w:t>
      </w:r>
      <w:r w:rsidR="00505210">
        <w:rPr>
          <w:rFonts w:asciiTheme="minorHAnsi" w:hAnsiTheme="minorHAnsi" w:cstheme="minorHAnsi"/>
          <w:b/>
          <w:bCs/>
        </w:rPr>
        <w:t>Franciscan</w:t>
      </w:r>
      <w:r w:rsidRPr="008E157F">
        <w:rPr>
          <w:rFonts w:asciiTheme="minorHAnsi" w:hAnsiTheme="minorHAnsi" w:cstheme="minorHAnsi"/>
          <w:b/>
          <w:bCs/>
        </w:rPr>
        <w:t xml:space="preserve"> Patients- FY21</w:t>
      </w:r>
    </w:p>
    <w:p w14:paraId="01634287" w14:textId="77777777" w:rsidR="00E92504" w:rsidRPr="008E157F" w:rsidRDefault="00E92504" w:rsidP="00825271">
      <w:pPr>
        <w:jc w:val="center"/>
        <w:rPr>
          <w:rFonts w:asciiTheme="minorHAnsi" w:hAnsiTheme="minorHAnsi" w:cstheme="minorHAnsi"/>
          <w:b/>
          <w:bCs/>
        </w:rPr>
      </w:pPr>
    </w:p>
    <w:tbl>
      <w:tblPr>
        <w:tblW w:w="8465" w:type="dxa"/>
        <w:jc w:val="center"/>
        <w:tblLook w:val="04A0" w:firstRow="1" w:lastRow="0" w:firstColumn="1" w:lastColumn="0" w:noHBand="0" w:noVBand="1"/>
      </w:tblPr>
      <w:tblGrid>
        <w:gridCol w:w="3055"/>
        <w:gridCol w:w="1800"/>
        <w:gridCol w:w="995"/>
        <w:gridCol w:w="1350"/>
        <w:gridCol w:w="1265"/>
      </w:tblGrid>
      <w:tr w:rsidR="00CB7019" w:rsidRPr="000E4BF2" w14:paraId="08D1DA06" w14:textId="77777777" w:rsidTr="00831A22">
        <w:trPr>
          <w:cantSplit/>
          <w:trHeight w:val="310"/>
          <w:tblHeader/>
          <w:jc w:val="center"/>
        </w:trPr>
        <w:tc>
          <w:tcPr>
            <w:tcW w:w="8465" w:type="dxa"/>
            <w:gridSpan w:val="5"/>
            <w:tcBorders>
              <w:top w:val="nil"/>
              <w:left w:val="single" w:sz="4" w:space="0" w:color="auto"/>
              <w:bottom w:val="single" w:sz="4" w:space="0" w:color="auto"/>
              <w:right w:val="nil"/>
            </w:tcBorders>
            <w:shd w:val="clear" w:color="000000" w:fill="44546A"/>
            <w:noWrap/>
            <w:vAlign w:val="bottom"/>
            <w:hideMark/>
          </w:tcPr>
          <w:p w14:paraId="36738569" w14:textId="77777777" w:rsidR="00CB7019" w:rsidRPr="000E4BF2" w:rsidRDefault="00CB7019" w:rsidP="00CB7019">
            <w:pPr>
              <w:jc w:val="center"/>
              <w:rPr>
                <w:rFonts w:ascii="Calibri" w:hAnsi="Calibri" w:cs="Calibri"/>
                <w:b/>
                <w:bCs/>
                <w:color w:val="FFFFFF"/>
              </w:rPr>
            </w:pPr>
            <w:r w:rsidRPr="000E4BF2">
              <w:rPr>
                <w:rFonts w:ascii="Calibri" w:hAnsi="Calibri" w:cs="Calibri"/>
                <w:b/>
                <w:bCs/>
                <w:color w:val="FFFFFF"/>
              </w:rPr>
              <w:t>FY21</w:t>
            </w:r>
          </w:p>
        </w:tc>
      </w:tr>
      <w:tr w:rsidR="00CB7019" w:rsidRPr="000E4BF2" w14:paraId="4A6FBBAC" w14:textId="77777777" w:rsidTr="00831A22">
        <w:trPr>
          <w:cantSplit/>
          <w:trHeight w:val="420"/>
          <w:tblHeader/>
          <w:jc w:val="center"/>
        </w:trPr>
        <w:tc>
          <w:tcPr>
            <w:tcW w:w="3055" w:type="dxa"/>
            <w:tcBorders>
              <w:top w:val="nil"/>
              <w:left w:val="single" w:sz="4" w:space="0" w:color="auto"/>
              <w:bottom w:val="single" w:sz="4" w:space="0" w:color="auto"/>
              <w:right w:val="nil"/>
            </w:tcBorders>
            <w:shd w:val="clear" w:color="auto" w:fill="FFFFFF" w:themeFill="background1"/>
            <w:hideMark/>
          </w:tcPr>
          <w:p w14:paraId="75A5D997" w14:textId="77777777" w:rsidR="00CB7019" w:rsidRPr="000E4BF2" w:rsidRDefault="00CB7019" w:rsidP="00CB7019">
            <w:pPr>
              <w:rPr>
                <w:rFonts w:ascii="Calibri" w:hAnsi="Calibri" w:cs="Calibri"/>
                <w:b/>
                <w:bCs/>
              </w:rPr>
            </w:pPr>
          </w:p>
        </w:tc>
        <w:tc>
          <w:tcPr>
            <w:tcW w:w="2795" w:type="dxa"/>
            <w:gridSpan w:val="2"/>
            <w:tcBorders>
              <w:top w:val="single" w:sz="4" w:space="0" w:color="auto"/>
              <w:left w:val="single" w:sz="4" w:space="0" w:color="auto"/>
              <w:bottom w:val="single" w:sz="4" w:space="0" w:color="auto"/>
              <w:right w:val="single" w:sz="4" w:space="0" w:color="000000"/>
            </w:tcBorders>
            <w:shd w:val="clear" w:color="000000" w:fill="D9E1F2"/>
            <w:noWrap/>
            <w:hideMark/>
          </w:tcPr>
          <w:p w14:paraId="769965A5" w14:textId="77777777" w:rsidR="00CB7019" w:rsidRPr="000E4BF2" w:rsidRDefault="00CB7019" w:rsidP="00CB7019">
            <w:pPr>
              <w:jc w:val="center"/>
              <w:rPr>
                <w:rFonts w:ascii="Calibri" w:hAnsi="Calibri" w:cs="Calibri"/>
                <w:b/>
                <w:bCs/>
                <w:i/>
                <w:iCs/>
                <w:color w:val="000000"/>
              </w:rPr>
            </w:pPr>
            <w:r>
              <w:rPr>
                <w:rFonts w:ascii="Calibri" w:hAnsi="Calibri" w:cs="Calibri"/>
                <w:b/>
                <w:bCs/>
                <w:i/>
                <w:iCs/>
                <w:color w:val="000000"/>
              </w:rPr>
              <w:t>CMCC M</w:t>
            </w:r>
            <w:r w:rsidRPr="000E4BF2">
              <w:rPr>
                <w:rFonts w:ascii="Calibri" w:hAnsi="Calibri" w:cs="Calibri"/>
                <w:b/>
                <w:bCs/>
                <w:i/>
                <w:iCs/>
                <w:color w:val="000000"/>
              </w:rPr>
              <w:t>A</w:t>
            </w:r>
          </w:p>
        </w:tc>
        <w:tc>
          <w:tcPr>
            <w:tcW w:w="2615" w:type="dxa"/>
            <w:gridSpan w:val="2"/>
            <w:tcBorders>
              <w:top w:val="single" w:sz="4" w:space="0" w:color="auto"/>
              <w:left w:val="nil"/>
              <w:bottom w:val="single" w:sz="4" w:space="0" w:color="auto"/>
              <w:right w:val="nil"/>
            </w:tcBorders>
            <w:shd w:val="clear" w:color="auto" w:fill="DDEBF7"/>
            <w:noWrap/>
            <w:hideMark/>
          </w:tcPr>
          <w:p w14:paraId="75DD6B71" w14:textId="38DE66BF" w:rsidR="00CB7019" w:rsidRPr="000E4BF2" w:rsidRDefault="00505210" w:rsidP="00CB7019">
            <w:pPr>
              <w:jc w:val="center"/>
              <w:rPr>
                <w:rFonts w:ascii="Calibri" w:hAnsi="Calibri" w:cs="Calibri"/>
                <w:b/>
                <w:bCs/>
                <w:i/>
                <w:iCs/>
              </w:rPr>
            </w:pPr>
            <w:r>
              <w:rPr>
                <w:rFonts w:ascii="Calibri" w:hAnsi="Calibri" w:cs="Calibri"/>
                <w:b/>
                <w:bCs/>
                <w:i/>
                <w:iCs/>
              </w:rPr>
              <w:t>Franciscan</w:t>
            </w:r>
            <w:r w:rsidR="00CB7019" w:rsidRPr="000E4BF2">
              <w:rPr>
                <w:rFonts w:ascii="Calibri" w:hAnsi="Calibri" w:cs="Calibri"/>
                <w:b/>
                <w:bCs/>
                <w:i/>
                <w:iCs/>
              </w:rPr>
              <w:t xml:space="preserve"> </w:t>
            </w:r>
          </w:p>
        </w:tc>
      </w:tr>
      <w:tr w:rsidR="00CB7019" w:rsidRPr="000E4BF2" w14:paraId="79B38574" w14:textId="77777777" w:rsidTr="00831A22">
        <w:trPr>
          <w:cantSplit/>
          <w:trHeight w:val="310"/>
          <w:tblHeader/>
          <w:jc w:val="center"/>
        </w:trPr>
        <w:tc>
          <w:tcPr>
            <w:tcW w:w="30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7F856F" w14:textId="77777777" w:rsidR="00CB7019" w:rsidRPr="000E4BF2" w:rsidRDefault="00CB7019" w:rsidP="00CB7019">
            <w:pPr>
              <w:rPr>
                <w:rFonts w:ascii="Calibri" w:hAnsi="Calibri" w:cs="Calibri"/>
                <w:b/>
                <w:bCs/>
                <w:i/>
                <w:iCs/>
                <w:color w:val="000000"/>
              </w:rPr>
            </w:pPr>
            <w:r w:rsidRPr="000E4BF2">
              <w:rPr>
                <w:rFonts w:ascii="Calibri" w:hAnsi="Calibri" w:cs="Calibri"/>
                <w:b/>
                <w:bCs/>
                <w:i/>
                <w:iCs/>
                <w:color w:val="000000"/>
              </w:rPr>
              <w:t> </w:t>
            </w:r>
            <w:r w:rsidRPr="000E4BF2">
              <w:rPr>
                <w:rFonts w:ascii="Calibri" w:hAnsi="Calibri" w:cs="Calibri"/>
                <w:b/>
                <w:bCs/>
              </w:rPr>
              <w:t>Total Unique Patients</w:t>
            </w:r>
          </w:p>
        </w:tc>
        <w:tc>
          <w:tcPr>
            <w:tcW w:w="2795" w:type="dxa"/>
            <w:gridSpan w:val="2"/>
            <w:tcBorders>
              <w:top w:val="single" w:sz="4" w:space="0" w:color="auto"/>
              <w:left w:val="nil"/>
              <w:bottom w:val="single" w:sz="4" w:space="0" w:color="auto"/>
              <w:right w:val="single" w:sz="4" w:space="0" w:color="000000"/>
            </w:tcBorders>
            <w:shd w:val="clear" w:color="000000" w:fill="D9E1F2"/>
            <w:noWrap/>
            <w:vAlign w:val="bottom"/>
            <w:hideMark/>
          </w:tcPr>
          <w:p w14:paraId="262EC5E6" w14:textId="77777777" w:rsidR="00CB7019" w:rsidRPr="000E4BF2" w:rsidRDefault="00CB7019" w:rsidP="00CB7019">
            <w:pPr>
              <w:jc w:val="center"/>
              <w:rPr>
                <w:rFonts w:ascii="Calibri" w:hAnsi="Calibri" w:cs="Calibri"/>
                <w:b/>
                <w:bCs/>
                <w:i/>
                <w:iCs/>
                <w:color w:val="000000"/>
              </w:rPr>
            </w:pPr>
            <w:r w:rsidRPr="000E4BF2">
              <w:rPr>
                <w:rFonts w:ascii="Calibri" w:hAnsi="Calibri" w:cs="Calibri"/>
                <w:b/>
                <w:bCs/>
                <w:i/>
                <w:iCs/>
                <w:color w:val="000000"/>
              </w:rPr>
              <w:t>251,058</w:t>
            </w:r>
          </w:p>
        </w:tc>
        <w:tc>
          <w:tcPr>
            <w:tcW w:w="2615" w:type="dxa"/>
            <w:gridSpan w:val="2"/>
            <w:tcBorders>
              <w:top w:val="single" w:sz="4" w:space="0" w:color="auto"/>
              <w:left w:val="nil"/>
              <w:bottom w:val="single" w:sz="4" w:space="0" w:color="auto"/>
              <w:right w:val="nil"/>
            </w:tcBorders>
            <w:shd w:val="clear" w:color="auto" w:fill="DDEBF7"/>
            <w:noWrap/>
            <w:hideMark/>
          </w:tcPr>
          <w:p w14:paraId="6B6AC279" w14:textId="77777777" w:rsidR="00CB7019" w:rsidRPr="000E4BF2" w:rsidRDefault="00CB7019" w:rsidP="00CB7019">
            <w:pPr>
              <w:jc w:val="center"/>
              <w:rPr>
                <w:rFonts w:ascii="Calibri" w:hAnsi="Calibri" w:cs="Calibri"/>
                <w:b/>
                <w:bCs/>
              </w:rPr>
            </w:pPr>
            <w:r w:rsidRPr="000E4BF2">
              <w:rPr>
                <w:rFonts w:ascii="Calibri" w:hAnsi="Calibri" w:cs="Calibri"/>
                <w:b/>
                <w:bCs/>
              </w:rPr>
              <w:t>4,369</w:t>
            </w:r>
          </w:p>
        </w:tc>
      </w:tr>
      <w:tr w:rsidR="00CB7019" w:rsidRPr="000E4BF2" w14:paraId="26E95106" w14:textId="77777777" w:rsidTr="00831A22">
        <w:trPr>
          <w:cantSplit/>
          <w:trHeight w:val="310"/>
          <w:tblHeader/>
          <w:jc w:val="center"/>
        </w:trPr>
        <w:tc>
          <w:tcPr>
            <w:tcW w:w="3055" w:type="dxa"/>
            <w:tcBorders>
              <w:top w:val="nil"/>
              <w:left w:val="single" w:sz="4" w:space="0" w:color="auto"/>
              <w:bottom w:val="single" w:sz="4" w:space="0" w:color="auto"/>
              <w:right w:val="single" w:sz="4" w:space="0" w:color="auto"/>
            </w:tcBorders>
            <w:shd w:val="clear" w:color="auto" w:fill="D9D9D9"/>
            <w:noWrap/>
            <w:vAlign w:val="bottom"/>
          </w:tcPr>
          <w:p w14:paraId="7713A9C0" w14:textId="4733CACB" w:rsidR="00CB7019" w:rsidRPr="000E4BF2" w:rsidRDefault="00CB7019" w:rsidP="00CB7019">
            <w:pPr>
              <w:rPr>
                <w:rFonts w:ascii="Calibri" w:hAnsi="Calibri" w:cs="Calibri"/>
                <w:b/>
                <w:bCs/>
                <w:color w:val="000000"/>
              </w:rPr>
            </w:pPr>
          </w:p>
        </w:tc>
        <w:tc>
          <w:tcPr>
            <w:tcW w:w="1800" w:type="dxa"/>
            <w:tcBorders>
              <w:top w:val="nil"/>
              <w:left w:val="nil"/>
              <w:bottom w:val="single" w:sz="4" w:space="0" w:color="auto"/>
              <w:right w:val="single" w:sz="4" w:space="0" w:color="auto"/>
            </w:tcBorders>
            <w:shd w:val="clear" w:color="000000" w:fill="44546A"/>
            <w:noWrap/>
            <w:vAlign w:val="bottom"/>
            <w:hideMark/>
          </w:tcPr>
          <w:p w14:paraId="48641945" w14:textId="77777777" w:rsidR="00CB7019" w:rsidRPr="000E4BF2" w:rsidRDefault="00CB7019" w:rsidP="00CB7019">
            <w:pPr>
              <w:jc w:val="center"/>
              <w:rPr>
                <w:rFonts w:ascii="Calibri" w:hAnsi="Calibri" w:cs="Calibri"/>
                <w:b/>
                <w:bCs/>
                <w:color w:val="FFFFFF"/>
              </w:rPr>
            </w:pPr>
            <w:r w:rsidRPr="000E4BF2">
              <w:rPr>
                <w:rFonts w:ascii="Calibri" w:hAnsi="Calibri" w:cs="Calibri"/>
                <w:b/>
                <w:bCs/>
                <w:color w:val="FFFFFF"/>
              </w:rPr>
              <w:t>Count</w:t>
            </w:r>
          </w:p>
        </w:tc>
        <w:tc>
          <w:tcPr>
            <w:tcW w:w="995" w:type="dxa"/>
            <w:tcBorders>
              <w:top w:val="nil"/>
              <w:left w:val="nil"/>
              <w:bottom w:val="single" w:sz="4" w:space="0" w:color="auto"/>
              <w:right w:val="single" w:sz="4" w:space="0" w:color="auto"/>
            </w:tcBorders>
            <w:shd w:val="clear" w:color="000000" w:fill="44546A"/>
            <w:noWrap/>
            <w:vAlign w:val="bottom"/>
            <w:hideMark/>
          </w:tcPr>
          <w:p w14:paraId="432A42E9" w14:textId="1265989B" w:rsidR="00CB7019" w:rsidRPr="000E4BF2" w:rsidRDefault="00CB7019" w:rsidP="00CB7019">
            <w:pPr>
              <w:jc w:val="center"/>
              <w:rPr>
                <w:rFonts w:ascii="Calibri" w:hAnsi="Calibri" w:cs="Calibri"/>
                <w:b/>
                <w:bCs/>
                <w:color w:val="FFFFFF"/>
              </w:rPr>
            </w:pPr>
            <w:r w:rsidRPr="000E4BF2">
              <w:rPr>
                <w:rFonts w:ascii="Calibri" w:hAnsi="Calibri" w:cs="Calibri"/>
                <w:b/>
                <w:bCs/>
                <w:color w:val="FFFFFF"/>
              </w:rPr>
              <w:t>%</w:t>
            </w:r>
            <w:r w:rsidR="00D0799E">
              <w:rPr>
                <w:rFonts w:ascii="Calibri" w:hAnsi="Calibri" w:cs="Calibri"/>
                <w:b/>
                <w:bCs/>
                <w:color w:val="FFFFFF"/>
              </w:rPr>
              <w:t>*</w:t>
            </w:r>
          </w:p>
        </w:tc>
        <w:tc>
          <w:tcPr>
            <w:tcW w:w="1350" w:type="dxa"/>
            <w:tcBorders>
              <w:top w:val="nil"/>
              <w:left w:val="nil"/>
              <w:bottom w:val="single" w:sz="4" w:space="0" w:color="auto"/>
              <w:right w:val="single" w:sz="4" w:space="0" w:color="auto"/>
            </w:tcBorders>
            <w:shd w:val="clear" w:color="000000" w:fill="44546A"/>
            <w:hideMark/>
          </w:tcPr>
          <w:p w14:paraId="4755AC20" w14:textId="77777777" w:rsidR="00CB7019" w:rsidRPr="000E4BF2" w:rsidRDefault="00CB7019" w:rsidP="00CB7019">
            <w:pPr>
              <w:jc w:val="center"/>
              <w:rPr>
                <w:rFonts w:ascii="Calibri" w:hAnsi="Calibri" w:cs="Calibri"/>
                <w:b/>
                <w:bCs/>
                <w:color w:val="FFFFFF"/>
              </w:rPr>
            </w:pPr>
            <w:r w:rsidRPr="000E4BF2">
              <w:rPr>
                <w:rFonts w:ascii="Calibri" w:hAnsi="Calibri" w:cs="Calibri"/>
                <w:b/>
                <w:bCs/>
                <w:color w:val="FFFFFF"/>
              </w:rPr>
              <w:t>Count</w:t>
            </w:r>
          </w:p>
        </w:tc>
        <w:tc>
          <w:tcPr>
            <w:tcW w:w="1265" w:type="dxa"/>
            <w:tcBorders>
              <w:top w:val="nil"/>
              <w:left w:val="nil"/>
              <w:bottom w:val="single" w:sz="4" w:space="0" w:color="auto"/>
              <w:right w:val="single" w:sz="4" w:space="0" w:color="auto"/>
            </w:tcBorders>
            <w:shd w:val="clear" w:color="000000" w:fill="44546A"/>
            <w:hideMark/>
          </w:tcPr>
          <w:p w14:paraId="3CB92C67" w14:textId="5E9C373E" w:rsidR="00CB7019" w:rsidRPr="000E4BF2" w:rsidRDefault="00CB7019" w:rsidP="00CB7019">
            <w:pPr>
              <w:jc w:val="center"/>
              <w:rPr>
                <w:rFonts w:ascii="Calibri" w:hAnsi="Calibri" w:cs="Calibri"/>
                <w:b/>
                <w:bCs/>
                <w:color w:val="FFFFFF"/>
              </w:rPr>
            </w:pPr>
            <w:r w:rsidRPr="000E4BF2">
              <w:rPr>
                <w:rFonts w:ascii="Calibri" w:hAnsi="Calibri" w:cs="Calibri"/>
                <w:b/>
                <w:bCs/>
                <w:color w:val="FFFFFF"/>
              </w:rPr>
              <w:t>%</w:t>
            </w:r>
            <w:r w:rsidR="00D0799E">
              <w:rPr>
                <w:rFonts w:ascii="Calibri" w:hAnsi="Calibri" w:cs="Calibri"/>
                <w:b/>
                <w:bCs/>
                <w:color w:val="FFFFFF"/>
              </w:rPr>
              <w:t>*</w:t>
            </w:r>
          </w:p>
        </w:tc>
      </w:tr>
      <w:tr w:rsidR="00475E7C" w:rsidRPr="000E4BF2" w14:paraId="4CDAE9AA" w14:textId="77777777" w:rsidTr="00475E7C">
        <w:trPr>
          <w:cantSplit/>
          <w:trHeight w:val="310"/>
          <w:jc w:val="center"/>
        </w:trPr>
        <w:tc>
          <w:tcPr>
            <w:tcW w:w="3055" w:type="dxa"/>
            <w:tcBorders>
              <w:top w:val="nil"/>
              <w:left w:val="single" w:sz="4" w:space="0" w:color="auto"/>
              <w:bottom w:val="single" w:sz="4" w:space="0" w:color="auto"/>
              <w:right w:val="single" w:sz="4" w:space="0" w:color="auto"/>
            </w:tcBorders>
            <w:shd w:val="clear" w:color="auto" w:fill="D9D9D9"/>
            <w:noWrap/>
            <w:vAlign w:val="bottom"/>
          </w:tcPr>
          <w:p w14:paraId="10CE3424" w14:textId="63E77A21" w:rsidR="00475E7C" w:rsidRPr="000E4BF2" w:rsidRDefault="00475E7C" w:rsidP="00CB7019">
            <w:pPr>
              <w:rPr>
                <w:rFonts w:ascii="Calibri" w:hAnsi="Calibri" w:cs="Calibri"/>
                <w:color w:val="000000"/>
              </w:rPr>
            </w:pPr>
            <w:r w:rsidRPr="000E4BF2">
              <w:rPr>
                <w:rFonts w:ascii="Calibri" w:hAnsi="Calibri" w:cs="Calibri"/>
                <w:b/>
                <w:bCs/>
                <w:color w:val="000000"/>
              </w:rPr>
              <w:t>Gender</w:t>
            </w:r>
          </w:p>
        </w:tc>
        <w:tc>
          <w:tcPr>
            <w:tcW w:w="1800" w:type="dxa"/>
            <w:tcBorders>
              <w:top w:val="nil"/>
              <w:left w:val="nil"/>
              <w:bottom w:val="single" w:sz="4" w:space="0" w:color="auto"/>
              <w:right w:val="single" w:sz="4" w:space="0" w:color="auto"/>
            </w:tcBorders>
            <w:shd w:val="clear" w:color="auto" w:fill="CFDCF0"/>
            <w:noWrap/>
            <w:vAlign w:val="bottom"/>
          </w:tcPr>
          <w:p w14:paraId="51B2FA88" w14:textId="77777777" w:rsidR="00475E7C" w:rsidRPr="000E4BF2" w:rsidRDefault="00475E7C" w:rsidP="00CB7019">
            <w:pPr>
              <w:jc w:val="right"/>
              <w:rPr>
                <w:rFonts w:ascii="Calibri" w:hAnsi="Calibri" w:cs="Calibri"/>
                <w:color w:val="000000"/>
              </w:rPr>
            </w:pPr>
          </w:p>
        </w:tc>
        <w:tc>
          <w:tcPr>
            <w:tcW w:w="995" w:type="dxa"/>
            <w:tcBorders>
              <w:top w:val="nil"/>
              <w:left w:val="nil"/>
              <w:bottom w:val="single" w:sz="4" w:space="0" w:color="auto"/>
              <w:right w:val="single" w:sz="4" w:space="0" w:color="auto"/>
            </w:tcBorders>
            <w:shd w:val="clear" w:color="auto" w:fill="CFDCF0"/>
            <w:noWrap/>
            <w:vAlign w:val="bottom"/>
          </w:tcPr>
          <w:p w14:paraId="5A4208C0" w14:textId="77777777" w:rsidR="00475E7C" w:rsidRPr="000E4BF2" w:rsidRDefault="00475E7C" w:rsidP="00CB7019">
            <w:pPr>
              <w:jc w:val="right"/>
              <w:rPr>
                <w:rFonts w:ascii="Calibri" w:hAnsi="Calibri" w:cs="Calibri"/>
                <w:color w:val="000000"/>
              </w:rPr>
            </w:pPr>
          </w:p>
        </w:tc>
        <w:tc>
          <w:tcPr>
            <w:tcW w:w="1350" w:type="dxa"/>
            <w:tcBorders>
              <w:top w:val="nil"/>
              <w:left w:val="nil"/>
              <w:bottom w:val="single" w:sz="4" w:space="0" w:color="auto"/>
              <w:right w:val="single" w:sz="4" w:space="0" w:color="auto"/>
            </w:tcBorders>
            <w:shd w:val="clear" w:color="auto" w:fill="DDEBF7"/>
            <w:noWrap/>
          </w:tcPr>
          <w:p w14:paraId="32568352" w14:textId="77777777" w:rsidR="00475E7C" w:rsidRPr="000E4BF2" w:rsidRDefault="00475E7C" w:rsidP="00CB7019">
            <w:pPr>
              <w:jc w:val="right"/>
              <w:rPr>
                <w:rFonts w:ascii="Calibri" w:hAnsi="Calibri" w:cs="Calibri"/>
              </w:rPr>
            </w:pPr>
          </w:p>
        </w:tc>
        <w:tc>
          <w:tcPr>
            <w:tcW w:w="1265" w:type="dxa"/>
            <w:tcBorders>
              <w:top w:val="nil"/>
              <w:left w:val="nil"/>
              <w:bottom w:val="single" w:sz="4" w:space="0" w:color="auto"/>
              <w:right w:val="single" w:sz="4" w:space="0" w:color="auto"/>
            </w:tcBorders>
            <w:shd w:val="clear" w:color="auto" w:fill="DDEBF7"/>
            <w:noWrap/>
          </w:tcPr>
          <w:p w14:paraId="3BF8A4E6" w14:textId="77777777" w:rsidR="00475E7C" w:rsidRPr="000E4BF2" w:rsidRDefault="00475E7C" w:rsidP="00CB7019">
            <w:pPr>
              <w:jc w:val="right"/>
              <w:rPr>
                <w:rFonts w:ascii="Calibri" w:hAnsi="Calibri" w:cs="Calibri"/>
              </w:rPr>
            </w:pPr>
          </w:p>
        </w:tc>
      </w:tr>
      <w:tr w:rsidR="00CB7019" w:rsidRPr="000E4BF2" w14:paraId="0FE443F2"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5FD61258" w14:textId="77777777" w:rsidR="00CB7019" w:rsidRPr="000E4BF2" w:rsidRDefault="00CB7019" w:rsidP="00CB7019">
            <w:pPr>
              <w:rPr>
                <w:rFonts w:ascii="Calibri" w:hAnsi="Calibri" w:cs="Calibri"/>
                <w:color w:val="000000"/>
              </w:rPr>
            </w:pPr>
            <w:r w:rsidRPr="000E4BF2">
              <w:rPr>
                <w:rFonts w:ascii="Calibri" w:hAnsi="Calibri" w:cs="Calibri"/>
                <w:color w:val="000000"/>
              </w:rPr>
              <w:t>Female</w:t>
            </w:r>
          </w:p>
        </w:tc>
        <w:tc>
          <w:tcPr>
            <w:tcW w:w="1800" w:type="dxa"/>
            <w:tcBorders>
              <w:top w:val="nil"/>
              <w:left w:val="nil"/>
              <w:bottom w:val="single" w:sz="4" w:space="0" w:color="auto"/>
              <w:right w:val="single" w:sz="4" w:space="0" w:color="auto"/>
            </w:tcBorders>
            <w:shd w:val="clear" w:color="000000" w:fill="FFFFFF"/>
            <w:noWrap/>
            <w:vAlign w:val="bottom"/>
            <w:hideMark/>
          </w:tcPr>
          <w:p w14:paraId="328A9888"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129,336 </w:t>
            </w:r>
          </w:p>
        </w:tc>
        <w:tc>
          <w:tcPr>
            <w:tcW w:w="995" w:type="dxa"/>
            <w:tcBorders>
              <w:top w:val="nil"/>
              <w:left w:val="nil"/>
              <w:bottom w:val="single" w:sz="4" w:space="0" w:color="auto"/>
              <w:right w:val="single" w:sz="4" w:space="0" w:color="auto"/>
            </w:tcBorders>
            <w:shd w:val="clear" w:color="000000" w:fill="FFFFFF"/>
            <w:noWrap/>
            <w:vAlign w:val="bottom"/>
            <w:hideMark/>
          </w:tcPr>
          <w:p w14:paraId="0A0A55BA"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51.5%</w:t>
            </w:r>
          </w:p>
        </w:tc>
        <w:tc>
          <w:tcPr>
            <w:tcW w:w="1350" w:type="dxa"/>
            <w:tcBorders>
              <w:top w:val="nil"/>
              <w:left w:val="nil"/>
              <w:bottom w:val="single" w:sz="4" w:space="0" w:color="auto"/>
              <w:right w:val="single" w:sz="4" w:space="0" w:color="auto"/>
            </w:tcBorders>
            <w:shd w:val="clear" w:color="000000" w:fill="FFFFFF"/>
            <w:noWrap/>
            <w:hideMark/>
          </w:tcPr>
          <w:p w14:paraId="49877C83" w14:textId="77777777" w:rsidR="00CB7019" w:rsidRPr="000E4BF2" w:rsidRDefault="00CB7019" w:rsidP="00CB7019">
            <w:pPr>
              <w:jc w:val="right"/>
              <w:rPr>
                <w:rFonts w:ascii="Calibri" w:hAnsi="Calibri" w:cs="Calibri"/>
              </w:rPr>
            </w:pPr>
            <w:r w:rsidRPr="000E4BF2">
              <w:rPr>
                <w:rFonts w:ascii="Calibri" w:hAnsi="Calibri" w:cs="Calibri"/>
              </w:rPr>
              <w:t xml:space="preserve">2,030 </w:t>
            </w:r>
          </w:p>
        </w:tc>
        <w:tc>
          <w:tcPr>
            <w:tcW w:w="1265" w:type="dxa"/>
            <w:tcBorders>
              <w:top w:val="nil"/>
              <w:left w:val="nil"/>
              <w:bottom w:val="single" w:sz="4" w:space="0" w:color="auto"/>
              <w:right w:val="single" w:sz="4" w:space="0" w:color="auto"/>
            </w:tcBorders>
            <w:shd w:val="clear" w:color="000000" w:fill="FFFFFF"/>
            <w:noWrap/>
            <w:hideMark/>
          </w:tcPr>
          <w:p w14:paraId="6DC0936A" w14:textId="77777777" w:rsidR="00CB7019" w:rsidRPr="000E4BF2" w:rsidRDefault="00CB7019" w:rsidP="00CB7019">
            <w:pPr>
              <w:jc w:val="right"/>
              <w:rPr>
                <w:rFonts w:ascii="Calibri" w:hAnsi="Calibri" w:cs="Calibri"/>
              </w:rPr>
            </w:pPr>
            <w:r w:rsidRPr="000E4BF2">
              <w:rPr>
                <w:rFonts w:ascii="Calibri" w:hAnsi="Calibri" w:cs="Calibri"/>
              </w:rPr>
              <w:t>46.5%</w:t>
            </w:r>
          </w:p>
        </w:tc>
      </w:tr>
      <w:tr w:rsidR="00CB7019" w:rsidRPr="000E4BF2" w14:paraId="141ED4F1"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430F46E6" w14:textId="77777777" w:rsidR="00CB7019" w:rsidRPr="000E4BF2" w:rsidRDefault="00CB7019" w:rsidP="00CB7019">
            <w:pPr>
              <w:rPr>
                <w:rFonts w:ascii="Calibri" w:hAnsi="Calibri" w:cs="Calibri"/>
                <w:color w:val="000000"/>
              </w:rPr>
            </w:pPr>
            <w:r w:rsidRPr="000E4BF2">
              <w:rPr>
                <w:rFonts w:ascii="Calibri" w:hAnsi="Calibri" w:cs="Calibri"/>
                <w:color w:val="000000"/>
              </w:rPr>
              <w:t>Male</w:t>
            </w:r>
          </w:p>
        </w:tc>
        <w:tc>
          <w:tcPr>
            <w:tcW w:w="1800" w:type="dxa"/>
            <w:tcBorders>
              <w:top w:val="nil"/>
              <w:left w:val="nil"/>
              <w:bottom w:val="single" w:sz="4" w:space="0" w:color="auto"/>
              <w:right w:val="single" w:sz="4" w:space="0" w:color="auto"/>
            </w:tcBorders>
            <w:shd w:val="clear" w:color="000000" w:fill="FFFFFF"/>
            <w:noWrap/>
            <w:vAlign w:val="bottom"/>
            <w:hideMark/>
          </w:tcPr>
          <w:p w14:paraId="3C1FB0EF"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121,616 </w:t>
            </w:r>
          </w:p>
        </w:tc>
        <w:tc>
          <w:tcPr>
            <w:tcW w:w="995" w:type="dxa"/>
            <w:tcBorders>
              <w:top w:val="nil"/>
              <w:left w:val="nil"/>
              <w:bottom w:val="single" w:sz="4" w:space="0" w:color="auto"/>
              <w:right w:val="single" w:sz="4" w:space="0" w:color="auto"/>
            </w:tcBorders>
            <w:shd w:val="clear" w:color="000000" w:fill="FFFFFF"/>
            <w:noWrap/>
            <w:vAlign w:val="bottom"/>
            <w:hideMark/>
          </w:tcPr>
          <w:p w14:paraId="26D39053"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48.4%</w:t>
            </w:r>
          </w:p>
        </w:tc>
        <w:tc>
          <w:tcPr>
            <w:tcW w:w="1350" w:type="dxa"/>
            <w:tcBorders>
              <w:top w:val="nil"/>
              <w:left w:val="nil"/>
              <w:bottom w:val="single" w:sz="4" w:space="0" w:color="auto"/>
              <w:right w:val="single" w:sz="4" w:space="0" w:color="auto"/>
            </w:tcBorders>
            <w:shd w:val="clear" w:color="000000" w:fill="FFFFFF"/>
            <w:noWrap/>
            <w:hideMark/>
          </w:tcPr>
          <w:p w14:paraId="1D548F47" w14:textId="77777777" w:rsidR="00CB7019" w:rsidRPr="000E4BF2" w:rsidRDefault="00CB7019" w:rsidP="00CB7019">
            <w:pPr>
              <w:jc w:val="right"/>
              <w:rPr>
                <w:rFonts w:ascii="Calibri" w:hAnsi="Calibri" w:cs="Calibri"/>
              </w:rPr>
            </w:pPr>
            <w:r w:rsidRPr="000E4BF2">
              <w:rPr>
                <w:rFonts w:ascii="Calibri" w:hAnsi="Calibri" w:cs="Calibri"/>
              </w:rPr>
              <w:t xml:space="preserve">2,339 </w:t>
            </w:r>
          </w:p>
        </w:tc>
        <w:tc>
          <w:tcPr>
            <w:tcW w:w="1265" w:type="dxa"/>
            <w:tcBorders>
              <w:top w:val="nil"/>
              <w:left w:val="nil"/>
              <w:bottom w:val="single" w:sz="4" w:space="0" w:color="auto"/>
              <w:right w:val="single" w:sz="4" w:space="0" w:color="auto"/>
            </w:tcBorders>
            <w:shd w:val="clear" w:color="000000" w:fill="FFFFFF"/>
            <w:noWrap/>
            <w:hideMark/>
          </w:tcPr>
          <w:p w14:paraId="50096970" w14:textId="77777777" w:rsidR="00CB7019" w:rsidRPr="000E4BF2" w:rsidRDefault="00CB7019" w:rsidP="00CB7019">
            <w:pPr>
              <w:jc w:val="right"/>
              <w:rPr>
                <w:rFonts w:ascii="Calibri" w:hAnsi="Calibri" w:cs="Calibri"/>
              </w:rPr>
            </w:pPr>
            <w:r w:rsidRPr="000E4BF2">
              <w:rPr>
                <w:rFonts w:ascii="Calibri" w:hAnsi="Calibri" w:cs="Calibri"/>
              </w:rPr>
              <w:t>53.5%</w:t>
            </w:r>
          </w:p>
        </w:tc>
      </w:tr>
      <w:tr w:rsidR="00CB7019" w:rsidRPr="000E4BF2" w14:paraId="5FDDFA1E" w14:textId="77777777" w:rsidTr="00027B8C">
        <w:trPr>
          <w:cantSplit/>
          <w:trHeight w:val="359"/>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7DDBE090" w14:textId="77777777" w:rsidR="00CB7019" w:rsidRPr="000E4BF2" w:rsidRDefault="00CB7019" w:rsidP="00CB7019">
            <w:pPr>
              <w:rPr>
                <w:rFonts w:ascii="Calibri" w:hAnsi="Calibri" w:cs="Calibri"/>
                <w:color w:val="000000"/>
              </w:rPr>
            </w:pPr>
            <w:r w:rsidRPr="000E4BF2">
              <w:rPr>
                <w:rFonts w:ascii="Calibri" w:hAnsi="Calibri" w:cs="Calibri"/>
                <w:color w:val="000000"/>
              </w:rPr>
              <w:t>Unknown</w:t>
            </w:r>
          </w:p>
        </w:tc>
        <w:tc>
          <w:tcPr>
            <w:tcW w:w="1800" w:type="dxa"/>
            <w:tcBorders>
              <w:top w:val="nil"/>
              <w:left w:val="nil"/>
              <w:bottom w:val="single" w:sz="4" w:space="0" w:color="auto"/>
              <w:right w:val="single" w:sz="4" w:space="0" w:color="auto"/>
            </w:tcBorders>
            <w:shd w:val="clear" w:color="000000" w:fill="FFFFFF"/>
            <w:noWrap/>
            <w:vAlign w:val="bottom"/>
            <w:hideMark/>
          </w:tcPr>
          <w:p w14:paraId="7742EB4C"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106 </w:t>
            </w:r>
          </w:p>
        </w:tc>
        <w:tc>
          <w:tcPr>
            <w:tcW w:w="995" w:type="dxa"/>
            <w:tcBorders>
              <w:top w:val="nil"/>
              <w:left w:val="nil"/>
              <w:bottom w:val="single" w:sz="4" w:space="0" w:color="auto"/>
              <w:right w:val="single" w:sz="4" w:space="0" w:color="auto"/>
            </w:tcBorders>
            <w:shd w:val="clear" w:color="000000" w:fill="FFFFFF"/>
            <w:noWrap/>
            <w:vAlign w:val="bottom"/>
            <w:hideMark/>
          </w:tcPr>
          <w:p w14:paraId="5D49AD88"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0.0%</w:t>
            </w:r>
          </w:p>
        </w:tc>
        <w:tc>
          <w:tcPr>
            <w:tcW w:w="1350" w:type="dxa"/>
            <w:tcBorders>
              <w:top w:val="nil"/>
              <w:left w:val="nil"/>
              <w:bottom w:val="single" w:sz="4" w:space="0" w:color="auto"/>
              <w:right w:val="single" w:sz="4" w:space="0" w:color="auto"/>
            </w:tcBorders>
            <w:shd w:val="clear" w:color="000000" w:fill="FFFFFF"/>
            <w:noWrap/>
            <w:hideMark/>
          </w:tcPr>
          <w:p w14:paraId="6E931C09" w14:textId="77777777" w:rsidR="00CB7019" w:rsidRPr="000E4BF2" w:rsidRDefault="00CB7019" w:rsidP="00CB7019">
            <w:pPr>
              <w:jc w:val="right"/>
              <w:rPr>
                <w:rFonts w:ascii="Calibri" w:hAnsi="Calibri" w:cs="Calibri"/>
              </w:rPr>
            </w:pPr>
            <w:r w:rsidRPr="000E4BF2">
              <w:rPr>
                <w:rFonts w:ascii="Calibri" w:hAnsi="Calibri" w:cs="Calibri"/>
              </w:rPr>
              <w:t xml:space="preserve">0 </w:t>
            </w:r>
          </w:p>
        </w:tc>
        <w:tc>
          <w:tcPr>
            <w:tcW w:w="1265" w:type="dxa"/>
            <w:tcBorders>
              <w:top w:val="nil"/>
              <w:left w:val="nil"/>
              <w:bottom w:val="single" w:sz="4" w:space="0" w:color="auto"/>
              <w:right w:val="single" w:sz="4" w:space="0" w:color="auto"/>
            </w:tcBorders>
            <w:shd w:val="clear" w:color="000000" w:fill="FFFFFF"/>
            <w:noWrap/>
            <w:hideMark/>
          </w:tcPr>
          <w:p w14:paraId="1CA7791C" w14:textId="77777777" w:rsidR="00CB7019" w:rsidRPr="000E4BF2" w:rsidRDefault="00CB7019" w:rsidP="00CB7019">
            <w:pPr>
              <w:jc w:val="right"/>
              <w:rPr>
                <w:rFonts w:ascii="Calibri" w:hAnsi="Calibri" w:cs="Calibri"/>
              </w:rPr>
            </w:pPr>
            <w:r w:rsidRPr="000E4BF2">
              <w:rPr>
                <w:rFonts w:ascii="Calibri" w:hAnsi="Calibri" w:cs="Calibri"/>
              </w:rPr>
              <w:t>0.0%</w:t>
            </w:r>
          </w:p>
        </w:tc>
      </w:tr>
      <w:tr w:rsidR="00CB7019" w:rsidRPr="000E4BF2" w14:paraId="18706334" w14:textId="77777777" w:rsidTr="00475E7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D9D9D9"/>
            <w:noWrap/>
            <w:vAlign w:val="bottom"/>
            <w:hideMark/>
          </w:tcPr>
          <w:p w14:paraId="61D12DA8"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Age</w:t>
            </w:r>
          </w:p>
        </w:tc>
        <w:tc>
          <w:tcPr>
            <w:tcW w:w="1800" w:type="dxa"/>
            <w:tcBorders>
              <w:top w:val="nil"/>
              <w:left w:val="nil"/>
              <w:bottom w:val="single" w:sz="4" w:space="0" w:color="auto"/>
              <w:right w:val="single" w:sz="4" w:space="0" w:color="auto"/>
            </w:tcBorders>
            <w:shd w:val="clear" w:color="auto" w:fill="CFDCF0"/>
            <w:noWrap/>
            <w:vAlign w:val="bottom"/>
            <w:hideMark/>
          </w:tcPr>
          <w:p w14:paraId="30D1814A"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 </w:t>
            </w:r>
          </w:p>
        </w:tc>
        <w:tc>
          <w:tcPr>
            <w:tcW w:w="995" w:type="dxa"/>
            <w:tcBorders>
              <w:top w:val="nil"/>
              <w:left w:val="nil"/>
              <w:bottom w:val="single" w:sz="4" w:space="0" w:color="auto"/>
              <w:right w:val="single" w:sz="4" w:space="0" w:color="auto"/>
            </w:tcBorders>
            <w:shd w:val="clear" w:color="auto" w:fill="CFDCF0"/>
            <w:noWrap/>
            <w:vAlign w:val="bottom"/>
            <w:hideMark/>
          </w:tcPr>
          <w:p w14:paraId="7059C600"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auto" w:fill="DDEBF7"/>
            <w:hideMark/>
          </w:tcPr>
          <w:p w14:paraId="3F0DF133" w14:textId="77777777" w:rsidR="00CB7019" w:rsidRPr="000E4BF2" w:rsidRDefault="00CB7019" w:rsidP="00CB7019">
            <w:pPr>
              <w:jc w:val="center"/>
              <w:rPr>
                <w:rFonts w:ascii="Calibri" w:hAnsi="Calibri" w:cs="Calibri"/>
                <w:b/>
                <w:bCs/>
              </w:rPr>
            </w:pPr>
            <w:r w:rsidRPr="000E4BF2">
              <w:rPr>
                <w:rFonts w:ascii="Calibri" w:hAnsi="Calibri" w:cs="Calibri"/>
                <w:b/>
                <w:bCs/>
              </w:rPr>
              <w:t> </w:t>
            </w:r>
          </w:p>
        </w:tc>
        <w:tc>
          <w:tcPr>
            <w:tcW w:w="1265" w:type="dxa"/>
            <w:tcBorders>
              <w:top w:val="nil"/>
              <w:left w:val="nil"/>
              <w:bottom w:val="single" w:sz="4" w:space="0" w:color="auto"/>
              <w:right w:val="single" w:sz="4" w:space="0" w:color="auto"/>
            </w:tcBorders>
            <w:shd w:val="clear" w:color="auto" w:fill="DDEBF7"/>
            <w:hideMark/>
          </w:tcPr>
          <w:p w14:paraId="14EB0D78" w14:textId="77777777" w:rsidR="00CB7019" w:rsidRPr="000E4BF2" w:rsidRDefault="00CB7019" w:rsidP="00CB7019">
            <w:pPr>
              <w:jc w:val="center"/>
              <w:rPr>
                <w:rFonts w:ascii="Calibri" w:hAnsi="Calibri" w:cs="Calibri"/>
                <w:b/>
                <w:bCs/>
              </w:rPr>
            </w:pPr>
            <w:r w:rsidRPr="000E4BF2">
              <w:rPr>
                <w:rFonts w:ascii="Calibri" w:hAnsi="Calibri" w:cs="Calibri"/>
                <w:b/>
                <w:bCs/>
              </w:rPr>
              <w:t> </w:t>
            </w:r>
          </w:p>
        </w:tc>
      </w:tr>
      <w:tr w:rsidR="00CB7019" w:rsidRPr="000E4BF2" w14:paraId="0FE38044"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2A9A749E" w14:textId="77777777" w:rsidR="00CB7019" w:rsidRPr="000E4BF2" w:rsidRDefault="00CB7019" w:rsidP="00CB7019">
            <w:pPr>
              <w:rPr>
                <w:rFonts w:ascii="Calibri" w:hAnsi="Calibri" w:cs="Calibri"/>
                <w:color w:val="000000"/>
              </w:rPr>
            </w:pPr>
            <w:r w:rsidRPr="000E4BF2">
              <w:rPr>
                <w:rFonts w:ascii="Calibri" w:hAnsi="Calibri" w:cs="Calibri"/>
                <w:color w:val="000000"/>
              </w:rPr>
              <w:t>0-2 years</w:t>
            </w:r>
          </w:p>
        </w:tc>
        <w:tc>
          <w:tcPr>
            <w:tcW w:w="1800" w:type="dxa"/>
            <w:tcBorders>
              <w:top w:val="nil"/>
              <w:left w:val="nil"/>
              <w:bottom w:val="single" w:sz="4" w:space="0" w:color="auto"/>
              <w:right w:val="single" w:sz="4" w:space="0" w:color="auto"/>
            </w:tcBorders>
            <w:shd w:val="clear" w:color="000000" w:fill="FFFFFF"/>
            <w:noWrap/>
            <w:hideMark/>
          </w:tcPr>
          <w:p w14:paraId="0278AA1E"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41,599 </w:t>
            </w:r>
          </w:p>
        </w:tc>
        <w:tc>
          <w:tcPr>
            <w:tcW w:w="995" w:type="dxa"/>
            <w:tcBorders>
              <w:top w:val="nil"/>
              <w:left w:val="nil"/>
              <w:bottom w:val="single" w:sz="4" w:space="0" w:color="auto"/>
              <w:right w:val="single" w:sz="4" w:space="0" w:color="auto"/>
            </w:tcBorders>
            <w:shd w:val="clear" w:color="000000" w:fill="FFFFFF"/>
            <w:noWrap/>
            <w:hideMark/>
          </w:tcPr>
          <w:p w14:paraId="6A22F6C5"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16.6%</w:t>
            </w:r>
          </w:p>
        </w:tc>
        <w:tc>
          <w:tcPr>
            <w:tcW w:w="1350" w:type="dxa"/>
            <w:tcBorders>
              <w:top w:val="nil"/>
              <w:left w:val="nil"/>
              <w:bottom w:val="single" w:sz="4" w:space="0" w:color="auto"/>
              <w:right w:val="single" w:sz="4" w:space="0" w:color="auto"/>
            </w:tcBorders>
            <w:shd w:val="clear" w:color="000000" w:fill="FFFFFF"/>
            <w:noWrap/>
            <w:hideMark/>
          </w:tcPr>
          <w:p w14:paraId="5A61D469" w14:textId="77777777" w:rsidR="00CB7019" w:rsidRPr="000E4BF2" w:rsidRDefault="00CB7019" w:rsidP="00CB7019">
            <w:pPr>
              <w:jc w:val="right"/>
              <w:rPr>
                <w:rFonts w:ascii="Calibri" w:hAnsi="Calibri" w:cs="Calibri"/>
              </w:rPr>
            </w:pPr>
            <w:r w:rsidRPr="000E4BF2">
              <w:rPr>
                <w:rFonts w:ascii="Calibri" w:hAnsi="Calibri" w:cs="Calibri"/>
              </w:rPr>
              <w:t xml:space="preserve">186 </w:t>
            </w:r>
          </w:p>
        </w:tc>
        <w:tc>
          <w:tcPr>
            <w:tcW w:w="1265" w:type="dxa"/>
            <w:tcBorders>
              <w:top w:val="nil"/>
              <w:left w:val="nil"/>
              <w:bottom w:val="single" w:sz="4" w:space="0" w:color="auto"/>
              <w:right w:val="single" w:sz="4" w:space="0" w:color="auto"/>
            </w:tcBorders>
            <w:shd w:val="clear" w:color="000000" w:fill="FFFFFF"/>
            <w:noWrap/>
            <w:hideMark/>
          </w:tcPr>
          <w:p w14:paraId="761E9FC0" w14:textId="77777777" w:rsidR="00CB7019" w:rsidRPr="000E4BF2" w:rsidRDefault="00CB7019" w:rsidP="00CB7019">
            <w:pPr>
              <w:jc w:val="right"/>
              <w:rPr>
                <w:rFonts w:ascii="Calibri" w:hAnsi="Calibri" w:cs="Calibri"/>
              </w:rPr>
            </w:pPr>
            <w:r w:rsidRPr="000E4BF2">
              <w:rPr>
                <w:rFonts w:ascii="Calibri" w:hAnsi="Calibri" w:cs="Calibri"/>
              </w:rPr>
              <w:t>4.25%</w:t>
            </w:r>
          </w:p>
        </w:tc>
      </w:tr>
      <w:tr w:rsidR="00CB7019" w:rsidRPr="000E4BF2" w14:paraId="3214D910"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25BC5964" w14:textId="77777777" w:rsidR="00CB7019" w:rsidRPr="000E4BF2" w:rsidRDefault="00CB7019" w:rsidP="00CB7019">
            <w:pPr>
              <w:rPr>
                <w:rFonts w:ascii="Calibri" w:hAnsi="Calibri" w:cs="Calibri"/>
                <w:color w:val="000000"/>
              </w:rPr>
            </w:pPr>
            <w:r w:rsidRPr="000E4BF2">
              <w:rPr>
                <w:rFonts w:ascii="Calibri" w:hAnsi="Calibri" w:cs="Calibri"/>
                <w:color w:val="000000"/>
              </w:rPr>
              <w:t>3-5 years</w:t>
            </w:r>
          </w:p>
        </w:tc>
        <w:tc>
          <w:tcPr>
            <w:tcW w:w="1800" w:type="dxa"/>
            <w:tcBorders>
              <w:top w:val="nil"/>
              <w:left w:val="nil"/>
              <w:bottom w:val="single" w:sz="4" w:space="0" w:color="auto"/>
              <w:right w:val="single" w:sz="4" w:space="0" w:color="auto"/>
            </w:tcBorders>
            <w:shd w:val="clear" w:color="000000" w:fill="FFFFFF"/>
            <w:noWrap/>
            <w:hideMark/>
          </w:tcPr>
          <w:p w14:paraId="45BE1D01"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29,205 </w:t>
            </w:r>
          </w:p>
        </w:tc>
        <w:tc>
          <w:tcPr>
            <w:tcW w:w="995" w:type="dxa"/>
            <w:tcBorders>
              <w:top w:val="nil"/>
              <w:left w:val="nil"/>
              <w:bottom w:val="single" w:sz="4" w:space="0" w:color="auto"/>
              <w:right w:val="single" w:sz="4" w:space="0" w:color="auto"/>
            </w:tcBorders>
            <w:shd w:val="clear" w:color="000000" w:fill="FFFFFF"/>
            <w:noWrap/>
            <w:hideMark/>
          </w:tcPr>
          <w:p w14:paraId="296B9ABD"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11.6%</w:t>
            </w:r>
          </w:p>
        </w:tc>
        <w:tc>
          <w:tcPr>
            <w:tcW w:w="1350" w:type="dxa"/>
            <w:tcBorders>
              <w:top w:val="nil"/>
              <w:left w:val="nil"/>
              <w:bottom w:val="single" w:sz="4" w:space="0" w:color="auto"/>
              <w:right w:val="single" w:sz="4" w:space="0" w:color="auto"/>
            </w:tcBorders>
            <w:shd w:val="clear" w:color="000000" w:fill="FFFFFF"/>
            <w:noWrap/>
            <w:hideMark/>
          </w:tcPr>
          <w:p w14:paraId="201C034D" w14:textId="77777777" w:rsidR="00CB7019" w:rsidRPr="000E4BF2" w:rsidRDefault="00CB7019" w:rsidP="00CB7019">
            <w:pPr>
              <w:jc w:val="right"/>
              <w:rPr>
                <w:rFonts w:ascii="Calibri" w:hAnsi="Calibri" w:cs="Calibri"/>
              </w:rPr>
            </w:pPr>
            <w:r w:rsidRPr="000E4BF2">
              <w:rPr>
                <w:rFonts w:ascii="Calibri" w:hAnsi="Calibri" w:cs="Calibri"/>
              </w:rPr>
              <w:t xml:space="preserve">1,371 </w:t>
            </w:r>
          </w:p>
        </w:tc>
        <w:tc>
          <w:tcPr>
            <w:tcW w:w="1265" w:type="dxa"/>
            <w:tcBorders>
              <w:top w:val="nil"/>
              <w:left w:val="nil"/>
              <w:bottom w:val="single" w:sz="4" w:space="0" w:color="auto"/>
              <w:right w:val="single" w:sz="4" w:space="0" w:color="auto"/>
            </w:tcBorders>
            <w:shd w:val="clear" w:color="000000" w:fill="FFFFFF"/>
            <w:noWrap/>
            <w:hideMark/>
          </w:tcPr>
          <w:p w14:paraId="6DB7751D" w14:textId="77777777" w:rsidR="00CB7019" w:rsidRPr="000E4BF2" w:rsidRDefault="00CB7019" w:rsidP="00CB7019">
            <w:pPr>
              <w:jc w:val="right"/>
              <w:rPr>
                <w:rFonts w:ascii="Calibri" w:hAnsi="Calibri" w:cs="Calibri"/>
              </w:rPr>
            </w:pPr>
            <w:r w:rsidRPr="000E4BF2">
              <w:rPr>
                <w:rFonts w:ascii="Calibri" w:hAnsi="Calibri" w:cs="Calibri"/>
              </w:rPr>
              <w:t>31.30%</w:t>
            </w:r>
          </w:p>
        </w:tc>
      </w:tr>
      <w:tr w:rsidR="00CB7019" w:rsidRPr="000E4BF2" w14:paraId="7908A020"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64D81AA5" w14:textId="77777777" w:rsidR="00CB7019" w:rsidRPr="000E4BF2" w:rsidRDefault="00CB7019" w:rsidP="00CB7019">
            <w:pPr>
              <w:rPr>
                <w:rFonts w:ascii="Calibri" w:hAnsi="Calibri" w:cs="Calibri"/>
                <w:color w:val="000000"/>
              </w:rPr>
            </w:pPr>
            <w:r w:rsidRPr="000E4BF2">
              <w:rPr>
                <w:rFonts w:ascii="Calibri" w:hAnsi="Calibri" w:cs="Calibri"/>
                <w:color w:val="000000"/>
              </w:rPr>
              <w:t>6-10 years</w:t>
            </w:r>
          </w:p>
        </w:tc>
        <w:tc>
          <w:tcPr>
            <w:tcW w:w="1800" w:type="dxa"/>
            <w:tcBorders>
              <w:top w:val="nil"/>
              <w:left w:val="nil"/>
              <w:bottom w:val="single" w:sz="4" w:space="0" w:color="auto"/>
              <w:right w:val="single" w:sz="4" w:space="0" w:color="auto"/>
            </w:tcBorders>
            <w:shd w:val="clear" w:color="000000" w:fill="FFFFFF"/>
            <w:noWrap/>
            <w:hideMark/>
          </w:tcPr>
          <w:p w14:paraId="518311FE"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46,065 </w:t>
            </w:r>
          </w:p>
        </w:tc>
        <w:tc>
          <w:tcPr>
            <w:tcW w:w="995" w:type="dxa"/>
            <w:tcBorders>
              <w:top w:val="nil"/>
              <w:left w:val="nil"/>
              <w:bottom w:val="single" w:sz="4" w:space="0" w:color="auto"/>
              <w:right w:val="single" w:sz="4" w:space="0" w:color="auto"/>
            </w:tcBorders>
            <w:shd w:val="clear" w:color="000000" w:fill="FFFFFF"/>
            <w:noWrap/>
            <w:hideMark/>
          </w:tcPr>
          <w:p w14:paraId="2C562640"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18.3%</w:t>
            </w:r>
          </w:p>
        </w:tc>
        <w:tc>
          <w:tcPr>
            <w:tcW w:w="1350" w:type="dxa"/>
            <w:tcBorders>
              <w:top w:val="nil"/>
              <w:left w:val="nil"/>
              <w:bottom w:val="single" w:sz="4" w:space="0" w:color="auto"/>
              <w:right w:val="single" w:sz="4" w:space="0" w:color="auto"/>
            </w:tcBorders>
            <w:shd w:val="clear" w:color="000000" w:fill="FFFFFF"/>
            <w:noWrap/>
            <w:hideMark/>
          </w:tcPr>
          <w:p w14:paraId="00062B16" w14:textId="77777777" w:rsidR="00CB7019" w:rsidRPr="000E4BF2" w:rsidRDefault="00CB7019" w:rsidP="00CB7019">
            <w:pPr>
              <w:jc w:val="right"/>
              <w:rPr>
                <w:rFonts w:ascii="Calibri" w:hAnsi="Calibri" w:cs="Calibri"/>
              </w:rPr>
            </w:pPr>
            <w:r w:rsidRPr="000E4BF2">
              <w:rPr>
                <w:rFonts w:ascii="Calibri" w:hAnsi="Calibri" w:cs="Calibri"/>
              </w:rPr>
              <w:t xml:space="preserve">1,526 </w:t>
            </w:r>
          </w:p>
        </w:tc>
        <w:tc>
          <w:tcPr>
            <w:tcW w:w="1265" w:type="dxa"/>
            <w:tcBorders>
              <w:top w:val="nil"/>
              <w:left w:val="nil"/>
              <w:bottom w:val="single" w:sz="4" w:space="0" w:color="auto"/>
              <w:right w:val="single" w:sz="4" w:space="0" w:color="auto"/>
            </w:tcBorders>
            <w:shd w:val="clear" w:color="000000" w:fill="FFFFFF"/>
            <w:noWrap/>
            <w:hideMark/>
          </w:tcPr>
          <w:p w14:paraId="07AFA990" w14:textId="77777777" w:rsidR="00CB7019" w:rsidRPr="000E4BF2" w:rsidRDefault="00CB7019" w:rsidP="00CB7019">
            <w:pPr>
              <w:jc w:val="right"/>
              <w:rPr>
                <w:rFonts w:ascii="Calibri" w:hAnsi="Calibri" w:cs="Calibri"/>
              </w:rPr>
            </w:pPr>
            <w:r w:rsidRPr="000E4BF2">
              <w:rPr>
                <w:rFonts w:ascii="Calibri" w:hAnsi="Calibri" w:cs="Calibri"/>
              </w:rPr>
              <w:t>34.84%</w:t>
            </w:r>
          </w:p>
        </w:tc>
      </w:tr>
      <w:tr w:rsidR="00CB7019" w:rsidRPr="000E4BF2" w14:paraId="1CB5C877"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5AF3D691" w14:textId="77777777" w:rsidR="00CB7019" w:rsidRPr="000E4BF2" w:rsidRDefault="00CB7019" w:rsidP="00CB7019">
            <w:pPr>
              <w:rPr>
                <w:rFonts w:ascii="Calibri" w:hAnsi="Calibri" w:cs="Calibri"/>
                <w:color w:val="000000"/>
              </w:rPr>
            </w:pPr>
            <w:r w:rsidRPr="000E4BF2">
              <w:rPr>
                <w:rFonts w:ascii="Calibri" w:hAnsi="Calibri" w:cs="Calibri"/>
                <w:color w:val="000000"/>
              </w:rPr>
              <w:t>11-15 years</w:t>
            </w:r>
          </w:p>
        </w:tc>
        <w:tc>
          <w:tcPr>
            <w:tcW w:w="1800" w:type="dxa"/>
            <w:tcBorders>
              <w:top w:val="nil"/>
              <w:left w:val="nil"/>
              <w:bottom w:val="single" w:sz="4" w:space="0" w:color="auto"/>
              <w:right w:val="single" w:sz="4" w:space="0" w:color="auto"/>
            </w:tcBorders>
            <w:shd w:val="clear" w:color="000000" w:fill="FFFFFF"/>
            <w:noWrap/>
            <w:hideMark/>
          </w:tcPr>
          <w:p w14:paraId="577B5284"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52,799 </w:t>
            </w:r>
          </w:p>
        </w:tc>
        <w:tc>
          <w:tcPr>
            <w:tcW w:w="995" w:type="dxa"/>
            <w:tcBorders>
              <w:top w:val="nil"/>
              <w:left w:val="nil"/>
              <w:bottom w:val="single" w:sz="4" w:space="0" w:color="auto"/>
              <w:right w:val="single" w:sz="4" w:space="0" w:color="auto"/>
            </w:tcBorders>
            <w:shd w:val="clear" w:color="000000" w:fill="FFFFFF"/>
            <w:noWrap/>
            <w:hideMark/>
          </w:tcPr>
          <w:p w14:paraId="311963A0"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21.0%</w:t>
            </w:r>
          </w:p>
        </w:tc>
        <w:tc>
          <w:tcPr>
            <w:tcW w:w="1350" w:type="dxa"/>
            <w:tcBorders>
              <w:top w:val="nil"/>
              <w:left w:val="nil"/>
              <w:bottom w:val="single" w:sz="4" w:space="0" w:color="auto"/>
              <w:right w:val="single" w:sz="4" w:space="0" w:color="auto"/>
            </w:tcBorders>
            <w:shd w:val="clear" w:color="000000" w:fill="FFFFFF"/>
            <w:noWrap/>
            <w:hideMark/>
          </w:tcPr>
          <w:p w14:paraId="360FCA84" w14:textId="77777777" w:rsidR="00CB7019" w:rsidRPr="000E4BF2" w:rsidRDefault="00CB7019" w:rsidP="00CB7019">
            <w:pPr>
              <w:jc w:val="right"/>
              <w:rPr>
                <w:rFonts w:ascii="Calibri" w:hAnsi="Calibri" w:cs="Calibri"/>
              </w:rPr>
            </w:pPr>
            <w:r w:rsidRPr="000E4BF2">
              <w:rPr>
                <w:rFonts w:ascii="Calibri" w:hAnsi="Calibri" w:cs="Calibri"/>
              </w:rPr>
              <w:t xml:space="preserve">770 </w:t>
            </w:r>
          </w:p>
        </w:tc>
        <w:tc>
          <w:tcPr>
            <w:tcW w:w="1265" w:type="dxa"/>
            <w:tcBorders>
              <w:top w:val="nil"/>
              <w:left w:val="nil"/>
              <w:bottom w:val="single" w:sz="4" w:space="0" w:color="auto"/>
              <w:right w:val="single" w:sz="4" w:space="0" w:color="auto"/>
            </w:tcBorders>
            <w:shd w:val="clear" w:color="000000" w:fill="FFFFFF"/>
            <w:noWrap/>
            <w:hideMark/>
          </w:tcPr>
          <w:p w14:paraId="16D8F82E" w14:textId="77777777" w:rsidR="00CB7019" w:rsidRPr="000E4BF2" w:rsidRDefault="00CB7019" w:rsidP="00CB7019">
            <w:pPr>
              <w:jc w:val="right"/>
              <w:rPr>
                <w:rFonts w:ascii="Calibri" w:hAnsi="Calibri" w:cs="Calibri"/>
              </w:rPr>
            </w:pPr>
            <w:r w:rsidRPr="000E4BF2">
              <w:rPr>
                <w:rFonts w:ascii="Calibri" w:hAnsi="Calibri" w:cs="Calibri"/>
              </w:rPr>
              <w:t>17.58%</w:t>
            </w:r>
          </w:p>
        </w:tc>
      </w:tr>
      <w:tr w:rsidR="00CB7019" w:rsidRPr="000E4BF2" w14:paraId="27EE4EDA"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04D84936" w14:textId="77777777" w:rsidR="00CB7019" w:rsidRPr="000E4BF2" w:rsidRDefault="00CB7019" w:rsidP="00CB7019">
            <w:pPr>
              <w:rPr>
                <w:rFonts w:ascii="Calibri" w:hAnsi="Calibri" w:cs="Calibri"/>
                <w:color w:val="000000"/>
              </w:rPr>
            </w:pPr>
            <w:r w:rsidRPr="000E4BF2">
              <w:rPr>
                <w:rFonts w:ascii="Calibri" w:hAnsi="Calibri" w:cs="Calibri"/>
                <w:color w:val="000000"/>
              </w:rPr>
              <w:t>16-18 years</w:t>
            </w:r>
          </w:p>
        </w:tc>
        <w:tc>
          <w:tcPr>
            <w:tcW w:w="1800" w:type="dxa"/>
            <w:tcBorders>
              <w:top w:val="nil"/>
              <w:left w:val="nil"/>
              <w:bottom w:val="single" w:sz="4" w:space="0" w:color="auto"/>
              <w:right w:val="single" w:sz="4" w:space="0" w:color="auto"/>
            </w:tcBorders>
            <w:shd w:val="clear" w:color="000000" w:fill="FFFFFF"/>
            <w:noWrap/>
            <w:hideMark/>
          </w:tcPr>
          <w:p w14:paraId="787D5722"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29,575 </w:t>
            </w:r>
          </w:p>
        </w:tc>
        <w:tc>
          <w:tcPr>
            <w:tcW w:w="995" w:type="dxa"/>
            <w:tcBorders>
              <w:top w:val="nil"/>
              <w:left w:val="nil"/>
              <w:bottom w:val="single" w:sz="4" w:space="0" w:color="auto"/>
              <w:right w:val="single" w:sz="4" w:space="0" w:color="auto"/>
            </w:tcBorders>
            <w:shd w:val="clear" w:color="000000" w:fill="FFFFFF"/>
            <w:noWrap/>
            <w:hideMark/>
          </w:tcPr>
          <w:p w14:paraId="7B84AE3B"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11.8%</w:t>
            </w:r>
          </w:p>
        </w:tc>
        <w:tc>
          <w:tcPr>
            <w:tcW w:w="1350" w:type="dxa"/>
            <w:tcBorders>
              <w:top w:val="nil"/>
              <w:left w:val="nil"/>
              <w:bottom w:val="single" w:sz="4" w:space="0" w:color="auto"/>
              <w:right w:val="single" w:sz="4" w:space="0" w:color="auto"/>
            </w:tcBorders>
            <w:shd w:val="clear" w:color="000000" w:fill="FFFFFF"/>
            <w:noWrap/>
            <w:hideMark/>
          </w:tcPr>
          <w:p w14:paraId="2C1D0971" w14:textId="77777777" w:rsidR="00CB7019" w:rsidRPr="000E4BF2" w:rsidRDefault="00CB7019" w:rsidP="00CB7019">
            <w:pPr>
              <w:jc w:val="right"/>
              <w:rPr>
                <w:rFonts w:ascii="Calibri" w:hAnsi="Calibri" w:cs="Calibri"/>
              </w:rPr>
            </w:pPr>
            <w:r w:rsidRPr="000E4BF2">
              <w:rPr>
                <w:rFonts w:ascii="Calibri" w:hAnsi="Calibri" w:cs="Calibri"/>
              </w:rPr>
              <w:t xml:space="preserve">291 </w:t>
            </w:r>
          </w:p>
        </w:tc>
        <w:tc>
          <w:tcPr>
            <w:tcW w:w="1265" w:type="dxa"/>
            <w:tcBorders>
              <w:top w:val="nil"/>
              <w:left w:val="nil"/>
              <w:bottom w:val="single" w:sz="4" w:space="0" w:color="auto"/>
              <w:right w:val="single" w:sz="4" w:space="0" w:color="auto"/>
            </w:tcBorders>
            <w:shd w:val="clear" w:color="000000" w:fill="FFFFFF"/>
            <w:noWrap/>
            <w:hideMark/>
          </w:tcPr>
          <w:p w14:paraId="70FFFF34" w14:textId="77777777" w:rsidR="00CB7019" w:rsidRPr="000E4BF2" w:rsidRDefault="00CB7019" w:rsidP="00CB7019">
            <w:pPr>
              <w:jc w:val="right"/>
              <w:rPr>
                <w:rFonts w:ascii="Calibri" w:hAnsi="Calibri" w:cs="Calibri"/>
              </w:rPr>
            </w:pPr>
            <w:r w:rsidRPr="000E4BF2">
              <w:rPr>
                <w:rFonts w:ascii="Calibri" w:hAnsi="Calibri" w:cs="Calibri"/>
              </w:rPr>
              <w:t>6.64%</w:t>
            </w:r>
          </w:p>
        </w:tc>
      </w:tr>
      <w:tr w:rsidR="00CB7019" w:rsidRPr="000E4BF2" w14:paraId="389F6E7A"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7C53B677" w14:textId="77777777" w:rsidR="00CB7019" w:rsidRPr="000E4BF2" w:rsidRDefault="00CB7019" w:rsidP="00CB7019">
            <w:pPr>
              <w:rPr>
                <w:rFonts w:ascii="Calibri" w:hAnsi="Calibri" w:cs="Calibri"/>
                <w:color w:val="000000"/>
              </w:rPr>
            </w:pPr>
            <w:r w:rsidRPr="000E4BF2">
              <w:rPr>
                <w:rFonts w:ascii="Calibri" w:hAnsi="Calibri" w:cs="Calibri"/>
                <w:color w:val="000000"/>
              </w:rPr>
              <w:t>19+ years</w:t>
            </w:r>
          </w:p>
        </w:tc>
        <w:tc>
          <w:tcPr>
            <w:tcW w:w="1800" w:type="dxa"/>
            <w:tcBorders>
              <w:top w:val="nil"/>
              <w:left w:val="nil"/>
              <w:bottom w:val="single" w:sz="4" w:space="0" w:color="auto"/>
              <w:right w:val="single" w:sz="4" w:space="0" w:color="auto"/>
            </w:tcBorders>
            <w:shd w:val="clear" w:color="000000" w:fill="FFFFFF"/>
            <w:noWrap/>
            <w:hideMark/>
          </w:tcPr>
          <w:p w14:paraId="328BF90E"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51,815 </w:t>
            </w:r>
          </w:p>
        </w:tc>
        <w:tc>
          <w:tcPr>
            <w:tcW w:w="995" w:type="dxa"/>
            <w:tcBorders>
              <w:top w:val="nil"/>
              <w:left w:val="nil"/>
              <w:bottom w:val="single" w:sz="4" w:space="0" w:color="auto"/>
              <w:right w:val="single" w:sz="4" w:space="0" w:color="auto"/>
            </w:tcBorders>
            <w:shd w:val="clear" w:color="000000" w:fill="FFFFFF"/>
            <w:noWrap/>
            <w:hideMark/>
          </w:tcPr>
          <w:p w14:paraId="3EDE5172"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20.6%</w:t>
            </w:r>
          </w:p>
        </w:tc>
        <w:tc>
          <w:tcPr>
            <w:tcW w:w="1350" w:type="dxa"/>
            <w:tcBorders>
              <w:top w:val="nil"/>
              <w:left w:val="nil"/>
              <w:bottom w:val="single" w:sz="4" w:space="0" w:color="auto"/>
              <w:right w:val="single" w:sz="4" w:space="0" w:color="auto"/>
            </w:tcBorders>
            <w:shd w:val="clear" w:color="000000" w:fill="FFFFFF"/>
            <w:noWrap/>
            <w:hideMark/>
          </w:tcPr>
          <w:p w14:paraId="71E76791" w14:textId="77777777" w:rsidR="00CB7019" w:rsidRPr="000E4BF2" w:rsidRDefault="00CB7019" w:rsidP="00CB7019">
            <w:pPr>
              <w:jc w:val="right"/>
              <w:rPr>
                <w:rFonts w:ascii="Calibri" w:hAnsi="Calibri" w:cs="Calibri"/>
              </w:rPr>
            </w:pPr>
            <w:r w:rsidRPr="000E4BF2">
              <w:rPr>
                <w:rFonts w:ascii="Calibri" w:hAnsi="Calibri" w:cs="Calibri"/>
              </w:rPr>
              <w:t xml:space="preserve">236 </w:t>
            </w:r>
          </w:p>
        </w:tc>
        <w:tc>
          <w:tcPr>
            <w:tcW w:w="1265" w:type="dxa"/>
            <w:tcBorders>
              <w:top w:val="nil"/>
              <w:left w:val="nil"/>
              <w:bottom w:val="single" w:sz="4" w:space="0" w:color="auto"/>
              <w:right w:val="single" w:sz="4" w:space="0" w:color="auto"/>
            </w:tcBorders>
            <w:shd w:val="clear" w:color="000000" w:fill="FFFFFF"/>
            <w:noWrap/>
            <w:hideMark/>
          </w:tcPr>
          <w:p w14:paraId="557D07C2" w14:textId="77777777" w:rsidR="00CB7019" w:rsidRPr="000E4BF2" w:rsidRDefault="00CB7019" w:rsidP="00CB7019">
            <w:pPr>
              <w:jc w:val="right"/>
              <w:rPr>
                <w:rFonts w:ascii="Calibri" w:hAnsi="Calibri" w:cs="Calibri"/>
              </w:rPr>
            </w:pPr>
            <w:r w:rsidRPr="000E4BF2">
              <w:rPr>
                <w:rFonts w:ascii="Calibri" w:hAnsi="Calibri" w:cs="Calibri"/>
              </w:rPr>
              <w:t>5.39%</w:t>
            </w:r>
          </w:p>
        </w:tc>
      </w:tr>
      <w:tr w:rsidR="00CB7019" w:rsidRPr="000E4BF2" w14:paraId="11DBECEF"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D9D9D9"/>
            <w:noWrap/>
            <w:hideMark/>
          </w:tcPr>
          <w:p w14:paraId="575DFF5B" w14:textId="58443714" w:rsidR="00CB7019" w:rsidRPr="000E4BF2" w:rsidRDefault="00E92504" w:rsidP="00CB7019">
            <w:pPr>
              <w:rPr>
                <w:rFonts w:ascii="Calibri" w:hAnsi="Calibri" w:cs="Calibri"/>
                <w:b/>
                <w:bCs/>
                <w:color w:val="000000"/>
              </w:rPr>
            </w:pPr>
            <w:bookmarkStart w:id="28" w:name="_Hlk106876141"/>
            <w:r>
              <w:br w:type="page"/>
            </w:r>
            <w:r w:rsidR="00CB7019" w:rsidRPr="000E4BF2">
              <w:rPr>
                <w:rFonts w:ascii="Calibri" w:hAnsi="Calibri" w:cs="Calibri"/>
                <w:b/>
                <w:bCs/>
                <w:color w:val="000000"/>
              </w:rPr>
              <w:t>Race/Ethnicity*</w:t>
            </w:r>
          </w:p>
        </w:tc>
        <w:tc>
          <w:tcPr>
            <w:tcW w:w="1800" w:type="dxa"/>
            <w:tcBorders>
              <w:top w:val="nil"/>
              <w:left w:val="nil"/>
              <w:bottom w:val="single" w:sz="4" w:space="0" w:color="auto"/>
              <w:right w:val="single" w:sz="4" w:space="0" w:color="auto"/>
            </w:tcBorders>
            <w:shd w:val="clear" w:color="auto" w:fill="CFDCF0" w:themeFill="text2" w:themeFillTint="33"/>
            <w:noWrap/>
            <w:hideMark/>
          </w:tcPr>
          <w:p w14:paraId="4C1A395F"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 </w:t>
            </w:r>
          </w:p>
        </w:tc>
        <w:tc>
          <w:tcPr>
            <w:tcW w:w="995" w:type="dxa"/>
            <w:tcBorders>
              <w:top w:val="nil"/>
              <w:left w:val="nil"/>
              <w:bottom w:val="single" w:sz="4" w:space="0" w:color="auto"/>
              <w:right w:val="single" w:sz="4" w:space="0" w:color="auto"/>
            </w:tcBorders>
            <w:shd w:val="clear" w:color="auto" w:fill="CFDCF0" w:themeFill="text2" w:themeFillTint="33"/>
            <w:noWrap/>
            <w:hideMark/>
          </w:tcPr>
          <w:p w14:paraId="2517E042"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auto" w:fill="DDEBF7"/>
            <w:hideMark/>
          </w:tcPr>
          <w:p w14:paraId="2003094A" w14:textId="77777777" w:rsidR="00CB7019" w:rsidRPr="000E4BF2" w:rsidRDefault="00CB7019" w:rsidP="00CB7019">
            <w:pPr>
              <w:jc w:val="center"/>
              <w:rPr>
                <w:rFonts w:ascii="Calibri" w:hAnsi="Calibri" w:cs="Calibri"/>
                <w:b/>
                <w:bCs/>
              </w:rPr>
            </w:pPr>
            <w:r w:rsidRPr="000E4BF2">
              <w:rPr>
                <w:rFonts w:ascii="Calibri" w:hAnsi="Calibri" w:cs="Calibri"/>
                <w:b/>
                <w:bCs/>
              </w:rPr>
              <w:t> </w:t>
            </w:r>
          </w:p>
        </w:tc>
        <w:tc>
          <w:tcPr>
            <w:tcW w:w="1265" w:type="dxa"/>
            <w:tcBorders>
              <w:top w:val="nil"/>
              <w:left w:val="nil"/>
              <w:bottom w:val="single" w:sz="4" w:space="0" w:color="auto"/>
              <w:right w:val="single" w:sz="4" w:space="0" w:color="auto"/>
            </w:tcBorders>
            <w:shd w:val="clear" w:color="auto" w:fill="DDEBF7"/>
            <w:hideMark/>
          </w:tcPr>
          <w:p w14:paraId="2F881009" w14:textId="77777777" w:rsidR="00CB7019" w:rsidRPr="000E4BF2" w:rsidRDefault="00CB7019" w:rsidP="00CB7019">
            <w:pPr>
              <w:jc w:val="center"/>
              <w:rPr>
                <w:rFonts w:ascii="Calibri" w:hAnsi="Calibri" w:cs="Calibri"/>
                <w:b/>
                <w:bCs/>
              </w:rPr>
            </w:pPr>
            <w:r w:rsidRPr="000E4BF2">
              <w:rPr>
                <w:rFonts w:ascii="Calibri" w:hAnsi="Calibri" w:cs="Calibri"/>
                <w:b/>
                <w:bCs/>
              </w:rPr>
              <w:t> </w:t>
            </w:r>
          </w:p>
        </w:tc>
      </w:tr>
      <w:tr w:rsidR="00CB7019" w:rsidRPr="000E4BF2" w14:paraId="4A63E843"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3D1D4120" w14:textId="77777777" w:rsidR="00CB7019" w:rsidRPr="000E4BF2" w:rsidRDefault="00CB7019" w:rsidP="00CB7019">
            <w:pPr>
              <w:rPr>
                <w:rFonts w:ascii="Calibri" w:hAnsi="Calibri" w:cs="Calibri"/>
                <w:color w:val="000000"/>
              </w:rPr>
            </w:pPr>
            <w:r w:rsidRPr="000E4BF2">
              <w:rPr>
                <w:rFonts w:ascii="Calibri" w:hAnsi="Calibri" w:cs="Calibri"/>
                <w:color w:val="000000"/>
              </w:rPr>
              <w:t>Asian, non-Hispanic</w:t>
            </w:r>
          </w:p>
        </w:tc>
        <w:tc>
          <w:tcPr>
            <w:tcW w:w="1800" w:type="dxa"/>
            <w:tcBorders>
              <w:top w:val="nil"/>
              <w:left w:val="nil"/>
              <w:bottom w:val="single" w:sz="4" w:space="0" w:color="auto"/>
              <w:right w:val="single" w:sz="4" w:space="0" w:color="auto"/>
            </w:tcBorders>
            <w:shd w:val="clear" w:color="000000" w:fill="FFFFFF"/>
            <w:noWrap/>
            <w:hideMark/>
          </w:tcPr>
          <w:p w14:paraId="26583A39"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8,808</w:t>
            </w:r>
          </w:p>
        </w:tc>
        <w:tc>
          <w:tcPr>
            <w:tcW w:w="995" w:type="dxa"/>
            <w:tcBorders>
              <w:top w:val="nil"/>
              <w:left w:val="nil"/>
              <w:bottom w:val="single" w:sz="4" w:space="0" w:color="auto"/>
              <w:right w:val="single" w:sz="4" w:space="0" w:color="auto"/>
            </w:tcBorders>
            <w:shd w:val="clear" w:color="000000" w:fill="FFFFFF"/>
            <w:noWrap/>
            <w:hideMark/>
          </w:tcPr>
          <w:p w14:paraId="21BE6F21"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4.9%</w:t>
            </w:r>
          </w:p>
        </w:tc>
        <w:tc>
          <w:tcPr>
            <w:tcW w:w="1350" w:type="dxa"/>
            <w:tcBorders>
              <w:top w:val="nil"/>
              <w:left w:val="nil"/>
              <w:bottom w:val="single" w:sz="4" w:space="0" w:color="auto"/>
              <w:right w:val="single" w:sz="4" w:space="0" w:color="auto"/>
            </w:tcBorders>
            <w:shd w:val="clear" w:color="000000" w:fill="FFFFFF"/>
            <w:noWrap/>
            <w:hideMark/>
          </w:tcPr>
          <w:p w14:paraId="21BA1756" w14:textId="77777777" w:rsidR="00CB7019" w:rsidRPr="000E4BF2" w:rsidRDefault="00CB7019" w:rsidP="00CB7019">
            <w:pPr>
              <w:jc w:val="right"/>
              <w:rPr>
                <w:rFonts w:ascii="Calibri" w:hAnsi="Calibri" w:cs="Calibri"/>
              </w:rPr>
            </w:pPr>
            <w:r w:rsidRPr="000E4BF2">
              <w:rPr>
                <w:rFonts w:ascii="Calibri" w:hAnsi="Calibri" w:cs="Calibri"/>
              </w:rPr>
              <w:t xml:space="preserve">355 </w:t>
            </w:r>
          </w:p>
        </w:tc>
        <w:tc>
          <w:tcPr>
            <w:tcW w:w="1265" w:type="dxa"/>
            <w:tcBorders>
              <w:top w:val="nil"/>
              <w:left w:val="nil"/>
              <w:bottom w:val="single" w:sz="4" w:space="0" w:color="auto"/>
              <w:right w:val="single" w:sz="4" w:space="0" w:color="auto"/>
            </w:tcBorders>
            <w:shd w:val="clear" w:color="000000" w:fill="FFFFFF"/>
            <w:noWrap/>
            <w:hideMark/>
          </w:tcPr>
          <w:p w14:paraId="7B1E099E" w14:textId="77777777" w:rsidR="00CB7019" w:rsidRPr="000E4BF2" w:rsidRDefault="00CB7019" w:rsidP="00CB7019">
            <w:pPr>
              <w:jc w:val="right"/>
              <w:rPr>
                <w:rFonts w:ascii="Calibri" w:hAnsi="Calibri" w:cs="Calibri"/>
              </w:rPr>
            </w:pPr>
            <w:r w:rsidRPr="000E4BF2">
              <w:rPr>
                <w:rFonts w:ascii="Calibri" w:hAnsi="Calibri" w:cs="Calibri"/>
              </w:rPr>
              <w:t>8.</w:t>
            </w:r>
            <w:r>
              <w:rPr>
                <w:rFonts w:ascii="Calibri" w:hAnsi="Calibri" w:cs="Calibri"/>
              </w:rPr>
              <w:t>4</w:t>
            </w:r>
            <w:r w:rsidRPr="000E4BF2">
              <w:rPr>
                <w:rFonts w:ascii="Calibri" w:hAnsi="Calibri" w:cs="Calibri"/>
              </w:rPr>
              <w:t>%</w:t>
            </w:r>
          </w:p>
        </w:tc>
      </w:tr>
      <w:tr w:rsidR="00CB7019" w:rsidRPr="000E4BF2" w14:paraId="55EB86E0"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75D22189" w14:textId="77777777" w:rsidR="00CB7019" w:rsidRPr="000E4BF2" w:rsidRDefault="00CB7019" w:rsidP="00CB7019">
            <w:pPr>
              <w:rPr>
                <w:rFonts w:ascii="Calibri" w:hAnsi="Calibri" w:cs="Calibri"/>
                <w:color w:val="000000"/>
              </w:rPr>
            </w:pPr>
            <w:r w:rsidRPr="000E4BF2">
              <w:rPr>
                <w:rFonts w:ascii="Calibri" w:hAnsi="Calibri" w:cs="Calibri"/>
                <w:color w:val="000000"/>
              </w:rPr>
              <w:t>Black, non-Hispanic</w:t>
            </w:r>
          </w:p>
        </w:tc>
        <w:tc>
          <w:tcPr>
            <w:tcW w:w="1800" w:type="dxa"/>
            <w:tcBorders>
              <w:top w:val="nil"/>
              <w:left w:val="nil"/>
              <w:bottom w:val="single" w:sz="4" w:space="0" w:color="auto"/>
              <w:right w:val="single" w:sz="4" w:space="0" w:color="auto"/>
            </w:tcBorders>
            <w:shd w:val="clear" w:color="000000" w:fill="FFFFFF"/>
            <w:noWrap/>
            <w:hideMark/>
          </w:tcPr>
          <w:p w14:paraId="195D84C0"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17,485 </w:t>
            </w:r>
          </w:p>
        </w:tc>
        <w:tc>
          <w:tcPr>
            <w:tcW w:w="995" w:type="dxa"/>
            <w:tcBorders>
              <w:top w:val="nil"/>
              <w:left w:val="nil"/>
              <w:bottom w:val="single" w:sz="4" w:space="0" w:color="auto"/>
              <w:right w:val="single" w:sz="4" w:space="0" w:color="auto"/>
            </w:tcBorders>
            <w:shd w:val="clear" w:color="000000" w:fill="FFFFFF"/>
            <w:noWrap/>
            <w:hideMark/>
          </w:tcPr>
          <w:p w14:paraId="33BA7685"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9.7%</w:t>
            </w:r>
          </w:p>
        </w:tc>
        <w:tc>
          <w:tcPr>
            <w:tcW w:w="1350" w:type="dxa"/>
            <w:tcBorders>
              <w:top w:val="nil"/>
              <w:left w:val="nil"/>
              <w:bottom w:val="single" w:sz="4" w:space="0" w:color="auto"/>
              <w:right w:val="single" w:sz="4" w:space="0" w:color="auto"/>
            </w:tcBorders>
            <w:shd w:val="clear" w:color="000000" w:fill="FFFFFF"/>
            <w:noWrap/>
            <w:hideMark/>
          </w:tcPr>
          <w:p w14:paraId="13618BB5" w14:textId="77777777" w:rsidR="00CB7019" w:rsidRPr="000E4BF2" w:rsidRDefault="00CB7019" w:rsidP="00CB7019">
            <w:pPr>
              <w:jc w:val="right"/>
              <w:rPr>
                <w:rFonts w:ascii="Calibri" w:hAnsi="Calibri" w:cs="Calibri"/>
              </w:rPr>
            </w:pPr>
            <w:r w:rsidRPr="000E4BF2">
              <w:rPr>
                <w:rFonts w:ascii="Calibri" w:hAnsi="Calibri" w:cs="Calibri"/>
              </w:rPr>
              <w:t xml:space="preserve">568 </w:t>
            </w:r>
          </w:p>
        </w:tc>
        <w:tc>
          <w:tcPr>
            <w:tcW w:w="1265" w:type="dxa"/>
            <w:tcBorders>
              <w:top w:val="nil"/>
              <w:left w:val="nil"/>
              <w:bottom w:val="single" w:sz="4" w:space="0" w:color="auto"/>
              <w:right w:val="single" w:sz="4" w:space="0" w:color="auto"/>
            </w:tcBorders>
            <w:shd w:val="clear" w:color="000000" w:fill="FFFFFF"/>
            <w:noWrap/>
            <w:hideMark/>
          </w:tcPr>
          <w:p w14:paraId="20396BDB" w14:textId="77777777" w:rsidR="00CB7019" w:rsidRPr="000E4BF2" w:rsidRDefault="00CB7019" w:rsidP="00CB7019">
            <w:pPr>
              <w:jc w:val="right"/>
              <w:rPr>
                <w:rFonts w:ascii="Calibri" w:hAnsi="Calibri" w:cs="Calibri"/>
              </w:rPr>
            </w:pPr>
            <w:r w:rsidRPr="000E4BF2">
              <w:rPr>
                <w:rFonts w:ascii="Calibri" w:hAnsi="Calibri" w:cs="Calibri"/>
              </w:rPr>
              <w:t>13.4%</w:t>
            </w:r>
          </w:p>
        </w:tc>
      </w:tr>
      <w:tr w:rsidR="00CB7019" w:rsidRPr="000E4BF2" w14:paraId="067524F3"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47A222CE" w14:textId="77777777" w:rsidR="00CB7019" w:rsidRPr="000E4BF2" w:rsidRDefault="00CB7019" w:rsidP="00CB7019">
            <w:pPr>
              <w:rPr>
                <w:rFonts w:ascii="Calibri" w:hAnsi="Calibri" w:cs="Calibri"/>
                <w:color w:val="000000"/>
              </w:rPr>
            </w:pPr>
            <w:r w:rsidRPr="000E4BF2">
              <w:rPr>
                <w:rFonts w:ascii="Calibri" w:hAnsi="Calibri" w:cs="Calibri"/>
                <w:color w:val="000000"/>
              </w:rPr>
              <w:t>Hispanic</w:t>
            </w:r>
          </w:p>
        </w:tc>
        <w:tc>
          <w:tcPr>
            <w:tcW w:w="1800" w:type="dxa"/>
            <w:tcBorders>
              <w:top w:val="nil"/>
              <w:left w:val="nil"/>
              <w:bottom w:val="single" w:sz="4" w:space="0" w:color="auto"/>
              <w:right w:val="single" w:sz="4" w:space="0" w:color="auto"/>
            </w:tcBorders>
            <w:shd w:val="clear" w:color="000000" w:fill="FFFFFF"/>
            <w:noWrap/>
            <w:hideMark/>
          </w:tcPr>
          <w:p w14:paraId="321E141A"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28,903 </w:t>
            </w:r>
          </w:p>
        </w:tc>
        <w:tc>
          <w:tcPr>
            <w:tcW w:w="995" w:type="dxa"/>
            <w:tcBorders>
              <w:top w:val="nil"/>
              <w:left w:val="nil"/>
              <w:bottom w:val="single" w:sz="4" w:space="0" w:color="auto"/>
              <w:right w:val="single" w:sz="4" w:space="0" w:color="auto"/>
            </w:tcBorders>
            <w:shd w:val="clear" w:color="000000" w:fill="FFFFFF"/>
            <w:noWrap/>
            <w:hideMark/>
          </w:tcPr>
          <w:p w14:paraId="46F5E610"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16.0%</w:t>
            </w:r>
          </w:p>
        </w:tc>
        <w:tc>
          <w:tcPr>
            <w:tcW w:w="1350" w:type="dxa"/>
            <w:tcBorders>
              <w:top w:val="nil"/>
              <w:left w:val="nil"/>
              <w:bottom w:val="single" w:sz="4" w:space="0" w:color="auto"/>
              <w:right w:val="single" w:sz="4" w:space="0" w:color="auto"/>
            </w:tcBorders>
            <w:shd w:val="clear" w:color="000000" w:fill="FFFFFF"/>
            <w:noWrap/>
            <w:hideMark/>
          </w:tcPr>
          <w:p w14:paraId="6287CBA0" w14:textId="77777777" w:rsidR="00CB7019" w:rsidRPr="000E4BF2" w:rsidRDefault="00CB7019" w:rsidP="00CB7019">
            <w:pPr>
              <w:jc w:val="right"/>
              <w:rPr>
                <w:rFonts w:ascii="Calibri" w:hAnsi="Calibri" w:cs="Calibri"/>
              </w:rPr>
            </w:pPr>
            <w:r w:rsidRPr="000E4BF2">
              <w:rPr>
                <w:rFonts w:ascii="Calibri" w:hAnsi="Calibri" w:cs="Calibri"/>
              </w:rPr>
              <w:t xml:space="preserve">988 </w:t>
            </w:r>
          </w:p>
        </w:tc>
        <w:tc>
          <w:tcPr>
            <w:tcW w:w="1265" w:type="dxa"/>
            <w:tcBorders>
              <w:top w:val="nil"/>
              <w:left w:val="nil"/>
              <w:bottom w:val="single" w:sz="4" w:space="0" w:color="auto"/>
              <w:right w:val="single" w:sz="4" w:space="0" w:color="auto"/>
            </w:tcBorders>
            <w:shd w:val="clear" w:color="000000" w:fill="FFFFFF"/>
            <w:noWrap/>
            <w:hideMark/>
          </w:tcPr>
          <w:p w14:paraId="0E9BB4D6" w14:textId="77777777" w:rsidR="00CB7019" w:rsidRPr="000E4BF2" w:rsidRDefault="00CB7019" w:rsidP="00CB7019">
            <w:pPr>
              <w:jc w:val="right"/>
              <w:rPr>
                <w:rFonts w:ascii="Calibri" w:hAnsi="Calibri" w:cs="Calibri"/>
              </w:rPr>
            </w:pPr>
            <w:r w:rsidRPr="000E4BF2">
              <w:rPr>
                <w:rFonts w:ascii="Calibri" w:hAnsi="Calibri" w:cs="Calibri"/>
              </w:rPr>
              <w:t>23.3%</w:t>
            </w:r>
          </w:p>
        </w:tc>
      </w:tr>
      <w:tr w:rsidR="00CB7019" w:rsidRPr="000E4BF2" w14:paraId="213AC5EA"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57174263" w14:textId="77777777" w:rsidR="00CB7019" w:rsidRPr="000E4BF2" w:rsidRDefault="00CB7019" w:rsidP="00CB7019">
            <w:pPr>
              <w:rPr>
                <w:rFonts w:ascii="Calibri" w:hAnsi="Calibri" w:cs="Calibri"/>
                <w:color w:val="000000"/>
              </w:rPr>
            </w:pPr>
            <w:r w:rsidRPr="000E4BF2">
              <w:rPr>
                <w:rFonts w:ascii="Calibri" w:hAnsi="Calibri" w:cs="Calibri"/>
                <w:color w:val="000000"/>
              </w:rPr>
              <w:t>White, non-Hispanic</w:t>
            </w:r>
          </w:p>
        </w:tc>
        <w:tc>
          <w:tcPr>
            <w:tcW w:w="1800" w:type="dxa"/>
            <w:tcBorders>
              <w:top w:val="nil"/>
              <w:left w:val="nil"/>
              <w:bottom w:val="single" w:sz="4" w:space="0" w:color="auto"/>
              <w:right w:val="single" w:sz="4" w:space="0" w:color="auto"/>
            </w:tcBorders>
            <w:shd w:val="clear" w:color="000000" w:fill="FFFFFF"/>
            <w:noWrap/>
            <w:hideMark/>
          </w:tcPr>
          <w:p w14:paraId="325AAE13"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109,606</w:t>
            </w:r>
          </w:p>
        </w:tc>
        <w:tc>
          <w:tcPr>
            <w:tcW w:w="995" w:type="dxa"/>
            <w:tcBorders>
              <w:top w:val="nil"/>
              <w:left w:val="nil"/>
              <w:bottom w:val="single" w:sz="4" w:space="0" w:color="auto"/>
              <w:right w:val="single" w:sz="4" w:space="0" w:color="auto"/>
            </w:tcBorders>
            <w:shd w:val="clear" w:color="000000" w:fill="FFFFFF"/>
            <w:noWrap/>
            <w:hideMark/>
          </w:tcPr>
          <w:p w14:paraId="5BD4EE23"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60.7%</w:t>
            </w:r>
          </w:p>
        </w:tc>
        <w:tc>
          <w:tcPr>
            <w:tcW w:w="1350" w:type="dxa"/>
            <w:tcBorders>
              <w:top w:val="nil"/>
              <w:left w:val="nil"/>
              <w:bottom w:val="single" w:sz="4" w:space="0" w:color="auto"/>
              <w:right w:val="single" w:sz="4" w:space="0" w:color="auto"/>
            </w:tcBorders>
            <w:shd w:val="clear" w:color="000000" w:fill="FFFFFF"/>
            <w:noWrap/>
            <w:hideMark/>
          </w:tcPr>
          <w:p w14:paraId="12C08963" w14:textId="77777777" w:rsidR="00CB7019" w:rsidRPr="000E4BF2" w:rsidRDefault="00CB7019" w:rsidP="00CB7019">
            <w:pPr>
              <w:jc w:val="right"/>
              <w:rPr>
                <w:rFonts w:ascii="Calibri" w:hAnsi="Calibri" w:cs="Calibri"/>
              </w:rPr>
            </w:pPr>
            <w:r w:rsidRPr="000E4BF2">
              <w:rPr>
                <w:rFonts w:ascii="Calibri" w:hAnsi="Calibri" w:cs="Calibri"/>
              </w:rPr>
              <w:t xml:space="preserve">1,909 </w:t>
            </w:r>
          </w:p>
        </w:tc>
        <w:tc>
          <w:tcPr>
            <w:tcW w:w="1265" w:type="dxa"/>
            <w:tcBorders>
              <w:top w:val="nil"/>
              <w:left w:val="nil"/>
              <w:bottom w:val="single" w:sz="4" w:space="0" w:color="auto"/>
              <w:right w:val="single" w:sz="4" w:space="0" w:color="auto"/>
            </w:tcBorders>
            <w:shd w:val="clear" w:color="000000" w:fill="FFFFFF"/>
            <w:noWrap/>
            <w:hideMark/>
          </w:tcPr>
          <w:p w14:paraId="7F63582D" w14:textId="77777777" w:rsidR="00CB7019" w:rsidRPr="000E4BF2" w:rsidRDefault="00CB7019" w:rsidP="00CB7019">
            <w:pPr>
              <w:jc w:val="right"/>
              <w:rPr>
                <w:rFonts w:ascii="Calibri" w:hAnsi="Calibri" w:cs="Calibri"/>
              </w:rPr>
            </w:pPr>
            <w:r w:rsidRPr="000E4BF2">
              <w:rPr>
                <w:rFonts w:ascii="Calibri" w:hAnsi="Calibri" w:cs="Calibri"/>
              </w:rPr>
              <w:t>45.</w:t>
            </w:r>
            <w:r>
              <w:rPr>
                <w:rFonts w:ascii="Calibri" w:hAnsi="Calibri" w:cs="Calibri"/>
              </w:rPr>
              <w:t>1</w:t>
            </w:r>
            <w:r w:rsidRPr="000E4BF2">
              <w:rPr>
                <w:rFonts w:ascii="Calibri" w:hAnsi="Calibri" w:cs="Calibri"/>
              </w:rPr>
              <w:t>%</w:t>
            </w:r>
          </w:p>
        </w:tc>
      </w:tr>
      <w:tr w:rsidR="00CB7019" w:rsidRPr="000E4BF2" w14:paraId="61C04BC1"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66C75661" w14:textId="77777777" w:rsidR="00CB7019" w:rsidRPr="000E4BF2" w:rsidRDefault="00CB7019" w:rsidP="00CB7019">
            <w:pPr>
              <w:rPr>
                <w:rFonts w:ascii="Calibri" w:hAnsi="Calibri" w:cs="Calibri"/>
                <w:color w:val="000000"/>
              </w:rPr>
            </w:pPr>
            <w:r w:rsidRPr="000E4BF2">
              <w:rPr>
                <w:rFonts w:ascii="Calibri" w:hAnsi="Calibri" w:cs="Calibri"/>
                <w:color w:val="000000"/>
              </w:rPr>
              <w:lastRenderedPageBreak/>
              <w:t>Another Race, non-Hispanic</w:t>
            </w:r>
          </w:p>
        </w:tc>
        <w:tc>
          <w:tcPr>
            <w:tcW w:w="1800" w:type="dxa"/>
            <w:tcBorders>
              <w:top w:val="nil"/>
              <w:left w:val="nil"/>
              <w:bottom w:val="single" w:sz="4" w:space="0" w:color="auto"/>
              <w:right w:val="single" w:sz="4" w:space="0" w:color="auto"/>
            </w:tcBorders>
            <w:shd w:val="clear" w:color="000000" w:fill="FFFFFF"/>
            <w:noWrap/>
            <w:hideMark/>
          </w:tcPr>
          <w:p w14:paraId="0849C62C"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12,704</w:t>
            </w:r>
          </w:p>
        </w:tc>
        <w:tc>
          <w:tcPr>
            <w:tcW w:w="995" w:type="dxa"/>
            <w:tcBorders>
              <w:top w:val="nil"/>
              <w:left w:val="nil"/>
              <w:bottom w:val="single" w:sz="4" w:space="0" w:color="auto"/>
              <w:right w:val="single" w:sz="4" w:space="0" w:color="auto"/>
            </w:tcBorders>
            <w:shd w:val="clear" w:color="000000" w:fill="FFFFFF"/>
            <w:noWrap/>
            <w:hideMark/>
          </w:tcPr>
          <w:p w14:paraId="11442DED"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7.0%</w:t>
            </w:r>
          </w:p>
        </w:tc>
        <w:tc>
          <w:tcPr>
            <w:tcW w:w="1350" w:type="dxa"/>
            <w:tcBorders>
              <w:top w:val="nil"/>
              <w:left w:val="nil"/>
              <w:bottom w:val="single" w:sz="4" w:space="0" w:color="auto"/>
              <w:right w:val="single" w:sz="4" w:space="0" w:color="auto"/>
            </w:tcBorders>
            <w:shd w:val="clear" w:color="000000" w:fill="FFFFFF"/>
            <w:noWrap/>
            <w:hideMark/>
          </w:tcPr>
          <w:p w14:paraId="7FA28974" w14:textId="77777777" w:rsidR="00CB7019" w:rsidRPr="000E4BF2" w:rsidRDefault="00CB7019" w:rsidP="00CB7019">
            <w:pPr>
              <w:jc w:val="right"/>
              <w:rPr>
                <w:rFonts w:ascii="Calibri" w:hAnsi="Calibri" w:cs="Calibri"/>
              </w:rPr>
            </w:pPr>
            <w:r w:rsidRPr="000E4BF2">
              <w:rPr>
                <w:rFonts w:ascii="Calibri" w:hAnsi="Calibri" w:cs="Calibri"/>
              </w:rPr>
              <w:t xml:space="preserve">417 </w:t>
            </w:r>
          </w:p>
        </w:tc>
        <w:tc>
          <w:tcPr>
            <w:tcW w:w="1265" w:type="dxa"/>
            <w:tcBorders>
              <w:top w:val="nil"/>
              <w:left w:val="nil"/>
              <w:bottom w:val="single" w:sz="4" w:space="0" w:color="auto"/>
              <w:right w:val="single" w:sz="4" w:space="0" w:color="auto"/>
            </w:tcBorders>
            <w:shd w:val="clear" w:color="000000" w:fill="FFFFFF"/>
            <w:noWrap/>
            <w:hideMark/>
          </w:tcPr>
          <w:p w14:paraId="1980155D" w14:textId="77777777" w:rsidR="00CB7019" w:rsidRPr="000E4BF2" w:rsidRDefault="00CB7019" w:rsidP="00CB7019">
            <w:pPr>
              <w:jc w:val="right"/>
              <w:rPr>
                <w:rFonts w:ascii="Calibri" w:hAnsi="Calibri" w:cs="Calibri"/>
              </w:rPr>
            </w:pPr>
            <w:r w:rsidRPr="000E4BF2">
              <w:rPr>
                <w:rFonts w:ascii="Calibri" w:hAnsi="Calibri" w:cs="Calibri"/>
              </w:rPr>
              <w:t>9.8%</w:t>
            </w:r>
          </w:p>
        </w:tc>
      </w:tr>
      <w:tr w:rsidR="00CB7019" w:rsidRPr="000E4BF2" w14:paraId="5DFA323C"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hideMark/>
          </w:tcPr>
          <w:p w14:paraId="29270315" w14:textId="77777777" w:rsidR="00CB7019" w:rsidRPr="000E4BF2" w:rsidRDefault="00CB7019" w:rsidP="00CB7019">
            <w:pPr>
              <w:rPr>
                <w:rFonts w:ascii="Calibri" w:hAnsi="Calibri" w:cs="Calibri"/>
                <w:color w:val="000000"/>
              </w:rPr>
            </w:pPr>
            <w:r w:rsidRPr="000E4BF2">
              <w:rPr>
                <w:rFonts w:ascii="Calibri" w:hAnsi="Calibri" w:cs="Calibri"/>
                <w:color w:val="000000"/>
              </w:rPr>
              <w:t>Multiracial, non-Hispanic</w:t>
            </w:r>
          </w:p>
        </w:tc>
        <w:tc>
          <w:tcPr>
            <w:tcW w:w="1800" w:type="dxa"/>
            <w:tcBorders>
              <w:top w:val="nil"/>
              <w:left w:val="nil"/>
              <w:bottom w:val="single" w:sz="4" w:space="0" w:color="auto"/>
              <w:right w:val="single" w:sz="4" w:space="0" w:color="auto"/>
            </w:tcBorders>
            <w:shd w:val="clear" w:color="000000" w:fill="FFFFFF"/>
            <w:noWrap/>
            <w:hideMark/>
          </w:tcPr>
          <w:p w14:paraId="58ADF98B"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3,129 </w:t>
            </w:r>
          </w:p>
        </w:tc>
        <w:tc>
          <w:tcPr>
            <w:tcW w:w="995" w:type="dxa"/>
            <w:tcBorders>
              <w:top w:val="nil"/>
              <w:left w:val="nil"/>
              <w:bottom w:val="single" w:sz="4" w:space="0" w:color="auto"/>
              <w:right w:val="single" w:sz="4" w:space="0" w:color="auto"/>
            </w:tcBorders>
            <w:shd w:val="clear" w:color="000000" w:fill="FFFFFF"/>
            <w:noWrap/>
            <w:hideMark/>
          </w:tcPr>
          <w:p w14:paraId="254B3D30"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1.7%</w:t>
            </w:r>
          </w:p>
        </w:tc>
        <w:tc>
          <w:tcPr>
            <w:tcW w:w="1350" w:type="dxa"/>
            <w:tcBorders>
              <w:top w:val="nil"/>
              <w:left w:val="nil"/>
              <w:bottom w:val="single" w:sz="4" w:space="0" w:color="auto"/>
              <w:right w:val="single" w:sz="4" w:space="0" w:color="auto"/>
            </w:tcBorders>
            <w:shd w:val="clear" w:color="auto" w:fill="auto"/>
            <w:noWrap/>
            <w:hideMark/>
          </w:tcPr>
          <w:p w14:paraId="52771F4C" w14:textId="2E2E2D60" w:rsidR="00CB7019" w:rsidRPr="00D0799E" w:rsidRDefault="00CB7019" w:rsidP="00D0799E">
            <w:pPr>
              <w:ind w:right="-100"/>
              <w:rPr>
                <w:rFonts w:ascii="Calibri" w:hAnsi="Calibri" w:cs="Calibri"/>
                <w:color w:val="000000"/>
                <w:sz w:val="22"/>
                <w:szCs w:val="22"/>
              </w:rPr>
            </w:pPr>
            <w:r w:rsidRPr="00D0799E">
              <w:rPr>
                <w:rFonts w:ascii="Calibri" w:hAnsi="Calibri" w:cs="Calibri"/>
                <w:color w:val="000000"/>
                <w:sz w:val="22"/>
                <w:szCs w:val="22"/>
              </w:rPr>
              <w:t xml:space="preserve">Not </w:t>
            </w:r>
            <w:r w:rsidR="00D0799E">
              <w:rPr>
                <w:rFonts w:ascii="Calibri" w:hAnsi="Calibri" w:cs="Calibri"/>
                <w:color w:val="000000"/>
                <w:sz w:val="22"/>
                <w:szCs w:val="22"/>
              </w:rPr>
              <w:t>c</w:t>
            </w:r>
            <w:r w:rsidRPr="00D0799E">
              <w:rPr>
                <w:rFonts w:ascii="Calibri" w:hAnsi="Calibri" w:cs="Calibri"/>
                <w:color w:val="000000"/>
                <w:sz w:val="22"/>
                <w:szCs w:val="22"/>
              </w:rPr>
              <w:t>ollected</w:t>
            </w:r>
          </w:p>
        </w:tc>
        <w:tc>
          <w:tcPr>
            <w:tcW w:w="1265" w:type="dxa"/>
            <w:tcBorders>
              <w:top w:val="nil"/>
              <w:left w:val="nil"/>
              <w:bottom w:val="single" w:sz="4" w:space="0" w:color="auto"/>
              <w:right w:val="single" w:sz="4" w:space="0" w:color="auto"/>
            </w:tcBorders>
            <w:shd w:val="clear" w:color="auto" w:fill="auto"/>
            <w:noWrap/>
            <w:vAlign w:val="bottom"/>
            <w:hideMark/>
          </w:tcPr>
          <w:p w14:paraId="3EF87DAD" w14:textId="77777777" w:rsidR="00CB7019" w:rsidRPr="000E4BF2" w:rsidRDefault="00CB7019" w:rsidP="00CB7019">
            <w:pPr>
              <w:rPr>
                <w:rFonts w:ascii="Calibri" w:hAnsi="Calibri" w:cs="Calibri"/>
                <w:color w:val="000000"/>
              </w:rPr>
            </w:pPr>
            <w:r w:rsidRPr="000E4BF2">
              <w:rPr>
                <w:rFonts w:ascii="Calibri" w:hAnsi="Calibri" w:cs="Calibri"/>
                <w:color w:val="000000"/>
              </w:rPr>
              <w:t> </w:t>
            </w:r>
          </w:p>
        </w:tc>
      </w:tr>
      <w:bookmarkEnd w:id="28"/>
      <w:tr w:rsidR="00CB7019" w:rsidRPr="000E4BF2" w14:paraId="5BBF0977"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D9D9D9"/>
            <w:noWrap/>
            <w:vAlign w:val="bottom"/>
            <w:hideMark/>
          </w:tcPr>
          <w:p w14:paraId="62660036"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Patient Origin</w:t>
            </w:r>
          </w:p>
        </w:tc>
        <w:tc>
          <w:tcPr>
            <w:tcW w:w="1800" w:type="dxa"/>
            <w:tcBorders>
              <w:top w:val="nil"/>
              <w:left w:val="nil"/>
              <w:bottom w:val="single" w:sz="4" w:space="0" w:color="auto"/>
              <w:right w:val="single" w:sz="4" w:space="0" w:color="auto"/>
            </w:tcBorders>
            <w:shd w:val="clear" w:color="auto" w:fill="CFDCF0" w:themeFill="text2" w:themeFillTint="33"/>
            <w:noWrap/>
            <w:vAlign w:val="bottom"/>
            <w:hideMark/>
          </w:tcPr>
          <w:p w14:paraId="7E22FE57"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 </w:t>
            </w:r>
          </w:p>
        </w:tc>
        <w:tc>
          <w:tcPr>
            <w:tcW w:w="995" w:type="dxa"/>
            <w:tcBorders>
              <w:top w:val="nil"/>
              <w:left w:val="nil"/>
              <w:bottom w:val="single" w:sz="4" w:space="0" w:color="auto"/>
              <w:right w:val="single" w:sz="4" w:space="0" w:color="auto"/>
            </w:tcBorders>
            <w:shd w:val="clear" w:color="auto" w:fill="CFDCF0" w:themeFill="text2" w:themeFillTint="33"/>
            <w:noWrap/>
            <w:vAlign w:val="bottom"/>
            <w:hideMark/>
          </w:tcPr>
          <w:p w14:paraId="1F8450EF" w14:textId="77777777" w:rsidR="00CB7019" w:rsidRPr="000E4BF2" w:rsidRDefault="00CB7019" w:rsidP="00CB7019">
            <w:pPr>
              <w:rPr>
                <w:rFonts w:ascii="Calibri" w:hAnsi="Calibri" w:cs="Calibri"/>
                <w:b/>
                <w:bCs/>
                <w:color w:val="000000"/>
              </w:rPr>
            </w:pPr>
            <w:r w:rsidRPr="000E4BF2">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auto" w:fill="DDEBF7"/>
            <w:hideMark/>
          </w:tcPr>
          <w:p w14:paraId="3221A815" w14:textId="77777777" w:rsidR="00CB7019" w:rsidRPr="000E4BF2" w:rsidRDefault="00CB7019" w:rsidP="00CB7019">
            <w:pPr>
              <w:jc w:val="center"/>
              <w:rPr>
                <w:rFonts w:ascii="Calibri" w:hAnsi="Calibri" w:cs="Calibri"/>
                <w:b/>
                <w:bCs/>
              </w:rPr>
            </w:pPr>
            <w:r w:rsidRPr="000E4BF2">
              <w:rPr>
                <w:rFonts w:ascii="Calibri" w:hAnsi="Calibri" w:cs="Calibri"/>
                <w:b/>
                <w:bCs/>
              </w:rPr>
              <w:t> </w:t>
            </w:r>
          </w:p>
        </w:tc>
        <w:tc>
          <w:tcPr>
            <w:tcW w:w="1265" w:type="dxa"/>
            <w:tcBorders>
              <w:top w:val="nil"/>
              <w:left w:val="nil"/>
              <w:bottom w:val="single" w:sz="4" w:space="0" w:color="auto"/>
              <w:right w:val="single" w:sz="4" w:space="0" w:color="auto"/>
            </w:tcBorders>
            <w:shd w:val="clear" w:color="auto" w:fill="DDEBF7"/>
            <w:hideMark/>
          </w:tcPr>
          <w:p w14:paraId="5039FD80" w14:textId="77777777" w:rsidR="00CB7019" w:rsidRPr="000E4BF2" w:rsidRDefault="00CB7019" w:rsidP="00CB7019">
            <w:pPr>
              <w:jc w:val="center"/>
              <w:rPr>
                <w:rFonts w:ascii="Calibri" w:hAnsi="Calibri" w:cs="Calibri"/>
                <w:b/>
                <w:bCs/>
              </w:rPr>
            </w:pPr>
            <w:r w:rsidRPr="000E4BF2">
              <w:rPr>
                <w:rFonts w:ascii="Calibri" w:hAnsi="Calibri" w:cs="Calibri"/>
                <w:b/>
                <w:bCs/>
              </w:rPr>
              <w:t> </w:t>
            </w:r>
          </w:p>
        </w:tc>
      </w:tr>
      <w:tr w:rsidR="00CB7019" w:rsidRPr="000E4BF2" w14:paraId="4BDEDB59"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4ADAFEA2" w14:textId="77777777" w:rsidR="00CB7019" w:rsidRPr="000E4BF2" w:rsidRDefault="00CB7019" w:rsidP="00CB7019">
            <w:pPr>
              <w:rPr>
                <w:rFonts w:ascii="Calibri" w:hAnsi="Calibri" w:cs="Calibri"/>
                <w:color w:val="000000"/>
              </w:rPr>
            </w:pPr>
            <w:r w:rsidRPr="000E4BF2">
              <w:rPr>
                <w:rFonts w:ascii="Calibri" w:hAnsi="Calibri" w:cs="Calibri"/>
                <w:color w:val="000000"/>
              </w:rPr>
              <w:t>HSA_1: Western MA</w:t>
            </w:r>
          </w:p>
        </w:tc>
        <w:tc>
          <w:tcPr>
            <w:tcW w:w="1800" w:type="dxa"/>
            <w:tcBorders>
              <w:top w:val="nil"/>
              <w:left w:val="nil"/>
              <w:bottom w:val="single" w:sz="4" w:space="0" w:color="auto"/>
              <w:right w:val="single" w:sz="4" w:space="0" w:color="auto"/>
            </w:tcBorders>
            <w:shd w:val="clear" w:color="000000" w:fill="FFFFFF"/>
            <w:noWrap/>
            <w:vAlign w:val="bottom"/>
            <w:hideMark/>
          </w:tcPr>
          <w:p w14:paraId="4E6775FA"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4,430 </w:t>
            </w:r>
          </w:p>
        </w:tc>
        <w:tc>
          <w:tcPr>
            <w:tcW w:w="995" w:type="dxa"/>
            <w:tcBorders>
              <w:top w:val="nil"/>
              <w:left w:val="nil"/>
              <w:bottom w:val="single" w:sz="4" w:space="0" w:color="auto"/>
              <w:right w:val="single" w:sz="4" w:space="0" w:color="auto"/>
            </w:tcBorders>
            <w:shd w:val="clear" w:color="000000" w:fill="FFFFFF"/>
            <w:noWrap/>
            <w:vAlign w:val="bottom"/>
            <w:hideMark/>
          </w:tcPr>
          <w:p w14:paraId="7225CB96"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1.8%</w:t>
            </w:r>
          </w:p>
        </w:tc>
        <w:tc>
          <w:tcPr>
            <w:tcW w:w="1350" w:type="dxa"/>
            <w:tcBorders>
              <w:top w:val="nil"/>
              <w:left w:val="nil"/>
              <w:bottom w:val="single" w:sz="4" w:space="0" w:color="auto"/>
              <w:right w:val="single" w:sz="4" w:space="0" w:color="auto"/>
            </w:tcBorders>
            <w:shd w:val="clear" w:color="000000" w:fill="FFFFFF"/>
            <w:noWrap/>
            <w:hideMark/>
          </w:tcPr>
          <w:p w14:paraId="2F003C8B" w14:textId="77777777" w:rsidR="00CB7019" w:rsidRPr="000E4BF2" w:rsidRDefault="00CB7019" w:rsidP="00CB7019">
            <w:pPr>
              <w:jc w:val="right"/>
              <w:rPr>
                <w:rFonts w:ascii="Calibri" w:hAnsi="Calibri" w:cs="Calibri"/>
              </w:rPr>
            </w:pPr>
            <w:r w:rsidRPr="000E4BF2">
              <w:rPr>
                <w:rFonts w:ascii="Calibri" w:hAnsi="Calibri" w:cs="Calibri"/>
              </w:rPr>
              <w:t xml:space="preserve">71 </w:t>
            </w:r>
          </w:p>
        </w:tc>
        <w:tc>
          <w:tcPr>
            <w:tcW w:w="1265" w:type="dxa"/>
            <w:tcBorders>
              <w:top w:val="nil"/>
              <w:left w:val="nil"/>
              <w:bottom w:val="single" w:sz="4" w:space="0" w:color="auto"/>
              <w:right w:val="single" w:sz="4" w:space="0" w:color="auto"/>
            </w:tcBorders>
            <w:shd w:val="clear" w:color="000000" w:fill="FFFFFF"/>
            <w:noWrap/>
            <w:hideMark/>
          </w:tcPr>
          <w:p w14:paraId="371F6E7F" w14:textId="326ABC43" w:rsidR="00CB7019" w:rsidRPr="000E4BF2" w:rsidRDefault="00CB7019" w:rsidP="00CB7019">
            <w:pPr>
              <w:jc w:val="right"/>
              <w:rPr>
                <w:rFonts w:ascii="Calibri" w:hAnsi="Calibri" w:cs="Calibri"/>
              </w:rPr>
            </w:pPr>
            <w:r w:rsidRPr="000E4BF2">
              <w:rPr>
                <w:rFonts w:ascii="Calibri" w:hAnsi="Calibri" w:cs="Calibri"/>
              </w:rPr>
              <w:t>1.6%</w:t>
            </w:r>
          </w:p>
        </w:tc>
      </w:tr>
      <w:tr w:rsidR="00CB7019" w:rsidRPr="000E4BF2" w14:paraId="3399069C"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3F91BDAC" w14:textId="77777777" w:rsidR="00CB7019" w:rsidRPr="000E4BF2" w:rsidRDefault="00CB7019" w:rsidP="00CB7019">
            <w:pPr>
              <w:rPr>
                <w:rFonts w:ascii="Calibri" w:hAnsi="Calibri" w:cs="Calibri"/>
                <w:color w:val="000000"/>
              </w:rPr>
            </w:pPr>
            <w:r w:rsidRPr="000E4BF2">
              <w:rPr>
                <w:rFonts w:ascii="Calibri" w:hAnsi="Calibri" w:cs="Calibri"/>
                <w:color w:val="000000"/>
              </w:rPr>
              <w:t>HSA_2: Central MA</w:t>
            </w:r>
          </w:p>
        </w:tc>
        <w:tc>
          <w:tcPr>
            <w:tcW w:w="1800" w:type="dxa"/>
            <w:tcBorders>
              <w:top w:val="nil"/>
              <w:left w:val="nil"/>
              <w:bottom w:val="single" w:sz="4" w:space="0" w:color="auto"/>
              <w:right w:val="single" w:sz="4" w:space="0" w:color="auto"/>
            </w:tcBorders>
            <w:shd w:val="clear" w:color="000000" w:fill="FFFFFF"/>
            <w:noWrap/>
            <w:vAlign w:val="bottom"/>
            <w:hideMark/>
          </w:tcPr>
          <w:p w14:paraId="55264F3E"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15,924 </w:t>
            </w:r>
          </w:p>
        </w:tc>
        <w:tc>
          <w:tcPr>
            <w:tcW w:w="995" w:type="dxa"/>
            <w:tcBorders>
              <w:top w:val="nil"/>
              <w:left w:val="nil"/>
              <w:bottom w:val="single" w:sz="4" w:space="0" w:color="auto"/>
              <w:right w:val="single" w:sz="4" w:space="0" w:color="auto"/>
            </w:tcBorders>
            <w:shd w:val="clear" w:color="000000" w:fill="FFFFFF"/>
            <w:noWrap/>
            <w:vAlign w:val="bottom"/>
            <w:hideMark/>
          </w:tcPr>
          <w:p w14:paraId="39BADC9C"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6.3%</w:t>
            </w:r>
          </w:p>
        </w:tc>
        <w:tc>
          <w:tcPr>
            <w:tcW w:w="1350" w:type="dxa"/>
            <w:tcBorders>
              <w:top w:val="nil"/>
              <w:left w:val="nil"/>
              <w:bottom w:val="single" w:sz="4" w:space="0" w:color="auto"/>
              <w:right w:val="single" w:sz="4" w:space="0" w:color="auto"/>
            </w:tcBorders>
            <w:shd w:val="clear" w:color="000000" w:fill="FFFFFF"/>
            <w:noWrap/>
            <w:hideMark/>
          </w:tcPr>
          <w:p w14:paraId="50AE1367" w14:textId="77777777" w:rsidR="00CB7019" w:rsidRPr="000E4BF2" w:rsidRDefault="00CB7019" w:rsidP="00CB7019">
            <w:pPr>
              <w:jc w:val="right"/>
              <w:rPr>
                <w:rFonts w:ascii="Calibri" w:hAnsi="Calibri" w:cs="Calibri"/>
              </w:rPr>
            </w:pPr>
            <w:r w:rsidRPr="000E4BF2">
              <w:rPr>
                <w:rFonts w:ascii="Calibri" w:hAnsi="Calibri" w:cs="Calibri"/>
              </w:rPr>
              <w:t xml:space="preserve">616 </w:t>
            </w:r>
          </w:p>
        </w:tc>
        <w:tc>
          <w:tcPr>
            <w:tcW w:w="1265" w:type="dxa"/>
            <w:tcBorders>
              <w:top w:val="nil"/>
              <w:left w:val="nil"/>
              <w:bottom w:val="single" w:sz="4" w:space="0" w:color="auto"/>
              <w:right w:val="single" w:sz="4" w:space="0" w:color="auto"/>
            </w:tcBorders>
            <w:shd w:val="clear" w:color="000000" w:fill="FFFFFF"/>
            <w:noWrap/>
            <w:hideMark/>
          </w:tcPr>
          <w:p w14:paraId="412B423D" w14:textId="43C51B33" w:rsidR="00CB7019" w:rsidRPr="000E4BF2" w:rsidRDefault="00CB7019" w:rsidP="00CB7019">
            <w:pPr>
              <w:jc w:val="right"/>
              <w:rPr>
                <w:rFonts w:ascii="Calibri" w:hAnsi="Calibri" w:cs="Calibri"/>
              </w:rPr>
            </w:pPr>
            <w:r w:rsidRPr="000E4BF2">
              <w:rPr>
                <w:rFonts w:ascii="Calibri" w:hAnsi="Calibri" w:cs="Calibri"/>
              </w:rPr>
              <w:t>14.0%</w:t>
            </w:r>
          </w:p>
        </w:tc>
      </w:tr>
      <w:tr w:rsidR="00CB7019" w:rsidRPr="000E4BF2" w14:paraId="18119E5E"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109F7075" w14:textId="77777777" w:rsidR="00CB7019" w:rsidRPr="000E4BF2" w:rsidRDefault="00CB7019" w:rsidP="00CB7019">
            <w:pPr>
              <w:rPr>
                <w:rFonts w:ascii="Calibri" w:hAnsi="Calibri" w:cs="Calibri"/>
                <w:color w:val="000000"/>
              </w:rPr>
            </w:pPr>
            <w:r w:rsidRPr="000E4BF2">
              <w:rPr>
                <w:rFonts w:ascii="Calibri" w:hAnsi="Calibri" w:cs="Calibri"/>
                <w:color w:val="000000"/>
              </w:rPr>
              <w:t>HSA_3: Northeast</w:t>
            </w:r>
          </w:p>
        </w:tc>
        <w:tc>
          <w:tcPr>
            <w:tcW w:w="1800" w:type="dxa"/>
            <w:tcBorders>
              <w:top w:val="nil"/>
              <w:left w:val="nil"/>
              <w:bottom w:val="single" w:sz="4" w:space="0" w:color="auto"/>
              <w:right w:val="single" w:sz="4" w:space="0" w:color="auto"/>
            </w:tcBorders>
            <w:shd w:val="clear" w:color="000000" w:fill="FFFFFF"/>
            <w:noWrap/>
            <w:vAlign w:val="bottom"/>
            <w:hideMark/>
          </w:tcPr>
          <w:p w14:paraId="4FA9ED8D"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43,474 </w:t>
            </w:r>
          </w:p>
        </w:tc>
        <w:tc>
          <w:tcPr>
            <w:tcW w:w="995" w:type="dxa"/>
            <w:tcBorders>
              <w:top w:val="nil"/>
              <w:left w:val="nil"/>
              <w:bottom w:val="single" w:sz="4" w:space="0" w:color="auto"/>
              <w:right w:val="single" w:sz="4" w:space="0" w:color="auto"/>
            </w:tcBorders>
            <w:shd w:val="clear" w:color="000000" w:fill="FFFFFF"/>
            <w:noWrap/>
            <w:vAlign w:val="bottom"/>
            <w:hideMark/>
          </w:tcPr>
          <w:p w14:paraId="450B2B24"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17.3%</w:t>
            </w:r>
          </w:p>
        </w:tc>
        <w:tc>
          <w:tcPr>
            <w:tcW w:w="1350" w:type="dxa"/>
            <w:tcBorders>
              <w:top w:val="nil"/>
              <w:left w:val="nil"/>
              <w:bottom w:val="single" w:sz="4" w:space="0" w:color="auto"/>
              <w:right w:val="single" w:sz="4" w:space="0" w:color="auto"/>
            </w:tcBorders>
            <w:shd w:val="clear" w:color="000000" w:fill="FFFFFF"/>
            <w:noWrap/>
            <w:hideMark/>
          </w:tcPr>
          <w:p w14:paraId="5882D3A7" w14:textId="77777777" w:rsidR="00CB7019" w:rsidRPr="000E4BF2" w:rsidRDefault="00CB7019" w:rsidP="00CB7019">
            <w:pPr>
              <w:jc w:val="right"/>
              <w:rPr>
                <w:rFonts w:ascii="Calibri" w:hAnsi="Calibri" w:cs="Calibri"/>
              </w:rPr>
            </w:pPr>
            <w:r w:rsidRPr="000E4BF2">
              <w:rPr>
                <w:rFonts w:ascii="Calibri" w:hAnsi="Calibri" w:cs="Calibri"/>
              </w:rPr>
              <w:t xml:space="preserve">755 </w:t>
            </w:r>
          </w:p>
        </w:tc>
        <w:tc>
          <w:tcPr>
            <w:tcW w:w="1265" w:type="dxa"/>
            <w:tcBorders>
              <w:top w:val="nil"/>
              <w:left w:val="nil"/>
              <w:bottom w:val="single" w:sz="4" w:space="0" w:color="auto"/>
              <w:right w:val="single" w:sz="4" w:space="0" w:color="auto"/>
            </w:tcBorders>
            <w:shd w:val="clear" w:color="000000" w:fill="FFFFFF"/>
            <w:noWrap/>
            <w:hideMark/>
          </w:tcPr>
          <w:p w14:paraId="2DFE83C3" w14:textId="2F86E320" w:rsidR="00CB7019" w:rsidRPr="000E4BF2" w:rsidRDefault="00CB7019" w:rsidP="00CB7019">
            <w:pPr>
              <w:jc w:val="right"/>
              <w:rPr>
                <w:rFonts w:ascii="Calibri" w:hAnsi="Calibri" w:cs="Calibri"/>
              </w:rPr>
            </w:pPr>
            <w:r w:rsidRPr="000E4BF2">
              <w:rPr>
                <w:rFonts w:ascii="Calibri" w:hAnsi="Calibri" w:cs="Calibri"/>
              </w:rPr>
              <w:t>17.</w:t>
            </w:r>
            <w:r w:rsidR="00D0799E">
              <w:rPr>
                <w:rFonts w:ascii="Calibri" w:hAnsi="Calibri" w:cs="Calibri"/>
              </w:rPr>
              <w:t>2</w:t>
            </w:r>
            <w:r w:rsidRPr="000E4BF2">
              <w:rPr>
                <w:rFonts w:ascii="Calibri" w:hAnsi="Calibri" w:cs="Calibri"/>
              </w:rPr>
              <w:t>%</w:t>
            </w:r>
          </w:p>
        </w:tc>
      </w:tr>
      <w:tr w:rsidR="00CB7019" w:rsidRPr="000E4BF2" w14:paraId="1C2B4353"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76F53D68" w14:textId="77777777" w:rsidR="00CB7019" w:rsidRPr="000E4BF2" w:rsidRDefault="00CB7019" w:rsidP="00CB7019">
            <w:pPr>
              <w:rPr>
                <w:rFonts w:ascii="Calibri" w:hAnsi="Calibri" w:cs="Calibri"/>
                <w:color w:val="000000"/>
              </w:rPr>
            </w:pPr>
            <w:r w:rsidRPr="000E4BF2">
              <w:rPr>
                <w:rFonts w:ascii="Calibri" w:hAnsi="Calibri" w:cs="Calibri"/>
                <w:color w:val="000000"/>
              </w:rPr>
              <w:t>HSA_4: Metro West</w:t>
            </w:r>
          </w:p>
        </w:tc>
        <w:tc>
          <w:tcPr>
            <w:tcW w:w="1800" w:type="dxa"/>
            <w:tcBorders>
              <w:top w:val="nil"/>
              <w:left w:val="nil"/>
              <w:bottom w:val="single" w:sz="4" w:space="0" w:color="auto"/>
              <w:right w:val="single" w:sz="4" w:space="0" w:color="auto"/>
            </w:tcBorders>
            <w:shd w:val="clear" w:color="000000" w:fill="FFFFFF"/>
            <w:noWrap/>
            <w:vAlign w:val="bottom"/>
            <w:hideMark/>
          </w:tcPr>
          <w:p w14:paraId="3941C700"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86,830 </w:t>
            </w:r>
          </w:p>
        </w:tc>
        <w:tc>
          <w:tcPr>
            <w:tcW w:w="995" w:type="dxa"/>
            <w:tcBorders>
              <w:top w:val="nil"/>
              <w:left w:val="nil"/>
              <w:bottom w:val="single" w:sz="4" w:space="0" w:color="auto"/>
              <w:right w:val="single" w:sz="4" w:space="0" w:color="auto"/>
            </w:tcBorders>
            <w:shd w:val="clear" w:color="000000" w:fill="FFFFFF"/>
            <w:noWrap/>
            <w:vAlign w:val="bottom"/>
            <w:hideMark/>
          </w:tcPr>
          <w:p w14:paraId="2B7C2D88"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34.6%</w:t>
            </w:r>
          </w:p>
        </w:tc>
        <w:tc>
          <w:tcPr>
            <w:tcW w:w="1350" w:type="dxa"/>
            <w:tcBorders>
              <w:top w:val="nil"/>
              <w:left w:val="nil"/>
              <w:bottom w:val="single" w:sz="4" w:space="0" w:color="auto"/>
              <w:right w:val="single" w:sz="4" w:space="0" w:color="auto"/>
            </w:tcBorders>
            <w:shd w:val="clear" w:color="000000" w:fill="FFFFFF"/>
            <w:noWrap/>
            <w:hideMark/>
          </w:tcPr>
          <w:p w14:paraId="55EB8EC6" w14:textId="77777777" w:rsidR="00CB7019" w:rsidRPr="000E4BF2" w:rsidRDefault="00CB7019" w:rsidP="00CB7019">
            <w:pPr>
              <w:jc w:val="right"/>
              <w:rPr>
                <w:rFonts w:ascii="Calibri" w:hAnsi="Calibri" w:cs="Calibri"/>
              </w:rPr>
            </w:pPr>
            <w:r w:rsidRPr="000E4BF2">
              <w:rPr>
                <w:rFonts w:ascii="Calibri" w:hAnsi="Calibri" w:cs="Calibri"/>
              </w:rPr>
              <w:t xml:space="preserve">923 </w:t>
            </w:r>
          </w:p>
        </w:tc>
        <w:tc>
          <w:tcPr>
            <w:tcW w:w="1265" w:type="dxa"/>
            <w:tcBorders>
              <w:top w:val="nil"/>
              <w:left w:val="nil"/>
              <w:bottom w:val="single" w:sz="4" w:space="0" w:color="auto"/>
              <w:right w:val="single" w:sz="4" w:space="0" w:color="auto"/>
            </w:tcBorders>
            <w:shd w:val="clear" w:color="000000" w:fill="FFFFFF"/>
            <w:noWrap/>
            <w:hideMark/>
          </w:tcPr>
          <w:p w14:paraId="48D13000" w14:textId="64C40802" w:rsidR="00CB7019" w:rsidRPr="000E4BF2" w:rsidRDefault="00CB7019" w:rsidP="00CB7019">
            <w:pPr>
              <w:jc w:val="right"/>
              <w:rPr>
                <w:rFonts w:ascii="Calibri" w:hAnsi="Calibri" w:cs="Calibri"/>
              </w:rPr>
            </w:pPr>
            <w:r w:rsidRPr="000E4BF2">
              <w:rPr>
                <w:rFonts w:ascii="Calibri" w:hAnsi="Calibri" w:cs="Calibri"/>
              </w:rPr>
              <w:t>21.1%</w:t>
            </w:r>
          </w:p>
        </w:tc>
      </w:tr>
      <w:tr w:rsidR="00CB7019" w:rsidRPr="000E4BF2" w14:paraId="74B1A0CD"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42C27A07" w14:textId="77777777" w:rsidR="00CB7019" w:rsidRPr="000E4BF2" w:rsidRDefault="00CB7019" w:rsidP="00CB7019">
            <w:pPr>
              <w:rPr>
                <w:rFonts w:ascii="Calibri" w:hAnsi="Calibri" w:cs="Calibri"/>
                <w:color w:val="000000"/>
              </w:rPr>
            </w:pPr>
            <w:r w:rsidRPr="000E4BF2">
              <w:rPr>
                <w:rFonts w:ascii="Calibri" w:hAnsi="Calibri" w:cs="Calibri"/>
                <w:color w:val="000000"/>
              </w:rPr>
              <w:t>HSA_5: Southeast</w:t>
            </w:r>
          </w:p>
        </w:tc>
        <w:tc>
          <w:tcPr>
            <w:tcW w:w="1800" w:type="dxa"/>
            <w:tcBorders>
              <w:top w:val="nil"/>
              <w:left w:val="nil"/>
              <w:bottom w:val="single" w:sz="4" w:space="0" w:color="auto"/>
              <w:right w:val="single" w:sz="4" w:space="0" w:color="auto"/>
            </w:tcBorders>
            <w:shd w:val="clear" w:color="000000" w:fill="FFFFFF"/>
            <w:noWrap/>
            <w:vAlign w:val="bottom"/>
            <w:hideMark/>
          </w:tcPr>
          <w:p w14:paraId="39D04532"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36,510 </w:t>
            </w:r>
          </w:p>
        </w:tc>
        <w:tc>
          <w:tcPr>
            <w:tcW w:w="995" w:type="dxa"/>
            <w:tcBorders>
              <w:top w:val="nil"/>
              <w:left w:val="nil"/>
              <w:bottom w:val="single" w:sz="4" w:space="0" w:color="auto"/>
              <w:right w:val="single" w:sz="4" w:space="0" w:color="auto"/>
            </w:tcBorders>
            <w:shd w:val="clear" w:color="000000" w:fill="FFFFFF"/>
            <w:noWrap/>
            <w:vAlign w:val="bottom"/>
            <w:hideMark/>
          </w:tcPr>
          <w:p w14:paraId="05FB632A"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14.5%</w:t>
            </w:r>
          </w:p>
        </w:tc>
        <w:tc>
          <w:tcPr>
            <w:tcW w:w="1350" w:type="dxa"/>
            <w:tcBorders>
              <w:top w:val="nil"/>
              <w:left w:val="nil"/>
              <w:bottom w:val="single" w:sz="4" w:space="0" w:color="auto"/>
              <w:right w:val="single" w:sz="4" w:space="0" w:color="auto"/>
            </w:tcBorders>
            <w:shd w:val="clear" w:color="000000" w:fill="FFFFFF"/>
            <w:noWrap/>
            <w:hideMark/>
          </w:tcPr>
          <w:p w14:paraId="1817E720" w14:textId="77777777" w:rsidR="00CB7019" w:rsidRPr="000E4BF2" w:rsidRDefault="00CB7019" w:rsidP="00CB7019">
            <w:pPr>
              <w:jc w:val="right"/>
              <w:rPr>
                <w:rFonts w:ascii="Calibri" w:hAnsi="Calibri" w:cs="Calibri"/>
              </w:rPr>
            </w:pPr>
            <w:r w:rsidRPr="000E4BF2">
              <w:rPr>
                <w:rFonts w:ascii="Calibri" w:hAnsi="Calibri" w:cs="Calibri"/>
              </w:rPr>
              <w:t xml:space="preserve">626 </w:t>
            </w:r>
          </w:p>
        </w:tc>
        <w:tc>
          <w:tcPr>
            <w:tcW w:w="1265" w:type="dxa"/>
            <w:tcBorders>
              <w:top w:val="nil"/>
              <w:left w:val="nil"/>
              <w:bottom w:val="single" w:sz="4" w:space="0" w:color="auto"/>
              <w:right w:val="single" w:sz="4" w:space="0" w:color="auto"/>
            </w:tcBorders>
            <w:shd w:val="clear" w:color="000000" w:fill="FFFFFF"/>
            <w:noWrap/>
            <w:hideMark/>
          </w:tcPr>
          <w:p w14:paraId="680A782F" w14:textId="6197D429" w:rsidR="00CB7019" w:rsidRPr="000E4BF2" w:rsidRDefault="00CB7019" w:rsidP="00CB7019">
            <w:pPr>
              <w:jc w:val="right"/>
              <w:rPr>
                <w:rFonts w:ascii="Calibri" w:hAnsi="Calibri" w:cs="Calibri"/>
              </w:rPr>
            </w:pPr>
            <w:r w:rsidRPr="000E4BF2">
              <w:rPr>
                <w:rFonts w:ascii="Calibri" w:hAnsi="Calibri" w:cs="Calibri"/>
              </w:rPr>
              <w:t>14.</w:t>
            </w:r>
            <w:r w:rsidR="00D0799E">
              <w:rPr>
                <w:rFonts w:ascii="Calibri" w:hAnsi="Calibri" w:cs="Calibri"/>
              </w:rPr>
              <w:t>3</w:t>
            </w:r>
            <w:r w:rsidRPr="000E4BF2">
              <w:rPr>
                <w:rFonts w:ascii="Calibri" w:hAnsi="Calibri" w:cs="Calibri"/>
              </w:rPr>
              <w:t>%</w:t>
            </w:r>
          </w:p>
        </w:tc>
      </w:tr>
      <w:tr w:rsidR="00CB7019" w:rsidRPr="000E4BF2" w14:paraId="76ACBC73" w14:textId="77777777" w:rsidTr="00027B8C">
        <w:trPr>
          <w:cantSplit/>
          <w:trHeight w:val="310"/>
          <w:jc w:val="center"/>
        </w:trPr>
        <w:tc>
          <w:tcPr>
            <w:tcW w:w="3055" w:type="dxa"/>
            <w:tcBorders>
              <w:top w:val="nil"/>
              <w:left w:val="single" w:sz="4" w:space="0" w:color="auto"/>
              <w:bottom w:val="single" w:sz="4" w:space="0" w:color="auto"/>
              <w:right w:val="single" w:sz="4" w:space="0" w:color="auto"/>
            </w:tcBorders>
            <w:shd w:val="clear" w:color="000000" w:fill="FFFFFF"/>
            <w:noWrap/>
            <w:vAlign w:val="bottom"/>
            <w:hideMark/>
          </w:tcPr>
          <w:p w14:paraId="5D72D0BB" w14:textId="77777777" w:rsidR="00CB7019" w:rsidRPr="000E4BF2" w:rsidRDefault="00CB7019" w:rsidP="00CB7019">
            <w:pPr>
              <w:rPr>
                <w:rFonts w:ascii="Calibri" w:hAnsi="Calibri" w:cs="Calibri"/>
                <w:color w:val="000000"/>
              </w:rPr>
            </w:pPr>
            <w:r w:rsidRPr="000E4BF2">
              <w:rPr>
                <w:rFonts w:ascii="Calibri" w:hAnsi="Calibri" w:cs="Calibri"/>
                <w:color w:val="000000"/>
              </w:rPr>
              <w:t>HSA_6: Boston</w:t>
            </w:r>
          </w:p>
        </w:tc>
        <w:tc>
          <w:tcPr>
            <w:tcW w:w="1800" w:type="dxa"/>
            <w:tcBorders>
              <w:top w:val="nil"/>
              <w:left w:val="nil"/>
              <w:bottom w:val="single" w:sz="4" w:space="0" w:color="auto"/>
              <w:right w:val="single" w:sz="4" w:space="0" w:color="auto"/>
            </w:tcBorders>
            <w:shd w:val="clear" w:color="000000" w:fill="FFFFFF"/>
            <w:noWrap/>
            <w:vAlign w:val="bottom"/>
            <w:hideMark/>
          </w:tcPr>
          <w:p w14:paraId="18BE844E"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51,004 </w:t>
            </w:r>
          </w:p>
        </w:tc>
        <w:tc>
          <w:tcPr>
            <w:tcW w:w="995" w:type="dxa"/>
            <w:tcBorders>
              <w:top w:val="nil"/>
              <w:left w:val="nil"/>
              <w:bottom w:val="single" w:sz="4" w:space="0" w:color="auto"/>
              <w:right w:val="single" w:sz="4" w:space="0" w:color="auto"/>
            </w:tcBorders>
            <w:shd w:val="clear" w:color="000000" w:fill="FFFFFF"/>
            <w:noWrap/>
            <w:vAlign w:val="bottom"/>
            <w:hideMark/>
          </w:tcPr>
          <w:p w14:paraId="5FE66D2A"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20.3%</w:t>
            </w:r>
          </w:p>
        </w:tc>
        <w:tc>
          <w:tcPr>
            <w:tcW w:w="1350" w:type="dxa"/>
            <w:tcBorders>
              <w:top w:val="nil"/>
              <w:left w:val="nil"/>
              <w:bottom w:val="single" w:sz="4" w:space="0" w:color="auto"/>
              <w:right w:val="single" w:sz="4" w:space="0" w:color="auto"/>
            </w:tcBorders>
            <w:shd w:val="clear" w:color="000000" w:fill="FFFFFF"/>
            <w:noWrap/>
            <w:hideMark/>
          </w:tcPr>
          <w:p w14:paraId="25F6D361" w14:textId="77777777" w:rsidR="00CB7019" w:rsidRPr="000E4BF2" w:rsidRDefault="00CB7019" w:rsidP="00CB7019">
            <w:pPr>
              <w:jc w:val="right"/>
              <w:rPr>
                <w:rFonts w:ascii="Calibri" w:hAnsi="Calibri" w:cs="Calibri"/>
              </w:rPr>
            </w:pPr>
            <w:r w:rsidRPr="000E4BF2">
              <w:rPr>
                <w:rFonts w:ascii="Calibri" w:hAnsi="Calibri" w:cs="Calibri"/>
              </w:rPr>
              <w:t xml:space="preserve">1,082 </w:t>
            </w:r>
          </w:p>
        </w:tc>
        <w:tc>
          <w:tcPr>
            <w:tcW w:w="1265" w:type="dxa"/>
            <w:tcBorders>
              <w:top w:val="nil"/>
              <w:left w:val="nil"/>
              <w:bottom w:val="single" w:sz="4" w:space="0" w:color="auto"/>
              <w:right w:val="single" w:sz="4" w:space="0" w:color="auto"/>
            </w:tcBorders>
            <w:shd w:val="clear" w:color="000000" w:fill="FFFFFF"/>
            <w:noWrap/>
            <w:hideMark/>
          </w:tcPr>
          <w:p w14:paraId="0917F207" w14:textId="18B30476" w:rsidR="00CB7019" w:rsidRPr="000E4BF2" w:rsidRDefault="00CB7019" w:rsidP="00CB7019">
            <w:pPr>
              <w:jc w:val="right"/>
              <w:rPr>
                <w:rFonts w:ascii="Calibri" w:hAnsi="Calibri" w:cs="Calibri"/>
              </w:rPr>
            </w:pPr>
            <w:r w:rsidRPr="000E4BF2">
              <w:rPr>
                <w:rFonts w:ascii="Calibri" w:hAnsi="Calibri" w:cs="Calibri"/>
              </w:rPr>
              <w:t>24.6%</w:t>
            </w:r>
          </w:p>
        </w:tc>
      </w:tr>
      <w:tr w:rsidR="00CB7019" w:rsidRPr="000E4BF2" w14:paraId="235D58BB" w14:textId="77777777" w:rsidTr="00027B8C">
        <w:trPr>
          <w:cantSplit/>
          <w:trHeight w:val="310"/>
          <w:jc w:val="center"/>
        </w:trPr>
        <w:tc>
          <w:tcPr>
            <w:tcW w:w="3055" w:type="dxa"/>
            <w:tcBorders>
              <w:top w:val="single" w:sz="4" w:space="0" w:color="auto"/>
              <w:left w:val="single" w:sz="4" w:space="0" w:color="auto"/>
              <w:bottom w:val="single" w:sz="4" w:space="0" w:color="auto"/>
              <w:right w:val="single" w:sz="4" w:space="0" w:color="auto"/>
            </w:tcBorders>
            <w:shd w:val="clear" w:color="000000" w:fill="FFFFFF"/>
            <w:noWrap/>
            <w:hideMark/>
          </w:tcPr>
          <w:p w14:paraId="5BC673AC" w14:textId="77777777" w:rsidR="00CB7019" w:rsidRPr="000E4BF2" w:rsidRDefault="00CB7019" w:rsidP="00CB7019">
            <w:pPr>
              <w:rPr>
                <w:rFonts w:ascii="Calibri" w:hAnsi="Calibri" w:cs="Calibri"/>
                <w:color w:val="000000"/>
              </w:rPr>
            </w:pPr>
            <w:r w:rsidRPr="000E4BF2">
              <w:rPr>
                <w:rFonts w:ascii="Calibri" w:hAnsi="Calibri" w:cs="Calibri"/>
                <w:color w:val="000000"/>
              </w:rPr>
              <w:t>Unknown</w:t>
            </w:r>
          </w:p>
        </w:tc>
        <w:tc>
          <w:tcPr>
            <w:tcW w:w="1800" w:type="dxa"/>
            <w:tcBorders>
              <w:top w:val="single" w:sz="4" w:space="0" w:color="auto"/>
              <w:left w:val="nil"/>
              <w:bottom w:val="single" w:sz="4" w:space="0" w:color="auto"/>
              <w:right w:val="single" w:sz="4" w:space="0" w:color="auto"/>
            </w:tcBorders>
            <w:shd w:val="clear" w:color="000000" w:fill="FFFFFF"/>
            <w:noWrap/>
            <w:hideMark/>
          </w:tcPr>
          <w:p w14:paraId="67507CE7"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 xml:space="preserve">              12,886 </w:t>
            </w:r>
          </w:p>
        </w:tc>
        <w:tc>
          <w:tcPr>
            <w:tcW w:w="995" w:type="dxa"/>
            <w:tcBorders>
              <w:top w:val="single" w:sz="4" w:space="0" w:color="auto"/>
              <w:left w:val="nil"/>
              <w:bottom w:val="single" w:sz="4" w:space="0" w:color="auto"/>
              <w:right w:val="single" w:sz="4" w:space="0" w:color="auto"/>
            </w:tcBorders>
            <w:shd w:val="clear" w:color="000000" w:fill="FFFFFF"/>
            <w:noWrap/>
            <w:hideMark/>
          </w:tcPr>
          <w:p w14:paraId="15D48795" w14:textId="77777777" w:rsidR="00CB7019" w:rsidRPr="000E4BF2" w:rsidRDefault="00CB7019" w:rsidP="00CB7019">
            <w:pPr>
              <w:jc w:val="right"/>
              <w:rPr>
                <w:rFonts w:ascii="Calibri" w:hAnsi="Calibri" w:cs="Calibri"/>
                <w:color w:val="000000"/>
              </w:rPr>
            </w:pPr>
            <w:r w:rsidRPr="000E4BF2">
              <w:rPr>
                <w:rFonts w:ascii="Calibri" w:hAnsi="Calibri" w:cs="Calibri"/>
                <w:color w:val="000000"/>
              </w:rPr>
              <w:t>5.1%</w:t>
            </w:r>
          </w:p>
        </w:tc>
        <w:tc>
          <w:tcPr>
            <w:tcW w:w="1350" w:type="dxa"/>
            <w:tcBorders>
              <w:top w:val="single" w:sz="4" w:space="0" w:color="auto"/>
              <w:left w:val="nil"/>
              <w:bottom w:val="single" w:sz="4" w:space="0" w:color="auto"/>
              <w:right w:val="single" w:sz="4" w:space="0" w:color="auto"/>
            </w:tcBorders>
            <w:shd w:val="clear" w:color="000000" w:fill="FFFFFF"/>
            <w:noWrap/>
            <w:hideMark/>
          </w:tcPr>
          <w:p w14:paraId="1562148E" w14:textId="77777777" w:rsidR="00CB7019" w:rsidRPr="000E4BF2" w:rsidRDefault="00CB7019" w:rsidP="00CB7019">
            <w:pPr>
              <w:jc w:val="right"/>
              <w:rPr>
                <w:rFonts w:ascii="Calibri" w:hAnsi="Calibri" w:cs="Calibri"/>
              </w:rPr>
            </w:pPr>
            <w:r w:rsidRPr="000E4BF2">
              <w:rPr>
                <w:rFonts w:ascii="Calibri" w:hAnsi="Calibri" w:cs="Calibri"/>
              </w:rPr>
              <w:t xml:space="preserve">321 </w:t>
            </w:r>
          </w:p>
        </w:tc>
        <w:tc>
          <w:tcPr>
            <w:tcW w:w="1265" w:type="dxa"/>
            <w:tcBorders>
              <w:top w:val="single" w:sz="4" w:space="0" w:color="auto"/>
              <w:left w:val="nil"/>
              <w:bottom w:val="single" w:sz="4" w:space="0" w:color="auto"/>
              <w:right w:val="single" w:sz="4" w:space="0" w:color="auto"/>
            </w:tcBorders>
            <w:shd w:val="clear" w:color="000000" w:fill="FFFFFF"/>
            <w:noWrap/>
            <w:hideMark/>
          </w:tcPr>
          <w:p w14:paraId="6EBB529E" w14:textId="26BED4FF" w:rsidR="00CB7019" w:rsidRPr="000E4BF2" w:rsidRDefault="00CB7019" w:rsidP="00CB7019">
            <w:pPr>
              <w:jc w:val="right"/>
              <w:rPr>
                <w:rFonts w:ascii="Calibri" w:hAnsi="Calibri" w:cs="Calibri"/>
              </w:rPr>
            </w:pPr>
            <w:r w:rsidRPr="000E4BF2">
              <w:rPr>
                <w:rFonts w:ascii="Calibri" w:hAnsi="Calibri" w:cs="Calibri"/>
              </w:rPr>
              <w:t>7.3%</w:t>
            </w:r>
          </w:p>
        </w:tc>
      </w:tr>
      <w:tr w:rsidR="00D0799E" w:rsidRPr="000E4BF2" w14:paraId="0371403B" w14:textId="77777777" w:rsidTr="00027B8C">
        <w:trPr>
          <w:cantSplit/>
          <w:trHeight w:val="310"/>
          <w:jc w:val="center"/>
        </w:trPr>
        <w:tc>
          <w:tcPr>
            <w:tcW w:w="8465"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205BF922" w14:textId="44AE9442" w:rsidR="00D0799E" w:rsidRPr="000E4BF2" w:rsidRDefault="00D0799E" w:rsidP="00D0799E">
            <w:pPr>
              <w:rPr>
                <w:rFonts w:ascii="Calibri" w:hAnsi="Calibri" w:cs="Calibri"/>
              </w:rPr>
            </w:pPr>
            <w:r>
              <w:rPr>
                <w:rFonts w:ascii="Calibri" w:hAnsi="Calibri" w:cs="Calibri"/>
                <w:color w:val="000000"/>
              </w:rPr>
              <w:t>*Numbers may not add up to 100% due to rounding</w:t>
            </w:r>
          </w:p>
        </w:tc>
      </w:tr>
    </w:tbl>
    <w:p w14:paraId="762A5305" w14:textId="5A024225" w:rsidR="00CB7019" w:rsidRDefault="00CB7019" w:rsidP="00CB7019"/>
    <w:p w14:paraId="6970E634" w14:textId="2B3C4FE1" w:rsidR="00CB7019" w:rsidRDefault="00CB7019" w:rsidP="00CB7019"/>
    <w:p w14:paraId="1EC81587" w14:textId="39658A07" w:rsidR="00474BD9" w:rsidRPr="002B426F" w:rsidRDefault="00474BD9" w:rsidP="004A3F85">
      <w:pPr>
        <w:pStyle w:val="RBNBasicNoSpace"/>
        <w:rPr>
          <w:rFonts w:asciiTheme="minorHAnsi" w:hAnsiTheme="minorHAnsi" w:cstheme="minorHAnsi"/>
          <w:szCs w:val="24"/>
        </w:rPr>
      </w:pPr>
      <w:r w:rsidRPr="00474BD9">
        <w:rPr>
          <w:rFonts w:asciiTheme="minorHAnsi" w:hAnsiTheme="minorHAnsi" w:cstheme="minorHAnsi"/>
          <w:b/>
          <w:bCs/>
          <w:szCs w:val="24"/>
        </w:rPr>
        <w:t>Gender:</w:t>
      </w:r>
      <w:r w:rsidRPr="00474BD9">
        <w:rPr>
          <w:rFonts w:asciiTheme="minorHAnsi" w:hAnsiTheme="minorHAnsi" w:cstheme="minorHAnsi"/>
          <w:szCs w:val="24"/>
        </w:rPr>
        <w:t xml:space="preserve"> For FY21</w:t>
      </w:r>
      <w:r>
        <w:rPr>
          <w:rFonts w:asciiTheme="minorHAnsi" w:hAnsiTheme="minorHAnsi" w:cstheme="minorHAnsi"/>
          <w:szCs w:val="24"/>
        </w:rPr>
        <w:t>,</w:t>
      </w:r>
      <w:r w:rsidRPr="00474BD9">
        <w:rPr>
          <w:rFonts w:asciiTheme="minorHAnsi" w:hAnsiTheme="minorHAnsi" w:cstheme="minorHAnsi"/>
          <w:szCs w:val="24"/>
        </w:rPr>
        <w:t xml:space="preserve"> </w:t>
      </w:r>
      <w:r>
        <w:rPr>
          <w:rFonts w:asciiTheme="minorHAnsi" w:hAnsiTheme="minorHAnsi" w:cstheme="minorHAnsi"/>
          <w:szCs w:val="24"/>
        </w:rPr>
        <w:t>CMCC</w:t>
      </w:r>
      <w:r w:rsidRPr="00474BD9">
        <w:rPr>
          <w:rFonts w:asciiTheme="minorHAnsi" w:hAnsiTheme="minorHAnsi" w:cstheme="minorHAnsi"/>
          <w:szCs w:val="24"/>
        </w:rPr>
        <w:t>’s patient mix consisted of 5</w:t>
      </w:r>
      <w:r w:rsidR="007912C9">
        <w:rPr>
          <w:rFonts w:asciiTheme="minorHAnsi" w:hAnsiTheme="minorHAnsi" w:cstheme="minorHAnsi"/>
          <w:szCs w:val="24"/>
        </w:rPr>
        <w:t>1.5</w:t>
      </w:r>
      <w:r w:rsidRPr="00474BD9">
        <w:rPr>
          <w:rFonts w:asciiTheme="minorHAnsi" w:hAnsiTheme="minorHAnsi" w:cstheme="minorHAnsi"/>
          <w:szCs w:val="24"/>
        </w:rPr>
        <w:t xml:space="preserve">% </w:t>
      </w:r>
      <w:r w:rsidR="0078095C">
        <w:rPr>
          <w:rFonts w:asciiTheme="minorHAnsi" w:hAnsiTheme="minorHAnsi" w:cstheme="minorHAnsi"/>
          <w:szCs w:val="24"/>
        </w:rPr>
        <w:t>fe</w:t>
      </w:r>
      <w:r w:rsidRPr="00474BD9">
        <w:rPr>
          <w:rFonts w:asciiTheme="minorHAnsi" w:hAnsiTheme="minorHAnsi" w:cstheme="minorHAnsi"/>
          <w:szCs w:val="24"/>
        </w:rPr>
        <w:t>males and 48</w:t>
      </w:r>
      <w:r w:rsidR="0078095C">
        <w:rPr>
          <w:rFonts w:asciiTheme="minorHAnsi" w:hAnsiTheme="minorHAnsi" w:cstheme="minorHAnsi"/>
          <w:szCs w:val="24"/>
        </w:rPr>
        <w:t>.4</w:t>
      </w:r>
      <w:r w:rsidRPr="00474BD9">
        <w:rPr>
          <w:rFonts w:asciiTheme="minorHAnsi" w:hAnsiTheme="minorHAnsi" w:cstheme="minorHAnsi"/>
          <w:szCs w:val="24"/>
        </w:rPr>
        <w:t xml:space="preserve">% </w:t>
      </w:r>
      <w:r w:rsidR="005E32AD" w:rsidRPr="00474BD9">
        <w:rPr>
          <w:rFonts w:asciiTheme="minorHAnsi" w:hAnsiTheme="minorHAnsi" w:cstheme="minorHAnsi"/>
          <w:szCs w:val="24"/>
        </w:rPr>
        <w:t>males.</w:t>
      </w:r>
      <w:r w:rsidRPr="00474BD9">
        <w:rPr>
          <w:rFonts w:asciiTheme="minorHAnsi" w:hAnsiTheme="minorHAnsi" w:cstheme="minorHAnsi"/>
          <w:i/>
          <w:szCs w:val="24"/>
        </w:rPr>
        <w:t xml:space="preserve"> </w:t>
      </w:r>
      <w:r w:rsidR="00E67427">
        <w:rPr>
          <w:rFonts w:asciiTheme="minorHAnsi" w:hAnsiTheme="minorHAnsi" w:cstheme="minorHAnsi"/>
          <w:szCs w:val="24"/>
        </w:rPr>
        <w:t>Franciscan</w:t>
      </w:r>
      <w:r w:rsidRPr="00474BD9">
        <w:rPr>
          <w:rFonts w:asciiTheme="minorHAnsi" w:hAnsiTheme="minorHAnsi" w:cstheme="minorHAnsi"/>
          <w:szCs w:val="24"/>
        </w:rPr>
        <w:t xml:space="preserve"> was approximately 53.5% males and 46.5% females.</w:t>
      </w:r>
    </w:p>
    <w:p w14:paraId="7CEE9489" w14:textId="75A6186F" w:rsidR="00474BD9" w:rsidRDefault="00474BD9" w:rsidP="004A3F85">
      <w:pPr>
        <w:pStyle w:val="RBNBasicNoSpace"/>
        <w:rPr>
          <w:rFonts w:asciiTheme="minorHAnsi" w:hAnsiTheme="minorHAnsi" w:cstheme="minorHAnsi"/>
          <w:i/>
          <w:szCs w:val="24"/>
        </w:rPr>
      </w:pPr>
    </w:p>
    <w:p w14:paraId="00044C72" w14:textId="24E25359" w:rsidR="00DB6119" w:rsidRPr="00F90C35" w:rsidRDefault="00DB6119" w:rsidP="004A3F85">
      <w:pPr>
        <w:pStyle w:val="RBNBasicNoSpace"/>
        <w:rPr>
          <w:rFonts w:asciiTheme="minorHAnsi" w:hAnsiTheme="minorHAnsi" w:cstheme="minorHAnsi"/>
          <w:iCs/>
          <w:szCs w:val="24"/>
        </w:rPr>
      </w:pPr>
      <w:r w:rsidRPr="00505210">
        <w:rPr>
          <w:rFonts w:asciiTheme="minorHAnsi" w:hAnsiTheme="minorHAnsi" w:cstheme="minorHAnsi"/>
          <w:b/>
          <w:bCs/>
          <w:iCs/>
          <w:szCs w:val="24"/>
        </w:rPr>
        <w:t>Age</w:t>
      </w:r>
      <w:r w:rsidR="003C721A">
        <w:rPr>
          <w:rFonts w:asciiTheme="minorHAnsi" w:hAnsiTheme="minorHAnsi" w:cstheme="minorHAnsi"/>
          <w:b/>
          <w:bCs/>
          <w:iCs/>
          <w:szCs w:val="24"/>
        </w:rPr>
        <w:t xml:space="preserve"> </w:t>
      </w:r>
      <w:r w:rsidR="005C4E9A">
        <w:rPr>
          <w:rFonts w:asciiTheme="minorHAnsi" w:hAnsiTheme="minorHAnsi" w:cstheme="minorHAnsi"/>
          <w:iCs/>
          <w:szCs w:val="24"/>
        </w:rPr>
        <w:t xml:space="preserve">CMCC serves a greater number of patients in </w:t>
      </w:r>
      <w:r w:rsidR="005C4E9A" w:rsidRPr="005C4E9A">
        <w:rPr>
          <w:rFonts w:asciiTheme="minorHAnsi" w:hAnsiTheme="minorHAnsi" w:cstheme="minorHAnsi"/>
          <w:iCs/>
          <w:szCs w:val="24"/>
        </w:rPr>
        <w:t xml:space="preserve">the </w:t>
      </w:r>
      <w:r w:rsidR="007120C0" w:rsidRPr="005C4E9A">
        <w:rPr>
          <w:rFonts w:asciiTheme="minorHAnsi" w:hAnsiTheme="minorHAnsi" w:cstheme="minorHAnsi"/>
          <w:iCs/>
          <w:szCs w:val="24"/>
        </w:rPr>
        <w:t xml:space="preserve">youngest and oldest </w:t>
      </w:r>
      <w:r w:rsidR="003C721A" w:rsidRPr="005C4E9A">
        <w:rPr>
          <w:rFonts w:asciiTheme="minorHAnsi" w:hAnsiTheme="minorHAnsi" w:cstheme="minorHAnsi"/>
          <w:iCs/>
          <w:szCs w:val="24"/>
        </w:rPr>
        <w:t xml:space="preserve">age cohorts </w:t>
      </w:r>
      <w:r w:rsidR="007120C0" w:rsidRPr="005C4E9A">
        <w:rPr>
          <w:rFonts w:asciiTheme="minorHAnsi" w:hAnsiTheme="minorHAnsi" w:cstheme="minorHAnsi"/>
          <w:iCs/>
          <w:szCs w:val="24"/>
        </w:rPr>
        <w:t xml:space="preserve">than Franciscan. For its youngest patients it operates neonatal and pediatric intensive care units. </w:t>
      </w:r>
      <w:r w:rsidR="005C4E9A" w:rsidRPr="005C4E9A">
        <w:rPr>
          <w:rFonts w:asciiTheme="minorHAnsi" w:hAnsiTheme="minorHAnsi" w:cstheme="minorHAnsi"/>
          <w:iCs/>
          <w:szCs w:val="24"/>
        </w:rPr>
        <w:t xml:space="preserve">Because of the relationships developed </w:t>
      </w:r>
      <w:r w:rsidR="00E211FA">
        <w:rPr>
          <w:rFonts w:asciiTheme="minorHAnsi" w:hAnsiTheme="minorHAnsi" w:cstheme="minorHAnsi"/>
          <w:iCs/>
          <w:szCs w:val="24"/>
        </w:rPr>
        <w:t xml:space="preserve">among the team and family </w:t>
      </w:r>
      <w:r w:rsidR="005C4E9A" w:rsidRPr="005C4E9A">
        <w:rPr>
          <w:rFonts w:asciiTheme="minorHAnsi" w:hAnsiTheme="minorHAnsi" w:cstheme="minorHAnsi"/>
          <w:iCs/>
          <w:szCs w:val="24"/>
        </w:rPr>
        <w:t>over a child’s lifetime, i</w:t>
      </w:r>
      <w:r w:rsidR="007120C0" w:rsidRPr="005C4E9A">
        <w:rPr>
          <w:rFonts w:asciiTheme="minorHAnsi" w:hAnsiTheme="minorHAnsi" w:cstheme="minorHAnsi"/>
          <w:iCs/>
          <w:szCs w:val="24"/>
        </w:rPr>
        <w:t>t continues to treat some complex patients over age 19</w:t>
      </w:r>
      <w:r w:rsidR="002D7555">
        <w:rPr>
          <w:rFonts w:asciiTheme="minorHAnsi" w:hAnsiTheme="minorHAnsi" w:cstheme="minorHAnsi"/>
          <w:iCs/>
          <w:szCs w:val="24"/>
        </w:rPr>
        <w:t>.</w:t>
      </w:r>
      <w:r w:rsidR="007120C0" w:rsidRPr="005C4E9A">
        <w:rPr>
          <w:rFonts w:asciiTheme="minorHAnsi" w:hAnsiTheme="minorHAnsi" w:cstheme="minorHAnsi"/>
          <w:iCs/>
          <w:szCs w:val="24"/>
        </w:rPr>
        <w:t xml:space="preserve"> </w:t>
      </w:r>
      <w:r w:rsidR="00E211FA">
        <w:rPr>
          <w:rStyle w:val="FootnoteReference"/>
          <w:rFonts w:asciiTheme="minorHAnsi" w:hAnsiTheme="minorHAnsi" w:cstheme="minorHAnsi"/>
          <w:iCs/>
          <w:szCs w:val="24"/>
        </w:rPr>
        <w:footnoteReference w:id="14"/>
      </w:r>
    </w:p>
    <w:p w14:paraId="3F0D476A" w14:textId="77777777" w:rsidR="00DB6119" w:rsidRPr="00474BD9" w:rsidRDefault="00DB6119" w:rsidP="004A3F85">
      <w:pPr>
        <w:pStyle w:val="RBNBasicNoSpace"/>
        <w:rPr>
          <w:rFonts w:asciiTheme="minorHAnsi" w:hAnsiTheme="minorHAnsi" w:cstheme="minorHAnsi"/>
          <w:i/>
          <w:szCs w:val="24"/>
        </w:rPr>
      </w:pPr>
    </w:p>
    <w:p w14:paraId="757396C2" w14:textId="77777777" w:rsidR="00F90C35" w:rsidRDefault="00474BD9" w:rsidP="004A3F85">
      <w:pPr>
        <w:pStyle w:val="RBNBasicNoSpace"/>
        <w:rPr>
          <w:rFonts w:asciiTheme="minorHAnsi" w:hAnsiTheme="minorHAnsi" w:cstheme="minorHAnsi"/>
          <w:szCs w:val="24"/>
        </w:rPr>
      </w:pPr>
      <w:bookmarkStart w:id="29" w:name="_9kR3WTr26649HPcjQfIt2ouAnPuzy"/>
      <w:r w:rsidRPr="00474BD9">
        <w:rPr>
          <w:rFonts w:asciiTheme="minorHAnsi" w:hAnsiTheme="minorHAnsi" w:cstheme="minorHAnsi"/>
          <w:b/>
          <w:bCs/>
          <w:szCs w:val="24"/>
        </w:rPr>
        <w:t>Rac</w:t>
      </w:r>
      <w:r w:rsidR="00DB6119">
        <w:rPr>
          <w:rFonts w:asciiTheme="minorHAnsi" w:hAnsiTheme="minorHAnsi" w:cstheme="minorHAnsi"/>
          <w:b/>
          <w:bCs/>
          <w:szCs w:val="24"/>
        </w:rPr>
        <w:t>e</w:t>
      </w:r>
      <w:r w:rsidRPr="00474BD9">
        <w:rPr>
          <w:rFonts w:asciiTheme="minorHAnsi" w:hAnsiTheme="minorHAnsi" w:cstheme="minorHAnsi"/>
          <w:b/>
          <w:bCs/>
          <w:szCs w:val="24"/>
        </w:rPr>
        <w:t>:</w:t>
      </w:r>
      <w:r w:rsidRPr="00474BD9">
        <w:rPr>
          <w:rFonts w:asciiTheme="minorHAnsi" w:hAnsiTheme="minorHAnsi" w:cstheme="minorHAnsi"/>
          <w:szCs w:val="24"/>
        </w:rPr>
        <w:t xml:space="preserve"> </w:t>
      </w:r>
      <w:r w:rsidR="00805530">
        <w:rPr>
          <w:rFonts w:asciiTheme="minorHAnsi" w:hAnsiTheme="minorHAnsi" w:cstheme="minorHAnsi"/>
          <w:szCs w:val="24"/>
        </w:rPr>
        <w:t>CMCC</w:t>
      </w:r>
      <w:r w:rsidRPr="00474BD9">
        <w:rPr>
          <w:rFonts w:asciiTheme="minorHAnsi" w:hAnsiTheme="minorHAnsi" w:cstheme="minorHAnsi"/>
          <w:szCs w:val="24"/>
        </w:rPr>
        <w:t xml:space="preserve">’s </w:t>
      </w:r>
      <w:r w:rsidR="005E32AD">
        <w:rPr>
          <w:rFonts w:asciiTheme="minorHAnsi" w:hAnsiTheme="minorHAnsi" w:cstheme="minorHAnsi"/>
          <w:szCs w:val="24"/>
        </w:rPr>
        <w:t>patient mix</w:t>
      </w:r>
      <w:r w:rsidRPr="00474BD9">
        <w:rPr>
          <w:rFonts w:asciiTheme="minorHAnsi" w:hAnsiTheme="minorHAnsi" w:cstheme="minorHAnsi"/>
          <w:szCs w:val="24"/>
        </w:rPr>
        <w:t xml:space="preserve"> </w:t>
      </w:r>
      <w:bookmarkEnd w:id="29"/>
      <w:r w:rsidRPr="00474BD9">
        <w:rPr>
          <w:rFonts w:asciiTheme="minorHAnsi" w:hAnsiTheme="minorHAnsi" w:cstheme="minorHAnsi"/>
          <w:szCs w:val="24"/>
        </w:rPr>
        <w:t xml:space="preserve">reflects a diverse patient panel. For FY 21: 60.7% of </w:t>
      </w:r>
      <w:bookmarkStart w:id="30" w:name="_9kMKJ5YVt4886BFNelS"/>
      <w:r w:rsidR="00805530">
        <w:rPr>
          <w:rFonts w:asciiTheme="minorHAnsi" w:hAnsiTheme="minorHAnsi" w:cstheme="minorHAnsi"/>
          <w:szCs w:val="24"/>
        </w:rPr>
        <w:t>CMCC</w:t>
      </w:r>
      <w:r w:rsidRPr="00474BD9">
        <w:rPr>
          <w:rFonts w:asciiTheme="minorHAnsi" w:hAnsiTheme="minorHAnsi" w:cstheme="minorHAnsi"/>
          <w:szCs w:val="24"/>
        </w:rPr>
        <w:t>’s</w:t>
      </w:r>
      <w:bookmarkEnd w:id="30"/>
    </w:p>
    <w:p w14:paraId="67C54A52" w14:textId="4BCC3E01" w:rsidR="00474BD9" w:rsidRPr="00474BD9" w:rsidRDefault="00474BD9" w:rsidP="004A3F85">
      <w:pPr>
        <w:pStyle w:val="RBNBasicNoSpace"/>
        <w:rPr>
          <w:rFonts w:asciiTheme="minorHAnsi" w:hAnsiTheme="minorHAnsi" w:cstheme="minorHAnsi"/>
          <w:szCs w:val="24"/>
        </w:rPr>
      </w:pPr>
      <w:r w:rsidRPr="00474BD9">
        <w:rPr>
          <w:rFonts w:asciiTheme="minorHAnsi" w:hAnsiTheme="minorHAnsi" w:cstheme="minorHAnsi"/>
          <w:szCs w:val="24"/>
        </w:rPr>
        <w:t xml:space="preserve">statewide patient population identified as White, non-Hispanic; 16% as Hispanic; 9.7% as </w:t>
      </w:r>
      <w:bookmarkStart w:id="31" w:name="_9kR3WTr2664ACJBhZk"/>
      <w:r w:rsidRPr="00474BD9">
        <w:rPr>
          <w:rFonts w:asciiTheme="minorHAnsi" w:hAnsiTheme="minorHAnsi" w:cstheme="minorHAnsi"/>
          <w:szCs w:val="24"/>
        </w:rPr>
        <w:t>Black</w:t>
      </w:r>
      <w:bookmarkEnd w:id="31"/>
      <w:r w:rsidRPr="00474BD9">
        <w:rPr>
          <w:rFonts w:asciiTheme="minorHAnsi" w:hAnsiTheme="minorHAnsi" w:cstheme="minorHAnsi"/>
          <w:szCs w:val="24"/>
        </w:rPr>
        <w:t xml:space="preserve">, non-Hispanic; 7% as </w:t>
      </w:r>
      <w:bookmarkStart w:id="32" w:name="_9kR3WTr26647HQCx4ykvjNfk"/>
      <w:bookmarkStart w:id="33" w:name="_9kR3WTr26648FNCx4ykvjNfk"/>
      <w:r w:rsidRPr="00474BD9">
        <w:rPr>
          <w:rFonts w:asciiTheme="minorHAnsi" w:hAnsiTheme="minorHAnsi" w:cstheme="minorHAnsi"/>
          <w:szCs w:val="24"/>
        </w:rPr>
        <w:t>Another Race</w:t>
      </w:r>
      <w:bookmarkEnd w:id="32"/>
      <w:bookmarkEnd w:id="33"/>
      <w:r w:rsidRPr="00474BD9">
        <w:rPr>
          <w:rFonts w:asciiTheme="minorHAnsi" w:hAnsiTheme="minorHAnsi" w:cstheme="minorHAnsi"/>
          <w:szCs w:val="24"/>
        </w:rPr>
        <w:t xml:space="preserve">, non-Hispanic; 4.9% as Asian, non-Hispanic; and 1.7% identified as Multiracial, non-Hispanic. </w:t>
      </w:r>
    </w:p>
    <w:p w14:paraId="16C1240D" w14:textId="77777777" w:rsidR="00474BD9" w:rsidRPr="00474BD9" w:rsidRDefault="00474BD9" w:rsidP="004A3F85">
      <w:pPr>
        <w:pStyle w:val="RBNBasicNoSpace"/>
        <w:rPr>
          <w:rFonts w:asciiTheme="minorHAnsi" w:hAnsiTheme="minorHAnsi" w:cstheme="minorHAnsi"/>
          <w:szCs w:val="24"/>
        </w:rPr>
      </w:pPr>
    </w:p>
    <w:p w14:paraId="0A90CEA8" w14:textId="08A58F0E" w:rsidR="00474BD9" w:rsidRPr="00474BD9" w:rsidRDefault="00E67427" w:rsidP="004A3F85">
      <w:pPr>
        <w:pStyle w:val="RBNBasicNoSpace"/>
        <w:rPr>
          <w:rFonts w:asciiTheme="minorHAnsi" w:hAnsiTheme="minorHAnsi" w:cstheme="minorHAnsi"/>
          <w:szCs w:val="24"/>
        </w:rPr>
      </w:pPr>
      <w:r>
        <w:rPr>
          <w:rFonts w:asciiTheme="minorHAnsi" w:hAnsiTheme="minorHAnsi" w:cstheme="minorHAnsi"/>
          <w:szCs w:val="24"/>
        </w:rPr>
        <w:t>Franciscan’s</w:t>
      </w:r>
      <w:r w:rsidR="00474BD9" w:rsidRPr="00474BD9">
        <w:rPr>
          <w:rFonts w:asciiTheme="minorHAnsi" w:hAnsiTheme="minorHAnsi" w:cstheme="minorHAnsi"/>
          <w:szCs w:val="24"/>
        </w:rPr>
        <w:t xml:space="preserve"> Patient Panel also reflects a diverse patient population. For FY 21: 45.</w:t>
      </w:r>
      <w:r w:rsidR="0078095C">
        <w:rPr>
          <w:rFonts w:asciiTheme="minorHAnsi" w:hAnsiTheme="minorHAnsi" w:cstheme="minorHAnsi"/>
          <w:szCs w:val="24"/>
        </w:rPr>
        <w:t>1</w:t>
      </w:r>
      <w:r w:rsidR="00474BD9" w:rsidRPr="00474BD9">
        <w:rPr>
          <w:rFonts w:asciiTheme="minorHAnsi" w:hAnsiTheme="minorHAnsi" w:cstheme="minorHAnsi"/>
          <w:szCs w:val="24"/>
        </w:rPr>
        <w:t xml:space="preserve">% of </w:t>
      </w:r>
      <w:r w:rsidR="00505210">
        <w:rPr>
          <w:rFonts w:asciiTheme="minorHAnsi" w:hAnsiTheme="minorHAnsi" w:cstheme="minorHAnsi"/>
          <w:szCs w:val="24"/>
        </w:rPr>
        <w:t>Franciscan</w:t>
      </w:r>
      <w:r w:rsidR="00474BD9" w:rsidRPr="00474BD9">
        <w:rPr>
          <w:rFonts w:asciiTheme="minorHAnsi" w:hAnsiTheme="minorHAnsi" w:cstheme="minorHAnsi"/>
          <w:szCs w:val="24"/>
        </w:rPr>
        <w:t>’s patient panel identified as White, non-Hispanic; 23.3% identified as Hispanic; 13.4% identified as Black, non-Hispanic; 9.8% identified as Another Race, non-Hispanic; and 8.</w:t>
      </w:r>
      <w:r w:rsidR="0078095C">
        <w:rPr>
          <w:rFonts w:asciiTheme="minorHAnsi" w:hAnsiTheme="minorHAnsi" w:cstheme="minorHAnsi"/>
          <w:szCs w:val="24"/>
        </w:rPr>
        <w:t>4</w:t>
      </w:r>
      <w:r w:rsidR="00474BD9" w:rsidRPr="00474BD9">
        <w:rPr>
          <w:rFonts w:asciiTheme="minorHAnsi" w:hAnsiTheme="minorHAnsi" w:cstheme="minorHAnsi"/>
          <w:szCs w:val="24"/>
        </w:rPr>
        <w:t>% identified as Asian, non-Hispanic</w:t>
      </w:r>
      <w:r w:rsidR="00944366">
        <w:rPr>
          <w:rFonts w:asciiTheme="minorHAnsi" w:hAnsiTheme="minorHAnsi" w:cstheme="minorHAnsi"/>
          <w:szCs w:val="24"/>
        </w:rPr>
        <w:t xml:space="preserve">. </w:t>
      </w:r>
    </w:p>
    <w:p w14:paraId="513CC1A3" w14:textId="77777777" w:rsidR="0078095C" w:rsidRPr="00474BD9" w:rsidRDefault="0078095C" w:rsidP="004A3F85">
      <w:pPr>
        <w:pStyle w:val="RBNBasicNoSpace"/>
        <w:rPr>
          <w:rFonts w:asciiTheme="minorHAnsi" w:hAnsiTheme="minorHAnsi" w:cstheme="minorHAnsi"/>
          <w:szCs w:val="24"/>
        </w:rPr>
      </w:pPr>
    </w:p>
    <w:p w14:paraId="7CE33E19" w14:textId="1AF8AF7E" w:rsidR="00474BD9" w:rsidRDefault="00474BD9" w:rsidP="004A3F85">
      <w:pPr>
        <w:pStyle w:val="RBNBasicNoSpace"/>
        <w:rPr>
          <w:rFonts w:asciiTheme="minorHAnsi" w:hAnsiTheme="minorHAnsi" w:cstheme="minorHAnsi"/>
          <w:szCs w:val="24"/>
        </w:rPr>
      </w:pPr>
      <w:r w:rsidRPr="00474BD9">
        <w:rPr>
          <w:rFonts w:asciiTheme="minorHAnsi" w:hAnsiTheme="minorHAnsi" w:cstheme="minorHAnsi"/>
          <w:b/>
          <w:bCs/>
          <w:szCs w:val="24"/>
        </w:rPr>
        <w:t>Patient Origin:</w:t>
      </w:r>
      <w:r w:rsidRPr="00474BD9">
        <w:rPr>
          <w:rFonts w:asciiTheme="minorHAnsi" w:hAnsiTheme="minorHAnsi" w:cstheme="minorHAnsi"/>
          <w:szCs w:val="24"/>
        </w:rPr>
        <w:t xml:space="preserve"> </w:t>
      </w:r>
      <w:r w:rsidR="00805530">
        <w:rPr>
          <w:rFonts w:asciiTheme="minorHAnsi" w:hAnsiTheme="minorHAnsi" w:cstheme="minorHAnsi"/>
          <w:szCs w:val="24"/>
        </w:rPr>
        <w:t>CMCC</w:t>
      </w:r>
      <w:r w:rsidRPr="00474BD9">
        <w:rPr>
          <w:rFonts w:asciiTheme="minorHAnsi" w:hAnsiTheme="minorHAnsi" w:cstheme="minorHAnsi"/>
          <w:szCs w:val="24"/>
        </w:rPr>
        <w:t xml:space="preserve">’s </w:t>
      </w:r>
      <w:r w:rsidR="00712E60">
        <w:rPr>
          <w:rFonts w:asciiTheme="minorHAnsi" w:hAnsiTheme="minorHAnsi" w:cstheme="minorHAnsi"/>
          <w:szCs w:val="24"/>
        </w:rPr>
        <w:t xml:space="preserve">Massachusetts </w:t>
      </w:r>
      <w:r w:rsidRPr="00474BD9">
        <w:rPr>
          <w:rFonts w:asciiTheme="minorHAnsi" w:hAnsiTheme="minorHAnsi" w:cstheme="minorHAnsi"/>
          <w:szCs w:val="24"/>
        </w:rPr>
        <w:t>Patient</w:t>
      </w:r>
      <w:r w:rsidR="00712E60">
        <w:rPr>
          <w:rFonts w:asciiTheme="minorHAnsi" w:hAnsiTheme="minorHAnsi" w:cstheme="minorHAnsi"/>
          <w:szCs w:val="24"/>
        </w:rPr>
        <w:t xml:space="preserve">s </w:t>
      </w:r>
      <w:r w:rsidRPr="00474BD9">
        <w:rPr>
          <w:rFonts w:asciiTheme="minorHAnsi" w:hAnsiTheme="minorHAnsi" w:cstheme="minorHAnsi"/>
          <w:szCs w:val="24"/>
        </w:rPr>
        <w:t xml:space="preserve">reside mainly in Eastern Massachusetts. In FY21 data, 34.6% of </w:t>
      </w:r>
      <w:bookmarkStart w:id="34" w:name="_9kR3WTr26649GOcjQcFsBufn6I35LL"/>
      <w:r w:rsidR="00805530">
        <w:rPr>
          <w:rFonts w:asciiTheme="minorHAnsi" w:hAnsiTheme="minorHAnsi" w:cstheme="minorHAnsi"/>
          <w:szCs w:val="24"/>
        </w:rPr>
        <w:t>CMCC</w:t>
      </w:r>
      <w:r w:rsidRPr="00474BD9">
        <w:rPr>
          <w:rFonts w:asciiTheme="minorHAnsi" w:hAnsiTheme="minorHAnsi" w:cstheme="minorHAnsi"/>
          <w:szCs w:val="24"/>
        </w:rPr>
        <w:t>’s Massachusetts</w:t>
      </w:r>
      <w:bookmarkEnd w:id="34"/>
      <w:r w:rsidRPr="00474BD9">
        <w:rPr>
          <w:rFonts w:asciiTheme="minorHAnsi" w:hAnsiTheme="minorHAnsi" w:cstheme="minorHAnsi"/>
          <w:szCs w:val="24"/>
        </w:rPr>
        <w:t xml:space="preserve"> patients resided in </w:t>
      </w:r>
      <w:bookmarkStart w:id="35" w:name="_9kMHG5YVt7GD69AQ0u"/>
      <w:r w:rsidRPr="00474BD9">
        <w:rPr>
          <w:rFonts w:asciiTheme="minorHAnsi" w:hAnsiTheme="minorHAnsi" w:cstheme="minorHAnsi"/>
          <w:szCs w:val="24"/>
        </w:rPr>
        <w:t>HSA</w:t>
      </w:r>
      <w:bookmarkEnd w:id="35"/>
      <w:r w:rsidRPr="00474BD9">
        <w:rPr>
          <w:rFonts w:asciiTheme="minorHAnsi" w:hAnsiTheme="minorHAnsi" w:cstheme="minorHAnsi"/>
          <w:szCs w:val="24"/>
        </w:rPr>
        <w:t xml:space="preserve"> 4</w:t>
      </w:r>
      <w:r w:rsidR="00AB4416">
        <w:rPr>
          <w:rFonts w:asciiTheme="minorHAnsi" w:hAnsiTheme="minorHAnsi" w:cstheme="minorHAnsi"/>
          <w:szCs w:val="24"/>
        </w:rPr>
        <w:t xml:space="preserve"> (Metro-West)</w:t>
      </w:r>
      <w:r w:rsidRPr="00474BD9">
        <w:rPr>
          <w:rFonts w:asciiTheme="minorHAnsi" w:hAnsiTheme="minorHAnsi" w:cstheme="minorHAnsi"/>
          <w:szCs w:val="24"/>
        </w:rPr>
        <w:t xml:space="preserve">; 20.3% reside in </w:t>
      </w:r>
      <w:bookmarkStart w:id="36" w:name="_9kMIH5YVt7GD69AQ0u"/>
      <w:r w:rsidRPr="00474BD9">
        <w:rPr>
          <w:rFonts w:asciiTheme="minorHAnsi" w:hAnsiTheme="minorHAnsi" w:cstheme="minorHAnsi"/>
          <w:szCs w:val="24"/>
        </w:rPr>
        <w:t>HSA</w:t>
      </w:r>
      <w:bookmarkEnd w:id="36"/>
      <w:r w:rsidRPr="00474BD9">
        <w:rPr>
          <w:rFonts w:asciiTheme="minorHAnsi" w:hAnsiTheme="minorHAnsi" w:cstheme="minorHAnsi"/>
          <w:szCs w:val="24"/>
        </w:rPr>
        <w:t xml:space="preserve"> 6</w:t>
      </w:r>
      <w:r w:rsidR="00AB4416">
        <w:rPr>
          <w:rFonts w:asciiTheme="minorHAnsi" w:hAnsiTheme="minorHAnsi" w:cstheme="minorHAnsi"/>
          <w:szCs w:val="24"/>
        </w:rPr>
        <w:t xml:space="preserve"> (Boston)</w:t>
      </w:r>
      <w:r w:rsidRPr="00474BD9">
        <w:rPr>
          <w:rFonts w:asciiTheme="minorHAnsi" w:hAnsiTheme="minorHAnsi" w:cstheme="minorHAnsi"/>
          <w:szCs w:val="24"/>
        </w:rPr>
        <w:t xml:space="preserve">; 17.3% reside in </w:t>
      </w:r>
      <w:bookmarkStart w:id="37" w:name="_9kMJI5YVt7GD69AQ0u"/>
      <w:r w:rsidRPr="00474BD9">
        <w:rPr>
          <w:rFonts w:asciiTheme="minorHAnsi" w:hAnsiTheme="minorHAnsi" w:cstheme="minorHAnsi"/>
          <w:szCs w:val="24"/>
        </w:rPr>
        <w:t>HSA</w:t>
      </w:r>
      <w:bookmarkEnd w:id="37"/>
      <w:r w:rsidRPr="00474BD9">
        <w:rPr>
          <w:rFonts w:asciiTheme="minorHAnsi" w:hAnsiTheme="minorHAnsi" w:cstheme="minorHAnsi"/>
          <w:szCs w:val="24"/>
        </w:rPr>
        <w:t xml:space="preserve"> 3; 14.5% reside in </w:t>
      </w:r>
      <w:bookmarkStart w:id="38" w:name="_9kMKJ5YVt7GD69AQ0u"/>
      <w:r w:rsidRPr="00474BD9">
        <w:rPr>
          <w:rFonts w:asciiTheme="minorHAnsi" w:hAnsiTheme="minorHAnsi" w:cstheme="minorHAnsi"/>
          <w:szCs w:val="24"/>
        </w:rPr>
        <w:t>HSA</w:t>
      </w:r>
      <w:bookmarkEnd w:id="38"/>
      <w:r w:rsidRPr="00474BD9">
        <w:rPr>
          <w:rFonts w:asciiTheme="minorHAnsi" w:hAnsiTheme="minorHAnsi" w:cstheme="minorHAnsi"/>
          <w:szCs w:val="24"/>
        </w:rPr>
        <w:t xml:space="preserve"> 5; 6.3% reside in </w:t>
      </w:r>
      <w:bookmarkStart w:id="39" w:name="_9kMLK5YVt7GD69AQ0u"/>
      <w:r w:rsidRPr="00474BD9">
        <w:rPr>
          <w:rFonts w:asciiTheme="minorHAnsi" w:hAnsiTheme="minorHAnsi" w:cstheme="minorHAnsi"/>
          <w:szCs w:val="24"/>
        </w:rPr>
        <w:t>HSA</w:t>
      </w:r>
      <w:bookmarkEnd w:id="39"/>
      <w:r w:rsidRPr="00474BD9">
        <w:rPr>
          <w:rFonts w:asciiTheme="minorHAnsi" w:hAnsiTheme="minorHAnsi" w:cstheme="minorHAnsi"/>
          <w:szCs w:val="24"/>
        </w:rPr>
        <w:t xml:space="preserve"> 2; 1.8% reside in </w:t>
      </w:r>
      <w:bookmarkStart w:id="40" w:name="_9kMML5YVt7GD69AQ0u"/>
      <w:r w:rsidRPr="00474BD9">
        <w:rPr>
          <w:rFonts w:asciiTheme="minorHAnsi" w:hAnsiTheme="minorHAnsi" w:cstheme="minorHAnsi"/>
          <w:szCs w:val="24"/>
        </w:rPr>
        <w:t>HSA</w:t>
      </w:r>
      <w:bookmarkEnd w:id="40"/>
      <w:r w:rsidRPr="00474BD9">
        <w:rPr>
          <w:rFonts w:asciiTheme="minorHAnsi" w:hAnsiTheme="minorHAnsi" w:cstheme="minorHAnsi"/>
          <w:szCs w:val="24"/>
        </w:rPr>
        <w:t xml:space="preserve"> 1; and the origin of 5.1% is unknown</w:t>
      </w:r>
      <w:r w:rsidR="00944366">
        <w:rPr>
          <w:rFonts w:asciiTheme="minorHAnsi" w:hAnsiTheme="minorHAnsi" w:cstheme="minorHAnsi"/>
          <w:szCs w:val="24"/>
        </w:rPr>
        <w:t xml:space="preserve">. </w:t>
      </w:r>
    </w:p>
    <w:p w14:paraId="6229A567" w14:textId="79BF1131" w:rsidR="00F02004" w:rsidRPr="00474BD9" w:rsidRDefault="00505210" w:rsidP="004A3F85">
      <w:pPr>
        <w:pStyle w:val="RBNBasicNoSpace"/>
        <w:rPr>
          <w:rFonts w:asciiTheme="minorHAnsi" w:hAnsiTheme="minorHAnsi" w:cstheme="minorHAnsi"/>
          <w:szCs w:val="24"/>
        </w:rPr>
      </w:pPr>
      <w:r>
        <w:rPr>
          <w:rFonts w:asciiTheme="minorHAnsi" w:hAnsiTheme="minorHAnsi" w:cstheme="minorHAnsi"/>
          <w:szCs w:val="24"/>
        </w:rPr>
        <w:lastRenderedPageBreak/>
        <w:t>Franciscan</w:t>
      </w:r>
      <w:r w:rsidR="00F02004">
        <w:rPr>
          <w:rFonts w:asciiTheme="minorHAnsi" w:hAnsiTheme="minorHAnsi" w:cstheme="minorHAnsi"/>
          <w:szCs w:val="24"/>
        </w:rPr>
        <w:t>’s Patient Origin reflects a similar pattern to CMCC’s but with a larger percentage, 14%, residing in Central MA, HSA 2, and a smaller percentage, 21.0% residing in Metro West.</w:t>
      </w:r>
    </w:p>
    <w:p w14:paraId="34D242E3" w14:textId="77777777" w:rsidR="00474BD9" w:rsidRPr="00474BD9" w:rsidRDefault="00474BD9" w:rsidP="004A3F85">
      <w:pPr>
        <w:pStyle w:val="RBNBasicNoSpace"/>
        <w:rPr>
          <w:rFonts w:asciiTheme="minorHAnsi" w:hAnsiTheme="minorHAnsi" w:cstheme="minorHAnsi"/>
          <w:szCs w:val="24"/>
        </w:rPr>
      </w:pPr>
    </w:p>
    <w:p w14:paraId="61C07B8F" w14:textId="12E699F3" w:rsidR="00474BD9" w:rsidRPr="00474BD9" w:rsidRDefault="00474BD9" w:rsidP="004A3F85">
      <w:pPr>
        <w:pStyle w:val="RBNBasicNoSpace"/>
        <w:rPr>
          <w:rFonts w:asciiTheme="minorHAnsi" w:hAnsiTheme="minorHAnsi" w:cstheme="minorHAnsi"/>
          <w:szCs w:val="24"/>
        </w:rPr>
      </w:pPr>
      <w:r w:rsidRPr="00474BD9">
        <w:rPr>
          <w:rFonts w:asciiTheme="minorHAnsi" w:hAnsiTheme="minorHAnsi" w:cstheme="minorHAnsi"/>
          <w:b/>
          <w:bCs/>
          <w:szCs w:val="24"/>
        </w:rPr>
        <w:t>Payor Mix</w:t>
      </w:r>
      <w:r w:rsidRPr="00474BD9">
        <w:rPr>
          <w:rFonts w:asciiTheme="minorHAnsi" w:hAnsiTheme="minorHAnsi" w:cstheme="minorHAnsi"/>
          <w:szCs w:val="24"/>
        </w:rPr>
        <w:t>:</w:t>
      </w:r>
      <w:r w:rsidR="00DB6119">
        <w:rPr>
          <w:rFonts w:asciiTheme="minorHAnsi" w:hAnsiTheme="minorHAnsi" w:cstheme="minorHAnsi"/>
          <w:szCs w:val="24"/>
        </w:rPr>
        <w:t xml:space="preserve"> </w:t>
      </w:r>
      <w:r w:rsidR="002D7555">
        <w:rPr>
          <w:rFonts w:asciiTheme="minorHAnsi" w:hAnsiTheme="minorHAnsi" w:cstheme="minorHAnsi"/>
          <w:szCs w:val="24"/>
        </w:rPr>
        <w:t>T</w:t>
      </w:r>
      <w:r w:rsidR="002D7555" w:rsidRPr="00474BD9">
        <w:rPr>
          <w:rFonts w:asciiTheme="minorHAnsi" w:hAnsiTheme="minorHAnsi" w:cstheme="minorHAnsi"/>
          <w:szCs w:val="24"/>
        </w:rPr>
        <w:t xml:space="preserve">he portion of </w:t>
      </w:r>
      <w:r w:rsidR="002D7555">
        <w:rPr>
          <w:rFonts w:asciiTheme="minorHAnsi" w:hAnsiTheme="minorHAnsi" w:cstheme="minorHAnsi"/>
          <w:szCs w:val="24"/>
        </w:rPr>
        <w:t>CMCC’s</w:t>
      </w:r>
      <w:r w:rsidR="002D7555" w:rsidRPr="00474BD9">
        <w:rPr>
          <w:rFonts w:asciiTheme="minorHAnsi" w:hAnsiTheme="minorHAnsi" w:cstheme="minorHAnsi"/>
          <w:szCs w:val="24"/>
        </w:rPr>
        <w:t xml:space="preserve"> </w:t>
      </w:r>
      <w:r w:rsidR="002D7555">
        <w:rPr>
          <w:rFonts w:asciiTheme="minorHAnsi" w:hAnsiTheme="minorHAnsi" w:cstheme="minorHAnsi"/>
          <w:szCs w:val="24"/>
        </w:rPr>
        <w:t xml:space="preserve">unique patients having </w:t>
      </w:r>
      <w:r w:rsidR="002D7555" w:rsidRPr="00474BD9">
        <w:rPr>
          <w:rFonts w:asciiTheme="minorHAnsi" w:hAnsiTheme="minorHAnsi" w:cstheme="minorHAnsi"/>
          <w:szCs w:val="24"/>
        </w:rPr>
        <w:t>Medicaid coverage</w:t>
      </w:r>
      <w:r w:rsidR="002D7555">
        <w:rPr>
          <w:rFonts w:asciiTheme="minorHAnsi" w:hAnsiTheme="minorHAnsi" w:cstheme="minorHAnsi"/>
          <w:szCs w:val="24"/>
        </w:rPr>
        <w:t xml:space="preserve"> is 30.4%, </w:t>
      </w:r>
      <w:r w:rsidR="00DB6119">
        <w:rPr>
          <w:rFonts w:asciiTheme="minorHAnsi" w:hAnsiTheme="minorHAnsi" w:cstheme="minorHAnsi"/>
          <w:szCs w:val="24"/>
        </w:rPr>
        <w:t xml:space="preserve">while for </w:t>
      </w:r>
      <w:r w:rsidR="00505210">
        <w:rPr>
          <w:rFonts w:asciiTheme="minorHAnsi" w:hAnsiTheme="minorHAnsi" w:cstheme="minorHAnsi"/>
          <w:szCs w:val="24"/>
        </w:rPr>
        <w:t>Franciscan</w:t>
      </w:r>
      <w:r w:rsidR="00B02CF4">
        <w:rPr>
          <w:rFonts w:asciiTheme="minorHAnsi" w:hAnsiTheme="minorHAnsi" w:cstheme="minorHAnsi"/>
          <w:szCs w:val="24"/>
        </w:rPr>
        <w:t xml:space="preserve"> </w:t>
      </w:r>
      <w:r w:rsidR="002D7555">
        <w:rPr>
          <w:rFonts w:asciiTheme="minorHAnsi" w:hAnsiTheme="minorHAnsi" w:cstheme="minorHAnsi"/>
          <w:szCs w:val="24"/>
        </w:rPr>
        <w:t xml:space="preserve">those </w:t>
      </w:r>
      <w:r w:rsidRPr="00474BD9">
        <w:rPr>
          <w:rFonts w:asciiTheme="minorHAnsi" w:hAnsiTheme="minorHAnsi" w:cstheme="minorHAnsi"/>
          <w:szCs w:val="24"/>
        </w:rPr>
        <w:t>with Medicaid coverage at is 62.7%</w:t>
      </w:r>
      <w:r w:rsidR="00DB6119">
        <w:rPr>
          <w:rFonts w:asciiTheme="minorHAnsi" w:hAnsiTheme="minorHAnsi" w:cstheme="minorHAnsi"/>
          <w:szCs w:val="24"/>
        </w:rPr>
        <w:t xml:space="preserve">. </w:t>
      </w:r>
      <w:r w:rsidRPr="00474BD9">
        <w:rPr>
          <w:rFonts w:asciiTheme="minorHAnsi" w:hAnsiTheme="minorHAnsi" w:cstheme="minorHAnsi"/>
          <w:szCs w:val="24"/>
        </w:rPr>
        <w:t xml:space="preserve">Table </w:t>
      </w:r>
      <w:r w:rsidR="00226E2B">
        <w:rPr>
          <w:rFonts w:asciiTheme="minorHAnsi" w:hAnsiTheme="minorHAnsi" w:cstheme="minorHAnsi"/>
          <w:szCs w:val="24"/>
        </w:rPr>
        <w:t>5</w:t>
      </w:r>
      <w:r w:rsidR="00D84767">
        <w:rPr>
          <w:rFonts w:asciiTheme="minorHAnsi" w:hAnsiTheme="minorHAnsi" w:cstheme="minorHAnsi"/>
          <w:szCs w:val="24"/>
        </w:rPr>
        <w:t xml:space="preserve"> shows the patient mix for Medicaid and All Other which includes commercial payers</w:t>
      </w:r>
      <w:r w:rsidRPr="00474BD9">
        <w:rPr>
          <w:rFonts w:asciiTheme="minorHAnsi" w:hAnsiTheme="minorHAnsi" w:cstheme="minorHAnsi"/>
          <w:szCs w:val="24"/>
        </w:rPr>
        <w:t>.</w:t>
      </w:r>
      <w:r w:rsidR="002D7555">
        <w:rPr>
          <w:rFonts w:asciiTheme="minorHAnsi" w:hAnsiTheme="minorHAnsi" w:cstheme="minorHAnsi"/>
          <w:szCs w:val="24"/>
        </w:rPr>
        <w:t xml:space="preserve">  </w:t>
      </w:r>
    </w:p>
    <w:p w14:paraId="3051016E" w14:textId="77777777" w:rsidR="00474BD9" w:rsidRPr="00474BD9" w:rsidRDefault="00474BD9" w:rsidP="00474BD9">
      <w:pPr>
        <w:pStyle w:val="RBNBasicNoSpace"/>
        <w:jc w:val="center"/>
        <w:rPr>
          <w:rFonts w:asciiTheme="minorHAnsi" w:hAnsiTheme="minorHAnsi" w:cstheme="minorHAnsi"/>
          <w:szCs w:val="24"/>
        </w:rPr>
      </w:pPr>
    </w:p>
    <w:p w14:paraId="2EB0AE28" w14:textId="76551790" w:rsidR="00474BD9" w:rsidRPr="008E157F" w:rsidRDefault="00474BD9" w:rsidP="00474BD9">
      <w:pPr>
        <w:pStyle w:val="RBNBasicNoSpace"/>
        <w:jc w:val="center"/>
        <w:rPr>
          <w:rFonts w:asciiTheme="minorHAnsi" w:hAnsiTheme="minorHAnsi" w:cstheme="minorHAnsi"/>
          <w:b/>
          <w:bCs/>
          <w:szCs w:val="24"/>
        </w:rPr>
      </w:pPr>
      <w:r w:rsidRPr="008E157F">
        <w:rPr>
          <w:rFonts w:asciiTheme="minorHAnsi" w:hAnsiTheme="minorHAnsi" w:cstheme="minorHAnsi"/>
          <w:b/>
          <w:bCs/>
          <w:szCs w:val="24"/>
        </w:rPr>
        <w:t xml:space="preserve">Table </w:t>
      </w:r>
      <w:r w:rsidR="00226E2B">
        <w:rPr>
          <w:rFonts w:asciiTheme="minorHAnsi" w:hAnsiTheme="minorHAnsi" w:cstheme="minorHAnsi"/>
          <w:b/>
          <w:bCs/>
          <w:szCs w:val="24"/>
        </w:rPr>
        <w:t>5</w:t>
      </w:r>
      <w:r w:rsidRPr="008E157F">
        <w:rPr>
          <w:rFonts w:asciiTheme="minorHAnsi" w:hAnsiTheme="minorHAnsi" w:cstheme="minorHAnsi"/>
          <w:b/>
          <w:bCs/>
          <w:szCs w:val="24"/>
        </w:rPr>
        <w:t>: Payor Mix for Each Party</w:t>
      </w:r>
      <w:r w:rsidR="002D7555">
        <w:rPr>
          <w:rFonts w:asciiTheme="minorHAnsi" w:hAnsiTheme="minorHAnsi" w:cstheme="minorHAnsi"/>
          <w:b/>
          <w:bCs/>
          <w:szCs w:val="24"/>
        </w:rPr>
        <w:t>: Unique Patients</w:t>
      </w:r>
    </w:p>
    <w:p w14:paraId="4B15FC2A" w14:textId="77777777" w:rsidR="00474BD9" w:rsidRPr="00474BD9" w:rsidRDefault="00474BD9" w:rsidP="00474BD9">
      <w:pPr>
        <w:pStyle w:val="RBNBasicNoSpace"/>
        <w:jc w:val="both"/>
        <w:rPr>
          <w:rFonts w:asciiTheme="minorHAnsi" w:hAnsiTheme="minorHAnsi" w:cstheme="minorHAnsi"/>
          <w:szCs w:val="24"/>
        </w:rPr>
      </w:pPr>
    </w:p>
    <w:tbl>
      <w:tblPr>
        <w:tblW w:w="4860" w:type="dxa"/>
        <w:jc w:val="center"/>
        <w:tblLook w:val="04A0" w:firstRow="1" w:lastRow="0" w:firstColumn="1" w:lastColumn="0" w:noHBand="0" w:noVBand="1"/>
      </w:tblPr>
      <w:tblGrid>
        <w:gridCol w:w="1900"/>
        <w:gridCol w:w="1580"/>
        <w:gridCol w:w="1380"/>
      </w:tblGrid>
      <w:tr w:rsidR="00474BD9" w:rsidRPr="00474BD9" w14:paraId="3DD8648F" w14:textId="77777777" w:rsidTr="00B8191C">
        <w:trPr>
          <w:cantSplit/>
          <w:trHeight w:val="31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CC7508" w14:textId="77777777" w:rsidR="00474BD9" w:rsidRPr="00474BD9" w:rsidRDefault="00474BD9" w:rsidP="00474BD9">
            <w:pPr>
              <w:rPr>
                <w:rFonts w:asciiTheme="minorHAnsi" w:hAnsiTheme="minorHAnsi" w:cstheme="minorHAnsi"/>
                <w:b/>
                <w:bCs/>
                <w:color w:val="000000"/>
              </w:rPr>
            </w:pPr>
            <w:r w:rsidRPr="00474BD9">
              <w:rPr>
                <w:rFonts w:asciiTheme="minorHAnsi" w:hAnsiTheme="minorHAnsi" w:cstheme="minorHAnsi"/>
                <w:b/>
                <w:bCs/>
                <w:color w:val="000000"/>
              </w:rPr>
              <w:t>Payor Mix</w:t>
            </w:r>
            <w:r w:rsidRPr="00474BD9">
              <w:rPr>
                <w:rStyle w:val="FootnoteReference"/>
                <w:rFonts w:asciiTheme="minorHAnsi" w:hAnsiTheme="minorHAnsi" w:cstheme="minorHAnsi"/>
                <w:b/>
                <w:bCs/>
                <w:color w:val="000000"/>
              </w:rPr>
              <w:footnoteReference w:id="15"/>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33B29A2F" w14:textId="77777777" w:rsidR="00474BD9" w:rsidRPr="00474BD9" w:rsidRDefault="00474BD9" w:rsidP="00474BD9">
            <w:pPr>
              <w:jc w:val="center"/>
              <w:rPr>
                <w:rFonts w:asciiTheme="minorHAnsi" w:hAnsiTheme="minorHAnsi" w:cstheme="minorHAnsi"/>
                <w:b/>
                <w:bCs/>
                <w:color w:val="000000"/>
              </w:rPr>
            </w:pPr>
            <w:r w:rsidRPr="00474BD9">
              <w:rPr>
                <w:rFonts w:asciiTheme="minorHAnsi" w:hAnsiTheme="minorHAnsi" w:cstheme="minorHAnsi"/>
                <w:b/>
                <w:bCs/>
                <w:color w:val="000000"/>
              </w:rPr>
              <w:t>Medicaid</w:t>
            </w:r>
          </w:p>
        </w:tc>
        <w:tc>
          <w:tcPr>
            <w:tcW w:w="1380" w:type="dxa"/>
            <w:tcBorders>
              <w:top w:val="single" w:sz="4" w:space="0" w:color="auto"/>
              <w:left w:val="nil"/>
              <w:bottom w:val="single" w:sz="4" w:space="0" w:color="auto"/>
              <w:right w:val="single" w:sz="4" w:space="0" w:color="auto"/>
            </w:tcBorders>
            <w:shd w:val="clear" w:color="000000" w:fill="D9D9D9"/>
            <w:noWrap/>
            <w:vAlign w:val="bottom"/>
            <w:hideMark/>
          </w:tcPr>
          <w:p w14:paraId="65D1D4AA" w14:textId="77777777" w:rsidR="00474BD9" w:rsidRPr="00474BD9" w:rsidRDefault="00474BD9" w:rsidP="00474BD9">
            <w:pPr>
              <w:jc w:val="center"/>
              <w:rPr>
                <w:rFonts w:asciiTheme="minorHAnsi" w:hAnsiTheme="minorHAnsi" w:cstheme="minorHAnsi"/>
                <w:b/>
                <w:bCs/>
                <w:color w:val="000000"/>
              </w:rPr>
            </w:pPr>
            <w:r w:rsidRPr="00474BD9">
              <w:rPr>
                <w:rFonts w:asciiTheme="minorHAnsi" w:hAnsiTheme="minorHAnsi" w:cstheme="minorHAnsi"/>
                <w:b/>
                <w:bCs/>
                <w:color w:val="000000"/>
              </w:rPr>
              <w:t>All Other</w:t>
            </w:r>
          </w:p>
        </w:tc>
      </w:tr>
      <w:tr w:rsidR="00474BD9" w:rsidRPr="00474BD9" w14:paraId="3B83EC85" w14:textId="77777777" w:rsidTr="00B8191C">
        <w:trPr>
          <w:cantSplit/>
          <w:trHeight w:val="310"/>
          <w:jc w:val="center"/>
        </w:trPr>
        <w:tc>
          <w:tcPr>
            <w:tcW w:w="1900" w:type="dxa"/>
            <w:tcBorders>
              <w:top w:val="nil"/>
              <w:left w:val="single" w:sz="4" w:space="0" w:color="auto"/>
              <w:bottom w:val="single" w:sz="4" w:space="0" w:color="auto"/>
              <w:right w:val="single" w:sz="4" w:space="0" w:color="auto"/>
            </w:tcBorders>
            <w:shd w:val="clear" w:color="auto" w:fill="CFDCF0" w:themeFill="text2" w:themeFillTint="33"/>
            <w:noWrap/>
            <w:vAlign w:val="bottom"/>
            <w:hideMark/>
          </w:tcPr>
          <w:p w14:paraId="3196A3E2" w14:textId="77777777" w:rsidR="00474BD9" w:rsidRPr="00474BD9" w:rsidRDefault="00474BD9" w:rsidP="00474BD9">
            <w:pPr>
              <w:rPr>
                <w:rFonts w:asciiTheme="minorHAnsi" w:hAnsiTheme="minorHAnsi" w:cstheme="minorHAnsi"/>
                <w:color w:val="000000"/>
              </w:rPr>
            </w:pPr>
            <w:r w:rsidRPr="00474BD9">
              <w:rPr>
                <w:rFonts w:asciiTheme="minorHAnsi" w:hAnsiTheme="minorHAnsi" w:cstheme="minorHAnsi"/>
                <w:color w:val="000000"/>
              </w:rPr>
              <w:t>CMCC</w:t>
            </w:r>
          </w:p>
        </w:tc>
        <w:tc>
          <w:tcPr>
            <w:tcW w:w="1580" w:type="dxa"/>
            <w:tcBorders>
              <w:top w:val="nil"/>
              <w:left w:val="nil"/>
              <w:bottom w:val="single" w:sz="4" w:space="0" w:color="auto"/>
              <w:right w:val="single" w:sz="4" w:space="0" w:color="auto"/>
            </w:tcBorders>
            <w:shd w:val="clear" w:color="auto" w:fill="auto"/>
            <w:noWrap/>
            <w:vAlign w:val="bottom"/>
            <w:hideMark/>
          </w:tcPr>
          <w:p w14:paraId="7B19D816" w14:textId="261EA731" w:rsidR="00474BD9" w:rsidRPr="00474BD9" w:rsidRDefault="002D7555" w:rsidP="00474BD9">
            <w:pPr>
              <w:jc w:val="right"/>
              <w:rPr>
                <w:rFonts w:asciiTheme="minorHAnsi" w:hAnsiTheme="minorHAnsi" w:cstheme="minorHAnsi"/>
                <w:color w:val="000000"/>
              </w:rPr>
            </w:pPr>
            <w:r>
              <w:rPr>
                <w:rFonts w:asciiTheme="minorHAnsi" w:hAnsiTheme="minorHAnsi" w:cstheme="minorHAnsi"/>
                <w:color w:val="000000"/>
              </w:rPr>
              <w:t>3</w:t>
            </w:r>
            <w:r w:rsidR="00474BD9" w:rsidRPr="00474BD9">
              <w:rPr>
                <w:rFonts w:asciiTheme="minorHAnsi" w:hAnsiTheme="minorHAnsi" w:cstheme="minorHAnsi"/>
                <w:color w:val="000000"/>
              </w:rPr>
              <w:t>0.4%</w:t>
            </w:r>
          </w:p>
        </w:tc>
        <w:tc>
          <w:tcPr>
            <w:tcW w:w="1380" w:type="dxa"/>
            <w:tcBorders>
              <w:top w:val="nil"/>
              <w:left w:val="nil"/>
              <w:bottom w:val="single" w:sz="4" w:space="0" w:color="auto"/>
              <w:right w:val="single" w:sz="4" w:space="0" w:color="auto"/>
            </w:tcBorders>
            <w:shd w:val="clear" w:color="auto" w:fill="auto"/>
            <w:noWrap/>
            <w:vAlign w:val="bottom"/>
            <w:hideMark/>
          </w:tcPr>
          <w:p w14:paraId="2983ACAB" w14:textId="14940580" w:rsidR="00474BD9" w:rsidRPr="00474BD9" w:rsidRDefault="002D7555" w:rsidP="00474BD9">
            <w:pPr>
              <w:jc w:val="right"/>
              <w:rPr>
                <w:rFonts w:asciiTheme="minorHAnsi" w:hAnsiTheme="minorHAnsi" w:cstheme="minorHAnsi"/>
                <w:color w:val="000000"/>
              </w:rPr>
            </w:pPr>
            <w:r>
              <w:rPr>
                <w:rFonts w:asciiTheme="minorHAnsi" w:hAnsiTheme="minorHAnsi" w:cstheme="minorHAnsi"/>
                <w:color w:val="000000"/>
              </w:rPr>
              <w:t>6</w:t>
            </w:r>
            <w:r w:rsidR="00474BD9" w:rsidRPr="00474BD9">
              <w:rPr>
                <w:rFonts w:asciiTheme="minorHAnsi" w:hAnsiTheme="minorHAnsi" w:cstheme="minorHAnsi"/>
                <w:color w:val="000000"/>
              </w:rPr>
              <w:t>9.6%</w:t>
            </w:r>
          </w:p>
        </w:tc>
      </w:tr>
      <w:tr w:rsidR="00474BD9" w:rsidRPr="00474BD9" w14:paraId="559C160A" w14:textId="77777777" w:rsidTr="00B8191C">
        <w:trPr>
          <w:cantSplit/>
          <w:trHeight w:val="310"/>
          <w:jc w:val="center"/>
        </w:trPr>
        <w:tc>
          <w:tcPr>
            <w:tcW w:w="1900" w:type="dxa"/>
            <w:tcBorders>
              <w:top w:val="nil"/>
              <w:left w:val="single" w:sz="4" w:space="0" w:color="auto"/>
              <w:bottom w:val="single" w:sz="4" w:space="0" w:color="auto"/>
              <w:right w:val="single" w:sz="4" w:space="0" w:color="auto"/>
            </w:tcBorders>
            <w:shd w:val="clear" w:color="auto" w:fill="DDEBF7"/>
            <w:noWrap/>
            <w:vAlign w:val="bottom"/>
            <w:hideMark/>
          </w:tcPr>
          <w:p w14:paraId="4F158055" w14:textId="114F0474" w:rsidR="00474BD9" w:rsidRPr="00474BD9" w:rsidRDefault="00505210" w:rsidP="00474BD9">
            <w:pPr>
              <w:rPr>
                <w:rFonts w:asciiTheme="minorHAnsi" w:hAnsiTheme="minorHAnsi" w:cstheme="minorHAnsi"/>
                <w:color w:val="000000"/>
              </w:rPr>
            </w:pPr>
            <w:r>
              <w:rPr>
                <w:rFonts w:asciiTheme="minorHAnsi" w:hAnsiTheme="minorHAnsi" w:cstheme="minorHAnsi"/>
                <w:color w:val="000000"/>
              </w:rPr>
              <w:t>Franciscan</w:t>
            </w:r>
          </w:p>
        </w:tc>
        <w:tc>
          <w:tcPr>
            <w:tcW w:w="1580" w:type="dxa"/>
            <w:tcBorders>
              <w:top w:val="nil"/>
              <w:left w:val="nil"/>
              <w:bottom w:val="single" w:sz="4" w:space="0" w:color="auto"/>
              <w:right w:val="single" w:sz="4" w:space="0" w:color="auto"/>
            </w:tcBorders>
            <w:shd w:val="clear" w:color="auto" w:fill="auto"/>
            <w:noWrap/>
            <w:vAlign w:val="bottom"/>
            <w:hideMark/>
          </w:tcPr>
          <w:p w14:paraId="06E92ACD" w14:textId="77777777" w:rsidR="00474BD9" w:rsidRPr="00474BD9" w:rsidRDefault="00474BD9" w:rsidP="00474BD9">
            <w:pPr>
              <w:jc w:val="right"/>
              <w:rPr>
                <w:rFonts w:asciiTheme="minorHAnsi" w:hAnsiTheme="minorHAnsi" w:cstheme="minorHAnsi"/>
                <w:color w:val="000000"/>
              </w:rPr>
            </w:pPr>
            <w:r w:rsidRPr="00474BD9">
              <w:rPr>
                <w:rFonts w:asciiTheme="minorHAnsi" w:hAnsiTheme="minorHAnsi" w:cstheme="minorHAnsi"/>
                <w:color w:val="000000"/>
              </w:rPr>
              <w:t>62.7%</w:t>
            </w:r>
          </w:p>
        </w:tc>
        <w:tc>
          <w:tcPr>
            <w:tcW w:w="1380" w:type="dxa"/>
            <w:tcBorders>
              <w:top w:val="nil"/>
              <w:left w:val="nil"/>
              <w:bottom w:val="single" w:sz="4" w:space="0" w:color="auto"/>
              <w:right w:val="single" w:sz="4" w:space="0" w:color="auto"/>
            </w:tcBorders>
            <w:shd w:val="clear" w:color="auto" w:fill="auto"/>
            <w:noWrap/>
            <w:vAlign w:val="bottom"/>
            <w:hideMark/>
          </w:tcPr>
          <w:p w14:paraId="3A1BBFDB" w14:textId="77777777" w:rsidR="00474BD9" w:rsidRPr="00474BD9" w:rsidRDefault="00474BD9" w:rsidP="00474BD9">
            <w:pPr>
              <w:jc w:val="right"/>
              <w:rPr>
                <w:rFonts w:asciiTheme="minorHAnsi" w:hAnsiTheme="minorHAnsi" w:cstheme="minorHAnsi"/>
                <w:color w:val="000000"/>
              </w:rPr>
            </w:pPr>
            <w:r w:rsidRPr="00474BD9">
              <w:rPr>
                <w:rFonts w:asciiTheme="minorHAnsi" w:hAnsiTheme="minorHAnsi" w:cstheme="minorHAnsi"/>
                <w:color w:val="000000"/>
              </w:rPr>
              <w:t>37.3%</w:t>
            </w:r>
          </w:p>
        </w:tc>
      </w:tr>
    </w:tbl>
    <w:p w14:paraId="60066389" w14:textId="77777777" w:rsidR="00474BD9" w:rsidRPr="00474BD9" w:rsidRDefault="00474BD9" w:rsidP="00474BD9">
      <w:pPr>
        <w:rPr>
          <w:rFonts w:asciiTheme="minorHAnsi" w:hAnsiTheme="minorHAnsi" w:cstheme="minorHAnsi"/>
        </w:rPr>
      </w:pPr>
    </w:p>
    <w:p w14:paraId="401F768E" w14:textId="422C9946" w:rsidR="00D84767" w:rsidRPr="00D84767" w:rsidRDefault="00D84767" w:rsidP="00D84767">
      <w:pPr>
        <w:rPr>
          <w:rFonts w:asciiTheme="minorHAnsi" w:hAnsiTheme="minorHAnsi" w:cstheme="minorHAnsi"/>
        </w:rPr>
      </w:pPr>
      <w:r w:rsidRPr="00D84767">
        <w:rPr>
          <w:rFonts w:asciiTheme="minorHAnsi" w:hAnsiTheme="minorHAnsi" w:cstheme="minorHAnsi"/>
        </w:rPr>
        <w:t xml:space="preserve">Additionally, not shown in </w:t>
      </w:r>
      <w:r>
        <w:rPr>
          <w:rFonts w:asciiTheme="minorHAnsi" w:hAnsiTheme="minorHAnsi" w:cstheme="minorHAnsi"/>
        </w:rPr>
        <w:t>T</w:t>
      </w:r>
      <w:r w:rsidRPr="00D84767">
        <w:rPr>
          <w:rFonts w:asciiTheme="minorHAnsi" w:hAnsiTheme="minorHAnsi" w:cstheme="minorHAnsi"/>
        </w:rPr>
        <w:t>abl</w:t>
      </w:r>
      <w:r>
        <w:rPr>
          <w:rFonts w:asciiTheme="minorHAnsi" w:hAnsiTheme="minorHAnsi" w:cstheme="minorHAnsi"/>
        </w:rPr>
        <w:t>e 5,</w:t>
      </w:r>
      <w:r w:rsidRPr="00D84767">
        <w:rPr>
          <w:rFonts w:asciiTheme="minorHAnsi" w:hAnsiTheme="minorHAnsi" w:cstheme="minorHAnsi"/>
        </w:rPr>
        <w:t xml:space="preserve"> the portion of CMCC’s charges attributed to the treatment of patients with Medicaid coverage increased from </w:t>
      </w:r>
      <w:bookmarkStart w:id="41" w:name="_9kMHG5YVt8IE67Hp"/>
      <w:r w:rsidRPr="00D84767">
        <w:rPr>
          <w:rFonts w:asciiTheme="minorHAnsi" w:hAnsiTheme="minorHAnsi" w:cstheme="minorHAnsi"/>
        </w:rPr>
        <w:t>37.7%</w:t>
      </w:r>
      <w:bookmarkEnd w:id="41"/>
      <w:r w:rsidRPr="00D84767">
        <w:rPr>
          <w:rFonts w:asciiTheme="minorHAnsi" w:hAnsiTheme="minorHAnsi" w:cstheme="minorHAnsi"/>
        </w:rPr>
        <w:t xml:space="preserve"> in 2018 to </w:t>
      </w:r>
      <w:bookmarkStart w:id="42" w:name="_9kMIH5YVt8IE67Hp"/>
      <w:r w:rsidRPr="00D84767">
        <w:rPr>
          <w:rFonts w:asciiTheme="minorHAnsi" w:hAnsiTheme="minorHAnsi" w:cstheme="minorHAnsi"/>
        </w:rPr>
        <w:t>40.4%</w:t>
      </w:r>
      <w:bookmarkEnd w:id="42"/>
      <w:r w:rsidRPr="00D84767">
        <w:rPr>
          <w:rFonts w:asciiTheme="minorHAnsi" w:hAnsiTheme="minorHAnsi" w:cstheme="minorHAnsi"/>
        </w:rPr>
        <w:t xml:space="preserve"> in 2021.</w:t>
      </w:r>
    </w:p>
    <w:p w14:paraId="43D12F4C" w14:textId="32C62897" w:rsidR="00CB7019" w:rsidRPr="00474BD9" w:rsidRDefault="00474BD9" w:rsidP="00474BD9">
      <w:pPr>
        <w:rPr>
          <w:rFonts w:asciiTheme="minorHAnsi" w:hAnsiTheme="minorHAnsi" w:cstheme="minorHAnsi"/>
        </w:rPr>
      </w:pPr>
      <w:r w:rsidRPr="00474BD9">
        <w:rPr>
          <w:rFonts w:asciiTheme="minorHAnsi" w:hAnsiTheme="minorHAnsi" w:cstheme="minorHAnsi"/>
        </w:rPr>
        <w:t xml:space="preserve">Service specific patient information concerning pediatric patients that receive behavioral health, dental services, post-acute care, and medically complex care from CMCC or </w:t>
      </w:r>
      <w:r w:rsidR="00505210">
        <w:rPr>
          <w:rFonts w:asciiTheme="minorHAnsi" w:hAnsiTheme="minorHAnsi" w:cstheme="minorHAnsi"/>
        </w:rPr>
        <w:t>Franciscan</w:t>
      </w:r>
      <w:r w:rsidRPr="00474BD9">
        <w:rPr>
          <w:rFonts w:asciiTheme="minorHAnsi" w:hAnsiTheme="minorHAnsi" w:cstheme="minorHAnsi"/>
        </w:rPr>
        <w:t>, is included</w:t>
      </w:r>
      <w:r w:rsidR="00D84767">
        <w:rPr>
          <w:rFonts w:asciiTheme="minorHAnsi" w:hAnsiTheme="minorHAnsi" w:cstheme="minorHAnsi"/>
        </w:rPr>
        <w:t xml:space="preserve"> below as applicable</w:t>
      </w:r>
      <w:r w:rsidRPr="00474BD9">
        <w:rPr>
          <w:rFonts w:asciiTheme="minorHAnsi" w:hAnsiTheme="minorHAnsi" w:cstheme="minorHAnsi"/>
        </w:rPr>
        <w:t>.</w:t>
      </w:r>
    </w:p>
    <w:p w14:paraId="4D133021" w14:textId="742A38E7" w:rsidR="00CB7019" w:rsidRDefault="00CB7019" w:rsidP="00CB7019"/>
    <w:p w14:paraId="71952509" w14:textId="263302E7" w:rsidR="00AC68E5" w:rsidRDefault="00AC68E5" w:rsidP="003964D0">
      <w:pPr>
        <w:pStyle w:val="Heading1"/>
        <w:spacing w:before="0" w:line="240" w:lineRule="auto"/>
        <w:rPr>
          <w:rFonts w:asciiTheme="minorHAnsi" w:eastAsia="Calibri" w:hAnsiTheme="minorHAnsi" w:cstheme="minorHAnsi"/>
        </w:rPr>
      </w:pPr>
      <w:bookmarkStart w:id="43" w:name="_Toc17731309"/>
      <w:bookmarkStart w:id="44" w:name="_Toc18922398"/>
      <w:bookmarkStart w:id="45" w:name="_Toc109403283"/>
      <w:bookmarkEnd w:id="17"/>
      <w:bookmarkEnd w:id="18"/>
      <w:bookmarkEnd w:id="19"/>
      <w:bookmarkEnd w:id="20"/>
      <w:bookmarkEnd w:id="21"/>
      <w:bookmarkEnd w:id="22"/>
      <w:r w:rsidRPr="008409FF">
        <w:rPr>
          <w:rFonts w:asciiTheme="minorHAnsi" w:eastAsia="Calibri" w:hAnsiTheme="minorHAnsi" w:cstheme="minorHAnsi"/>
        </w:rPr>
        <w:t>Factor 1</w:t>
      </w:r>
      <w:r w:rsidR="00B85B1D" w:rsidRPr="008409FF">
        <w:rPr>
          <w:rFonts w:asciiTheme="minorHAnsi" w:eastAsia="Calibri" w:hAnsiTheme="minorHAnsi" w:cstheme="minorHAnsi"/>
        </w:rPr>
        <w:t>a</w:t>
      </w:r>
      <w:r w:rsidRPr="008409FF">
        <w:rPr>
          <w:rFonts w:asciiTheme="minorHAnsi" w:eastAsia="Calibri" w:hAnsiTheme="minorHAnsi" w:cstheme="minorHAnsi"/>
        </w:rPr>
        <w:t>: Patient Panel Need</w:t>
      </w:r>
      <w:bookmarkEnd w:id="43"/>
      <w:bookmarkEnd w:id="44"/>
      <w:bookmarkEnd w:id="45"/>
    </w:p>
    <w:p w14:paraId="0E03173C" w14:textId="77777777" w:rsidR="00DE4CD3" w:rsidRPr="00DE4CD3" w:rsidRDefault="00DE4CD3" w:rsidP="00DE4CD3">
      <w:pPr>
        <w:rPr>
          <w:rFonts w:eastAsia="Calibri"/>
        </w:rPr>
      </w:pPr>
    </w:p>
    <w:p w14:paraId="12BE0C38" w14:textId="44D539F7" w:rsidR="00887AF4" w:rsidRDefault="00D30C40" w:rsidP="009565B8">
      <w:pPr>
        <w:contextualSpacing/>
        <w:rPr>
          <w:rFonts w:asciiTheme="minorHAnsi" w:eastAsia="Calibri" w:hAnsiTheme="minorHAnsi" w:cstheme="minorHAnsi"/>
        </w:rPr>
      </w:pPr>
      <w:r>
        <w:rPr>
          <w:rFonts w:asciiTheme="minorHAnsi" w:eastAsia="Calibri" w:hAnsiTheme="minorHAnsi" w:cstheme="minorHAnsi"/>
        </w:rPr>
        <w:t>T</w:t>
      </w:r>
      <w:r w:rsidR="00AC68E5" w:rsidRPr="008409FF">
        <w:rPr>
          <w:rFonts w:asciiTheme="minorHAnsi" w:eastAsia="Calibri" w:hAnsiTheme="minorHAnsi" w:cstheme="minorHAnsi"/>
        </w:rPr>
        <w:t xml:space="preserve">he Applicant </w:t>
      </w:r>
      <w:r w:rsidR="00DE4CD3">
        <w:rPr>
          <w:rFonts w:asciiTheme="minorHAnsi" w:eastAsia="Calibri" w:hAnsiTheme="minorHAnsi" w:cstheme="minorHAnsi"/>
        </w:rPr>
        <w:t xml:space="preserve">must demonstrate </w:t>
      </w:r>
      <w:r w:rsidR="00A03FEE" w:rsidRPr="008409FF">
        <w:rPr>
          <w:rFonts w:asciiTheme="minorHAnsi" w:eastAsia="Calibri" w:hAnsiTheme="minorHAnsi" w:cstheme="minorHAnsi"/>
        </w:rPr>
        <w:t>P</w:t>
      </w:r>
      <w:r w:rsidR="00AC68E5" w:rsidRPr="008409FF">
        <w:rPr>
          <w:rFonts w:asciiTheme="minorHAnsi" w:eastAsia="Calibri" w:hAnsiTheme="minorHAnsi" w:cstheme="minorHAnsi"/>
        </w:rPr>
        <w:t xml:space="preserve">atient </w:t>
      </w:r>
      <w:r w:rsidR="00A03FEE" w:rsidRPr="008409FF">
        <w:rPr>
          <w:rFonts w:asciiTheme="minorHAnsi" w:eastAsia="Calibri" w:hAnsiTheme="minorHAnsi" w:cstheme="minorHAnsi"/>
        </w:rPr>
        <w:t>P</w:t>
      </w:r>
      <w:r w:rsidR="00AC68E5" w:rsidRPr="008409FF">
        <w:rPr>
          <w:rFonts w:asciiTheme="minorHAnsi" w:eastAsia="Calibri" w:hAnsiTheme="minorHAnsi" w:cstheme="minorHAnsi"/>
        </w:rPr>
        <w:t xml:space="preserve">anel need for </w:t>
      </w:r>
      <w:r w:rsidR="007C63E7" w:rsidRPr="008409FF">
        <w:rPr>
          <w:rFonts w:asciiTheme="minorHAnsi" w:eastAsia="Calibri" w:hAnsiTheme="minorHAnsi" w:cstheme="minorHAnsi"/>
        </w:rPr>
        <w:t xml:space="preserve">the </w:t>
      </w:r>
      <w:r w:rsidR="0096329C" w:rsidRPr="008409FF">
        <w:rPr>
          <w:rFonts w:asciiTheme="minorHAnsi" w:eastAsia="Calibri" w:hAnsiTheme="minorHAnsi" w:cstheme="minorHAnsi"/>
        </w:rPr>
        <w:t>Proposed Project</w:t>
      </w:r>
      <w:r w:rsidR="007C63E7" w:rsidRPr="008409FF">
        <w:rPr>
          <w:rFonts w:asciiTheme="minorHAnsi" w:eastAsia="Calibri" w:hAnsiTheme="minorHAnsi" w:cstheme="minorHAnsi"/>
        </w:rPr>
        <w:t>.</w:t>
      </w:r>
      <w:r>
        <w:rPr>
          <w:rFonts w:asciiTheme="minorHAnsi" w:eastAsia="Calibri" w:hAnsiTheme="minorHAnsi" w:cstheme="minorHAnsi"/>
        </w:rPr>
        <w:t xml:space="preserve"> </w:t>
      </w:r>
      <w:bookmarkStart w:id="46" w:name="_Toc28797402"/>
      <w:bookmarkStart w:id="47" w:name="_Toc17151180"/>
      <w:bookmarkStart w:id="48" w:name="_Toc17322392"/>
      <w:bookmarkStart w:id="49" w:name="_Toc18922408"/>
      <w:bookmarkStart w:id="50" w:name="_Toc17322387"/>
      <w:bookmarkStart w:id="51" w:name="_Toc18922403"/>
      <w:bookmarkEnd w:id="16"/>
    </w:p>
    <w:p w14:paraId="0A91038B" w14:textId="77777777" w:rsidR="00887AF4" w:rsidRDefault="00887AF4" w:rsidP="009565B8">
      <w:pPr>
        <w:contextualSpacing/>
        <w:rPr>
          <w:rFonts w:asciiTheme="minorHAnsi" w:eastAsia="Calibri" w:hAnsiTheme="minorHAnsi" w:cstheme="minorHAnsi"/>
        </w:rPr>
      </w:pPr>
    </w:p>
    <w:p w14:paraId="0BA0320D" w14:textId="7C15B67F" w:rsidR="002C622A" w:rsidRDefault="009565B8" w:rsidP="009565B8">
      <w:pPr>
        <w:contextualSpacing/>
        <w:rPr>
          <w:rFonts w:ascii="Calibri" w:eastAsia="Calibri" w:hAnsi="Calibri"/>
        </w:rPr>
      </w:pPr>
      <w:r w:rsidRPr="009565B8">
        <w:rPr>
          <w:rFonts w:ascii="Calibri" w:eastAsia="Calibri" w:hAnsi="Calibri"/>
        </w:rPr>
        <w:t>The Applicant</w:t>
      </w:r>
      <w:r>
        <w:rPr>
          <w:rFonts w:ascii="Calibri" w:eastAsia="Calibri" w:hAnsi="Calibri"/>
        </w:rPr>
        <w:t xml:space="preserve"> asserts</w:t>
      </w:r>
      <w:r w:rsidRPr="009565B8">
        <w:rPr>
          <w:rFonts w:ascii="Calibri" w:eastAsia="Calibri" w:hAnsi="Calibri"/>
        </w:rPr>
        <w:t xml:space="preserve"> the </w:t>
      </w:r>
      <w:r w:rsidR="00E211FA">
        <w:rPr>
          <w:rFonts w:ascii="Calibri" w:eastAsia="Calibri" w:hAnsi="Calibri"/>
        </w:rPr>
        <w:t>proposed affiliation</w:t>
      </w:r>
      <w:r w:rsidRPr="009565B8">
        <w:rPr>
          <w:rFonts w:ascii="Calibri" w:eastAsia="Calibri" w:hAnsi="Calibri"/>
        </w:rPr>
        <w:t xml:space="preserve"> </w:t>
      </w:r>
      <w:r>
        <w:rPr>
          <w:rFonts w:ascii="Calibri" w:eastAsia="Calibri" w:hAnsi="Calibri"/>
        </w:rPr>
        <w:t xml:space="preserve">will be </w:t>
      </w:r>
      <w:r w:rsidR="00566CD8">
        <w:rPr>
          <w:rFonts w:ascii="Calibri" w:eastAsia="Calibri" w:hAnsi="Calibri"/>
        </w:rPr>
        <w:t xml:space="preserve">better </w:t>
      </w:r>
      <w:r>
        <w:rPr>
          <w:rFonts w:ascii="Calibri" w:eastAsia="Calibri" w:hAnsi="Calibri"/>
        </w:rPr>
        <w:t xml:space="preserve">able to address four </w:t>
      </w:r>
      <w:r w:rsidR="002C4B8A">
        <w:rPr>
          <w:rFonts w:ascii="Calibri" w:eastAsia="Calibri" w:hAnsi="Calibri"/>
        </w:rPr>
        <w:t xml:space="preserve">growing </w:t>
      </w:r>
      <w:r>
        <w:rPr>
          <w:rFonts w:ascii="Calibri" w:eastAsia="Calibri" w:hAnsi="Calibri"/>
        </w:rPr>
        <w:t xml:space="preserve">essential needs of both </w:t>
      </w:r>
      <w:r w:rsidR="00326CFB">
        <w:rPr>
          <w:rFonts w:ascii="Calibri" w:eastAsia="Calibri" w:hAnsi="Calibri"/>
        </w:rPr>
        <w:t>p</w:t>
      </w:r>
      <w:r w:rsidR="00D30C40">
        <w:rPr>
          <w:rFonts w:ascii="Calibri" w:eastAsia="Calibri" w:hAnsi="Calibri"/>
        </w:rPr>
        <w:t xml:space="preserve">arties’ </w:t>
      </w:r>
      <w:r>
        <w:rPr>
          <w:rFonts w:ascii="Calibri" w:eastAsia="Calibri" w:hAnsi="Calibri"/>
        </w:rPr>
        <w:t>Patient Panels:</w:t>
      </w:r>
      <w:r w:rsidRPr="009565B8">
        <w:rPr>
          <w:rFonts w:ascii="Calibri" w:eastAsia="Calibri" w:hAnsi="Calibri"/>
        </w:rPr>
        <w:t xml:space="preserve"> </w:t>
      </w:r>
    </w:p>
    <w:p w14:paraId="1BACD18D" w14:textId="5CFB7C78" w:rsidR="002C622A" w:rsidRPr="002C622A" w:rsidRDefault="002C622A" w:rsidP="001B724E">
      <w:pPr>
        <w:numPr>
          <w:ilvl w:val="0"/>
          <w:numId w:val="6"/>
        </w:numPr>
        <w:spacing w:after="160"/>
        <w:contextualSpacing/>
        <w:rPr>
          <w:rFonts w:ascii="Calibri" w:eastAsia="Calibri" w:hAnsi="Calibri" w:cs="Calibri"/>
        </w:rPr>
      </w:pPr>
      <w:r w:rsidRPr="002C622A">
        <w:rPr>
          <w:rFonts w:ascii="Calibri" w:eastAsia="Calibri" w:hAnsi="Calibri" w:cs="Calibri"/>
        </w:rPr>
        <w:t xml:space="preserve">specialized pediatric behavioral health services, </w:t>
      </w:r>
    </w:p>
    <w:p w14:paraId="4FEFC3DF" w14:textId="77777777" w:rsidR="002C622A" w:rsidRPr="002C622A" w:rsidRDefault="002C622A" w:rsidP="001B724E">
      <w:pPr>
        <w:numPr>
          <w:ilvl w:val="0"/>
          <w:numId w:val="6"/>
        </w:numPr>
        <w:spacing w:after="160"/>
        <w:contextualSpacing/>
        <w:rPr>
          <w:rFonts w:ascii="Calibri" w:eastAsia="Calibri" w:hAnsi="Calibri" w:cs="Calibri"/>
        </w:rPr>
      </w:pPr>
      <w:r w:rsidRPr="002C622A">
        <w:rPr>
          <w:rFonts w:ascii="Calibri" w:eastAsia="Calibri" w:hAnsi="Calibri" w:cs="Calibri"/>
        </w:rPr>
        <w:t xml:space="preserve">post-acute care for medically complex children, and </w:t>
      </w:r>
    </w:p>
    <w:p w14:paraId="3C3A1DF3" w14:textId="77777777" w:rsidR="002C622A" w:rsidRPr="002C622A" w:rsidRDefault="002C622A" w:rsidP="001B724E">
      <w:pPr>
        <w:numPr>
          <w:ilvl w:val="0"/>
          <w:numId w:val="6"/>
        </w:numPr>
        <w:spacing w:after="160"/>
        <w:contextualSpacing/>
        <w:rPr>
          <w:rFonts w:ascii="Calibri" w:eastAsia="Calibri" w:hAnsi="Calibri" w:cs="Calibri"/>
        </w:rPr>
      </w:pPr>
      <w:r w:rsidRPr="002C622A">
        <w:rPr>
          <w:rFonts w:ascii="Calibri" w:eastAsia="Calibri" w:hAnsi="Calibri" w:cs="Calibri"/>
        </w:rPr>
        <w:t>dental care for pediatric patients with medical and behavioral health-related sensitivities,</w:t>
      </w:r>
    </w:p>
    <w:p w14:paraId="1C9BC840" w14:textId="74BB256F" w:rsidR="002C622A" w:rsidRPr="005C04AE" w:rsidRDefault="002C622A" w:rsidP="001B724E">
      <w:pPr>
        <w:numPr>
          <w:ilvl w:val="0"/>
          <w:numId w:val="6"/>
        </w:numPr>
        <w:spacing w:after="160"/>
        <w:contextualSpacing/>
        <w:rPr>
          <w:rFonts w:ascii="Calibri" w:eastAsia="Calibri" w:hAnsi="Calibri" w:cs="Calibri"/>
        </w:rPr>
      </w:pPr>
      <w:bookmarkStart w:id="52" w:name="_Hlk104995915"/>
      <w:r w:rsidRPr="005C04AE">
        <w:rPr>
          <w:rFonts w:ascii="Calibri" w:eastAsia="Calibri" w:hAnsi="Calibri" w:cs="Calibri"/>
        </w:rPr>
        <w:t>better integrat</w:t>
      </w:r>
      <w:r w:rsidR="00AC6D77" w:rsidRPr="00B02CF4">
        <w:rPr>
          <w:rFonts w:ascii="Calibri" w:eastAsia="Calibri" w:hAnsi="Calibri" w:cs="Calibri"/>
        </w:rPr>
        <w:t>ion</w:t>
      </w:r>
      <w:r w:rsidRPr="005C04AE">
        <w:rPr>
          <w:rFonts w:ascii="Calibri" w:eastAsia="Calibri" w:hAnsi="Calibri" w:cs="Calibri"/>
        </w:rPr>
        <w:t xml:space="preserve"> and coordinat</w:t>
      </w:r>
      <w:r w:rsidR="00AC6D77" w:rsidRPr="00B02CF4">
        <w:rPr>
          <w:rFonts w:ascii="Calibri" w:eastAsia="Calibri" w:hAnsi="Calibri" w:cs="Calibri"/>
        </w:rPr>
        <w:t>ion</w:t>
      </w:r>
      <w:r w:rsidRPr="005C04AE">
        <w:rPr>
          <w:rFonts w:ascii="Calibri" w:eastAsia="Calibri" w:hAnsi="Calibri" w:cs="Calibri"/>
        </w:rPr>
        <w:t xml:space="preserve"> </w:t>
      </w:r>
      <w:r w:rsidR="00326CFB">
        <w:rPr>
          <w:rFonts w:ascii="Calibri" w:eastAsia="Calibri" w:hAnsi="Calibri" w:cs="Calibri"/>
        </w:rPr>
        <w:t xml:space="preserve">of </w:t>
      </w:r>
      <w:r w:rsidRPr="005C04AE">
        <w:rPr>
          <w:rFonts w:ascii="Calibri" w:eastAsia="Calibri" w:hAnsi="Calibri" w:cs="Calibri"/>
        </w:rPr>
        <w:t>the delivery of services along the continuum of care</w:t>
      </w:r>
      <w:r w:rsidR="00AC6D77" w:rsidRPr="00B02CF4">
        <w:rPr>
          <w:rFonts w:ascii="Calibri" w:eastAsia="Calibri" w:hAnsi="Calibri" w:cs="Calibri"/>
        </w:rPr>
        <w:t xml:space="preserve"> for these populations through ensuring </w:t>
      </w:r>
      <w:r w:rsidR="00505210">
        <w:rPr>
          <w:rFonts w:ascii="Calibri" w:eastAsia="Calibri" w:hAnsi="Calibri" w:cs="Calibri"/>
        </w:rPr>
        <w:t>Franciscan</w:t>
      </w:r>
      <w:r w:rsidR="00AC6D77" w:rsidRPr="00B02CF4">
        <w:rPr>
          <w:rFonts w:ascii="Calibri" w:eastAsia="Calibri" w:hAnsi="Calibri" w:cs="Calibri"/>
        </w:rPr>
        <w:t xml:space="preserve">’s sustainability, </w:t>
      </w:r>
      <w:r w:rsidR="00326CFB">
        <w:rPr>
          <w:rFonts w:ascii="Calibri" w:eastAsia="Calibri" w:hAnsi="Calibri" w:cs="Calibri"/>
        </w:rPr>
        <w:t xml:space="preserve">by </w:t>
      </w:r>
      <w:r w:rsidR="00AC6D77" w:rsidRPr="00B02CF4">
        <w:rPr>
          <w:rFonts w:ascii="Calibri" w:eastAsia="Calibri" w:hAnsi="Calibri" w:cs="Calibri"/>
        </w:rPr>
        <w:t>addressing its</w:t>
      </w:r>
      <w:r w:rsidR="00440274">
        <w:rPr>
          <w:rFonts w:ascii="Calibri" w:eastAsia="Calibri" w:hAnsi="Calibri" w:cs="Calibri"/>
        </w:rPr>
        <w:t xml:space="preserve"> staffing issues and</w:t>
      </w:r>
      <w:r w:rsidR="00AC6D77" w:rsidRPr="00B02CF4">
        <w:rPr>
          <w:rFonts w:ascii="Calibri" w:eastAsia="Calibri" w:hAnsi="Calibri" w:cs="Calibri"/>
        </w:rPr>
        <w:t xml:space="preserve"> financial constraints</w:t>
      </w:r>
      <w:r w:rsidRPr="005C04AE">
        <w:rPr>
          <w:rFonts w:ascii="Calibri" w:eastAsia="Calibri" w:hAnsi="Calibri" w:cs="Calibri"/>
        </w:rPr>
        <w:t xml:space="preserve">. </w:t>
      </w:r>
      <w:bookmarkEnd w:id="52"/>
    </w:p>
    <w:p w14:paraId="1F5DF1FB" w14:textId="77777777" w:rsidR="002C622A" w:rsidRPr="002C622A" w:rsidRDefault="002C622A" w:rsidP="002C622A">
      <w:pPr>
        <w:rPr>
          <w:rFonts w:ascii="Calibri" w:eastAsia="Calibri" w:hAnsi="Calibri"/>
        </w:rPr>
      </w:pPr>
    </w:p>
    <w:p w14:paraId="3ED15002" w14:textId="049508B6" w:rsidR="002C622A" w:rsidRDefault="002C622A" w:rsidP="002C622A">
      <w:pPr>
        <w:rPr>
          <w:rFonts w:ascii="Calibri" w:eastAsia="Calibri" w:hAnsi="Calibri"/>
          <w:b/>
          <w:bCs/>
        </w:rPr>
      </w:pPr>
      <w:r w:rsidRPr="00566CD8">
        <w:rPr>
          <w:rFonts w:ascii="Calibri" w:eastAsia="Calibri" w:hAnsi="Calibri"/>
          <w:b/>
          <w:bCs/>
        </w:rPr>
        <w:t>Need for Specialized Pediatric Behavioral Health</w:t>
      </w:r>
      <w:r w:rsidR="00D30C40" w:rsidRPr="00566CD8">
        <w:rPr>
          <w:rFonts w:ascii="Calibri" w:eastAsia="Calibri" w:hAnsi="Calibri"/>
          <w:b/>
          <w:bCs/>
        </w:rPr>
        <w:t xml:space="preserve"> (</w:t>
      </w:r>
      <w:r w:rsidR="00440274">
        <w:rPr>
          <w:rFonts w:ascii="Calibri" w:eastAsia="Calibri" w:hAnsi="Calibri"/>
          <w:b/>
          <w:bCs/>
        </w:rPr>
        <w:t>BH</w:t>
      </w:r>
      <w:r w:rsidR="00D30C40" w:rsidRPr="00566CD8">
        <w:rPr>
          <w:rFonts w:ascii="Calibri" w:eastAsia="Calibri" w:hAnsi="Calibri"/>
          <w:b/>
          <w:bCs/>
        </w:rPr>
        <w:t>)</w:t>
      </w:r>
    </w:p>
    <w:p w14:paraId="2E93ED84" w14:textId="77777777" w:rsidR="0086684A" w:rsidRPr="00566CD8" w:rsidRDefault="0086684A" w:rsidP="002C622A">
      <w:pPr>
        <w:rPr>
          <w:rFonts w:ascii="Calibri" w:eastAsia="Calibri" w:hAnsi="Calibri"/>
          <w:b/>
          <w:bCs/>
        </w:rPr>
      </w:pPr>
    </w:p>
    <w:p w14:paraId="28483D06" w14:textId="63382B9A" w:rsidR="00FC179E" w:rsidRPr="00FC179E" w:rsidRDefault="002C622A" w:rsidP="00FC179E">
      <w:pPr>
        <w:rPr>
          <w:rFonts w:ascii="Calibri" w:eastAsia="Calibri" w:hAnsi="Calibri"/>
        </w:rPr>
      </w:pPr>
      <w:r w:rsidRPr="002C622A">
        <w:rPr>
          <w:rFonts w:ascii="Calibri" w:eastAsia="Calibri" w:hAnsi="Calibri"/>
          <w:iCs/>
        </w:rPr>
        <w:t>The critical need for mental health services nationwide</w:t>
      </w:r>
      <w:r w:rsidR="00174BE5" w:rsidRPr="00174BE5">
        <w:rPr>
          <w:rStyle w:val="FootnoteReference"/>
          <w:rFonts w:ascii="Calibri" w:eastAsia="Calibri" w:hAnsi="Calibri"/>
          <w:iCs/>
        </w:rPr>
        <w:footnoteReference w:id="16"/>
      </w:r>
      <w:r w:rsidR="009B3C0C">
        <w:rPr>
          <w:rFonts w:ascii="Calibri" w:eastAsia="Calibri" w:hAnsi="Calibri"/>
          <w:iCs/>
        </w:rPr>
        <w:t xml:space="preserve"> </w:t>
      </w:r>
      <w:r w:rsidRPr="002C622A">
        <w:rPr>
          <w:rFonts w:ascii="Calibri" w:eastAsia="Calibri" w:hAnsi="Calibri"/>
          <w:iCs/>
        </w:rPr>
        <w:t>and in Massachusetts is well documented</w:t>
      </w:r>
      <w:r w:rsidR="005E3699">
        <w:rPr>
          <w:rFonts w:ascii="Calibri" w:eastAsia="Calibri" w:hAnsi="Calibri"/>
          <w:iCs/>
        </w:rPr>
        <w:t>,</w:t>
      </w:r>
      <w:r w:rsidR="005E3699" w:rsidRPr="00174BE5">
        <w:rPr>
          <w:rFonts w:ascii="Calibri" w:eastAsia="Calibri" w:hAnsi="Calibri"/>
          <w:vertAlign w:val="superscript"/>
        </w:rPr>
        <w:endnoteReference w:id="1"/>
      </w:r>
      <w:r w:rsidR="005E3699" w:rsidRPr="00174BE5">
        <w:rPr>
          <w:rFonts w:ascii="Calibri" w:eastAsia="Calibri" w:hAnsi="Calibri"/>
          <w:iCs/>
          <w:vertAlign w:val="superscript"/>
        </w:rPr>
        <w:t xml:space="preserve">, </w:t>
      </w:r>
      <w:r w:rsidR="005E3699">
        <w:rPr>
          <w:rStyle w:val="EndnoteReference"/>
          <w:rFonts w:ascii="Calibri" w:eastAsia="Calibri" w:hAnsi="Calibri"/>
          <w:iCs/>
        </w:rPr>
        <w:endnoteReference w:id="2"/>
      </w:r>
      <w:r w:rsidR="00E02CCB">
        <w:rPr>
          <w:rFonts w:ascii="Calibri" w:eastAsia="Calibri" w:hAnsi="Calibri"/>
          <w:iCs/>
          <w:vertAlign w:val="superscript"/>
        </w:rPr>
        <w:t xml:space="preserve"> </w:t>
      </w:r>
      <w:r w:rsidRPr="002C622A">
        <w:rPr>
          <w:rFonts w:ascii="Calibri" w:eastAsia="Calibri" w:hAnsi="Calibri"/>
          <w:iCs/>
        </w:rPr>
        <w:t xml:space="preserve">and </w:t>
      </w:r>
      <w:r w:rsidR="009B3C0C">
        <w:rPr>
          <w:rFonts w:ascii="Calibri" w:eastAsia="Calibri" w:hAnsi="Calibri"/>
          <w:iCs/>
        </w:rPr>
        <w:t>the</w:t>
      </w:r>
      <w:r w:rsidR="005C04AE">
        <w:rPr>
          <w:rFonts w:ascii="Calibri" w:eastAsia="Calibri" w:hAnsi="Calibri"/>
          <w:iCs/>
        </w:rPr>
        <w:t xml:space="preserve"> state’s</w:t>
      </w:r>
      <w:r w:rsidR="009B3C0C">
        <w:rPr>
          <w:rFonts w:ascii="Calibri" w:eastAsia="Calibri" w:hAnsi="Calibri"/>
          <w:iCs/>
        </w:rPr>
        <w:t xml:space="preserve"> </w:t>
      </w:r>
      <w:r w:rsidRPr="002C622A">
        <w:rPr>
          <w:rFonts w:ascii="Calibri" w:eastAsia="Calibri" w:hAnsi="Calibri"/>
          <w:i/>
          <w:iCs/>
        </w:rPr>
        <w:t>Roadmap for Behavioral Health Reform</w:t>
      </w:r>
      <w:r w:rsidR="009B3C0C">
        <w:rPr>
          <w:rFonts w:ascii="Calibri" w:eastAsia="Calibri" w:hAnsi="Calibri"/>
        </w:rPr>
        <w:t xml:space="preserve"> </w:t>
      </w:r>
      <w:r w:rsidRPr="002C622A">
        <w:rPr>
          <w:rFonts w:ascii="Calibri" w:eastAsia="Calibri" w:hAnsi="Calibri"/>
        </w:rPr>
        <w:t>lays out</w:t>
      </w:r>
      <w:r w:rsidR="009B3C0C">
        <w:rPr>
          <w:rFonts w:ascii="Calibri" w:eastAsia="Calibri" w:hAnsi="Calibri"/>
        </w:rPr>
        <w:t xml:space="preserve"> the coordinated </w:t>
      </w:r>
      <w:r w:rsidR="009B3C0C">
        <w:rPr>
          <w:rFonts w:ascii="Calibri" w:eastAsia="Calibri" w:hAnsi="Calibri"/>
        </w:rPr>
        <w:lastRenderedPageBreak/>
        <w:t xml:space="preserve">efforts and </w:t>
      </w:r>
      <w:r w:rsidRPr="002C622A">
        <w:rPr>
          <w:rFonts w:ascii="Calibri" w:eastAsia="Calibri" w:hAnsi="Calibri"/>
        </w:rPr>
        <w:t xml:space="preserve">system-wide reforms </w:t>
      </w:r>
      <w:r w:rsidR="009B3C0C">
        <w:rPr>
          <w:rFonts w:ascii="Calibri" w:eastAsia="Calibri" w:hAnsi="Calibri"/>
        </w:rPr>
        <w:t>needed to a</w:t>
      </w:r>
      <w:r w:rsidRPr="002C622A">
        <w:rPr>
          <w:rFonts w:ascii="Calibri" w:eastAsia="Calibri" w:hAnsi="Calibri"/>
        </w:rPr>
        <w:t xml:space="preserve">ddress the </w:t>
      </w:r>
      <w:r w:rsidR="009B3C0C">
        <w:rPr>
          <w:rFonts w:ascii="Calibri" w:eastAsia="Calibri" w:hAnsi="Calibri"/>
        </w:rPr>
        <w:t>issue</w:t>
      </w:r>
      <w:r w:rsidRPr="002C622A">
        <w:rPr>
          <w:rFonts w:ascii="Calibri" w:eastAsia="Calibri" w:hAnsi="Calibri"/>
        </w:rPr>
        <w:t>.</w:t>
      </w:r>
      <w:r w:rsidR="0001225A" w:rsidRPr="002C622A">
        <w:rPr>
          <w:rFonts w:ascii="Calibri" w:eastAsia="Calibri" w:hAnsi="Calibri"/>
          <w:vertAlign w:val="superscript"/>
        </w:rPr>
        <w:endnoteReference w:id="3"/>
      </w:r>
      <w:r w:rsidR="00E02CCB">
        <w:rPr>
          <w:rFonts w:ascii="Calibri" w:eastAsia="Calibri" w:hAnsi="Calibri"/>
          <w:vertAlign w:val="superscript"/>
        </w:rPr>
        <w:t>,</w:t>
      </w:r>
      <w:r w:rsidR="0001225A" w:rsidRPr="002C622A">
        <w:rPr>
          <w:rFonts w:ascii="Calibri" w:eastAsia="Calibri" w:hAnsi="Calibri"/>
        </w:rPr>
        <w:t xml:space="preserve"> </w:t>
      </w:r>
      <w:r w:rsidR="005E3699">
        <w:rPr>
          <w:rStyle w:val="FootnoteReference"/>
          <w:rFonts w:ascii="Calibri" w:eastAsia="Calibri" w:hAnsi="Calibri"/>
        </w:rPr>
        <w:footnoteReference w:id="17"/>
      </w:r>
      <w:r w:rsidR="00FC179E" w:rsidRPr="00FC179E">
        <w:rPr>
          <w:rFonts w:ascii="Calibri" w:eastAsia="Calibri" w:hAnsi="Calibri"/>
        </w:rPr>
        <w:t xml:space="preserve">Both </w:t>
      </w:r>
      <w:r w:rsidR="00505210">
        <w:rPr>
          <w:rFonts w:ascii="Calibri" w:eastAsia="Calibri" w:hAnsi="Calibri"/>
        </w:rPr>
        <w:t>Franciscan</w:t>
      </w:r>
      <w:r w:rsidR="00FC179E" w:rsidRPr="00FC179E">
        <w:rPr>
          <w:rFonts w:ascii="Calibri" w:eastAsia="Calibri" w:hAnsi="Calibri"/>
        </w:rPr>
        <w:t xml:space="preserve">’s most recent Community Health Needs Assessment (CHNA 2021), and </w:t>
      </w:r>
      <w:bookmarkStart w:id="55" w:name="_9kR3WTr2664AFME2850Po0ukP65EG5CT3uQSGK"/>
      <w:r w:rsidR="00FC179E" w:rsidRPr="00FC179E">
        <w:rPr>
          <w:rFonts w:ascii="Calibri" w:eastAsia="Calibri" w:hAnsi="Calibri"/>
        </w:rPr>
        <w:t>the Boston CHNA Community Survey</w:t>
      </w:r>
      <w:bookmarkEnd w:id="55"/>
      <w:r w:rsidR="00FC179E" w:rsidRPr="00FC179E">
        <w:rPr>
          <w:rFonts w:ascii="Calibri" w:eastAsia="Calibri" w:hAnsi="Calibri"/>
        </w:rPr>
        <w:t xml:space="preserve"> show that access to </w:t>
      </w:r>
      <w:r w:rsidR="00E211FA">
        <w:rPr>
          <w:rFonts w:ascii="Calibri" w:eastAsia="Calibri" w:hAnsi="Calibri"/>
        </w:rPr>
        <w:t>b</w:t>
      </w:r>
      <w:r w:rsidR="00440274">
        <w:rPr>
          <w:rFonts w:ascii="Calibri" w:eastAsia="Calibri" w:hAnsi="Calibri"/>
        </w:rPr>
        <w:t xml:space="preserve">ehavioral </w:t>
      </w:r>
      <w:r w:rsidR="00E211FA">
        <w:rPr>
          <w:rFonts w:ascii="Calibri" w:eastAsia="Calibri" w:hAnsi="Calibri"/>
        </w:rPr>
        <w:t>h</w:t>
      </w:r>
      <w:r w:rsidR="00440274">
        <w:rPr>
          <w:rFonts w:ascii="Calibri" w:eastAsia="Calibri" w:hAnsi="Calibri"/>
        </w:rPr>
        <w:t>ealth</w:t>
      </w:r>
      <w:r w:rsidR="00FC179E" w:rsidRPr="00FC179E">
        <w:rPr>
          <w:rFonts w:ascii="Calibri" w:eastAsia="Calibri" w:hAnsi="Calibri"/>
        </w:rPr>
        <w:t xml:space="preserve"> care is a </w:t>
      </w:r>
      <w:r w:rsidR="008330FE">
        <w:rPr>
          <w:rFonts w:ascii="Calibri" w:eastAsia="Calibri" w:hAnsi="Calibri"/>
        </w:rPr>
        <w:t xml:space="preserve">crucial </w:t>
      </w:r>
      <w:r w:rsidR="00FC179E" w:rsidRPr="00FC179E">
        <w:rPr>
          <w:rFonts w:ascii="Calibri" w:eastAsia="Calibri" w:hAnsi="Calibri"/>
        </w:rPr>
        <w:t>concern in the community, particularly among children.</w:t>
      </w:r>
      <w:r w:rsidR="00FC179E" w:rsidRPr="00FC179E">
        <w:rPr>
          <w:rFonts w:ascii="Calibri" w:eastAsia="Calibri" w:hAnsi="Calibri"/>
          <w:vertAlign w:val="superscript"/>
        </w:rPr>
        <w:footnoteReference w:id="18"/>
      </w:r>
      <w:r w:rsidR="00FC179E" w:rsidRPr="00FC179E">
        <w:rPr>
          <w:rFonts w:ascii="Calibri" w:eastAsia="Calibri" w:hAnsi="Calibri"/>
          <w:vertAlign w:val="superscript"/>
        </w:rPr>
        <w:t xml:space="preserve">, </w:t>
      </w:r>
      <w:r w:rsidR="00FC179E" w:rsidRPr="00FC179E">
        <w:rPr>
          <w:rFonts w:ascii="Calibri" w:eastAsia="Calibri" w:hAnsi="Calibri"/>
          <w:vertAlign w:val="superscript"/>
        </w:rPr>
        <w:footnoteReference w:id="19"/>
      </w:r>
      <w:r w:rsidR="00FC179E" w:rsidRPr="00FC179E">
        <w:rPr>
          <w:rFonts w:ascii="Calibri" w:eastAsia="Calibri" w:hAnsi="Calibri"/>
        </w:rPr>
        <w:t xml:space="preserve"> </w:t>
      </w:r>
    </w:p>
    <w:p w14:paraId="19FD929D" w14:textId="7659DAC8" w:rsidR="00FC179E" w:rsidRDefault="00FC179E" w:rsidP="002C622A">
      <w:pPr>
        <w:rPr>
          <w:rFonts w:ascii="Calibri" w:eastAsia="Calibri" w:hAnsi="Calibri"/>
        </w:rPr>
      </w:pPr>
    </w:p>
    <w:p w14:paraId="0A5A77CE" w14:textId="394BD04D" w:rsidR="00174BE5" w:rsidRDefault="002C622A" w:rsidP="002C622A">
      <w:pPr>
        <w:rPr>
          <w:rFonts w:ascii="Calibri" w:eastAsia="Calibri" w:hAnsi="Calibri"/>
        </w:rPr>
      </w:pPr>
      <w:r w:rsidRPr="002C622A">
        <w:rPr>
          <w:rFonts w:ascii="Calibri" w:eastAsia="Calibri" w:hAnsi="Calibri"/>
        </w:rPr>
        <w:t xml:space="preserve">Children in the Commonwealth </w:t>
      </w:r>
      <w:r w:rsidR="008330FE">
        <w:rPr>
          <w:rFonts w:ascii="Calibri" w:eastAsia="Calibri" w:hAnsi="Calibri"/>
        </w:rPr>
        <w:t>experience</w:t>
      </w:r>
      <w:r w:rsidRPr="002C622A">
        <w:rPr>
          <w:rFonts w:ascii="Calibri" w:eastAsia="Calibri" w:hAnsi="Calibri"/>
        </w:rPr>
        <w:t xml:space="preserve"> extended wait times for outpatient </w:t>
      </w:r>
      <w:r w:rsidR="003361AE">
        <w:rPr>
          <w:rFonts w:ascii="Calibri" w:eastAsia="Calibri" w:hAnsi="Calibri"/>
        </w:rPr>
        <w:t xml:space="preserve">behavioral </w:t>
      </w:r>
      <w:r w:rsidR="00E02CCB">
        <w:rPr>
          <w:rFonts w:ascii="Calibri" w:eastAsia="Calibri" w:hAnsi="Calibri"/>
        </w:rPr>
        <w:t>health</w:t>
      </w:r>
      <w:r w:rsidR="00E02CCB" w:rsidRPr="002C622A">
        <w:rPr>
          <w:rFonts w:ascii="Calibri" w:eastAsia="Calibri" w:hAnsi="Calibri"/>
        </w:rPr>
        <w:t xml:space="preserve"> </w:t>
      </w:r>
      <w:r w:rsidRPr="002C622A">
        <w:rPr>
          <w:rFonts w:ascii="Calibri" w:eastAsia="Calibri" w:hAnsi="Calibri"/>
        </w:rPr>
        <w:t>services, neuropsychological testing, and certain therapies</w:t>
      </w:r>
      <w:r w:rsidR="00944366">
        <w:rPr>
          <w:rFonts w:ascii="Calibri" w:eastAsia="Calibri" w:hAnsi="Calibri"/>
        </w:rPr>
        <w:t xml:space="preserve">. </w:t>
      </w:r>
      <w:bookmarkStart w:id="57" w:name="_cp_text_1_294"/>
      <w:r w:rsidR="003D3C24">
        <w:rPr>
          <w:rFonts w:ascii="Calibri" w:eastAsia="Calibri" w:hAnsi="Calibri"/>
        </w:rPr>
        <w:t xml:space="preserve">The Applicant reports that </w:t>
      </w:r>
      <w:r w:rsidR="00505210">
        <w:rPr>
          <w:rFonts w:ascii="Calibri" w:eastAsia="Calibri" w:hAnsi="Calibri"/>
          <w:lang w:val="en"/>
        </w:rPr>
        <w:t>Franciscan</w:t>
      </w:r>
      <w:r w:rsidRPr="002C622A">
        <w:rPr>
          <w:rFonts w:ascii="Calibri" w:eastAsia="Calibri" w:hAnsi="Calibri"/>
          <w:lang w:val="en"/>
        </w:rPr>
        <w:t xml:space="preserve"> </w:t>
      </w:r>
      <w:bookmarkEnd w:id="57"/>
      <w:r w:rsidR="00490144">
        <w:rPr>
          <w:rFonts w:ascii="Calibri" w:eastAsia="Calibri" w:hAnsi="Calibri"/>
          <w:lang w:val="en"/>
        </w:rPr>
        <w:t xml:space="preserve">patients </w:t>
      </w:r>
      <w:r w:rsidRPr="002C622A">
        <w:rPr>
          <w:rFonts w:ascii="Calibri" w:eastAsia="Calibri" w:hAnsi="Calibri"/>
          <w:lang w:val="en"/>
        </w:rPr>
        <w:t xml:space="preserve">currently experience a 2-month waitlist for psychiatric care, a </w:t>
      </w:r>
      <w:r w:rsidR="00015923" w:rsidRPr="002C622A">
        <w:rPr>
          <w:rFonts w:ascii="Calibri" w:eastAsia="Calibri" w:hAnsi="Calibri"/>
          <w:lang w:val="en"/>
        </w:rPr>
        <w:t>12</w:t>
      </w:r>
      <w:r w:rsidR="00DE59BE">
        <w:rPr>
          <w:rFonts w:ascii="Calibri" w:eastAsia="Calibri" w:hAnsi="Calibri"/>
          <w:lang w:val="en"/>
        </w:rPr>
        <w:t xml:space="preserve"> to 18</w:t>
      </w:r>
      <w:r w:rsidR="00015923">
        <w:rPr>
          <w:rFonts w:ascii="Calibri" w:eastAsia="Calibri" w:hAnsi="Calibri"/>
          <w:lang w:val="en"/>
        </w:rPr>
        <w:t>-month</w:t>
      </w:r>
      <w:r w:rsidRPr="002C622A">
        <w:rPr>
          <w:rFonts w:ascii="Calibri" w:eastAsia="Calibri" w:hAnsi="Calibri"/>
          <w:lang w:val="en"/>
        </w:rPr>
        <w:t xml:space="preserve"> waitlist for outpatient therapy and a 9</w:t>
      </w:r>
      <w:r w:rsidR="003361AE">
        <w:rPr>
          <w:rFonts w:ascii="Calibri" w:eastAsia="Calibri" w:hAnsi="Calibri"/>
          <w:lang w:val="en"/>
        </w:rPr>
        <w:t xml:space="preserve"> </w:t>
      </w:r>
      <w:r w:rsidR="00245F96">
        <w:rPr>
          <w:rFonts w:ascii="Calibri" w:eastAsia="Calibri" w:hAnsi="Calibri"/>
          <w:lang w:val="en"/>
        </w:rPr>
        <w:t xml:space="preserve">to </w:t>
      </w:r>
      <w:r w:rsidRPr="002C622A">
        <w:rPr>
          <w:rFonts w:ascii="Calibri" w:eastAsia="Calibri" w:hAnsi="Calibri"/>
          <w:lang w:val="en"/>
        </w:rPr>
        <w:t>12</w:t>
      </w:r>
      <w:r w:rsidR="00245F96">
        <w:rPr>
          <w:rFonts w:ascii="Calibri" w:eastAsia="Calibri" w:hAnsi="Calibri"/>
          <w:lang w:val="en"/>
        </w:rPr>
        <w:t>-</w:t>
      </w:r>
      <w:r w:rsidRPr="002C622A">
        <w:rPr>
          <w:rFonts w:ascii="Calibri" w:eastAsia="Calibri" w:hAnsi="Calibri"/>
          <w:lang w:val="en"/>
        </w:rPr>
        <w:t>month waitlist for neuropsychological testing d</w:t>
      </w:r>
      <w:proofErr w:type="spellStart"/>
      <w:r w:rsidRPr="002C622A">
        <w:rPr>
          <w:rFonts w:ascii="Calibri" w:eastAsia="Calibri" w:hAnsi="Calibri"/>
        </w:rPr>
        <w:t>espite</w:t>
      </w:r>
      <w:proofErr w:type="spellEnd"/>
      <w:r w:rsidRPr="002C622A">
        <w:rPr>
          <w:rFonts w:ascii="Calibri" w:eastAsia="Calibri" w:hAnsi="Calibri"/>
        </w:rPr>
        <w:t xml:space="preserve"> a significant allocation of resources to </w:t>
      </w:r>
      <w:r w:rsidR="00E02CCB">
        <w:rPr>
          <w:rFonts w:ascii="Calibri" w:eastAsia="Calibri" w:hAnsi="Calibri"/>
        </w:rPr>
        <w:t>behavioral health</w:t>
      </w:r>
      <w:r w:rsidR="00E02CCB" w:rsidRPr="002C622A">
        <w:rPr>
          <w:rFonts w:ascii="Calibri" w:eastAsia="Calibri" w:hAnsi="Calibri"/>
        </w:rPr>
        <w:t xml:space="preserve"> </w:t>
      </w:r>
      <w:r w:rsidRPr="002C622A">
        <w:rPr>
          <w:rFonts w:ascii="Calibri" w:eastAsia="Calibri" w:hAnsi="Calibri"/>
        </w:rPr>
        <w:t xml:space="preserve">care. </w:t>
      </w:r>
    </w:p>
    <w:p w14:paraId="35A9B227" w14:textId="77777777" w:rsidR="00496DBF" w:rsidRDefault="00496DBF" w:rsidP="002C622A">
      <w:pPr>
        <w:rPr>
          <w:rFonts w:ascii="Calibri" w:eastAsia="Calibri" w:hAnsi="Calibri"/>
        </w:rPr>
      </w:pPr>
    </w:p>
    <w:p w14:paraId="7854F3FD" w14:textId="6B805F24" w:rsidR="00174BE5" w:rsidRDefault="002C622A" w:rsidP="009A3D68">
      <w:pPr>
        <w:rPr>
          <w:rFonts w:ascii="Calibri" w:eastAsia="Calibri" w:hAnsi="Calibri"/>
        </w:rPr>
      </w:pPr>
      <w:r w:rsidRPr="002C622A">
        <w:rPr>
          <w:rFonts w:ascii="Calibri" w:eastAsia="Calibri" w:hAnsi="Calibri"/>
          <w:lang w:val="en"/>
        </w:rPr>
        <w:t>The COVID-19 pandemic led to a greater need for access to inpatient adolescent and pediatric psychiatric services due to quarantine orders, remote learning and destabilization of families.</w:t>
      </w:r>
      <w:r w:rsidR="005E3699" w:rsidRPr="002C622A">
        <w:rPr>
          <w:rFonts w:ascii="Calibri" w:eastAsia="Calibri" w:hAnsi="Calibri"/>
          <w:vertAlign w:val="superscript"/>
          <w:lang w:val="en"/>
        </w:rPr>
        <w:endnoteReference w:id="4"/>
      </w:r>
      <w:r w:rsidR="005E3699">
        <w:rPr>
          <w:rFonts w:ascii="Calibri" w:eastAsia="Calibri" w:hAnsi="Calibri"/>
          <w:lang w:val="en"/>
        </w:rPr>
        <w:t xml:space="preserve"> </w:t>
      </w:r>
      <w:r w:rsidR="00E02CCB">
        <w:rPr>
          <w:rFonts w:ascii="Calibri" w:eastAsia="Calibri" w:hAnsi="Calibri"/>
          <w:lang w:val="en"/>
        </w:rPr>
        <w:t xml:space="preserve">The </w:t>
      </w:r>
      <w:r w:rsidR="005E3699" w:rsidRPr="002C622A">
        <w:rPr>
          <w:rFonts w:ascii="Calibri" w:eastAsia="Calibri" w:hAnsi="Calibri"/>
        </w:rPr>
        <w:t>proportion of mental health-related visits for children aged 5-11 and 12-17 years increased approximately 24% and 31%, respectively in 2020</w:t>
      </w:r>
      <w:r w:rsidR="005E3699" w:rsidRPr="002C622A">
        <w:rPr>
          <w:rFonts w:ascii="Calibri" w:eastAsia="Calibri" w:hAnsi="Calibri"/>
          <w:vertAlign w:val="superscript"/>
        </w:rPr>
        <w:endnoteReference w:id="5"/>
      </w:r>
      <w:r w:rsidR="005E3699" w:rsidRPr="002C622A">
        <w:rPr>
          <w:rFonts w:ascii="Calibri" w:eastAsia="Calibri" w:hAnsi="Calibri"/>
        </w:rPr>
        <w:t xml:space="preserve"> </w:t>
      </w:r>
      <w:r w:rsidRPr="002C622A">
        <w:rPr>
          <w:rFonts w:ascii="Calibri" w:eastAsia="Calibri" w:hAnsi="Calibri"/>
        </w:rPr>
        <w:t>over 2019.</w:t>
      </w:r>
      <w:r w:rsidR="00F64AC9">
        <w:rPr>
          <w:rFonts w:ascii="Calibri" w:eastAsia="Calibri" w:hAnsi="Calibri"/>
        </w:rPr>
        <w:t xml:space="preserve"> </w:t>
      </w:r>
    </w:p>
    <w:p w14:paraId="1EAA714C" w14:textId="6EAB01DE" w:rsidR="004E78CF" w:rsidRDefault="004E78CF" w:rsidP="00EB1113">
      <w:pPr>
        <w:rPr>
          <w:rFonts w:ascii="Calibri" w:eastAsia="Calibri" w:hAnsi="Calibri"/>
        </w:rPr>
      </w:pPr>
    </w:p>
    <w:p w14:paraId="786023CF" w14:textId="07DEF2AE" w:rsidR="004E78CF" w:rsidRDefault="00015923" w:rsidP="00D84767">
      <w:pPr>
        <w:tabs>
          <w:tab w:val="left" w:pos="10080"/>
        </w:tabs>
        <w:rPr>
          <w:rFonts w:ascii="Calibri" w:eastAsia="Calibri" w:hAnsi="Calibri"/>
        </w:rPr>
      </w:pPr>
      <w:r w:rsidRPr="00712F4C">
        <w:rPr>
          <w:rFonts w:asciiTheme="minorHAnsi" w:hAnsiTheme="minorHAnsi" w:cstheme="minorHAnsi"/>
        </w:rPr>
        <w:t xml:space="preserve">During the past two years, </w:t>
      </w:r>
      <w:r>
        <w:rPr>
          <w:rFonts w:asciiTheme="minorHAnsi" w:hAnsiTheme="minorHAnsi" w:cstheme="minorHAnsi"/>
        </w:rPr>
        <w:t xml:space="preserve">CMCC </w:t>
      </w:r>
      <w:r w:rsidRPr="00712F4C">
        <w:rPr>
          <w:rFonts w:asciiTheme="minorHAnsi" w:hAnsiTheme="minorHAnsi" w:cstheme="minorHAnsi"/>
        </w:rPr>
        <w:t>has seen a</w:t>
      </w:r>
      <w:r>
        <w:rPr>
          <w:rFonts w:asciiTheme="minorHAnsi" w:hAnsiTheme="minorHAnsi" w:cstheme="minorHAnsi"/>
        </w:rPr>
        <w:t xml:space="preserve">n </w:t>
      </w:r>
      <w:r w:rsidRPr="00712F4C">
        <w:rPr>
          <w:rFonts w:asciiTheme="minorHAnsi" w:hAnsiTheme="minorHAnsi" w:cstheme="minorHAnsi"/>
        </w:rPr>
        <w:t xml:space="preserve">increase in </w:t>
      </w:r>
      <w:r w:rsidR="00440274">
        <w:rPr>
          <w:rFonts w:asciiTheme="minorHAnsi" w:hAnsiTheme="minorHAnsi" w:cstheme="minorHAnsi"/>
        </w:rPr>
        <w:t>behavioral health</w:t>
      </w:r>
      <w:r w:rsidRPr="00712F4C">
        <w:rPr>
          <w:rFonts w:asciiTheme="minorHAnsi" w:hAnsiTheme="minorHAnsi" w:cstheme="minorHAnsi"/>
        </w:rPr>
        <w:t xml:space="preserve"> emergency room visits</w:t>
      </w:r>
      <w:r>
        <w:rPr>
          <w:rFonts w:asciiTheme="minorHAnsi" w:hAnsiTheme="minorHAnsi" w:cstheme="minorHAnsi"/>
        </w:rPr>
        <w:t>. P</w:t>
      </w:r>
      <w:r w:rsidRPr="00712F4C">
        <w:rPr>
          <w:rFonts w:asciiTheme="minorHAnsi" w:hAnsiTheme="minorHAnsi" w:cstheme="minorHAnsi"/>
        </w:rPr>
        <w:t xml:space="preserve">atients </w:t>
      </w:r>
      <w:r>
        <w:rPr>
          <w:rFonts w:asciiTheme="minorHAnsi" w:hAnsiTheme="minorHAnsi" w:cstheme="minorHAnsi"/>
        </w:rPr>
        <w:t xml:space="preserve">requiring </w:t>
      </w:r>
      <w:r w:rsidRPr="00712F4C">
        <w:rPr>
          <w:rFonts w:asciiTheme="minorHAnsi" w:hAnsiTheme="minorHAnsi" w:cstheme="minorHAnsi"/>
        </w:rPr>
        <w:t xml:space="preserve">appropriate placement and services </w:t>
      </w:r>
      <w:r>
        <w:rPr>
          <w:rFonts w:asciiTheme="minorHAnsi" w:hAnsiTheme="minorHAnsi" w:cstheme="minorHAnsi"/>
        </w:rPr>
        <w:t>are experiencing extended boarding that was exacerbated</w:t>
      </w:r>
      <w:r w:rsidRPr="00712F4C">
        <w:rPr>
          <w:rFonts w:asciiTheme="minorHAnsi" w:hAnsiTheme="minorHAnsi" w:cstheme="minorHAnsi"/>
        </w:rPr>
        <w:t xml:space="preserve"> by the COVID-19 pandemic’s widespread impact on pediatric </w:t>
      </w:r>
      <w:r w:rsidR="00440274">
        <w:rPr>
          <w:rFonts w:asciiTheme="minorHAnsi" w:hAnsiTheme="minorHAnsi" w:cstheme="minorHAnsi"/>
        </w:rPr>
        <w:t>behavioral health</w:t>
      </w:r>
      <w:r w:rsidRPr="00712F4C">
        <w:rPr>
          <w:rFonts w:asciiTheme="minorHAnsi" w:hAnsiTheme="minorHAnsi" w:cstheme="minorHAnsi"/>
        </w:rPr>
        <w:t>.</w:t>
      </w:r>
      <w:r>
        <w:rPr>
          <w:rFonts w:asciiTheme="minorHAnsi" w:hAnsiTheme="minorHAnsi" w:cstheme="minorHAnsi"/>
        </w:rPr>
        <w:t xml:space="preserve"> </w:t>
      </w:r>
      <w:r w:rsidR="004E78CF">
        <w:rPr>
          <w:rFonts w:ascii="Calibri" w:eastAsia="Calibri" w:hAnsi="Calibri"/>
        </w:rPr>
        <w:t xml:space="preserve">The Applicant provided utilization data for each entity’s </w:t>
      </w:r>
      <w:r w:rsidR="00440274">
        <w:rPr>
          <w:rFonts w:ascii="Calibri" w:eastAsia="Calibri" w:hAnsi="Calibri"/>
        </w:rPr>
        <w:t>behavioral health</w:t>
      </w:r>
      <w:r w:rsidR="004E78CF">
        <w:rPr>
          <w:rFonts w:ascii="Calibri" w:eastAsia="Calibri" w:hAnsi="Calibri"/>
        </w:rPr>
        <w:t xml:space="preserve"> </w:t>
      </w:r>
      <w:r w:rsidR="002B426F">
        <w:rPr>
          <w:rFonts w:ascii="Calibri" w:eastAsia="Calibri" w:hAnsi="Calibri"/>
        </w:rPr>
        <w:t>s</w:t>
      </w:r>
      <w:r w:rsidR="004E78CF">
        <w:rPr>
          <w:rFonts w:ascii="Calibri" w:eastAsia="Calibri" w:hAnsi="Calibri"/>
        </w:rPr>
        <w:t xml:space="preserve">ervices </w:t>
      </w:r>
      <w:r w:rsidR="004E78CF" w:rsidRPr="004E78CF">
        <w:rPr>
          <w:rFonts w:ascii="Calibri" w:eastAsia="Calibri" w:hAnsi="Calibri"/>
        </w:rPr>
        <w:t xml:space="preserve">in Table </w:t>
      </w:r>
      <w:r w:rsidR="00226E2B">
        <w:rPr>
          <w:rFonts w:ascii="Calibri" w:eastAsia="Calibri" w:hAnsi="Calibri"/>
        </w:rPr>
        <w:t>6</w:t>
      </w:r>
      <w:r w:rsidR="00B55E85">
        <w:rPr>
          <w:rFonts w:ascii="Calibri" w:eastAsia="Calibri" w:hAnsi="Calibri"/>
        </w:rPr>
        <w:t xml:space="preserve">. </w:t>
      </w:r>
      <w:r w:rsidR="00E83F51">
        <w:rPr>
          <w:rFonts w:ascii="Calibri" w:eastAsia="Calibri" w:hAnsi="Calibri"/>
        </w:rPr>
        <w:t>Note the fluctuation in all data points for Franciscan</w:t>
      </w:r>
      <w:r w:rsidR="002B426F">
        <w:rPr>
          <w:rFonts w:ascii="Calibri" w:eastAsia="Calibri" w:hAnsi="Calibri"/>
        </w:rPr>
        <w:t>,</w:t>
      </w:r>
      <w:r w:rsidR="00E83F51">
        <w:rPr>
          <w:rFonts w:ascii="Calibri" w:eastAsia="Calibri" w:hAnsi="Calibri"/>
        </w:rPr>
        <w:t xml:space="preserve"> which has been attributed to COVID 19 and to limited resources including staffing. </w:t>
      </w:r>
      <w:r w:rsidR="00FE7AB4">
        <w:rPr>
          <w:rFonts w:ascii="Calibri" w:eastAsia="Calibri" w:hAnsi="Calibri"/>
        </w:rPr>
        <w:t xml:space="preserve">While total unique patients declined, visits either increased or did not decrease proportionally. Total patient days also did not decrease as dramatically as total unique patients. </w:t>
      </w:r>
      <w:r w:rsidR="00E83F51">
        <w:rPr>
          <w:rFonts w:ascii="Calibri" w:eastAsia="Calibri" w:hAnsi="Calibri"/>
        </w:rPr>
        <w:t>For CMCC, increases in unique patients, visits and most bedded day</w:t>
      </w:r>
      <w:r w:rsidR="002B426F">
        <w:rPr>
          <w:rFonts w:ascii="Calibri" w:eastAsia="Calibri" w:hAnsi="Calibri"/>
        </w:rPr>
        <w:t xml:space="preserve"> types</w:t>
      </w:r>
      <w:r w:rsidR="00E83F51">
        <w:rPr>
          <w:rFonts w:ascii="Calibri" w:eastAsia="Calibri" w:hAnsi="Calibri"/>
        </w:rPr>
        <w:t xml:space="preserve"> occurred. </w:t>
      </w:r>
      <w:r w:rsidR="00B04967">
        <w:rPr>
          <w:rFonts w:ascii="Calibri" w:eastAsia="Calibri" w:hAnsi="Calibri"/>
        </w:rPr>
        <w:t>N</w:t>
      </w:r>
      <w:r w:rsidR="00E83F51">
        <w:rPr>
          <w:rFonts w:ascii="Calibri" w:eastAsia="Calibri" w:hAnsi="Calibri"/>
        </w:rPr>
        <w:t>otably, inpatient and ED boarder bedded days more than quadrupled (from 2,</w:t>
      </w:r>
      <w:r w:rsidR="0086684A">
        <w:rPr>
          <w:rFonts w:ascii="Calibri" w:eastAsia="Calibri" w:hAnsi="Calibri"/>
        </w:rPr>
        <w:t>803 in FY 18 to 11,948 in FY 21)</w:t>
      </w:r>
      <w:r w:rsidR="00FE7AB4">
        <w:rPr>
          <w:rFonts w:ascii="Calibri" w:eastAsia="Calibri" w:hAnsi="Calibri"/>
        </w:rPr>
        <w:t xml:space="preserve"> and acuity in the DMH unit increased</w:t>
      </w:r>
      <w:r w:rsidR="0086684A">
        <w:rPr>
          <w:rFonts w:ascii="Calibri" w:eastAsia="Calibri" w:hAnsi="Calibri"/>
        </w:rPr>
        <w:t xml:space="preserve">. </w:t>
      </w:r>
    </w:p>
    <w:p w14:paraId="0F109F4E" w14:textId="0BBC3F9E" w:rsidR="00B10778" w:rsidRDefault="00B10778" w:rsidP="00D84767">
      <w:pPr>
        <w:tabs>
          <w:tab w:val="left" w:pos="10080"/>
        </w:tabs>
        <w:rPr>
          <w:rFonts w:ascii="Calibri" w:eastAsia="Calibri" w:hAnsi="Calibri"/>
        </w:rPr>
      </w:pPr>
    </w:p>
    <w:p w14:paraId="4FE1406D" w14:textId="0F718000" w:rsidR="00B10778" w:rsidRDefault="00B10778" w:rsidP="00D84767">
      <w:pPr>
        <w:tabs>
          <w:tab w:val="left" w:pos="10080"/>
        </w:tabs>
        <w:rPr>
          <w:rFonts w:ascii="Calibri" w:eastAsia="Calibri" w:hAnsi="Calibri"/>
        </w:rPr>
      </w:pPr>
    </w:p>
    <w:p w14:paraId="104830C8" w14:textId="3C8425A6" w:rsidR="00B10778" w:rsidRDefault="00B10778" w:rsidP="00D84767">
      <w:pPr>
        <w:tabs>
          <w:tab w:val="left" w:pos="10080"/>
        </w:tabs>
        <w:rPr>
          <w:rFonts w:ascii="Calibri" w:eastAsia="Calibri" w:hAnsi="Calibri"/>
        </w:rPr>
      </w:pPr>
    </w:p>
    <w:p w14:paraId="34A5259A" w14:textId="3EA045AF" w:rsidR="00B10778" w:rsidRDefault="00B10778" w:rsidP="00D84767">
      <w:pPr>
        <w:tabs>
          <w:tab w:val="left" w:pos="10080"/>
        </w:tabs>
        <w:rPr>
          <w:rFonts w:ascii="Calibri" w:eastAsia="Calibri" w:hAnsi="Calibri"/>
        </w:rPr>
      </w:pPr>
    </w:p>
    <w:p w14:paraId="259E2204" w14:textId="3E8BCC52" w:rsidR="00B10778" w:rsidRDefault="00B10778" w:rsidP="00D84767">
      <w:pPr>
        <w:tabs>
          <w:tab w:val="left" w:pos="10080"/>
        </w:tabs>
        <w:rPr>
          <w:rFonts w:ascii="Calibri" w:eastAsia="Calibri" w:hAnsi="Calibri"/>
        </w:rPr>
      </w:pPr>
    </w:p>
    <w:p w14:paraId="142A299A" w14:textId="308ABB2F" w:rsidR="00B10778" w:rsidRDefault="00B10778" w:rsidP="00D84767">
      <w:pPr>
        <w:tabs>
          <w:tab w:val="left" w:pos="10080"/>
        </w:tabs>
        <w:rPr>
          <w:rFonts w:ascii="Calibri" w:eastAsia="Calibri" w:hAnsi="Calibri"/>
        </w:rPr>
      </w:pPr>
    </w:p>
    <w:p w14:paraId="553BC36E" w14:textId="70C52621" w:rsidR="00B10778" w:rsidRDefault="00B10778" w:rsidP="00D84767">
      <w:pPr>
        <w:tabs>
          <w:tab w:val="left" w:pos="10080"/>
        </w:tabs>
        <w:rPr>
          <w:rFonts w:ascii="Calibri" w:eastAsia="Calibri" w:hAnsi="Calibri"/>
        </w:rPr>
      </w:pPr>
    </w:p>
    <w:p w14:paraId="5654B1A7" w14:textId="0A3042A4" w:rsidR="00B10778" w:rsidRDefault="00B10778" w:rsidP="00D84767">
      <w:pPr>
        <w:tabs>
          <w:tab w:val="left" w:pos="10080"/>
        </w:tabs>
        <w:rPr>
          <w:rFonts w:ascii="Calibri" w:eastAsia="Calibri" w:hAnsi="Calibri"/>
        </w:rPr>
      </w:pPr>
    </w:p>
    <w:p w14:paraId="7879416D" w14:textId="77777777" w:rsidR="00B10778" w:rsidRDefault="00B10778" w:rsidP="00D84767">
      <w:pPr>
        <w:tabs>
          <w:tab w:val="left" w:pos="10080"/>
        </w:tabs>
        <w:rPr>
          <w:rFonts w:ascii="Calibri" w:eastAsia="Calibri" w:hAnsi="Calibri"/>
        </w:rPr>
      </w:pPr>
    </w:p>
    <w:p w14:paraId="3D3023B5" w14:textId="77777777" w:rsidR="004E78CF" w:rsidRDefault="004E78CF" w:rsidP="00EB1113">
      <w:pPr>
        <w:rPr>
          <w:rFonts w:ascii="Calibri" w:eastAsia="Calibri" w:hAnsi="Calibri"/>
        </w:rPr>
      </w:pPr>
      <w:r>
        <w:rPr>
          <w:rFonts w:ascii="Calibri" w:eastAsia="Calibri" w:hAnsi="Calibri"/>
        </w:rPr>
        <w:t xml:space="preserve"> </w:t>
      </w:r>
    </w:p>
    <w:tbl>
      <w:tblPr>
        <w:tblW w:w="9486" w:type="dxa"/>
        <w:jc w:val="center"/>
        <w:tblLook w:val="04A0" w:firstRow="1" w:lastRow="0" w:firstColumn="1" w:lastColumn="0" w:noHBand="0" w:noVBand="1"/>
      </w:tblPr>
      <w:tblGrid>
        <w:gridCol w:w="5828"/>
        <w:gridCol w:w="931"/>
        <w:gridCol w:w="885"/>
        <w:gridCol w:w="885"/>
        <w:gridCol w:w="957"/>
      </w:tblGrid>
      <w:tr w:rsidR="004E78CF" w:rsidRPr="004E78CF" w14:paraId="17F9D7A3" w14:textId="77777777" w:rsidTr="00B10778">
        <w:trPr>
          <w:trHeight w:val="290"/>
          <w:jc w:val="center"/>
        </w:trPr>
        <w:tc>
          <w:tcPr>
            <w:tcW w:w="9486" w:type="dxa"/>
            <w:gridSpan w:val="5"/>
            <w:tcBorders>
              <w:top w:val="nil"/>
              <w:left w:val="nil"/>
              <w:right w:val="nil"/>
            </w:tcBorders>
            <w:shd w:val="clear" w:color="auto" w:fill="auto"/>
            <w:noWrap/>
            <w:vAlign w:val="bottom"/>
            <w:hideMark/>
          </w:tcPr>
          <w:p w14:paraId="7AD6A80C" w14:textId="37FD0F9E" w:rsidR="004E78CF" w:rsidRPr="004E78CF" w:rsidRDefault="004E78CF" w:rsidP="00E92504">
            <w:pPr>
              <w:ind w:left="-109" w:right="-53"/>
              <w:jc w:val="center"/>
              <w:rPr>
                <w:rFonts w:asciiTheme="minorHAnsi" w:hAnsiTheme="minorHAnsi" w:cstheme="minorHAnsi"/>
                <w:b/>
                <w:bCs/>
                <w:color w:val="000000"/>
              </w:rPr>
            </w:pPr>
            <w:r w:rsidRPr="004E78CF">
              <w:rPr>
                <w:rFonts w:asciiTheme="minorHAnsi" w:hAnsiTheme="minorHAnsi" w:cstheme="minorHAnsi"/>
                <w:b/>
                <w:bCs/>
                <w:color w:val="000000"/>
              </w:rPr>
              <w:lastRenderedPageBreak/>
              <w:t xml:space="preserve">Table </w:t>
            </w:r>
            <w:r w:rsidR="00226E2B">
              <w:rPr>
                <w:rFonts w:asciiTheme="minorHAnsi" w:hAnsiTheme="minorHAnsi" w:cstheme="minorHAnsi"/>
                <w:b/>
                <w:bCs/>
                <w:color w:val="000000"/>
              </w:rPr>
              <w:t>6</w:t>
            </w:r>
            <w:r w:rsidR="00E92504">
              <w:rPr>
                <w:rFonts w:asciiTheme="minorHAnsi" w:hAnsiTheme="minorHAnsi" w:cstheme="minorHAnsi"/>
                <w:b/>
                <w:bCs/>
                <w:color w:val="000000"/>
              </w:rPr>
              <w:t xml:space="preserve">: </w:t>
            </w:r>
            <w:r w:rsidR="00F00653">
              <w:rPr>
                <w:rFonts w:asciiTheme="minorHAnsi" w:hAnsiTheme="minorHAnsi" w:cstheme="minorHAnsi"/>
                <w:b/>
                <w:bCs/>
                <w:color w:val="000000"/>
              </w:rPr>
              <w:t xml:space="preserve">Patients </w:t>
            </w:r>
            <w:r w:rsidRPr="004E78CF">
              <w:rPr>
                <w:rFonts w:asciiTheme="minorHAnsi" w:hAnsiTheme="minorHAnsi" w:cstheme="minorHAnsi"/>
                <w:b/>
                <w:bCs/>
                <w:color w:val="000000"/>
              </w:rPr>
              <w:t>Receiving Behavioral Health Services</w:t>
            </w:r>
            <w:r w:rsidR="00D53BE5">
              <w:rPr>
                <w:rFonts w:asciiTheme="minorHAnsi" w:hAnsiTheme="minorHAnsi" w:cstheme="minorHAnsi"/>
                <w:b/>
                <w:bCs/>
                <w:color w:val="000000"/>
              </w:rPr>
              <w:t xml:space="preserve"> by Site</w:t>
            </w:r>
          </w:p>
        </w:tc>
      </w:tr>
      <w:tr w:rsidR="00D30C40" w:rsidRPr="004E78CF" w14:paraId="73EF9C74" w14:textId="77777777" w:rsidTr="00F00653">
        <w:trPr>
          <w:trHeight w:val="290"/>
          <w:jc w:val="center"/>
        </w:trPr>
        <w:tc>
          <w:tcPr>
            <w:tcW w:w="9486" w:type="dxa"/>
            <w:gridSpan w:val="5"/>
            <w:tcBorders>
              <w:left w:val="nil"/>
              <w:bottom w:val="single" w:sz="4" w:space="0" w:color="auto"/>
              <w:right w:val="nil"/>
            </w:tcBorders>
            <w:shd w:val="clear" w:color="auto" w:fill="auto"/>
            <w:noWrap/>
            <w:vAlign w:val="bottom"/>
          </w:tcPr>
          <w:p w14:paraId="1FAE11DA" w14:textId="5FCDC7BE" w:rsidR="00D30C40" w:rsidRPr="004E78CF" w:rsidRDefault="00D30C40" w:rsidP="004E78CF">
            <w:pPr>
              <w:jc w:val="center"/>
              <w:rPr>
                <w:rFonts w:asciiTheme="minorHAnsi" w:hAnsiTheme="minorHAnsi" w:cstheme="minorHAnsi"/>
                <w:b/>
                <w:bCs/>
                <w:color w:val="000000"/>
              </w:rPr>
            </w:pPr>
          </w:p>
        </w:tc>
      </w:tr>
      <w:tr w:rsidR="004E78CF" w:rsidRPr="004E78CF" w14:paraId="651090A4" w14:textId="77777777" w:rsidTr="00F00653">
        <w:trPr>
          <w:trHeight w:val="290"/>
          <w:jc w:val="center"/>
        </w:trPr>
        <w:tc>
          <w:tcPr>
            <w:tcW w:w="5828" w:type="dxa"/>
            <w:tcBorders>
              <w:top w:val="single" w:sz="4" w:space="0" w:color="auto"/>
              <w:left w:val="single" w:sz="4" w:space="0" w:color="auto"/>
              <w:bottom w:val="single" w:sz="4" w:space="0" w:color="auto"/>
              <w:right w:val="single" w:sz="4" w:space="0" w:color="auto"/>
            </w:tcBorders>
            <w:shd w:val="clear" w:color="000000" w:fill="44546A"/>
            <w:hideMark/>
          </w:tcPr>
          <w:p w14:paraId="66D244AE" w14:textId="77777777" w:rsidR="004E78CF" w:rsidRPr="004E78CF" w:rsidRDefault="004E78CF" w:rsidP="004E78CF">
            <w:pPr>
              <w:rPr>
                <w:rFonts w:asciiTheme="minorHAnsi" w:hAnsiTheme="minorHAnsi" w:cstheme="minorHAnsi"/>
                <w:b/>
                <w:bCs/>
                <w:color w:val="FFFFFF"/>
              </w:rPr>
            </w:pPr>
            <w:bookmarkStart w:id="58" w:name="_Hlk106973267"/>
            <w:r w:rsidRPr="004E78CF">
              <w:rPr>
                <w:rFonts w:asciiTheme="minorHAnsi" w:hAnsiTheme="minorHAnsi" w:cstheme="minorHAnsi"/>
                <w:b/>
                <w:bCs/>
                <w:color w:val="FFFFFF"/>
              </w:rPr>
              <w:t> </w:t>
            </w:r>
          </w:p>
        </w:tc>
        <w:tc>
          <w:tcPr>
            <w:tcW w:w="931" w:type="dxa"/>
            <w:tcBorders>
              <w:top w:val="single" w:sz="4" w:space="0" w:color="auto"/>
              <w:left w:val="nil"/>
              <w:bottom w:val="single" w:sz="4" w:space="0" w:color="auto"/>
              <w:right w:val="nil"/>
            </w:tcBorders>
            <w:shd w:val="clear" w:color="000000" w:fill="44546A"/>
            <w:hideMark/>
          </w:tcPr>
          <w:p w14:paraId="2BA1B775"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FY18</w:t>
            </w:r>
          </w:p>
        </w:tc>
        <w:tc>
          <w:tcPr>
            <w:tcW w:w="885" w:type="dxa"/>
            <w:tcBorders>
              <w:top w:val="single" w:sz="4" w:space="0" w:color="auto"/>
              <w:left w:val="single" w:sz="4" w:space="0" w:color="auto"/>
              <w:bottom w:val="single" w:sz="4" w:space="0" w:color="auto"/>
              <w:right w:val="nil"/>
            </w:tcBorders>
            <w:shd w:val="clear" w:color="000000" w:fill="44546A"/>
            <w:hideMark/>
          </w:tcPr>
          <w:p w14:paraId="7607BAB9"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FY19</w:t>
            </w:r>
          </w:p>
        </w:tc>
        <w:tc>
          <w:tcPr>
            <w:tcW w:w="885" w:type="dxa"/>
            <w:tcBorders>
              <w:top w:val="single" w:sz="4" w:space="0" w:color="auto"/>
              <w:left w:val="single" w:sz="4" w:space="0" w:color="auto"/>
              <w:bottom w:val="single" w:sz="4" w:space="0" w:color="auto"/>
              <w:right w:val="nil"/>
            </w:tcBorders>
            <w:shd w:val="clear" w:color="000000" w:fill="44546A"/>
            <w:hideMark/>
          </w:tcPr>
          <w:p w14:paraId="21934664"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FY20</w:t>
            </w:r>
          </w:p>
        </w:tc>
        <w:tc>
          <w:tcPr>
            <w:tcW w:w="957" w:type="dxa"/>
            <w:tcBorders>
              <w:top w:val="single" w:sz="4" w:space="0" w:color="auto"/>
              <w:left w:val="single" w:sz="4" w:space="0" w:color="auto"/>
              <w:bottom w:val="single" w:sz="4" w:space="0" w:color="auto"/>
              <w:right w:val="single" w:sz="4" w:space="0" w:color="auto"/>
            </w:tcBorders>
            <w:shd w:val="clear" w:color="000000" w:fill="44546A"/>
            <w:hideMark/>
          </w:tcPr>
          <w:p w14:paraId="2A00357C"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FY21</w:t>
            </w:r>
          </w:p>
        </w:tc>
      </w:tr>
      <w:tr w:rsidR="004E78CF" w:rsidRPr="004E78CF" w14:paraId="617EA501" w14:textId="77777777" w:rsidTr="00F00653">
        <w:trPr>
          <w:trHeight w:val="290"/>
          <w:jc w:val="center"/>
        </w:trPr>
        <w:tc>
          <w:tcPr>
            <w:tcW w:w="5828" w:type="dxa"/>
            <w:tcBorders>
              <w:top w:val="single" w:sz="4" w:space="0" w:color="auto"/>
              <w:left w:val="single" w:sz="4" w:space="0" w:color="auto"/>
              <w:bottom w:val="single" w:sz="4" w:space="0" w:color="auto"/>
              <w:right w:val="single" w:sz="4" w:space="0" w:color="auto"/>
            </w:tcBorders>
            <w:shd w:val="clear" w:color="auto" w:fill="auto"/>
            <w:hideMark/>
          </w:tcPr>
          <w:p w14:paraId="4789BF11" w14:textId="27B83492" w:rsidR="004E78CF" w:rsidRPr="00F00653" w:rsidRDefault="004E78CF" w:rsidP="004E78CF">
            <w:pPr>
              <w:rPr>
                <w:rFonts w:asciiTheme="minorHAnsi" w:hAnsiTheme="minorHAnsi" w:cstheme="minorHAnsi"/>
                <w:b/>
                <w:bCs/>
              </w:rPr>
            </w:pPr>
            <w:r w:rsidRPr="00F00653">
              <w:rPr>
                <w:rFonts w:asciiTheme="minorHAnsi" w:hAnsiTheme="minorHAnsi" w:cstheme="minorHAnsi"/>
                <w:b/>
                <w:bCs/>
              </w:rPr>
              <w:t> </w:t>
            </w:r>
            <w:r w:rsidR="00F00653" w:rsidRPr="00F00653">
              <w:rPr>
                <w:rFonts w:asciiTheme="minorHAnsi" w:hAnsiTheme="minorHAnsi" w:cstheme="minorHAnsi"/>
                <w:b/>
                <w:bCs/>
              </w:rPr>
              <w:t>Franciscan's Patients</w:t>
            </w:r>
          </w:p>
        </w:tc>
        <w:tc>
          <w:tcPr>
            <w:tcW w:w="931" w:type="dxa"/>
            <w:tcBorders>
              <w:top w:val="single" w:sz="4" w:space="0" w:color="auto"/>
              <w:left w:val="nil"/>
              <w:bottom w:val="single" w:sz="4" w:space="0" w:color="auto"/>
              <w:right w:val="nil"/>
            </w:tcBorders>
            <w:shd w:val="clear" w:color="000000" w:fill="44546A"/>
            <w:hideMark/>
          </w:tcPr>
          <w:p w14:paraId="0A73C0B4"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c>
          <w:tcPr>
            <w:tcW w:w="885" w:type="dxa"/>
            <w:tcBorders>
              <w:top w:val="single" w:sz="4" w:space="0" w:color="auto"/>
              <w:left w:val="single" w:sz="4" w:space="0" w:color="auto"/>
              <w:bottom w:val="single" w:sz="4" w:space="0" w:color="auto"/>
              <w:right w:val="nil"/>
            </w:tcBorders>
            <w:shd w:val="clear" w:color="000000" w:fill="44546A"/>
            <w:hideMark/>
          </w:tcPr>
          <w:p w14:paraId="15B45E7C"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c>
          <w:tcPr>
            <w:tcW w:w="885" w:type="dxa"/>
            <w:tcBorders>
              <w:top w:val="single" w:sz="4" w:space="0" w:color="auto"/>
              <w:left w:val="single" w:sz="4" w:space="0" w:color="auto"/>
              <w:bottom w:val="single" w:sz="4" w:space="0" w:color="auto"/>
              <w:right w:val="nil"/>
            </w:tcBorders>
            <w:shd w:val="clear" w:color="000000" w:fill="44546A"/>
            <w:hideMark/>
          </w:tcPr>
          <w:p w14:paraId="43996B27"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c>
          <w:tcPr>
            <w:tcW w:w="957" w:type="dxa"/>
            <w:tcBorders>
              <w:top w:val="single" w:sz="4" w:space="0" w:color="auto"/>
              <w:left w:val="single" w:sz="4" w:space="0" w:color="auto"/>
              <w:bottom w:val="single" w:sz="4" w:space="0" w:color="auto"/>
              <w:right w:val="single" w:sz="4" w:space="0" w:color="auto"/>
            </w:tcBorders>
            <w:shd w:val="clear" w:color="000000" w:fill="44546A"/>
            <w:hideMark/>
          </w:tcPr>
          <w:p w14:paraId="6FB0822B"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r>
      <w:tr w:rsidR="004E78CF" w:rsidRPr="004E78CF" w14:paraId="450BF1CC" w14:textId="77777777" w:rsidTr="00B10778">
        <w:trPr>
          <w:trHeight w:val="290"/>
          <w:jc w:val="center"/>
        </w:trPr>
        <w:tc>
          <w:tcPr>
            <w:tcW w:w="5828" w:type="dxa"/>
            <w:tcBorders>
              <w:top w:val="single" w:sz="4" w:space="0" w:color="auto"/>
              <w:left w:val="single" w:sz="4" w:space="0" w:color="auto"/>
              <w:bottom w:val="single" w:sz="4" w:space="0" w:color="auto"/>
              <w:right w:val="single" w:sz="4" w:space="0" w:color="auto"/>
            </w:tcBorders>
            <w:shd w:val="clear" w:color="auto" w:fill="DDEBF7"/>
            <w:hideMark/>
          </w:tcPr>
          <w:p w14:paraId="528CFB18" w14:textId="77777777" w:rsidR="004E78CF" w:rsidRPr="004E78CF" w:rsidRDefault="004E78CF" w:rsidP="004E78CF">
            <w:pPr>
              <w:rPr>
                <w:rFonts w:asciiTheme="minorHAnsi" w:hAnsiTheme="minorHAnsi" w:cstheme="minorHAnsi"/>
                <w:b/>
                <w:bCs/>
                <w:i/>
                <w:iCs/>
              </w:rPr>
            </w:pPr>
            <w:r w:rsidRPr="004E78CF">
              <w:rPr>
                <w:rFonts w:asciiTheme="minorHAnsi" w:hAnsiTheme="minorHAnsi" w:cstheme="minorHAnsi"/>
                <w:b/>
                <w:bCs/>
                <w:i/>
                <w:iCs/>
              </w:rPr>
              <w:t xml:space="preserve">Total Unique Patients </w:t>
            </w:r>
          </w:p>
        </w:tc>
        <w:tc>
          <w:tcPr>
            <w:tcW w:w="931" w:type="dxa"/>
            <w:tcBorders>
              <w:top w:val="single" w:sz="4" w:space="0" w:color="auto"/>
              <w:left w:val="nil"/>
              <w:bottom w:val="single" w:sz="4" w:space="0" w:color="auto"/>
              <w:right w:val="nil"/>
            </w:tcBorders>
            <w:shd w:val="clear" w:color="auto" w:fill="DDEBF7"/>
            <w:noWrap/>
            <w:hideMark/>
          </w:tcPr>
          <w:p w14:paraId="0589987F"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1,528 </w:t>
            </w:r>
          </w:p>
        </w:tc>
        <w:tc>
          <w:tcPr>
            <w:tcW w:w="885" w:type="dxa"/>
            <w:tcBorders>
              <w:top w:val="single" w:sz="4" w:space="0" w:color="auto"/>
              <w:left w:val="single" w:sz="4" w:space="0" w:color="auto"/>
              <w:bottom w:val="single" w:sz="4" w:space="0" w:color="auto"/>
              <w:right w:val="nil"/>
            </w:tcBorders>
            <w:shd w:val="clear" w:color="auto" w:fill="DDEBF7"/>
            <w:noWrap/>
            <w:hideMark/>
          </w:tcPr>
          <w:p w14:paraId="0AABEC46"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1,839 </w:t>
            </w:r>
          </w:p>
        </w:tc>
        <w:tc>
          <w:tcPr>
            <w:tcW w:w="885" w:type="dxa"/>
            <w:tcBorders>
              <w:top w:val="single" w:sz="4" w:space="0" w:color="auto"/>
              <w:left w:val="single" w:sz="4" w:space="0" w:color="auto"/>
              <w:bottom w:val="single" w:sz="4" w:space="0" w:color="auto"/>
              <w:right w:val="nil"/>
            </w:tcBorders>
            <w:shd w:val="clear" w:color="auto" w:fill="DDEBF7"/>
            <w:noWrap/>
            <w:hideMark/>
          </w:tcPr>
          <w:p w14:paraId="0093EC63"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1,414 </w:t>
            </w:r>
          </w:p>
        </w:tc>
        <w:tc>
          <w:tcPr>
            <w:tcW w:w="957" w:type="dxa"/>
            <w:tcBorders>
              <w:top w:val="single" w:sz="4" w:space="0" w:color="auto"/>
              <w:left w:val="single" w:sz="4" w:space="0" w:color="auto"/>
              <w:bottom w:val="single" w:sz="4" w:space="0" w:color="auto"/>
              <w:right w:val="single" w:sz="4" w:space="0" w:color="auto"/>
            </w:tcBorders>
            <w:shd w:val="clear" w:color="auto" w:fill="DDEBF7"/>
            <w:noWrap/>
            <w:hideMark/>
          </w:tcPr>
          <w:p w14:paraId="45E032DC"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1,205 </w:t>
            </w:r>
          </w:p>
        </w:tc>
      </w:tr>
      <w:tr w:rsidR="004E78CF" w:rsidRPr="004E78CF" w14:paraId="2D7E86B6" w14:textId="77777777" w:rsidTr="00B10778">
        <w:trPr>
          <w:trHeight w:val="290"/>
          <w:jc w:val="center"/>
        </w:trPr>
        <w:tc>
          <w:tcPr>
            <w:tcW w:w="5828" w:type="dxa"/>
            <w:tcBorders>
              <w:top w:val="single" w:sz="4" w:space="0" w:color="auto"/>
              <w:left w:val="single" w:sz="4" w:space="0" w:color="auto"/>
              <w:bottom w:val="single" w:sz="4" w:space="0" w:color="auto"/>
              <w:right w:val="single" w:sz="4" w:space="0" w:color="auto"/>
            </w:tcBorders>
            <w:shd w:val="clear" w:color="auto" w:fill="DDEBF7"/>
            <w:hideMark/>
          </w:tcPr>
          <w:p w14:paraId="7647F62C" w14:textId="77777777" w:rsidR="004E78CF" w:rsidRPr="004E78CF" w:rsidRDefault="004E78CF" w:rsidP="004E78CF">
            <w:pPr>
              <w:rPr>
                <w:rFonts w:asciiTheme="minorHAnsi" w:hAnsiTheme="minorHAnsi" w:cstheme="minorHAnsi"/>
                <w:b/>
                <w:bCs/>
                <w:i/>
                <w:iCs/>
              </w:rPr>
            </w:pPr>
            <w:r w:rsidRPr="004E78CF">
              <w:rPr>
                <w:rFonts w:asciiTheme="minorHAnsi" w:hAnsiTheme="minorHAnsi" w:cstheme="minorHAnsi"/>
                <w:b/>
                <w:bCs/>
                <w:i/>
                <w:iCs/>
              </w:rPr>
              <w:t>Total Visits</w:t>
            </w:r>
          </w:p>
        </w:tc>
        <w:tc>
          <w:tcPr>
            <w:tcW w:w="931" w:type="dxa"/>
            <w:tcBorders>
              <w:top w:val="single" w:sz="4" w:space="0" w:color="auto"/>
              <w:left w:val="nil"/>
              <w:bottom w:val="single" w:sz="4" w:space="0" w:color="auto"/>
              <w:right w:val="nil"/>
            </w:tcBorders>
            <w:shd w:val="clear" w:color="auto" w:fill="DDEBF7"/>
            <w:noWrap/>
            <w:hideMark/>
          </w:tcPr>
          <w:p w14:paraId="41BBF8BC"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15,525 </w:t>
            </w:r>
          </w:p>
        </w:tc>
        <w:tc>
          <w:tcPr>
            <w:tcW w:w="885" w:type="dxa"/>
            <w:tcBorders>
              <w:top w:val="single" w:sz="4" w:space="0" w:color="auto"/>
              <w:left w:val="single" w:sz="4" w:space="0" w:color="auto"/>
              <w:bottom w:val="single" w:sz="4" w:space="0" w:color="auto"/>
              <w:right w:val="nil"/>
            </w:tcBorders>
            <w:shd w:val="clear" w:color="auto" w:fill="DDEBF7"/>
            <w:noWrap/>
            <w:hideMark/>
          </w:tcPr>
          <w:p w14:paraId="63421CC9"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20,989 </w:t>
            </w:r>
          </w:p>
        </w:tc>
        <w:tc>
          <w:tcPr>
            <w:tcW w:w="885" w:type="dxa"/>
            <w:tcBorders>
              <w:top w:val="single" w:sz="4" w:space="0" w:color="auto"/>
              <w:left w:val="single" w:sz="4" w:space="0" w:color="auto"/>
              <w:bottom w:val="single" w:sz="4" w:space="0" w:color="auto"/>
              <w:right w:val="nil"/>
            </w:tcBorders>
            <w:shd w:val="clear" w:color="auto" w:fill="DDEBF7"/>
            <w:noWrap/>
            <w:hideMark/>
          </w:tcPr>
          <w:p w14:paraId="7A5738B6"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22,588 </w:t>
            </w:r>
          </w:p>
        </w:tc>
        <w:tc>
          <w:tcPr>
            <w:tcW w:w="957" w:type="dxa"/>
            <w:tcBorders>
              <w:top w:val="single" w:sz="4" w:space="0" w:color="auto"/>
              <w:left w:val="single" w:sz="4" w:space="0" w:color="auto"/>
              <w:bottom w:val="single" w:sz="4" w:space="0" w:color="auto"/>
              <w:right w:val="single" w:sz="4" w:space="0" w:color="auto"/>
            </w:tcBorders>
            <w:shd w:val="clear" w:color="auto" w:fill="DDEBF7"/>
            <w:noWrap/>
            <w:hideMark/>
          </w:tcPr>
          <w:p w14:paraId="7F279B52"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18,400 </w:t>
            </w:r>
          </w:p>
        </w:tc>
      </w:tr>
      <w:tr w:rsidR="004E78CF" w:rsidRPr="004E78CF" w14:paraId="56137645" w14:textId="77777777" w:rsidTr="00F00653">
        <w:trPr>
          <w:trHeight w:val="290"/>
          <w:jc w:val="center"/>
        </w:trPr>
        <w:tc>
          <w:tcPr>
            <w:tcW w:w="5828" w:type="dxa"/>
            <w:tcBorders>
              <w:top w:val="single" w:sz="4" w:space="0" w:color="auto"/>
              <w:left w:val="single" w:sz="4" w:space="0" w:color="auto"/>
              <w:bottom w:val="single" w:sz="4" w:space="0" w:color="auto"/>
              <w:right w:val="single" w:sz="4" w:space="0" w:color="auto"/>
            </w:tcBorders>
            <w:shd w:val="clear" w:color="auto" w:fill="DDEBF7"/>
            <w:hideMark/>
          </w:tcPr>
          <w:p w14:paraId="6A02B993" w14:textId="77777777" w:rsidR="004E78CF" w:rsidRPr="004E78CF" w:rsidRDefault="004E78CF" w:rsidP="004E78CF">
            <w:pPr>
              <w:rPr>
                <w:rFonts w:asciiTheme="minorHAnsi" w:hAnsiTheme="minorHAnsi" w:cstheme="minorHAnsi"/>
                <w:b/>
                <w:bCs/>
                <w:i/>
                <w:iCs/>
              </w:rPr>
            </w:pPr>
            <w:r w:rsidRPr="004E78CF">
              <w:rPr>
                <w:rFonts w:asciiTheme="minorHAnsi" w:hAnsiTheme="minorHAnsi" w:cstheme="minorHAnsi"/>
                <w:b/>
                <w:bCs/>
                <w:i/>
                <w:iCs/>
              </w:rPr>
              <w:t>Total Patient Days</w:t>
            </w:r>
          </w:p>
        </w:tc>
        <w:tc>
          <w:tcPr>
            <w:tcW w:w="931" w:type="dxa"/>
            <w:tcBorders>
              <w:top w:val="single" w:sz="4" w:space="0" w:color="auto"/>
              <w:left w:val="nil"/>
              <w:bottom w:val="single" w:sz="4" w:space="0" w:color="auto"/>
              <w:right w:val="nil"/>
            </w:tcBorders>
            <w:shd w:val="clear" w:color="auto" w:fill="DDEBF7"/>
            <w:hideMark/>
          </w:tcPr>
          <w:p w14:paraId="059624DB"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14,393 </w:t>
            </w:r>
          </w:p>
        </w:tc>
        <w:tc>
          <w:tcPr>
            <w:tcW w:w="885" w:type="dxa"/>
            <w:tcBorders>
              <w:top w:val="single" w:sz="4" w:space="0" w:color="auto"/>
              <w:left w:val="single" w:sz="4" w:space="0" w:color="auto"/>
              <w:bottom w:val="single" w:sz="4" w:space="0" w:color="auto"/>
              <w:right w:val="nil"/>
            </w:tcBorders>
            <w:shd w:val="clear" w:color="auto" w:fill="DDEBF7"/>
            <w:hideMark/>
          </w:tcPr>
          <w:p w14:paraId="6C10A0F9"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14,163 </w:t>
            </w:r>
          </w:p>
        </w:tc>
        <w:tc>
          <w:tcPr>
            <w:tcW w:w="885" w:type="dxa"/>
            <w:tcBorders>
              <w:top w:val="single" w:sz="4" w:space="0" w:color="auto"/>
              <w:left w:val="single" w:sz="4" w:space="0" w:color="auto"/>
              <w:bottom w:val="single" w:sz="4" w:space="0" w:color="auto"/>
              <w:right w:val="nil"/>
            </w:tcBorders>
            <w:shd w:val="clear" w:color="auto" w:fill="DDEBF7"/>
            <w:hideMark/>
          </w:tcPr>
          <w:p w14:paraId="54FC723B"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13,353 </w:t>
            </w:r>
          </w:p>
        </w:tc>
        <w:tc>
          <w:tcPr>
            <w:tcW w:w="957" w:type="dxa"/>
            <w:tcBorders>
              <w:top w:val="single" w:sz="4" w:space="0" w:color="auto"/>
              <w:left w:val="single" w:sz="4" w:space="0" w:color="auto"/>
              <w:bottom w:val="single" w:sz="4" w:space="0" w:color="auto"/>
              <w:right w:val="single" w:sz="4" w:space="0" w:color="auto"/>
            </w:tcBorders>
            <w:shd w:val="clear" w:color="auto" w:fill="DDEBF7"/>
            <w:hideMark/>
          </w:tcPr>
          <w:p w14:paraId="73B73259" w14:textId="77777777" w:rsidR="004E78CF" w:rsidRPr="00D1100B" w:rsidRDefault="004E78CF" w:rsidP="004E78CF">
            <w:pPr>
              <w:jc w:val="center"/>
              <w:rPr>
                <w:rFonts w:asciiTheme="minorHAnsi" w:hAnsiTheme="minorHAnsi" w:cstheme="minorHAnsi"/>
              </w:rPr>
            </w:pPr>
            <w:r w:rsidRPr="00D1100B">
              <w:rPr>
                <w:rFonts w:asciiTheme="minorHAnsi" w:hAnsiTheme="minorHAnsi" w:cstheme="minorHAnsi"/>
              </w:rPr>
              <w:t xml:space="preserve">13,368 </w:t>
            </w:r>
          </w:p>
        </w:tc>
      </w:tr>
      <w:bookmarkEnd w:id="58"/>
      <w:tr w:rsidR="004E78CF" w:rsidRPr="004E78CF" w14:paraId="57CB9221" w14:textId="77777777" w:rsidTr="00F00653">
        <w:trPr>
          <w:trHeight w:val="290"/>
          <w:jc w:val="center"/>
        </w:trPr>
        <w:tc>
          <w:tcPr>
            <w:tcW w:w="5828" w:type="dxa"/>
            <w:tcBorders>
              <w:top w:val="single" w:sz="4" w:space="0" w:color="auto"/>
              <w:left w:val="single" w:sz="4" w:space="0" w:color="auto"/>
              <w:bottom w:val="single" w:sz="4" w:space="0" w:color="auto"/>
              <w:right w:val="nil"/>
            </w:tcBorders>
            <w:shd w:val="clear" w:color="000000" w:fill="44546A"/>
            <w:noWrap/>
            <w:vAlign w:val="bottom"/>
            <w:hideMark/>
          </w:tcPr>
          <w:p w14:paraId="369AAE47" w14:textId="77777777" w:rsidR="004E78CF" w:rsidRPr="004E78CF" w:rsidRDefault="004E78CF" w:rsidP="004E78CF">
            <w:pPr>
              <w:rPr>
                <w:rFonts w:asciiTheme="minorHAnsi" w:hAnsiTheme="minorHAnsi" w:cstheme="minorHAnsi"/>
                <w:b/>
                <w:bCs/>
                <w:color w:val="FFFFFF"/>
              </w:rPr>
            </w:pPr>
            <w:r w:rsidRPr="004E78CF">
              <w:rPr>
                <w:rFonts w:asciiTheme="minorHAnsi" w:hAnsiTheme="minorHAnsi" w:cstheme="minorHAnsi"/>
                <w:b/>
                <w:bCs/>
                <w:color w:val="FFFFFF"/>
              </w:rPr>
              <w:t> </w:t>
            </w:r>
          </w:p>
        </w:tc>
        <w:tc>
          <w:tcPr>
            <w:tcW w:w="931" w:type="dxa"/>
            <w:tcBorders>
              <w:top w:val="single" w:sz="4" w:space="0" w:color="auto"/>
              <w:left w:val="single" w:sz="4" w:space="0" w:color="auto"/>
              <w:bottom w:val="single" w:sz="4" w:space="0" w:color="auto"/>
              <w:right w:val="nil"/>
            </w:tcBorders>
            <w:shd w:val="clear" w:color="000000" w:fill="44546A"/>
            <w:noWrap/>
            <w:vAlign w:val="bottom"/>
            <w:hideMark/>
          </w:tcPr>
          <w:p w14:paraId="671CBC66"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FY18</w:t>
            </w:r>
          </w:p>
        </w:tc>
        <w:tc>
          <w:tcPr>
            <w:tcW w:w="885" w:type="dxa"/>
            <w:tcBorders>
              <w:top w:val="single" w:sz="4" w:space="0" w:color="auto"/>
              <w:left w:val="single" w:sz="4" w:space="0" w:color="auto"/>
              <w:bottom w:val="single" w:sz="4" w:space="0" w:color="auto"/>
              <w:right w:val="nil"/>
            </w:tcBorders>
            <w:shd w:val="clear" w:color="000000" w:fill="44546A"/>
            <w:noWrap/>
            <w:vAlign w:val="bottom"/>
            <w:hideMark/>
          </w:tcPr>
          <w:p w14:paraId="54747064"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FY19</w:t>
            </w:r>
          </w:p>
        </w:tc>
        <w:tc>
          <w:tcPr>
            <w:tcW w:w="885" w:type="dxa"/>
            <w:tcBorders>
              <w:top w:val="single" w:sz="4" w:space="0" w:color="auto"/>
              <w:left w:val="single" w:sz="4" w:space="0" w:color="auto"/>
              <w:bottom w:val="single" w:sz="4" w:space="0" w:color="auto"/>
              <w:right w:val="nil"/>
            </w:tcBorders>
            <w:shd w:val="clear" w:color="000000" w:fill="44546A"/>
            <w:noWrap/>
            <w:vAlign w:val="bottom"/>
            <w:hideMark/>
          </w:tcPr>
          <w:p w14:paraId="12089648"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FY20</w:t>
            </w:r>
          </w:p>
        </w:tc>
        <w:tc>
          <w:tcPr>
            <w:tcW w:w="957" w:type="dxa"/>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6E79F57C"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FY21</w:t>
            </w:r>
          </w:p>
        </w:tc>
      </w:tr>
      <w:tr w:rsidR="004E78CF" w:rsidRPr="004E78CF" w14:paraId="46936C00" w14:textId="77777777" w:rsidTr="00F00653">
        <w:trPr>
          <w:trHeight w:val="323"/>
          <w:jc w:val="center"/>
        </w:trPr>
        <w:tc>
          <w:tcPr>
            <w:tcW w:w="5828" w:type="dxa"/>
            <w:tcBorders>
              <w:top w:val="single" w:sz="4" w:space="0" w:color="auto"/>
              <w:left w:val="single" w:sz="4" w:space="0" w:color="auto"/>
              <w:bottom w:val="single" w:sz="4" w:space="0" w:color="auto"/>
              <w:right w:val="nil"/>
            </w:tcBorders>
            <w:shd w:val="clear" w:color="auto" w:fill="auto"/>
            <w:noWrap/>
            <w:vAlign w:val="bottom"/>
            <w:hideMark/>
          </w:tcPr>
          <w:p w14:paraId="37B1CE09" w14:textId="7C101726" w:rsidR="004E78CF" w:rsidRPr="00F00653" w:rsidRDefault="00F00653" w:rsidP="004E78CF">
            <w:pPr>
              <w:rPr>
                <w:rFonts w:asciiTheme="minorHAnsi" w:hAnsiTheme="minorHAnsi" w:cstheme="minorHAnsi"/>
                <w:b/>
                <w:bCs/>
              </w:rPr>
            </w:pPr>
            <w:r>
              <w:rPr>
                <w:rFonts w:asciiTheme="minorHAnsi" w:hAnsiTheme="minorHAnsi" w:cstheme="minorHAnsi"/>
                <w:b/>
                <w:bCs/>
              </w:rPr>
              <w:t>CMCC’s MA Patients</w:t>
            </w:r>
          </w:p>
        </w:tc>
        <w:tc>
          <w:tcPr>
            <w:tcW w:w="931" w:type="dxa"/>
            <w:tcBorders>
              <w:top w:val="single" w:sz="4" w:space="0" w:color="auto"/>
              <w:left w:val="single" w:sz="4" w:space="0" w:color="auto"/>
              <w:bottom w:val="single" w:sz="4" w:space="0" w:color="auto"/>
              <w:right w:val="nil"/>
            </w:tcBorders>
            <w:shd w:val="clear" w:color="000000" w:fill="44546A"/>
            <w:noWrap/>
            <w:vAlign w:val="bottom"/>
            <w:hideMark/>
          </w:tcPr>
          <w:p w14:paraId="3B3A0523"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c>
          <w:tcPr>
            <w:tcW w:w="885" w:type="dxa"/>
            <w:tcBorders>
              <w:top w:val="single" w:sz="4" w:space="0" w:color="auto"/>
              <w:left w:val="single" w:sz="4" w:space="0" w:color="auto"/>
              <w:bottom w:val="single" w:sz="4" w:space="0" w:color="auto"/>
              <w:right w:val="nil"/>
            </w:tcBorders>
            <w:shd w:val="clear" w:color="000000" w:fill="44546A"/>
            <w:noWrap/>
            <w:vAlign w:val="bottom"/>
            <w:hideMark/>
          </w:tcPr>
          <w:p w14:paraId="3BE3EFB3"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c>
          <w:tcPr>
            <w:tcW w:w="885" w:type="dxa"/>
            <w:tcBorders>
              <w:top w:val="single" w:sz="4" w:space="0" w:color="auto"/>
              <w:left w:val="single" w:sz="4" w:space="0" w:color="auto"/>
              <w:bottom w:val="single" w:sz="4" w:space="0" w:color="auto"/>
              <w:right w:val="nil"/>
            </w:tcBorders>
            <w:shd w:val="clear" w:color="000000" w:fill="44546A"/>
            <w:noWrap/>
            <w:vAlign w:val="bottom"/>
            <w:hideMark/>
          </w:tcPr>
          <w:p w14:paraId="326F73A7"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c>
          <w:tcPr>
            <w:tcW w:w="957" w:type="dxa"/>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78B4AE66" w14:textId="77777777" w:rsidR="004E78CF" w:rsidRPr="004E78CF" w:rsidRDefault="004E78CF" w:rsidP="004E78CF">
            <w:pPr>
              <w:jc w:val="center"/>
              <w:rPr>
                <w:rFonts w:asciiTheme="minorHAnsi" w:hAnsiTheme="minorHAnsi" w:cstheme="minorHAnsi"/>
                <w:b/>
                <w:bCs/>
                <w:color w:val="FFFFFF"/>
              </w:rPr>
            </w:pPr>
            <w:r w:rsidRPr="004E78CF">
              <w:rPr>
                <w:rFonts w:asciiTheme="minorHAnsi" w:hAnsiTheme="minorHAnsi" w:cstheme="minorHAnsi"/>
                <w:b/>
                <w:bCs/>
                <w:color w:val="FFFFFF"/>
              </w:rPr>
              <w:t>Count</w:t>
            </w:r>
          </w:p>
        </w:tc>
      </w:tr>
      <w:tr w:rsidR="004E78CF" w:rsidRPr="004E78CF" w14:paraId="1DE1B3D0" w14:textId="77777777" w:rsidTr="00B10778">
        <w:trPr>
          <w:trHeight w:val="290"/>
          <w:jc w:val="center"/>
        </w:trPr>
        <w:tc>
          <w:tcPr>
            <w:tcW w:w="5828" w:type="dxa"/>
            <w:tcBorders>
              <w:top w:val="single" w:sz="4" w:space="0" w:color="auto"/>
              <w:left w:val="single" w:sz="4" w:space="0" w:color="auto"/>
              <w:bottom w:val="single" w:sz="4" w:space="0" w:color="auto"/>
              <w:right w:val="nil"/>
            </w:tcBorders>
            <w:shd w:val="clear" w:color="000000" w:fill="D9E1F2"/>
            <w:noWrap/>
            <w:vAlign w:val="bottom"/>
            <w:hideMark/>
          </w:tcPr>
          <w:p w14:paraId="20A31A0A" w14:textId="77777777" w:rsidR="004E78CF" w:rsidRPr="004E78CF" w:rsidRDefault="004E78CF" w:rsidP="004E78CF">
            <w:pPr>
              <w:rPr>
                <w:rFonts w:asciiTheme="minorHAnsi" w:hAnsiTheme="minorHAnsi" w:cstheme="minorHAnsi"/>
                <w:b/>
                <w:bCs/>
                <w:i/>
                <w:iCs/>
                <w:color w:val="000000"/>
              </w:rPr>
            </w:pPr>
            <w:r w:rsidRPr="004E78CF">
              <w:rPr>
                <w:rFonts w:asciiTheme="minorHAnsi" w:hAnsiTheme="minorHAnsi" w:cstheme="minorHAnsi"/>
                <w:b/>
                <w:bCs/>
                <w:i/>
                <w:iCs/>
                <w:color w:val="000000"/>
              </w:rPr>
              <w:t>Total MA Unique Patients</w:t>
            </w:r>
          </w:p>
        </w:tc>
        <w:tc>
          <w:tcPr>
            <w:tcW w:w="931" w:type="dxa"/>
            <w:tcBorders>
              <w:top w:val="single" w:sz="4" w:space="0" w:color="auto"/>
              <w:left w:val="single" w:sz="4" w:space="0" w:color="auto"/>
              <w:bottom w:val="single" w:sz="4" w:space="0" w:color="auto"/>
              <w:right w:val="nil"/>
            </w:tcBorders>
            <w:shd w:val="clear" w:color="000000" w:fill="D9E1F2"/>
            <w:noWrap/>
            <w:vAlign w:val="bottom"/>
            <w:hideMark/>
          </w:tcPr>
          <w:p w14:paraId="2C2AA389" w14:textId="4E20178C"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3,715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7AD0978E" w14:textId="4C87DE69"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4,333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2F532C28" w14:textId="22A971A0"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4,254 </w:t>
            </w:r>
          </w:p>
        </w:tc>
        <w:tc>
          <w:tcPr>
            <w:tcW w:w="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4D1C0E4" w14:textId="07B6E963"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4,817 </w:t>
            </w:r>
          </w:p>
        </w:tc>
      </w:tr>
      <w:tr w:rsidR="004E78CF" w:rsidRPr="004E78CF" w14:paraId="4A444A44" w14:textId="77777777" w:rsidTr="00D53BE5">
        <w:trPr>
          <w:trHeight w:val="278"/>
          <w:jc w:val="center"/>
        </w:trPr>
        <w:tc>
          <w:tcPr>
            <w:tcW w:w="5828" w:type="dxa"/>
            <w:tcBorders>
              <w:top w:val="single" w:sz="4" w:space="0" w:color="auto"/>
              <w:left w:val="single" w:sz="4" w:space="0" w:color="auto"/>
              <w:bottom w:val="single" w:sz="4" w:space="0" w:color="auto"/>
              <w:right w:val="nil"/>
            </w:tcBorders>
            <w:shd w:val="clear" w:color="000000" w:fill="D9E1F2"/>
            <w:noWrap/>
            <w:vAlign w:val="bottom"/>
            <w:hideMark/>
          </w:tcPr>
          <w:p w14:paraId="76BBE2E3" w14:textId="77777777" w:rsidR="004E78CF" w:rsidRPr="004E78CF" w:rsidRDefault="004E78CF" w:rsidP="004E78CF">
            <w:pPr>
              <w:rPr>
                <w:rFonts w:asciiTheme="minorHAnsi" w:hAnsiTheme="minorHAnsi" w:cstheme="minorHAnsi"/>
                <w:b/>
                <w:bCs/>
                <w:i/>
                <w:iCs/>
                <w:color w:val="000000"/>
              </w:rPr>
            </w:pPr>
            <w:r w:rsidRPr="004E78CF">
              <w:rPr>
                <w:rFonts w:asciiTheme="minorHAnsi" w:hAnsiTheme="minorHAnsi" w:cstheme="minorHAnsi"/>
                <w:b/>
                <w:bCs/>
                <w:i/>
                <w:iCs/>
                <w:color w:val="000000"/>
              </w:rPr>
              <w:t xml:space="preserve">Total MA Visits </w:t>
            </w:r>
          </w:p>
        </w:tc>
        <w:tc>
          <w:tcPr>
            <w:tcW w:w="931" w:type="dxa"/>
            <w:tcBorders>
              <w:top w:val="single" w:sz="4" w:space="0" w:color="auto"/>
              <w:left w:val="single" w:sz="4" w:space="0" w:color="auto"/>
              <w:bottom w:val="single" w:sz="4" w:space="0" w:color="auto"/>
              <w:right w:val="nil"/>
            </w:tcBorders>
            <w:shd w:val="clear" w:color="000000" w:fill="D9E1F2"/>
            <w:noWrap/>
            <w:vAlign w:val="bottom"/>
            <w:hideMark/>
          </w:tcPr>
          <w:p w14:paraId="20FC24BD" w14:textId="26A76853"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16,121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041A2D52" w14:textId="29F0F497"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19,593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7B496147" w14:textId="11C450B4"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20,416 </w:t>
            </w:r>
          </w:p>
        </w:tc>
        <w:tc>
          <w:tcPr>
            <w:tcW w:w="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925CD5D" w14:textId="74AA9230"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24,236 </w:t>
            </w:r>
          </w:p>
        </w:tc>
      </w:tr>
      <w:tr w:rsidR="004E78CF" w:rsidRPr="004E78CF" w14:paraId="0A0419A1" w14:textId="77777777" w:rsidTr="00F00653">
        <w:trPr>
          <w:trHeight w:val="290"/>
          <w:jc w:val="center"/>
        </w:trPr>
        <w:tc>
          <w:tcPr>
            <w:tcW w:w="5828" w:type="dxa"/>
            <w:tcBorders>
              <w:top w:val="single" w:sz="4" w:space="0" w:color="auto"/>
              <w:left w:val="single" w:sz="4" w:space="0" w:color="auto"/>
              <w:bottom w:val="single" w:sz="4" w:space="0" w:color="auto"/>
              <w:right w:val="nil"/>
            </w:tcBorders>
            <w:shd w:val="clear" w:color="000000" w:fill="D9E1F2"/>
            <w:noWrap/>
            <w:vAlign w:val="bottom"/>
            <w:hideMark/>
          </w:tcPr>
          <w:p w14:paraId="38E1F89B" w14:textId="77777777" w:rsidR="004E78CF" w:rsidRPr="004E78CF" w:rsidRDefault="004E78CF" w:rsidP="004E78CF">
            <w:pPr>
              <w:rPr>
                <w:rFonts w:asciiTheme="minorHAnsi" w:hAnsiTheme="minorHAnsi" w:cstheme="minorHAnsi"/>
                <w:b/>
                <w:bCs/>
                <w:i/>
                <w:iCs/>
                <w:color w:val="000000"/>
              </w:rPr>
            </w:pPr>
            <w:r w:rsidRPr="004E78CF">
              <w:rPr>
                <w:rFonts w:asciiTheme="minorHAnsi" w:hAnsiTheme="minorHAnsi" w:cstheme="minorHAnsi"/>
                <w:b/>
                <w:bCs/>
                <w:i/>
                <w:iCs/>
                <w:color w:val="000000"/>
              </w:rPr>
              <w:t>Bedded Days (CBAT)</w:t>
            </w:r>
          </w:p>
        </w:tc>
        <w:tc>
          <w:tcPr>
            <w:tcW w:w="931" w:type="dxa"/>
            <w:tcBorders>
              <w:top w:val="single" w:sz="4" w:space="0" w:color="auto"/>
              <w:left w:val="single" w:sz="4" w:space="0" w:color="auto"/>
              <w:bottom w:val="single" w:sz="4" w:space="0" w:color="auto"/>
              <w:right w:val="nil"/>
            </w:tcBorders>
            <w:shd w:val="clear" w:color="000000" w:fill="D9E1F2"/>
            <w:noWrap/>
            <w:vAlign w:val="bottom"/>
            <w:hideMark/>
          </w:tcPr>
          <w:p w14:paraId="500B2D59" w14:textId="4DDF88FB"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2,781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57D77D68" w14:textId="098C6234"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3,153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00F2E2F7" w14:textId="45D7A9AC"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2,982 </w:t>
            </w:r>
          </w:p>
        </w:tc>
        <w:tc>
          <w:tcPr>
            <w:tcW w:w="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0F9CB97" w14:textId="4EB73A84"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3,659 </w:t>
            </w:r>
          </w:p>
        </w:tc>
      </w:tr>
      <w:tr w:rsidR="004E78CF" w:rsidRPr="004E78CF" w14:paraId="034C450F" w14:textId="77777777" w:rsidTr="00F00653">
        <w:trPr>
          <w:trHeight w:val="290"/>
          <w:jc w:val="center"/>
        </w:trPr>
        <w:tc>
          <w:tcPr>
            <w:tcW w:w="5828" w:type="dxa"/>
            <w:tcBorders>
              <w:top w:val="single" w:sz="4" w:space="0" w:color="auto"/>
              <w:left w:val="single" w:sz="4" w:space="0" w:color="auto"/>
              <w:bottom w:val="single" w:sz="4" w:space="0" w:color="auto"/>
              <w:right w:val="nil"/>
            </w:tcBorders>
            <w:shd w:val="clear" w:color="000000" w:fill="D9E1F2"/>
            <w:noWrap/>
            <w:vAlign w:val="bottom"/>
            <w:hideMark/>
          </w:tcPr>
          <w:p w14:paraId="5A57F62F" w14:textId="77777777" w:rsidR="004E78CF" w:rsidRPr="004E78CF" w:rsidRDefault="004E78CF" w:rsidP="004E78CF">
            <w:pPr>
              <w:rPr>
                <w:rFonts w:asciiTheme="minorHAnsi" w:hAnsiTheme="minorHAnsi" w:cstheme="minorHAnsi"/>
                <w:b/>
                <w:bCs/>
                <w:i/>
                <w:iCs/>
                <w:color w:val="000000"/>
              </w:rPr>
            </w:pPr>
            <w:r w:rsidRPr="004E78CF">
              <w:rPr>
                <w:rFonts w:asciiTheme="minorHAnsi" w:hAnsiTheme="minorHAnsi" w:cstheme="minorHAnsi"/>
                <w:b/>
                <w:bCs/>
                <w:i/>
                <w:iCs/>
                <w:color w:val="000000"/>
              </w:rPr>
              <w:t>Bedded Days (DMH Unit)</w:t>
            </w:r>
          </w:p>
        </w:tc>
        <w:tc>
          <w:tcPr>
            <w:tcW w:w="931" w:type="dxa"/>
            <w:tcBorders>
              <w:top w:val="single" w:sz="4" w:space="0" w:color="auto"/>
              <w:left w:val="single" w:sz="4" w:space="0" w:color="auto"/>
              <w:bottom w:val="single" w:sz="4" w:space="0" w:color="auto"/>
              <w:right w:val="nil"/>
            </w:tcBorders>
            <w:shd w:val="clear" w:color="000000" w:fill="D9E1F2"/>
            <w:noWrap/>
            <w:vAlign w:val="bottom"/>
            <w:hideMark/>
          </w:tcPr>
          <w:p w14:paraId="7B8C5F94" w14:textId="5FFE5D0D"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4,519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533BB730" w14:textId="7A34851D"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4,775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34EF812F" w14:textId="3222051F"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4,686 </w:t>
            </w:r>
          </w:p>
        </w:tc>
        <w:tc>
          <w:tcPr>
            <w:tcW w:w="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33BAC42" w14:textId="4B1BE7C5"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4,345 </w:t>
            </w:r>
          </w:p>
        </w:tc>
      </w:tr>
      <w:tr w:rsidR="004E78CF" w:rsidRPr="004E78CF" w14:paraId="15804314" w14:textId="77777777" w:rsidTr="00F00653">
        <w:trPr>
          <w:trHeight w:val="290"/>
          <w:jc w:val="center"/>
        </w:trPr>
        <w:tc>
          <w:tcPr>
            <w:tcW w:w="5828" w:type="dxa"/>
            <w:tcBorders>
              <w:top w:val="single" w:sz="4" w:space="0" w:color="auto"/>
              <w:left w:val="single" w:sz="4" w:space="0" w:color="auto"/>
              <w:bottom w:val="single" w:sz="4" w:space="0" w:color="auto"/>
              <w:right w:val="nil"/>
            </w:tcBorders>
            <w:shd w:val="clear" w:color="000000" w:fill="D9E1F2"/>
            <w:noWrap/>
            <w:vAlign w:val="bottom"/>
            <w:hideMark/>
          </w:tcPr>
          <w:p w14:paraId="20020533" w14:textId="77777777" w:rsidR="004E78CF" w:rsidRPr="004E78CF" w:rsidRDefault="004E78CF" w:rsidP="004E78CF">
            <w:pPr>
              <w:rPr>
                <w:rFonts w:asciiTheme="minorHAnsi" w:hAnsiTheme="minorHAnsi" w:cstheme="minorHAnsi"/>
                <w:b/>
                <w:bCs/>
                <w:i/>
                <w:iCs/>
                <w:color w:val="000000"/>
              </w:rPr>
            </w:pPr>
            <w:r w:rsidRPr="004E78CF">
              <w:rPr>
                <w:rFonts w:asciiTheme="minorHAnsi" w:hAnsiTheme="minorHAnsi" w:cstheme="minorHAnsi"/>
                <w:b/>
                <w:bCs/>
                <w:i/>
                <w:iCs/>
                <w:color w:val="000000"/>
              </w:rPr>
              <w:t>Bedded Days (IP/ED Boarders)</w:t>
            </w:r>
          </w:p>
        </w:tc>
        <w:tc>
          <w:tcPr>
            <w:tcW w:w="931" w:type="dxa"/>
            <w:tcBorders>
              <w:top w:val="single" w:sz="4" w:space="0" w:color="auto"/>
              <w:left w:val="single" w:sz="4" w:space="0" w:color="auto"/>
              <w:bottom w:val="single" w:sz="4" w:space="0" w:color="auto"/>
              <w:right w:val="nil"/>
            </w:tcBorders>
            <w:shd w:val="clear" w:color="000000" w:fill="D9E1F2"/>
            <w:noWrap/>
            <w:vAlign w:val="bottom"/>
            <w:hideMark/>
          </w:tcPr>
          <w:p w14:paraId="088E4A94" w14:textId="342C2F99"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2,803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55CFBA19" w14:textId="4F372CFE"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3,912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1D2342FA" w14:textId="15FD96FE"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4,863 </w:t>
            </w:r>
          </w:p>
        </w:tc>
        <w:tc>
          <w:tcPr>
            <w:tcW w:w="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CCD27E4" w14:textId="1E2AD8A0" w:rsidR="004E78CF" w:rsidRPr="00D1100B" w:rsidRDefault="004E78CF" w:rsidP="004E78CF">
            <w:pPr>
              <w:jc w:val="right"/>
              <w:rPr>
                <w:rFonts w:asciiTheme="minorHAnsi" w:hAnsiTheme="minorHAnsi" w:cstheme="minorHAnsi"/>
                <w:color w:val="000000"/>
              </w:rPr>
            </w:pPr>
            <w:r w:rsidRPr="00D1100B">
              <w:rPr>
                <w:rFonts w:asciiTheme="minorHAnsi" w:hAnsiTheme="minorHAnsi" w:cstheme="minorHAnsi"/>
                <w:color w:val="000000"/>
              </w:rPr>
              <w:t xml:space="preserve"> 11,948 </w:t>
            </w:r>
          </w:p>
        </w:tc>
      </w:tr>
      <w:tr w:rsidR="004E78CF" w:rsidRPr="004E78CF" w14:paraId="114D2E2C" w14:textId="77777777" w:rsidTr="00B10778">
        <w:trPr>
          <w:trHeight w:val="290"/>
          <w:jc w:val="center"/>
        </w:trPr>
        <w:tc>
          <w:tcPr>
            <w:tcW w:w="5828" w:type="dxa"/>
            <w:tcBorders>
              <w:top w:val="single" w:sz="4" w:space="0" w:color="auto"/>
              <w:left w:val="single" w:sz="4" w:space="0" w:color="auto"/>
              <w:bottom w:val="single" w:sz="4" w:space="0" w:color="auto"/>
              <w:right w:val="nil"/>
            </w:tcBorders>
            <w:shd w:val="clear" w:color="000000" w:fill="D9E1F2"/>
            <w:noWrap/>
            <w:vAlign w:val="bottom"/>
            <w:hideMark/>
          </w:tcPr>
          <w:p w14:paraId="749A0372" w14:textId="15FC68C5" w:rsidR="004E78CF" w:rsidRPr="00D1100B" w:rsidRDefault="004E78CF" w:rsidP="004E78CF">
            <w:pPr>
              <w:rPr>
                <w:rFonts w:asciiTheme="minorHAnsi" w:hAnsiTheme="minorHAnsi" w:cstheme="minorHAnsi"/>
                <w:b/>
                <w:bCs/>
                <w:i/>
                <w:iCs/>
                <w:color w:val="000000"/>
              </w:rPr>
            </w:pPr>
            <w:r w:rsidRPr="00D1100B">
              <w:rPr>
                <w:rFonts w:asciiTheme="minorHAnsi" w:hAnsiTheme="minorHAnsi" w:cstheme="minorHAnsi"/>
                <w:b/>
                <w:bCs/>
                <w:i/>
                <w:iCs/>
                <w:color w:val="000000"/>
              </w:rPr>
              <w:t>C</w:t>
            </w:r>
            <w:r w:rsidR="00406717">
              <w:rPr>
                <w:rFonts w:asciiTheme="minorHAnsi" w:hAnsiTheme="minorHAnsi" w:cstheme="minorHAnsi"/>
                <w:b/>
                <w:bCs/>
                <w:i/>
                <w:iCs/>
                <w:color w:val="000000"/>
              </w:rPr>
              <w:t xml:space="preserve">ase </w:t>
            </w:r>
            <w:r w:rsidRPr="00D1100B">
              <w:rPr>
                <w:rFonts w:asciiTheme="minorHAnsi" w:hAnsiTheme="minorHAnsi" w:cstheme="minorHAnsi"/>
                <w:b/>
                <w:bCs/>
                <w:i/>
                <w:iCs/>
                <w:color w:val="000000"/>
              </w:rPr>
              <w:t>M</w:t>
            </w:r>
            <w:r w:rsidR="00406717">
              <w:rPr>
                <w:rFonts w:asciiTheme="minorHAnsi" w:hAnsiTheme="minorHAnsi" w:cstheme="minorHAnsi"/>
                <w:b/>
                <w:bCs/>
                <w:i/>
                <w:iCs/>
                <w:color w:val="000000"/>
              </w:rPr>
              <w:t xml:space="preserve">ix </w:t>
            </w:r>
            <w:r w:rsidRPr="00D1100B">
              <w:rPr>
                <w:rFonts w:asciiTheme="minorHAnsi" w:hAnsiTheme="minorHAnsi" w:cstheme="minorHAnsi"/>
                <w:b/>
                <w:bCs/>
                <w:i/>
                <w:iCs/>
                <w:color w:val="000000"/>
              </w:rPr>
              <w:t>I</w:t>
            </w:r>
            <w:r w:rsidR="00406717">
              <w:rPr>
                <w:rFonts w:asciiTheme="minorHAnsi" w:hAnsiTheme="minorHAnsi" w:cstheme="minorHAnsi"/>
                <w:b/>
                <w:bCs/>
                <w:i/>
                <w:iCs/>
                <w:color w:val="000000"/>
              </w:rPr>
              <w:t>ndex</w:t>
            </w:r>
            <w:r w:rsidRPr="00D1100B">
              <w:rPr>
                <w:rFonts w:asciiTheme="minorHAnsi" w:hAnsiTheme="minorHAnsi" w:cstheme="minorHAnsi"/>
                <w:b/>
                <w:bCs/>
                <w:i/>
                <w:iCs/>
                <w:color w:val="000000"/>
              </w:rPr>
              <w:t xml:space="preserve"> (DMH Unit)</w:t>
            </w:r>
          </w:p>
        </w:tc>
        <w:tc>
          <w:tcPr>
            <w:tcW w:w="931" w:type="dxa"/>
            <w:tcBorders>
              <w:top w:val="single" w:sz="4" w:space="0" w:color="auto"/>
              <w:left w:val="single" w:sz="4" w:space="0" w:color="auto"/>
              <w:bottom w:val="single" w:sz="4" w:space="0" w:color="auto"/>
              <w:right w:val="nil"/>
            </w:tcBorders>
            <w:shd w:val="clear" w:color="000000" w:fill="D9E1F2"/>
            <w:noWrap/>
            <w:vAlign w:val="bottom"/>
            <w:hideMark/>
          </w:tcPr>
          <w:p w14:paraId="53831A8F" w14:textId="03A0C3E3" w:rsidR="004E78CF" w:rsidRPr="00D1100B" w:rsidRDefault="004E78CF" w:rsidP="004E78CF">
            <w:pPr>
              <w:jc w:val="right"/>
              <w:rPr>
                <w:rFonts w:asciiTheme="minorHAnsi" w:hAnsiTheme="minorHAnsi" w:cstheme="minorHAnsi"/>
                <w:b/>
                <w:bCs/>
                <w:i/>
                <w:iCs/>
                <w:color w:val="000000"/>
              </w:rPr>
            </w:pPr>
            <w:r w:rsidRPr="00D1100B">
              <w:rPr>
                <w:rFonts w:asciiTheme="minorHAnsi" w:hAnsiTheme="minorHAnsi" w:cstheme="minorHAnsi"/>
                <w:b/>
                <w:bCs/>
                <w:i/>
                <w:iCs/>
                <w:color w:val="000000"/>
              </w:rPr>
              <w:t xml:space="preserve">     0.95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679EBA63" w14:textId="6324CA82" w:rsidR="004E78CF" w:rsidRPr="00D1100B" w:rsidRDefault="004E78CF" w:rsidP="004E78CF">
            <w:pPr>
              <w:jc w:val="right"/>
              <w:rPr>
                <w:rFonts w:asciiTheme="minorHAnsi" w:hAnsiTheme="minorHAnsi" w:cstheme="minorHAnsi"/>
                <w:b/>
                <w:bCs/>
                <w:i/>
                <w:iCs/>
                <w:color w:val="000000"/>
              </w:rPr>
            </w:pPr>
            <w:r w:rsidRPr="00D1100B">
              <w:rPr>
                <w:rFonts w:asciiTheme="minorHAnsi" w:hAnsiTheme="minorHAnsi" w:cstheme="minorHAnsi"/>
                <w:b/>
                <w:bCs/>
                <w:i/>
                <w:iCs/>
                <w:color w:val="000000"/>
              </w:rPr>
              <w:t xml:space="preserve"> 0.92 </w:t>
            </w:r>
          </w:p>
        </w:tc>
        <w:tc>
          <w:tcPr>
            <w:tcW w:w="885" w:type="dxa"/>
            <w:tcBorders>
              <w:top w:val="single" w:sz="4" w:space="0" w:color="auto"/>
              <w:left w:val="single" w:sz="4" w:space="0" w:color="auto"/>
              <w:bottom w:val="single" w:sz="4" w:space="0" w:color="auto"/>
              <w:right w:val="nil"/>
            </w:tcBorders>
            <w:shd w:val="clear" w:color="000000" w:fill="D9E1F2"/>
            <w:noWrap/>
            <w:vAlign w:val="bottom"/>
            <w:hideMark/>
          </w:tcPr>
          <w:p w14:paraId="4F614B05" w14:textId="7CD00E99" w:rsidR="004E78CF" w:rsidRPr="00D1100B" w:rsidRDefault="004E78CF" w:rsidP="004E78CF">
            <w:pPr>
              <w:jc w:val="right"/>
              <w:rPr>
                <w:rFonts w:asciiTheme="minorHAnsi" w:hAnsiTheme="minorHAnsi" w:cstheme="minorHAnsi"/>
                <w:b/>
                <w:bCs/>
                <w:i/>
                <w:iCs/>
                <w:color w:val="000000"/>
              </w:rPr>
            </w:pPr>
            <w:r w:rsidRPr="00D1100B">
              <w:rPr>
                <w:rFonts w:asciiTheme="minorHAnsi" w:hAnsiTheme="minorHAnsi" w:cstheme="minorHAnsi"/>
                <w:b/>
                <w:bCs/>
                <w:i/>
                <w:iCs/>
                <w:color w:val="000000"/>
              </w:rPr>
              <w:t xml:space="preserve"> 0.93 </w:t>
            </w:r>
          </w:p>
        </w:tc>
        <w:tc>
          <w:tcPr>
            <w:tcW w:w="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287DD99" w14:textId="49879F20" w:rsidR="004E78CF" w:rsidRPr="00D1100B" w:rsidRDefault="004E78CF" w:rsidP="004E78CF">
            <w:pPr>
              <w:jc w:val="right"/>
              <w:rPr>
                <w:rFonts w:asciiTheme="minorHAnsi" w:hAnsiTheme="minorHAnsi" w:cstheme="minorHAnsi"/>
                <w:b/>
                <w:bCs/>
                <w:i/>
                <w:iCs/>
                <w:color w:val="000000"/>
              </w:rPr>
            </w:pPr>
            <w:r w:rsidRPr="00D1100B">
              <w:rPr>
                <w:rFonts w:asciiTheme="minorHAnsi" w:hAnsiTheme="minorHAnsi" w:cstheme="minorHAnsi"/>
                <w:b/>
                <w:bCs/>
                <w:i/>
                <w:iCs/>
                <w:color w:val="000000"/>
              </w:rPr>
              <w:t xml:space="preserve">     0.98 </w:t>
            </w:r>
          </w:p>
        </w:tc>
      </w:tr>
    </w:tbl>
    <w:p w14:paraId="31739317" w14:textId="58D6A2CB" w:rsidR="004E78CF" w:rsidRPr="004E78CF" w:rsidRDefault="004E78CF" w:rsidP="00EB1113">
      <w:pPr>
        <w:rPr>
          <w:rFonts w:asciiTheme="minorHAnsi" w:eastAsia="Calibri" w:hAnsiTheme="minorHAnsi" w:cstheme="minorHAnsi"/>
        </w:rPr>
      </w:pPr>
    </w:p>
    <w:p w14:paraId="042F4A22" w14:textId="5B9D9E56" w:rsidR="00D30C40" w:rsidRDefault="00070CFB" w:rsidP="00D30C40">
      <w:pPr>
        <w:rPr>
          <w:rFonts w:ascii="Calibri" w:eastAsia="Calibri" w:hAnsi="Calibri"/>
        </w:rPr>
      </w:pPr>
      <w:r>
        <w:rPr>
          <w:rFonts w:ascii="Calibri" w:eastAsia="Calibri" w:hAnsi="Calibri"/>
          <w:lang w:val="en"/>
        </w:rPr>
        <w:t>As discussed herein, t</w:t>
      </w:r>
      <w:r w:rsidR="00D30C40" w:rsidRPr="002C622A">
        <w:rPr>
          <w:rFonts w:ascii="Calibri" w:eastAsia="Calibri" w:hAnsi="Calibri"/>
          <w:lang w:val="en"/>
        </w:rPr>
        <w:t xml:space="preserve">he </w:t>
      </w:r>
      <w:bookmarkStart w:id="59" w:name="_9kMJI5YVt4886AIQG2ztleqA"/>
      <w:r w:rsidR="00D30C40" w:rsidRPr="002C622A">
        <w:rPr>
          <w:rFonts w:ascii="Calibri" w:eastAsia="Calibri" w:hAnsi="Calibri"/>
          <w:lang w:val="en"/>
        </w:rPr>
        <w:t>Applicant</w:t>
      </w:r>
      <w:bookmarkEnd w:id="59"/>
      <w:r w:rsidR="00D30C40" w:rsidRPr="002C622A">
        <w:rPr>
          <w:rFonts w:ascii="Calibri" w:eastAsia="Calibri" w:hAnsi="Calibri"/>
          <w:lang w:val="en"/>
        </w:rPr>
        <w:t xml:space="preserve"> and </w:t>
      </w:r>
      <w:r w:rsidR="00505210">
        <w:rPr>
          <w:rFonts w:ascii="Calibri" w:eastAsia="Calibri" w:hAnsi="Calibri"/>
          <w:lang w:val="en"/>
        </w:rPr>
        <w:t>Franciscan</w:t>
      </w:r>
      <w:r w:rsidR="00D30C40" w:rsidRPr="002C622A">
        <w:rPr>
          <w:rFonts w:ascii="Calibri" w:eastAsia="Calibri" w:hAnsi="Calibri"/>
          <w:lang w:val="en"/>
        </w:rPr>
        <w:t xml:space="preserve"> operate </w:t>
      </w:r>
      <w:r w:rsidR="00D30C40">
        <w:rPr>
          <w:rFonts w:ascii="Calibri" w:eastAsia="Calibri" w:hAnsi="Calibri"/>
          <w:lang w:val="en"/>
        </w:rPr>
        <w:t xml:space="preserve">many </w:t>
      </w:r>
      <w:r w:rsidR="00D30C40" w:rsidRPr="002C622A">
        <w:rPr>
          <w:rFonts w:ascii="Calibri" w:eastAsia="Calibri" w:hAnsi="Calibri"/>
          <w:lang w:val="en"/>
        </w:rPr>
        <w:t>programs</w:t>
      </w:r>
      <w:r w:rsidR="00D30C40">
        <w:rPr>
          <w:rFonts w:ascii="Calibri" w:eastAsia="Calibri" w:hAnsi="Calibri"/>
          <w:lang w:val="en"/>
        </w:rPr>
        <w:t xml:space="preserve"> across the </w:t>
      </w:r>
      <w:r w:rsidR="00D84767">
        <w:rPr>
          <w:rFonts w:ascii="Calibri" w:eastAsia="Calibri" w:hAnsi="Calibri"/>
          <w:lang w:val="en"/>
        </w:rPr>
        <w:t xml:space="preserve">care </w:t>
      </w:r>
      <w:r w:rsidR="00D30C40">
        <w:rPr>
          <w:rFonts w:ascii="Calibri" w:eastAsia="Calibri" w:hAnsi="Calibri"/>
          <w:lang w:val="en"/>
        </w:rPr>
        <w:t>continuum</w:t>
      </w:r>
      <w:r w:rsidR="00D30C40" w:rsidRPr="002C622A">
        <w:rPr>
          <w:rFonts w:ascii="Calibri" w:eastAsia="Calibri" w:hAnsi="Calibri"/>
          <w:lang w:val="en"/>
        </w:rPr>
        <w:t xml:space="preserve">, from </w:t>
      </w:r>
      <w:r w:rsidR="00D1100B" w:rsidRPr="002C622A">
        <w:rPr>
          <w:rFonts w:ascii="Calibri" w:eastAsia="Calibri" w:hAnsi="Calibri"/>
          <w:lang w:val="en"/>
        </w:rPr>
        <w:t xml:space="preserve">psychiatric emergency </w:t>
      </w:r>
      <w:r w:rsidR="00D1100B">
        <w:rPr>
          <w:rFonts w:ascii="Calibri" w:eastAsia="Calibri" w:hAnsi="Calibri"/>
          <w:lang w:val="en"/>
        </w:rPr>
        <w:t>and</w:t>
      </w:r>
      <w:r w:rsidR="00D1100B" w:rsidRPr="002C622A">
        <w:rPr>
          <w:rFonts w:ascii="Calibri" w:eastAsia="Calibri" w:hAnsi="Calibri"/>
          <w:lang w:val="en"/>
        </w:rPr>
        <w:t xml:space="preserve"> </w:t>
      </w:r>
      <w:r w:rsidR="00D30C40" w:rsidRPr="002C622A">
        <w:rPr>
          <w:rFonts w:ascii="Calibri" w:eastAsia="Calibri" w:hAnsi="Calibri"/>
          <w:lang w:val="en"/>
        </w:rPr>
        <w:t>inpatient psychiatric</w:t>
      </w:r>
      <w:r w:rsidR="00D1100B">
        <w:rPr>
          <w:rFonts w:ascii="Calibri" w:eastAsia="Calibri" w:hAnsi="Calibri"/>
          <w:lang w:val="en"/>
        </w:rPr>
        <w:t xml:space="preserve"> care</w:t>
      </w:r>
      <w:r w:rsidR="00D30C40" w:rsidRPr="002C622A">
        <w:rPr>
          <w:rFonts w:ascii="Calibri" w:eastAsia="Calibri" w:hAnsi="Calibri"/>
          <w:lang w:val="en"/>
        </w:rPr>
        <w:t xml:space="preserve">, to </w:t>
      </w:r>
      <w:r w:rsidR="00245F96">
        <w:rPr>
          <w:rFonts w:ascii="Calibri" w:eastAsia="Calibri" w:hAnsi="Calibri"/>
          <w:lang w:val="en"/>
        </w:rPr>
        <w:t>the Community Based Acute Treatment Program (</w:t>
      </w:r>
      <w:r w:rsidR="00D30C40" w:rsidRPr="002C622A">
        <w:rPr>
          <w:rFonts w:ascii="Calibri" w:eastAsia="Calibri" w:hAnsi="Calibri"/>
          <w:lang w:val="en"/>
        </w:rPr>
        <w:t>CBAT</w:t>
      </w:r>
      <w:r w:rsidR="00245F96">
        <w:rPr>
          <w:rFonts w:ascii="Calibri" w:eastAsia="Calibri" w:hAnsi="Calibri"/>
          <w:lang w:val="en"/>
        </w:rPr>
        <w:t>)</w:t>
      </w:r>
      <w:r w:rsidR="00D30C40">
        <w:rPr>
          <w:rFonts w:ascii="Calibri" w:eastAsia="Calibri" w:hAnsi="Calibri"/>
          <w:lang w:val="en"/>
        </w:rPr>
        <w:t>,</w:t>
      </w:r>
      <w:r w:rsidR="00D30C40" w:rsidRPr="002C622A">
        <w:rPr>
          <w:rFonts w:ascii="Calibri" w:eastAsia="Calibri" w:hAnsi="Calibri"/>
          <w:lang w:val="en"/>
        </w:rPr>
        <w:t xml:space="preserve"> outpatient programs, </w:t>
      </w:r>
      <w:r w:rsidR="00440274">
        <w:rPr>
          <w:rFonts w:ascii="Calibri" w:eastAsia="Calibri" w:hAnsi="Calibri"/>
          <w:lang w:val="en"/>
        </w:rPr>
        <w:t>behavioral health</w:t>
      </w:r>
      <w:r w:rsidR="00D30C40" w:rsidRPr="002C622A">
        <w:rPr>
          <w:rFonts w:ascii="Calibri" w:eastAsia="Calibri" w:hAnsi="Calibri"/>
          <w:lang w:val="en"/>
        </w:rPr>
        <w:t xml:space="preserve"> in primary-care settings, and school-based programs and supports. </w:t>
      </w:r>
      <w:r w:rsidR="00D1100B">
        <w:rPr>
          <w:rFonts w:ascii="Calibri" w:eastAsia="Calibri" w:hAnsi="Calibri"/>
          <w:lang w:val="en"/>
        </w:rPr>
        <w:t xml:space="preserve">As Table </w:t>
      </w:r>
      <w:r w:rsidR="008A2514">
        <w:rPr>
          <w:rFonts w:ascii="Calibri" w:eastAsia="Calibri" w:hAnsi="Calibri"/>
          <w:lang w:val="en"/>
        </w:rPr>
        <w:t>1</w:t>
      </w:r>
      <w:r w:rsidR="00D1100B">
        <w:rPr>
          <w:rFonts w:ascii="Calibri" w:eastAsia="Calibri" w:hAnsi="Calibri"/>
          <w:lang w:val="en"/>
        </w:rPr>
        <w:t xml:space="preserve"> shows, </w:t>
      </w:r>
      <w:r w:rsidR="00505210">
        <w:rPr>
          <w:rFonts w:ascii="Calibri" w:eastAsia="Calibri" w:hAnsi="Calibri"/>
          <w:lang w:val="en"/>
        </w:rPr>
        <w:t>Franciscan</w:t>
      </w:r>
      <w:r w:rsidR="00D30C40" w:rsidRPr="002C622A">
        <w:rPr>
          <w:rFonts w:ascii="Calibri" w:eastAsia="Calibri" w:hAnsi="Calibri"/>
          <w:lang w:val="en"/>
        </w:rPr>
        <w:t xml:space="preserve"> provides services through a 32-bed inpatient psychiatric unit, an 18-bed CBAT program, and outpatient </w:t>
      </w:r>
      <w:r w:rsidR="00440274">
        <w:rPr>
          <w:rFonts w:ascii="Calibri" w:eastAsia="Calibri" w:hAnsi="Calibri"/>
          <w:lang w:val="en"/>
        </w:rPr>
        <w:t>behavioral health</w:t>
      </w:r>
      <w:r w:rsidR="00D30C40" w:rsidRPr="002C622A">
        <w:rPr>
          <w:rFonts w:ascii="Calibri" w:eastAsia="Calibri" w:hAnsi="Calibri"/>
          <w:lang w:val="en"/>
        </w:rPr>
        <w:t xml:space="preserve"> programs on its Brighton campus. </w:t>
      </w:r>
      <w:r w:rsidR="00D30C40">
        <w:rPr>
          <w:rFonts w:ascii="Calibri" w:eastAsia="Calibri" w:hAnsi="Calibri"/>
          <w:lang w:val="en"/>
        </w:rPr>
        <w:t>CMCC</w:t>
      </w:r>
      <w:r w:rsidR="00D30C40" w:rsidRPr="002C622A">
        <w:rPr>
          <w:rFonts w:ascii="Calibri" w:eastAsia="Calibri" w:hAnsi="Calibri"/>
          <w:lang w:val="en"/>
        </w:rPr>
        <w:t xml:space="preserve"> provides services through its 16-bed inpatient psychiatric unit and outpatient </w:t>
      </w:r>
      <w:r w:rsidR="00440274">
        <w:rPr>
          <w:rFonts w:ascii="Calibri" w:eastAsia="Calibri" w:hAnsi="Calibri"/>
          <w:lang w:val="en"/>
        </w:rPr>
        <w:t>behavioral health</w:t>
      </w:r>
      <w:r w:rsidR="00D30C40" w:rsidRPr="002C622A">
        <w:rPr>
          <w:rFonts w:ascii="Calibri" w:eastAsia="Calibri" w:hAnsi="Calibri"/>
          <w:lang w:val="en"/>
        </w:rPr>
        <w:t xml:space="preserve"> programs at its Longwood campus, and in Waltham, it operates outpatient </w:t>
      </w:r>
      <w:r w:rsidR="00440274">
        <w:rPr>
          <w:rFonts w:ascii="Calibri" w:eastAsia="Calibri" w:hAnsi="Calibri"/>
          <w:lang w:val="en"/>
        </w:rPr>
        <w:t>behavioral health</w:t>
      </w:r>
      <w:r w:rsidR="00D30C40" w:rsidRPr="002C622A">
        <w:rPr>
          <w:rFonts w:ascii="Calibri" w:eastAsia="Calibri" w:hAnsi="Calibri"/>
          <w:lang w:val="en"/>
        </w:rPr>
        <w:t xml:space="preserve"> programs, a 12-bed CBAT program, and a 12-bed inpatient adolescent and pediatric psychiatric unit</w:t>
      </w:r>
      <w:r w:rsidR="00D30C40">
        <w:rPr>
          <w:rFonts w:ascii="Calibri" w:eastAsia="Calibri" w:hAnsi="Calibri"/>
          <w:lang w:val="en"/>
        </w:rPr>
        <w:t>. Further, e</w:t>
      </w:r>
      <w:r w:rsidR="00D30C40">
        <w:rPr>
          <w:rFonts w:ascii="Calibri" w:eastAsia="Calibri" w:hAnsi="Calibri"/>
        </w:rPr>
        <w:t xml:space="preserve">ach party operates </w:t>
      </w:r>
      <w:r w:rsidR="00311F38">
        <w:rPr>
          <w:rFonts w:ascii="Calibri" w:eastAsia="Calibri" w:hAnsi="Calibri"/>
        </w:rPr>
        <w:t xml:space="preserve">various </w:t>
      </w:r>
      <w:r w:rsidR="00D1100B">
        <w:rPr>
          <w:rFonts w:ascii="Calibri" w:eastAsia="Calibri" w:hAnsi="Calibri"/>
        </w:rPr>
        <w:t xml:space="preserve">clinical </w:t>
      </w:r>
      <w:r w:rsidR="00D30C40">
        <w:rPr>
          <w:rFonts w:ascii="Calibri" w:eastAsia="Calibri" w:hAnsi="Calibri"/>
        </w:rPr>
        <w:t>mental health and training programs in 11 different schools</w:t>
      </w:r>
      <w:r w:rsidR="00D1100B">
        <w:rPr>
          <w:rFonts w:ascii="Calibri" w:eastAsia="Calibri" w:hAnsi="Calibri"/>
        </w:rPr>
        <w:t>.</w:t>
      </w:r>
      <w:r w:rsidR="00D30C40">
        <w:rPr>
          <w:rStyle w:val="FootnoteReference"/>
          <w:rFonts w:ascii="Calibri" w:eastAsia="Calibri" w:hAnsi="Calibri"/>
        </w:rPr>
        <w:footnoteReference w:id="20"/>
      </w:r>
      <w:r w:rsidR="00D30C40" w:rsidRPr="002C622A">
        <w:rPr>
          <w:rFonts w:ascii="Calibri" w:eastAsia="Calibri" w:hAnsi="Calibri"/>
        </w:rPr>
        <w:t xml:space="preserve"> </w:t>
      </w:r>
    </w:p>
    <w:p w14:paraId="3C73E2FF" w14:textId="77777777" w:rsidR="00D30C40" w:rsidRDefault="00D30C40" w:rsidP="009A3D68">
      <w:pPr>
        <w:rPr>
          <w:rFonts w:ascii="Calibri" w:eastAsia="Calibri" w:hAnsi="Calibri"/>
          <w:lang w:val="en"/>
        </w:rPr>
      </w:pPr>
    </w:p>
    <w:p w14:paraId="268BC1BE" w14:textId="3C7595F1" w:rsidR="002C622A" w:rsidRDefault="002C622A" w:rsidP="009A3D68">
      <w:pPr>
        <w:rPr>
          <w:rFonts w:ascii="Calibri" w:eastAsia="Calibri" w:hAnsi="Calibri"/>
        </w:rPr>
      </w:pPr>
      <w:r w:rsidRPr="002C622A">
        <w:rPr>
          <w:rFonts w:ascii="Calibri" w:eastAsia="Calibri" w:hAnsi="Calibri"/>
          <w:lang w:val="en"/>
        </w:rPr>
        <w:t xml:space="preserve">While the Applicant notes that BCH and </w:t>
      </w:r>
      <w:r w:rsidR="00505210">
        <w:rPr>
          <w:rFonts w:ascii="Calibri" w:eastAsia="Calibri" w:hAnsi="Calibri"/>
          <w:lang w:val="en"/>
        </w:rPr>
        <w:t>Franciscan</w:t>
      </w:r>
      <w:r w:rsidRPr="002C622A">
        <w:rPr>
          <w:rFonts w:ascii="Calibri" w:eastAsia="Calibri" w:hAnsi="Calibri"/>
          <w:lang w:val="en"/>
        </w:rPr>
        <w:t xml:space="preserve"> together specialize in certain aspects of the continuum of </w:t>
      </w:r>
      <w:r w:rsidR="00440274">
        <w:rPr>
          <w:rFonts w:ascii="Calibri" w:eastAsia="Calibri" w:hAnsi="Calibri"/>
          <w:lang w:val="en"/>
        </w:rPr>
        <w:t>behavioral health</w:t>
      </w:r>
      <w:r w:rsidR="008330FE">
        <w:rPr>
          <w:rFonts w:ascii="Calibri" w:eastAsia="Calibri" w:hAnsi="Calibri"/>
          <w:lang w:val="en"/>
        </w:rPr>
        <w:t xml:space="preserve"> </w:t>
      </w:r>
      <w:r w:rsidRPr="002C622A">
        <w:rPr>
          <w:rFonts w:ascii="Calibri" w:eastAsia="Calibri" w:hAnsi="Calibri"/>
          <w:lang w:val="en"/>
        </w:rPr>
        <w:t xml:space="preserve">care, including expertise in complex psychiatric inpatient and outpatient care and strong links with schools and community programs, there are areas that </w:t>
      </w:r>
      <w:r w:rsidR="00EB1113">
        <w:rPr>
          <w:rFonts w:ascii="Calibri" w:eastAsia="Calibri" w:hAnsi="Calibri"/>
          <w:lang w:val="en"/>
        </w:rPr>
        <w:t xml:space="preserve">can only be addressed through </w:t>
      </w:r>
      <w:r w:rsidRPr="002C622A">
        <w:rPr>
          <w:rFonts w:ascii="Calibri" w:eastAsia="Calibri" w:hAnsi="Calibri"/>
          <w:lang w:val="en"/>
        </w:rPr>
        <w:t xml:space="preserve">the </w:t>
      </w:r>
      <w:r w:rsidR="00E211FA">
        <w:rPr>
          <w:rFonts w:ascii="Calibri" w:eastAsia="Calibri" w:hAnsi="Calibri"/>
          <w:lang w:val="en"/>
        </w:rPr>
        <w:t>proposed affiliation</w:t>
      </w:r>
      <w:r w:rsidR="00406717">
        <w:rPr>
          <w:rFonts w:ascii="Calibri" w:eastAsia="Calibri" w:hAnsi="Calibri"/>
          <w:lang w:val="en"/>
        </w:rPr>
        <w:t>,</w:t>
      </w:r>
      <w:r w:rsidRPr="002C622A">
        <w:rPr>
          <w:rFonts w:ascii="Calibri" w:eastAsia="Calibri" w:hAnsi="Calibri"/>
          <w:lang w:val="en"/>
        </w:rPr>
        <w:t xml:space="preserve"> such as </w:t>
      </w:r>
      <w:r w:rsidRPr="002C622A">
        <w:rPr>
          <w:rFonts w:ascii="Calibri" w:eastAsia="Calibri" w:hAnsi="Calibri"/>
        </w:rPr>
        <w:t>invest</w:t>
      </w:r>
      <w:r w:rsidR="00EB1113">
        <w:rPr>
          <w:rFonts w:ascii="Calibri" w:eastAsia="Calibri" w:hAnsi="Calibri"/>
        </w:rPr>
        <w:t>ment</w:t>
      </w:r>
      <w:r w:rsidRPr="002C622A">
        <w:rPr>
          <w:rFonts w:ascii="Calibri" w:eastAsia="Calibri" w:hAnsi="Calibri"/>
        </w:rPr>
        <w:t xml:space="preserve"> in staffing models that will enable a more expedited transfer to the right care setting for each individual child, and</w:t>
      </w:r>
      <w:r w:rsidR="009A3D68">
        <w:rPr>
          <w:rFonts w:ascii="Calibri" w:eastAsia="Calibri" w:hAnsi="Calibri"/>
        </w:rPr>
        <w:t xml:space="preserve"> </w:t>
      </w:r>
      <w:r w:rsidRPr="002C622A">
        <w:rPr>
          <w:rFonts w:ascii="Calibri" w:eastAsia="Calibri" w:hAnsi="Calibri"/>
          <w:lang w:val="en"/>
        </w:rPr>
        <w:t>needed infrastructure investment.</w:t>
      </w:r>
      <w:r w:rsidRPr="002C622A">
        <w:rPr>
          <w:rFonts w:ascii="Calibri" w:eastAsia="Calibri" w:hAnsi="Calibri"/>
          <w:vertAlign w:val="superscript"/>
          <w:lang w:val="en"/>
        </w:rPr>
        <w:footnoteReference w:id="21"/>
      </w:r>
      <w:r w:rsidRPr="002C622A">
        <w:rPr>
          <w:rFonts w:ascii="Calibri" w:eastAsia="Calibri" w:hAnsi="Calibri"/>
          <w:lang w:val="en"/>
        </w:rPr>
        <w:t xml:space="preserve"> </w:t>
      </w:r>
      <w:r w:rsidR="00D1100B">
        <w:rPr>
          <w:rFonts w:ascii="Calibri" w:eastAsia="Calibri" w:hAnsi="Calibri"/>
        </w:rPr>
        <w:t xml:space="preserve">The proposed Affiliation will enable existing resources to be pooled where appropriate, and ensure </w:t>
      </w:r>
      <w:r w:rsidR="00D1100B" w:rsidRPr="002C622A">
        <w:rPr>
          <w:rFonts w:ascii="Calibri" w:eastAsia="Calibri" w:hAnsi="Calibri"/>
        </w:rPr>
        <w:t xml:space="preserve">greater investment </w:t>
      </w:r>
      <w:r w:rsidR="00D1100B">
        <w:rPr>
          <w:rFonts w:ascii="Calibri" w:eastAsia="Calibri" w:hAnsi="Calibri"/>
        </w:rPr>
        <w:t xml:space="preserve">in </w:t>
      </w:r>
      <w:r w:rsidR="00D1100B" w:rsidRPr="002C622A">
        <w:rPr>
          <w:rFonts w:ascii="Calibri" w:eastAsia="Calibri" w:hAnsi="Calibri"/>
        </w:rPr>
        <w:t>expand</w:t>
      </w:r>
      <w:r w:rsidR="00D1100B">
        <w:rPr>
          <w:rFonts w:ascii="Calibri" w:eastAsia="Calibri" w:hAnsi="Calibri"/>
        </w:rPr>
        <w:t>ed</w:t>
      </w:r>
      <w:r w:rsidR="00D1100B" w:rsidRPr="002C622A">
        <w:rPr>
          <w:rFonts w:ascii="Calibri" w:eastAsia="Calibri" w:hAnsi="Calibri"/>
        </w:rPr>
        <w:t xml:space="preserve"> capacity to address the unmet behavioral and mental health care needs </w:t>
      </w:r>
      <w:r w:rsidR="00D1100B">
        <w:rPr>
          <w:rFonts w:ascii="Calibri" w:eastAsia="Calibri" w:hAnsi="Calibri"/>
        </w:rPr>
        <w:t xml:space="preserve">of children </w:t>
      </w:r>
      <w:r w:rsidR="00D1100B" w:rsidRPr="002C622A">
        <w:rPr>
          <w:rFonts w:ascii="Calibri" w:eastAsia="Calibri" w:hAnsi="Calibri"/>
        </w:rPr>
        <w:t>in additional schools</w:t>
      </w:r>
      <w:r w:rsidR="00D1100B">
        <w:rPr>
          <w:rFonts w:ascii="Calibri" w:eastAsia="Calibri" w:hAnsi="Calibri"/>
        </w:rPr>
        <w:t xml:space="preserve"> and beyond.</w:t>
      </w:r>
    </w:p>
    <w:p w14:paraId="06061639" w14:textId="77777777" w:rsidR="00D53BE5" w:rsidRPr="00D1100B" w:rsidRDefault="00D53BE5" w:rsidP="009A3D68">
      <w:pPr>
        <w:rPr>
          <w:rFonts w:ascii="Calibri" w:eastAsia="Calibri" w:hAnsi="Calibri"/>
        </w:rPr>
      </w:pPr>
    </w:p>
    <w:p w14:paraId="5A945064" w14:textId="77777777" w:rsidR="002C622A" w:rsidRPr="002C622A" w:rsidRDefault="002C622A" w:rsidP="009A3D68">
      <w:pPr>
        <w:rPr>
          <w:rFonts w:ascii="Calibri" w:eastAsia="Calibri" w:hAnsi="Calibri"/>
          <w:lang w:val="en"/>
        </w:rPr>
      </w:pPr>
    </w:p>
    <w:p w14:paraId="281E05A7" w14:textId="77777777" w:rsidR="000A4173" w:rsidRDefault="002C622A" w:rsidP="009A3D68">
      <w:pPr>
        <w:spacing w:after="160"/>
        <w:rPr>
          <w:rFonts w:ascii="Calibri" w:eastAsia="Calibri" w:hAnsi="Calibri"/>
          <w:b/>
          <w:bCs/>
          <w:u w:val="single"/>
        </w:rPr>
      </w:pPr>
      <w:r w:rsidRPr="002C622A">
        <w:rPr>
          <w:rFonts w:ascii="Calibri" w:eastAsia="Calibri" w:hAnsi="Calibri"/>
          <w:b/>
          <w:bCs/>
          <w:u w:val="single"/>
        </w:rPr>
        <w:lastRenderedPageBreak/>
        <w:t>Growing Need for Post-Acute Care for Medically Complex Children</w:t>
      </w:r>
    </w:p>
    <w:p w14:paraId="79D53CEE" w14:textId="1C71F975" w:rsidR="00E24BD5" w:rsidRDefault="002C622A" w:rsidP="000D453B">
      <w:pPr>
        <w:spacing w:after="160"/>
        <w:rPr>
          <w:rFonts w:ascii="Calibri" w:eastAsia="Calibri" w:hAnsi="Calibri"/>
        </w:rPr>
      </w:pPr>
      <w:r w:rsidRPr="002C622A">
        <w:rPr>
          <w:rFonts w:ascii="Calibri" w:eastAsia="Calibri" w:hAnsi="Calibri"/>
        </w:rPr>
        <w:t>The Children’s Hospital Association estimates that children with complex medical needs will grow at a rate of 5% annually.</w:t>
      </w:r>
      <w:r w:rsidR="005E3699" w:rsidRPr="002C622A">
        <w:rPr>
          <w:rFonts w:ascii="Calibri" w:eastAsia="Calibri" w:hAnsi="Calibri"/>
          <w:vertAlign w:val="superscript"/>
        </w:rPr>
        <w:endnoteReference w:id="6"/>
      </w:r>
      <w:r w:rsidR="005E3699" w:rsidRPr="002C622A">
        <w:rPr>
          <w:rFonts w:ascii="Calibri" w:eastAsia="Calibri" w:hAnsi="Calibri"/>
        </w:rPr>
        <w:t xml:space="preserve"> </w:t>
      </w:r>
      <w:r w:rsidR="00C0325B">
        <w:rPr>
          <w:rFonts w:ascii="Calibri" w:eastAsia="Calibri" w:hAnsi="Calibri"/>
        </w:rPr>
        <w:t xml:space="preserve">Recognizing that children with medical </w:t>
      </w:r>
      <w:r w:rsidR="000D453B">
        <w:rPr>
          <w:rFonts w:ascii="Calibri" w:eastAsia="Calibri" w:hAnsi="Calibri"/>
        </w:rPr>
        <w:t xml:space="preserve">complexity (CMC) </w:t>
      </w:r>
      <w:r w:rsidR="00C0325B">
        <w:rPr>
          <w:rFonts w:ascii="Calibri" w:eastAsia="Calibri" w:hAnsi="Calibri"/>
        </w:rPr>
        <w:t xml:space="preserve">needs </w:t>
      </w:r>
      <w:r w:rsidR="00E24BD5" w:rsidRPr="00E24BD5">
        <w:rPr>
          <w:rFonts w:ascii="Calibri" w:eastAsia="Calibri" w:hAnsi="Calibri"/>
        </w:rPr>
        <w:t>are a high-need population, with significant use of health and social services</w:t>
      </w:r>
      <w:r w:rsidR="00E24BD5">
        <w:rPr>
          <w:rFonts w:ascii="Calibri" w:eastAsia="Calibri" w:hAnsi="Calibri"/>
        </w:rPr>
        <w:t>, t</w:t>
      </w:r>
      <w:r w:rsidR="00C0325B">
        <w:rPr>
          <w:rFonts w:ascii="Calibri" w:eastAsia="Calibri" w:hAnsi="Calibri"/>
        </w:rPr>
        <w:t xml:space="preserve">he Health Policy Commission was tasked with evaluating the status of </w:t>
      </w:r>
      <w:r w:rsidR="000D453B">
        <w:rPr>
          <w:rFonts w:ascii="Calibri" w:eastAsia="Calibri" w:hAnsi="Calibri"/>
        </w:rPr>
        <w:t xml:space="preserve">the systems serving </w:t>
      </w:r>
      <w:r w:rsidR="00C0325B">
        <w:rPr>
          <w:rFonts w:ascii="Calibri" w:eastAsia="Calibri" w:hAnsi="Calibri"/>
        </w:rPr>
        <w:t>children with complex medical needs.</w:t>
      </w:r>
      <w:r w:rsidR="00C0325B">
        <w:rPr>
          <w:rStyle w:val="FootnoteReference"/>
          <w:rFonts w:ascii="Calibri" w:eastAsia="Calibri" w:hAnsi="Calibri"/>
        </w:rPr>
        <w:footnoteReference w:id="22"/>
      </w:r>
      <w:r w:rsidR="00E24BD5">
        <w:rPr>
          <w:rFonts w:ascii="Calibri" w:eastAsia="Calibri" w:hAnsi="Calibri"/>
        </w:rPr>
        <w:t xml:space="preserve"> Key findings of the report include: </w:t>
      </w:r>
    </w:p>
    <w:p w14:paraId="0B8F1EF8" w14:textId="7A81153D" w:rsidR="00E24BD5" w:rsidRPr="00E24BD5" w:rsidRDefault="00E24BD5" w:rsidP="00E24BD5">
      <w:pPr>
        <w:pStyle w:val="ListParagraph"/>
        <w:numPr>
          <w:ilvl w:val="0"/>
          <w:numId w:val="17"/>
        </w:numPr>
        <w:spacing w:after="0" w:line="240" w:lineRule="auto"/>
        <w:rPr>
          <w:rFonts w:ascii="Calibri" w:eastAsia="Calibri" w:hAnsi="Calibri"/>
          <w:sz w:val="24"/>
          <w:szCs w:val="24"/>
        </w:rPr>
      </w:pPr>
      <w:r w:rsidRPr="00E24BD5">
        <w:rPr>
          <w:rFonts w:ascii="Calibri" w:eastAsia="Calibri" w:hAnsi="Calibri"/>
          <w:sz w:val="24"/>
          <w:szCs w:val="24"/>
        </w:rPr>
        <w:t xml:space="preserve">4.5% of </w:t>
      </w:r>
      <w:r w:rsidR="00A61682" w:rsidRPr="00E24BD5">
        <w:rPr>
          <w:rFonts w:ascii="Calibri" w:eastAsia="Calibri" w:hAnsi="Calibri"/>
          <w:sz w:val="24"/>
          <w:szCs w:val="24"/>
        </w:rPr>
        <w:t>commercially insured</w:t>
      </w:r>
      <w:r w:rsidRPr="00E24BD5">
        <w:rPr>
          <w:rFonts w:ascii="Calibri" w:eastAsia="Calibri" w:hAnsi="Calibri"/>
          <w:sz w:val="24"/>
          <w:szCs w:val="24"/>
        </w:rPr>
        <w:t xml:space="preserve"> children and 6.4% of children with MassHealth MCO/ACO coverage are children with CMC.</w:t>
      </w:r>
    </w:p>
    <w:p w14:paraId="0CA3B6C3" w14:textId="196D9558" w:rsidR="00E24BD5" w:rsidRPr="00E24BD5" w:rsidRDefault="00E24BD5" w:rsidP="00E24BD5">
      <w:pPr>
        <w:numPr>
          <w:ilvl w:val="0"/>
          <w:numId w:val="17"/>
        </w:numPr>
        <w:rPr>
          <w:rFonts w:ascii="Calibri" w:eastAsia="Calibri" w:hAnsi="Calibri"/>
        </w:rPr>
      </w:pPr>
      <w:r w:rsidRPr="00E24BD5">
        <w:rPr>
          <w:rFonts w:ascii="Calibri" w:eastAsia="Calibri" w:hAnsi="Calibri"/>
        </w:rPr>
        <w:t>About half of CMC in Massachusetts have commercial insurance, and about half are covered by MassHealth.</w:t>
      </w:r>
      <w:r w:rsidR="00A61682">
        <w:rPr>
          <w:rFonts w:ascii="Calibri" w:eastAsia="Calibri" w:hAnsi="Calibri"/>
        </w:rPr>
        <w:t xml:space="preserve"> </w:t>
      </w:r>
      <w:r w:rsidRPr="00E24BD5">
        <w:rPr>
          <w:rFonts w:ascii="Calibri" w:eastAsia="Calibri" w:hAnsi="Calibri"/>
        </w:rPr>
        <w:t>Preliminary findings do not capture children with primary commercial and secondary MassHealth coverage.</w:t>
      </w:r>
    </w:p>
    <w:p w14:paraId="44B12934" w14:textId="3D4C0DB5" w:rsidR="00E24BD5" w:rsidRDefault="00E24BD5" w:rsidP="00E24BD5">
      <w:pPr>
        <w:numPr>
          <w:ilvl w:val="0"/>
          <w:numId w:val="17"/>
        </w:numPr>
        <w:rPr>
          <w:rFonts w:ascii="Calibri" w:eastAsia="Calibri" w:hAnsi="Calibri"/>
        </w:rPr>
      </w:pPr>
      <w:r w:rsidRPr="00E24BD5">
        <w:rPr>
          <w:rFonts w:ascii="Calibri" w:eastAsia="Calibri" w:hAnsi="Calibri"/>
        </w:rPr>
        <w:t>CMC who are hospitalized have nearly double the length of inpatient stay of healthier children who are hospitalized (6.5 vs. 3.6 days). A plurality of CMC (36%) are hospitalized at</w:t>
      </w:r>
      <w:r w:rsidR="002F7362">
        <w:rPr>
          <w:rFonts w:ascii="Calibri" w:eastAsia="Calibri" w:hAnsi="Calibri"/>
        </w:rPr>
        <w:t xml:space="preserve"> BCH. </w:t>
      </w:r>
    </w:p>
    <w:p w14:paraId="29B6AE19" w14:textId="4BF6A7CC" w:rsidR="002F7362" w:rsidRPr="00E24BD5" w:rsidRDefault="002F7362" w:rsidP="00E24BD5">
      <w:pPr>
        <w:numPr>
          <w:ilvl w:val="0"/>
          <w:numId w:val="17"/>
        </w:numPr>
        <w:rPr>
          <w:rFonts w:ascii="Calibri" w:eastAsia="Calibri" w:hAnsi="Calibri"/>
        </w:rPr>
      </w:pPr>
      <w:r w:rsidRPr="002F7362">
        <w:rPr>
          <w:rFonts w:ascii="Calibri" w:eastAsia="Calibri" w:hAnsi="Calibri"/>
        </w:rPr>
        <w:t>there is a shortage of pediatric specialists who accept MassHealth, and since they require specialty and sub-specialty treatment or inpatient care, they are disproportionately admitted for inpatient hospitalization compared to children from higher income families.</w:t>
      </w:r>
    </w:p>
    <w:p w14:paraId="68B46EFA" w14:textId="5B7BC1C3" w:rsidR="00C0325B" w:rsidRDefault="00E24BD5" w:rsidP="00E24BD5">
      <w:pPr>
        <w:numPr>
          <w:ilvl w:val="0"/>
          <w:numId w:val="17"/>
        </w:numPr>
        <w:rPr>
          <w:rFonts w:ascii="Calibri" w:eastAsia="Calibri" w:hAnsi="Calibri"/>
        </w:rPr>
      </w:pPr>
      <w:r w:rsidRPr="00E24BD5">
        <w:rPr>
          <w:rFonts w:ascii="Calibri" w:eastAsia="Calibri" w:hAnsi="Calibri"/>
        </w:rPr>
        <w:t>Annual commercial spending for CMC is 18 times that of healthier children ($30,578 vs. $1,691), and annual MassHealth MCO/ACO spending for CMC is 16 times that of healthier children ($22,439 vs. $1,435).</w:t>
      </w:r>
      <w:r w:rsidR="000D453B">
        <w:rPr>
          <w:rStyle w:val="EndnoteReference"/>
          <w:rFonts w:ascii="Calibri" w:eastAsia="Calibri" w:hAnsi="Calibri"/>
        </w:rPr>
        <w:endnoteReference w:id="7"/>
      </w:r>
    </w:p>
    <w:p w14:paraId="3106ECB2" w14:textId="77777777" w:rsidR="00E24BD5" w:rsidRPr="00E24BD5" w:rsidRDefault="00E24BD5" w:rsidP="00E24BD5">
      <w:pPr>
        <w:ind w:left="720"/>
        <w:rPr>
          <w:rFonts w:ascii="Calibri" w:eastAsia="Calibri" w:hAnsi="Calibri"/>
        </w:rPr>
      </w:pPr>
    </w:p>
    <w:p w14:paraId="0EC43626" w14:textId="6F4FEFEE" w:rsidR="005E3699" w:rsidRDefault="005E3699" w:rsidP="009A3D68">
      <w:pPr>
        <w:spacing w:after="160"/>
        <w:rPr>
          <w:rFonts w:ascii="Calibri" w:eastAsia="Calibri" w:hAnsi="Calibri"/>
        </w:rPr>
      </w:pPr>
      <w:r w:rsidRPr="002C622A">
        <w:rPr>
          <w:rFonts w:ascii="Calibri" w:eastAsia="Calibri" w:hAnsi="Calibri"/>
        </w:rPr>
        <w:t xml:space="preserve">As a post-Acute rehabilitation hospital, the demand for its pediatric post-acute care services at </w:t>
      </w:r>
      <w:r w:rsidR="00505210">
        <w:rPr>
          <w:rFonts w:ascii="Calibri" w:eastAsia="Calibri" w:hAnsi="Calibri"/>
        </w:rPr>
        <w:t>Franciscan</w:t>
      </w:r>
      <w:r w:rsidRPr="002C622A">
        <w:rPr>
          <w:rFonts w:ascii="Calibri" w:eastAsia="Calibri" w:hAnsi="Calibri"/>
        </w:rPr>
        <w:t xml:space="preserve"> increased to a peak of 14,786 patient days in FY19. </w:t>
      </w:r>
    </w:p>
    <w:p w14:paraId="446AD9D5" w14:textId="5B0D060C" w:rsidR="005E3699" w:rsidRPr="002C622A" w:rsidRDefault="005E3699" w:rsidP="002C622A">
      <w:pPr>
        <w:rPr>
          <w:rFonts w:ascii="Calibri" w:eastAsia="Calibri" w:hAnsi="Calibri" w:cs="Calibri"/>
          <w:szCs w:val="20"/>
        </w:rPr>
      </w:pPr>
      <w:r>
        <w:rPr>
          <w:rFonts w:ascii="Calibri" w:eastAsia="Calibri" w:hAnsi="Calibri" w:cs="Calibri"/>
        </w:rPr>
        <w:t xml:space="preserve">The Applicant reports that </w:t>
      </w:r>
      <w:r w:rsidR="00505210">
        <w:rPr>
          <w:rFonts w:ascii="Calibri" w:eastAsia="Calibri" w:hAnsi="Calibri" w:cs="Calibri"/>
        </w:rPr>
        <w:t>Franciscan</w:t>
      </w:r>
      <w:r w:rsidRPr="002C622A">
        <w:rPr>
          <w:rFonts w:ascii="Calibri" w:eastAsia="Calibri" w:hAnsi="Calibri" w:cs="Calibri"/>
        </w:rPr>
        <w:t xml:space="preserve"> </w:t>
      </w:r>
      <w:r w:rsidRPr="002C622A">
        <w:rPr>
          <w:rFonts w:ascii="Calibri" w:eastAsia="Calibri" w:hAnsi="Calibri" w:cs="Calibri"/>
          <w:szCs w:val="20"/>
        </w:rPr>
        <w:t>admissions originate from acute care hospitals throughout Massachusetts and New England (and occasionally outside of the New England region)</w:t>
      </w:r>
      <w:r>
        <w:rPr>
          <w:rFonts w:ascii="Calibri" w:eastAsia="Calibri" w:hAnsi="Calibri" w:cs="Calibri"/>
          <w:szCs w:val="20"/>
        </w:rPr>
        <w:t xml:space="preserve">. </w:t>
      </w:r>
      <w:r w:rsidRPr="002C622A">
        <w:rPr>
          <w:rFonts w:ascii="Calibri" w:eastAsia="Calibri" w:hAnsi="Calibri" w:cs="Calibri"/>
          <w:szCs w:val="20"/>
        </w:rPr>
        <w:t xml:space="preserve">Annually, </w:t>
      </w:r>
      <w:r w:rsidR="00505210">
        <w:rPr>
          <w:rFonts w:ascii="Calibri" w:eastAsia="Calibri" w:hAnsi="Calibri" w:cs="Calibri"/>
          <w:szCs w:val="20"/>
        </w:rPr>
        <w:t>Franciscan</w:t>
      </w:r>
      <w:r w:rsidRPr="002C622A">
        <w:rPr>
          <w:rFonts w:ascii="Calibri" w:eastAsia="Calibri" w:hAnsi="Calibri" w:cs="Calibri"/>
          <w:szCs w:val="20"/>
        </w:rPr>
        <w:t xml:space="preserve"> </w:t>
      </w:r>
      <w:r w:rsidR="00D84767">
        <w:rPr>
          <w:rFonts w:ascii="Calibri" w:eastAsia="Calibri" w:hAnsi="Calibri" w:cs="Calibri"/>
          <w:szCs w:val="20"/>
        </w:rPr>
        <w:t xml:space="preserve">accepts </w:t>
      </w:r>
      <w:r w:rsidRPr="002C622A">
        <w:rPr>
          <w:rFonts w:ascii="Calibri" w:eastAsia="Calibri" w:hAnsi="Calibri" w:cs="Calibri"/>
          <w:szCs w:val="20"/>
        </w:rPr>
        <w:t xml:space="preserve">admissions from </w:t>
      </w:r>
      <w:r w:rsidR="00D84767">
        <w:rPr>
          <w:rFonts w:ascii="Calibri" w:eastAsia="Calibri" w:hAnsi="Calibri" w:cs="Calibri"/>
          <w:szCs w:val="20"/>
        </w:rPr>
        <w:t>~</w:t>
      </w:r>
      <w:r w:rsidRPr="002C622A">
        <w:rPr>
          <w:rFonts w:ascii="Calibri" w:eastAsia="Calibri" w:hAnsi="Calibri" w:cs="Calibri"/>
          <w:szCs w:val="20"/>
        </w:rPr>
        <w:t>15 different referring hospitals</w:t>
      </w:r>
      <w:r>
        <w:rPr>
          <w:rFonts w:ascii="Calibri" w:eastAsia="Calibri" w:hAnsi="Calibri" w:cs="Calibri"/>
          <w:szCs w:val="20"/>
        </w:rPr>
        <w:t>,</w:t>
      </w:r>
      <w:r w:rsidRPr="002C622A">
        <w:rPr>
          <w:rFonts w:ascii="Calibri" w:eastAsia="Calibri" w:hAnsi="Calibri" w:cs="Calibri"/>
          <w:szCs w:val="20"/>
        </w:rPr>
        <w:t xml:space="preserve"> based on the level of care that patients require</w:t>
      </w:r>
      <w:r>
        <w:rPr>
          <w:rFonts w:ascii="Calibri" w:eastAsia="Calibri" w:hAnsi="Calibri" w:cs="Calibri"/>
          <w:szCs w:val="20"/>
        </w:rPr>
        <w:t xml:space="preserve">. </w:t>
      </w:r>
      <w:r w:rsidRPr="002C622A">
        <w:rPr>
          <w:rFonts w:ascii="Calibri" w:eastAsia="Calibri" w:hAnsi="Calibri" w:cs="Calibri"/>
          <w:szCs w:val="20"/>
        </w:rPr>
        <w:t xml:space="preserve">Given the high concentration of </w:t>
      </w:r>
      <w:r w:rsidR="00FF1C56">
        <w:rPr>
          <w:rFonts w:ascii="Calibri" w:eastAsia="Calibri" w:hAnsi="Calibri" w:cs="Calibri"/>
          <w:szCs w:val="20"/>
        </w:rPr>
        <w:t xml:space="preserve">CMC </w:t>
      </w:r>
      <w:r w:rsidRPr="002C622A">
        <w:rPr>
          <w:rFonts w:ascii="Calibri" w:eastAsia="Calibri" w:hAnsi="Calibri" w:cs="Calibri"/>
          <w:szCs w:val="20"/>
        </w:rPr>
        <w:t xml:space="preserve">patients at </w:t>
      </w:r>
      <w:r>
        <w:rPr>
          <w:rFonts w:ascii="Calibri" w:eastAsia="Calibri" w:hAnsi="Calibri" w:cs="Calibri"/>
          <w:szCs w:val="20"/>
        </w:rPr>
        <w:t>CMCC</w:t>
      </w:r>
      <w:r w:rsidR="00FF1C56">
        <w:rPr>
          <w:rFonts w:ascii="Calibri" w:eastAsia="Calibri" w:hAnsi="Calibri" w:cs="Calibri"/>
          <w:szCs w:val="20"/>
        </w:rPr>
        <w:t>,</w:t>
      </w:r>
      <w:r>
        <w:rPr>
          <w:rFonts w:ascii="Calibri" w:eastAsia="Calibri" w:hAnsi="Calibri" w:cs="Calibri"/>
          <w:szCs w:val="20"/>
        </w:rPr>
        <w:t xml:space="preserve"> </w:t>
      </w:r>
      <w:r w:rsidR="00505210">
        <w:rPr>
          <w:rFonts w:ascii="Calibri" w:eastAsia="Calibri" w:hAnsi="Calibri" w:cs="Calibri"/>
        </w:rPr>
        <w:t>Franciscan</w:t>
      </w:r>
      <w:r w:rsidRPr="002C622A">
        <w:rPr>
          <w:rFonts w:ascii="Calibri" w:eastAsia="Calibri" w:hAnsi="Calibri" w:cs="Calibri"/>
        </w:rPr>
        <w:t xml:space="preserve"> is able to treat the most medically complex patients, including those requiring ventilator support, in its post-acute care program</w:t>
      </w:r>
      <w:r>
        <w:rPr>
          <w:rFonts w:ascii="Calibri" w:eastAsia="Calibri" w:hAnsi="Calibri" w:cs="Calibri"/>
        </w:rPr>
        <w:t xml:space="preserve">. </w:t>
      </w:r>
      <w:r w:rsidRPr="002C622A">
        <w:rPr>
          <w:rFonts w:ascii="Calibri" w:eastAsia="Calibri" w:hAnsi="Calibri" w:cs="Calibri"/>
        </w:rPr>
        <w:t xml:space="preserve">On average, 60% of </w:t>
      </w:r>
      <w:r w:rsidR="00505210">
        <w:rPr>
          <w:rFonts w:ascii="Calibri" w:eastAsia="Calibri" w:hAnsi="Calibri" w:cs="Calibri"/>
        </w:rPr>
        <w:t>Franciscan</w:t>
      </w:r>
      <w:r w:rsidRPr="002C622A">
        <w:rPr>
          <w:rFonts w:ascii="Calibri" w:eastAsia="Calibri" w:hAnsi="Calibri" w:cs="Calibri"/>
        </w:rPr>
        <w:t>’s post-acute care patients are on ventilators at any given time, and approximately 75% of patients are receiving outpatient physical and rehabilitative therapy services</w:t>
      </w:r>
      <w:r>
        <w:rPr>
          <w:rFonts w:ascii="Calibri" w:eastAsia="Calibri" w:hAnsi="Calibri" w:cs="Calibri"/>
        </w:rPr>
        <w:t>.</w:t>
      </w:r>
      <w:r w:rsidRPr="002C622A">
        <w:rPr>
          <w:rFonts w:ascii="Calibri" w:eastAsia="Calibri" w:hAnsi="Calibri" w:cs="Calibri"/>
        </w:rPr>
        <w:t xml:space="preserve"> </w:t>
      </w:r>
      <w:r>
        <w:rPr>
          <w:rFonts w:ascii="Calibri" w:eastAsia="Calibri" w:hAnsi="Calibri" w:cs="Calibri"/>
        </w:rPr>
        <w:t>A</w:t>
      </w:r>
      <w:r w:rsidRPr="002C420D">
        <w:rPr>
          <w:rFonts w:ascii="Calibri" w:eastAsia="Calibri" w:hAnsi="Calibri" w:cs="Calibri"/>
        </w:rPr>
        <w:t>ll</w:t>
      </w:r>
      <w:r w:rsidRPr="002C622A">
        <w:rPr>
          <w:rFonts w:ascii="Calibri" w:eastAsia="Calibri" w:hAnsi="Calibri" w:cs="Calibri"/>
        </w:rPr>
        <w:t xml:space="preserve"> </w:t>
      </w:r>
      <w:r>
        <w:rPr>
          <w:rFonts w:ascii="Calibri" w:eastAsia="Calibri" w:hAnsi="Calibri" w:cs="Calibri"/>
        </w:rPr>
        <w:t xml:space="preserve">of </w:t>
      </w:r>
      <w:r w:rsidRPr="002C622A">
        <w:rPr>
          <w:rFonts w:ascii="Calibri" w:eastAsia="Calibri" w:hAnsi="Calibri" w:cs="Calibri"/>
        </w:rPr>
        <w:t xml:space="preserve">the students enrolled in Kennedy Day School have medical complexity. </w:t>
      </w:r>
      <w:r w:rsidRPr="002C622A">
        <w:rPr>
          <w:rFonts w:ascii="Calibri" w:eastAsia="Calibri" w:hAnsi="Calibri" w:cs="Calibri"/>
          <w:szCs w:val="20"/>
        </w:rPr>
        <w:t xml:space="preserve"> </w:t>
      </w:r>
    </w:p>
    <w:p w14:paraId="52339353" w14:textId="77777777" w:rsidR="005E3699" w:rsidRPr="002C622A" w:rsidRDefault="005E3699" w:rsidP="002C622A">
      <w:pPr>
        <w:rPr>
          <w:rFonts w:ascii="Calibri" w:eastAsia="Calibri" w:hAnsi="Calibri" w:cs="Calibri"/>
        </w:rPr>
      </w:pPr>
    </w:p>
    <w:p w14:paraId="1FA7B3EA" w14:textId="77777777" w:rsidR="002C622A" w:rsidRPr="002C622A" w:rsidRDefault="005E3699" w:rsidP="002C622A">
      <w:pPr>
        <w:rPr>
          <w:rFonts w:ascii="Calibri" w:eastAsia="Calibri" w:hAnsi="Calibri"/>
        </w:rPr>
      </w:pPr>
      <w:r w:rsidRPr="002C622A">
        <w:rPr>
          <w:rFonts w:ascii="Calibri" w:eastAsia="Calibri" w:hAnsi="Calibri"/>
        </w:rPr>
        <w:t>Approximately 36% of BCH admissions</w:t>
      </w:r>
      <w:r w:rsidRPr="002C622A">
        <w:rPr>
          <w:rFonts w:ascii="Calibri" w:eastAsia="Calibri" w:hAnsi="Calibri"/>
          <w:vertAlign w:val="superscript"/>
        </w:rPr>
        <w:endnoteReference w:id="8"/>
      </w:r>
      <w:r w:rsidRPr="002C622A">
        <w:rPr>
          <w:rFonts w:ascii="Calibri" w:eastAsia="Calibri" w:hAnsi="Calibri"/>
        </w:rPr>
        <w:t xml:space="preserve"> </w:t>
      </w:r>
      <w:r w:rsidR="002C622A" w:rsidRPr="002C622A">
        <w:rPr>
          <w:rFonts w:ascii="Calibri" w:eastAsia="Calibri" w:hAnsi="Calibri"/>
        </w:rPr>
        <w:t xml:space="preserve">statewide are for children and adolescents with </w:t>
      </w:r>
    </w:p>
    <w:p w14:paraId="7FADECE6" w14:textId="4DB3138F" w:rsidR="002C622A" w:rsidRPr="002C622A" w:rsidRDefault="002C622A" w:rsidP="002C622A">
      <w:pPr>
        <w:rPr>
          <w:rFonts w:ascii="Calibri" w:eastAsia="Calibri" w:hAnsi="Calibri"/>
        </w:rPr>
      </w:pPr>
      <w:r w:rsidRPr="002C622A">
        <w:rPr>
          <w:rFonts w:ascii="Calibri" w:eastAsia="Calibri" w:hAnsi="Calibri"/>
        </w:rPr>
        <w:t xml:space="preserve">complex medical needs. BCH sends patients to </w:t>
      </w:r>
      <w:r w:rsidR="00505210">
        <w:rPr>
          <w:rFonts w:ascii="Calibri" w:eastAsia="Calibri" w:hAnsi="Calibri"/>
        </w:rPr>
        <w:t>Franciscan</w:t>
      </w:r>
      <w:r w:rsidRPr="002C622A">
        <w:rPr>
          <w:rFonts w:ascii="Calibri" w:eastAsia="Calibri" w:hAnsi="Calibri"/>
        </w:rPr>
        <w:t xml:space="preserve"> for post-acute care, including children who need rehabilitative care post-trauma, as well as medically complex children who require specific and specialized post-acute care</w:t>
      </w:r>
      <w:r w:rsidR="00944366">
        <w:rPr>
          <w:rFonts w:ascii="Calibri" w:eastAsia="Calibri" w:hAnsi="Calibri"/>
        </w:rPr>
        <w:t>.</w:t>
      </w:r>
      <w:r w:rsidR="007173F4">
        <w:rPr>
          <w:rFonts w:ascii="Calibri" w:eastAsia="Calibri" w:hAnsi="Calibri"/>
        </w:rPr>
        <w:t xml:space="preserve"> </w:t>
      </w:r>
      <w:r w:rsidRPr="002C622A">
        <w:rPr>
          <w:rFonts w:ascii="Calibri" w:eastAsia="Calibri" w:hAnsi="Calibri"/>
        </w:rPr>
        <w:t xml:space="preserve">In FY21, BCH transferred 91 patients to </w:t>
      </w:r>
      <w:r w:rsidR="00505210">
        <w:rPr>
          <w:rFonts w:ascii="Calibri" w:eastAsia="Calibri" w:hAnsi="Calibri"/>
        </w:rPr>
        <w:t>Franciscan</w:t>
      </w:r>
      <w:r w:rsidRPr="002C622A">
        <w:rPr>
          <w:rFonts w:ascii="Calibri" w:eastAsia="Calibri" w:hAnsi="Calibri"/>
        </w:rPr>
        <w:t xml:space="preserve">, which represents approximately 70% of </w:t>
      </w:r>
      <w:r w:rsidR="00505210">
        <w:rPr>
          <w:rFonts w:ascii="Calibri" w:eastAsia="Calibri" w:hAnsi="Calibri"/>
        </w:rPr>
        <w:t>Franciscan</w:t>
      </w:r>
      <w:r w:rsidRPr="002C622A">
        <w:rPr>
          <w:rFonts w:ascii="Calibri" w:eastAsia="Calibri" w:hAnsi="Calibri"/>
        </w:rPr>
        <w:t>’s referral base for post-acute care</w:t>
      </w:r>
      <w:r w:rsidR="00944366">
        <w:rPr>
          <w:rFonts w:ascii="Calibri" w:eastAsia="Calibri" w:hAnsi="Calibri"/>
        </w:rPr>
        <w:t xml:space="preserve">. </w:t>
      </w:r>
      <w:r w:rsidRPr="002C622A">
        <w:rPr>
          <w:rFonts w:ascii="Calibri" w:eastAsia="Calibri" w:hAnsi="Calibri"/>
        </w:rPr>
        <w:t xml:space="preserve">Daily, BCH has approximately five medical beds filled with patients who no longer require </w:t>
      </w:r>
      <w:r w:rsidRPr="002C622A">
        <w:rPr>
          <w:rFonts w:ascii="Calibri" w:eastAsia="Calibri" w:hAnsi="Calibri"/>
        </w:rPr>
        <w:lastRenderedPageBreak/>
        <w:t xml:space="preserve">the acute level of care that BCH offers, and who would be better served by a transfer to the post-acute care clinical setting at </w:t>
      </w:r>
      <w:r w:rsidR="00505210">
        <w:rPr>
          <w:rFonts w:ascii="Calibri" w:eastAsia="Calibri" w:hAnsi="Calibri"/>
        </w:rPr>
        <w:t>Franciscan</w:t>
      </w:r>
      <w:r w:rsidRPr="002C622A">
        <w:rPr>
          <w:rFonts w:ascii="Calibri" w:eastAsia="Calibri" w:hAnsi="Calibri"/>
        </w:rPr>
        <w:t xml:space="preserve">. </w:t>
      </w:r>
    </w:p>
    <w:p w14:paraId="1BAA0EE6" w14:textId="042BEDF2" w:rsidR="002C420D" w:rsidRDefault="002C622A" w:rsidP="002C622A">
      <w:pPr>
        <w:rPr>
          <w:rFonts w:ascii="Calibri" w:eastAsia="Calibri" w:hAnsi="Calibri" w:cs="Calibri"/>
        </w:rPr>
      </w:pPr>
      <w:r w:rsidRPr="002C622A">
        <w:rPr>
          <w:rFonts w:ascii="Calibri" w:eastAsia="Calibri" w:hAnsi="Calibri"/>
        </w:rPr>
        <w:t>The Applicant notes</w:t>
      </w:r>
      <w:r w:rsidR="00BA7378">
        <w:rPr>
          <w:rFonts w:ascii="Calibri" w:eastAsia="Calibri" w:hAnsi="Calibri"/>
        </w:rPr>
        <w:t xml:space="preserve"> that</w:t>
      </w:r>
      <w:r w:rsidRPr="002C622A">
        <w:rPr>
          <w:rFonts w:ascii="Calibri" w:eastAsia="Calibri" w:hAnsi="Calibri"/>
        </w:rPr>
        <w:t xml:space="preserve"> staffing and payor network limitations have slowed or stopped </w:t>
      </w:r>
      <w:r w:rsidR="00505210">
        <w:rPr>
          <w:rFonts w:ascii="Calibri" w:eastAsia="Calibri" w:hAnsi="Calibri"/>
        </w:rPr>
        <w:t>Franciscan</w:t>
      </w:r>
      <w:r w:rsidRPr="002C622A">
        <w:rPr>
          <w:rFonts w:ascii="Calibri" w:eastAsia="Calibri" w:hAnsi="Calibri"/>
        </w:rPr>
        <w:t xml:space="preserve"> from accepting these patient transfers and instead, the Applicant states “</w:t>
      </w:r>
      <w:r w:rsidRPr="002C622A">
        <w:rPr>
          <w:rFonts w:ascii="Calibri" w:eastAsia="Calibri" w:hAnsi="Calibri"/>
          <w:i/>
          <w:iCs/>
        </w:rPr>
        <w:t xml:space="preserve">these patients frequently need to be transferred out of Massachusetts and out of New England because </w:t>
      </w:r>
      <w:r w:rsidR="00505210">
        <w:rPr>
          <w:rFonts w:ascii="Calibri" w:eastAsia="Calibri" w:hAnsi="Calibri"/>
          <w:i/>
          <w:iCs/>
        </w:rPr>
        <w:t>Franciscan</w:t>
      </w:r>
      <w:r w:rsidRPr="002C622A">
        <w:rPr>
          <w:rFonts w:ascii="Calibri" w:eastAsia="Calibri" w:hAnsi="Calibri"/>
          <w:i/>
          <w:iCs/>
        </w:rPr>
        <w:t xml:space="preserve"> lacks the resources to develop capacity locally</w:t>
      </w:r>
      <w:r w:rsidRPr="002C622A">
        <w:rPr>
          <w:rFonts w:ascii="Calibri" w:eastAsia="Calibri" w:hAnsi="Calibri"/>
        </w:rPr>
        <w:t xml:space="preserve">.” The </w:t>
      </w:r>
      <w:r w:rsidR="00E211FA">
        <w:rPr>
          <w:rFonts w:ascii="Calibri" w:eastAsia="Calibri" w:hAnsi="Calibri"/>
        </w:rPr>
        <w:t>proposed affiliation</w:t>
      </w:r>
      <w:r w:rsidRPr="002C622A">
        <w:rPr>
          <w:rFonts w:ascii="Calibri" w:eastAsia="Calibri" w:hAnsi="Calibri"/>
        </w:rPr>
        <w:t xml:space="preserve"> will allow the parties to invest in infrastructure and staffing models that will enable a more expedited transfer to the right care setting for each individual patient.</w:t>
      </w:r>
      <w:r w:rsidR="006F4DAE">
        <w:rPr>
          <w:rFonts w:ascii="Calibri" w:eastAsia="Calibri" w:hAnsi="Calibri"/>
        </w:rPr>
        <w:t xml:space="preserve"> </w:t>
      </w:r>
      <w:r w:rsidR="002C420D">
        <w:rPr>
          <w:rFonts w:ascii="Calibri" w:eastAsia="Calibri" w:hAnsi="Calibri" w:cs="Calibri"/>
        </w:rPr>
        <w:t xml:space="preserve">The Applicant provided utilization data for of the </w:t>
      </w:r>
      <w:r w:rsidR="006F4DAE">
        <w:rPr>
          <w:rFonts w:ascii="Calibri" w:eastAsia="Calibri" w:hAnsi="Calibri" w:cs="Calibri"/>
        </w:rPr>
        <w:t xml:space="preserve">Franciscan </w:t>
      </w:r>
      <w:r w:rsidR="002C420D">
        <w:rPr>
          <w:rFonts w:ascii="Calibri" w:eastAsia="Calibri" w:hAnsi="Calibri" w:cs="Calibri"/>
        </w:rPr>
        <w:t xml:space="preserve">Rehabilitation patients in </w:t>
      </w:r>
      <w:r w:rsidR="002C420D" w:rsidRPr="007173F4">
        <w:rPr>
          <w:rFonts w:ascii="Calibri" w:eastAsia="Calibri" w:hAnsi="Calibri" w:cs="Calibri"/>
        </w:rPr>
        <w:t xml:space="preserve">Table </w:t>
      </w:r>
      <w:r w:rsidR="007173F4">
        <w:rPr>
          <w:rFonts w:ascii="Calibri" w:eastAsia="Calibri" w:hAnsi="Calibri" w:cs="Calibri"/>
        </w:rPr>
        <w:t>7</w:t>
      </w:r>
      <w:r w:rsidR="002C420D">
        <w:rPr>
          <w:rFonts w:ascii="Calibri" w:eastAsia="Calibri" w:hAnsi="Calibri" w:cs="Calibri"/>
        </w:rPr>
        <w:t>.</w:t>
      </w:r>
    </w:p>
    <w:p w14:paraId="2DB08632" w14:textId="77777777" w:rsidR="00511EE2" w:rsidRDefault="00511EE2" w:rsidP="002C622A">
      <w:pPr>
        <w:rPr>
          <w:rFonts w:ascii="Calibri" w:eastAsia="Calibri" w:hAnsi="Calibri" w:cs="Calibri"/>
        </w:rPr>
      </w:pPr>
    </w:p>
    <w:p w14:paraId="13D590C1" w14:textId="4830FFFC" w:rsidR="0086684A" w:rsidRDefault="0086684A" w:rsidP="0086684A">
      <w:pPr>
        <w:jc w:val="center"/>
        <w:rPr>
          <w:rFonts w:ascii="Calibri" w:eastAsia="Calibri" w:hAnsi="Calibri" w:cs="Calibri"/>
        </w:rPr>
      </w:pPr>
      <w:r w:rsidRPr="002518E0">
        <w:rPr>
          <w:rFonts w:ascii="Calibri" w:eastAsia="Calibri" w:hAnsi="Calibri" w:cs="Calibri"/>
          <w:b/>
          <w:bCs/>
        </w:rPr>
        <w:t>Table 7:</w:t>
      </w:r>
      <w:r>
        <w:rPr>
          <w:rFonts w:ascii="Calibri" w:eastAsia="Calibri" w:hAnsi="Calibri" w:cs="Calibri"/>
        </w:rPr>
        <w:t xml:space="preserve"> </w:t>
      </w:r>
      <w:r w:rsidR="00505210">
        <w:rPr>
          <w:rFonts w:asciiTheme="minorHAnsi" w:hAnsiTheme="minorHAnsi" w:cstheme="minorHAnsi"/>
          <w:b/>
          <w:bCs/>
          <w:color w:val="000000"/>
        </w:rPr>
        <w:t>Franciscan</w:t>
      </w:r>
      <w:r>
        <w:rPr>
          <w:rFonts w:asciiTheme="minorHAnsi" w:hAnsiTheme="minorHAnsi" w:cstheme="minorHAnsi"/>
          <w:b/>
          <w:bCs/>
          <w:color w:val="000000"/>
        </w:rPr>
        <w:t xml:space="preserve"> </w:t>
      </w:r>
      <w:r w:rsidRPr="002C420D">
        <w:rPr>
          <w:rFonts w:asciiTheme="minorHAnsi" w:hAnsiTheme="minorHAnsi" w:cstheme="minorHAnsi"/>
          <w:b/>
          <w:bCs/>
          <w:color w:val="000000"/>
        </w:rPr>
        <w:t>Patients Receiving Inpatient Rehab</w:t>
      </w:r>
      <w:r>
        <w:rPr>
          <w:rFonts w:asciiTheme="minorHAnsi" w:hAnsiTheme="minorHAnsi" w:cstheme="minorHAnsi"/>
          <w:b/>
          <w:bCs/>
          <w:color w:val="000000"/>
        </w:rPr>
        <w:t>ilitation Care</w:t>
      </w:r>
    </w:p>
    <w:p w14:paraId="6A8B4075" w14:textId="77777777" w:rsidR="002C420D" w:rsidRDefault="002C420D" w:rsidP="002C622A">
      <w:pPr>
        <w:rPr>
          <w:rFonts w:ascii="Calibri" w:eastAsia="Calibri" w:hAnsi="Calibri" w:cs="Calibri"/>
        </w:rPr>
      </w:pPr>
    </w:p>
    <w:tbl>
      <w:tblPr>
        <w:tblW w:w="6940" w:type="dxa"/>
        <w:jc w:val="center"/>
        <w:tblLook w:val="04A0" w:firstRow="1" w:lastRow="0" w:firstColumn="1" w:lastColumn="0" w:noHBand="0" w:noVBand="1"/>
      </w:tblPr>
      <w:tblGrid>
        <w:gridCol w:w="3100"/>
        <w:gridCol w:w="960"/>
        <w:gridCol w:w="960"/>
        <w:gridCol w:w="960"/>
        <w:gridCol w:w="960"/>
      </w:tblGrid>
      <w:tr w:rsidR="002C420D" w:rsidRPr="002C420D" w14:paraId="205F1A8D" w14:textId="77777777" w:rsidTr="00100067">
        <w:trPr>
          <w:cantSplit/>
          <w:trHeight w:val="290"/>
          <w:tblHeader/>
          <w:jc w:val="center"/>
        </w:trPr>
        <w:tc>
          <w:tcPr>
            <w:tcW w:w="3100" w:type="dxa"/>
            <w:tcBorders>
              <w:top w:val="single" w:sz="4" w:space="0" w:color="auto"/>
              <w:left w:val="single" w:sz="4" w:space="0" w:color="auto"/>
              <w:bottom w:val="single" w:sz="4" w:space="0" w:color="auto"/>
              <w:right w:val="single" w:sz="4" w:space="0" w:color="auto"/>
            </w:tcBorders>
            <w:shd w:val="clear" w:color="000000" w:fill="44546A"/>
            <w:hideMark/>
          </w:tcPr>
          <w:p w14:paraId="4E74EBF1"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 </w:t>
            </w:r>
          </w:p>
        </w:tc>
        <w:tc>
          <w:tcPr>
            <w:tcW w:w="960" w:type="dxa"/>
            <w:tcBorders>
              <w:top w:val="single" w:sz="4" w:space="0" w:color="auto"/>
              <w:left w:val="nil"/>
              <w:bottom w:val="single" w:sz="4" w:space="0" w:color="auto"/>
              <w:right w:val="nil"/>
            </w:tcBorders>
            <w:shd w:val="clear" w:color="000000" w:fill="44546A"/>
            <w:hideMark/>
          </w:tcPr>
          <w:p w14:paraId="768C4C1F"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FY18</w:t>
            </w:r>
          </w:p>
        </w:tc>
        <w:tc>
          <w:tcPr>
            <w:tcW w:w="960" w:type="dxa"/>
            <w:tcBorders>
              <w:top w:val="single" w:sz="4" w:space="0" w:color="auto"/>
              <w:left w:val="single" w:sz="4" w:space="0" w:color="auto"/>
              <w:bottom w:val="single" w:sz="4" w:space="0" w:color="auto"/>
              <w:right w:val="nil"/>
            </w:tcBorders>
            <w:shd w:val="clear" w:color="000000" w:fill="44546A"/>
            <w:hideMark/>
          </w:tcPr>
          <w:p w14:paraId="7F513DB7"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FY19</w:t>
            </w:r>
          </w:p>
        </w:tc>
        <w:tc>
          <w:tcPr>
            <w:tcW w:w="960" w:type="dxa"/>
            <w:tcBorders>
              <w:top w:val="single" w:sz="4" w:space="0" w:color="auto"/>
              <w:left w:val="single" w:sz="4" w:space="0" w:color="auto"/>
              <w:bottom w:val="single" w:sz="4" w:space="0" w:color="auto"/>
              <w:right w:val="nil"/>
            </w:tcBorders>
            <w:shd w:val="clear" w:color="000000" w:fill="44546A"/>
            <w:hideMark/>
          </w:tcPr>
          <w:p w14:paraId="6AB98A71"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FY20</w:t>
            </w:r>
          </w:p>
        </w:tc>
        <w:tc>
          <w:tcPr>
            <w:tcW w:w="960" w:type="dxa"/>
            <w:tcBorders>
              <w:top w:val="single" w:sz="4" w:space="0" w:color="auto"/>
              <w:left w:val="single" w:sz="4" w:space="0" w:color="auto"/>
              <w:bottom w:val="single" w:sz="4" w:space="0" w:color="auto"/>
              <w:right w:val="single" w:sz="4" w:space="0" w:color="auto"/>
            </w:tcBorders>
            <w:shd w:val="clear" w:color="000000" w:fill="44546A"/>
            <w:hideMark/>
          </w:tcPr>
          <w:p w14:paraId="6B00FFB8"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FY21</w:t>
            </w:r>
          </w:p>
        </w:tc>
      </w:tr>
      <w:tr w:rsidR="002C420D" w:rsidRPr="002C420D" w14:paraId="691E3723" w14:textId="77777777" w:rsidTr="00100067">
        <w:trPr>
          <w:cantSplit/>
          <w:trHeight w:val="290"/>
          <w:tblHeader/>
          <w:jc w:val="center"/>
        </w:trPr>
        <w:tc>
          <w:tcPr>
            <w:tcW w:w="3100" w:type="dxa"/>
            <w:tcBorders>
              <w:top w:val="single" w:sz="4" w:space="0" w:color="auto"/>
              <w:left w:val="single" w:sz="4" w:space="0" w:color="auto"/>
              <w:bottom w:val="single" w:sz="4" w:space="0" w:color="auto"/>
              <w:right w:val="single" w:sz="4" w:space="0" w:color="auto"/>
            </w:tcBorders>
            <w:shd w:val="clear" w:color="000000" w:fill="44546A"/>
            <w:hideMark/>
          </w:tcPr>
          <w:p w14:paraId="7B8A4B7E"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 </w:t>
            </w:r>
          </w:p>
        </w:tc>
        <w:tc>
          <w:tcPr>
            <w:tcW w:w="960" w:type="dxa"/>
            <w:tcBorders>
              <w:top w:val="single" w:sz="4" w:space="0" w:color="auto"/>
              <w:left w:val="nil"/>
              <w:bottom w:val="single" w:sz="4" w:space="0" w:color="auto"/>
              <w:right w:val="nil"/>
            </w:tcBorders>
            <w:shd w:val="clear" w:color="000000" w:fill="44546A"/>
            <w:hideMark/>
          </w:tcPr>
          <w:p w14:paraId="037F0A6D"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Count</w:t>
            </w:r>
          </w:p>
        </w:tc>
        <w:tc>
          <w:tcPr>
            <w:tcW w:w="960" w:type="dxa"/>
            <w:tcBorders>
              <w:top w:val="single" w:sz="4" w:space="0" w:color="auto"/>
              <w:left w:val="single" w:sz="4" w:space="0" w:color="auto"/>
              <w:bottom w:val="single" w:sz="4" w:space="0" w:color="auto"/>
              <w:right w:val="nil"/>
            </w:tcBorders>
            <w:shd w:val="clear" w:color="000000" w:fill="44546A"/>
            <w:hideMark/>
          </w:tcPr>
          <w:p w14:paraId="3BBFAF92"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Count</w:t>
            </w:r>
          </w:p>
        </w:tc>
        <w:tc>
          <w:tcPr>
            <w:tcW w:w="960" w:type="dxa"/>
            <w:tcBorders>
              <w:top w:val="single" w:sz="4" w:space="0" w:color="auto"/>
              <w:left w:val="single" w:sz="4" w:space="0" w:color="auto"/>
              <w:bottom w:val="single" w:sz="4" w:space="0" w:color="auto"/>
              <w:right w:val="nil"/>
            </w:tcBorders>
            <w:shd w:val="clear" w:color="000000" w:fill="44546A"/>
            <w:hideMark/>
          </w:tcPr>
          <w:p w14:paraId="43BF41D1"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Count</w:t>
            </w:r>
          </w:p>
        </w:tc>
        <w:tc>
          <w:tcPr>
            <w:tcW w:w="960" w:type="dxa"/>
            <w:tcBorders>
              <w:top w:val="single" w:sz="4" w:space="0" w:color="auto"/>
              <w:left w:val="single" w:sz="4" w:space="0" w:color="auto"/>
              <w:bottom w:val="single" w:sz="4" w:space="0" w:color="auto"/>
              <w:right w:val="single" w:sz="4" w:space="0" w:color="auto"/>
            </w:tcBorders>
            <w:shd w:val="clear" w:color="000000" w:fill="44546A"/>
            <w:hideMark/>
          </w:tcPr>
          <w:p w14:paraId="1B4CB73C" w14:textId="77777777" w:rsidR="002C420D" w:rsidRPr="002C420D" w:rsidRDefault="002C420D" w:rsidP="002C420D">
            <w:pPr>
              <w:jc w:val="center"/>
              <w:rPr>
                <w:rFonts w:asciiTheme="minorHAnsi" w:hAnsiTheme="minorHAnsi" w:cstheme="minorHAnsi"/>
                <w:b/>
                <w:bCs/>
                <w:color w:val="FFFFFF"/>
              </w:rPr>
            </w:pPr>
            <w:r w:rsidRPr="002C420D">
              <w:rPr>
                <w:rFonts w:asciiTheme="minorHAnsi" w:hAnsiTheme="minorHAnsi" w:cstheme="minorHAnsi"/>
                <w:b/>
                <w:bCs/>
                <w:color w:val="FFFFFF"/>
              </w:rPr>
              <w:t>Count</w:t>
            </w:r>
          </w:p>
        </w:tc>
      </w:tr>
      <w:tr w:rsidR="002C420D" w:rsidRPr="002C420D" w14:paraId="74964DA0" w14:textId="77777777" w:rsidTr="00100067">
        <w:trPr>
          <w:cantSplit/>
          <w:trHeight w:val="288"/>
          <w:jc w:val="center"/>
        </w:trPr>
        <w:tc>
          <w:tcPr>
            <w:tcW w:w="3100" w:type="dxa"/>
            <w:tcBorders>
              <w:top w:val="single" w:sz="4" w:space="0" w:color="auto"/>
              <w:left w:val="single" w:sz="4" w:space="0" w:color="auto"/>
              <w:bottom w:val="single" w:sz="4" w:space="0" w:color="auto"/>
              <w:right w:val="single" w:sz="4" w:space="0" w:color="auto"/>
            </w:tcBorders>
            <w:shd w:val="clear" w:color="000000" w:fill="DDEBF7"/>
            <w:hideMark/>
          </w:tcPr>
          <w:p w14:paraId="47361859" w14:textId="47653D36" w:rsidR="002C420D" w:rsidRPr="002C420D" w:rsidRDefault="00DD66FB" w:rsidP="002C420D">
            <w:pPr>
              <w:rPr>
                <w:rFonts w:asciiTheme="minorHAnsi" w:hAnsiTheme="minorHAnsi" w:cstheme="minorHAnsi"/>
                <w:b/>
                <w:bCs/>
                <w:i/>
                <w:iCs/>
              </w:rPr>
            </w:pPr>
            <w:r>
              <w:rPr>
                <w:rFonts w:asciiTheme="minorHAnsi" w:hAnsiTheme="minorHAnsi" w:cstheme="minorHAnsi"/>
                <w:b/>
                <w:bCs/>
                <w:i/>
                <w:iCs/>
              </w:rPr>
              <w:t>F</w:t>
            </w:r>
            <w:r w:rsidR="00FF1C56">
              <w:rPr>
                <w:rFonts w:asciiTheme="minorHAnsi" w:hAnsiTheme="minorHAnsi" w:cstheme="minorHAnsi"/>
                <w:b/>
                <w:bCs/>
                <w:i/>
                <w:iCs/>
              </w:rPr>
              <w:t>H</w:t>
            </w:r>
            <w:r>
              <w:rPr>
                <w:rFonts w:asciiTheme="minorHAnsi" w:hAnsiTheme="minorHAnsi" w:cstheme="minorHAnsi"/>
                <w:b/>
                <w:bCs/>
                <w:i/>
                <w:iCs/>
              </w:rPr>
              <w:t xml:space="preserve">C </w:t>
            </w:r>
            <w:r w:rsidR="002C420D" w:rsidRPr="002C420D">
              <w:rPr>
                <w:rFonts w:asciiTheme="minorHAnsi" w:hAnsiTheme="minorHAnsi" w:cstheme="minorHAnsi"/>
                <w:b/>
                <w:bCs/>
                <w:i/>
                <w:iCs/>
              </w:rPr>
              <w:t>Total Unique Patients (Rehab)</w:t>
            </w:r>
          </w:p>
        </w:tc>
        <w:tc>
          <w:tcPr>
            <w:tcW w:w="960" w:type="dxa"/>
            <w:tcBorders>
              <w:top w:val="single" w:sz="4" w:space="0" w:color="auto"/>
              <w:left w:val="nil"/>
              <w:bottom w:val="single" w:sz="4" w:space="0" w:color="auto"/>
              <w:right w:val="nil"/>
            </w:tcBorders>
            <w:shd w:val="clear" w:color="000000" w:fill="DDEBF7"/>
            <w:hideMark/>
          </w:tcPr>
          <w:p w14:paraId="0150F7FC"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160</w:t>
            </w:r>
          </w:p>
        </w:tc>
        <w:tc>
          <w:tcPr>
            <w:tcW w:w="960" w:type="dxa"/>
            <w:tcBorders>
              <w:top w:val="single" w:sz="4" w:space="0" w:color="auto"/>
              <w:left w:val="single" w:sz="4" w:space="0" w:color="auto"/>
              <w:bottom w:val="single" w:sz="4" w:space="0" w:color="auto"/>
              <w:right w:val="nil"/>
            </w:tcBorders>
            <w:shd w:val="clear" w:color="000000" w:fill="DDEBF7"/>
            <w:hideMark/>
          </w:tcPr>
          <w:p w14:paraId="1A46365F"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142</w:t>
            </w:r>
          </w:p>
        </w:tc>
        <w:tc>
          <w:tcPr>
            <w:tcW w:w="960" w:type="dxa"/>
            <w:tcBorders>
              <w:top w:val="single" w:sz="4" w:space="0" w:color="auto"/>
              <w:left w:val="single" w:sz="4" w:space="0" w:color="auto"/>
              <w:bottom w:val="single" w:sz="4" w:space="0" w:color="auto"/>
              <w:right w:val="nil"/>
            </w:tcBorders>
            <w:shd w:val="clear" w:color="000000" w:fill="DDEBF7"/>
            <w:hideMark/>
          </w:tcPr>
          <w:p w14:paraId="12A09A5B"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148</w:t>
            </w:r>
          </w:p>
        </w:tc>
        <w:tc>
          <w:tcPr>
            <w:tcW w:w="960" w:type="dxa"/>
            <w:tcBorders>
              <w:top w:val="single" w:sz="4" w:space="0" w:color="auto"/>
              <w:left w:val="single" w:sz="4" w:space="0" w:color="auto"/>
              <w:bottom w:val="single" w:sz="4" w:space="0" w:color="auto"/>
              <w:right w:val="single" w:sz="4" w:space="0" w:color="auto"/>
            </w:tcBorders>
            <w:shd w:val="clear" w:color="000000" w:fill="DDEBF7"/>
            <w:hideMark/>
          </w:tcPr>
          <w:p w14:paraId="364E4ABF"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119</w:t>
            </w:r>
          </w:p>
        </w:tc>
      </w:tr>
      <w:tr w:rsidR="002C420D" w:rsidRPr="002C420D" w14:paraId="7B9B6228" w14:textId="77777777" w:rsidTr="00100067">
        <w:trPr>
          <w:cantSplit/>
          <w:trHeight w:val="395"/>
          <w:jc w:val="center"/>
        </w:trPr>
        <w:tc>
          <w:tcPr>
            <w:tcW w:w="3100" w:type="dxa"/>
            <w:tcBorders>
              <w:top w:val="single" w:sz="4" w:space="0" w:color="auto"/>
              <w:left w:val="single" w:sz="4" w:space="0" w:color="auto"/>
              <w:bottom w:val="single" w:sz="4" w:space="0" w:color="auto"/>
              <w:right w:val="single" w:sz="4" w:space="0" w:color="auto"/>
            </w:tcBorders>
            <w:shd w:val="clear" w:color="000000" w:fill="DDEBF7"/>
            <w:hideMark/>
          </w:tcPr>
          <w:p w14:paraId="452CD92D" w14:textId="11EA2061" w:rsidR="002C420D" w:rsidRPr="002C420D" w:rsidRDefault="00DD66FB" w:rsidP="002C420D">
            <w:pPr>
              <w:rPr>
                <w:rFonts w:asciiTheme="minorHAnsi" w:hAnsiTheme="minorHAnsi" w:cstheme="minorHAnsi"/>
                <w:b/>
                <w:bCs/>
                <w:i/>
                <w:iCs/>
              </w:rPr>
            </w:pPr>
            <w:r>
              <w:rPr>
                <w:rFonts w:asciiTheme="minorHAnsi" w:hAnsiTheme="minorHAnsi" w:cstheme="minorHAnsi"/>
                <w:b/>
                <w:bCs/>
                <w:i/>
                <w:iCs/>
              </w:rPr>
              <w:t>F</w:t>
            </w:r>
            <w:r w:rsidR="00FF1C56">
              <w:rPr>
                <w:rFonts w:asciiTheme="minorHAnsi" w:hAnsiTheme="minorHAnsi" w:cstheme="minorHAnsi"/>
                <w:b/>
                <w:bCs/>
                <w:i/>
                <w:iCs/>
              </w:rPr>
              <w:t>H</w:t>
            </w:r>
            <w:r>
              <w:rPr>
                <w:rFonts w:asciiTheme="minorHAnsi" w:hAnsiTheme="minorHAnsi" w:cstheme="minorHAnsi"/>
                <w:b/>
                <w:bCs/>
                <w:i/>
                <w:iCs/>
              </w:rPr>
              <w:t xml:space="preserve">C </w:t>
            </w:r>
            <w:r w:rsidR="002C420D" w:rsidRPr="002C420D">
              <w:rPr>
                <w:rFonts w:asciiTheme="minorHAnsi" w:hAnsiTheme="minorHAnsi" w:cstheme="minorHAnsi"/>
                <w:b/>
                <w:bCs/>
                <w:i/>
                <w:iCs/>
              </w:rPr>
              <w:t>Total Patient Days Rehab</w:t>
            </w:r>
          </w:p>
        </w:tc>
        <w:tc>
          <w:tcPr>
            <w:tcW w:w="960" w:type="dxa"/>
            <w:tcBorders>
              <w:top w:val="single" w:sz="4" w:space="0" w:color="auto"/>
              <w:left w:val="nil"/>
              <w:bottom w:val="single" w:sz="4" w:space="0" w:color="auto"/>
              <w:right w:val="nil"/>
            </w:tcBorders>
            <w:shd w:val="clear" w:color="000000" w:fill="DDEBF7"/>
            <w:hideMark/>
          </w:tcPr>
          <w:p w14:paraId="64947C78"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14,382</w:t>
            </w:r>
          </w:p>
        </w:tc>
        <w:tc>
          <w:tcPr>
            <w:tcW w:w="960" w:type="dxa"/>
            <w:tcBorders>
              <w:top w:val="single" w:sz="4" w:space="0" w:color="auto"/>
              <w:left w:val="single" w:sz="4" w:space="0" w:color="auto"/>
              <w:bottom w:val="single" w:sz="4" w:space="0" w:color="auto"/>
              <w:right w:val="nil"/>
            </w:tcBorders>
            <w:shd w:val="clear" w:color="000000" w:fill="DDEBF7"/>
            <w:hideMark/>
          </w:tcPr>
          <w:p w14:paraId="2F7801BA"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14,786</w:t>
            </w:r>
          </w:p>
        </w:tc>
        <w:tc>
          <w:tcPr>
            <w:tcW w:w="960" w:type="dxa"/>
            <w:tcBorders>
              <w:top w:val="single" w:sz="4" w:space="0" w:color="auto"/>
              <w:left w:val="single" w:sz="4" w:space="0" w:color="auto"/>
              <w:bottom w:val="single" w:sz="4" w:space="0" w:color="auto"/>
              <w:right w:val="nil"/>
            </w:tcBorders>
            <w:shd w:val="clear" w:color="000000" w:fill="DDEBF7"/>
            <w:hideMark/>
          </w:tcPr>
          <w:p w14:paraId="29E71942"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14,431</w:t>
            </w:r>
          </w:p>
        </w:tc>
        <w:tc>
          <w:tcPr>
            <w:tcW w:w="960" w:type="dxa"/>
            <w:tcBorders>
              <w:top w:val="single" w:sz="4" w:space="0" w:color="auto"/>
              <w:left w:val="single" w:sz="4" w:space="0" w:color="auto"/>
              <w:bottom w:val="single" w:sz="4" w:space="0" w:color="auto"/>
              <w:right w:val="single" w:sz="4" w:space="0" w:color="auto"/>
            </w:tcBorders>
            <w:shd w:val="clear" w:color="000000" w:fill="DDEBF7"/>
            <w:hideMark/>
          </w:tcPr>
          <w:p w14:paraId="21C0C6E7" w14:textId="77777777" w:rsidR="002C420D" w:rsidRPr="002C420D" w:rsidRDefault="002C420D" w:rsidP="002C420D">
            <w:pPr>
              <w:jc w:val="right"/>
              <w:rPr>
                <w:rFonts w:asciiTheme="minorHAnsi" w:hAnsiTheme="minorHAnsi" w:cstheme="minorHAnsi"/>
                <w:b/>
                <w:bCs/>
              </w:rPr>
            </w:pPr>
            <w:r w:rsidRPr="002C420D">
              <w:rPr>
                <w:rFonts w:asciiTheme="minorHAnsi" w:hAnsiTheme="minorHAnsi" w:cstheme="minorHAnsi"/>
                <w:b/>
                <w:bCs/>
              </w:rPr>
              <w:t>13,632</w:t>
            </w:r>
          </w:p>
        </w:tc>
      </w:tr>
    </w:tbl>
    <w:p w14:paraId="6DCAD31C" w14:textId="77777777" w:rsidR="002C420D" w:rsidRDefault="002C420D" w:rsidP="002C622A">
      <w:pPr>
        <w:rPr>
          <w:rFonts w:ascii="Calibri" w:eastAsia="Calibri" w:hAnsi="Calibri" w:cs="Calibri"/>
        </w:rPr>
      </w:pPr>
    </w:p>
    <w:p w14:paraId="461B31EC" w14:textId="101EFB5D" w:rsidR="00511EE2" w:rsidRPr="002F7362" w:rsidRDefault="00226E2B" w:rsidP="002C622A">
      <w:pPr>
        <w:rPr>
          <w:rFonts w:ascii="Calibri" w:eastAsia="Calibri" w:hAnsi="Calibri"/>
        </w:rPr>
      </w:pPr>
      <w:r>
        <w:rPr>
          <w:rFonts w:ascii="Calibri" w:eastAsia="Calibri" w:hAnsi="Calibri"/>
        </w:rPr>
        <w:t xml:space="preserve">The Applicant also reports </w:t>
      </w:r>
      <w:r w:rsidR="00BA7378">
        <w:rPr>
          <w:rFonts w:ascii="Calibri" w:eastAsia="Calibri" w:hAnsi="Calibri"/>
        </w:rPr>
        <w:t>c</w:t>
      </w:r>
      <w:r w:rsidR="002C622A" w:rsidRPr="002C622A">
        <w:rPr>
          <w:rFonts w:ascii="Calibri" w:eastAsia="Calibri" w:hAnsi="Calibri"/>
        </w:rPr>
        <w:t xml:space="preserve">hildren </w:t>
      </w:r>
      <w:r w:rsidR="00F47D5F">
        <w:rPr>
          <w:rFonts w:ascii="Calibri" w:eastAsia="Calibri" w:hAnsi="Calibri"/>
        </w:rPr>
        <w:t xml:space="preserve">at Franciscan </w:t>
      </w:r>
      <w:r w:rsidR="002C622A" w:rsidRPr="002C622A">
        <w:rPr>
          <w:rFonts w:ascii="Calibri" w:eastAsia="Calibri" w:hAnsi="Calibri"/>
        </w:rPr>
        <w:t>seeking outpatient speech therapy evaluations currently wait 4-12 weeks for an evaluation and from 4-12 weeks for speech therapy following the</w:t>
      </w:r>
      <w:r w:rsidR="00BA7378">
        <w:rPr>
          <w:rFonts w:ascii="Calibri" w:eastAsia="Calibri" w:hAnsi="Calibri"/>
        </w:rPr>
        <w:t>ir</w:t>
      </w:r>
      <w:r w:rsidR="002C622A" w:rsidRPr="002C622A">
        <w:rPr>
          <w:rFonts w:ascii="Calibri" w:eastAsia="Calibri" w:hAnsi="Calibri"/>
        </w:rPr>
        <w:t xml:space="preserve"> evaluation </w:t>
      </w:r>
      <w:r w:rsidR="00BA7378">
        <w:rPr>
          <w:rFonts w:ascii="Calibri" w:eastAsia="Calibri" w:hAnsi="Calibri"/>
        </w:rPr>
        <w:t>if the</w:t>
      </w:r>
      <w:r w:rsidR="00BA7378" w:rsidRPr="002C622A">
        <w:rPr>
          <w:rFonts w:ascii="Calibri" w:eastAsia="Calibri" w:hAnsi="Calibri"/>
        </w:rPr>
        <w:t xml:space="preserve"> </w:t>
      </w:r>
      <w:r w:rsidR="002C622A" w:rsidRPr="002C622A">
        <w:rPr>
          <w:rFonts w:ascii="Calibri" w:eastAsia="Calibri" w:hAnsi="Calibri"/>
        </w:rPr>
        <w:t>patient can be seen during school hours</w:t>
      </w:r>
      <w:r w:rsidR="00BA7378">
        <w:rPr>
          <w:rFonts w:ascii="Calibri" w:eastAsia="Calibri" w:hAnsi="Calibri"/>
        </w:rPr>
        <w:t>. It can be</w:t>
      </w:r>
      <w:r w:rsidR="00C22D01">
        <w:rPr>
          <w:rFonts w:ascii="Calibri" w:eastAsia="Calibri" w:hAnsi="Calibri"/>
        </w:rPr>
        <w:t xml:space="preserve"> </w:t>
      </w:r>
      <w:r w:rsidR="002C622A" w:rsidRPr="002C622A">
        <w:rPr>
          <w:rFonts w:ascii="Calibri" w:eastAsia="Calibri" w:hAnsi="Calibri"/>
        </w:rPr>
        <w:t xml:space="preserve">as long as 9-12 months for patients who need to be seen after school. </w:t>
      </w:r>
    </w:p>
    <w:p w14:paraId="7427856F" w14:textId="77777777" w:rsidR="0001225A" w:rsidRPr="002C622A" w:rsidRDefault="0001225A" w:rsidP="002C622A">
      <w:pPr>
        <w:rPr>
          <w:rFonts w:ascii="Calibri" w:eastAsia="Calibri" w:hAnsi="Calibri"/>
          <w:lang w:val="en"/>
        </w:rPr>
      </w:pPr>
    </w:p>
    <w:p w14:paraId="2B36DBC7" w14:textId="77777777" w:rsidR="0001225A" w:rsidRPr="002C622A" w:rsidRDefault="0001225A" w:rsidP="00CA722A">
      <w:pPr>
        <w:rPr>
          <w:rFonts w:ascii="Calibri" w:eastAsia="Calibri" w:hAnsi="Calibri"/>
          <w:u w:val="single"/>
          <w:lang w:val="en"/>
        </w:rPr>
      </w:pPr>
      <w:r w:rsidRPr="002C622A">
        <w:rPr>
          <w:rFonts w:ascii="Calibri" w:eastAsia="Calibri" w:hAnsi="Calibri"/>
          <w:u w:val="single"/>
          <w:lang w:val="en"/>
        </w:rPr>
        <w:t>Growing Need for Pediatric Dental Care</w:t>
      </w:r>
    </w:p>
    <w:p w14:paraId="729A1CDC" w14:textId="77777777" w:rsidR="0001225A" w:rsidRPr="002C622A" w:rsidRDefault="0001225A" w:rsidP="00CA722A">
      <w:pPr>
        <w:rPr>
          <w:rFonts w:ascii="Calibri" w:eastAsia="Calibri" w:hAnsi="Calibri"/>
          <w:u w:val="single"/>
          <w:lang w:val="en"/>
        </w:rPr>
      </w:pPr>
    </w:p>
    <w:p w14:paraId="1D520D46" w14:textId="35CCC8E5" w:rsidR="002C622A" w:rsidRDefault="0001225A" w:rsidP="00CA722A">
      <w:pPr>
        <w:rPr>
          <w:rFonts w:ascii="Calibri" w:eastAsia="Calibri" w:hAnsi="Calibri"/>
        </w:rPr>
      </w:pPr>
      <w:r w:rsidRPr="002C622A">
        <w:rPr>
          <w:rFonts w:ascii="Calibri" w:eastAsia="Calibri" w:hAnsi="Calibri"/>
          <w:lang w:val="en"/>
        </w:rPr>
        <w:t>Patients with complex medical needs have challenges in accomplishing daily activities, especially self-care activities such as dental hygiene and oral health.</w:t>
      </w:r>
      <w:r w:rsidRPr="002C622A">
        <w:rPr>
          <w:rFonts w:ascii="Calibri" w:eastAsia="Calibri" w:hAnsi="Calibri"/>
          <w:vertAlign w:val="superscript"/>
          <w:lang w:val="en"/>
        </w:rPr>
        <w:endnoteReference w:id="9"/>
      </w:r>
      <w:r w:rsidRPr="002C622A">
        <w:rPr>
          <w:rFonts w:ascii="Calibri" w:eastAsia="Calibri" w:hAnsi="Calibri"/>
          <w:lang w:val="en"/>
        </w:rPr>
        <w:t xml:space="preserve"> Patients with Medicaid coverage are more likely to have untreated dental issues and studies show that poor oral health negatively impacts overall health.</w:t>
      </w:r>
      <w:r w:rsidRPr="002C622A">
        <w:rPr>
          <w:rFonts w:ascii="Calibri" w:eastAsia="Calibri" w:hAnsi="Calibri"/>
          <w:vertAlign w:val="superscript"/>
          <w:lang w:val="en"/>
        </w:rPr>
        <w:endnoteReference w:id="10"/>
      </w:r>
      <w:r w:rsidRPr="002C622A">
        <w:rPr>
          <w:rFonts w:ascii="Calibri" w:eastAsia="Calibri" w:hAnsi="Calibri"/>
          <w:lang w:val="en"/>
        </w:rPr>
        <w:t xml:space="preserve"> </w:t>
      </w:r>
      <w:r w:rsidR="002C622A" w:rsidRPr="002C622A">
        <w:rPr>
          <w:rFonts w:ascii="Calibri" w:eastAsia="Calibri" w:hAnsi="Calibri"/>
          <w:lang w:val="en"/>
        </w:rPr>
        <w:t>B</w:t>
      </w:r>
      <w:proofErr w:type="spellStart"/>
      <w:r w:rsidR="002C622A" w:rsidRPr="002C622A">
        <w:rPr>
          <w:rFonts w:ascii="Calibri" w:eastAsia="Calibri" w:hAnsi="Calibri"/>
        </w:rPr>
        <w:t>oth</w:t>
      </w:r>
      <w:proofErr w:type="spellEnd"/>
      <w:r w:rsidR="002C622A" w:rsidRPr="002C622A">
        <w:rPr>
          <w:rFonts w:ascii="Calibri" w:eastAsia="Calibri" w:hAnsi="Calibri"/>
        </w:rPr>
        <w:t xml:space="preserve"> BCH and </w:t>
      </w:r>
      <w:r w:rsidR="00505210">
        <w:rPr>
          <w:rFonts w:ascii="Calibri" w:eastAsia="Calibri" w:hAnsi="Calibri"/>
        </w:rPr>
        <w:t>Franciscan</w:t>
      </w:r>
      <w:r w:rsidR="002C622A" w:rsidRPr="002C622A">
        <w:rPr>
          <w:rFonts w:ascii="Calibri" w:eastAsia="Calibri" w:hAnsi="Calibri"/>
        </w:rPr>
        <w:t xml:space="preserve"> provide dental care for patients with complex medical and </w:t>
      </w:r>
      <w:r w:rsidR="00440274">
        <w:rPr>
          <w:rFonts w:ascii="Calibri" w:eastAsia="Calibri" w:hAnsi="Calibri"/>
        </w:rPr>
        <w:t>behavioral health</w:t>
      </w:r>
      <w:r w:rsidR="002C622A" w:rsidRPr="002C622A">
        <w:rPr>
          <w:rFonts w:ascii="Calibri" w:eastAsia="Calibri" w:hAnsi="Calibri"/>
        </w:rPr>
        <w:t xml:space="preserve"> conditions. The Applicant reports that </w:t>
      </w:r>
      <w:r w:rsidR="00505210">
        <w:rPr>
          <w:rFonts w:ascii="Calibri" w:eastAsia="Calibri" w:hAnsi="Calibri"/>
        </w:rPr>
        <w:t>Franciscan</w:t>
      </w:r>
      <w:r w:rsidR="002C622A" w:rsidRPr="002C622A">
        <w:rPr>
          <w:rFonts w:ascii="Calibri" w:eastAsia="Calibri" w:hAnsi="Calibri"/>
        </w:rPr>
        <w:t xml:space="preserve"> is a leading provider of pediatric dental surgeries in Massachusetts, treating those with extensive dental needs, developmental disabilities, medically compromising conditions, and situational anxiety</w:t>
      </w:r>
      <w:r w:rsidR="00944366">
        <w:rPr>
          <w:rFonts w:ascii="Calibri" w:eastAsia="Calibri" w:hAnsi="Calibri"/>
        </w:rPr>
        <w:t xml:space="preserve">. </w:t>
      </w:r>
      <w:r w:rsidR="002C622A" w:rsidRPr="002C622A">
        <w:rPr>
          <w:rFonts w:ascii="Calibri" w:eastAsia="Calibri" w:hAnsi="Calibri"/>
        </w:rPr>
        <w:t xml:space="preserve">Approximately 30% of the children receiving non-surgical dental care at </w:t>
      </w:r>
      <w:r w:rsidR="00505210">
        <w:rPr>
          <w:rFonts w:ascii="Calibri" w:eastAsia="Calibri" w:hAnsi="Calibri"/>
        </w:rPr>
        <w:t>Franciscan</w:t>
      </w:r>
      <w:r w:rsidR="002C622A" w:rsidRPr="002C622A">
        <w:rPr>
          <w:rFonts w:ascii="Calibri" w:eastAsia="Calibri" w:hAnsi="Calibri"/>
        </w:rPr>
        <w:t>’s dental clinic also have medical complexity.</w:t>
      </w:r>
      <w:r w:rsidR="002C622A" w:rsidRPr="002C622A">
        <w:rPr>
          <w:rFonts w:ascii="Calibri" w:eastAsia="Calibri" w:hAnsi="Calibri"/>
          <w:vertAlign w:val="superscript"/>
        </w:rPr>
        <w:footnoteReference w:id="23"/>
      </w:r>
      <w:r w:rsidR="002C622A" w:rsidRPr="002C622A">
        <w:rPr>
          <w:rFonts w:ascii="Calibri" w:eastAsia="Calibri" w:hAnsi="Calibri"/>
        </w:rPr>
        <w:t xml:space="preserve"> The majority of children needing dental surgery at </w:t>
      </w:r>
      <w:r w:rsidR="00505210">
        <w:rPr>
          <w:rFonts w:ascii="Calibri" w:eastAsia="Calibri" w:hAnsi="Calibri"/>
        </w:rPr>
        <w:t>Franciscan</w:t>
      </w:r>
      <w:r w:rsidR="002C622A" w:rsidRPr="002C622A">
        <w:rPr>
          <w:rFonts w:ascii="Calibri" w:eastAsia="Calibri" w:hAnsi="Calibri"/>
        </w:rPr>
        <w:t xml:space="preserve"> also have medical complexity, and often require complicated dental care that must be performed with specialty pediatric capacity and anesthesia.</w:t>
      </w:r>
    </w:p>
    <w:p w14:paraId="16A56996" w14:textId="62D059B6" w:rsidR="00C322D7" w:rsidRDefault="00C322D7" w:rsidP="00CA722A">
      <w:pPr>
        <w:rPr>
          <w:rFonts w:ascii="Calibri" w:eastAsia="Calibri" w:hAnsi="Calibri"/>
        </w:rPr>
      </w:pPr>
    </w:p>
    <w:p w14:paraId="6E0E7A20" w14:textId="125A0C88" w:rsidR="00C322D7" w:rsidRDefault="00C322D7" w:rsidP="00CA722A">
      <w:pPr>
        <w:rPr>
          <w:rFonts w:ascii="Calibri" w:eastAsia="Calibri" w:hAnsi="Calibri"/>
        </w:rPr>
      </w:pPr>
      <w:r>
        <w:rPr>
          <w:rFonts w:ascii="Calibri" w:eastAsia="Calibri" w:hAnsi="Calibri"/>
        </w:rPr>
        <w:lastRenderedPageBreak/>
        <w:t xml:space="preserve">The Applicant provided utilization data for dental services at each entity shown in </w:t>
      </w:r>
      <w:r w:rsidR="002518E0">
        <w:rPr>
          <w:rFonts w:ascii="Calibri" w:eastAsia="Calibri" w:hAnsi="Calibri"/>
        </w:rPr>
        <w:t>Table 8.</w:t>
      </w:r>
    </w:p>
    <w:tbl>
      <w:tblPr>
        <w:tblW w:w="7060" w:type="dxa"/>
        <w:jc w:val="center"/>
        <w:tblLook w:val="04A0" w:firstRow="1" w:lastRow="0" w:firstColumn="1" w:lastColumn="0" w:noHBand="0" w:noVBand="1"/>
      </w:tblPr>
      <w:tblGrid>
        <w:gridCol w:w="3220"/>
        <w:gridCol w:w="960"/>
        <w:gridCol w:w="960"/>
        <w:gridCol w:w="960"/>
        <w:gridCol w:w="960"/>
      </w:tblGrid>
      <w:tr w:rsidR="00C322D7" w:rsidRPr="00C322D7" w14:paraId="61222845" w14:textId="77777777" w:rsidTr="00C322D7">
        <w:trPr>
          <w:trHeight w:val="290"/>
          <w:jc w:val="center"/>
        </w:trPr>
        <w:tc>
          <w:tcPr>
            <w:tcW w:w="7060" w:type="dxa"/>
            <w:gridSpan w:val="5"/>
            <w:tcBorders>
              <w:top w:val="nil"/>
              <w:left w:val="nil"/>
              <w:bottom w:val="single" w:sz="4" w:space="0" w:color="auto"/>
              <w:right w:val="nil"/>
            </w:tcBorders>
            <w:shd w:val="clear" w:color="auto" w:fill="auto"/>
            <w:noWrap/>
            <w:hideMark/>
          </w:tcPr>
          <w:p w14:paraId="6C84A839" w14:textId="77777777" w:rsidR="000922B4" w:rsidRDefault="000922B4" w:rsidP="00C322D7">
            <w:pPr>
              <w:jc w:val="center"/>
              <w:rPr>
                <w:rFonts w:asciiTheme="minorHAnsi" w:hAnsiTheme="minorHAnsi" w:cstheme="minorHAnsi"/>
                <w:b/>
                <w:bCs/>
                <w:color w:val="000000"/>
              </w:rPr>
            </w:pPr>
          </w:p>
          <w:p w14:paraId="20C5D8FD" w14:textId="1B6E2B6D" w:rsidR="00C322D7" w:rsidRPr="00C322D7" w:rsidRDefault="002518E0" w:rsidP="00C322D7">
            <w:pPr>
              <w:jc w:val="center"/>
              <w:rPr>
                <w:rFonts w:asciiTheme="minorHAnsi" w:hAnsiTheme="minorHAnsi" w:cstheme="minorHAnsi"/>
                <w:b/>
                <w:bCs/>
                <w:color w:val="000000"/>
              </w:rPr>
            </w:pPr>
            <w:r>
              <w:rPr>
                <w:rFonts w:asciiTheme="minorHAnsi" w:hAnsiTheme="minorHAnsi" w:cstheme="minorHAnsi"/>
                <w:b/>
                <w:bCs/>
                <w:color w:val="000000"/>
              </w:rPr>
              <w:t xml:space="preserve">Table 8: </w:t>
            </w:r>
            <w:r w:rsidR="00914391" w:rsidRPr="00C322D7">
              <w:rPr>
                <w:rFonts w:asciiTheme="minorHAnsi" w:hAnsiTheme="minorHAnsi" w:cstheme="minorHAnsi"/>
                <w:b/>
                <w:bCs/>
                <w:color w:val="000000"/>
              </w:rPr>
              <w:t>Franciscan</w:t>
            </w:r>
            <w:r w:rsidR="00C322D7" w:rsidRPr="00C322D7">
              <w:rPr>
                <w:rFonts w:asciiTheme="minorHAnsi" w:hAnsiTheme="minorHAnsi" w:cstheme="minorHAnsi"/>
                <w:b/>
                <w:bCs/>
                <w:color w:val="000000"/>
              </w:rPr>
              <w:t>'s Patients Receiving Dental Services</w:t>
            </w:r>
          </w:p>
        </w:tc>
      </w:tr>
      <w:tr w:rsidR="00C322D7" w:rsidRPr="00C322D7" w14:paraId="5505F21D" w14:textId="77777777" w:rsidTr="00C322D7">
        <w:trPr>
          <w:trHeight w:val="290"/>
          <w:jc w:val="center"/>
        </w:trPr>
        <w:tc>
          <w:tcPr>
            <w:tcW w:w="3220" w:type="dxa"/>
            <w:tcBorders>
              <w:top w:val="nil"/>
              <w:left w:val="single" w:sz="4" w:space="0" w:color="auto"/>
              <w:bottom w:val="nil"/>
              <w:right w:val="single" w:sz="4" w:space="0" w:color="auto"/>
            </w:tcBorders>
            <w:shd w:val="clear" w:color="000000" w:fill="44546A"/>
            <w:hideMark/>
          </w:tcPr>
          <w:p w14:paraId="766FBF0C" w14:textId="77777777" w:rsidR="00C322D7" w:rsidRPr="00C322D7" w:rsidRDefault="00C322D7" w:rsidP="00C322D7">
            <w:pPr>
              <w:rPr>
                <w:rFonts w:asciiTheme="minorHAnsi" w:hAnsiTheme="minorHAnsi" w:cstheme="minorHAnsi"/>
                <w:b/>
                <w:bCs/>
                <w:color w:val="FFFFFF"/>
              </w:rPr>
            </w:pPr>
            <w:r w:rsidRPr="00C322D7">
              <w:rPr>
                <w:rFonts w:asciiTheme="minorHAnsi" w:hAnsiTheme="minorHAnsi" w:cstheme="minorHAnsi"/>
                <w:b/>
                <w:bCs/>
                <w:color w:val="FFFFFF"/>
              </w:rPr>
              <w:t> </w:t>
            </w:r>
          </w:p>
        </w:tc>
        <w:tc>
          <w:tcPr>
            <w:tcW w:w="960" w:type="dxa"/>
            <w:tcBorders>
              <w:top w:val="nil"/>
              <w:left w:val="nil"/>
              <w:bottom w:val="nil"/>
              <w:right w:val="nil"/>
            </w:tcBorders>
            <w:shd w:val="clear" w:color="000000" w:fill="44546A"/>
            <w:hideMark/>
          </w:tcPr>
          <w:p w14:paraId="38012359"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FY18</w:t>
            </w:r>
          </w:p>
        </w:tc>
        <w:tc>
          <w:tcPr>
            <w:tcW w:w="960" w:type="dxa"/>
            <w:tcBorders>
              <w:top w:val="nil"/>
              <w:left w:val="single" w:sz="4" w:space="0" w:color="auto"/>
              <w:bottom w:val="nil"/>
              <w:right w:val="nil"/>
            </w:tcBorders>
            <w:shd w:val="clear" w:color="000000" w:fill="44546A"/>
            <w:hideMark/>
          </w:tcPr>
          <w:p w14:paraId="1EB5EE11"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FY19</w:t>
            </w:r>
          </w:p>
        </w:tc>
        <w:tc>
          <w:tcPr>
            <w:tcW w:w="960" w:type="dxa"/>
            <w:tcBorders>
              <w:top w:val="nil"/>
              <w:left w:val="single" w:sz="4" w:space="0" w:color="auto"/>
              <w:bottom w:val="nil"/>
              <w:right w:val="nil"/>
            </w:tcBorders>
            <w:shd w:val="clear" w:color="000000" w:fill="44546A"/>
            <w:hideMark/>
          </w:tcPr>
          <w:p w14:paraId="447AC8C2"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FY20</w:t>
            </w:r>
          </w:p>
        </w:tc>
        <w:tc>
          <w:tcPr>
            <w:tcW w:w="960" w:type="dxa"/>
            <w:tcBorders>
              <w:top w:val="nil"/>
              <w:left w:val="nil"/>
              <w:bottom w:val="nil"/>
              <w:right w:val="nil"/>
            </w:tcBorders>
            <w:shd w:val="clear" w:color="000000" w:fill="44546A"/>
            <w:hideMark/>
          </w:tcPr>
          <w:p w14:paraId="3574985D"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FY21</w:t>
            </w:r>
          </w:p>
        </w:tc>
      </w:tr>
      <w:tr w:rsidR="00C322D7" w:rsidRPr="00C322D7" w14:paraId="2D13D0E6" w14:textId="77777777" w:rsidTr="00C322D7">
        <w:trPr>
          <w:trHeight w:val="290"/>
          <w:jc w:val="center"/>
        </w:trPr>
        <w:tc>
          <w:tcPr>
            <w:tcW w:w="3220" w:type="dxa"/>
            <w:tcBorders>
              <w:top w:val="nil"/>
              <w:left w:val="single" w:sz="4" w:space="0" w:color="auto"/>
              <w:bottom w:val="nil"/>
              <w:right w:val="single" w:sz="4" w:space="0" w:color="auto"/>
            </w:tcBorders>
            <w:shd w:val="clear" w:color="000000" w:fill="44546A"/>
            <w:hideMark/>
          </w:tcPr>
          <w:p w14:paraId="60262391" w14:textId="77777777" w:rsidR="00C322D7" w:rsidRPr="00C322D7" w:rsidRDefault="00C322D7" w:rsidP="00C322D7">
            <w:pPr>
              <w:rPr>
                <w:rFonts w:asciiTheme="minorHAnsi" w:hAnsiTheme="minorHAnsi" w:cstheme="minorHAnsi"/>
                <w:b/>
                <w:bCs/>
                <w:color w:val="FFFFFF"/>
              </w:rPr>
            </w:pPr>
            <w:r w:rsidRPr="00C322D7">
              <w:rPr>
                <w:rFonts w:asciiTheme="minorHAnsi" w:hAnsiTheme="minorHAnsi" w:cstheme="minorHAnsi"/>
                <w:b/>
                <w:bCs/>
                <w:color w:val="FFFFFF"/>
              </w:rPr>
              <w:t> </w:t>
            </w:r>
          </w:p>
        </w:tc>
        <w:tc>
          <w:tcPr>
            <w:tcW w:w="960" w:type="dxa"/>
            <w:tcBorders>
              <w:top w:val="nil"/>
              <w:left w:val="nil"/>
              <w:bottom w:val="nil"/>
              <w:right w:val="nil"/>
            </w:tcBorders>
            <w:shd w:val="clear" w:color="000000" w:fill="44546A"/>
            <w:hideMark/>
          </w:tcPr>
          <w:p w14:paraId="322F5422"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c>
          <w:tcPr>
            <w:tcW w:w="960" w:type="dxa"/>
            <w:tcBorders>
              <w:top w:val="nil"/>
              <w:left w:val="single" w:sz="4" w:space="0" w:color="auto"/>
              <w:bottom w:val="nil"/>
              <w:right w:val="nil"/>
            </w:tcBorders>
            <w:shd w:val="clear" w:color="000000" w:fill="44546A"/>
            <w:hideMark/>
          </w:tcPr>
          <w:p w14:paraId="5CBB69C0"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c>
          <w:tcPr>
            <w:tcW w:w="960" w:type="dxa"/>
            <w:tcBorders>
              <w:top w:val="nil"/>
              <w:left w:val="single" w:sz="4" w:space="0" w:color="auto"/>
              <w:bottom w:val="nil"/>
              <w:right w:val="nil"/>
            </w:tcBorders>
            <w:shd w:val="clear" w:color="000000" w:fill="44546A"/>
            <w:hideMark/>
          </w:tcPr>
          <w:p w14:paraId="1CD4DCF1"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c>
          <w:tcPr>
            <w:tcW w:w="960" w:type="dxa"/>
            <w:tcBorders>
              <w:top w:val="nil"/>
              <w:left w:val="nil"/>
              <w:bottom w:val="nil"/>
              <w:right w:val="nil"/>
            </w:tcBorders>
            <w:shd w:val="clear" w:color="000000" w:fill="44546A"/>
            <w:hideMark/>
          </w:tcPr>
          <w:p w14:paraId="2D2CDC7F"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r>
      <w:tr w:rsidR="00C322D7" w:rsidRPr="00C322D7" w14:paraId="25288BAF" w14:textId="77777777" w:rsidTr="00C322D7">
        <w:trPr>
          <w:trHeight w:val="290"/>
          <w:jc w:val="center"/>
        </w:trPr>
        <w:tc>
          <w:tcPr>
            <w:tcW w:w="3220" w:type="dxa"/>
            <w:tcBorders>
              <w:top w:val="nil"/>
              <w:left w:val="single" w:sz="4" w:space="0" w:color="auto"/>
              <w:bottom w:val="nil"/>
              <w:right w:val="single" w:sz="4" w:space="0" w:color="auto"/>
            </w:tcBorders>
            <w:shd w:val="clear" w:color="000000" w:fill="DDEBF7"/>
            <w:hideMark/>
          </w:tcPr>
          <w:p w14:paraId="6C41DC72" w14:textId="6E34E301" w:rsidR="00C322D7" w:rsidRPr="00C322D7" w:rsidRDefault="00C322D7" w:rsidP="00C322D7">
            <w:pPr>
              <w:rPr>
                <w:rFonts w:asciiTheme="minorHAnsi" w:hAnsiTheme="minorHAnsi" w:cstheme="minorHAnsi"/>
                <w:b/>
                <w:bCs/>
                <w:i/>
                <w:iCs/>
              </w:rPr>
            </w:pPr>
            <w:r w:rsidRPr="00C322D7">
              <w:rPr>
                <w:rFonts w:asciiTheme="minorHAnsi" w:hAnsiTheme="minorHAnsi" w:cstheme="minorHAnsi"/>
                <w:b/>
                <w:bCs/>
                <w:i/>
                <w:iCs/>
              </w:rPr>
              <w:t xml:space="preserve">Total Unique </w:t>
            </w:r>
            <w:r>
              <w:rPr>
                <w:rFonts w:asciiTheme="minorHAnsi" w:hAnsiTheme="minorHAnsi" w:cstheme="minorHAnsi"/>
                <w:b/>
                <w:bCs/>
                <w:i/>
                <w:iCs/>
              </w:rPr>
              <w:t>D</w:t>
            </w:r>
            <w:r w:rsidRPr="00C322D7">
              <w:rPr>
                <w:rFonts w:asciiTheme="minorHAnsi" w:hAnsiTheme="minorHAnsi" w:cstheme="minorHAnsi"/>
                <w:b/>
                <w:bCs/>
                <w:i/>
                <w:iCs/>
              </w:rPr>
              <w:t>ental Patients</w:t>
            </w:r>
          </w:p>
        </w:tc>
        <w:tc>
          <w:tcPr>
            <w:tcW w:w="960" w:type="dxa"/>
            <w:tcBorders>
              <w:top w:val="nil"/>
              <w:left w:val="nil"/>
              <w:bottom w:val="nil"/>
              <w:right w:val="nil"/>
            </w:tcBorders>
            <w:shd w:val="clear" w:color="000000" w:fill="DDEBF7"/>
            <w:noWrap/>
            <w:hideMark/>
          </w:tcPr>
          <w:p w14:paraId="35B2F9E6"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3,392 </w:t>
            </w:r>
          </w:p>
        </w:tc>
        <w:tc>
          <w:tcPr>
            <w:tcW w:w="960" w:type="dxa"/>
            <w:tcBorders>
              <w:top w:val="nil"/>
              <w:left w:val="single" w:sz="4" w:space="0" w:color="auto"/>
              <w:bottom w:val="nil"/>
              <w:right w:val="nil"/>
            </w:tcBorders>
            <w:shd w:val="clear" w:color="000000" w:fill="DDEBF7"/>
            <w:noWrap/>
            <w:hideMark/>
          </w:tcPr>
          <w:p w14:paraId="2E29C964"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3,265 </w:t>
            </w:r>
          </w:p>
        </w:tc>
        <w:tc>
          <w:tcPr>
            <w:tcW w:w="960" w:type="dxa"/>
            <w:tcBorders>
              <w:top w:val="nil"/>
              <w:left w:val="single" w:sz="4" w:space="0" w:color="auto"/>
              <w:bottom w:val="nil"/>
              <w:right w:val="nil"/>
            </w:tcBorders>
            <w:shd w:val="clear" w:color="000000" w:fill="DDEBF7"/>
            <w:noWrap/>
            <w:hideMark/>
          </w:tcPr>
          <w:p w14:paraId="141FDD31"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2,469 </w:t>
            </w:r>
          </w:p>
        </w:tc>
        <w:tc>
          <w:tcPr>
            <w:tcW w:w="960" w:type="dxa"/>
            <w:tcBorders>
              <w:top w:val="nil"/>
              <w:left w:val="nil"/>
              <w:bottom w:val="nil"/>
              <w:right w:val="nil"/>
            </w:tcBorders>
            <w:shd w:val="clear" w:color="000000" w:fill="DDEBF7"/>
            <w:noWrap/>
            <w:hideMark/>
          </w:tcPr>
          <w:p w14:paraId="25756ECE"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2,537 </w:t>
            </w:r>
          </w:p>
        </w:tc>
      </w:tr>
      <w:tr w:rsidR="00C322D7" w:rsidRPr="00C322D7" w14:paraId="6FBF1F02" w14:textId="77777777" w:rsidTr="00C322D7">
        <w:trPr>
          <w:trHeight w:val="290"/>
          <w:jc w:val="center"/>
        </w:trPr>
        <w:tc>
          <w:tcPr>
            <w:tcW w:w="3220" w:type="dxa"/>
            <w:tcBorders>
              <w:top w:val="nil"/>
              <w:left w:val="single" w:sz="4" w:space="0" w:color="auto"/>
              <w:bottom w:val="single" w:sz="4" w:space="0" w:color="auto"/>
              <w:right w:val="single" w:sz="4" w:space="0" w:color="auto"/>
            </w:tcBorders>
            <w:shd w:val="clear" w:color="000000" w:fill="DDEBF7"/>
            <w:hideMark/>
          </w:tcPr>
          <w:p w14:paraId="1F8390EB" w14:textId="77777777" w:rsidR="00C322D7" w:rsidRPr="00C322D7" w:rsidRDefault="00C322D7" w:rsidP="00C322D7">
            <w:pPr>
              <w:rPr>
                <w:rFonts w:asciiTheme="minorHAnsi" w:hAnsiTheme="minorHAnsi" w:cstheme="minorHAnsi"/>
                <w:b/>
                <w:bCs/>
                <w:i/>
                <w:iCs/>
              </w:rPr>
            </w:pPr>
            <w:r w:rsidRPr="00C322D7">
              <w:rPr>
                <w:rFonts w:asciiTheme="minorHAnsi" w:hAnsiTheme="minorHAnsi" w:cstheme="minorHAnsi"/>
                <w:b/>
                <w:bCs/>
                <w:i/>
                <w:iCs/>
              </w:rPr>
              <w:t>Total Dental Visits</w:t>
            </w:r>
          </w:p>
        </w:tc>
        <w:tc>
          <w:tcPr>
            <w:tcW w:w="960" w:type="dxa"/>
            <w:tcBorders>
              <w:top w:val="nil"/>
              <w:left w:val="nil"/>
              <w:bottom w:val="single" w:sz="4" w:space="0" w:color="auto"/>
              <w:right w:val="nil"/>
            </w:tcBorders>
            <w:shd w:val="clear" w:color="000000" w:fill="DDEBF7"/>
            <w:noWrap/>
            <w:hideMark/>
          </w:tcPr>
          <w:p w14:paraId="155B40C5"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8,020 </w:t>
            </w:r>
          </w:p>
        </w:tc>
        <w:tc>
          <w:tcPr>
            <w:tcW w:w="960" w:type="dxa"/>
            <w:tcBorders>
              <w:top w:val="nil"/>
              <w:left w:val="single" w:sz="4" w:space="0" w:color="auto"/>
              <w:bottom w:val="single" w:sz="4" w:space="0" w:color="auto"/>
              <w:right w:val="nil"/>
            </w:tcBorders>
            <w:shd w:val="clear" w:color="000000" w:fill="DDEBF7"/>
            <w:noWrap/>
            <w:hideMark/>
          </w:tcPr>
          <w:p w14:paraId="68D07E49"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7,594 </w:t>
            </w:r>
          </w:p>
        </w:tc>
        <w:tc>
          <w:tcPr>
            <w:tcW w:w="960" w:type="dxa"/>
            <w:tcBorders>
              <w:top w:val="nil"/>
              <w:left w:val="single" w:sz="4" w:space="0" w:color="auto"/>
              <w:bottom w:val="single" w:sz="4" w:space="0" w:color="auto"/>
              <w:right w:val="nil"/>
            </w:tcBorders>
            <w:shd w:val="clear" w:color="000000" w:fill="DDEBF7"/>
            <w:noWrap/>
            <w:hideMark/>
          </w:tcPr>
          <w:p w14:paraId="2189A39E"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5,176 </w:t>
            </w:r>
          </w:p>
        </w:tc>
        <w:tc>
          <w:tcPr>
            <w:tcW w:w="960" w:type="dxa"/>
            <w:tcBorders>
              <w:top w:val="nil"/>
              <w:left w:val="nil"/>
              <w:bottom w:val="single" w:sz="4" w:space="0" w:color="auto"/>
              <w:right w:val="nil"/>
            </w:tcBorders>
            <w:shd w:val="clear" w:color="000000" w:fill="DDEBF7"/>
            <w:noWrap/>
            <w:hideMark/>
          </w:tcPr>
          <w:p w14:paraId="3856A9DC" w14:textId="77777777" w:rsidR="00C322D7" w:rsidRPr="00C322D7" w:rsidRDefault="00C322D7" w:rsidP="00C322D7">
            <w:pPr>
              <w:jc w:val="right"/>
              <w:rPr>
                <w:rFonts w:asciiTheme="minorHAnsi" w:hAnsiTheme="minorHAnsi" w:cstheme="minorHAnsi"/>
                <w:b/>
                <w:bCs/>
                <w:i/>
                <w:iCs/>
              </w:rPr>
            </w:pPr>
            <w:r w:rsidRPr="00C322D7">
              <w:rPr>
                <w:rFonts w:asciiTheme="minorHAnsi" w:hAnsiTheme="minorHAnsi" w:cstheme="minorHAnsi"/>
                <w:b/>
                <w:bCs/>
                <w:i/>
                <w:iCs/>
              </w:rPr>
              <w:t xml:space="preserve">5,611 </w:t>
            </w:r>
          </w:p>
        </w:tc>
      </w:tr>
      <w:tr w:rsidR="00C322D7" w:rsidRPr="00C322D7" w14:paraId="673BB7B1" w14:textId="77777777" w:rsidTr="00C322D7">
        <w:trPr>
          <w:trHeight w:val="290"/>
          <w:jc w:val="center"/>
        </w:trPr>
        <w:tc>
          <w:tcPr>
            <w:tcW w:w="3220" w:type="dxa"/>
            <w:tcBorders>
              <w:top w:val="nil"/>
              <w:left w:val="nil"/>
              <w:bottom w:val="nil"/>
              <w:right w:val="nil"/>
            </w:tcBorders>
            <w:shd w:val="clear" w:color="auto" w:fill="auto"/>
            <w:noWrap/>
            <w:hideMark/>
          </w:tcPr>
          <w:p w14:paraId="12157183" w14:textId="77777777" w:rsidR="00C322D7" w:rsidRPr="00C322D7" w:rsidRDefault="00C322D7" w:rsidP="00C322D7">
            <w:pPr>
              <w:jc w:val="center"/>
              <w:rPr>
                <w:rFonts w:asciiTheme="minorHAnsi" w:hAnsiTheme="minorHAnsi" w:cstheme="minorHAnsi"/>
                <w:b/>
                <w:bCs/>
                <w:i/>
                <w:iCs/>
              </w:rPr>
            </w:pPr>
          </w:p>
        </w:tc>
        <w:tc>
          <w:tcPr>
            <w:tcW w:w="960" w:type="dxa"/>
            <w:tcBorders>
              <w:top w:val="nil"/>
              <w:left w:val="nil"/>
              <w:bottom w:val="nil"/>
              <w:right w:val="nil"/>
            </w:tcBorders>
            <w:shd w:val="clear" w:color="auto" w:fill="auto"/>
            <w:noWrap/>
            <w:hideMark/>
          </w:tcPr>
          <w:p w14:paraId="5BB063B6" w14:textId="77777777" w:rsidR="00C322D7" w:rsidRPr="00C322D7" w:rsidRDefault="00C322D7" w:rsidP="00C322D7">
            <w:pPr>
              <w:rPr>
                <w:rFonts w:asciiTheme="minorHAnsi" w:hAnsiTheme="minorHAnsi" w:cstheme="minorHAnsi"/>
              </w:rPr>
            </w:pPr>
          </w:p>
        </w:tc>
        <w:tc>
          <w:tcPr>
            <w:tcW w:w="960" w:type="dxa"/>
            <w:tcBorders>
              <w:top w:val="nil"/>
              <w:left w:val="nil"/>
              <w:bottom w:val="nil"/>
              <w:right w:val="nil"/>
            </w:tcBorders>
            <w:shd w:val="clear" w:color="auto" w:fill="auto"/>
            <w:noWrap/>
            <w:hideMark/>
          </w:tcPr>
          <w:p w14:paraId="18EE3501" w14:textId="77777777" w:rsidR="00C322D7" w:rsidRPr="00C322D7" w:rsidRDefault="00C322D7" w:rsidP="00C322D7">
            <w:pPr>
              <w:rPr>
                <w:rFonts w:asciiTheme="minorHAnsi" w:hAnsiTheme="minorHAnsi" w:cstheme="minorHAnsi"/>
              </w:rPr>
            </w:pPr>
          </w:p>
        </w:tc>
        <w:tc>
          <w:tcPr>
            <w:tcW w:w="960" w:type="dxa"/>
            <w:tcBorders>
              <w:top w:val="nil"/>
              <w:left w:val="nil"/>
              <w:bottom w:val="nil"/>
              <w:right w:val="nil"/>
            </w:tcBorders>
            <w:shd w:val="clear" w:color="auto" w:fill="auto"/>
            <w:noWrap/>
            <w:hideMark/>
          </w:tcPr>
          <w:p w14:paraId="057432D2" w14:textId="77777777" w:rsidR="00C322D7" w:rsidRPr="00C322D7" w:rsidRDefault="00C322D7" w:rsidP="00C322D7">
            <w:pPr>
              <w:rPr>
                <w:rFonts w:asciiTheme="minorHAnsi" w:hAnsiTheme="minorHAnsi" w:cstheme="minorHAnsi"/>
              </w:rPr>
            </w:pPr>
          </w:p>
        </w:tc>
        <w:tc>
          <w:tcPr>
            <w:tcW w:w="960" w:type="dxa"/>
            <w:tcBorders>
              <w:top w:val="nil"/>
              <w:left w:val="nil"/>
              <w:bottom w:val="nil"/>
              <w:right w:val="nil"/>
            </w:tcBorders>
            <w:shd w:val="clear" w:color="auto" w:fill="auto"/>
            <w:noWrap/>
            <w:hideMark/>
          </w:tcPr>
          <w:p w14:paraId="55CE5264" w14:textId="77777777" w:rsidR="00C322D7" w:rsidRPr="00C322D7" w:rsidRDefault="00C322D7" w:rsidP="00C322D7">
            <w:pPr>
              <w:rPr>
                <w:rFonts w:asciiTheme="minorHAnsi" w:hAnsiTheme="minorHAnsi" w:cstheme="minorHAnsi"/>
              </w:rPr>
            </w:pPr>
          </w:p>
        </w:tc>
      </w:tr>
      <w:tr w:rsidR="00C322D7" w:rsidRPr="00C322D7" w14:paraId="0257EF4F" w14:textId="77777777" w:rsidTr="00C322D7">
        <w:trPr>
          <w:trHeight w:val="290"/>
          <w:jc w:val="center"/>
        </w:trPr>
        <w:tc>
          <w:tcPr>
            <w:tcW w:w="7060" w:type="dxa"/>
            <w:gridSpan w:val="5"/>
            <w:tcBorders>
              <w:top w:val="nil"/>
              <w:left w:val="nil"/>
              <w:bottom w:val="single" w:sz="4" w:space="0" w:color="auto"/>
              <w:right w:val="nil"/>
            </w:tcBorders>
            <w:shd w:val="clear" w:color="auto" w:fill="auto"/>
            <w:noWrap/>
            <w:hideMark/>
          </w:tcPr>
          <w:p w14:paraId="7902FAAE" w14:textId="77777777" w:rsidR="00C322D7" w:rsidRPr="00C322D7" w:rsidRDefault="00C322D7" w:rsidP="00C322D7">
            <w:pPr>
              <w:jc w:val="center"/>
              <w:rPr>
                <w:rFonts w:asciiTheme="minorHAnsi" w:hAnsiTheme="minorHAnsi" w:cstheme="minorHAnsi"/>
                <w:b/>
                <w:bCs/>
                <w:color w:val="000000"/>
              </w:rPr>
            </w:pPr>
            <w:r w:rsidRPr="00C322D7">
              <w:rPr>
                <w:rFonts w:asciiTheme="minorHAnsi" w:hAnsiTheme="minorHAnsi" w:cstheme="minorHAnsi"/>
                <w:b/>
                <w:bCs/>
                <w:color w:val="000000"/>
              </w:rPr>
              <w:t>CMCC's Massachusetts Patients Receiving Dental Services</w:t>
            </w:r>
          </w:p>
        </w:tc>
      </w:tr>
      <w:tr w:rsidR="00C322D7" w:rsidRPr="00C322D7" w14:paraId="2F9C1C46" w14:textId="77777777" w:rsidTr="00C322D7">
        <w:trPr>
          <w:trHeight w:val="290"/>
          <w:jc w:val="center"/>
        </w:trPr>
        <w:tc>
          <w:tcPr>
            <w:tcW w:w="3220" w:type="dxa"/>
            <w:tcBorders>
              <w:top w:val="nil"/>
              <w:left w:val="single" w:sz="4" w:space="0" w:color="auto"/>
              <w:bottom w:val="nil"/>
              <w:right w:val="nil"/>
            </w:tcBorders>
            <w:shd w:val="clear" w:color="000000" w:fill="44546A"/>
            <w:noWrap/>
            <w:hideMark/>
          </w:tcPr>
          <w:p w14:paraId="02845430" w14:textId="77777777" w:rsidR="00C322D7" w:rsidRPr="00C322D7" w:rsidRDefault="00C322D7" w:rsidP="00C322D7">
            <w:pPr>
              <w:rPr>
                <w:rFonts w:asciiTheme="minorHAnsi" w:hAnsiTheme="minorHAnsi" w:cstheme="minorHAnsi"/>
                <w:b/>
                <w:bCs/>
                <w:color w:val="FFFFFF"/>
              </w:rPr>
            </w:pPr>
            <w:r w:rsidRPr="00C322D7">
              <w:rPr>
                <w:rFonts w:asciiTheme="minorHAnsi" w:hAnsiTheme="minorHAnsi" w:cstheme="minorHAnsi"/>
                <w:b/>
                <w:bCs/>
                <w:color w:val="FFFFFF"/>
              </w:rPr>
              <w:t> </w:t>
            </w:r>
          </w:p>
        </w:tc>
        <w:tc>
          <w:tcPr>
            <w:tcW w:w="960" w:type="dxa"/>
            <w:tcBorders>
              <w:top w:val="nil"/>
              <w:left w:val="single" w:sz="4" w:space="0" w:color="auto"/>
              <w:bottom w:val="nil"/>
              <w:right w:val="nil"/>
            </w:tcBorders>
            <w:shd w:val="clear" w:color="000000" w:fill="44546A"/>
            <w:noWrap/>
            <w:hideMark/>
          </w:tcPr>
          <w:p w14:paraId="299E688B"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FY18</w:t>
            </w:r>
          </w:p>
        </w:tc>
        <w:tc>
          <w:tcPr>
            <w:tcW w:w="960" w:type="dxa"/>
            <w:tcBorders>
              <w:top w:val="nil"/>
              <w:left w:val="single" w:sz="4" w:space="0" w:color="auto"/>
              <w:bottom w:val="nil"/>
              <w:right w:val="nil"/>
            </w:tcBorders>
            <w:shd w:val="clear" w:color="000000" w:fill="44546A"/>
            <w:noWrap/>
            <w:hideMark/>
          </w:tcPr>
          <w:p w14:paraId="3D1D6253"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FY19</w:t>
            </w:r>
          </w:p>
        </w:tc>
        <w:tc>
          <w:tcPr>
            <w:tcW w:w="960" w:type="dxa"/>
            <w:tcBorders>
              <w:top w:val="nil"/>
              <w:left w:val="single" w:sz="4" w:space="0" w:color="auto"/>
              <w:bottom w:val="nil"/>
              <w:right w:val="nil"/>
            </w:tcBorders>
            <w:shd w:val="clear" w:color="000000" w:fill="44546A"/>
            <w:noWrap/>
            <w:hideMark/>
          </w:tcPr>
          <w:p w14:paraId="2B51E771"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FY20</w:t>
            </w:r>
          </w:p>
        </w:tc>
        <w:tc>
          <w:tcPr>
            <w:tcW w:w="960" w:type="dxa"/>
            <w:tcBorders>
              <w:top w:val="nil"/>
              <w:left w:val="single" w:sz="4" w:space="0" w:color="auto"/>
              <w:bottom w:val="nil"/>
              <w:right w:val="nil"/>
            </w:tcBorders>
            <w:shd w:val="clear" w:color="000000" w:fill="44546A"/>
            <w:noWrap/>
            <w:hideMark/>
          </w:tcPr>
          <w:p w14:paraId="00289300"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FY21</w:t>
            </w:r>
          </w:p>
        </w:tc>
      </w:tr>
      <w:tr w:rsidR="00C322D7" w:rsidRPr="00C322D7" w14:paraId="238A48B7" w14:textId="77777777" w:rsidTr="00C322D7">
        <w:trPr>
          <w:trHeight w:val="290"/>
          <w:jc w:val="center"/>
        </w:trPr>
        <w:tc>
          <w:tcPr>
            <w:tcW w:w="3220" w:type="dxa"/>
            <w:tcBorders>
              <w:top w:val="nil"/>
              <w:left w:val="single" w:sz="4" w:space="0" w:color="auto"/>
              <w:bottom w:val="nil"/>
              <w:right w:val="nil"/>
            </w:tcBorders>
            <w:shd w:val="clear" w:color="000000" w:fill="44546A"/>
            <w:noWrap/>
            <w:hideMark/>
          </w:tcPr>
          <w:p w14:paraId="12F588E5" w14:textId="77777777" w:rsidR="00C322D7" w:rsidRPr="00C322D7" w:rsidRDefault="00C322D7" w:rsidP="00C322D7">
            <w:pPr>
              <w:rPr>
                <w:rFonts w:asciiTheme="minorHAnsi" w:hAnsiTheme="minorHAnsi" w:cstheme="minorHAnsi"/>
                <w:b/>
                <w:bCs/>
                <w:color w:val="FFFFFF"/>
              </w:rPr>
            </w:pPr>
            <w:r w:rsidRPr="00C322D7">
              <w:rPr>
                <w:rFonts w:asciiTheme="minorHAnsi" w:hAnsiTheme="minorHAnsi" w:cstheme="minorHAnsi"/>
                <w:b/>
                <w:bCs/>
                <w:color w:val="FFFFFF"/>
              </w:rPr>
              <w:t> </w:t>
            </w:r>
          </w:p>
        </w:tc>
        <w:tc>
          <w:tcPr>
            <w:tcW w:w="960" w:type="dxa"/>
            <w:tcBorders>
              <w:top w:val="nil"/>
              <w:left w:val="single" w:sz="4" w:space="0" w:color="auto"/>
              <w:bottom w:val="nil"/>
              <w:right w:val="nil"/>
            </w:tcBorders>
            <w:shd w:val="clear" w:color="000000" w:fill="44546A"/>
            <w:noWrap/>
            <w:hideMark/>
          </w:tcPr>
          <w:p w14:paraId="7091646C"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c>
          <w:tcPr>
            <w:tcW w:w="960" w:type="dxa"/>
            <w:tcBorders>
              <w:top w:val="nil"/>
              <w:left w:val="single" w:sz="4" w:space="0" w:color="auto"/>
              <w:bottom w:val="nil"/>
              <w:right w:val="nil"/>
            </w:tcBorders>
            <w:shd w:val="clear" w:color="000000" w:fill="44546A"/>
            <w:noWrap/>
            <w:hideMark/>
          </w:tcPr>
          <w:p w14:paraId="14C67C06"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c>
          <w:tcPr>
            <w:tcW w:w="960" w:type="dxa"/>
            <w:tcBorders>
              <w:top w:val="nil"/>
              <w:left w:val="single" w:sz="4" w:space="0" w:color="auto"/>
              <w:bottom w:val="nil"/>
              <w:right w:val="nil"/>
            </w:tcBorders>
            <w:shd w:val="clear" w:color="000000" w:fill="44546A"/>
            <w:noWrap/>
            <w:hideMark/>
          </w:tcPr>
          <w:p w14:paraId="1D909E2A"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c>
          <w:tcPr>
            <w:tcW w:w="960" w:type="dxa"/>
            <w:tcBorders>
              <w:top w:val="nil"/>
              <w:left w:val="single" w:sz="4" w:space="0" w:color="auto"/>
              <w:bottom w:val="nil"/>
              <w:right w:val="nil"/>
            </w:tcBorders>
            <w:shd w:val="clear" w:color="000000" w:fill="44546A"/>
            <w:noWrap/>
            <w:hideMark/>
          </w:tcPr>
          <w:p w14:paraId="50107CA3" w14:textId="77777777" w:rsidR="00C322D7" w:rsidRPr="00C322D7" w:rsidRDefault="00C322D7" w:rsidP="00C322D7">
            <w:pPr>
              <w:jc w:val="center"/>
              <w:rPr>
                <w:rFonts w:asciiTheme="minorHAnsi" w:hAnsiTheme="minorHAnsi" w:cstheme="minorHAnsi"/>
                <w:b/>
                <w:bCs/>
                <w:color w:val="FFFFFF"/>
              </w:rPr>
            </w:pPr>
            <w:r w:rsidRPr="00C322D7">
              <w:rPr>
                <w:rFonts w:asciiTheme="minorHAnsi" w:hAnsiTheme="minorHAnsi" w:cstheme="minorHAnsi"/>
                <w:b/>
                <w:bCs/>
                <w:color w:val="FFFFFF"/>
              </w:rPr>
              <w:t>Count</w:t>
            </w:r>
          </w:p>
        </w:tc>
      </w:tr>
      <w:tr w:rsidR="00C322D7" w:rsidRPr="00C322D7" w14:paraId="7CE9CF3D" w14:textId="77777777" w:rsidTr="00C322D7">
        <w:trPr>
          <w:trHeight w:val="290"/>
          <w:jc w:val="center"/>
        </w:trPr>
        <w:tc>
          <w:tcPr>
            <w:tcW w:w="3220" w:type="dxa"/>
            <w:tcBorders>
              <w:top w:val="nil"/>
              <w:left w:val="single" w:sz="4" w:space="0" w:color="auto"/>
              <w:bottom w:val="nil"/>
              <w:right w:val="nil"/>
            </w:tcBorders>
            <w:shd w:val="clear" w:color="000000" w:fill="D9E1F2"/>
            <w:noWrap/>
            <w:hideMark/>
          </w:tcPr>
          <w:p w14:paraId="0B14639C" w14:textId="77777777" w:rsidR="00C322D7" w:rsidRPr="00C322D7" w:rsidRDefault="00C322D7" w:rsidP="00C322D7">
            <w:pPr>
              <w:rPr>
                <w:rFonts w:asciiTheme="minorHAnsi" w:hAnsiTheme="minorHAnsi" w:cstheme="minorHAnsi"/>
                <w:b/>
                <w:bCs/>
                <w:i/>
                <w:iCs/>
                <w:color w:val="000000"/>
              </w:rPr>
            </w:pPr>
            <w:r w:rsidRPr="00C322D7">
              <w:rPr>
                <w:rFonts w:asciiTheme="minorHAnsi" w:hAnsiTheme="minorHAnsi" w:cstheme="minorHAnsi"/>
                <w:b/>
                <w:bCs/>
                <w:i/>
                <w:iCs/>
                <w:color w:val="000000"/>
              </w:rPr>
              <w:t>Total MA Unique Dental Patients</w:t>
            </w:r>
          </w:p>
        </w:tc>
        <w:tc>
          <w:tcPr>
            <w:tcW w:w="960" w:type="dxa"/>
            <w:tcBorders>
              <w:top w:val="nil"/>
              <w:left w:val="single" w:sz="4" w:space="0" w:color="auto"/>
              <w:bottom w:val="nil"/>
              <w:right w:val="nil"/>
            </w:tcBorders>
            <w:shd w:val="clear" w:color="000000" w:fill="D9E1F2"/>
            <w:noWrap/>
            <w:hideMark/>
          </w:tcPr>
          <w:p w14:paraId="283E03F5" w14:textId="5132064A"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10,700 </w:t>
            </w:r>
          </w:p>
        </w:tc>
        <w:tc>
          <w:tcPr>
            <w:tcW w:w="960" w:type="dxa"/>
            <w:tcBorders>
              <w:top w:val="nil"/>
              <w:left w:val="single" w:sz="4" w:space="0" w:color="auto"/>
              <w:bottom w:val="nil"/>
              <w:right w:val="nil"/>
            </w:tcBorders>
            <w:shd w:val="clear" w:color="000000" w:fill="D9E1F2"/>
            <w:noWrap/>
            <w:hideMark/>
          </w:tcPr>
          <w:p w14:paraId="6E2A8EE4" w14:textId="4D1EAC06"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w:t>
            </w:r>
            <w:r w:rsidR="00876866">
              <w:rPr>
                <w:rFonts w:asciiTheme="minorHAnsi" w:hAnsiTheme="minorHAnsi" w:cstheme="minorHAnsi"/>
                <w:b/>
                <w:bCs/>
                <w:i/>
                <w:iCs/>
                <w:color w:val="000000"/>
              </w:rPr>
              <w:t>1</w:t>
            </w:r>
            <w:r w:rsidRPr="00C322D7">
              <w:rPr>
                <w:rFonts w:asciiTheme="minorHAnsi" w:hAnsiTheme="minorHAnsi" w:cstheme="minorHAnsi"/>
                <w:b/>
                <w:bCs/>
                <w:i/>
                <w:iCs/>
                <w:color w:val="000000"/>
              </w:rPr>
              <w:t xml:space="preserve">0,917 </w:t>
            </w:r>
          </w:p>
        </w:tc>
        <w:tc>
          <w:tcPr>
            <w:tcW w:w="960" w:type="dxa"/>
            <w:tcBorders>
              <w:top w:val="nil"/>
              <w:left w:val="single" w:sz="4" w:space="0" w:color="auto"/>
              <w:bottom w:val="nil"/>
              <w:right w:val="nil"/>
            </w:tcBorders>
            <w:shd w:val="clear" w:color="000000" w:fill="D9E1F2"/>
            <w:noWrap/>
            <w:hideMark/>
          </w:tcPr>
          <w:p w14:paraId="71B8A634" w14:textId="51C64EA6"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8,852 </w:t>
            </w:r>
          </w:p>
        </w:tc>
        <w:tc>
          <w:tcPr>
            <w:tcW w:w="960" w:type="dxa"/>
            <w:tcBorders>
              <w:top w:val="nil"/>
              <w:left w:val="single" w:sz="4" w:space="0" w:color="auto"/>
              <w:bottom w:val="nil"/>
              <w:right w:val="nil"/>
            </w:tcBorders>
            <w:shd w:val="clear" w:color="000000" w:fill="D9E1F2"/>
            <w:noWrap/>
            <w:hideMark/>
          </w:tcPr>
          <w:p w14:paraId="53CD0FF3" w14:textId="3FC41F0E"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9,468 </w:t>
            </w:r>
          </w:p>
        </w:tc>
      </w:tr>
      <w:tr w:rsidR="00C322D7" w:rsidRPr="00C322D7" w14:paraId="1E1DFBEA" w14:textId="77777777" w:rsidTr="00C322D7">
        <w:trPr>
          <w:trHeight w:val="290"/>
          <w:jc w:val="center"/>
        </w:trPr>
        <w:tc>
          <w:tcPr>
            <w:tcW w:w="3220" w:type="dxa"/>
            <w:tcBorders>
              <w:top w:val="nil"/>
              <w:left w:val="single" w:sz="4" w:space="0" w:color="auto"/>
              <w:bottom w:val="nil"/>
              <w:right w:val="nil"/>
            </w:tcBorders>
            <w:shd w:val="clear" w:color="000000" w:fill="D9E1F2"/>
            <w:noWrap/>
            <w:hideMark/>
          </w:tcPr>
          <w:p w14:paraId="30C061EE" w14:textId="77777777" w:rsidR="00C322D7" w:rsidRPr="00C322D7" w:rsidRDefault="00C322D7" w:rsidP="00C322D7">
            <w:pPr>
              <w:rPr>
                <w:rFonts w:asciiTheme="minorHAnsi" w:hAnsiTheme="minorHAnsi" w:cstheme="minorHAnsi"/>
                <w:b/>
                <w:bCs/>
                <w:i/>
                <w:iCs/>
                <w:color w:val="000000"/>
              </w:rPr>
            </w:pPr>
            <w:r w:rsidRPr="00C322D7">
              <w:rPr>
                <w:rFonts w:asciiTheme="minorHAnsi" w:hAnsiTheme="minorHAnsi" w:cstheme="minorHAnsi"/>
                <w:b/>
                <w:bCs/>
                <w:i/>
                <w:iCs/>
                <w:color w:val="000000"/>
              </w:rPr>
              <w:t>Total MA Dental Visits</w:t>
            </w:r>
          </w:p>
        </w:tc>
        <w:tc>
          <w:tcPr>
            <w:tcW w:w="960" w:type="dxa"/>
            <w:tcBorders>
              <w:top w:val="nil"/>
              <w:left w:val="single" w:sz="4" w:space="0" w:color="auto"/>
              <w:bottom w:val="nil"/>
              <w:right w:val="nil"/>
            </w:tcBorders>
            <w:shd w:val="clear" w:color="000000" w:fill="D9E1F2"/>
            <w:noWrap/>
            <w:hideMark/>
          </w:tcPr>
          <w:p w14:paraId="5F79AA38" w14:textId="2148F90E"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25,709 </w:t>
            </w:r>
          </w:p>
        </w:tc>
        <w:tc>
          <w:tcPr>
            <w:tcW w:w="960" w:type="dxa"/>
            <w:tcBorders>
              <w:top w:val="nil"/>
              <w:left w:val="single" w:sz="4" w:space="0" w:color="auto"/>
              <w:bottom w:val="nil"/>
              <w:right w:val="nil"/>
            </w:tcBorders>
            <w:shd w:val="clear" w:color="000000" w:fill="D9E1F2"/>
            <w:noWrap/>
            <w:hideMark/>
          </w:tcPr>
          <w:p w14:paraId="5984207A" w14:textId="6AE8231D"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26,932 </w:t>
            </w:r>
          </w:p>
        </w:tc>
        <w:tc>
          <w:tcPr>
            <w:tcW w:w="960" w:type="dxa"/>
            <w:tcBorders>
              <w:top w:val="nil"/>
              <w:left w:val="single" w:sz="4" w:space="0" w:color="auto"/>
              <w:bottom w:val="nil"/>
              <w:right w:val="nil"/>
            </w:tcBorders>
            <w:shd w:val="clear" w:color="000000" w:fill="D9E1F2"/>
            <w:noWrap/>
            <w:hideMark/>
          </w:tcPr>
          <w:p w14:paraId="3CDEC502" w14:textId="6D6DB335"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17,411 </w:t>
            </w:r>
          </w:p>
        </w:tc>
        <w:tc>
          <w:tcPr>
            <w:tcW w:w="960" w:type="dxa"/>
            <w:tcBorders>
              <w:top w:val="nil"/>
              <w:left w:val="single" w:sz="4" w:space="0" w:color="auto"/>
              <w:bottom w:val="nil"/>
              <w:right w:val="nil"/>
            </w:tcBorders>
            <w:shd w:val="clear" w:color="000000" w:fill="D9E1F2"/>
            <w:noWrap/>
            <w:hideMark/>
          </w:tcPr>
          <w:p w14:paraId="4938ABA7" w14:textId="01332491" w:rsidR="00C322D7" w:rsidRPr="00C322D7" w:rsidRDefault="00C322D7" w:rsidP="00C322D7">
            <w:pPr>
              <w:jc w:val="right"/>
              <w:rPr>
                <w:rFonts w:asciiTheme="minorHAnsi" w:hAnsiTheme="minorHAnsi" w:cstheme="minorHAnsi"/>
                <w:b/>
                <w:bCs/>
                <w:i/>
                <w:iCs/>
                <w:color w:val="000000"/>
              </w:rPr>
            </w:pPr>
            <w:r w:rsidRPr="00C322D7">
              <w:rPr>
                <w:rFonts w:asciiTheme="minorHAnsi" w:hAnsiTheme="minorHAnsi" w:cstheme="minorHAnsi"/>
                <w:b/>
                <w:bCs/>
                <w:i/>
                <w:iCs/>
                <w:color w:val="000000"/>
              </w:rPr>
              <w:t xml:space="preserve"> 21,627 </w:t>
            </w:r>
          </w:p>
        </w:tc>
      </w:tr>
    </w:tbl>
    <w:p w14:paraId="776D80D8" w14:textId="77777777" w:rsidR="00C322D7" w:rsidRPr="002C622A" w:rsidRDefault="00C322D7" w:rsidP="002C622A">
      <w:pPr>
        <w:rPr>
          <w:rFonts w:ascii="Calibri" w:eastAsia="Calibri" w:hAnsi="Calibri"/>
        </w:rPr>
      </w:pPr>
    </w:p>
    <w:p w14:paraId="6FD3F8E3" w14:textId="77777777" w:rsidR="002C622A" w:rsidRPr="002C622A" w:rsidRDefault="002C622A" w:rsidP="002C622A">
      <w:pPr>
        <w:rPr>
          <w:rFonts w:ascii="Calibri" w:eastAsia="Calibri" w:hAnsi="Calibri"/>
        </w:rPr>
      </w:pPr>
    </w:p>
    <w:p w14:paraId="32002117" w14:textId="51D29D0D" w:rsidR="002C622A" w:rsidRPr="002C622A" w:rsidRDefault="002C622A" w:rsidP="00CA722A">
      <w:pPr>
        <w:rPr>
          <w:rFonts w:ascii="Calibri" w:eastAsia="Calibri" w:hAnsi="Calibri"/>
        </w:rPr>
      </w:pPr>
      <w:r w:rsidRPr="002C622A">
        <w:rPr>
          <w:rFonts w:ascii="Calibri" w:eastAsia="Calibri" w:hAnsi="Calibri"/>
        </w:rPr>
        <w:t>During the height of the COVID-19 pandemic, limitations on in</w:t>
      </w:r>
      <w:r w:rsidR="00876866">
        <w:rPr>
          <w:rFonts w:ascii="Calibri" w:eastAsia="Calibri" w:hAnsi="Calibri"/>
        </w:rPr>
        <w:t>-</w:t>
      </w:r>
      <w:r w:rsidRPr="002C622A">
        <w:rPr>
          <w:rFonts w:ascii="Calibri" w:eastAsia="Calibri" w:hAnsi="Calibri"/>
        </w:rPr>
        <w:t xml:space="preserve">person visits led to a decline in visits and delayed dental care. Following the lifting of </w:t>
      </w:r>
      <w:r w:rsidR="00876866">
        <w:rPr>
          <w:rFonts w:ascii="Calibri" w:eastAsia="Calibri" w:hAnsi="Calibri"/>
        </w:rPr>
        <w:t>e</w:t>
      </w:r>
      <w:r w:rsidRPr="002C622A">
        <w:rPr>
          <w:rFonts w:ascii="Calibri" w:eastAsia="Calibri" w:hAnsi="Calibri"/>
        </w:rPr>
        <w:t>mergency restrictions</w:t>
      </w:r>
      <w:r w:rsidR="00876866">
        <w:rPr>
          <w:rFonts w:ascii="Calibri" w:eastAsia="Calibri" w:hAnsi="Calibri"/>
        </w:rPr>
        <w:t>,</w:t>
      </w:r>
      <w:r w:rsidRPr="002C622A">
        <w:rPr>
          <w:rFonts w:ascii="Calibri" w:eastAsia="Calibri" w:hAnsi="Calibri"/>
        </w:rPr>
        <w:t xml:space="preserve"> both BCH and </w:t>
      </w:r>
      <w:r w:rsidR="00505210">
        <w:rPr>
          <w:rFonts w:ascii="Calibri" w:eastAsia="Calibri" w:hAnsi="Calibri"/>
        </w:rPr>
        <w:t>Franciscan</w:t>
      </w:r>
      <w:r w:rsidRPr="002C622A">
        <w:rPr>
          <w:rFonts w:ascii="Calibri" w:eastAsia="Calibri" w:hAnsi="Calibri"/>
        </w:rPr>
        <w:t xml:space="preserve"> continue to experience a rebound in visits for dental services</w:t>
      </w:r>
      <w:r w:rsidR="00944366">
        <w:rPr>
          <w:rFonts w:ascii="Calibri" w:eastAsia="Calibri" w:hAnsi="Calibri"/>
        </w:rPr>
        <w:t xml:space="preserve">. </w:t>
      </w:r>
    </w:p>
    <w:p w14:paraId="51EA756D" w14:textId="77777777" w:rsidR="002C622A" w:rsidRPr="002C622A" w:rsidRDefault="002C622A" w:rsidP="00CA722A">
      <w:pPr>
        <w:rPr>
          <w:rFonts w:ascii="Calibri" w:eastAsia="Calibri" w:hAnsi="Calibri"/>
          <w:b/>
          <w:bCs/>
          <w:u w:val="single"/>
          <w:lang w:val="en"/>
        </w:rPr>
      </w:pPr>
    </w:p>
    <w:p w14:paraId="2AA7B2B0" w14:textId="77777777" w:rsidR="002C622A" w:rsidRPr="002C622A" w:rsidRDefault="002C622A" w:rsidP="00CA722A">
      <w:pPr>
        <w:rPr>
          <w:rFonts w:ascii="Calibri" w:eastAsia="Calibri" w:hAnsi="Calibri"/>
          <w:b/>
          <w:bCs/>
          <w:i/>
          <w:iCs/>
          <w:lang w:val="en"/>
        </w:rPr>
      </w:pPr>
      <w:r w:rsidRPr="002C622A">
        <w:rPr>
          <w:rFonts w:ascii="Calibri" w:eastAsia="Calibri" w:hAnsi="Calibri"/>
          <w:b/>
          <w:bCs/>
          <w:i/>
          <w:iCs/>
          <w:lang w:val="en"/>
        </w:rPr>
        <w:t>Analysis</w:t>
      </w:r>
    </w:p>
    <w:p w14:paraId="7E7EC67A" w14:textId="77777777" w:rsidR="002C622A" w:rsidRPr="002C622A" w:rsidRDefault="002C622A" w:rsidP="00CA722A">
      <w:pPr>
        <w:rPr>
          <w:rFonts w:ascii="Calibri" w:eastAsia="Calibri" w:hAnsi="Calibri"/>
          <w:lang w:val="en"/>
        </w:rPr>
      </w:pPr>
    </w:p>
    <w:p w14:paraId="60912D88" w14:textId="0BA730E6" w:rsidR="002C622A" w:rsidRPr="00C717CE" w:rsidRDefault="002C622A" w:rsidP="00CA722A">
      <w:pPr>
        <w:rPr>
          <w:rFonts w:ascii="Calibri" w:eastAsia="Calibri" w:hAnsi="Calibri"/>
        </w:rPr>
      </w:pPr>
      <w:r w:rsidRPr="002C622A">
        <w:rPr>
          <w:rFonts w:ascii="Calibri" w:eastAsia="Calibri" w:hAnsi="Calibri"/>
          <w:lang w:val="en"/>
        </w:rPr>
        <w:t xml:space="preserve">The Applicant has </w:t>
      </w:r>
      <w:r w:rsidR="00876866">
        <w:rPr>
          <w:rFonts w:ascii="Calibri" w:eastAsia="Calibri" w:hAnsi="Calibri"/>
          <w:lang w:val="en"/>
        </w:rPr>
        <w:t>established that there is an</w:t>
      </w:r>
      <w:r w:rsidR="00C22D01">
        <w:rPr>
          <w:rFonts w:ascii="Calibri" w:eastAsia="Calibri" w:hAnsi="Calibri"/>
          <w:lang w:val="en"/>
        </w:rPr>
        <w:t xml:space="preserve"> </w:t>
      </w:r>
      <w:r w:rsidRPr="002C622A">
        <w:rPr>
          <w:rFonts w:ascii="Calibri" w:eastAsia="Calibri" w:hAnsi="Calibri"/>
          <w:lang w:val="en"/>
        </w:rPr>
        <w:t xml:space="preserve">ongoing and growing need for children needing </w:t>
      </w:r>
      <w:r w:rsidR="00876866">
        <w:rPr>
          <w:rFonts w:ascii="Calibri" w:eastAsia="Calibri" w:hAnsi="Calibri"/>
          <w:lang w:val="en"/>
        </w:rPr>
        <w:t xml:space="preserve">access to </w:t>
      </w:r>
      <w:r w:rsidR="00440274">
        <w:rPr>
          <w:rFonts w:ascii="Calibri" w:eastAsia="Calibri" w:hAnsi="Calibri"/>
          <w:lang w:val="en"/>
        </w:rPr>
        <w:t>behavioral health</w:t>
      </w:r>
      <w:r w:rsidR="00876866">
        <w:rPr>
          <w:rFonts w:ascii="Calibri" w:eastAsia="Calibri" w:hAnsi="Calibri"/>
          <w:lang w:val="en"/>
        </w:rPr>
        <w:t xml:space="preserve"> care</w:t>
      </w:r>
      <w:r w:rsidRPr="002C622A">
        <w:rPr>
          <w:rFonts w:ascii="Calibri" w:eastAsia="Calibri" w:hAnsi="Calibri"/>
          <w:lang w:val="en"/>
        </w:rPr>
        <w:t xml:space="preserve">, complex post-acute medical care, and for access to dental specialists trained to care for both of those </w:t>
      </w:r>
      <w:r w:rsidR="0086684A">
        <w:rPr>
          <w:rFonts w:ascii="Calibri" w:eastAsia="Calibri" w:hAnsi="Calibri"/>
          <w:lang w:val="en"/>
        </w:rPr>
        <w:t xml:space="preserve">pediatric </w:t>
      </w:r>
      <w:r w:rsidRPr="002C622A">
        <w:rPr>
          <w:rFonts w:ascii="Calibri" w:eastAsia="Calibri" w:hAnsi="Calibri"/>
          <w:lang w:val="en"/>
        </w:rPr>
        <w:t xml:space="preserve">populations. Throughout </w:t>
      </w:r>
      <w:r w:rsidR="00876866">
        <w:rPr>
          <w:rFonts w:ascii="Calibri" w:eastAsia="Calibri" w:hAnsi="Calibri"/>
          <w:lang w:val="en"/>
        </w:rPr>
        <w:t>its</w:t>
      </w:r>
      <w:r w:rsidR="00876866" w:rsidRPr="002C622A">
        <w:rPr>
          <w:rFonts w:ascii="Calibri" w:eastAsia="Calibri" w:hAnsi="Calibri"/>
          <w:lang w:val="en"/>
        </w:rPr>
        <w:t xml:space="preserve"> </w:t>
      </w:r>
      <w:r w:rsidRPr="002C622A">
        <w:rPr>
          <w:rFonts w:ascii="Calibri" w:eastAsia="Calibri" w:hAnsi="Calibri"/>
          <w:lang w:val="en"/>
        </w:rPr>
        <w:t>report, the Applicant makes clear its intent to provide needed</w:t>
      </w:r>
      <w:r w:rsidR="009432C3">
        <w:rPr>
          <w:rFonts w:ascii="Calibri" w:eastAsia="Calibri" w:hAnsi="Calibri"/>
          <w:lang w:val="en"/>
        </w:rPr>
        <w:t xml:space="preserve"> </w:t>
      </w:r>
      <w:r w:rsidRPr="002C622A">
        <w:rPr>
          <w:rFonts w:ascii="Calibri" w:eastAsia="Calibri" w:hAnsi="Calibri"/>
          <w:lang w:val="en"/>
        </w:rPr>
        <w:t>capital to improve and expand infrastructure</w:t>
      </w:r>
      <w:r w:rsidR="00C22D01">
        <w:rPr>
          <w:rFonts w:ascii="Calibri" w:eastAsia="Calibri" w:hAnsi="Calibri"/>
          <w:lang w:val="en"/>
        </w:rPr>
        <w:t xml:space="preserve"> </w:t>
      </w:r>
      <w:r w:rsidR="00876866">
        <w:rPr>
          <w:rFonts w:ascii="Calibri" w:eastAsia="Calibri" w:hAnsi="Calibri"/>
          <w:lang w:val="en"/>
        </w:rPr>
        <w:t>and</w:t>
      </w:r>
      <w:r w:rsidRPr="002C622A">
        <w:rPr>
          <w:rFonts w:ascii="Calibri" w:eastAsia="Calibri" w:hAnsi="Calibri"/>
          <w:lang w:val="en"/>
        </w:rPr>
        <w:t xml:space="preserve"> invest in delivery system integration to better coordinate the delivery of staffing and services along the continuum of care to better serve their Patient Panel</w:t>
      </w:r>
      <w:r w:rsidR="0086684A">
        <w:rPr>
          <w:rFonts w:ascii="Calibri" w:eastAsia="Calibri" w:hAnsi="Calibri"/>
          <w:lang w:val="en"/>
        </w:rPr>
        <w:t>s</w:t>
      </w:r>
      <w:r w:rsidRPr="002C622A">
        <w:rPr>
          <w:rFonts w:ascii="Calibri" w:eastAsia="Calibri" w:hAnsi="Calibri"/>
          <w:lang w:val="en"/>
        </w:rPr>
        <w:t xml:space="preserve"> and the broader community</w:t>
      </w:r>
      <w:r w:rsidR="00666A19">
        <w:rPr>
          <w:rFonts w:ascii="Calibri" w:eastAsia="Calibri" w:hAnsi="Calibri"/>
          <w:lang w:val="en"/>
        </w:rPr>
        <w:t>, increasing access</w:t>
      </w:r>
      <w:r w:rsidRPr="002C622A">
        <w:rPr>
          <w:rFonts w:ascii="Calibri" w:eastAsia="Calibri" w:hAnsi="Calibri"/>
          <w:lang w:val="en"/>
        </w:rPr>
        <w:t xml:space="preserve">. </w:t>
      </w:r>
      <w:r w:rsidR="00C717CE">
        <w:rPr>
          <w:rFonts w:ascii="Calibri" w:eastAsia="Calibri" w:hAnsi="Calibri"/>
          <w:lang w:val="en"/>
        </w:rPr>
        <w:t xml:space="preserve">As a result, </w:t>
      </w:r>
      <w:r w:rsidR="00C22D01">
        <w:rPr>
          <w:rFonts w:ascii="Calibri" w:eastAsia="Calibri" w:hAnsi="Calibri"/>
          <w:lang w:val="en"/>
        </w:rPr>
        <w:t xml:space="preserve">the </w:t>
      </w:r>
      <w:r w:rsidR="00E211FA">
        <w:rPr>
          <w:rFonts w:ascii="Calibri" w:eastAsia="Calibri" w:hAnsi="Calibri"/>
        </w:rPr>
        <w:t>proposed affiliation</w:t>
      </w:r>
      <w:r w:rsidR="0054582D">
        <w:rPr>
          <w:rFonts w:ascii="Calibri" w:eastAsia="Calibri" w:hAnsi="Calibri"/>
        </w:rPr>
        <w:t xml:space="preserve"> </w:t>
      </w:r>
      <w:r w:rsidR="00C717CE" w:rsidRPr="00C717CE">
        <w:rPr>
          <w:rFonts w:ascii="Calibri" w:eastAsia="Calibri" w:hAnsi="Calibri"/>
        </w:rPr>
        <w:t xml:space="preserve">will ensure that the </w:t>
      </w:r>
      <w:r w:rsidR="00505210">
        <w:rPr>
          <w:rFonts w:ascii="Calibri" w:eastAsia="Calibri" w:hAnsi="Calibri"/>
        </w:rPr>
        <w:t>Franciscan</w:t>
      </w:r>
      <w:r w:rsidR="00C717CE">
        <w:rPr>
          <w:rFonts w:ascii="Calibri" w:eastAsia="Calibri" w:hAnsi="Calibri"/>
        </w:rPr>
        <w:t xml:space="preserve"> </w:t>
      </w:r>
      <w:r w:rsidR="00C717CE" w:rsidRPr="00C717CE">
        <w:rPr>
          <w:rFonts w:ascii="Calibri" w:eastAsia="Calibri" w:hAnsi="Calibri"/>
        </w:rPr>
        <w:t>continues to provide</w:t>
      </w:r>
      <w:r w:rsidR="0054582D">
        <w:rPr>
          <w:rFonts w:ascii="Calibri" w:eastAsia="Calibri" w:hAnsi="Calibri"/>
        </w:rPr>
        <w:t xml:space="preserve"> needed</w:t>
      </w:r>
      <w:r w:rsidR="00C717CE" w:rsidRPr="00C717CE">
        <w:rPr>
          <w:rFonts w:ascii="Calibri" w:eastAsia="Calibri" w:hAnsi="Calibri"/>
        </w:rPr>
        <w:t xml:space="preserve"> services </w:t>
      </w:r>
      <w:r w:rsidR="0054582D">
        <w:rPr>
          <w:rFonts w:ascii="Calibri" w:eastAsia="Calibri" w:hAnsi="Calibri"/>
        </w:rPr>
        <w:t xml:space="preserve">to the post-acute care </w:t>
      </w:r>
      <w:r w:rsidR="00C717CE" w:rsidRPr="00C717CE">
        <w:rPr>
          <w:rFonts w:ascii="Calibri" w:eastAsia="Calibri" w:hAnsi="Calibri"/>
        </w:rPr>
        <w:t>community.</w:t>
      </w:r>
    </w:p>
    <w:p w14:paraId="3C8C93F2" w14:textId="77777777" w:rsidR="002C622A" w:rsidRPr="002C622A" w:rsidRDefault="002C622A" w:rsidP="00CA722A">
      <w:pPr>
        <w:rPr>
          <w:rFonts w:ascii="Calibri" w:eastAsia="Calibri" w:hAnsi="Calibri"/>
          <w:lang w:val="en"/>
        </w:rPr>
      </w:pPr>
    </w:p>
    <w:p w14:paraId="78148713" w14:textId="5FCBB923" w:rsidR="002C622A" w:rsidRPr="002C622A" w:rsidRDefault="002C622A" w:rsidP="00CA722A">
      <w:pPr>
        <w:rPr>
          <w:rFonts w:ascii="Calibri" w:eastAsia="Calibri" w:hAnsi="Calibri"/>
          <w:lang w:val="en"/>
        </w:rPr>
      </w:pPr>
      <w:r w:rsidRPr="002C622A">
        <w:rPr>
          <w:rFonts w:ascii="Calibri" w:eastAsia="Calibri" w:hAnsi="Calibri"/>
          <w:lang w:val="en"/>
        </w:rPr>
        <w:t xml:space="preserve">Staff notes that following approval of this </w:t>
      </w:r>
      <w:r w:rsidR="00E211FA">
        <w:rPr>
          <w:rFonts w:ascii="Calibri" w:eastAsia="Calibri" w:hAnsi="Calibri"/>
          <w:lang w:val="en"/>
        </w:rPr>
        <w:t>proposed affiliation</w:t>
      </w:r>
      <w:r w:rsidRPr="002C622A">
        <w:rPr>
          <w:rFonts w:ascii="Calibri" w:eastAsia="Calibri" w:hAnsi="Calibri"/>
          <w:lang w:val="en"/>
        </w:rPr>
        <w:t xml:space="preserve">, the Applicant is aware that any capital expenditures or expansion of services that require a DoN </w:t>
      </w:r>
      <w:r w:rsidR="003744A4">
        <w:rPr>
          <w:rFonts w:ascii="Calibri" w:eastAsia="Calibri" w:hAnsi="Calibri"/>
          <w:lang w:val="en"/>
        </w:rPr>
        <w:t>must</w:t>
      </w:r>
      <w:r w:rsidR="003744A4" w:rsidRPr="002C622A">
        <w:rPr>
          <w:rFonts w:ascii="Calibri" w:eastAsia="Calibri" w:hAnsi="Calibri"/>
          <w:lang w:val="en"/>
        </w:rPr>
        <w:t xml:space="preserve"> </w:t>
      </w:r>
      <w:r w:rsidRPr="002C622A">
        <w:rPr>
          <w:rFonts w:ascii="Calibri" w:eastAsia="Calibri" w:hAnsi="Calibri"/>
          <w:lang w:val="en"/>
        </w:rPr>
        <w:t xml:space="preserve">be submitted </w:t>
      </w:r>
      <w:r w:rsidR="003744A4">
        <w:rPr>
          <w:rFonts w:ascii="Calibri" w:eastAsia="Calibri" w:hAnsi="Calibri"/>
          <w:lang w:val="en"/>
        </w:rPr>
        <w:t xml:space="preserve">as a new application for </w:t>
      </w:r>
      <w:r w:rsidRPr="002C622A">
        <w:rPr>
          <w:rFonts w:ascii="Calibri" w:eastAsia="Calibri" w:hAnsi="Calibri"/>
          <w:lang w:val="en"/>
        </w:rPr>
        <w:t>DoN.</w:t>
      </w:r>
    </w:p>
    <w:p w14:paraId="468ECDC7" w14:textId="77777777" w:rsidR="002C622A" w:rsidRPr="002C622A" w:rsidRDefault="002C622A" w:rsidP="00CA722A">
      <w:pPr>
        <w:rPr>
          <w:rFonts w:ascii="Calibri" w:eastAsia="Calibri" w:hAnsi="Calibri"/>
          <w:lang w:val="en"/>
        </w:rPr>
      </w:pPr>
    </w:p>
    <w:p w14:paraId="35B06EEA" w14:textId="32FD9937" w:rsidR="00F17F61" w:rsidRPr="0086684A" w:rsidRDefault="002C622A" w:rsidP="00CA722A">
      <w:pPr>
        <w:rPr>
          <w:rFonts w:ascii="Calibri" w:eastAsia="Calibri" w:hAnsi="Calibri"/>
          <w:lang w:val="en"/>
        </w:rPr>
      </w:pPr>
      <w:r w:rsidRPr="002C622A">
        <w:rPr>
          <w:rFonts w:ascii="Calibri" w:eastAsia="Calibri" w:hAnsi="Calibri"/>
          <w:lang w:val="en"/>
        </w:rPr>
        <w:t>As a result of information provided by the Applicant and with additional analysis, Staff finds the Applicant has met the requirements of Factor 1a).</w:t>
      </w:r>
    </w:p>
    <w:p w14:paraId="516E9A32" w14:textId="480AF368" w:rsidR="00A43951" w:rsidRDefault="00A43951" w:rsidP="005A385E">
      <w:pPr>
        <w:pStyle w:val="Heading2"/>
        <w:spacing w:line="240" w:lineRule="auto"/>
        <w:rPr>
          <w:rFonts w:asciiTheme="minorHAnsi" w:hAnsiTheme="minorHAnsi" w:cstheme="minorHAnsi"/>
          <w:sz w:val="28"/>
          <w:szCs w:val="28"/>
        </w:rPr>
      </w:pPr>
      <w:bookmarkStart w:id="62" w:name="_Toc109403284"/>
      <w:r w:rsidRPr="005A385E">
        <w:rPr>
          <w:rFonts w:asciiTheme="minorHAnsi" w:hAnsiTheme="minorHAnsi" w:cstheme="minorHAnsi"/>
          <w:sz w:val="28"/>
          <w:szCs w:val="28"/>
        </w:rPr>
        <w:t xml:space="preserve">Factor 1: b) </w:t>
      </w:r>
      <w:r w:rsidR="004954E4" w:rsidRPr="005A385E">
        <w:rPr>
          <w:rFonts w:asciiTheme="minorHAnsi" w:hAnsiTheme="minorHAnsi" w:cstheme="minorHAnsi"/>
          <w:sz w:val="28"/>
          <w:szCs w:val="28"/>
        </w:rPr>
        <w:t>P</w:t>
      </w:r>
      <w:r w:rsidRPr="005A385E">
        <w:rPr>
          <w:rFonts w:asciiTheme="minorHAnsi" w:hAnsiTheme="minorHAnsi" w:cstheme="minorHAnsi"/>
          <w:sz w:val="28"/>
          <w:szCs w:val="28"/>
        </w:rPr>
        <w:t>ublic health value, improved health outcomes and quality of life; assurances of health equity</w:t>
      </w:r>
      <w:bookmarkEnd w:id="46"/>
      <w:bookmarkEnd w:id="62"/>
    </w:p>
    <w:p w14:paraId="6728B545" w14:textId="77777777" w:rsidR="007B1DAB" w:rsidRPr="007B1DAB" w:rsidRDefault="007B1DAB" w:rsidP="007B1DAB"/>
    <w:p w14:paraId="69AE6155" w14:textId="72F06949" w:rsidR="00196BFC" w:rsidRDefault="00196BFC" w:rsidP="005A385E">
      <w:pPr>
        <w:rPr>
          <w:rFonts w:asciiTheme="minorHAnsi" w:hAnsiTheme="minorHAnsi" w:cstheme="minorHAnsi"/>
        </w:rPr>
      </w:pPr>
      <w:bookmarkStart w:id="63" w:name="_Toc17149377"/>
      <w:bookmarkStart w:id="64" w:name="_Toc17151181"/>
      <w:bookmarkEnd w:id="47"/>
      <w:bookmarkEnd w:id="48"/>
      <w:bookmarkEnd w:id="49"/>
      <w:bookmarkEnd w:id="50"/>
      <w:bookmarkEnd w:id="51"/>
      <w:r w:rsidRPr="005A385E">
        <w:rPr>
          <w:rFonts w:asciiTheme="minorHAnsi" w:hAnsiTheme="minorHAnsi" w:cstheme="minorHAnsi"/>
        </w:rPr>
        <w:t>In this section</w:t>
      </w:r>
      <w:r w:rsidR="00DE4CD3">
        <w:rPr>
          <w:rFonts w:asciiTheme="minorHAnsi" w:hAnsiTheme="minorHAnsi" w:cstheme="minorHAnsi"/>
        </w:rPr>
        <w:t xml:space="preserve"> the Applicant must demonstrate that </w:t>
      </w:r>
      <w:r w:rsidRPr="005A385E">
        <w:rPr>
          <w:rFonts w:asciiTheme="minorHAnsi" w:hAnsiTheme="minorHAnsi" w:cstheme="minorHAnsi"/>
        </w:rPr>
        <w:t xml:space="preserve">the Proposed Project adds measurable public health value in terms of improved health outcomes and quality of life </w:t>
      </w:r>
      <w:r w:rsidR="00052556" w:rsidRPr="005A385E">
        <w:rPr>
          <w:rFonts w:asciiTheme="minorHAnsi" w:hAnsiTheme="minorHAnsi" w:cstheme="minorHAnsi"/>
        </w:rPr>
        <w:t>for</w:t>
      </w:r>
      <w:r w:rsidRPr="005A385E">
        <w:rPr>
          <w:rFonts w:asciiTheme="minorHAnsi" w:hAnsiTheme="minorHAnsi" w:cstheme="minorHAnsi"/>
        </w:rPr>
        <w:t xml:space="preserve"> the Applicant’s existing patient panel, while providing reasonable assurances of health equity. </w:t>
      </w:r>
    </w:p>
    <w:p w14:paraId="62ED00FA" w14:textId="5DFFDE72" w:rsidR="002B07D6" w:rsidRDefault="002B07D6" w:rsidP="002B07D6">
      <w:pPr>
        <w:contextualSpacing/>
        <w:rPr>
          <w:rFonts w:asciiTheme="minorHAnsi" w:hAnsiTheme="minorHAnsi" w:cstheme="minorHAnsi"/>
          <w:b/>
          <w:bCs/>
        </w:rPr>
      </w:pPr>
      <w:r w:rsidRPr="005A385E">
        <w:rPr>
          <w:rFonts w:asciiTheme="minorHAnsi" w:hAnsiTheme="minorHAnsi" w:cstheme="minorHAnsi"/>
          <w:b/>
          <w:bCs/>
        </w:rPr>
        <w:lastRenderedPageBreak/>
        <w:t>Public Health Value</w:t>
      </w:r>
      <w:r w:rsidR="005A385E" w:rsidRPr="005A385E">
        <w:rPr>
          <w:rFonts w:asciiTheme="minorHAnsi" w:hAnsiTheme="minorHAnsi" w:cstheme="minorHAnsi"/>
          <w:b/>
          <w:bCs/>
        </w:rPr>
        <w:t>-</w:t>
      </w:r>
      <w:r w:rsidRPr="005A385E">
        <w:rPr>
          <w:rFonts w:asciiTheme="minorHAnsi" w:hAnsiTheme="minorHAnsi" w:cstheme="minorHAnsi"/>
          <w:b/>
          <w:bCs/>
        </w:rPr>
        <w:t xml:space="preserve"> Health Outcomes, and Quality of Life</w:t>
      </w:r>
    </w:p>
    <w:p w14:paraId="3C05B553" w14:textId="77777777" w:rsidR="007B1DAB" w:rsidRDefault="007B1DAB" w:rsidP="002B07D6">
      <w:pPr>
        <w:contextualSpacing/>
        <w:rPr>
          <w:rFonts w:asciiTheme="minorHAnsi" w:hAnsiTheme="minorHAnsi" w:cstheme="minorHAnsi"/>
          <w:b/>
          <w:bCs/>
        </w:rPr>
      </w:pPr>
    </w:p>
    <w:p w14:paraId="5E72B792" w14:textId="34371E6F" w:rsidR="007B1DAB" w:rsidRDefault="007B1DAB" w:rsidP="007B1DAB">
      <w:pPr>
        <w:pStyle w:val="RBNBasicNoSpace"/>
        <w:rPr>
          <w:rFonts w:asciiTheme="minorHAnsi" w:eastAsia="Times New Roman" w:hAnsiTheme="minorHAnsi" w:cstheme="minorHAnsi"/>
        </w:rPr>
      </w:pPr>
      <w:r w:rsidRPr="00D14DFE">
        <w:rPr>
          <w:rFonts w:asciiTheme="minorHAnsi" w:eastAsia="Times New Roman" w:hAnsiTheme="minorHAnsi" w:cstheme="minorHAnsi"/>
        </w:rPr>
        <w:t xml:space="preserve">The Applicant reports that </w:t>
      </w:r>
      <w:r>
        <w:rPr>
          <w:rFonts w:asciiTheme="minorHAnsi" w:hAnsiTheme="minorHAnsi" w:cstheme="minorHAnsi"/>
          <w:szCs w:val="24"/>
        </w:rPr>
        <w:t>t</w:t>
      </w:r>
      <w:r w:rsidRPr="00D14DFE">
        <w:rPr>
          <w:rFonts w:asciiTheme="minorHAnsi" w:hAnsiTheme="minorHAnsi" w:cstheme="minorHAnsi"/>
          <w:szCs w:val="24"/>
        </w:rPr>
        <w:t xml:space="preserve">he </w:t>
      </w:r>
      <w:r w:rsidR="00E211FA">
        <w:rPr>
          <w:rFonts w:asciiTheme="minorHAnsi" w:hAnsiTheme="minorHAnsi" w:cstheme="minorHAnsi"/>
          <w:szCs w:val="24"/>
        </w:rPr>
        <w:t>proposed affiliation</w:t>
      </w:r>
      <w:r w:rsidRPr="00D14DFE">
        <w:rPr>
          <w:rFonts w:asciiTheme="minorHAnsi" w:hAnsiTheme="minorHAnsi" w:cstheme="minorHAnsi"/>
          <w:szCs w:val="24"/>
        </w:rPr>
        <w:t xml:space="preserve"> will build on </w:t>
      </w:r>
      <w:r w:rsidR="00505210">
        <w:rPr>
          <w:rFonts w:asciiTheme="minorHAnsi" w:hAnsiTheme="minorHAnsi" w:cstheme="minorHAnsi"/>
          <w:szCs w:val="24"/>
        </w:rPr>
        <w:t>Franciscan</w:t>
      </w:r>
      <w:r w:rsidRPr="00D14DFE">
        <w:rPr>
          <w:rFonts w:asciiTheme="minorHAnsi" w:hAnsiTheme="minorHAnsi" w:cstheme="minorHAnsi"/>
          <w:szCs w:val="24"/>
        </w:rPr>
        <w:t xml:space="preserve">’s expertise </w:t>
      </w:r>
      <w:r>
        <w:rPr>
          <w:rFonts w:asciiTheme="minorHAnsi" w:hAnsiTheme="minorHAnsi" w:cstheme="minorHAnsi"/>
          <w:szCs w:val="24"/>
        </w:rPr>
        <w:t xml:space="preserve">and </w:t>
      </w:r>
      <w:r w:rsidRPr="00D14DFE">
        <w:rPr>
          <w:rFonts w:asciiTheme="minorHAnsi" w:hAnsiTheme="minorHAnsi" w:cstheme="minorHAnsi"/>
          <w:szCs w:val="24"/>
        </w:rPr>
        <w:t xml:space="preserve">the decades of collaboration between </w:t>
      </w:r>
      <w:r w:rsidR="00505210">
        <w:rPr>
          <w:rFonts w:asciiTheme="minorHAnsi" w:hAnsiTheme="minorHAnsi" w:cstheme="minorHAnsi"/>
          <w:szCs w:val="24"/>
        </w:rPr>
        <w:t>Franciscan</w:t>
      </w:r>
      <w:r w:rsidRPr="00D14DFE">
        <w:rPr>
          <w:rFonts w:asciiTheme="minorHAnsi" w:hAnsiTheme="minorHAnsi" w:cstheme="minorHAnsi"/>
          <w:szCs w:val="24"/>
        </w:rPr>
        <w:t xml:space="preserve"> and BCH in the treatment of children with complex medical needs</w:t>
      </w:r>
      <w:r>
        <w:rPr>
          <w:rFonts w:asciiTheme="minorHAnsi" w:hAnsiTheme="minorHAnsi" w:cstheme="minorHAnsi"/>
          <w:szCs w:val="24"/>
        </w:rPr>
        <w:t xml:space="preserve"> which will lead to improved health outcomes and quality of life</w:t>
      </w:r>
      <w:r w:rsidR="00944366">
        <w:rPr>
          <w:rFonts w:asciiTheme="minorHAnsi" w:hAnsiTheme="minorHAnsi" w:cstheme="minorHAnsi"/>
          <w:szCs w:val="24"/>
        </w:rPr>
        <w:t>.</w:t>
      </w:r>
      <w:r>
        <w:rPr>
          <w:rFonts w:asciiTheme="minorHAnsi" w:eastAsia="Times New Roman" w:hAnsiTheme="minorHAnsi" w:cstheme="minorHAnsi"/>
        </w:rPr>
        <w:t xml:space="preserve"> B</w:t>
      </w:r>
      <w:r w:rsidRPr="00D14DFE">
        <w:rPr>
          <w:rFonts w:asciiTheme="minorHAnsi" w:eastAsia="Times New Roman" w:hAnsiTheme="minorHAnsi" w:cstheme="minorHAnsi"/>
        </w:rPr>
        <w:t xml:space="preserve">oth BCH and </w:t>
      </w:r>
      <w:r w:rsidR="00505210">
        <w:rPr>
          <w:rFonts w:asciiTheme="minorHAnsi" w:eastAsia="Times New Roman" w:hAnsiTheme="minorHAnsi" w:cstheme="minorHAnsi"/>
        </w:rPr>
        <w:t>Franciscan</w:t>
      </w:r>
      <w:r w:rsidRPr="00D14DFE">
        <w:rPr>
          <w:rFonts w:asciiTheme="minorHAnsi" w:eastAsia="Times New Roman" w:hAnsiTheme="minorHAnsi" w:cstheme="minorHAnsi"/>
        </w:rPr>
        <w:t xml:space="preserve"> have experienced several barriers to achieving their joint commitment to expanding access to timely and cost-effective pediatric </w:t>
      </w:r>
      <w:r w:rsidR="00440274">
        <w:rPr>
          <w:rFonts w:asciiTheme="minorHAnsi" w:eastAsia="Times New Roman" w:hAnsiTheme="minorHAnsi" w:cstheme="minorHAnsi"/>
        </w:rPr>
        <w:t>behavioral health</w:t>
      </w:r>
      <w:r w:rsidRPr="00D14DFE">
        <w:rPr>
          <w:rFonts w:asciiTheme="minorHAnsi" w:eastAsia="Times New Roman" w:hAnsiTheme="minorHAnsi" w:cstheme="minorHAnsi"/>
        </w:rPr>
        <w:t>, rehabilitative, and dental care</w:t>
      </w:r>
      <w:r>
        <w:rPr>
          <w:rFonts w:asciiTheme="minorHAnsi" w:eastAsia="Times New Roman" w:hAnsiTheme="minorHAnsi" w:cstheme="minorHAnsi"/>
        </w:rPr>
        <w:t xml:space="preserve">. The following outlines those </w:t>
      </w:r>
      <w:r w:rsidR="00604F57">
        <w:rPr>
          <w:rFonts w:asciiTheme="minorHAnsi" w:eastAsia="Times New Roman" w:hAnsiTheme="minorHAnsi" w:cstheme="minorHAnsi"/>
        </w:rPr>
        <w:t xml:space="preserve">stated </w:t>
      </w:r>
      <w:r>
        <w:rPr>
          <w:rFonts w:asciiTheme="minorHAnsi" w:eastAsia="Times New Roman" w:hAnsiTheme="minorHAnsi" w:cstheme="minorHAnsi"/>
        </w:rPr>
        <w:t xml:space="preserve">barriers and some of the anticipated impacts of the </w:t>
      </w:r>
      <w:r w:rsidR="00E211FA">
        <w:rPr>
          <w:rFonts w:asciiTheme="minorHAnsi" w:eastAsia="Times New Roman" w:hAnsiTheme="minorHAnsi" w:cstheme="minorHAnsi"/>
        </w:rPr>
        <w:t>proposed affiliation</w:t>
      </w:r>
      <w:r>
        <w:rPr>
          <w:rFonts w:asciiTheme="minorHAnsi" w:eastAsia="Times New Roman" w:hAnsiTheme="minorHAnsi" w:cstheme="minorHAnsi"/>
        </w:rPr>
        <w:t xml:space="preserve">. </w:t>
      </w:r>
    </w:p>
    <w:p w14:paraId="71F95425" w14:textId="77777777" w:rsidR="007B1DAB" w:rsidRDefault="007B1DAB" w:rsidP="007B1DAB">
      <w:pPr>
        <w:pStyle w:val="RBNBasicNoSpace"/>
        <w:rPr>
          <w:rFonts w:asciiTheme="minorHAnsi" w:eastAsia="Times New Roman" w:hAnsiTheme="minorHAnsi" w:cstheme="minorHAnsi"/>
        </w:rPr>
      </w:pPr>
    </w:p>
    <w:p w14:paraId="051E162B" w14:textId="7E05E749" w:rsidR="007B1DAB" w:rsidRPr="00D14DFE" w:rsidRDefault="007B1DAB" w:rsidP="001B724E">
      <w:pPr>
        <w:pStyle w:val="RBNBasicNoSpace"/>
        <w:numPr>
          <w:ilvl w:val="0"/>
          <w:numId w:val="5"/>
        </w:numPr>
        <w:rPr>
          <w:rFonts w:asciiTheme="minorHAnsi" w:eastAsia="Times New Roman" w:hAnsiTheme="minorHAnsi" w:cstheme="minorHAnsi"/>
        </w:rPr>
      </w:pPr>
      <w:r>
        <w:rPr>
          <w:rFonts w:asciiTheme="minorHAnsi" w:eastAsia="Times New Roman" w:hAnsiTheme="minorHAnsi" w:cstheme="minorHAnsi"/>
        </w:rPr>
        <w:t>S</w:t>
      </w:r>
      <w:r w:rsidRPr="00D14DFE">
        <w:rPr>
          <w:rFonts w:asciiTheme="minorHAnsi" w:eastAsia="Times New Roman" w:hAnsiTheme="minorHAnsi" w:cstheme="minorHAnsi"/>
        </w:rPr>
        <w:t xml:space="preserve">taffing shortfalls driven </w:t>
      </w:r>
      <w:r>
        <w:rPr>
          <w:rFonts w:asciiTheme="minorHAnsi" w:eastAsia="Times New Roman" w:hAnsiTheme="minorHAnsi" w:cstheme="minorHAnsi"/>
        </w:rPr>
        <w:t xml:space="preserve">in part </w:t>
      </w:r>
      <w:r w:rsidRPr="00D14DFE">
        <w:rPr>
          <w:rFonts w:asciiTheme="minorHAnsi" w:eastAsia="Times New Roman" w:hAnsiTheme="minorHAnsi" w:cstheme="minorHAnsi"/>
        </w:rPr>
        <w:t>by poor reimbursement</w:t>
      </w:r>
      <w:r w:rsidR="00604F57">
        <w:rPr>
          <w:rFonts w:asciiTheme="minorHAnsi" w:eastAsia="Times New Roman" w:hAnsiTheme="minorHAnsi" w:cstheme="minorHAnsi"/>
        </w:rPr>
        <w:t>:</w:t>
      </w:r>
      <w:r w:rsidRPr="00D14DFE">
        <w:rPr>
          <w:rFonts w:asciiTheme="minorHAnsi" w:eastAsia="Times New Roman" w:hAnsiTheme="minorHAnsi" w:cstheme="minorHAnsi"/>
        </w:rPr>
        <w:t xml:space="preserve"> Through the </w:t>
      </w:r>
      <w:r w:rsidR="00E211FA">
        <w:rPr>
          <w:rFonts w:asciiTheme="minorHAnsi" w:eastAsia="Times New Roman" w:hAnsiTheme="minorHAnsi" w:cstheme="minorHAnsi"/>
        </w:rPr>
        <w:t>proposed affiliation</w:t>
      </w:r>
      <w:r w:rsidRPr="00D14DFE">
        <w:rPr>
          <w:rFonts w:asciiTheme="minorHAnsi" w:eastAsia="Times New Roman" w:hAnsiTheme="minorHAnsi" w:cstheme="minorHAnsi"/>
        </w:rPr>
        <w:t xml:space="preserve">, BCH and </w:t>
      </w:r>
      <w:r w:rsidR="00505210">
        <w:rPr>
          <w:rFonts w:asciiTheme="minorHAnsi" w:eastAsia="Times New Roman" w:hAnsiTheme="minorHAnsi" w:cstheme="minorHAnsi"/>
        </w:rPr>
        <w:t>Franciscan</w:t>
      </w:r>
      <w:r w:rsidRPr="00D14DFE">
        <w:rPr>
          <w:rFonts w:asciiTheme="minorHAnsi" w:eastAsia="Times New Roman" w:hAnsiTheme="minorHAnsi" w:cstheme="minorHAnsi"/>
        </w:rPr>
        <w:t xml:space="preserve"> will be better able to support staffing needs and jointly to improve coverage, </w:t>
      </w:r>
      <w:r w:rsidR="008500C6">
        <w:rPr>
          <w:rFonts w:asciiTheme="minorHAnsi" w:eastAsia="Times New Roman" w:hAnsiTheme="minorHAnsi" w:cstheme="minorHAnsi"/>
        </w:rPr>
        <w:t xml:space="preserve">and bed utilization, </w:t>
      </w:r>
      <w:r w:rsidRPr="00D14DFE">
        <w:rPr>
          <w:rFonts w:asciiTheme="minorHAnsi" w:eastAsia="Times New Roman" w:hAnsiTheme="minorHAnsi" w:cstheme="minorHAnsi"/>
        </w:rPr>
        <w:t>by enhancing workforce development and training</w:t>
      </w:r>
      <w:r>
        <w:rPr>
          <w:rFonts w:asciiTheme="minorHAnsi" w:eastAsia="Times New Roman" w:hAnsiTheme="minorHAnsi" w:cstheme="minorHAnsi"/>
        </w:rPr>
        <w:t xml:space="preserve"> and </w:t>
      </w:r>
      <w:r w:rsidRPr="00D14DFE">
        <w:rPr>
          <w:rFonts w:asciiTheme="minorHAnsi" w:hAnsiTheme="minorHAnsi" w:cstheme="minorHAnsi"/>
          <w:szCs w:val="24"/>
        </w:rPr>
        <w:t xml:space="preserve">establishing an integrated network of </w:t>
      </w:r>
      <w:r w:rsidR="00440274">
        <w:rPr>
          <w:rFonts w:asciiTheme="minorHAnsi" w:hAnsiTheme="minorHAnsi" w:cstheme="minorHAnsi"/>
          <w:szCs w:val="24"/>
        </w:rPr>
        <w:t>behavioral health</w:t>
      </w:r>
      <w:r w:rsidRPr="00D14DFE">
        <w:rPr>
          <w:rFonts w:asciiTheme="minorHAnsi" w:hAnsiTheme="minorHAnsi" w:cstheme="minorHAnsi"/>
          <w:szCs w:val="24"/>
        </w:rPr>
        <w:t xml:space="preserve"> service providers</w:t>
      </w:r>
      <w:r>
        <w:rPr>
          <w:rFonts w:asciiTheme="minorHAnsi" w:hAnsiTheme="minorHAnsi" w:cstheme="minorHAnsi"/>
          <w:szCs w:val="24"/>
        </w:rPr>
        <w:t>.</w:t>
      </w:r>
    </w:p>
    <w:p w14:paraId="6E451382" w14:textId="673C205C" w:rsidR="007B1DAB" w:rsidRPr="00112970" w:rsidRDefault="007B1DAB" w:rsidP="001B724E">
      <w:pPr>
        <w:pStyle w:val="RBNBasicNoSpace"/>
        <w:numPr>
          <w:ilvl w:val="0"/>
          <w:numId w:val="5"/>
        </w:numPr>
        <w:rPr>
          <w:rFonts w:asciiTheme="minorHAnsi" w:eastAsia="Times New Roman" w:hAnsiTheme="minorHAnsi" w:cstheme="minorHAnsi"/>
        </w:rPr>
      </w:pPr>
      <w:r>
        <w:rPr>
          <w:rFonts w:asciiTheme="minorHAnsi" w:eastAsia="Times New Roman" w:hAnsiTheme="minorHAnsi" w:cstheme="minorHAnsi"/>
        </w:rPr>
        <w:t>O</w:t>
      </w:r>
      <w:r w:rsidRPr="00034C93">
        <w:rPr>
          <w:rFonts w:asciiTheme="minorHAnsi" w:eastAsia="Times New Roman" w:hAnsiTheme="minorHAnsi" w:cstheme="minorHAnsi"/>
        </w:rPr>
        <w:t>bstacles to coordination of care across the continuum</w:t>
      </w:r>
      <w:r>
        <w:rPr>
          <w:rFonts w:asciiTheme="minorHAnsi" w:eastAsia="Times New Roman" w:hAnsiTheme="minorHAnsi" w:cstheme="minorHAnsi"/>
        </w:rPr>
        <w:t>-The Affiliation will enable the i</w:t>
      </w:r>
      <w:r w:rsidRPr="00D14DFE">
        <w:rPr>
          <w:rFonts w:asciiTheme="minorHAnsi" w:eastAsia="Times New Roman" w:hAnsiTheme="minorHAnsi" w:cstheme="minorHAnsi"/>
        </w:rPr>
        <w:t>ntegrat</w:t>
      </w:r>
      <w:r>
        <w:rPr>
          <w:rFonts w:asciiTheme="minorHAnsi" w:eastAsia="Times New Roman" w:hAnsiTheme="minorHAnsi" w:cstheme="minorHAnsi"/>
        </w:rPr>
        <w:t>ion of</w:t>
      </w:r>
      <w:r w:rsidRPr="00D14DFE">
        <w:rPr>
          <w:rFonts w:asciiTheme="minorHAnsi" w:eastAsia="Times New Roman" w:hAnsiTheme="minorHAnsi" w:cstheme="minorHAnsi"/>
        </w:rPr>
        <w:t xml:space="preserve"> clinical systems to provide </w:t>
      </w:r>
      <w:r>
        <w:rPr>
          <w:rFonts w:asciiTheme="minorHAnsi" w:eastAsia="Times New Roman" w:hAnsiTheme="minorHAnsi" w:cstheme="minorHAnsi"/>
        </w:rPr>
        <w:t xml:space="preserve">better </w:t>
      </w:r>
      <w:r w:rsidRPr="00D14DFE">
        <w:rPr>
          <w:rFonts w:asciiTheme="minorHAnsi" w:eastAsia="Times New Roman" w:hAnsiTheme="minorHAnsi" w:cstheme="minorHAnsi"/>
        </w:rPr>
        <w:t>coordinated care</w:t>
      </w:r>
      <w:r>
        <w:rPr>
          <w:rFonts w:asciiTheme="minorHAnsi" w:eastAsia="Times New Roman" w:hAnsiTheme="minorHAnsi" w:cstheme="minorHAnsi"/>
        </w:rPr>
        <w:t xml:space="preserve"> and </w:t>
      </w:r>
      <w:r w:rsidRPr="00CD762F">
        <w:rPr>
          <w:rFonts w:asciiTheme="minorHAnsi" w:hAnsiTheme="minorHAnsi" w:cstheme="minorHAnsi"/>
          <w:szCs w:val="24"/>
        </w:rPr>
        <w:t xml:space="preserve">will allow </w:t>
      </w:r>
      <w:r w:rsidR="00505210">
        <w:rPr>
          <w:rFonts w:asciiTheme="minorHAnsi" w:hAnsiTheme="minorHAnsi" w:cstheme="minorHAnsi"/>
          <w:szCs w:val="24"/>
        </w:rPr>
        <w:t>Franciscan</w:t>
      </w:r>
      <w:r w:rsidRPr="00CD762F">
        <w:rPr>
          <w:rFonts w:asciiTheme="minorHAnsi" w:hAnsiTheme="minorHAnsi" w:cstheme="minorHAnsi"/>
          <w:szCs w:val="24"/>
        </w:rPr>
        <w:t xml:space="preserve"> to </w:t>
      </w:r>
      <w:r>
        <w:rPr>
          <w:rFonts w:asciiTheme="minorHAnsi" w:hAnsiTheme="minorHAnsi" w:cstheme="minorHAnsi"/>
          <w:szCs w:val="24"/>
        </w:rPr>
        <w:t xml:space="preserve">increase </w:t>
      </w:r>
      <w:r w:rsidRPr="00CD762F">
        <w:rPr>
          <w:rFonts w:asciiTheme="minorHAnsi" w:hAnsiTheme="minorHAnsi" w:cstheme="minorHAnsi"/>
          <w:szCs w:val="24"/>
        </w:rPr>
        <w:t>outpatient programming</w:t>
      </w:r>
      <w:r>
        <w:rPr>
          <w:rFonts w:asciiTheme="minorHAnsi" w:hAnsiTheme="minorHAnsi" w:cstheme="minorHAnsi"/>
          <w:szCs w:val="24"/>
        </w:rPr>
        <w:t xml:space="preserve"> and </w:t>
      </w:r>
      <w:r w:rsidRPr="00CD762F">
        <w:rPr>
          <w:rFonts w:asciiTheme="minorHAnsi" w:hAnsiTheme="minorHAnsi" w:cstheme="minorHAnsi"/>
          <w:szCs w:val="24"/>
        </w:rPr>
        <w:t>locat</w:t>
      </w:r>
      <w:r>
        <w:rPr>
          <w:rFonts w:asciiTheme="minorHAnsi" w:hAnsiTheme="minorHAnsi" w:cstheme="minorHAnsi"/>
          <w:szCs w:val="24"/>
        </w:rPr>
        <w:t>e</w:t>
      </w:r>
      <w:r w:rsidRPr="00CD762F">
        <w:rPr>
          <w:rFonts w:asciiTheme="minorHAnsi" w:hAnsiTheme="minorHAnsi" w:cstheme="minorHAnsi"/>
          <w:szCs w:val="24"/>
        </w:rPr>
        <w:t xml:space="preserve"> subspecialists on its campus</w:t>
      </w:r>
      <w:r>
        <w:rPr>
          <w:rFonts w:asciiTheme="minorHAnsi" w:hAnsiTheme="minorHAnsi" w:cstheme="minorHAnsi"/>
          <w:szCs w:val="24"/>
        </w:rPr>
        <w:t>.</w:t>
      </w:r>
    </w:p>
    <w:p w14:paraId="08778766" w14:textId="7134A657" w:rsidR="007B1DAB" w:rsidRPr="00D83869" w:rsidRDefault="007B1DAB" w:rsidP="00B31381">
      <w:pPr>
        <w:pStyle w:val="RBNBasicNoSpace"/>
        <w:numPr>
          <w:ilvl w:val="0"/>
          <w:numId w:val="5"/>
        </w:numPr>
        <w:rPr>
          <w:rFonts w:asciiTheme="minorHAnsi" w:eastAsia="Times New Roman" w:hAnsiTheme="minorHAnsi" w:cstheme="minorHAnsi"/>
        </w:rPr>
      </w:pPr>
      <w:r w:rsidRPr="00D83869">
        <w:rPr>
          <w:rFonts w:asciiTheme="minorHAnsi" w:eastAsia="Times New Roman" w:hAnsiTheme="minorHAnsi" w:cstheme="minorHAnsi"/>
        </w:rPr>
        <w:t>The need for significant investment in programming, existing facilities and infrastructure</w:t>
      </w:r>
      <w:r w:rsidR="00D83869">
        <w:rPr>
          <w:rFonts w:asciiTheme="minorHAnsi" w:eastAsia="Times New Roman" w:hAnsiTheme="minorHAnsi" w:cstheme="minorHAnsi"/>
        </w:rPr>
        <w:t xml:space="preserve"> to ensure access to the specialized care provided by </w:t>
      </w:r>
      <w:r w:rsidR="00505210">
        <w:rPr>
          <w:rFonts w:asciiTheme="minorHAnsi" w:eastAsia="Times New Roman" w:hAnsiTheme="minorHAnsi" w:cstheme="minorHAnsi"/>
        </w:rPr>
        <w:t>Franciscan</w:t>
      </w:r>
      <w:r w:rsidRPr="00D83869">
        <w:rPr>
          <w:rFonts w:asciiTheme="minorHAnsi" w:eastAsia="Times New Roman" w:hAnsiTheme="minorHAnsi" w:cstheme="minorHAnsi"/>
        </w:rPr>
        <w:t>. Through the increased access to financial resources</w:t>
      </w:r>
      <w:r w:rsidR="00D83869" w:rsidRPr="00D83869">
        <w:rPr>
          <w:rFonts w:asciiTheme="minorHAnsi" w:eastAsia="Times New Roman" w:hAnsiTheme="minorHAnsi" w:cstheme="minorHAnsi"/>
        </w:rPr>
        <w:t>,</w:t>
      </w:r>
      <w:r w:rsidRPr="00D83869">
        <w:rPr>
          <w:rFonts w:asciiTheme="minorHAnsi" w:eastAsia="Times New Roman" w:hAnsiTheme="minorHAnsi" w:cstheme="minorHAnsi"/>
        </w:rPr>
        <w:t xml:space="preserve"> </w:t>
      </w:r>
      <w:r w:rsidR="00505210">
        <w:rPr>
          <w:rFonts w:asciiTheme="minorHAnsi" w:eastAsia="Times New Roman" w:hAnsiTheme="minorHAnsi" w:cstheme="minorHAnsi"/>
        </w:rPr>
        <w:t>Franciscan</w:t>
      </w:r>
      <w:r w:rsidRPr="00D83869">
        <w:rPr>
          <w:rFonts w:asciiTheme="minorHAnsi" w:eastAsia="Times New Roman" w:hAnsiTheme="minorHAnsi" w:cstheme="minorHAnsi"/>
        </w:rPr>
        <w:t xml:space="preserve"> can </w:t>
      </w:r>
      <w:r w:rsidRPr="00D83869">
        <w:rPr>
          <w:rFonts w:asciiTheme="minorHAnsi" w:hAnsiTheme="minorHAnsi" w:cstheme="minorHAnsi"/>
          <w:szCs w:val="24"/>
        </w:rPr>
        <w:t>expand its service offerings</w:t>
      </w:r>
      <w:r w:rsidR="00D83869" w:rsidRPr="00D83869">
        <w:rPr>
          <w:rFonts w:asciiTheme="minorHAnsi" w:hAnsiTheme="minorHAnsi" w:cstheme="minorHAnsi"/>
          <w:szCs w:val="24"/>
        </w:rPr>
        <w:t>,</w:t>
      </w:r>
      <w:r w:rsidRPr="00D83869">
        <w:rPr>
          <w:rFonts w:asciiTheme="minorHAnsi" w:hAnsiTheme="minorHAnsi" w:cstheme="minorHAnsi"/>
          <w:szCs w:val="24"/>
        </w:rPr>
        <w:t xml:space="preserve"> thereby increasing access to state-of-the-art care for patients from health systems across the region, while ensuring the continuation of </w:t>
      </w:r>
      <w:r w:rsidR="00496DBF" w:rsidRPr="00D83869">
        <w:rPr>
          <w:rFonts w:asciiTheme="minorHAnsi" w:hAnsiTheme="minorHAnsi" w:cstheme="minorHAnsi"/>
          <w:szCs w:val="24"/>
        </w:rPr>
        <w:t>FCH</w:t>
      </w:r>
      <w:r w:rsidRPr="00D83869">
        <w:rPr>
          <w:rFonts w:asciiTheme="minorHAnsi" w:hAnsiTheme="minorHAnsi" w:cstheme="minorHAnsi"/>
          <w:szCs w:val="24"/>
        </w:rPr>
        <w:t xml:space="preserve">’s dental surgery and special education services offered through the Kennedy Day School. This </w:t>
      </w:r>
      <w:r w:rsidR="00D83869" w:rsidRPr="00D83869">
        <w:rPr>
          <w:rFonts w:asciiTheme="minorHAnsi" w:hAnsiTheme="minorHAnsi" w:cstheme="minorHAnsi"/>
          <w:szCs w:val="24"/>
        </w:rPr>
        <w:t xml:space="preserve">investment in </w:t>
      </w:r>
      <w:r w:rsidRPr="00D83869">
        <w:rPr>
          <w:rFonts w:asciiTheme="minorHAnsi" w:eastAsia="Times New Roman" w:hAnsiTheme="minorHAnsi" w:cstheme="minorHAnsi"/>
        </w:rPr>
        <w:t xml:space="preserve">facilities and infrastructure will </w:t>
      </w:r>
      <w:r w:rsidRPr="00D83869">
        <w:rPr>
          <w:rFonts w:asciiTheme="minorHAnsi" w:hAnsiTheme="minorHAnsi" w:cstheme="minorHAnsi"/>
          <w:szCs w:val="24"/>
        </w:rPr>
        <w:t xml:space="preserve">allow greater financial stability to support </w:t>
      </w:r>
      <w:r w:rsidR="00505210">
        <w:rPr>
          <w:rFonts w:asciiTheme="minorHAnsi" w:hAnsiTheme="minorHAnsi" w:cstheme="minorHAnsi"/>
          <w:szCs w:val="24"/>
        </w:rPr>
        <w:t>Franciscan</w:t>
      </w:r>
      <w:r w:rsidRPr="00D83869">
        <w:rPr>
          <w:rFonts w:asciiTheme="minorHAnsi" w:hAnsiTheme="minorHAnsi" w:cstheme="minorHAnsi"/>
          <w:szCs w:val="24"/>
        </w:rPr>
        <w:t>’s mission.</w:t>
      </w:r>
    </w:p>
    <w:p w14:paraId="6C9208BA" w14:textId="77777777" w:rsidR="007B1DAB" w:rsidRPr="00D14DFE" w:rsidRDefault="007B1DAB" w:rsidP="00B31381">
      <w:pPr>
        <w:pStyle w:val="RBNBasicNoSpace"/>
        <w:rPr>
          <w:rFonts w:asciiTheme="minorHAnsi" w:eastAsia="Times New Roman" w:hAnsiTheme="minorHAnsi" w:cstheme="minorHAnsi"/>
        </w:rPr>
      </w:pPr>
    </w:p>
    <w:p w14:paraId="3965BC02" w14:textId="1584630E" w:rsidR="007B1DAB" w:rsidRPr="00D14DFE" w:rsidRDefault="007B1DAB" w:rsidP="00B31381">
      <w:pPr>
        <w:pStyle w:val="RBNBasicNoSpace"/>
        <w:rPr>
          <w:rFonts w:asciiTheme="minorHAnsi" w:eastAsia="Times New Roman" w:hAnsiTheme="minorHAnsi" w:cstheme="minorHAnsi"/>
        </w:rPr>
      </w:pPr>
      <w:r w:rsidRPr="00D14DFE">
        <w:rPr>
          <w:rFonts w:asciiTheme="minorHAnsi" w:eastAsia="Times New Roman" w:hAnsiTheme="minorHAnsi" w:cstheme="minorHAnsi"/>
        </w:rPr>
        <w:t xml:space="preserve">The </w:t>
      </w:r>
      <w:bookmarkStart w:id="65" w:name="_9kMIH5YVt4886AJRG2ztleqAytxQu"/>
      <w:r w:rsidRPr="00D14DFE">
        <w:rPr>
          <w:rFonts w:asciiTheme="minorHAnsi" w:eastAsia="Times New Roman" w:hAnsiTheme="minorHAnsi" w:cstheme="minorHAnsi"/>
        </w:rPr>
        <w:t xml:space="preserve">Applicant and </w:t>
      </w:r>
      <w:r w:rsidR="00505210">
        <w:rPr>
          <w:rFonts w:asciiTheme="minorHAnsi" w:eastAsia="Times New Roman" w:hAnsiTheme="minorHAnsi" w:cstheme="minorHAnsi"/>
        </w:rPr>
        <w:t>Franciscan</w:t>
      </w:r>
      <w:bookmarkEnd w:id="65"/>
      <w:r w:rsidRPr="00D14DFE">
        <w:rPr>
          <w:rFonts w:asciiTheme="minorHAnsi" w:eastAsia="Times New Roman" w:hAnsiTheme="minorHAnsi" w:cstheme="minorHAnsi"/>
        </w:rPr>
        <w:t xml:space="preserve"> envision a comprehensive approach to pediatric </w:t>
      </w:r>
      <w:r w:rsidR="00440274">
        <w:rPr>
          <w:rFonts w:asciiTheme="minorHAnsi" w:eastAsia="Times New Roman" w:hAnsiTheme="minorHAnsi" w:cstheme="minorHAnsi"/>
        </w:rPr>
        <w:t>behavioral health</w:t>
      </w:r>
      <w:r w:rsidRPr="00D14DFE">
        <w:rPr>
          <w:rFonts w:asciiTheme="minorHAnsi" w:eastAsia="Times New Roman" w:hAnsiTheme="minorHAnsi" w:cstheme="minorHAnsi"/>
        </w:rPr>
        <w:t xml:space="preserve"> that fosters linkages and alignment with other providers and critical social service agencies, primary care providers, public and private schools, civic and religious leaders, and other community organizations who seek to improve the health and well-being of children and families. </w:t>
      </w:r>
    </w:p>
    <w:p w14:paraId="0EEA7D0F" w14:textId="77777777" w:rsidR="007B1DAB" w:rsidRPr="00D14DFE" w:rsidRDefault="007B1DAB" w:rsidP="00B31381">
      <w:pPr>
        <w:pStyle w:val="RBNBasicNoSpace"/>
        <w:rPr>
          <w:rFonts w:asciiTheme="minorHAnsi" w:eastAsia="Times New Roman" w:hAnsiTheme="minorHAnsi" w:cstheme="minorHAnsi"/>
        </w:rPr>
      </w:pPr>
    </w:p>
    <w:p w14:paraId="54CC643E" w14:textId="354E6F12" w:rsidR="007B1DAB" w:rsidRDefault="007B1DAB" w:rsidP="00B31381">
      <w:pPr>
        <w:rPr>
          <w:rFonts w:asciiTheme="minorHAnsi" w:hAnsiTheme="minorHAnsi" w:cstheme="minorHAnsi"/>
        </w:rPr>
      </w:pPr>
      <w:r w:rsidRPr="00D14DFE">
        <w:rPr>
          <w:rFonts w:asciiTheme="minorHAnsi" w:hAnsiTheme="minorHAnsi" w:cstheme="minorHAnsi"/>
        </w:rPr>
        <w:t xml:space="preserve">The </w:t>
      </w:r>
      <w:r w:rsidR="00E211FA">
        <w:rPr>
          <w:rFonts w:asciiTheme="minorHAnsi" w:hAnsiTheme="minorHAnsi" w:cstheme="minorHAnsi"/>
        </w:rPr>
        <w:t>proposed affiliation</w:t>
      </w:r>
      <w:r w:rsidRPr="00D14DFE">
        <w:rPr>
          <w:rFonts w:asciiTheme="minorHAnsi" w:hAnsiTheme="minorHAnsi" w:cstheme="minorHAnsi"/>
        </w:rPr>
        <w:t xml:space="preserve"> will allow the parties to combine their strengths to develop a system for a full continuum of pediatric </w:t>
      </w:r>
      <w:r w:rsidR="00440274">
        <w:rPr>
          <w:rFonts w:asciiTheme="minorHAnsi" w:hAnsiTheme="minorHAnsi" w:cstheme="minorHAnsi"/>
        </w:rPr>
        <w:t>behavioral health</w:t>
      </w:r>
      <w:r w:rsidRPr="00D14DFE">
        <w:rPr>
          <w:rFonts w:asciiTheme="minorHAnsi" w:hAnsiTheme="minorHAnsi" w:cstheme="minorHAnsi"/>
        </w:rPr>
        <w:t xml:space="preserve"> services, including school and community services, primary care integration, short-term residential programs, intensive outpatient services, and specialized inpatient care</w:t>
      </w:r>
      <w:r w:rsidR="00944366">
        <w:rPr>
          <w:rFonts w:asciiTheme="minorHAnsi" w:hAnsiTheme="minorHAnsi" w:cstheme="minorHAnsi"/>
        </w:rPr>
        <w:t xml:space="preserve">. </w:t>
      </w:r>
    </w:p>
    <w:p w14:paraId="1D07E4A0" w14:textId="77777777" w:rsidR="002F7362" w:rsidRDefault="002F7362" w:rsidP="00B31381">
      <w:pPr>
        <w:rPr>
          <w:rFonts w:asciiTheme="minorHAnsi" w:hAnsiTheme="minorHAnsi" w:cstheme="minorHAnsi"/>
        </w:rPr>
      </w:pPr>
    </w:p>
    <w:p w14:paraId="7469F5BC" w14:textId="1285FA2F" w:rsidR="007B1DAB" w:rsidRDefault="007B1DAB" w:rsidP="00B31381">
      <w:pPr>
        <w:rPr>
          <w:rFonts w:asciiTheme="minorHAnsi" w:hAnsiTheme="minorHAnsi" w:cstheme="minorHAnsi"/>
        </w:rPr>
      </w:pPr>
      <w:r w:rsidRPr="00D14DFE">
        <w:rPr>
          <w:rFonts w:asciiTheme="minorHAnsi" w:hAnsiTheme="minorHAnsi" w:cstheme="minorHAnsi"/>
        </w:rPr>
        <w:t xml:space="preserve">By affiliating, </w:t>
      </w:r>
      <w:bookmarkStart w:id="66" w:name="_9kMJI5YVt4886AJRG2ztleqAytxQu"/>
      <w:r w:rsidRPr="00D14DFE">
        <w:rPr>
          <w:rFonts w:asciiTheme="minorHAnsi" w:hAnsiTheme="minorHAnsi" w:cstheme="minorHAnsi"/>
        </w:rPr>
        <w:t xml:space="preserve">the Applicant and </w:t>
      </w:r>
      <w:r w:rsidR="00505210">
        <w:rPr>
          <w:rFonts w:asciiTheme="minorHAnsi" w:hAnsiTheme="minorHAnsi" w:cstheme="minorHAnsi"/>
        </w:rPr>
        <w:t>Franciscan</w:t>
      </w:r>
      <w:bookmarkEnd w:id="66"/>
      <w:r w:rsidR="004B0012">
        <w:rPr>
          <w:rFonts w:asciiTheme="minorHAnsi" w:hAnsiTheme="minorHAnsi" w:cstheme="minorHAnsi"/>
        </w:rPr>
        <w:t xml:space="preserve"> assert they</w:t>
      </w:r>
      <w:r w:rsidRPr="00D14DFE">
        <w:rPr>
          <w:rFonts w:asciiTheme="minorHAnsi" w:hAnsiTheme="minorHAnsi" w:cstheme="minorHAnsi"/>
        </w:rPr>
        <w:t xml:space="preserve"> will be able to </w:t>
      </w:r>
      <w:r w:rsidR="004B0012">
        <w:rPr>
          <w:rFonts w:asciiTheme="minorHAnsi" w:hAnsiTheme="minorHAnsi" w:cstheme="minorHAnsi"/>
        </w:rPr>
        <w:t xml:space="preserve">enhance coordination </w:t>
      </w:r>
      <w:r w:rsidRPr="00D14DFE">
        <w:rPr>
          <w:rFonts w:asciiTheme="minorHAnsi" w:hAnsiTheme="minorHAnsi" w:cstheme="minorHAnsi"/>
        </w:rPr>
        <w:t xml:space="preserve">in the delivery of pediatric </w:t>
      </w:r>
      <w:r w:rsidR="00440274">
        <w:rPr>
          <w:rFonts w:asciiTheme="minorHAnsi" w:hAnsiTheme="minorHAnsi" w:cstheme="minorHAnsi"/>
        </w:rPr>
        <w:t>behavioral health</w:t>
      </w:r>
      <w:r w:rsidRPr="00D14DFE">
        <w:rPr>
          <w:rFonts w:asciiTheme="minorHAnsi" w:hAnsiTheme="minorHAnsi" w:cstheme="minorHAnsi"/>
        </w:rPr>
        <w:t xml:space="preserve"> and post-acute rehabilitation care, including to children with medical complexities, </w:t>
      </w:r>
      <w:r w:rsidR="004B0012">
        <w:rPr>
          <w:rFonts w:asciiTheme="minorHAnsi" w:hAnsiTheme="minorHAnsi" w:cstheme="minorHAnsi"/>
        </w:rPr>
        <w:t xml:space="preserve">in addition to growing research in support of child health. </w:t>
      </w:r>
      <w:r w:rsidR="00D54A5F">
        <w:rPr>
          <w:rFonts w:asciiTheme="minorHAnsi" w:hAnsiTheme="minorHAnsi" w:cstheme="minorHAnsi"/>
        </w:rPr>
        <w:t xml:space="preserve"> </w:t>
      </w:r>
      <w:r w:rsidRPr="00D14DFE">
        <w:rPr>
          <w:rFonts w:asciiTheme="minorHAnsi" w:hAnsiTheme="minorHAnsi" w:cstheme="minorHAnsi"/>
        </w:rPr>
        <w:t xml:space="preserve">As part of the </w:t>
      </w:r>
      <w:r w:rsidR="00E211FA">
        <w:rPr>
          <w:rFonts w:asciiTheme="minorHAnsi" w:hAnsiTheme="minorHAnsi" w:cstheme="minorHAnsi"/>
        </w:rPr>
        <w:t>proposed affiliation</w:t>
      </w:r>
      <w:r w:rsidRPr="00D14DFE">
        <w:rPr>
          <w:rFonts w:asciiTheme="minorHAnsi" w:hAnsiTheme="minorHAnsi" w:cstheme="minorHAnsi"/>
        </w:rPr>
        <w:t>, the parties will evaluate how to improve current processes in order to provide seamless clinical care to patients and better support their families and caregivers</w:t>
      </w:r>
      <w:r w:rsidR="00944366">
        <w:rPr>
          <w:rFonts w:asciiTheme="minorHAnsi" w:hAnsiTheme="minorHAnsi" w:cstheme="minorHAnsi"/>
        </w:rPr>
        <w:t xml:space="preserve">. </w:t>
      </w:r>
    </w:p>
    <w:p w14:paraId="38DB9007" w14:textId="5A3123CC" w:rsidR="00D53BE5" w:rsidRDefault="00D53BE5">
      <w:pPr>
        <w:spacing w:after="200" w:line="276" w:lineRule="auto"/>
        <w:rPr>
          <w:rFonts w:asciiTheme="minorHAnsi" w:hAnsiTheme="minorHAnsi" w:cstheme="minorHAnsi"/>
        </w:rPr>
      </w:pPr>
      <w:r>
        <w:rPr>
          <w:rFonts w:asciiTheme="minorHAnsi" w:hAnsiTheme="minorHAnsi" w:cstheme="minorHAnsi"/>
        </w:rPr>
        <w:br w:type="page"/>
      </w:r>
    </w:p>
    <w:p w14:paraId="7E7C1E2D" w14:textId="77777777" w:rsidR="007B1DAB" w:rsidRPr="005071DF" w:rsidRDefault="007B1DAB" w:rsidP="00B31381">
      <w:pPr>
        <w:pStyle w:val="RNNum"/>
        <w:numPr>
          <w:ilvl w:val="0"/>
          <w:numId w:val="0"/>
        </w:numPr>
        <w:rPr>
          <w:rFonts w:asciiTheme="minorHAnsi" w:hAnsiTheme="minorHAnsi" w:cstheme="minorHAnsi"/>
          <w:b/>
          <w:bCs/>
          <w:i/>
          <w:iCs/>
          <w:szCs w:val="24"/>
        </w:rPr>
      </w:pPr>
      <w:r w:rsidRPr="005071DF">
        <w:rPr>
          <w:rFonts w:asciiTheme="minorHAnsi" w:hAnsiTheme="minorHAnsi" w:cstheme="minorHAnsi"/>
          <w:b/>
          <w:bCs/>
          <w:i/>
          <w:iCs/>
          <w:szCs w:val="24"/>
        </w:rPr>
        <w:lastRenderedPageBreak/>
        <w:t>Analysis</w:t>
      </w:r>
    </w:p>
    <w:p w14:paraId="7A9EA346" w14:textId="62B29691" w:rsidR="007B1DAB" w:rsidRPr="00D14DFE" w:rsidRDefault="00987F44" w:rsidP="00B31381">
      <w:pPr>
        <w:rPr>
          <w:rFonts w:asciiTheme="minorHAnsi" w:hAnsiTheme="minorHAnsi" w:cstheme="minorHAnsi"/>
        </w:rPr>
      </w:pPr>
      <w:r>
        <w:rPr>
          <w:rFonts w:asciiTheme="minorHAnsi" w:hAnsiTheme="minorHAnsi" w:cstheme="minorHAnsi"/>
        </w:rPr>
        <w:t>T</w:t>
      </w:r>
      <w:r w:rsidR="007B1DAB" w:rsidRPr="005071DF">
        <w:rPr>
          <w:rFonts w:asciiTheme="minorHAnsi" w:hAnsiTheme="minorHAnsi" w:cstheme="minorHAnsi"/>
        </w:rPr>
        <w:t xml:space="preserve">he Applicant </w:t>
      </w:r>
      <w:r w:rsidR="005C4091">
        <w:rPr>
          <w:rFonts w:asciiTheme="minorHAnsi" w:hAnsiTheme="minorHAnsi" w:cstheme="minorHAnsi"/>
        </w:rPr>
        <w:t xml:space="preserve">provided </w:t>
      </w:r>
      <w:r w:rsidR="007B1DAB" w:rsidRPr="005071DF">
        <w:rPr>
          <w:rFonts w:asciiTheme="minorHAnsi" w:hAnsiTheme="minorHAnsi" w:cstheme="minorHAnsi"/>
        </w:rPr>
        <w:t xml:space="preserve">several </w:t>
      </w:r>
      <w:r w:rsidR="005C4091">
        <w:rPr>
          <w:rFonts w:asciiTheme="minorHAnsi" w:hAnsiTheme="minorHAnsi" w:cstheme="minorHAnsi"/>
        </w:rPr>
        <w:t xml:space="preserve">measures </w:t>
      </w:r>
      <w:r w:rsidR="007B1DAB">
        <w:rPr>
          <w:rFonts w:asciiTheme="minorHAnsi" w:hAnsiTheme="minorHAnsi" w:cstheme="minorHAnsi"/>
        </w:rPr>
        <w:t>t</w:t>
      </w:r>
      <w:r w:rsidR="007B1DAB" w:rsidRPr="00D14DFE">
        <w:rPr>
          <w:rFonts w:asciiTheme="minorHAnsi" w:hAnsiTheme="minorHAnsi" w:cstheme="minorHAnsi"/>
        </w:rPr>
        <w:t xml:space="preserve">o </w:t>
      </w:r>
      <w:r w:rsidR="005C4091">
        <w:rPr>
          <w:rFonts w:asciiTheme="minorHAnsi" w:hAnsiTheme="minorHAnsi" w:cstheme="minorHAnsi"/>
        </w:rPr>
        <w:t xml:space="preserve">track in order to </w:t>
      </w:r>
      <w:r w:rsidR="007B1DAB" w:rsidRPr="00D14DFE">
        <w:rPr>
          <w:rFonts w:asciiTheme="minorHAnsi" w:hAnsiTheme="minorHAnsi" w:cstheme="minorHAnsi"/>
        </w:rPr>
        <w:t>assess the impact of the affiliation</w:t>
      </w:r>
      <w:r w:rsidR="007B1DAB">
        <w:rPr>
          <w:rFonts w:asciiTheme="minorHAnsi" w:hAnsiTheme="minorHAnsi" w:cstheme="minorHAnsi"/>
        </w:rPr>
        <w:t xml:space="preserve">. </w:t>
      </w:r>
      <w:r w:rsidR="005C4091">
        <w:rPr>
          <w:rFonts w:asciiTheme="minorHAnsi" w:hAnsiTheme="minorHAnsi" w:cstheme="minorHAnsi"/>
        </w:rPr>
        <w:t xml:space="preserve">Upon review of the measures </w:t>
      </w:r>
      <w:r w:rsidRPr="00987F44">
        <w:rPr>
          <w:rFonts w:asciiTheme="minorHAnsi" w:hAnsiTheme="minorHAnsi" w:cstheme="minorHAnsi"/>
        </w:rPr>
        <w:t xml:space="preserve">Staff </w:t>
      </w:r>
      <w:r>
        <w:rPr>
          <w:rFonts w:asciiTheme="minorHAnsi" w:hAnsiTheme="minorHAnsi" w:cstheme="minorHAnsi"/>
        </w:rPr>
        <w:t>requested</w:t>
      </w:r>
      <w:r w:rsidR="005C4091">
        <w:rPr>
          <w:rFonts w:asciiTheme="minorHAnsi" w:hAnsiTheme="minorHAnsi" w:cstheme="minorHAnsi"/>
        </w:rPr>
        <w:t xml:space="preserve"> clarification and </w:t>
      </w:r>
      <w:r>
        <w:rPr>
          <w:rFonts w:asciiTheme="minorHAnsi" w:hAnsiTheme="minorHAnsi" w:cstheme="minorHAnsi"/>
        </w:rPr>
        <w:t>baseline information from which to measure the impact</w:t>
      </w:r>
      <w:r w:rsidR="004B7CA1">
        <w:rPr>
          <w:rFonts w:asciiTheme="minorHAnsi" w:hAnsiTheme="minorHAnsi" w:cstheme="minorHAnsi"/>
        </w:rPr>
        <w:t xml:space="preserve"> which are found in Appendix 1</w:t>
      </w:r>
      <w:r>
        <w:rPr>
          <w:rFonts w:asciiTheme="minorHAnsi" w:hAnsiTheme="minorHAnsi" w:cstheme="minorHAnsi"/>
        </w:rPr>
        <w:t xml:space="preserve">. </w:t>
      </w:r>
      <w:r w:rsidR="005C4091">
        <w:rPr>
          <w:rFonts w:asciiTheme="minorHAnsi" w:hAnsiTheme="minorHAnsi" w:cstheme="minorHAnsi"/>
        </w:rPr>
        <w:t xml:space="preserve">These can be found under Findings and Recommendations. </w:t>
      </w:r>
      <w:r w:rsidR="007B1DAB">
        <w:rPr>
          <w:rFonts w:asciiTheme="minorHAnsi" w:hAnsiTheme="minorHAnsi" w:cstheme="minorHAnsi"/>
        </w:rPr>
        <w:t xml:space="preserve">The Applicant </w:t>
      </w:r>
      <w:r w:rsidR="007B1DAB" w:rsidRPr="00D14DFE">
        <w:rPr>
          <w:rFonts w:asciiTheme="minorHAnsi" w:hAnsiTheme="minorHAnsi" w:cstheme="minorHAnsi"/>
        </w:rPr>
        <w:t xml:space="preserve">will </w:t>
      </w:r>
      <w:r w:rsidR="00BE0876">
        <w:rPr>
          <w:rFonts w:asciiTheme="minorHAnsi" w:hAnsiTheme="minorHAnsi" w:cstheme="minorHAnsi"/>
        </w:rPr>
        <w:t>track and</w:t>
      </w:r>
      <w:r w:rsidR="005C4091">
        <w:rPr>
          <w:rFonts w:asciiTheme="minorHAnsi" w:hAnsiTheme="minorHAnsi" w:cstheme="minorHAnsi"/>
        </w:rPr>
        <w:t xml:space="preserve"> report</w:t>
      </w:r>
      <w:r w:rsidR="00BE0876">
        <w:rPr>
          <w:rFonts w:asciiTheme="minorHAnsi" w:hAnsiTheme="minorHAnsi" w:cstheme="minorHAnsi"/>
        </w:rPr>
        <w:t xml:space="preserve"> </w:t>
      </w:r>
      <w:r w:rsidR="007B1DAB" w:rsidRPr="00D14DFE">
        <w:rPr>
          <w:rFonts w:asciiTheme="minorHAnsi" w:hAnsiTheme="minorHAnsi" w:cstheme="minorHAnsi"/>
        </w:rPr>
        <w:t>the measures</w:t>
      </w:r>
      <w:r w:rsidR="005C4091">
        <w:rPr>
          <w:rFonts w:asciiTheme="minorHAnsi" w:hAnsiTheme="minorHAnsi" w:cstheme="minorHAnsi"/>
        </w:rPr>
        <w:t xml:space="preserve"> as part of their annual reporting.</w:t>
      </w:r>
      <w:r w:rsidR="004B7CA1">
        <w:rPr>
          <w:rFonts w:asciiTheme="minorHAnsi" w:hAnsiTheme="minorHAnsi" w:cstheme="minorHAnsi"/>
        </w:rPr>
        <w:t xml:space="preserve"> </w:t>
      </w:r>
    </w:p>
    <w:p w14:paraId="32EAA93E" w14:textId="77777777" w:rsidR="007B1DAB" w:rsidRPr="00D14DFE" w:rsidRDefault="007B1DAB" w:rsidP="00B31381">
      <w:pPr>
        <w:rPr>
          <w:rFonts w:asciiTheme="minorHAnsi" w:hAnsiTheme="minorHAnsi" w:cstheme="minorHAnsi"/>
        </w:rPr>
      </w:pPr>
    </w:p>
    <w:p w14:paraId="3BB95CC3" w14:textId="5D4B1C6A" w:rsidR="00822C58" w:rsidRPr="007B1DAB" w:rsidRDefault="00236373" w:rsidP="00B31381">
      <w:pPr>
        <w:rPr>
          <w:rFonts w:asciiTheme="minorHAnsi" w:hAnsiTheme="minorHAnsi" w:cstheme="minorHAnsi"/>
          <w:b/>
          <w:i/>
          <w:sz w:val="28"/>
          <w:szCs w:val="28"/>
        </w:rPr>
      </w:pPr>
      <w:r w:rsidRPr="007B1DAB">
        <w:rPr>
          <w:rFonts w:asciiTheme="minorHAnsi" w:hAnsiTheme="minorHAnsi" w:cstheme="minorHAnsi"/>
          <w:color w:val="000000"/>
        </w:rPr>
        <w:t xml:space="preserve">Staff has reviewed </w:t>
      </w:r>
      <w:r w:rsidR="002363F6" w:rsidRPr="007B1DAB">
        <w:rPr>
          <w:rFonts w:asciiTheme="minorHAnsi" w:hAnsiTheme="minorHAnsi" w:cstheme="minorHAnsi"/>
          <w:color w:val="000000"/>
        </w:rPr>
        <w:t xml:space="preserve">and concurs </w:t>
      </w:r>
      <w:r w:rsidR="004B6228" w:rsidRPr="007B1DAB">
        <w:rPr>
          <w:rFonts w:asciiTheme="minorHAnsi" w:hAnsiTheme="minorHAnsi" w:cstheme="minorHAnsi"/>
          <w:color w:val="000000"/>
        </w:rPr>
        <w:t xml:space="preserve">that </w:t>
      </w:r>
      <w:r w:rsidR="0089530F" w:rsidRPr="007B1DAB">
        <w:rPr>
          <w:rFonts w:asciiTheme="minorHAnsi" w:hAnsiTheme="minorHAnsi" w:cstheme="minorHAnsi"/>
          <w:color w:val="000000"/>
        </w:rPr>
        <w:t xml:space="preserve">the </w:t>
      </w:r>
      <w:r w:rsidR="00E211FA">
        <w:rPr>
          <w:rFonts w:asciiTheme="minorHAnsi" w:hAnsiTheme="minorHAnsi" w:cstheme="minorHAnsi"/>
          <w:color w:val="000000"/>
        </w:rPr>
        <w:t>proposed affiliation</w:t>
      </w:r>
      <w:r w:rsidR="007B1DAB" w:rsidRPr="007B1DAB">
        <w:rPr>
          <w:rFonts w:asciiTheme="minorHAnsi" w:hAnsiTheme="minorHAnsi" w:cstheme="minorHAnsi"/>
          <w:color w:val="000000"/>
        </w:rPr>
        <w:t xml:space="preserve"> will </w:t>
      </w:r>
      <w:r w:rsidR="00BF6C09" w:rsidRPr="007B1DAB">
        <w:rPr>
          <w:rFonts w:asciiTheme="minorHAnsi" w:hAnsiTheme="minorHAnsi" w:cstheme="minorHAnsi"/>
        </w:rPr>
        <w:t xml:space="preserve">add </w:t>
      </w:r>
      <w:r w:rsidR="00B57671" w:rsidRPr="007B1DAB">
        <w:rPr>
          <w:rFonts w:asciiTheme="minorHAnsi" w:hAnsiTheme="minorHAnsi" w:cstheme="minorHAnsi"/>
        </w:rPr>
        <w:t xml:space="preserve">to </w:t>
      </w:r>
      <w:r w:rsidR="00BF6C09" w:rsidRPr="007B1DAB">
        <w:rPr>
          <w:rFonts w:asciiTheme="minorHAnsi" w:hAnsiTheme="minorHAnsi" w:cstheme="minorHAnsi"/>
        </w:rPr>
        <w:t xml:space="preserve">public health value in terms of improved health outcomes and quality of life of the </w:t>
      </w:r>
      <w:r w:rsidR="007B1DAB" w:rsidRPr="007B1DAB">
        <w:rPr>
          <w:rFonts w:asciiTheme="minorHAnsi" w:hAnsiTheme="minorHAnsi" w:cstheme="minorHAnsi"/>
          <w:color w:val="000000"/>
        </w:rPr>
        <w:t xml:space="preserve">for both </w:t>
      </w:r>
      <w:r w:rsidR="00505210">
        <w:rPr>
          <w:rFonts w:asciiTheme="minorHAnsi" w:hAnsiTheme="minorHAnsi" w:cstheme="minorHAnsi"/>
          <w:color w:val="000000"/>
        </w:rPr>
        <w:t>Franciscan</w:t>
      </w:r>
      <w:r w:rsidR="007B1DAB" w:rsidRPr="007B1DAB">
        <w:rPr>
          <w:rFonts w:asciiTheme="minorHAnsi" w:hAnsiTheme="minorHAnsi" w:cstheme="minorHAnsi"/>
          <w:color w:val="000000"/>
        </w:rPr>
        <w:t xml:space="preserve"> and </w:t>
      </w:r>
      <w:r w:rsidR="00805530">
        <w:rPr>
          <w:rFonts w:asciiTheme="minorHAnsi" w:hAnsiTheme="minorHAnsi" w:cstheme="minorHAnsi"/>
          <w:color w:val="000000"/>
        </w:rPr>
        <w:t>CMCC</w:t>
      </w:r>
      <w:r w:rsidR="007B1DAB" w:rsidRPr="007B1DAB">
        <w:rPr>
          <w:rFonts w:asciiTheme="minorHAnsi" w:hAnsiTheme="minorHAnsi" w:cstheme="minorHAnsi"/>
          <w:color w:val="000000"/>
        </w:rPr>
        <w:t xml:space="preserve">’s </w:t>
      </w:r>
      <w:r w:rsidR="00BF6C09" w:rsidRPr="007B1DAB">
        <w:rPr>
          <w:rFonts w:asciiTheme="minorHAnsi" w:hAnsiTheme="minorHAnsi" w:cstheme="minorHAnsi"/>
        </w:rPr>
        <w:t>Patient Panel</w:t>
      </w:r>
      <w:r w:rsidR="007B1DAB" w:rsidRPr="007B1DAB">
        <w:rPr>
          <w:rFonts w:asciiTheme="minorHAnsi" w:hAnsiTheme="minorHAnsi" w:cstheme="minorHAnsi"/>
        </w:rPr>
        <w:t>s</w:t>
      </w:r>
      <w:r w:rsidR="00BF6C09" w:rsidRPr="007B1DAB">
        <w:rPr>
          <w:rFonts w:asciiTheme="minorHAnsi" w:hAnsiTheme="minorHAnsi" w:cstheme="minorHAnsi"/>
        </w:rPr>
        <w:t>.</w:t>
      </w:r>
      <w:r w:rsidR="00C15391" w:rsidRPr="007B1DAB">
        <w:rPr>
          <w:rFonts w:asciiTheme="minorHAnsi" w:hAnsiTheme="minorHAnsi" w:cstheme="minorHAnsi"/>
        </w:rPr>
        <w:t xml:space="preserve"> </w:t>
      </w:r>
    </w:p>
    <w:p w14:paraId="6A79C37D" w14:textId="5C4D8978" w:rsidR="00537715" w:rsidRDefault="00537715" w:rsidP="00B31381">
      <w:pPr>
        <w:contextualSpacing/>
        <w:rPr>
          <w:rFonts w:ascii="Garamond" w:hAnsi="Garamond" w:cs="Arial"/>
          <w:b/>
          <w:bCs/>
        </w:rPr>
      </w:pPr>
    </w:p>
    <w:p w14:paraId="0087592C" w14:textId="4C7EE520" w:rsidR="000560AA" w:rsidRPr="00FA7AC7" w:rsidRDefault="000560AA" w:rsidP="00B31381">
      <w:pPr>
        <w:rPr>
          <w:rFonts w:asciiTheme="minorHAnsi" w:hAnsiTheme="minorHAnsi" w:cstheme="minorHAnsi"/>
          <w:b/>
          <w:bCs/>
          <w:u w:val="single"/>
        </w:rPr>
      </w:pPr>
      <w:r w:rsidRPr="00FA7AC7">
        <w:rPr>
          <w:rFonts w:asciiTheme="minorHAnsi" w:hAnsiTheme="minorHAnsi" w:cstheme="minorHAnsi"/>
          <w:b/>
          <w:bCs/>
          <w:u w:val="single"/>
        </w:rPr>
        <w:t>Public Health Value</w:t>
      </w:r>
      <w:r w:rsidR="005A385E" w:rsidRPr="00FA7AC7">
        <w:rPr>
          <w:rFonts w:asciiTheme="minorHAnsi" w:hAnsiTheme="minorHAnsi" w:cstheme="minorHAnsi"/>
          <w:b/>
          <w:bCs/>
          <w:u w:val="single"/>
        </w:rPr>
        <w:t>-</w:t>
      </w:r>
      <w:r w:rsidRPr="00FA7AC7">
        <w:rPr>
          <w:rFonts w:asciiTheme="minorHAnsi" w:hAnsiTheme="minorHAnsi" w:cstheme="minorHAnsi"/>
          <w:b/>
          <w:bCs/>
          <w:u w:val="single"/>
        </w:rPr>
        <w:t xml:space="preserve"> Equity</w:t>
      </w:r>
    </w:p>
    <w:p w14:paraId="3B28DE1B" w14:textId="77777777" w:rsidR="00FA7AC7" w:rsidRPr="005A385E" w:rsidRDefault="00FA7AC7" w:rsidP="00B31381">
      <w:pPr>
        <w:rPr>
          <w:rFonts w:asciiTheme="minorHAnsi" w:hAnsiTheme="minorHAnsi" w:cstheme="minorHAnsi"/>
          <w:b/>
          <w:bCs/>
        </w:rPr>
      </w:pPr>
    </w:p>
    <w:p w14:paraId="456C614E" w14:textId="1F542CF9" w:rsidR="0059063A" w:rsidRPr="000560AA" w:rsidRDefault="000560AA" w:rsidP="00B31381">
      <w:pPr>
        <w:spacing w:after="160"/>
        <w:rPr>
          <w:rFonts w:ascii="Calibri" w:eastAsia="Calibri" w:hAnsi="Calibri"/>
        </w:rPr>
      </w:pPr>
      <w:r w:rsidRPr="000560AA">
        <w:rPr>
          <w:rFonts w:ascii="Calibri" w:eastAsia="Calibri" w:hAnsi="Calibri"/>
        </w:rPr>
        <w:t>The Applicant asserts th</w:t>
      </w:r>
      <w:r w:rsidR="00C4760D">
        <w:rPr>
          <w:rFonts w:ascii="Calibri" w:eastAsia="Calibri" w:hAnsi="Calibri"/>
        </w:rPr>
        <w:t>at</w:t>
      </w:r>
      <w:r w:rsidRPr="000560AA">
        <w:rPr>
          <w:rFonts w:ascii="Calibri" w:eastAsia="Calibri" w:hAnsi="Calibri"/>
        </w:rPr>
        <w:t xml:space="preserve"> consistent with their respective missions, </w:t>
      </w:r>
      <w:r w:rsidR="00FA7AC7">
        <w:rPr>
          <w:rFonts w:ascii="Calibri" w:eastAsia="Calibri" w:hAnsi="Calibri"/>
        </w:rPr>
        <w:t xml:space="preserve">the </w:t>
      </w:r>
      <w:r w:rsidR="00E211FA">
        <w:rPr>
          <w:rFonts w:ascii="Calibri" w:eastAsia="Calibri" w:hAnsi="Calibri"/>
        </w:rPr>
        <w:t>proposed affiliation</w:t>
      </w:r>
      <w:r w:rsidRPr="000560AA">
        <w:rPr>
          <w:rFonts w:ascii="Calibri" w:eastAsia="Calibri" w:hAnsi="Calibri"/>
        </w:rPr>
        <w:t xml:space="preserve"> will promote health equity</w:t>
      </w:r>
      <w:r w:rsidR="005073DE">
        <w:rPr>
          <w:rFonts w:ascii="Calibri" w:eastAsia="Calibri" w:hAnsi="Calibri"/>
        </w:rPr>
        <w:t xml:space="preserve"> inc</w:t>
      </w:r>
      <w:r w:rsidRPr="000560AA">
        <w:rPr>
          <w:rFonts w:ascii="Calibri" w:eastAsia="Calibri" w:hAnsi="Calibri"/>
        </w:rPr>
        <w:t xml:space="preserve">luding among the </w:t>
      </w:r>
      <w:r w:rsidR="005073DE" w:rsidRPr="000560AA">
        <w:rPr>
          <w:rFonts w:ascii="Calibri" w:eastAsia="Calibri" w:hAnsi="Calibri"/>
        </w:rPr>
        <w:t>underserved and</w:t>
      </w:r>
      <w:r w:rsidRPr="000560AA">
        <w:rPr>
          <w:rFonts w:ascii="Calibri" w:eastAsia="Calibri" w:hAnsi="Calibri"/>
        </w:rPr>
        <w:t xml:space="preserve"> will not restrict access </w:t>
      </w:r>
      <w:r w:rsidR="005073DE">
        <w:rPr>
          <w:rFonts w:ascii="Calibri" w:eastAsia="Calibri" w:hAnsi="Calibri"/>
        </w:rPr>
        <w:t>to</w:t>
      </w:r>
      <w:r w:rsidRPr="000560AA">
        <w:rPr>
          <w:rFonts w:ascii="Calibri" w:eastAsia="Calibri" w:hAnsi="Calibri"/>
        </w:rPr>
        <w:t xml:space="preserve"> either </w:t>
      </w:r>
      <w:r w:rsidR="00805530">
        <w:rPr>
          <w:rFonts w:ascii="Calibri" w:eastAsia="Calibri" w:hAnsi="Calibri"/>
        </w:rPr>
        <w:t>CMCC</w:t>
      </w:r>
      <w:r w:rsidRPr="000560AA">
        <w:rPr>
          <w:rFonts w:ascii="Calibri" w:eastAsia="Calibri" w:hAnsi="Calibri"/>
        </w:rPr>
        <w:t xml:space="preserve"> or </w:t>
      </w:r>
      <w:r w:rsidR="00505210">
        <w:rPr>
          <w:rFonts w:ascii="Calibri" w:eastAsia="Calibri" w:hAnsi="Calibri"/>
        </w:rPr>
        <w:t>Franciscan</w:t>
      </w:r>
      <w:r w:rsidRPr="000560AA">
        <w:rPr>
          <w:rFonts w:ascii="Calibri" w:eastAsia="Calibri" w:hAnsi="Calibri"/>
        </w:rPr>
        <w:t xml:space="preserve"> services for vulnerable and/or Medicaid-eligible individuals</w:t>
      </w:r>
      <w:r w:rsidR="00944366">
        <w:rPr>
          <w:rFonts w:ascii="Calibri" w:eastAsia="Calibri" w:hAnsi="Calibri"/>
        </w:rPr>
        <w:t xml:space="preserve">. </w:t>
      </w:r>
      <w:r w:rsidRPr="000560AA">
        <w:rPr>
          <w:rFonts w:ascii="Calibri" w:eastAsia="Calibri" w:hAnsi="Calibri"/>
        </w:rPr>
        <w:t xml:space="preserve">Both parties’ respective missions to serve children needing specialized services, that will continue following the closing of the </w:t>
      </w:r>
      <w:r w:rsidR="00E211FA">
        <w:rPr>
          <w:rFonts w:ascii="Calibri" w:eastAsia="Calibri" w:hAnsi="Calibri"/>
        </w:rPr>
        <w:t>proposed affiliation</w:t>
      </w:r>
      <w:r w:rsidR="00944366">
        <w:rPr>
          <w:rFonts w:ascii="Calibri" w:eastAsia="Calibri" w:hAnsi="Calibri"/>
        </w:rPr>
        <w:t xml:space="preserve">. </w:t>
      </w:r>
      <w:r w:rsidR="0059063A">
        <w:rPr>
          <w:rFonts w:ascii="Calibri" w:eastAsia="Calibri" w:hAnsi="Calibri"/>
        </w:rPr>
        <w:t>B</w:t>
      </w:r>
      <w:r w:rsidR="0059063A" w:rsidRPr="000560AA">
        <w:rPr>
          <w:rFonts w:ascii="Calibri" w:eastAsia="Calibri" w:hAnsi="Calibri"/>
        </w:rPr>
        <w:t xml:space="preserve">ecause of the shortages of services tailored to meet their </w:t>
      </w:r>
      <w:r w:rsidR="0059063A">
        <w:rPr>
          <w:rFonts w:ascii="Calibri" w:eastAsia="Calibri" w:hAnsi="Calibri"/>
        </w:rPr>
        <w:t xml:space="preserve">complex </w:t>
      </w:r>
      <w:r w:rsidR="0059063A" w:rsidRPr="000560AA">
        <w:rPr>
          <w:rFonts w:ascii="Calibri" w:eastAsia="Calibri" w:hAnsi="Calibri"/>
        </w:rPr>
        <w:t>needs</w:t>
      </w:r>
      <w:r w:rsidR="0059063A">
        <w:rPr>
          <w:rFonts w:ascii="Calibri" w:eastAsia="Calibri" w:hAnsi="Calibri"/>
        </w:rPr>
        <w:t>, m</w:t>
      </w:r>
      <w:r w:rsidR="0059063A" w:rsidRPr="000560AA">
        <w:rPr>
          <w:rFonts w:ascii="Calibri" w:eastAsia="Calibri" w:hAnsi="Calibri"/>
        </w:rPr>
        <w:t xml:space="preserve">any of the children </w:t>
      </w:r>
      <w:r w:rsidR="0059063A">
        <w:rPr>
          <w:rFonts w:ascii="Calibri" w:eastAsia="Calibri" w:hAnsi="Calibri"/>
        </w:rPr>
        <w:t xml:space="preserve">also </w:t>
      </w:r>
      <w:r w:rsidR="0059063A" w:rsidRPr="000560AA">
        <w:rPr>
          <w:rFonts w:ascii="Calibri" w:eastAsia="Calibri" w:hAnsi="Calibri"/>
        </w:rPr>
        <w:t>have social challenges that require involvement from the Department of Children and Families</w:t>
      </w:r>
      <w:r w:rsidR="0059063A">
        <w:rPr>
          <w:rFonts w:ascii="Calibri" w:eastAsia="Calibri" w:hAnsi="Calibri"/>
        </w:rPr>
        <w:t xml:space="preserve">. </w:t>
      </w:r>
      <w:r w:rsidR="0059063A" w:rsidRPr="000560AA">
        <w:rPr>
          <w:rFonts w:ascii="Calibri" w:eastAsia="Calibri" w:hAnsi="Calibri"/>
        </w:rPr>
        <w:t xml:space="preserve">The critical need for </w:t>
      </w:r>
      <w:r w:rsidR="00440274">
        <w:rPr>
          <w:rFonts w:ascii="Calibri" w:eastAsia="Calibri" w:hAnsi="Calibri"/>
        </w:rPr>
        <w:t>behavioral health</w:t>
      </w:r>
      <w:r w:rsidR="0059063A" w:rsidRPr="000560AA">
        <w:rPr>
          <w:rFonts w:ascii="Calibri" w:eastAsia="Calibri" w:hAnsi="Calibri"/>
        </w:rPr>
        <w:t xml:space="preserve"> services was identified by community members and community-based organizations in </w:t>
      </w:r>
      <w:r w:rsidR="00505210">
        <w:rPr>
          <w:rFonts w:ascii="Calibri" w:eastAsia="Calibri" w:hAnsi="Calibri"/>
        </w:rPr>
        <w:t>Franciscan</w:t>
      </w:r>
      <w:r w:rsidR="0059063A" w:rsidRPr="000560AA">
        <w:rPr>
          <w:rFonts w:ascii="Calibri" w:eastAsia="Calibri" w:hAnsi="Calibri"/>
        </w:rPr>
        <w:t xml:space="preserve">’s most recent 2021 CHNA. </w:t>
      </w:r>
    </w:p>
    <w:p w14:paraId="0A1A791E" w14:textId="510DC9F7" w:rsidR="000560AA" w:rsidRPr="000560AA" w:rsidRDefault="000560AA" w:rsidP="00B31381">
      <w:pPr>
        <w:spacing w:after="160"/>
        <w:rPr>
          <w:rFonts w:ascii="Calibri" w:eastAsia="Calibri" w:hAnsi="Calibri"/>
        </w:rPr>
      </w:pPr>
      <w:r w:rsidRPr="000560AA">
        <w:rPr>
          <w:rFonts w:ascii="Calibri" w:eastAsia="Calibri" w:hAnsi="Calibri"/>
        </w:rPr>
        <w:t>Throughout the United States, Medicaid, and the Children’s Health Insurance Program (CHIP), covers almost half of all children with special health care needs.</w:t>
      </w:r>
      <w:r w:rsidR="005E3699" w:rsidRPr="000560AA">
        <w:rPr>
          <w:rFonts w:ascii="Calibri" w:eastAsia="Calibri" w:hAnsi="Calibri"/>
          <w:vertAlign w:val="superscript"/>
        </w:rPr>
        <w:endnoteReference w:id="11"/>
      </w:r>
      <w:r w:rsidR="005E3699" w:rsidRPr="000560AA">
        <w:rPr>
          <w:rFonts w:ascii="Calibri" w:eastAsia="Calibri" w:hAnsi="Calibri"/>
        </w:rPr>
        <w:t xml:space="preserve"> </w:t>
      </w:r>
      <w:r w:rsidRPr="000560AA">
        <w:rPr>
          <w:rFonts w:ascii="Calibri" w:eastAsia="Calibri" w:hAnsi="Calibri"/>
        </w:rPr>
        <w:t>The Massachusetts Medicaid Policy Institute, reports that 41% of children and young adults in the Commonwealth are</w:t>
      </w:r>
      <w:r>
        <w:rPr>
          <w:rFonts w:ascii="Calibri" w:eastAsia="Calibri" w:hAnsi="Calibri"/>
        </w:rPr>
        <w:t xml:space="preserve"> c</w:t>
      </w:r>
      <w:r w:rsidRPr="000560AA">
        <w:rPr>
          <w:rFonts w:ascii="Calibri" w:eastAsia="Calibri" w:hAnsi="Calibri"/>
        </w:rPr>
        <w:t>overed by MassHealth.</w:t>
      </w:r>
      <w:r w:rsidR="005E3699" w:rsidRPr="000560AA">
        <w:rPr>
          <w:rFonts w:ascii="Calibri" w:eastAsia="Calibri" w:hAnsi="Calibri"/>
          <w:vertAlign w:val="superscript"/>
        </w:rPr>
        <w:endnoteReference w:id="12"/>
      </w:r>
      <w:r w:rsidR="005E3699" w:rsidRPr="000560AA">
        <w:rPr>
          <w:rFonts w:ascii="Calibri" w:eastAsia="Calibri" w:hAnsi="Calibri"/>
        </w:rPr>
        <w:t xml:space="preserve"> The FY 19 Massachusetts Hospital Profiles, shows </w:t>
      </w:r>
      <w:r w:rsidR="00505210">
        <w:rPr>
          <w:rFonts w:ascii="Calibri" w:eastAsia="Calibri" w:hAnsi="Calibri"/>
        </w:rPr>
        <w:t>Franciscan</w:t>
      </w:r>
      <w:r w:rsidR="005E3699" w:rsidRPr="000560AA">
        <w:rPr>
          <w:rFonts w:ascii="Calibri" w:eastAsia="Calibri" w:hAnsi="Calibri"/>
        </w:rPr>
        <w:t xml:space="preserve"> had a public payor mix of 64.7% in 2019,</w:t>
      </w:r>
      <w:r w:rsidR="005E3699" w:rsidRPr="000560AA">
        <w:rPr>
          <w:rFonts w:ascii="Calibri" w:eastAsia="Calibri" w:hAnsi="Calibri"/>
          <w:vertAlign w:val="superscript"/>
        </w:rPr>
        <w:endnoteReference w:id="13"/>
      </w:r>
      <w:r w:rsidR="005E3699" w:rsidRPr="000560AA">
        <w:rPr>
          <w:rFonts w:ascii="Calibri" w:eastAsia="Calibri" w:hAnsi="Calibri"/>
        </w:rPr>
        <w:t xml:space="preserve"> </w:t>
      </w:r>
      <w:r w:rsidRPr="000560AA">
        <w:rPr>
          <w:rFonts w:ascii="Calibri" w:eastAsia="Calibri" w:hAnsi="Calibri"/>
        </w:rPr>
        <w:t xml:space="preserve">with the majority of </w:t>
      </w:r>
      <w:r w:rsidR="00505210">
        <w:rPr>
          <w:rFonts w:ascii="Calibri" w:eastAsia="Calibri" w:hAnsi="Calibri"/>
        </w:rPr>
        <w:t>Franciscan</w:t>
      </w:r>
      <w:r w:rsidRPr="000560AA">
        <w:rPr>
          <w:rFonts w:ascii="Calibri" w:eastAsia="Calibri" w:hAnsi="Calibri"/>
        </w:rPr>
        <w:t>’s patients on Medicaid.</w:t>
      </w:r>
      <w:r w:rsidR="0059063A">
        <w:rPr>
          <w:rFonts w:ascii="Calibri" w:eastAsia="Calibri" w:hAnsi="Calibri"/>
        </w:rPr>
        <w:t xml:space="preserve"> </w:t>
      </w:r>
    </w:p>
    <w:p w14:paraId="3D26D398" w14:textId="645AD386" w:rsidR="000560AA" w:rsidRPr="000560AA" w:rsidRDefault="000560AA" w:rsidP="00B31381">
      <w:pPr>
        <w:spacing w:after="160"/>
        <w:rPr>
          <w:rFonts w:ascii="Calibri" w:eastAsia="Calibri" w:hAnsi="Calibri"/>
        </w:rPr>
      </w:pPr>
      <w:r w:rsidRPr="000560AA">
        <w:rPr>
          <w:rFonts w:ascii="Calibri" w:eastAsia="Calibri" w:hAnsi="Calibri"/>
        </w:rPr>
        <w:t xml:space="preserve">The Applicant asserts the </w:t>
      </w:r>
      <w:r w:rsidR="00E211FA">
        <w:rPr>
          <w:rFonts w:ascii="Calibri" w:eastAsia="Calibri" w:hAnsi="Calibri"/>
        </w:rPr>
        <w:t>proposed affiliation</w:t>
      </w:r>
      <w:r w:rsidRPr="000560AA">
        <w:rPr>
          <w:rFonts w:ascii="Calibri" w:eastAsia="Calibri" w:hAnsi="Calibri"/>
        </w:rPr>
        <w:t xml:space="preserve"> will provide </w:t>
      </w:r>
      <w:r w:rsidR="0059063A">
        <w:rPr>
          <w:rFonts w:ascii="Calibri" w:eastAsia="Calibri" w:hAnsi="Calibri"/>
        </w:rPr>
        <w:t xml:space="preserve">improved </w:t>
      </w:r>
      <w:r w:rsidRPr="000560AA">
        <w:rPr>
          <w:rFonts w:ascii="Calibri" w:eastAsia="Calibri" w:hAnsi="Calibri"/>
        </w:rPr>
        <w:t xml:space="preserve">access to services for </w:t>
      </w:r>
      <w:r w:rsidR="0059063A">
        <w:rPr>
          <w:rFonts w:ascii="Calibri" w:eastAsia="Calibri" w:hAnsi="Calibri"/>
        </w:rPr>
        <w:t xml:space="preserve">more </w:t>
      </w:r>
      <w:r w:rsidRPr="000560AA">
        <w:rPr>
          <w:rFonts w:ascii="Calibri" w:eastAsia="Calibri" w:hAnsi="Calibri"/>
        </w:rPr>
        <w:t xml:space="preserve">children with complex medical and </w:t>
      </w:r>
      <w:r w:rsidR="00440274">
        <w:rPr>
          <w:rFonts w:ascii="Calibri" w:eastAsia="Calibri" w:hAnsi="Calibri"/>
        </w:rPr>
        <w:t>behavioral health</w:t>
      </w:r>
      <w:r w:rsidRPr="000560AA">
        <w:rPr>
          <w:rFonts w:ascii="Calibri" w:eastAsia="Calibri" w:hAnsi="Calibri"/>
        </w:rPr>
        <w:t xml:space="preserve"> needs</w:t>
      </w:r>
      <w:r w:rsidR="005073DE">
        <w:rPr>
          <w:rFonts w:ascii="Calibri" w:eastAsia="Calibri" w:hAnsi="Calibri"/>
        </w:rPr>
        <w:t>.</w:t>
      </w:r>
      <w:r w:rsidRPr="000560AA">
        <w:rPr>
          <w:rFonts w:ascii="Calibri" w:eastAsia="Calibri" w:hAnsi="Calibri"/>
        </w:rPr>
        <w:t xml:space="preserve"> School-based </w:t>
      </w:r>
      <w:r w:rsidR="00440274">
        <w:rPr>
          <w:rFonts w:ascii="Calibri" w:eastAsia="Calibri" w:hAnsi="Calibri"/>
        </w:rPr>
        <w:t>behavioral health</w:t>
      </w:r>
      <w:r w:rsidRPr="000560AA">
        <w:rPr>
          <w:rFonts w:ascii="Calibri" w:eastAsia="Calibri" w:hAnsi="Calibri"/>
        </w:rPr>
        <w:t xml:space="preserve"> programs are fundamental to health equity, </w:t>
      </w:r>
      <w:r w:rsidR="005073DE">
        <w:rPr>
          <w:rFonts w:ascii="Calibri" w:eastAsia="Calibri" w:hAnsi="Calibri"/>
        </w:rPr>
        <w:t>e</w:t>
      </w:r>
      <w:r w:rsidRPr="000560AA">
        <w:rPr>
          <w:rFonts w:ascii="Calibri" w:eastAsia="Calibri" w:hAnsi="Calibri"/>
        </w:rPr>
        <w:t xml:space="preserve">nsuring access to those who </w:t>
      </w:r>
      <w:r w:rsidR="005073DE">
        <w:rPr>
          <w:rFonts w:ascii="Calibri" w:eastAsia="Calibri" w:hAnsi="Calibri"/>
        </w:rPr>
        <w:t xml:space="preserve">cannot </w:t>
      </w:r>
      <w:r w:rsidRPr="000560AA">
        <w:rPr>
          <w:rFonts w:ascii="Calibri" w:eastAsia="Calibri" w:hAnsi="Calibri"/>
        </w:rPr>
        <w:t xml:space="preserve">travel to receive services. </w:t>
      </w:r>
      <w:r w:rsidR="00505210">
        <w:rPr>
          <w:rFonts w:ascii="Calibri" w:eastAsia="Calibri" w:hAnsi="Calibri"/>
        </w:rPr>
        <w:t>Franciscan</w:t>
      </w:r>
      <w:r w:rsidRPr="000560AA">
        <w:rPr>
          <w:rFonts w:ascii="Calibri" w:eastAsia="Calibri" w:hAnsi="Calibri"/>
        </w:rPr>
        <w:t xml:space="preserve"> and </w:t>
      </w:r>
      <w:r w:rsidR="00805530">
        <w:rPr>
          <w:rFonts w:ascii="Calibri" w:eastAsia="Calibri" w:hAnsi="Calibri"/>
        </w:rPr>
        <w:t>CMCC</w:t>
      </w:r>
      <w:r w:rsidRPr="000560AA">
        <w:rPr>
          <w:rFonts w:ascii="Calibri" w:eastAsia="Calibri" w:hAnsi="Calibri"/>
        </w:rPr>
        <w:t xml:space="preserve"> both operate </w:t>
      </w:r>
      <w:r w:rsidR="005073DE">
        <w:rPr>
          <w:rFonts w:ascii="Calibri" w:eastAsia="Calibri" w:hAnsi="Calibri"/>
        </w:rPr>
        <w:t xml:space="preserve">distinct </w:t>
      </w:r>
      <w:r w:rsidRPr="000560AA">
        <w:rPr>
          <w:rFonts w:ascii="Calibri" w:eastAsia="Calibri" w:hAnsi="Calibri"/>
        </w:rPr>
        <w:t>school-based programs</w:t>
      </w:r>
      <w:r w:rsidR="004B0012">
        <w:rPr>
          <w:rFonts w:ascii="Calibri" w:eastAsia="Calibri" w:hAnsi="Calibri"/>
        </w:rPr>
        <w:t>,</w:t>
      </w:r>
      <w:r w:rsidRPr="000560AA">
        <w:rPr>
          <w:rFonts w:ascii="Calibri" w:eastAsia="Calibri" w:hAnsi="Calibri"/>
        </w:rPr>
        <w:t xml:space="preserve"> </w:t>
      </w:r>
      <w:r w:rsidR="0059063A">
        <w:rPr>
          <w:rFonts w:ascii="Calibri" w:eastAsia="Calibri" w:hAnsi="Calibri"/>
        </w:rPr>
        <w:t xml:space="preserve">each at 11 different schools, </w:t>
      </w:r>
      <w:r w:rsidR="005073DE">
        <w:rPr>
          <w:rFonts w:ascii="Calibri" w:eastAsia="Calibri" w:hAnsi="Calibri"/>
        </w:rPr>
        <w:t xml:space="preserve">that </w:t>
      </w:r>
      <w:r w:rsidRPr="000560AA">
        <w:rPr>
          <w:rFonts w:ascii="Calibri" w:eastAsia="Calibri" w:hAnsi="Calibri"/>
        </w:rPr>
        <w:t xml:space="preserve">provide on-site counseling and psychiatry services, while working in tandem with school administrators, guidance counselors, and teachers. Through the </w:t>
      </w:r>
      <w:r w:rsidR="00E211FA">
        <w:rPr>
          <w:rFonts w:ascii="Calibri" w:eastAsia="Calibri" w:hAnsi="Calibri"/>
        </w:rPr>
        <w:t>proposed affiliation</w:t>
      </w:r>
      <w:r w:rsidRPr="000560AA">
        <w:rPr>
          <w:rFonts w:ascii="Calibri" w:eastAsia="Calibri" w:hAnsi="Calibri"/>
        </w:rPr>
        <w:t>, the strengths of each parties’ programs can be integrated and expanded to reach more childr</w:t>
      </w:r>
      <w:r w:rsidR="0059063A">
        <w:rPr>
          <w:rFonts w:ascii="Calibri" w:eastAsia="Calibri" w:hAnsi="Calibri"/>
        </w:rPr>
        <w:t>e</w:t>
      </w:r>
      <w:r w:rsidRPr="000560AA">
        <w:rPr>
          <w:rFonts w:ascii="Calibri" w:eastAsia="Calibri" w:hAnsi="Calibri"/>
        </w:rPr>
        <w:t>n</w:t>
      </w:r>
      <w:r w:rsidR="00944366">
        <w:rPr>
          <w:rFonts w:ascii="Calibri" w:eastAsia="Calibri" w:hAnsi="Calibri"/>
        </w:rPr>
        <w:t xml:space="preserve">. </w:t>
      </w:r>
      <w:r w:rsidRPr="000560AA">
        <w:rPr>
          <w:rFonts w:ascii="Calibri" w:eastAsia="Calibri" w:hAnsi="Calibri"/>
        </w:rPr>
        <w:t xml:space="preserve"> </w:t>
      </w:r>
    </w:p>
    <w:p w14:paraId="0EEACE61" w14:textId="526DC1CF" w:rsidR="00FA7AC7" w:rsidRPr="000560AA" w:rsidRDefault="000560AA" w:rsidP="00B31381">
      <w:pPr>
        <w:tabs>
          <w:tab w:val="left" w:pos="8640"/>
        </w:tabs>
        <w:spacing w:after="160"/>
        <w:rPr>
          <w:rFonts w:ascii="Calibri" w:eastAsia="Calibri" w:hAnsi="Calibri"/>
        </w:rPr>
      </w:pPr>
      <w:r w:rsidRPr="000560AA">
        <w:rPr>
          <w:rFonts w:ascii="Calibri" w:eastAsia="Calibri" w:hAnsi="Calibri"/>
        </w:rPr>
        <w:t xml:space="preserve">Both institutions recognize the importance of diversity, equity, and inclusion and are committed to expanding </w:t>
      </w:r>
      <w:r w:rsidR="008A57B6">
        <w:rPr>
          <w:rFonts w:ascii="Calibri" w:eastAsia="Calibri" w:hAnsi="Calibri"/>
        </w:rPr>
        <w:t>initiatives</w:t>
      </w:r>
      <w:r w:rsidRPr="000560AA">
        <w:rPr>
          <w:rFonts w:ascii="Calibri" w:eastAsia="Calibri" w:hAnsi="Calibri"/>
        </w:rPr>
        <w:t xml:space="preserve"> through the </w:t>
      </w:r>
      <w:r w:rsidR="00E211FA">
        <w:rPr>
          <w:rFonts w:ascii="Calibri" w:eastAsia="Calibri" w:hAnsi="Calibri"/>
        </w:rPr>
        <w:t>proposed affiliation</w:t>
      </w:r>
      <w:r w:rsidRPr="000560AA">
        <w:rPr>
          <w:rFonts w:ascii="Calibri" w:eastAsia="Calibri" w:hAnsi="Calibri"/>
        </w:rPr>
        <w:t xml:space="preserve">. </w:t>
      </w:r>
      <w:r w:rsidR="00805530">
        <w:rPr>
          <w:rFonts w:ascii="Calibri" w:eastAsia="Calibri" w:hAnsi="Calibri"/>
        </w:rPr>
        <w:t>CMCC</w:t>
      </w:r>
      <w:r w:rsidRPr="000560AA">
        <w:rPr>
          <w:rFonts w:ascii="Calibri" w:eastAsia="Calibri" w:hAnsi="Calibri"/>
        </w:rPr>
        <w:t xml:space="preserve"> and </w:t>
      </w:r>
      <w:r w:rsidR="00505210">
        <w:rPr>
          <w:rFonts w:ascii="Calibri" w:eastAsia="Calibri" w:hAnsi="Calibri"/>
        </w:rPr>
        <w:t>Franciscan</w:t>
      </w:r>
      <w:r w:rsidRPr="000560AA">
        <w:rPr>
          <w:rFonts w:ascii="Calibri" w:eastAsia="Calibri" w:hAnsi="Calibri"/>
        </w:rPr>
        <w:t xml:space="preserve"> both provide Interpreter services inhouse and through third party contracts at no cost. Similarly, both facilities have committees engaged in efforts to </w:t>
      </w:r>
      <w:r w:rsidR="008A57B6">
        <w:rPr>
          <w:rFonts w:ascii="Calibri" w:eastAsia="Calibri" w:hAnsi="Calibri"/>
        </w:rPr>
        <w:t>i</w:t>
      </w:r>
      <w:r w:rsidRPr="000560AA">
        <w:rPr>
          <w:rFonts w:ascii="Calibri" w:eastAsia="Calibri" w:hAnsi="Calibri"/>
        </w:rPr>
        <w:t xml:space="preserve">ncrease the diversity of its workforce, eliminate structural racism and advance culturally effective pediatric care delivery, while </w:t>
      </w:r>
      <w:r w:rsidRPr="000560AA">
        <w:rPr>
          <w:rFonts w:ascii="Calibri" w:eastAsia="Calibri" w:hAnsi="Calibri"/>
        </w:rPr>
        <w:lastRenderedPageBreak/>
        <w:t>developing tracking metrics</w:t>
      </w:r>
      <w:r w:rsidR="008A57B6">
        <w:rPr>
          <w:rFonts w:ascii="Calibri" w:eastAsia="Calibri" w:hAnsi="Calibri"/>
        </w:rPr>
        <w:t xml:space="preserve">. </w:t>
      </w:r>
      <w:r w:rsidRPr="000560AA">
        <w:rPr>
          <w:rFonts w:ascii="Calibri" w:eastAsia="Calibri" w:hAnsi="Calibri"/>
        </w:rPr>
        <w:t xml:space="preserve">The </w:t>
      </w:r>
      <w:r w:rsidR="00E211FA">
        <w:rPr>
          <w:rFonts w:ascii="Calibri" w:eastAsia="Calibri" w:hAnsi="Calibri"/>
        </w:rPr>
        <w:t>proposed affiliation</w:t>
      </w:r>
      <w:r w:rsidRPr="000560AA">
        <w:rPr>
          <w:rFonts w:ascii="Calibri" w:eastAsia="Calibri" w:hAnsi="Calibri"/>
        </w:rPr>
        <w:t xml:space="preserve"> will facilitate </w:t>
      </w:r>
      <w:r w:rsidR="008A57B6">
        <w:rPr>
          <w:rFonts w:ascii="Calibri" w:eastAsia="Calibri" w:hAnsi="Calibri"/>
        </w:rPr>
        <w:t>the i</w:t>
      </w:r>
      <w:r w:rsidRPr="000560AA">
        <w:rPr>
          <w:rFonts w:ascii="Calibri" w:eastAsia="Calibri" w:hAnsi="Calibri"/>
        </w:rPr>
        <w:t xml:space="preserve">mplementation of </w:t>
      </w:r>
      <w:r w:rsidR="00505210">
        <w:rPr>
          <w:rFonts w:ascii="Calibri" w:eastAsia="Calibri" w:hAnsi="Calibri"/>
        </w:rPr>
        <w:t>Franciscan</w:t>
      </w:r>
      <w:r w:rsidR="008A57B6">
        <w:rPr>
          <w:rFonts w:ascii="Calibri" w:eastAsia="Calibri" w:hAnsi="Calibri"/>
        </w:rPr>
        <w:t>’s</w:t>
      </w:r>
      <w:r w:rsidRPr="000560AA">
        <w:rPr>
          <w:rFonts w:ascii="Calibri" w:eastAsia="Calibri" w:hAnsi="Calibri"/>
        </w:rPr>
        <w:t xml:space="preserve"> </w:t>
      </w:r>
      <w:r w:rsidR="00FA7AC7" w:rsidRPr="000560AA">
        <w:rPr>
          <w:rFonts w:ascii="Calibri" w:eastAsia="Calibri" w:hAnsi="Calibri"/>
        </w:rPr>
        <w:t>2021 CHNA</w:t>
      </w:r>
      <w:r w:rsidR="00FA7AC7">
        <w:rPr>
          <w:rFonts w:ascii="Calibri" w:eastAsia="Calibri" w:hAnsi="Calibri"/>
        </w:rPr>
        <w:t xml:space="preserve"> as a result </w:t>
      </w:r>
      <w:r w:rsidR="00FA7AC7" w:rsidRPr="000560AA">
        <w:rPr>
          <w:rFonts w:ascii="Calibri" w:eastAsia="Calibri" w:hAnsi="Calibri"/>
        </w:rPr>
        <w:t xml:space="preserve">of the </w:t>
      </w:r>
      <w:r w:rsidR="00FA7AC7">
        <w:rPr>
          <w:rFonts w:ascii="Calibri" w:eastAsia="Calibri" w:hAnsi="Calibri"/>
        </w:rPr>
        <w:t xml:space="preserve">shared </w:t>
      </w:r>
      <w:r w:rsidR="00FA7AC7" w:rsidRPr="000560AA">
        <w:rPr>
          <w:rFonts w:ascii="Calibri" w:eastAsia="Calibri" w:hAnsi="Calibri"/>
        </w:rPr>
        <w:t>resources and expertise gained</w:t>
      </w:r>
      <w:r w:rsidR="00FA7AC7">
        <w:rPr>
          <w:rFonts w:ascii="Calibri" w:eastAsia="Calibri" w:hAnsi="Calibri"/>
        </w:rPr>
        <w:t>.</w:t>
      </w:r>
      <w:r w:rsidR="00FA7AC7" w:rsidRPr="000560AA">
        <w:rPr>
          <w:rFonts w:ascii="Calibri" w:eastAsia="Calibri" w:hAnsi="Calibri"/>
        </w:rPr>
        <w:t xml:space="preserve"> </w:t>
      </w:r>
      <w:r w:rsidR="00FA7AC7">
        <w:rPr>
          <w:rFonts w:ascii="Calibri" w:eastAsia="Calibri" w:hAnsi="Calibri"/>
        </w:rPr>
        <w:t xml:space="preserve"> </w:t>
      </w:r>
    </w:p>
    <w:p w14:paraId="5915710C" w14:textId="3075A409" w:rsidR="000560AA" w:rsidRPr="000560AA" w:rsidRDefault="00805530" w:rsidP="00B31381">
      <w:pPr>
        <w:spacing w:after="160"/>
        <w:rPr>
          <w:rFonts w:ascii="Calibri" w:eastAsia="Calibri" w:hAnsi="Calibri"/>
        </w:rPr>
      </w:pPr>
      <w:r>
        <w:rPr>
          <w:rFonts w:ascii="Calibri" w:eastAsia="Calibri" w:hAnsi="Calibri"/>
        </w:rPr>
        <w:t>CMCC</w:t>
      </w:r>
      <w:r w:rsidR="000560AA" w:rsidRPr="000560AA">
        <w:rPr>
          <w:rFonts w:ascii="Calibri" w:eastAsia="Calibri" w:hAnsi="Calibri"/>
        </w:rPr>
        <w:t xml:space="preserve"> has ongoing efforts to develop and track health disparity metrics, with regard to its ACO, and is in the process of collecting and analyzing data regarding access to care by race, ethnicity and language, incorporating population health priorities such as obesity and asthma.</w:t>
      </w:r>
    </w:p>
    <w:p w14:paraId="7C6063DA" w14:textId="77777777" w:rsidR="008451B2" w:rsidRDefault="008451B2" w:rsidP="00B31381">
      <w:pPr>
        <w:spacing w:after="120"/>
        <w:contextualSpacing/>
        <w:rPr>
          <w:rFonts w:ascii="Garamond" w:hAnsi="Garamond"/>
        </w:rPr>
      </w:pPr>
    </w:p>
    <w:bookmarkEnd w:id="63"/>
    <w:bookmarkEnd w:id="64"/>
    <w:p w14:paraId="53F10A0A" w14:textId="2C22AF0F" w:rsidR="00CA308F" w:rsidRDefault="00786D0B" w:rsidP="00B31381">
      <w:pPr>
        <w:contextualSpacing/>
        <w:rPr>
          <w:rFonts w:asciiTheme="minorHAnsi" w:hAnsiTheme="minorHAnsi" w:cstheme="minorHAnsi"/>
          <w:b/>
          <w:i/>
        </w:rPr>
      </w:pPr>
      <w:r w:rsidRPr="000560AA">
        <w:rPr>
          <w:rFonts w:asciiTheme="minorHAnsi" w:hAnsiTheme="minorHAnsi" w:cstheme="minorHAnsi"/>
          <w:b/>
          <w:i/>
        </w:rPr>
        <w:t>Analysis</w:t>
      </w:r>
      <w:r w:rsidR="007105FC" w:rsidRPr="000560AA">
        <w:rPr>
          <w:rFonts w:asciiTheme="minorHAnsi" w:hAnsiTheme="minorHAnsi" w:cstheme="minorHAnsi"/>
          <w:b/>
          <w:i/>
        </w:rPr>
        <w:t>: Health Equity</w:t>
      </w:r>
      <w:r w:rsidR="00E304EA" w:rsidRPr="000560AA">
        <w:rPr>
          <w:rFonts w:asciiTheme="minorHAnsi" w:hAnsiTheme="minorHAnsi" w:cstheme="minorHAnsi"/>
          <w:b/>
          <w:i/>
        </w:rPr>
        <w:t xml:space="preserve"> and </w:t>
      </w:r>
      <w:proofErr w:type="spellStart"/>
      <w:r w:rsidR="00E304EA" w:rsidRPr="000560AA">
        <w:rPr>
          <w:rFonts w:asciiTheme="minorHAnsi" w:hAnsiTheme="minorHAnsi" w:cstheme="minorHAnsi"/>
          <w:b/>
          <w:i/>
        </w:rPr>
        <w:t>SDoH</w:t>
      </w:r>
      <w:proofErr w:type="spellEnd"/>
    </w:p>
    <w:p w14:paraId="49A2985B" w14:textId="77777777" w:rsidR="00FA7AC7" w:rsidRPr="000560AA" w:rsidRDefault="00FA7AC7" w:rsidP="00B31381">
      <w:pPr>
        <w:contextualSpacing/>
        <w:rPr>
          <w:rFonts w:asciiTheme="minorHAnsi" w:hAnsiTheme="minorHAnsi" w:cstheme="minorHAnsi"/>
          <w:b/>
          <w:i/>
        </w:rPr>
      </w:pPr>
    </w:p>
    <w:p w14:paraId="190E43EA" w14:textId="6FAE9D95" w:rsidR="00BE02FC" w:rsidRPr="000560AA" w:rsidRDefault="00FA7AC7" w:rsidP="00B31381">
      <w:pPr>
        <w:contextualSpacing/>
        <w:rPr>
          <w:rFonts w:asciiTheme="minorHAnsi" w:hAnsiTheme="minorHAnsi" w:cstheme="minorHAnsi"/>
          <w:b/>
          <w:i/>
          <w:sz w:val="28"/>
          <w:szCs w:val="28"/>
        </w:rPr>
      </w:pPr>
      <w:r>
        <w:rPr>
          <w:rFonts w:asciiTheme="minorHAnsi" w:hAnsiTheme="minorHAnsi" w:cstheme="minorHAnsi"/>
          <w:color w:val="000000"/>
        </w:rPr>
        <w:t xml:space="preserve">As a result of information provided by the Applicant and additional DoN </w:t>
      </w:r>
      <w:r w:rsidR="004B2111" w:rsidRPr="000560AA">
        <w:rPr>
          <w:rFonts w:asciiTheme="minorHAnsi" w:hAnsiTheme="minorHAnsi" w:cstheme="minorHAnsi"/>
          <w:color w:val="000000"/>
        </w:rPr>
        <w:t xml:space="preserve">Staff </w:t>
      </w:r>
      <w:r w:rsidR="00E61D9C" w:rsidRPr="000560AA">
        <w:rPr>
          <w:rFonts w:asciiTheme="minorHAnsi" w:hAnsiTheme="minorHAnsi" w:cstheme="minorHAnsi"/>
          <w:color w:val="000000"/>
        </w:rPr>
        <w:t>review</w:t>
      </w:r>
      <w:r w:rsidR="00FB1D31" w:rsidRPr="000560AA">
        <w:rPr>
          <w:rFonts w:asciiTheme="minorHAnsi" w:hAnsiTheme="minorHAnsi" w:cstheme="minorHAnsi"/>
          <w:color w:val="000000"/>
        </w:rPr>
        <w:t xml:space="preserve"> </w:t>
      </w:r>
      <w:r w:rsidR="0059063A">
        <w:rPr>
          <w:rFonts w:asciiTheme="minorHAnsi" w:hAnsiTheme="minorHAnsi" w:cstheme="minorHAnsi"/>
          <w:color w:val="000000"/>
        </w:rPr>
        <w:t>o</w:t>
      </w:r>
      <w:r>
        <w:rPr>
          <w:rFonts w:asciiTheme="minorHAnsi" w:hAnsiTheme="minorHAnsi" w:cstheme="minorHAnsi"/>
          <w:color w:val="000000"/>
        </w:rPr>
        <w:t xml:space="preserve">f </w:t>
      </w:r>
      <w:r w:rsidR="00E61D9C" w:rsidRPr="000560AA">
        <w:rPr>
          <w:rFonts w:asciiTheme="minorHAnsi" w:hAnsiTheme="minorHAnsi" w:cstheme="minorHAnsi"/>
          <w:color w:val="000000"/>
        </w:rPr>
        <w:t>th</w:t>
      </w:r>
      <w:r w:rsidR="00FB1D31" w:rsidRPr="000560AA">
        <w:rPr>
          <w:rFonts w:asciiTheme="minorHAnsi" w:hAnsiTheme="minorHAnsi" w:cstheme="minorHAnsi"/>
          <w:color w:val="000000"/>
        </w:rPr>
        <w:t>e</w:t>
      </w:r>
      <w:r w:rsidR="00E61D9C" w:rsidRPr="000560AA">
        <w:rPr>
          <w:rFonts w:asciiTheme="minorHAnsi" w:hAnsiTheme="minorHAnsi" w:cstheme="minorHAnsi"/>
          <w:color w:val="000000"/>
        </w:rPr>
        <w:t xml:space="preserve"> </w:t>
      </w:r>
      <w:r w:rsidR="00FB1D31" w:rsidRPr="000560AA">
        <w:rPr>
          <w:rFonts w:asciiTheme="minorHAnsi" w:hAnsiTheme="minorHAnsi" w:cstheme="minorHAnsi"/>
          <w:color w:val="000000"/>
        </w:rPr>
        <w:t xml:space="preserve">Proposed </w:t>
      </w:r>
      <w:r>
        <w:rPr>
          <w:rFonts w:asciiTheme="minorHAnsi" w:hAnsiTheme="minorHAnsi" w:cstheme="minorHAnsi"/>
          <w:color w:val="000000"/>
        </w:rPr>
        <w:t>Affiliation’</w:t>
      </w:r>
      <w:r w:rsidR="00FB1D31" w:rsidRPr="000560AA">
        <w:rPr>
          <w:rFonts w:asciiTheme="minorHAnsi" w:hAnsiTheme="minorHAnsi" w:cstheme="minorHAnsi"/>
          <w:color w:val="000000"/>
        </w:rPr>
        <w:t>s</w:t>
      </w:r>
      <w:r w:rsidR="00E61D9C" w:rsidRPr="000560AA">
        <w:rPr>
          <w:rFonts w:asciiTheme="minorHAnsi" w:hAnsiTheme="minorHAnsi" w:cstheme="minorHAnsi"/>
          <w:color w:val="000000"/>
        </w:rPr>
        <w:t xml:space="preserve"> impact on</w:t>
      </w:r>
      <w:r w:rsidR="004B2111" w:rsidRPr="000560AA">
        <w:rPr>
          <w:rFonts w:asciiTheme="minorHAnsi" w:hAnsiTheme="minorHAnsi" w:cstheme="minorHAnsi"/>
          <w:color w:val="000000"/>
        </w:rPr>
        <w:t xml:space="preserve"> equitable access to care</w:t>
      </w:r>
      <w:r>
        <w:rPr>
          <w:rFonts w:asciiTheme="minorHAnsi" w:hAnsiTheme="minorHAnsi" w:cstheme="minorHAnsi"/>
          <w:color w:val="000000"/>
        </w:rPr>
        <w:t xml:space="preserve">, </w:t>
      </w:r>
      <w:r w:rsidR="00815983" w:rsidRPr="000560AA">
        <w:rPr>
          <w:rFonts w:asciiTheme="minorHAnsi" w:hAnsiTheme="minorHAnsi" w:cstheme="minorHAnsi"/>
          <w:color w:val="000000"/>
        </w:rPr>
        <w:t>S</w:t>
      </w:r>
      <w:r w:rsidR="00BE02FC" w:rsidRPr="000560AA">
        <w:rPr>
          <w:rFonts w:asciiTheme="minorHAnsi" w:hAnsiTheme="minorHAnsi" w:cstheme="minorHAnsi"/>
          <w:color w:val="000000"/>
        </w:rPr>
        <w:t>taff finds the Applicant has sufficiently outlined a</w:t>
      </w:r>
      <w:r w:rsidR="004220F5" w:rsidRPr="000560AA">
        <w:rPr>
          <w:rFonts w:asciiTheme="minorHAnsi" w:hAnsiTheme="minorHAnsi" w:cstheme="minorHAnsi"/>
          <w:color w:val="000000"/>
        </w:rPr>
        <w:t xml:space="preserve"> case for improved health outcomes and health equity</w:t>
      </w:r>
      <w:r w:rsidR="00BE02FC" w:rsidRPr="000560AA">
        <w:rPr>
          <w:rFonts w:asciiTheme="minorHAnsi" w:hAnsiTheme="minorHAnsi" w:cstheme="minorHAnsi"/>
          <w:color w:val="000000"/>
        </w:rPr>
        <w:t>.</w:t>
      </w:r>
    </w:p>
    <w:p w14:paraId="462CDF9A" w14:textId="77777777" w:rsidR="003E2749" w:rsidRDefault="003E2749" w:rsidP="00B31381">
      <w:pPr>
        <w:pStyle w:val="Heading1"/>
        <w:spacing w:before="0" w:line="240" w:lineRule="auto"/>
        <w:rPr>
          <w:rFonts w:ascii="Garamond" w:hAnsi="Garamond"/>
        </w:rPr>
      </w:pPr>
      <w:bookmarkStart w:id="67" w:name="_Toc18922409"/>
      <w:bookmarkStart w:id="68" w:name="_Toc17151150"/>
      <w:bookmarkStart w:id="69" w:name="_Toc17322394"/>
    </w:p>
    <w:p w14:paraId="4E8BED05" w14:textId="7E95716A" w:rsidR="00BB7B4F" w:rsidRPr="00B13F08" w:rsidRDefault="00BB7B4F" w:rsidP="00B31381">
      <w:pPr>
        <w:pStyle w:val="Heading1"/>
        <w:spacing w:before="0" w:line="240" w:lineRule="auto"/>
        <w:rPr>
          <w:rFonts w:asciiTheme="minorHAnsi" w:hAnsiTheme="minorHAnsi" w:cstheme="minorHAnsi"/>
        </w:rPr>
      </w:pPr>
      <w:bookmarkStart w:id="70" w:name="_Toc109403285"/>
      <w:r w:rsidRPr="00B13F08">
        <w:rPr>
          <w:rFonts w:asciiTheme="minorHAnsi" w:hAnsiTheme="minorHAnsi" w:cstheme="minorHAnsi"/>
        </w:rPr>
        <w:t>Factor 1: c) Efficiency, Continuity of Care, Coordination of Care</w:t>
      </w:r>
      <w:bookmarkStart w:id="71" w:name="_Toc17322393"/>
      <w:bookmarkStart w:id="72" w:name="_Toc17748465"/>
      <w:bookmarkEnd w:id="67"/>
      <w:bookmarkEnd w:id="70"/>
    </w:p>
    <w:bookmarkEnd w:id="71"/>
    <w:bookmarkEnd w:id="72"/>
    <w:p w14:paraId="218EA8BD" w14:textId="73FB9E6E" w:rsidR="00B84304" w:rsidRDefault="00B84304" w:rsidP="00B31381">
      <w:pPr>
        <w:contextualSpacing/>
      </w:pPr>
    </w:p>
    <w:p w14:paraId="6EF77AF3" w14:textId="2C1327D5" w:rsidR="00606371" w:rsidRDefault="00B13F08" w:rsidP="00B31381">
      <w:pPr>
        <w:pStyle w:val="RBNBasicNoSpace"/>
        <w:rPr>
          <w:rFonts w:asciiTheme="minorHAnsi" w:hAnsiTheme="minorHAnsi" w:cstheme="minorHAnsi"/>
        </w:rPr>
      </w:pPr>
      <w:r w:rsidRPr="00B13F08">
        <w:rPr>
          <w:rFonts w:asciiTheme="minorHAnsi" w:hAnsiTheme="minorHAnsi" w:cstheme="minorHAnsi"/>
        </w:rPr>
        <w:t xml:space="preserve">The Applicant reports that </w:t>
      </w:r>
      <w:r>
        <w:rPr>
          <w:rFonts w:asciiTheme="minorHAnsi" w:hAnsiTheme="minorHAnsi" w:cstheme="minorHAnsi"/>
        </w:rPr>
        <w:t xml:space="preserve">as a result of </w:t>
      </w:r>
      <w:r w:rsidRPr="00B13F08">
        <w:rPr>
          <w:rFonts w:asciiTheme="minorHAnsi" w:hAnsiTheme="minorHAnsi" w:cstheme="minorHAnsi"/>
        </w:rPr>
        <w:t xml:space="preserve">the </w:t>
      </w:r>
      <w:r w:rsidR="00E211FA">
        <w:rPr>
          <w:rFonts w:asciiTheme="minorHAnsi" w:hAnsiTheme="minorHAnsi" w:cstheme="minorHAnsi"/>
        </w:rPr>
        <w:t>proposed affiliation</w:t>
      </w:r>
      <w:r w:rsidRPr="00B13F08">
        <w:rPr>
          <w:rFonts w:asciiTheme="minorHAnsi" w:hAnsiTheme="minorHAnsi" w:cstheme="minorHAnsi"/>
        </w:rPr>
        <w:t xml:space="preserve"> their Patient Panels</w:t>
      </w:r>
      <w:r>
        <w:rPr>
          <w:rFonts w:asciiTheme="minorHAnsi" w:hAnsiTheme="minorHAnsi" w:cstheme="minorHAnsi"/>
        </w:rPr>
        <w:t xml:space="preserve"> will have access to </w:t>
      </w:r>
      <w:r w:rsidRPr="00B13F08">
        <w:rPr>
          <w:rFonts w:asciiTheme="minorHAnsi" w:hAnsiTheme="minorHAnsi" w:cstheme="minorHAnsi"/>
        </w:rPr>
        <w:t>a</w:t>
      </w:r>
      <w:r w:rsidR="00692BCA">
        <w:rPr>
          <w:rFonts w:asciiTheme="minorHAnsi" w:hAnsiTheme="minorHAnsi" w:cstheme="minorHAnsi"/>
        </w:rPr>
        <w:t xml:space="preserve">n integrated </w:t>
      </w:r>
      <w:r w:rsidRPr="00B13F08">
        <w:rPr>
          <w:rFonts w:asciiTheme="minorHAnsi" w:hAnsiTheme="minorHAnsi" w:cstheme="minorHAnsi"/>
        </w:rPr>
        <w:t>continuum of care</w:t>
      </w:r>
      <w:r>
        <w:rPr>
          <w:rFonts w:asciiTheme="minorHAnsi" w:hAnsiTheme="minorHAnsi" w:cstheme="minorHAnsi"/>
        </w:rPr>
        <w:t xml:space="preserve"> and providers will be able to </w:t>
      </w:r>
      <w:r w:rsidRPr="00B13F08">
        <w:rPr>
          <w:rFonts w:asciiTheme="minorHAnsi" w:hAnsiTheme="minorHAnsi" w:cstheme="minorHAnsi"/>
        </w:rPr>
        <w:t>coordinate care more efficiently</w:t>
      </w:r>
      <w:r w:rsidR="001546E9">
        <w:rPr>
          <w:rFonts w:asciiTheme="minorHAnsi" w:hAnsiTheme="minorHAnsi" w:cstheme="minorHAnsi"/>
        </w:rPr>
        <w:t>,</w:t>
      </w:r>
      <w:r w:rsidR="00692BCA">
        <w:rPr>
          <w:rFonts w:asciiTheme="minorHAnsi" w:hAnsiTheme="minorHAnsi" w:cstheme="minorHAnsi"/>
        </w:rPr>
        <w:t xml:space="preserve"> reducing the current fragmentation </w:t>
      </w:r>
      <w:r w:rsidR="008B1F41" w:rsidRPr="00B13F08">
        <w:rPr>
          <w:rFonts w:asciiTheme="minorHAnsi" w:hAnsiTheme="minorHAnsi" w:cstheme="minorHAnsi"/>
        </w:rPr>
        <w:t xml:space="preserve">for pediatric medically complex and </w:t>
      </w:r>
      <w:r w:rsidR="00440274">
        <w:rPr>
          <w:rFonts w:asciiTheme="minorHAnsi" w:hAnsiTheme="minorHAnsi" w:cstheme="minorHAnsi"/>
        </w:rPr>
        <w:t>behavioral health</w:t>
      </w:r>
      <w:r w:rsidR="008B1F41" w:rsidRPr="00B13F08">
        <w:rPr>
          <w:rFonts w:asciiTheme="minorHAnsi" w:hAnsiTheme="minorHAnsi" w:cstheme="minorHAnsi"/>
        </w:rPr>
        <w:t xml:space="preserve"> care</w:t>
      </w:r>
      <w:r w:rsidR="00692BCA">
        <w:rPr>
          <w:rFonts w:asciiTheme="minorHAnsi" w:hAnsiTheme="minorHAnsi" w:cstheme="minorHAnsi"/>
        </w:rPr>
        <w:t>.</w:t>
      </w:r>
      <w:r w:rsidR="008B1F41" w:rsidRPr="00B13F08">
        <w:rPr>
          <w:rFonts w:asciiTheme="minorHAnsi" w:hAnsiTheme="minorHAnsi" w:cstheme="minorHAnsi"/>
        </w:rPr>
        <w:t xml:space="preserve"> </w:t>
      </w:r>
      <w:r w:rsidR="00AC3206">
        <w:rPr>
          <w:rFonts w:asciiTheme="minorHAnsi" w:hAnsiTheme="minorHAnsi" w:cstheme="minorHAnsi"/>
        </w:rPr>
        <w:t xml:space="preserve"> </w:t>
      </w:r>
      <w:r w:rsidR="001546E9">
        <w:rPr>
          <w:rFonts w:asciiTheme="minorHAnsi" w:hAnsiTheme="minorHAnsi" w:cstheme="minorHAnsi"/>
        </w:rPr>
        <w:t>Currently, o</w:t>
      </w:r>
      <w:r w:rsidR="008B1F41">
        <w:rPr>
          <w:rFonts w:asciiTheme="minorHAnsi" w:hAnsiTheme="minorHAnsi" w:cstheme="minorHAnsi"/>
        </w:rPr>
        <w:t xml:space="preserve">nce patients are discharged to </w:t>
      </w:r>
      <w:r w:rsidR="00505210">
        <w:rPr>
          <w:rFonts w:asciiTheme="minorHAnsi" w:hAnsiTheme="minorHAnsi" w:cstheme="minorHAnsi"/>
        </w:rPr>
        <w:t>Franciscan</w:t>
      </w:r>
      <w:r w:rsidR="008B1F41">
        <w:rPr>
          <w:rFonts w:asciiTheme="minorHAnsi" w:hAnsiTheme="minorHAnsi" w:cstheme="minorHAnsi"/>
        </w:rPr>
        <w:t xml:space="preserve"> from </w:t>
      </w:r>
      <w:r w:rsidR="00805530">
        <w:rPr>
          <w:rFonts w:asciiTheme="minorHAnsi" w:hAnsiTheme="minorHAnsi" w:cstheme="minorHAnsi"/>
        </w:rPr>
        <w:t>CMCC</w:t>
      </w:r>
      <w:r w:rsidR="008B1F41">
        <w:rPr>
          <w:rFonts w:asciiTheme="minorHAnsi" w:hAnsiTheme="minorHAnsi" w:cstheme="minorHAnsi"/>
        </w:rPr>
        <w:t>, there can be delays in care when/if they need to</w:t>
      </w:r>
      <w:r w:rsidR="009432C3">
        <w:rPr>
          <w:rFonts w:asciiTheme="minorHAnsi" w:hAnsiTheme="minorHAnsi" w:cstheme="minorHAnsi"/>
        </w:rPr>
        <w:t xml:space="preserve"> </w:t>
      </w:r>
      <w:r w:rsidR="008B1F41">
        <w:rPr>
          <w:rFonts w:asciiTheme="minorHAnsi" w:hAnsiTheme="minorHAnsi" w:cstheme="minorHAnsi"/>
        </w:rPr>
        <w:t xml:space="preserve">return to </w:t>
      </w:r>
      <w:r w:rsidR="00805530">
        <w:rPr>
          <w:rFonts w:asciiTheme="minorHAnsi" w:hAnsiTheme="minorHAnsi" w:cstheme="minorHAnsi"/>
        </w:rPr>
        <w:t>CMCC</w:t>
      </w:r>
      <w:r w:rsidR="008B1F41">
        <w:rPr>
          <w:rFonts w:asciiTheme="minorHAnsi" w:hAnsiTheme="minorHAnsi" w:cstheme="minorHAnsi"/>
        </w:rPr>
        <w:t xml:space="preserve"> for treatment, and once discharged from </w:t>
      </w:r>
      <w:r w:rsidR="00505210">
        <w:rPr>
          <w:rFonts w:asciiTheme="minorHAnsi" w:hAnsiTheme="minorHAnsi" w:cstheme="minorHAnsi"/>
        </w:rPr>
        <w:t>Franciscan</w:t>
      </w:r>
      <w:r w:rsidR="008B1F41">
        <w:rPr>
          <w:rFonts w:asciiTheme="minorHAnsi" w:hAnsiTheme="minorHAnsi" w:cstheme="minorHAnsi"/>
        </w:rPr>
        <w:t>, the</w:t>
      </w:r>
      <w:r w:rsidR="0059063A">
        <w:rPr>
          <w:rFonts w:asciiTheme="minorHAnsi" w:hAnsiTheme="minorHAnsi" w:cstheme="minorHAnsi"/>
        </w:rPr>
        <w:t>re i</w:t>
      </w:r>
      <w:r w:rsidR="00E44B6F">
        <w:rPr>
          <w:rFonts w:asciiTheme="minorHAnsi" w:hAnsiTheme="minorHAnsi" w:cstheme="minorHAnsi"/>
        </w:rPr>
        <w:t xml:space="preserve">s </w:t>
      </w:r>
      <w:r w:rsidR="008B1F41">
        <w:rPr>
          <w:rFonts w:asciiTheme="minorHAnsi" w:hAnsiTheme="minorHAnsi" w:cstheme="minorHAnsi"/>
        </w:rPr>
        <w:t>no ability to track patients</w:t>
      </w:r>
      <w:r w:rsidR="00944366">
        <w:rPr>
          <w:rFonts w:asciiTheme="minorHAnsi" w:hAnsiTheme="minorHAnsi" w:cstheme="minorHAnsi"/>
        </w:rPr>
        <w:t>.</w:t>
      </w:r>
      <w:r>
        <w:rPr>
          <w:rFonts w:asciiTheme="minorHAnsi" w:hAnsiTheme="minorHAnsi" w:cstheme="minorHAnsi"/>
        </w:rPr>
        <w:t xml:space="preserve"> </w:t>
      </w:r>
      <w:r w:rsidR="00E44B6F">
        <w:rPr>
          <w:rFonts w:asciiTheme="minorHAnsi" w:hAnsiTheme="minorHAnsi" w:cstheme="minorHAnsi"/>
        </w:rPr>
        <w:t xml:space="preserve">The </w:t>
      </w:r>
      <w:r w:rsidR="00B45237">
        <w:rPr>
          <w:rFonts w:asciiTheme="minorHAnsi" w:hAnsiTheme="minorHAnsi" w:cstheme="minorHAnsi"/>
        </w:rPr>
        <w:t xml:space="preserve">Applicant asserts </w:t>
      </w:r>
      <w:r w:rsidR="0067598D">
        <w:rPr>
          <w:rFonts w:asciiTheme="minorHAnsi" w:hAnsiTheme="minorHAnsi" w:cstheme="minorHAnsi"/>
        </w:rPr>
        <w:t xml:space="preserve">that, </w:t>
      </w:r>
      <w:r w:rsidR="00B45237">
        <w:rPr>
          <w:rFonts w:asciiTheme="minorHAnsi" w:hAnsiTheme="minorHAnsi" w:cstheme="minorHAnsi"/>
        </w:rPr>
        <w:t>t</w:t>
      </w:r>
      <w:r w:rsidRPr="00B13F08">
        <w:rPr>
          <w:rFonts w:asciiTheme="minorHAnsi" w:hAnsiTheme="minorHAnsi" w:cstheme="minorHAnsi"/>
        </w:rPr>
        <w:t xml:space="preserve">he </w:t>
      </w:r>
      <w:r w:rsidR="00E211FA">
        <w:rPr>
          <w:rFonts w:asciiTheme="minorHAnsi" w:hAnsiTheme="minorHAnsi" w:cstheme="minorHAnsi"/>
        </w:rPr>
        <w:t>proposed affiliation</w:t>
      </w:r>
      <w:r w:rsidRPr="00B13F08">
        <w:rPr>
          <w:rFonts w:asciiTheme="minorHAnsi" w:hAnsiTheme="minorHAnsi" w:cstheme="minorHAnsi"/>
        </w:rPr>
        <w:t xml:space="preserve"> will integrate </w:t>
      </w:r>
      <w:r w:rsidR="00505210">
        <w:rPr>
          <w:rFonts w:asciiTheme="minorHAnsi" w:hAnsiTheme="minorHAnsi" w:cstheme="minorHAnsi"/>
        </w:rPr>
        <w:t>Franciscan</w:t>
      </w:r>
      <w:r w:rsidRPr="00B13F08">
        <w:rPr>
          <w:rFonts w:asciiTheme="minorHAnsi" w:hAnsiTheme="minorHAnsi" w:cstheme="minorHAnsi"/>
        </w:rPr>
        <w:t xml:space="preserve"> with</w:t>
      </w:r>
      <w:r w:rsidR="001546E9">
        <w:rPr>
          <w:rFonts w:asciiTheme="minorHAnsi" w:hAnsiTheme="minorHAnsi" w:cstheme="minorHAnsi"/>
        </w:rPr>
        <w:t>in</w:t>
      </w:r>
      <w:r w:rsidRPr="00B13F08">
        <w:rPr>
          <w:rFonts w:asciiTheme="minorHAnsi" w:hAnsiTheme="minorHAnsi" w:cstheme="minorHAnsi"/>
        </w:rPr>
        <w:t xml:space="preserve"> </w:t>
      </w:r>
      <w:r w:rsidR="006C64C2">
        <w:rPr>
          <w:rFonts w:asciiTheme="minorHAnsi" w:hAnsiTheme="minorHAnsi" w:cstheme="minorHAnsi"/>
        </w:rPr>
        <w:t xml:space="preserve">the CMCC </w:t>
      </w:r>
      <w:r w:rsidR="0067598D">
        <w:rPr>
          <w:rFonts w:asciiTheme="minorHAnsi" w:hAnsiTheme="minorHAnsi" w:cstheme="minorHAnsi"/>
        </w:rPr>
        <w:t>system</w:t>
      </w:r>
      <w:r w:rsidR="001546E9">
        <w:rPr>
          <w:rFonts w:asciiTheme="minorHAnsi" w:hAnsiTheme="minorHAnsi" w:cstheme="minorHAnsi"/>
        </w:rPr>
        <w:t>’s programs</w:t>
      </w:r>
      <w:r w:rsidR="0067598D">
        <w:rPr>
          <w:rFonts w:asciiTheme="minorHAnsi" w:hAnsiTheme="minorHAnsi" w:cstheme="minorHAnsi"/>
        </w:rPr>
        <w:t xml:space="preserve"> and </w:t>
      </w:r>
      <w:r w:rsidR="0067598D" w:rsidRPr="00B13F08">
        <w:rPr>
          <w:rFonts w:asciiTheme="minorHAnsi" w:hAnsiTheme="minorHAnsi" w:cstheme="minorHAnsi"/>
          <w:szCs w:val="24"/>
        </w:rPr>
        <w:t>services</w:t>
      </w:r>
      <w:r w:rsidR="0067598D">
        <w:rPr>
          <w:rFonts w:asciiTheme="minorHAnsi" w:hAnsiTheme="minorHAnsi" w:cstheme="minorHAnsi"/>
          <w:szCs w:val="24"/>
        </w:rPr>
        <w:t>,</w:t>
      </w:r>
      <w:r w:rsidR="0067598D">
        <w:rPr>
          <w:rStyle w:val="FootnoteReference"/>
          <w:rFonts w:asciiTheme="minorHAnsi" w:hAnsiTheme="minorHAnsi" w:cstheme="minorHAnsi"/>
          <w:szCs w:val="24"/>
        </w:rPr>
        <w:footnoteReference w:id="24"/>
      </w:r>
      <w:r w:rsidRPr="00B13F08">
        <w:rPr>
          <w:rFonts w:asciiTheme="minorHAnsi" w:hAnsiTheme="minorHAnsi" w:cstheme="minorHAnsi"/>
        </w:rPr>
        <w:t xml:space="preserve"> </w:t>
      </w:r>
      <w:r w:rsidR="00B45237" w:rsidRPr="00B13F08">
        <w:rPr>
          <w:rFonts w:asciiTheme="minorHAnsi" w:hAnsiTheme="minorHAnsi" w:cstheme="minorHAnsi"/>
        </w:rPr>
        <w:t>strengthe</w:t>
      </w:r>
      <w:r w:rsidR="00B45237">
        <w:rPr>
          <w:rFonts w:asciiTheme="minorHAnsi" w:hAnsiTheme="minorHAnsi" w:cstheme="minorHAnsi"/>
        </w:rPr>
        <w:t>ning the</w:t>
      </w:r>
      <w:r w:rsidR="00B45237" w:rsidRPr="00B13F08">
        <w:rPr>
          <w:rFonts w:asciiTheme="minorHAnsi" w:hAnsiTheme="minorHAnsi" w:cstheme="minorHAnsi"/>
        </w:rPr>
        <w:t xml:space="preserve"> continuum of care</w:t>
      </w:r>
      <w:r w:rsidR="00B45237">
        <w:rPr>
          <w:rFonts w:asciiTheme="minorHAnsi" w:hAnsiTheme="minorHAnsi" w:cstheme="minorHAnsi"/>
        </w:rPr>
        <w:t xml:space="preserve"> through improved</w:t>
      </w:r>
      <w:r w:rsidRPr="00B13F08">
        <w:rPr>
          <w:rFonts w:asciiTheme="minorHAnsi" w:hAnsiTheme="minorHAnsi" w:cstheme="minorHAnsi"/>
        </w:rPr>
        <w:t xml:space="preserve"> coordination </w:t>
      </w:r>
      <w:r w:rsidR="00B45237">
        <w:rPr>
          <w:rFonts w:asciiTheme="minorHAnsi" w:hAnsiTheme="minorHAnsi" w:cstheme="minorHAnsi"/>
        </w:rPr>
        <w:t xml:space="preserve">thereby </w:t>
      </w:r>
      <w:r w:rsidRPr="00B13F08">
        <w:rPr>
          <w:rFonts w:asciiTheme="minorHAnsi" w:hAnsiTheme="minorHAnsi" w:cstheme="minorHAnsi"/>
        </w:rPr>
        <w:t>reducing fragmentation and promoting efficiency.</w:t>
      </w:r>
      <w:r w:rsidR="00B45237">
        <w:rPr>
          <w:rFonts w:asciiTheme="minorHAnsi" w:hAnsiTheme="minorHAnsi" w:cstheme="minorHAnsi"/>
        </w:rPr>
        <w:t xml:space="preserve"> </w:t>
      </w:r>
    </w:p>
    <w:p w14:paraId="3FBBD840" w14:textId="77777777" w:rsidR="00606371" w:rsidRDefault="00606371" w:rsidP="00B31381">
      <w:pPr>
        <w:pStyle w:val="RBNBasicNoSpace"/>
        <w:rPr>
          <w:rFonts w:asciiTheme="minorHAnsi" w:hAnsiTheme="minorHAnsi" w:cstheme="minorHAnsi"/>
        </w:rPr>
      </w:pPr>
    </w:p>
    <w:p w14:paraId="73C1B8E4" w14:textId="00B14E0D" w:rsidR="00606371" w:rsidRDefault="006C64C2" w:rsidP="00B31381">
      <w:pPr>
        <w:pStyle w:val="RBNBasicNoSpace"/>
        <w:rPr>
          <w:rFonts w:asciiTheme="minorHAnsi" w:hAnsiTheme="minorHAnsi" w:cstheme="minorHAnsi"/>
        </w:rPr>
      </w:pPr>
      <w:r>
        <w:rPr>
          <w:rFonts w:asciiTheme="minorHAnsi" w:hAnsiTheme="minorHAnsi" w:cstheme="minorHAnsi"/>
        </w:rPr>
        <w:t>Additionally, t</w:t>
      </w:r>
      <w:r w:rsidR="00606371" w:rsidRPr="00606371">
        <w:rPr>
          <w:rFonts w:asciiTheme="minorHAnsi" w:hAnsiTheme="minorHAnsi" w:cstheme="minorHAnsi"/>
        </w:rPr>
        <w:t>he Proposed Affiliation will allow BCH and F</w:t>
      </w:r>
      <w:r w:rsidR="00A612E4">
        <w:rPr>
          <w:rFonts w:asciiTheme="minorHAnsi" w:hAnsiTheme="minorHAnsi" w:cstheme="minorHAnsi"/>
        </w:rPr>
        <w:t>ranciscan</w:t>
      </w:r>
      <w:r w:rsidR="00606371" w:rsidRPr="00606371">
        <w:rPr>
          <w:rFonts w:asciiTheme="minorHAnsi" w:hAnsiTheme="minorHAnsi" w:cstheme="minorHAnsi"/>
        </w:rPr>
        <w:t xml:space="preserve"> to collaborate closely with respect to clinical staffing to increase staffing of existing beds and improve </w:t>
      </w:r>
      <w:r w:rsidR="00606371">
        <w:rPr>
          <w:rFonts w:asciiTheme="minorHAnsi" w:hAnsiTheme="minorHAnsi" w:cstheme="minorHAnsi"/>
        </w:rPr>
        <w:t xml:space="preserve">patient </w:t>
      </w:r>
      <w:r w:rsidR="00606371" w:rsidRPr="00606371">
        <w:rPr>
          <w:rFonts w:asciiTheme="minorHAnsi" w:hAnsiTheme="minorHAnsi" w:cstheme="minorHAnsi"/>
        </w:rPr>
        <w:t xml:space="preserve">triage to the </w:t>
      </w:r>
      <w:r w:rsidR="00A612E4">
        <w:rPr>
          <w:rFonts w:asciiTheme="minorHAnsi" w:hAnsiTheme="minorHAnsi" w:cstheme="minorHAnsi"/>
        </w:rPr>
        <w:t xml:space="preserve">most appropriate </w:t>
      </w:r>
      <w:r w:rsidR="00A612E4" w:rsidRPr="00606371">
        <w:rPr>
          <w:rFonts w:asciiTheme="minorHAnsi" w:hAnsiTheme="minorHAnsi" w:cstheme="minorHAnsi"/>
        </w:rPr>
        <w:t>setting</w:t>
      </w:r>
      <w:r w:rsidR="00606371" w:rsidRPr="00606371">
        <w:rPr>
          <w:rFonts w:asciiTheme="minorHAnsi" w:hAnsiTheme="minorHAnsi" w:cstheme="minorHAnsi"/>
        </w:rPr>
        <w:t xml:space="preserve">. </w:t>
      </w:r>
      <w:r w:rsidR="00A612E4">
        <w:rPr>
          <w:rFonts w:asciiTheme="minorHAnsi" w:hAnsiTheme="minorHAnsi" w:cstheme="minorHAnsi"/>
        </w:rPr>
        <w:t xml:space="preserve">The parties </w:t>
      </w:r>
      <w:r w:rsidR="00606371" w:rsidRPr="00606371">
        <w:rPr>
          <w:rFonts w:asciiTheme="minorHAnsi" w:hAnsiTheme="minorHAnsi" w:cstheme="minorHAnsi"/>
        </w:rPr>
        <w:t xml:space="preserve">are undertaking a workforce study and anticipate joint recruitment efforts for clinicians. Post-closing, </w:t>
      </w:r>
      <w:r w:rsidR="00A612E4">
        <w:rPr>
          <w:rFonts w:asciiTheme="minorHAnsi" w:hAnsiTheme="minorHAnsi" w:cstheme="minorHAnsi"/>
        </w:rPr>
        <w:t xml:space="preserve">the parties </w:t>
      </w:r>
      <w:r w:rsidR="00606371" w:rsidRPr="00606371">
        <w:rPr>
          <w:rFonts w:asciiTheme="minorHAnsi" w:hAnsiTheme="minorHAnsi" w:cstheme="minorHAnsi"/>
        </w:rPr>
        <w:t xml:space="preserve">will evaluate the possible consolidation of programs, such as CBAT, in order to increase the number of available beds and improve coordination. </w:t>
      </w:r>
    </w:p>
    <w:p w14:paraId="2D0BF708" w14:textId="77777777" w:rsidR="006C64C2" w:rsidRDefault="006C64C2" w:rsidP="00B31381">
      <w:pPr>
        <w:pStyle w:val="RBNBasicNoSpace"/>
        <w:rPr>
          <w:rFonts w:asciiTheme="minorHAnsi" w:hAnsiTheme="minorHAnsi" w:cstheme="minorHAnsi"/>
        </w:rPr>
      </w:pPr>
    </w:p>
    <w:p w14:paraId="0ED79D11" w14:textId="6422F3EC" w:rsidR="006C64C2" w:rsidRPr="00FD3F10" w:rsidRDefault="006C64C2" w:rsidP="00B31381">
      <w:pPr>
        <w:pStyle w:val="RBNBasicNoSpace"/>
        <w:rPr>
          <w:rFonts w:asciiTheme="minorHAnsi" w:hAnsiTheme="minorHAnsi" w:cstheme="minorHAnsi"/>
        </w:rPr>
      </w:pPr>
      <w:r>
        <w:rPr>
          <w:rFonts w:asciiTheme="minorHAnsi" w:hAnsiTheme="minorHAnsi" w:cstheme="minorHAnsi"/>
          <w:szCs w:val="24"/>
        </w:rPr>
        <w:t>Further, t</w:t>
      </w:r>
      <w:r w:rsidRPr="00B13F08">
        <w:rPr>
          <w:rFonts w:asciiTheme="minorHAnsi" w:hAnsiTheme="minorHAnsi" w:cstheme="minorHAnsi"/>
          <w:szCs w:val="24"/>
        </w:rPr>
        <w:t xml:space="preserve">he </w:t>
      </w:r>
      <w:r>
        <w:rPr>
          <w:rFonts w:asciiTheme="minorHAnsi" w:hAnsiTheme="minorHAnsi" w:cstheme="minorHAnsi"/>
          <w:szCs w:val="24"/>
        </w:rPr>
        <w:t xml:space="preserve">Applicant asserts that the </w:t>
      </w:r>
      <w:r w:rsidRPr="00B13F08">
        <w:rPr>
          <w:rFonts w:asciiTheme="minorHAnsi" w:hAnsiTheme="minorHAnsi" w:cstheme="minorHAnsi"/>
          <w:szCs w:val="24"/>
        </w:rPr>
        <w:t>parties will continue explor</w:t>
      </w:r>
      <w:r>
        <w:rPr>
          <w:rFonts w:asciiTheme="minorHAnsi" w:hAnsiTheme="minorHAnsi" w:cstheme="minorHAnsi"/>
          <w:szCs w:val="24"/>
        </w:rPr>
        <w:t>ing</w:t>
      </w:r>
      <w:r w:rsidRPr="00B13F08">
        <w:rPr>
          <w:rFonts w:asciiTheme="minorHAnsi" w:hAnsiTheme="minorHAnsi" w:cstheme="minorHAnsi"/>
          <w:szCs w:val="24"/>
        </w:rPr>
        <w:t xml:space="preserve"> opportunities to improve</w:t>
      </w:r>
      <w:r>
        <w:rPr>
          <w:rFonts w:asciiTheme="minorHAnsi" w:hAnsiTheme="minorHAnsi" w:cstheme="minorHAnsi"/>
          <w:szCs w:val="24"/>
        </w:rPr>
        <w:t xml:space="preserve"> and coordinate </w:t>
      </w:r>
      <w:r w:rsidRPr="00B13F08">
        <w:rPr>
          <w:rFonts w:asciiTheme="minorHAnsi" w:hAnsiTheme="minorHAnsi" w:cstheme="minorHAnsi"/>
          <w:szCs w:val="24"/>
        </w:rPr>
        <w:t xml:space="preserve">the exchange of information </w:t>
      </w:r>
      <w:r>
        <w:rPr>
          <w:rFonts w:asciiTheme="minorHAnsi" w:hAnsiTheme="minorHAnsi" w:cstheme="minorHAnsi"/>
          <w:szCs w:val="24"/>
        </w:rPr>
        <w:t xml:space="preserve">including integrating joint electronic health records and </w:t>
      </w:r>
      <w:r w:rsidRPr="00606371">
        <w:rPr>
          <w:rFonts w:asciiTheme="minorHAnsi" w:hAnsiTheme="minorHAnsi" w:cstheme="minorHAnsi"/>
        </w:rPr>
        <w:t>back-office support services</w:t>
      </w:r>
      <w:r w:rsidDel="00A612E4">
        <w:rPr>
          <w:rFonts w:asciiTheme="minorHAnsi" w:hAnsiTheme="minorHAnsi" w:cstheme="minorHAnsi"/>
          <w:szCs w:val="24"/>
        </w:rPr>
        <w:t xml:space="preserve"> </w:t>
      </w:r>
      <w:r>
        <w:rPr>
          <w:rFonts w:asciiTheme="minorHAnsi" w:hAnsiTheme="minorHAnsi" w:cstheme="minorHAnsi"/>
          <w:szCs w:val="24"/>
        </w:rPr>
        <w:t>to improve efficiencies.</w:t>
      </w:r>
    </w:p>
    <w:p w14:paraId="20B8AE62" w14:textId="6806970D" w:rsidR="006C64C2" w:rsidRDefault="006C64C2" w:rsidP="00B31381">
      <w:pPr>
        <w:pStyle w:val="RBNBasicNoSpace"/>
        <w:rPr>
          <w:rFonts w:asciiTheme="minorHAnsi" w:hAnsiTheme="minorHAnsi" w:cstheme="minorHAnsi"/>
        </w:rPr>
      </w:pPr>
    </w:p>
    <w:p w14:paraId="3FFE671D" w14:textId="1A3DFFE8" w:rsidR="00606371" w:rsidRPr="00FD3F10" w:rsidRDefault="005632B4" w:rsidP="00B31381">
      <w:pPr>
        <w:pStyle w:val="RBNBasicNoSpace"/>
        <w:rPr>
          <w:rFonts w:asciiTheme="minorHAnsi" w:hAnsiTheme="minorHAnsi" w:cstheme="minorHAnsi"/>
        </w:rPr>
      </w:pPr>
      <w:r>
        <w:rPr>
          <w:rFonts w:asciiTheme="minorHAnsi" w:hAnsiTheme="minorHAnsi" w:cstheme="minorHAnsi"/>
        </w:rPr>
        <w:lastRenderedPageBreak/>
        <w:t>A</w:t>
      </w:r>
      <w:r w:rsidR="00B13F08" w:rsidRPr="00B13F08">
        <w:rPr>
          <w:rFonts w:asciiTheme="minorHAnsi" w:hAnsiTheme="minorHAnsi" w:cstheme="minorHAnsi"/>
          <w:szCs w:val="24"/>
        </w:rPr>
        <w:t>s a system</w:t>
      </w:r>
      <w:r w:rsidR="00FD3F10">
        <w:rPr>
          <w:rFonts w:asciiTheme="minorHAnsi" w:hAnsiTheme="minorHAnsi" w:cstheme="minorHAnsi"/>
          <w:szCs w:val="24"/>
        </w:rPr>
        <w:t>,</w:t>
      </w:r>
      <w:r w:rsidR="00B13F08" w:rsidRPr="00B13F08">
        <w:rPr>
          <w:rFonts w:asciiTheme="minorHAnsi" w:hAnsiTheme="minorHAnsi" w:cstheme="minorHAnsi"/>
          <w:szCs w:val="24"/>
        </w:rPr>
        <w:t xml:space="preserve"> the parties </w:t>
      </w:r>
      <w:r w:rsidR="006C64C2">
        <w:rPr>
          <w:rFonts w:asciiTheme="minorHAnsi" w:hAnsiTheme="minorHAnsi" w:cstheme="minorHAnsi"/>
          <w:szCs w:val="24"/>
        </w:rPr>
        <w:t xml:space="preserve">assert they </w:t>
      </w:r>
      <w:r w:rsidR="00B13F08" w:rsidRPr="00B13F08">
        <w:rPr>
          <w:rFonts w:asciiTheme="minorHAnsi" w:hAnsiTheme="minorHAnsi" w:cstheme="minorHAnsi"/>
          <w:szCs w:val="24"/>
        </w:rPr>
        <w:t xml:space="preserve">will be able to foster alignment </w:t>
      </w:r>
      <w:r>
        <w:rPr>
          <w:rFonts w:asciiTheme="minorHAnsi" w:hAnsiTheme="minorHAnsi" w:cstheme="minorHAnsi"/>
          <w:szCs w:val="24"/>
        </w:rPr>
        <w:t xml:space="preserve">among </w:t>
      </w:r>
      <w:r w:rsidR="0058508E">
        <w:rPr>
          <w:rFonts w:asciiTheme="minorHAnsi" w:hAnsiTheme="minorHAnsi" w:cstheme="minorHAnsi"/>
          <w:szCs w:val="24"/>
        </w:rPr>
        <w:t xml:space="preserve">providers, </w:t>
      </w:r>
      <w:r w:rsidR="00B13F08" w:rsidRPr="00B13F08">
        <w:rPr>
          <w:rFonts w:asciiTheme="minorHAnsi" w:hAnsiTheme="minorHAnsi" w:cstheme="minorHAnsi"/>
          <w:szCs w:val="24"/>
        </w:rPr>
        <w:t>social service agencies, schools, and other community organizations to improve the health and well-being of children and families</w:t>
      </w:r>
      <w:r w:rsidR="00944366">
        <w:rPr>
          <w:rFonts w:asciiTheme="minorHAnsi" w:hAnsiTheme="minorHAnsi" w:cstheme="minorHAnsi"/>
          <w:szCs w:val="24"/>
        </w:rPr>
        <w:t xml:space="preserve">. </w:t>
      </w:r>
    </w:p>
    <w:p w14:paraId="3CAECEF7" w14:textId="77777777" w:rsidR="00B13F08" w:rsidRDefault="00B13F08" w:rsidP="00B31381">
      <w:pPr>
        <w:contextualSpacing/>
      </w:pPr>
    </w:p>
    <w:bookmarkEnd w:id="68"/>
    <w:bookmarkEnd w:id="69"/>
    <w:p w14:paraId="015DF065" w14:textId="0895FA8F" w:rsidR="001E6E05" w:rsidRPr="007B1DAB" w:rsidRDefault="001E6E05" w:rsidP="00B31381">
      <w:pPr>
        <w:ind w:right="540"/>
        <w:contextualSpacing/>
        <w:rPr>
          <w:rFonts w:asciiTheme="minorHAnsi" w:eastAsia="Calibri" w:hAnsiTheme="minorHAnsi" w:cstheme="minorHAnsi"/>
          <w:b/>
          <w:i/>
        </w:rPr>
      </w:pPr>
      <w:r w:rsidRPr="007B1DAB">
        <w:rPr>
          <w:rFonts w:asciiTheme="minorHAnsi" w:eastAsia="Calibri" w:hAnsiTheme="minorHAnsi" w:cstheme="minorHAnsi"/>
          <w:b/>
          <w:i/>
        </w:rPr>
        <w:t xml:space="preserve">Analysis </w:t>
      </w:r>
    </w:p>
    <w:p w14:paraId="0BDC165B" w14:textId="152E938B" w:rsidR="001E6E05" w:rsidRPr="005632B4" w:rsidRDefault="001E6E05" w:rsidP="00B31381">
      <w:pPr>
        <w:autoSpaceDE w:val="0"/>
        <w:autoSpaceDN w:val="0"/>
        <w:adjustRightInd w:val="0"/>
        <w:rPr>
          <w:rFonts w:asciiTheme="minorHAnsi" w:hAnsiTheme="minorHAnsi" w:cstheme="minorHAnsi"/>
          <w:color w:val="000000"/>
        </w:rPr>
      </w:pPr>
      <w:r w:rsidRPr="005632B4">
        <w:rPr>
          <w:rFonts w:asciiTheme="minorHAnsi" w:hAnsiTheme="minorHAnsi" w:cstheme="minorHAnsi"/>
          <w:color w:val="000000"/>
        </w:rPr>
        <w:t>Staff finds that the Applicant</w:t>
      </w:r>
      <w:r w:rsidR="005632B4" w:rsidRPr="005632B4">
        <w:rPr>
          <w:rFonts w:asciiTheme="minorHAnsi" w:hAnsiTheme="minorHAnsi" w:cstheme="minorHAnsi"/>
          <w:color w:val="000000"/>
        </w:rPr>
        <w:t xml:space="preserve"> has sufficiently described how improvements in </w:t>
      </w:r>
      <w:r w:rsidRPr="005632B4">
        <w:rPr>
          <w:rFonts w:asciiTheme="minorHAnsi" w:hAnsiTheme="minorHAnsi" w:cstheme="minorHAnsi"/>
          <w:color w:val="000000"/>
        </w:rPr>
        <w:t>care coordination will contribute positively to efficiency, continuity, and coordination of care</w:t>
      </w:r>
      <w:r w:rsidR="005632B4" w:rsidRPr="005632B4">
        <w:rPr>
          <w:rFonts w:asciiTheme="minorHAnsi" w:hAnsiTheme="minorHAnsi" w:cstheme="minorHAnsi"/>
          <w:color w:val="000000"/>
        </w:rPr>
        <w:t xml:space="preserve"> to benefit both Patient Panels as well as the broader community of children needing complex medical and </w:t>
      </w:r>
      <w:r w:rsidR="00440274">
        <w:rPr>
          <w:rFonts w:asciiTheme="minorHAnsi" w:hAnsiTheme="minorHAnsi" w:cstheme="minorHAnsi"/>
          <w:color w:val="000000"/>
        </w:rPr>
        <w:t>behavioral health</w:t>
      </w:r>
      <w:r w:rsidR="005632B4" w:rsidRPr="005632B4">
        <w:rPr>
          <w:rFonts w:asciiTheme="minorHAnsi" w:hAnsiTheme="minorHAnsi" w:cstheme="minorHAnsi"/>
          <w:color w:val="000000"/>
        </w:rPr>
        <w:t xml:space="preserve"> services as a result of the </w:t>
      </w:r>
      <w:r w:rsidR="00E211FA">
        <w:rPr>
          <w:rFonts w:asciiTheme="minorHAnsi" w:hAnsiTheme="minorHAnsi" w:cstheme="minorHAnsi"/>
          <w:color w:val="000000"/>
        </w:rPr>
        <w:t>proposed affiliation</w:t>
      </w:r>
      <w:r w:rsidR="005632B4" w:rsidRPr="005632B4">
        <w:rPr>
          <w:rFonts w:asciiTheme="minorHAnsi" w:hAnsiTheme="minorHAnsi" w:cstheme="minorHAnsi"/>
          <w:color w:val="000000"/>
        </w:rPr>
        <w:t xml:space="preserve">. </w:t>
      </w:r>
    </w:p>
    <w:p w14:paraId="12A18786" w14:textId="2BE504C2" w:rsidR="001E6E05" w:rsidRPr="0068015A" w:rsidRDefault="001E6E05" w:rsidP="00B31381">
      <w:pPr>
        <w:autoSpaceDE w:val="0"/>
        <w:autoSpaceDN w:val="0"/>
        <w:adjustRightInd w:val="0"/>
        <w:rPr>
          <w:rFonts w:ascii="Garamond" w:hAnsi="Garamond" w:cs="Garamond"/>
          <w:color w:val="000000"/>
        </w:rPr>
      </w:pPr>
    </w:p>
    <w:p w14:paraId="0521E143" w14:textId="4F0660A0" w:rsidR="00E40FAA" w:rsidRDefault="00371842" w:rsidP="00B31381">
      <w:pPr>
        <w:pStyle w:val="Heading1"/>
        <w:spacing w:before="0" w:line="240" w:lineRule="auto"/>
        <w:rPr>
          <w:rFonts w:asciiTheme="minorHAnsi" w:hAnsiTheme="minorHAnsi" w:cstheme="minorHAnsi"/>
        </w:rPr>
      </w:pPr>
      <w:bookmarkStart w:id="73" w:name="_Toc18922415"/>
      <w:bookmarkStart w:id="74" w:name="_Toc109403286"/>
      <w:r w:rsidRPr="008E54FA">
        <w:rPr>
          <w:rFonts w:asciiTheme="minorHAnsi" w:hAnsiTheme="minorHAnsi" w:cstheme="minorHAnsi"/>
        </w:rPr>
        <w:t>Factor 1: d) Consultatio</w:t>
      </w:r>
      <w:bookmarkEnd w:id="73"/>
      <w:r w:rsidR="00114B38" w:rsidRPr="008E54FA">
        <w:rPr>
          <w:rFonts w:asciiTheme="minorHAnsi" w:hAnsiTheme="minorHAnsi" w:cstheme="minorHAnsi"/>
        </w:rPr>
        <w:t>n</w:t>
      </w:r>
      <w:bookmarkEnd w:id="74"/>
    </w:p>
    <w:p w14:paraId="42B5BE4E" w14:textId="77777777" w:rsidR="007B1DAB" w:rsidRPr="007B1DAB" w:rsidRDefault="007B1DAB" w:rsidP="00B31381"/>
    <w:p w14:paraId="7FCB6C6D" w14:textId="77777777" w:rsidR="00D346E3" w:rsidRPr="008E54FA" w:rsidRDefault="00C12BBA" w:rsidP="00B31381">
      <w:pPr>
        <w:rPr>
          <w:rStyle w:val="Heading1Char"/>
          <w:rFonts w:asciiTheme="minorHAnsi" w:hAnsiTheme="minorHAnsi" w:cstheme="minorHAnsi"/>
          <w:b w:val="0"/>
          <w:bCs w:val="0"/>
          <w:sz w:val="24"/>
          <w:szCs w:val="24"/>
        </w:rPr>
      </w:pPr>
      <w:r w:rsidRPr="008E54FA">
        <w:rPr>
          <w:rFonts w:asciiTheme="minorHAnsi" w:hAnsiTheme="minorHAnsi" w:cstheme="minorHAnsi"/>
        </w:rPr>
        <w:t xml:space="preserve">The Applicant has provided evidence of consultation, both prior to and after the Filing Date, with all </w:t>
      </w:r>
      <w:r w:rsidR="00C06F05" w:rsidRPr="008E54FA">
        <w:rPr>
          <w:rFonts w:asciiTheme="minorHAnsi" w:hAnsiTheme="minorHAnsi" w:cstheme="minorHAnsi"/>
        </w:rPr>
        <w:t>government agencies that have</w:t>
      </w:r>
      <w:r w:rsidRPr="008E54FA">
        <w:rPr>
          <w:rFonts w:asciiTheme="minorHAnsi" w:hAnsiTheme="minorHAnsi" w:cstheme="minorHAnsi"/>
        </w:rPr>
        <w:t xml:space="preserve"> licensure, certification, or ot</w:t>
      </w:r>
      <w:r w:rsidR="00C06F05" w:rsidRPr="008E54FA">
        <w:rPr>
          <w:rFonts w:asciiTheme="minorHAnsi" w:hAnsiTheme="minorHAnsi" w:cstheme="minorHAnsi"/>
        </w:rPr>
        <w:t>her regulatory oversight, which has been done and will not be addressed further in this report.</w:t>
      </w:r>
      <w:bookmarkStart w:id="75" w:name="_Toc18922416"/>
    </w:p>
    <w:p w14:paraId="160F177F" w14:textId="77777777" w:rsidR="003964D0" w:rsidRDefault="003964D0" w:rsidP="00B31381">
      <w:pPr>
        <w:pStyle w:val="Heading1"/>
        <w:spacing w:before="0" w:line="240" w:lineRule="auto"/>
        <w:rPr>
          <w:rStyle w:val="Heading1Char"/>
          <w:rFonts w:ascii="Garamond" w:hAnsi="Garamond"/>
          <w:b/>
          <w:bCs/>
        </w:rPr>
      </w:pPr>
    </w:p>
    <w:p w14:paraId="3A0B8E6E" w14:textId="6332FE13" w:rsidR="00076B1A" w:rsidRDefault="00076B1A" w:rsidP="00B31381">
      <w:pPr>
        <w:pStyle w:val="Heading1"/>
        <w:spacing w:before="0" w:line="240" w:lineRule="auto"/>
        <w:rPr>
          <w:rFonts w:asciiTheme="minorHAnsi" w:hAnsiTheme="minorHAnsi" w:cstheme="minorHAnsi"/>
        </w:rPr>
      </w:pPr>
      <w:bookmarkStart w:id="76" w:name="_Toc109403287"/>
      <w:r w:rsidRPr="00471349">
        <w:rPr>
          <w:rStyle w:val="Heading1Char"/>
          <w:rFonts w:asciiTheme="minorHAnsi" w:hAnsiTheme="minorHAnsi" w:cstheme="minorHAnsi"/>
          <w:b/>
          <w:bCs/>
        </w:rPr>
        <w:t>Factor 1: e) Evidence of Sound Community Engagement through the Patient Panel</w:t>
      </w:r>
      <w:bookmarkEnd w:id="76"/>
      <w:r w:rsidRPr="00471349">
        <w:rPr>
          <w:rFonts w:asciiTheme="minorHAnsi" w:hAnsiTheme="minorHAnsi" w:cstheme="minorHAnsi"/>
        </w:rPr>
        <w:t xml:space="preserve"> </w:t>
      </w:r>
    </w:p>
    <w:p w14:paraId="3649F9F1" w14:textId="77777777" w:rsidR="007B1DAB" w:rsidRPr="007B1DAB" w:rsidRDefault="007B1DAB" w:rsidP="00B31381"/>
    <w:p w14:paraId="705387AA" w14:textId="5CA80EF8" w:rsidR="00811286" w:rsidRPr="00471349" w:rsidRDefault="00076B1A" w:rsidP="00B31381">
      <w:pPr>
        <w:contextualSpacing/>
        <w:rPr>
          <w:rFonts w:asciiTheme="minorHAnsi" w:hAnsiTheme="minorHAnsi" w:cstheme="minorHAnsi"/>
        </w:rPr>
      </w:pPr>
      <w:r w:rsidRPr="00471349">
        <w:rPr>
          <w:rFonts w:asciiTheme="minorHAnsi" w:eastAsia="Calibri" w:hAnsiTheme="minorHAnsi" w:cstheme="minorHAnsi"/>
        </w:rPr>
        <w:t>The Department’s Guideline</w:t>
      </w:r>
      <w:r w:rsidRPr="00471349">
        <w:rPr>
          <w:rFonts w:asciiTheme="minorHAnsi" w:eastAsia="Calibri" w:hAnsiTheme="minorHAnsi" w:cstheme="minorHAnsi"/>
          <w:vertAlign w:val="superscript"/>
        </w:rPr>
        <w:footnoteReference w:id="25"/>
      </w:r>
      <w:r w:rsidRPr="00471349">
        <w:rPr>
          <w:rFonts w:asciiTheme="minorHAnsi" w:eastAsia="Calibri" w:hAnsiTheme="minorHAnsi" w:cstheme="minorHAnsi"/>
        </w:rPr>
        <w:t xml:space="preserve"> for community engagement defines “community” as the Patient Panel and requires that</w:t>
      </w:r>
      <w:r w:rsidR="00BA5773" w:rsidRPr="00471349">
        <w:rPr>
          <w:rFonts w:asciiTheme="minorHAnsi" w:eastAsia="Calibri" w:hAnsiTheme="minorHAnsi" w:cstheme="minorHAnsi"/>
        </w:rPr>
        <w:t>,</w:t>
      </w:r>
      <w:r w:rsidRPr="00471349">
        <w:rPr>
          <w:rFonts w:asciiTheme="minorHAnsi" w:eastAsia="Calibri" w:hAnsiTheme="minorHAnsi" w:cstheme="minorHAnsi"/>
        </w:rPr>
        <w:t xml:space="preserve"> at minimum, the Applicant must “consult” with groups representative of the Applicant</w:t>
      </w:r>
      <w:r w:rsidR="004220F5" w:rsidRPr="00471349">
        <w:rPr>
          <w:rFonts w:asciiTheme="minorHAnsi" w:eastAsia="Calibri" w:hAnsiTheme="minorHAnsi" w:cstheme="minorHAnsi"/>
        </w:rPr>
        <w:t>’</w:t>
      </w:r>
      <w:r w:rsidRPr="00471349">
        <w:rPr>
          <w:rFonts w:asciiTheme="minorHAnsi" w:eastAsia="Calibri" w:hAnsiTheme="minorHAnsi" w:cstheme="minorHAnsi"/>
        </w:rPr>
        <w:t xml:space="preserve">s Patient Panel. Regulations state that </w:t>
      </w:r>
      <w:r w:rsidR="00976959" w:rsidRPr="00471349">
        <w:rPr>
          <w:rFonts w:asciiTheme="minorHAnsi" w:eastAsia="Calibri" w:hAnsiTheme="minorHAnsi" w:cstheme="minorHAnsi"/>
        </w:rPr>
        <w:t xml:space="preserve">efforts in </w:t>
      </w:r>
      <w:r w:rsidRPr="00471349">
        <w:rPr>
          <w:rFonts w:asciiTheme="minorHAnsi" w:eastAsia="Calibri" w:hAnsiTheme="minorHAnsi" w:cstheme="minorHAnsi"/>
        </w:rPr>
        <w:t>such consultation</w:t>
      </w:r>
      <w:r w:rsidR="00976959" w:rsidRPr="00471349">
        <w:rPr>
          <w:rFonts w:asciiTheme="minorHAnsi" w:eastAsia="Calibri" w:hAnsiTheme="minorHAnsi" w:cstheme="minorHAnsi"/>
        </w:rPr>
        <w:t xml:space="preserve"> should </w:t>
      </w:r>
      <w:r w:rsidRPr="00471349">
        <w:rPr>
          <w:rFonts w:asciiTheme="minorHAnsi" w:eastAsia="Calibri" w:hAnsiTheme="minorHAnsi" w:cstheme="minorHAnsi"/>
        </w:rPr>
        <w:t xml:space="preserve">consist of </w:t>
      </w:r>
      <w:r w:rsidR="00976959" w:rsidRPr="00471349">
        <w:rPr>
          <w:rFonts w:asciiTheme="minorHAnsi" w:eastAsia="Calibri" w:hAnsiTheme="minorHAnsi" w:cstheme="minorHAnsi"/>
        </w:rPr>
        <w:t>engaging</w:t>
      </w:r>
      <w:r w:rsidRPr="00471349">
        <w:rPr>
          <w:rFonts w:asciiTheme="minorHAnsi" w:eastAsia="Calibri" w:hAnsiTheme="minorHAnsi" w:cstheme="minorHAnsi"/>
        </w:rPr>
        <w:t xml:space="preserve"> </w:t>
      </w:r>
      <w:r w:rsidRPr="00471349">
        <w:rPr>
          <w:rFonts w:asciiTheme="minorHAnsi" w:hAnsiTheme="minorHAnsi" w:cstheme="minorHAnsi"/>
        </w:rPr>
        <w:t>“community coalition</w:t>
      </w:r>
      <w:r w:rsidR="00976959" w:rsidRPr="00471349">
        <w:rPr>
          <w:rFonts w:asciiTheme="minorHAnsi" w:hAnsiTheme="minorHAnsi" w:cstheme="minorHAnsi"/>
        </w:rPr>
        <w:t>s</w:t>
      </w:r>
      <w:r w:rsidRPr="00471349">
        <w:rPr>
          <w:rFonts w:asciiTheme="minorHAnsi" w:hAnsiTheme="minorHAnsi" w:cstheme="minorHAnsi"/>
        </w:rPr>
        <w:t xml:space="preserve"> statistically representative of the </w:t>
      </w:r>
      <w:r w:rsidR="00976959" w:rsidRPr="00471349">
        <w:rPr>
          <w:rFonts w:asciiTheme="minorHAnsi" w:hAnsiTheme="minorHAnsi" w:cstheme="minorHAnsi"/>
        </w:rPr>
        <w:t>P</w:t>
      </w:r>
      <w:r w:rsidRPr="00471349">
        <w:rPr>
          <w:rFonts w:asciiTheme="minorHAnsi" w:hAnsiTheme="minorHAnsi" w:cstheme="minorHAnsi"/>
        </w:rPr>
        <w:t xml:space="preserve">atient </w:t>
      </w:r>
      <w:r w:rsidR="00976959" w:rsidRPr="00471349">
        <w:rPr>
          <w:rFonts w:asciiTheme="minorHAnsi" w:hAnsiTheme="minorHAnsi" w:cstheme="minorHAnsi"/>
        </w:rPr>
        <w:t>P</w:t>
      </w:r>
      <w:r w:rsidRPr="00471349">
        <w:rPr>
          <w:rFonts w:asciiTheme="minorHAnsi" w:hAnsiTheme="minorHAnsi" w:cstheme="minorHAnsi"/>
        </w:rPr>
        <w:t>anel.”</w:t>
      </w:r>
      <w:r w:rsidRPr="00471349">
        <w:rPr>
          <w:rFonts w:asciiTheme="minorHAnsi" w:hAnsiTheme="minorHAnsi" w:cstheme="minorHAnsi"/>
          <w:vertAlign w:val="superscript"/>
        </w:rPr>
        <w:footnoteReference w:id="26"/>
      </w:r>
      <w:r w:rsidR="00AE13B0" w:rsidRPr="00471349">
        <w:rPr>
          <w:rFonts w:asciiTheme="minorHAnsi" w:hAnsiTheme="minorHAnsi" w:cstheme="minorHAnsi"/>
        </w:rPr>
        <w:t xml:space="preserve"> </w:t>
      </w:r>
    </w:p>
    <w:p w14:paraId="36532BC4" w14:textId="5E36902C" w:rsidR="00963E82" w:rsidRPr="00471349" w:rsidRDefault="00963E82" w:rsidP="00B31381">
      <w:pPr>
        <w:contextualSpacing/>
        <w:rPr>
          <w:rFonts w:asciiTheme="minorHAnsi" w:hAnsiTheme="minorHAnsi" w:cstheme="minorHAnsi"/>
        </w:rPr>
      </w:pPr>
    </w:p>
    <w:p w14:paraId="01D5A506" w14:textId="235FC2AA" w:rsidR="00471349" w:rsidRPr="00471349" w:rsidRDefault="00471349" w:rsidP="00B31381">
      <w:pPr>
        <w:spacing w:after="160"/>
        <w:rPr>
          <w:rFonts w:asciiTheme="minorHAnsi" w:eastAsia="Calibri" w:hAnsiTheme="minorHAnsi" w:cstheme="minorHAnsi"/>
        </w:rPr>
      </w:pPr>
      <w:r w:rsidRPr="00471349">
        <w:rPr>
          <w:rFonts w:asciiTheme="minorHAnsi" w:eastAsia="Calibri" w:hAnsiTheme="minorHAnsi" w:cstheme="minorHAnsi"/>
        </w:rPr>
        <w:t>The Applicant reports that consistent with the</w:t>
      </w:r>
      <w:r w:rsidR="004570A4">
        <w:rPr>
          <w:rFonts w:asciiTheme="minorHAnsi" w:eastAsia="Calibri" w:hAnsiTheme="minorHAnsi" w:cstheme="minorHAnsi"/>
        </w:rPr>
        <w:t>ir</w:t>
      </w:r>
      <w:r w:rsidRPr="00471349">
        <w:rPr>
          <w:rFonts w:asciiTheme="minorHAnsi" w:eastAsia="Calibri" w:hAnsiTheme="minorHAnsi" w:cstheme="minorHAnsi"/>
        </w:rPr>
        <w:t xml:space="preserve"> respective missions, </w:t>
      </w:r>
      <w:r w:rsidR="00805530">
        <w:rPr>
          <w:rFonts w:asciiTheme="minorHAnsi" w:eastAsia="Calibri" w:hAnsiTheme="minorHAnsi" w:cstheme="minorHAnsi"/>
        </w:rPr>
        <w:t>CMCC</w:t>
      </w:r>
      <w:r w:rsidRPr="00471349">
        <w:rPr>
          <w:rFonts w:asciiTheme="minorHAnsi" w:eastAsia="Calibri" w:hAnsiTheme="minorHAnsi" w:cstheme="minorHAnsi"/>
        </w:rPr>
        <w:t xml:space="preserve"> and </w:t>
      </w:r>
      <w:r w:rsidR="00505210">
        <w:rPr>
          <w:rFonts w:asciiTheme="minorHAnsi" w:eastAsia="Calibri" w:hAnsiTheme="minorHAnsi" w:cstheme="minorHAnsi"/>
        </w:rPr>
        <w:t>Franciscan</w:t>
      </w:r>
      <w:r w:rsidRPr="00471349">
        <w:rPr>
          <w:rFonts w:asciiTheme="minorHAnsi" w:eastAsia="Calibri" w:hAnsiTheme="minorHAnsi" w:cstheme="minorHAnsi"/>
        </w:rPr>
        <w:t xml:space="preserve"> sought to engage the patient panels, family members, community members, and local stakeholders that may be impacted by the </w:t>
      </w:r>
      <w:r w:rsidR="00E211FA">
        <w:rPr>
          <w:rFonts w:asciiTheme="minorHAnsi" w:eastAsia="Calibri" w:hAnsiTheme="minorHAnsi" w:cstheme="minorHAnsi"/>
        </w:rPr>
        <w:t>proposed affiliation</w:t>
      </w:r>
      <w:r w:rsidRPr="00471349">
        <w:rPr>
          <w:rFonts w:asciiTheme="minorHAnsi" w:eastAsia="Calibri" w:hAnsiTheme="minorHAnsi" w:cstheme="minorHAnsi"/>
        </w:rPr>
        <w:t xml:space="preserve">. </w:t>
      </w:r>
    </w:p>
    <w:p w14:paraId="7C288EED" w14:textId="79CB6FFD" w:rsidR="00471349" w:rsidRPr="00471349" w:rsidRDefault="00471349" w:rsidP="00B31381">
      <w:pPr>
        <w:spacing w:after="160"/>
        <w:rPr>
          <w:rFonts w:asciiTheme="minorHAnsi" w:eastAsia="Calibri" w:hAnsiTheme="minorHAnsi" w:cstheme="minorHAnsi"/>
        </w:rPr>
      </w:pPr>
      <w:r w:rsidRPr="00471349">
        <w:rPr>
          <w:rFonts w:asciiTheme="minorHAnsi" w:eastAsia="Calibri" w:hAnsiTheme="minorHAnsi" w:cstheme="minorHAnsi"/>
        </w:rPr>
        <w:t xml:space="preserve">One of the steps in the engagement process, was </w:t>
      </w:r>
      <w:bookmarkStart w:id="77" w:name="_9kR3WTr2664ABIhjL"/>
      <w:r w:rsidR="00805530">
        <w:rPr>
          <w:rFonts w:asciiTheme="minorHAnsi" w:eastAsia="Calibri" w:hAnsiTheme="minorHAnsi" w:cstheme="minorHAnsi"/>
        </w:rPr>
        <w:t>CMCC</w:t>
      </w:r>
      <w:r w:rsidRPr="00471349">
        <w:rPr>
          <w:rFonts w:asciiTheme="minorHAnsi" w:eastAsia="Calibri" w:hAnsiTheme="minorHAnsi" w:cstheme="minorHAnsi"/>
        </w:rPr>
        <w:t>’s</w:t>
      </w:r>
      <w:bookmarkEnd w:id="77"/>
      <w:r w:rsidRPr="00471349">
        <w:rPr>
          <w:rFonts w:asciiTheme="minorHAnsi" w:eastAsia="Calibri" w:hAnsiTheme="minorHAnsi" w:cstheme="minorHAnsi"/>
        </w:rPr>
        <w:t xml:space="preserve"> outreach to its Family Advisory Council (FAC) and </w:t>
      </w:r>
      <w:r w:rsidR="00505210">
        <w:rPr>
          <w:rFonts w:asciiTheme="minorHAnsi" w:eastAsia="Calibri" w:hAnsiTheme="minorHAnsi" w:cstheme="minorHAnsi"/>
        </w:rPr>
        <w:t>Franciscan</w:t>
      </w:r>
      <w:r w:rsidRPr="00471349">
        <w:rPr>
          <w:rFonts w:asciiTheme="minorHAnsi" w:eastAsia="Calibri" w:hAnsiTheme="minorHAnsi" w:cstheme="minorHAnsi"/>
        </w:rPr>
        <w:t>’s outreach to its Patient Family Advisory Council (PFAC)</w:t>
      </w:r>
      <w:r w:rsidR="00944366">
        <w:rPr>
          <w:rFonts w:asciiTheme="minorHAnsi" w:eastAsia="Calibri" w:hAnsiTheme="minorHAnsi" w:cstheme="minorHAnsi"/>
        </w:rPr>
        <w:t xml:space="preserve">. </w:t>
      </w:r>
      <w:r w:rsidRPr="00471349">
        <w:rPr>
          <w:rFonts w:asciiTheme="minorHAnsi" w:eastAsia="Calibri" w:hAnsiTheme="minorHAnsi" w:cstheme="minorHAnsi"/>
        </w:rPr>
        <w:t xml:space="preserve">At their respective February 2022 meetings leadership informed FAC and PFAC members of the need for the </w:t>
      </w:r>
      <w:r w:rsidR="00E211FA">
        <w:rPr>
          <w:rFonts w:asciiTheme="minorHAnsi" w:eastAsia="Calibri" w:hAnsiTheme="minorHAnsi" w:cstheme="minorHAnsi"/>
        </w:rPr>
        <w:t>proposed affiliation</w:t>
      </w:r>
      <w:r w:rsidRPr="00471349">
        <w:rPr>
          <w:rFonts w:asciiTheme="minorHAnsi" w:eastAsia="Calibri" w:hAnsiTheme="minorHAnsi" w:cstheme="minorHAnsi"/>
        </w:rPr>
        <w:t xml:space="preserve"> and of the expanded programs and services for both entities that will result from the </w:t>
      </w:r>
      <w:r w:rsidR="00E211FA">
        <w:rPr>
          <w:rFonts w:asciiTheme="minorHAnsi" w:eastAsia="Calibri" w:hAnsiTheme="minorHAnsi" w:cstheme="minorHAnsi"/>
        </w:rPr>
        <w:t>proposed affiliation</w:t>
      </w:r>
      <w:r w:rsidR="00944366">
        <w:rPr>
          <w:rFonts w:asciiTheme="minorHAnsi" w:eastAsia="Calibri" w:hAnsiTheme="minorHAnsi" w:cstheme="minorHAnsi"/>
        </w:rPr>
        <w:t xml:space="preserve">. </w:t>
      </w:r>
      <w:r w:rsidRPr="00471349">
        <w:rPr>
          <w:rFonts w:asciiTheme="minorHAnsi" w:eastAsia="Calibri" w:hAnsiTheme="minorHAnsi" w:cstheme="minorHAnsi"/>
        </w:rPr>
        <w:t xml:space="preserve">Feedback from the both the </w:t>
      </w:r>
      <w:r w:rsidR="00505210">
        <w:rPr>
          <w:rFonts w:asciiTheme="minorHAnsi" w:eastAsia="Calibri" w:hAnsiTheme="minorHAnsi" w:cstheme="minorHAnsi"/>
        </w:rPr>
        <w:t>Franciscan</w:t>
      </w:r>
      <w:r w:rsidRPr="00471349">
        <w:rPr>
          <w:rFonts w:asciiTheme="minorHAnsi" w:eastAsia="Calibri" w:hAnsiTheme="minorHAnsi" w:cstheme="minorHAnsi"/>
        </w:rPr>
        <w:t xml:space="preserve"> PFAC and the </w:t>
      </w:r>
      <w:r w:rsidR="00805530">
        <w:rPr>
          <w:rFonts w:asciiTheme="minorHAnsi" w:eastAsia="Calibri" w:hAnsiTheme="minorHAnsi" w:cstheme="minorHAnsi"/>
        </w:rPr>
        <w:t>CMCC</w:t>
      </w:r>
      <w:r w:rsidRPr="00471349">
        <w:rPr>
          <w:rFonts w:asciiTheme="minorHAnsi" w:eastAsia="Calibri" w:hAnsiTheme="minorHAnsi" w:cstheme="minorHAnsi"/>
        </w:rPr>
        <w:t xml:space="preserve"> FAC members was generally supportive.</w:t>
      </w:r>
    </w:p>
    <w:p w14:paraId="3B0007B5" w14:textId="2FA2C025" w:rsidR="00471349" w:rsidRPr="00471349" w:rsidRDefault="00471349" w:rsidP="00B31381">
      <w:pPr>
        <w:spacing w:after="160"/>
        <w:rPr>
          <w:rFonts w:asciiTheme="minorHAnsi" w:eastAsia="Calibri" w:hAnsiTheme="minorHAnsi" w:cstheme="minorHAnsi"/>
        </w:rPr>
      </w:pPr>
      <w:r w:rsidRPr="00471349">
        <w:rPr>
          <w:rFonts w:asciiTheme="minorHAnsi" w:eastAsia="Calibri" w:hAnsiTheme="minorHAnsi" w:cstheme="minorHAnsi"/>
        </w:rPr>
        <w:t xml:space="preserve">In addition to the </w:t>
      </w:r>
      <w:r w:rsidR="00805530">
        <w:rPr>
          <w:rFonts w:asciiTheme="minorHAnsi" w:eastAsia="Calibri" w:hAnsiTheme="minorHAnsi" w:cstheme="minorHAnsi"/>
        </w:rPr>
        <w:t>CMCC</w:t>
      </w:r>
      <w:r w:rsidRPr="00471349">
        <w:rPr>
          <w:rFonts w:asciiTheme="minorHAnsi" w:eastAsia="Calibri" w:hAnsiTheme="minorHAnsi" w:cstheme="minorHAnsi"/>
        </w:rPr>
        <w:t xml:space="preserve"> FAC and the </w:t>
      </w:r>
      <w:r w:rsidR="00505210">
        <w:rPr>
          <w:rFonts w:asciiTheme="minorHAnsi" w:eastAsia="Calibri" w:hAnsiTheme="minorHAnsi" w:cstheme="minorHAnsi"/>
        </w:rPr>
        <w:t>Franciscan</w:t>
      </w:r>
      <w:r w:rsidRPr="00471349">
        <w:rPr>
          <w:rFonts w:asciiTheme="minorHAnsi" w:eastAsia="Calibri" w:hAnsiTheme="minorHAnsi" w:cstheme="minorHAnsi"/>
        </w:rPr>
        <w:t xml:space="preserve"> PFAC, the </w:t>
      </w:r>
      <w:r w:rsidR="00E211FA">
        <w:rPr>
          <w:rFonts w:asciiTheme="minorHAnsi" w:eastAsia="Calibri" w:hAnsiTheme="minorHAnsi" w:cstheme="minorHAnsi"/>
        </w:rPr>
        <w:t>proposed affiliation</w:t>
      </w:r>
      <w:r w:rsidRPr="00471349">
        <w:rPr>
          <w:rFonts w:asciiTheme="minorHAnsi" w:eastAsia="Calibri" w:hAnsiTheme="minorHAnsi" w:cstheme="minorHAnsi"/>
        </w:rPr>
        <w:t xml:space="preserve"> was informed by ongoing discussions with key community stakeholders, patient advocates, and thought leaders, including but not limited to:</w:t>
      </w:r>
    </w:p>
    <w:p w14:paraId="7759DDB3" w14:textId="490B7CC4"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Health Care for All</w:t>
      </w:r>
    </w:p>
    <w:p w14:paraId="4D9B1A6E" w14:textId="58BE3AB3"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lastRenderedPageBreak/>
        <w:t>Health Law Advocates</w:t>
      </w:r>
    </w:p>
    <w:p w14:paraId="5251D849" w14:textId="14DEDA85"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Children’s Hospital Association</w:t>
      </w:r>
    </w:p>
    <w:p w14:paraId="28E338B2" w14:textId="5CC2F0D5"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Parent/Professional Advocacy League</w:t>
      </w:r>
    </w:p>
    <w:p w14:paraId="3002C5C7" w14:textId="3D9E00C2"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Children’s Mental Health Campaign</w:t>
      </w:r>
    </w:p>
    <w:p w14:paraId="756A3736" w14:textId="38082101"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Allston-Brighton Health Collaborative</w:t>
      </w:r>
    </w:p>
    <w:p w14:paraId="06D4FD3E" w14:textId="7BB7781C"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Allston-Brighton Substance Use Task Force</w:t>
      </w:r>
    </w:p>
    <w:p w14:paraId="3403F948" w14:textId="77130E0F"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 xml:space="preserve">Massachusetts Association of </w:t>
      </w:r>
      <w:r w:rsidR="00440274">
        <w:rPr>
          <w:rFonts w:asciiTheme="minorHAnsi" w:eastAsia="Calibri" w:hAnsiTheme="minorHAnsi" w:cstheme="minorHAnsi"/>
        </w:rPr>
        <w:t>behavioral health</w:t>
      </w:r>
      <w:r w:rsidRPr="00471349">
        <w:rPr>
          <w:rFonts w:asciiTheme="minorHAnsi" w:eastAsia="Calibri" w:hAnsiTheme="minorHAnsi" w:cstheme="minorHAnsi"/>
        </w:rPr>
        <w:t xml:space="preserve"> Systems</w:t>
      </w:r>
    </w:p>
    <w:p w14:paraId="177F1D1E" w14:textId="5C50264E" w:rsidR="00471349" w:rsidRPr="00471349" w:rsidRDefault="00471349" w:rsidP="00B31381">
      <w:pPr>
        <w:numPr>
          <w:ilvl w:val="0"/>
          <w:numId w:val="2"/>
        </w:numPr>
        <w:rPr>
          <w:rFonts w:asciiTheme="minorHAnsi" w:eastAsia="Calibri" w:hAnsiTheme="minorHAnsi" w:cstheme="minorHAnsi"/>
        </w:rPr>
      </w:pPr>
      <w:r w:rsidRPr="00471349">
        <w:rPr>
          <w:rFonts w:asciiTheme="minorHAnsi" w:eastAsia="Calibri" w:hAnsiTheme="minorHAnsi" w:cstheme="minorHAnsi"/>
        </w:rPr>
        <w:t>Federation for Children with Special Health Care Needs/Family Voices</w:t>
      </w:r>
    </w:p>
    <w:p w14:paraId="73C3AF54" w14:textId="78EB85C1" w:rsidR="00FD3F10" w:rsidRDefault="00471349" w:rsidP="00B31381">
      <w:pPr>
        <w:numPr>
          <w:ilvl w:val="0"/>
          <w:numId w:val="2"/>
        </w:numPr>
        <w:spacing w:after="160"/>
        <w:rPr>
          <w:rFonts w:asciiTheme="minorHAnsi" w:eastAsia="Calibri" w:hAnsiTheme="minorHAnsi" w:cstheme="minorHAnsi"/>
        </w:rPr>
      </w:pPr>
      <w:r w:rsidRPr="007B1DAB">
        <w:rPr>
          <w:rFonts w:asciiTheme="minorHAnsi" w:eastAsia="Calibri" w:hAnsiTheme="minorHAnsi" w:cstheme="minorHAnsi"/>
        </w:rPr>
        <w:t>The Massachusetts Society for the Prevention of Cruelty to Children</w:t>
      </w:r>
    </w:p>
    <w:p w14:paraId="5AC22BBC" w14:textId="761CDD10" w:rsidR="00471349" w:rsidRPr="007B1DAB" w:rsidRDefault="00471349" w:rsidP="00B31381">
      <w:pPr>
        <w:spacing w:after="160"/>
        <w:rPr>
          <w:rFonts w:asciiTheme="minorHAnsi" w:eastAsia="Calibri" w:hAnsiTheme="minorHAnsi" w:cstheme="minorHAnsi"/>
        </w:rPr>
      </w:pPr>
      <w:r w:rsidRPr="007B1DAB">
        <w:rPr>
          <w:rFonts w:asciiTheme="minorHAnsi" w:eastAsia="Calibri" w:hAnsiTheme="minorHAnsi" w:cstheme="minorHAnsi"/>
        </w:rPr>
        <w:t xml:space="preserve">To ensure community awareness about the </w:t>
      </w:r>
      <w:r w:rsidR="00E211FA">
        <w:rPr>
          <w:rFonts w:asciiTheme="minorHAnsi" w:eastAsia="Calibri" w:hAnsiTheme="minorHAnsi" w:cstheme="minorHAnsi"/>
        </w:rPr>
        <w:t>proposed affiliation</w:t>
      </w:r>
      <w:r w:rsidRPr="007B1DAB">
        <w:rPr>
          <w:rFonts w:asciiTheme="minorHAnsi" w:eastAsia="Calibri" w:hAnsiTheme="minorHAnsi" w:cstheme="minorHAnsi"/>
        </w:rPr>
        <w:t xml:space="preserve">, the Applicant and </w:t>
      </w:r>
      <w:r w:rsidR="00505210">
        <w:rPr>
          <w:rFonts w:asciiTheme="minorHAnsi" w:eastAsia="Calibri" w:hAnsiTheme="minorHAnsi" w:cstheme="minorHAnsi"/>
        </w:rPr>
        <w:t>Franciscan</w:t>
      </w:r>
      <w:r w:rsidRPr="007B1DAB">
        <w:rPr>
          <w:rFonts w:asciiTheme="minorHAnsi" w:eastAsia="Calibri" w:hAnsiTheme="minorHAnsi" w:cstheme="minorHAnsi"/>
        </w:rPr>
        <w:t xml:space="preserve"> also conducted general outreach to the Massachusetts provider community, </w:t>
      </w:r>
      <w:r w:rsidRPr="00471349">
        <w:rPr>
          <w:rFonts w:asciiTheme="minorHAnsi" w:eastAsia="Calibri" w:hAnsiTheme="minorHAnsi" w:cstheme="minorHAnsi"/>
          <w:vertAlign w:val="superscript"/>
        </w:rPr>
        <w:footnoteReference w:id="27"/>
      </w:r>
      <w:r w:rsidRPr="007B1DAB">
        <w:rPr>
          <w:rFonts w:asciiTheme="minorHAnsi" w:eastAsia="Calibri" w:hAnsiTheme="minorHAnsi" w:cstheme="minorHAnsi"/>
        </w:rPr>
        <w:t xml:space="preserve"> community leadership,</w:t>
      </w:r>
      <w:r w:rsidRPr="00471349">
        <w:rPr>
          <w:rFonts w:asciiTheme="minorHAnsi" w:eastAsia="Calibri" w:hAnsiTheme="minorHAnsi" w:cstheme="minorHAnsi"/>
          <w:vertAlign w:val="superscript"/>
        </w:rPr>
        <w:footnoteReference w:id="28"/>
      </w:r>
      <w:r w:rsidRPr="007B1DAB">
        <w:rPr>
          <w:rFonts w:asciiTheme="minorHAnsi" w:eastAsia="Calibri" w:hAnsiTheme="minorHAnsi" w:cstheme="minorHAnsi"/>
        </w:rPr>
        <w:t xml:space="preserve"> senior physician leaders, state and local agencies and officials, specialty disease and advocacy groups, and patient groups. </w:t>
      </w:r>
    </w:p>
    <w:bookmarkEnd w:id="75"/>
    <w:p w14:paraId="2730A298" w14:textId="5C5E10EF" w:rsidR="00C06F05" w:rsidRDefault="00C06F05" w:rsidP="00B31381">
      <w:pPr>
        <w:contextualSpacing/>
        <w:rPr>
          <w:rFonts w:asciiTheme="minorHAnsi" w:hAnsiTheme="minorHAnsi" w:cstheme="minorHAnsi"/>
          <w:b/>
          <w:i/>
        </w:rPr>
      </w:pPr>
      <w:r w:rsidRPr="00471349">
        <w:rPr>
          <w:rFonts w:asciiTheme="minorHAnsi" w:hAnsiTheme="minorHAnsi" w:cstheme="minorHAnsi"/>
          <w:b/>
          <w:i/>
        </w:rPr>
        <w:t>Analysis</w:t>
      </w:r>
    </w:p>
    <w:p w14:paraId="1FBC7EDD" w14:textId="77777777" w:rsidR="00471349" w:rsidRPr="00471349" w:rsidRDefault="00471349" w:rsidP="00B31381">
      <w:pPr>
        <w:contextualSpacing/>
        <w:rPr>
          <w:rFonts w:asciiTheme="minorHAnsi" w:hAnsiTheme="minorHAnsi" w:cstheme="minorHAnsi"/>
          <w:b/>
          <w:i/>
        </w:rPr>
      </w:pPr>
    </w:p>
    <w:p w14:paraId="67C38906" w14:textId="2E1DABE8" w:rsidR="008916DE" w:rsidRPr="00471349" w:rsidRDefault="008916DE" w:rsidP="00B31381">
      <w:pPr>
        <w:autoSpaceDE w:val="0"/>
        <w:autoSpaceDN w:val="0"/>
        <w:adjustRightInd w:val="0"/>
        <w:rPr>
          <w:rFonts w:asciiTheme="minorHAnsi" w:hAnsiTheme="minorHAnsi" w:cstheme="minorHAnsi"/>
          <w:color w:val="000000"/>
        </w:rPr>
      </w:pPr>
      <w:r w:rsidRPr="00471349">
        <w:rPr>
          <w:rFonts w:asciiTheme="minorHAnsi" w:hAnsiTheme="minorHAnsi" w:cstheme="minorHAnsi"/>
          <w:color w:val="000000"/>
        </w:rPr>
        <w:t>Staff reviewed the information on the Applicant’s community engagement and finds that the Applicant has met the required community engagement standard of Consult in the planning phase of the Proposed Project.</w:t>
      </w:r>
      <w:r w:rsidR="008A0BBF" w:rsidRPr="00471349">
        <w:rPr>
          <w:rFonts w:asciiTheme="minorHAnsi" w:hAnsiTheme="minorHAnsi" w:cstheme="minorHAnsi"/>
          <w:color w:val="000000"/>
        </w:rPr>
        <w:t xml:space="preserve"> </w:t>
      </w:r>
    </w:p>
    <w:p w14:paraId="631BC88E" w14:textId="77777777" w:rsidR="003964D0" w:rsidRDefault="003964D0" w:rsidP="00B31381">
      <w:bookmarkStart w:id="86" w:name="_Toc18922417"/>
      <w:bookmarkStart w:id="87" w:name="_Toc17322399"/>
    </w:p>
    <w:p w14:paraId="4A960CCB" w14:textId="6FE642B4" w:rsidR="00E40FAA" w:rsidRDefault="00E40FAA" w:rsidP="00B31381">
      <w:pPr>
        <w:pStyle w:val="Heading1"/>
        <w:spacing w:before="0" w:line="240" w:lineRule="auto"/>
        <w:rPr>
          <w:rFonts w:asciiTheme="minorHAnsi" w:hAnsiTheme="minorHAnsi" w:cstheme="minorHAnsi"/>
        </w:rPr>
      </w:pPr>
      <w:bookmarkStart w:id="88" w:name="_Toc109403288"/>
      <w:r w:rsidRPr="00471349">
        <w:rPr>
          <w:rFonts w:asciiTheme="minorHAnsi" w:hAnsiTheme="minorHAnsi" w:cstheme="minorHAnsi"/>
        </w:rPr>
        <w:t xml:space="preserve">Factor 1: f) Competition </w:t>
      </w:r>
      <w:r w:rsidR="00471349">
        <w:rPr>
          <w:rFonts w:asciiTheme="minorHAnsi" w:hAnsiTheme="minorHAnsi" w:cstheme="minorHAnsi"/>
        </w:rPr>
        <w:t>o</w:t>
      </w:r>
      <w:r w:rsidR="00471349" w:rsidRPr="00471349">
        <w:rPr>
          <w:rFonts w:asciiTheme="minorHAnsi" w:hAnsiTheme="minorHAnsi" w:cstheme="minorHAnsi"/>
        </w:rPr>
        <w:t>n Price, Total Medical Expenses (</w:t>
      </w:r>
      <w:r w:rsidR="00371842" w:rsidRPr="00471349">
        <w:rPr>
          <w:rFonts w:asciiTheme="minorHAnsi" w:hAnsiTheme="minorHAnsi" w:cstheme="minorHAnsi"/>
        </w:rPr>
        <w:t>TME</w:t>
      </w:r>
      <w:r w:rsidR="00471349" w:rsidRPr="00471349">
        <w:rPr>
          <w:rFonts w:asciiTheme="minorHAnsi" w:hAnsiTheme="minorHAnsi" w:cstheme="minorHAnsi"/>
        </w:rPr>
        <w:t xml:space="preserve">), Costs </w:t>
      </w:r>
      <w:r w:rsidR="00471349">
        <w:rPr>
          <w:rFonts w:asciiTheme="minorHAnsi" w:hAnsiTheme="minorHAnsi" w:cstheme="minorHAnsi"/>
        </w:rPr>
        <w:t>a</w:t>
      </w:r>
      <w:r w:rsidR="00471349" w:rsidRPr="00471349">
        <w:rPr>
          <w:rFonts w:asciiTheme="minorHAnsi" w:hAnsiTheme="minorHAnsi" w:cstheme="minorHAnsi"/>
        </w:rPr>
        <w:t>nd Other Measures of Health Care Spending</w:t>
      </w:r>
      <w:bookmarkEnd w:id="86"/>
      <w:bookmarkEnd w:id="88"/>
    </w:p>
    <w:p w14:paraId="6F99E953" w14:textId="77777777" w:rsidR="00471349" w:rsidRPr="00471349" w:rsidRDefault="00471349" w:rsidP="00B31381"/>
    <w:bookmarkEnd w:id="87"/>
    <w:p w14:paraId="21342FA4" w14:textId="0BF5142F" w:rsidR="00F74391" w:rsidRDefault="00F74391" w:rsidP="00B31381">
      <w:pPr>
        <w:rPr>
          <w:rFonts w:asciiTheme="minorHAnsi" w:hAnsiTheme="minorHAnsi" w:cstheme="minorHAnsi"/>
        </w:rPr>
      </w:pPr>
      <w:r w:rsidRPr="000835C5">
        <w:rPr>
          <w:rFonts w:asciiTheme="minorHAnsi" w:hAnsiTheme="minorHAnsi" w:cstheme="minorHAnsi"/>
        </w:rPr>
        <w:t xml:space="preserve">The Applicant notes that both parties will continue to compete in their respective markets </w:t>
      </w:r>
      <w:r>
        <w:rPr>
          <w:rFonts w:asciiTheme="minorHAnsi" w:hAnsiTheme="minorHAnsi" w:cstheme="minorHAnsi"/>
        </w:rPr>
        <w:t>following th</w:t>
      </w:r>
      <w:r w:rsidRPr="000835C5">
        <w:rPr>
          <w:rFonts w:asciiTheme="minorHAnsi" w:hAnsiTheme="minorHAnsi" w:cstheme="minorHAnsi"/>
        </w:rPr>
        <w:t xml:space="preserve">e </w:t>
      </w:r>
      <w:r w:rsidR="00E211FA">
        <w:rPr>
          <w:rFonts w:asciiTheme="minorHAnsi" w:hAnsiTheme="minorHAnsi" w:cstheme="minorHAnsi"/>
        </w:rPr>
        <w:t>proposed affiliation</w:t>
      </w:r>
      <w:r>
        <w:rPr>
          <w:rFonts w:asciiTheme="minorHAnsi" w:hAnsiTheme="minorHAnsi" w:cstheme="minorHAnsi"/>
        </w:rPr>
        <w:t>, since</w:t>
      </w:r>
      <w:r w:rsidRPr="000835C5">
        <w:rPr>
          <w:rFonts w:asciiTheme="minorHAnsi" w:hAnsiTheme="minorHAnsi" w:cstheme="minorHAnsi"/>
        </w:rPr>
        <w:t xml:space="preserve"> each party provides services under separate licenses, and further</w:t>
      </w:r>
      <w:r>
        <w:rPr>
          <w:rFonts w:asciiTheme="minorHAnsi" w:hAnsiTheme="minorHAnsi" w:cstheme="minorHAnsi"/>
        </w:rPr>
        <w:t>,</w:t>
      </w:r>
      <w:r w:rsidRPr="000835C5">
        <w:rPr>
          <w:rFonts w:asciiTheme="minorHAnsi" w:hAnsiTheme="minorHAnsi" w:cstheme="minorHAnsi"/>
        </w:rPr>
        <w:t xml:space="preserve"> the proposed affiliation does not entail consolidation of services. </w:t>
      </w:r>
    </w:p>
    <w:p w14:paraId="6A147ADF" w14:textId="77777777" w:rsidR="00F74391" w:rsidRDefault="00F74391" w:rsidP="00B31381">
      <w:pPr>
        <w:rPr>
          <w:rFonts w:asciiTheme="minorHAnsi" w:hAnsiTheme="minorHAnsi" w:cstheme="minorHAnsi"/>
        </w:rPr>
      </w:pPr>
    </w:p>
    <w:p w14:paraId="2EBAA41D" w14:textId="77777777" w:rsidR="00F74391" w:rsidRPr="000835C5" w:rsidRDefault="00F74391" w:rsidP="00B31381">
      <w:pPr>
        <w:rPr>
          <w:rFonts w:asciiTheme="minorHAnsi" w:hAnsiTheme="minorHAnsi" w:cstheme="minorHAnsi"/>
        </w:rPr>
      </w:pPr>
      <w:r w:rsidRPr="000835C5">
        <w:rPr>
          <w:rFonts w:asciiTheme="minorHAnsi" w:hAnsiTheme="minorHAnsi" w:cstheme="minorHAnsi"/>
        </w:rPr>
        <w:t xml:space="preserve">The Applicant describes several means by which the Proposed affiliation will allow both entities to continue to compete. </w:t>
      </w:r>
    </w:p>
    <w:p w14:paraId="4936C3FA" w14:textId="3499DC8F" w:rsidR="00F74391" w:rsidRPr="000835C5" w:rsidRDefault="00F74391" w:rsidP="00B31381">
      <w:pPr>
        <w:numPr>
          <w:ilvl w:val="0"/>
          <w:numId w:val="8"/>
        </w:numPr>
        <w:rPr>
          <w:rFonts w:asciiTheme="minorHAnsi" w:hAnsiTheme="minorHAnsi" w:cstheme="minorHAnsi"/>
        </w:rPr>
      </w:pPr>
      <w:r w:rsidRPr="000835C5">
        <w:rPr>
          <w:rFonts w:asciiTheme="minorHAnsi" w:hAnsiTheme="minorHAnsi" w:cstheme="minorHAnsi"/>
        </w:rPr>
        <w:t xml:space="preserve">Reducing </w:t>
      </w:r>
      <w:r>
        <w:rPr>
          <w:rFonts w:asciiTheme="minorHAnsi" w:hAnsiTheme="minorHAnsi" w:cstheme="minorHAnsi"/>
        </w:rPr>
        <w:t>f</w:t>
      </w:r>
      <w:r w:rsidRPr="000835C5">
        <w:rPr>
          <w:rFonts w:asciiTheme="minorHAnsi" w:hAnsiTheme="minorHAnsi" w:cstheme="minorHAnsi"/>
        </w:rPr>
        <w:t xml:space="preserve">ragmentation </w:t>
      </w:r>
      <w:r>
        <w:rPr>
          <w:rFonts w:asciiTheme="minorHAnsi" w:hAnsiTheme="minorHAnsi" w:cstheme="minorHAnsi"/>
        </w:rPr>
        <w:t xml:space="preserve">- </w:t>
      </w:r>
      <w:r w:rsidRPr="000835C5">
        <w:rPr>
          <w:rFonts w:asciiTheme="minorHAnsi" w:hAnsiTheme="minorHAnsi" w:cstheme="minorHAnsi"/>
        </w:rPr>
        <w:t xml:space="preserve">health care </w:t>
      </w:r>
      <w:r>
        <w:rPr>
          <w:rFonts w:asciiTheme="minorHAnsi" w:hAnsiTheme="minorHAnsi" w:cstheme="minorHAnsi"/>
        </w:rPr>
        <w:t xml:space="preserve">fragmentation </w:t>
      </w:r>
      <w:r w:rsidRPr="000835C5">
        <w:rPr>
          <w:rFonts w:asciiTheme="minorHAnsi" w:hAnsiTheme="minorHAnsi" w:cstheme="minorHAnsi"/>
        </w:rPr>
        <w:t xml:space="preserve">can lead to inefficiencies and delays in care, which </w:t>
      </w:r>
      <w:r>
        <w:rPr>
          <w:rFonts w:asciiTheme="minorHAnsi" w:hAnsiTheme="minorHAnsi" w:cstheme="minorHAnsi"/>
        </w:rPr>
        <w:t xml:space="preserve">can </w:t>
      </w:r>
      <w:r w:rsidRPr="000835C5">
        <w:rPr>
          <w:rFonts w:asciiTheme="minorHAnsi" w:hAnsiTheme="minorHAnsi" w:cstheme="minorHAnsi"/>
        </w:rPr>
        <w:t>then cost</w:t>
      </w:r>
      <w:r>
        <w:rPr>
          <w:rFonts w:asciiTheme="minorHAnsi" w:hAnsiTheme="minorHAnsi" w:cstheme="minorHAnsi"/>
        </w:rPr>
        <w:t xml:space="preserve"> increases.</w:t>
      </w:r>
      <w:r w:rsidRPr="000835C5">
        <w:rPr>
          <w:rFonts w:asciiTheme="minorHAnsi" w:hAnsiTheme="minorHAnsi" w:cstheme="minorHAnsi"/>
        </w:rPr>
        <w:t xml:space="preserve"> </w:t>
      </w:r>
      <w:r>
        <w:rPr>
          <w:rFonts w:asciiTheme="minorHAnsi" w:hAnsiTheme="minorHAnsi" w:cstheme="minorHAnsi"/>
        </w:rPr>
        <w:t>T</w:t>
      </w:r>
      <w:r w:rsidRPr="000835C5">
        <w:rPr>
          <w:rFonts w:asciiTheme="minorHAnsi" w:hAnsiTheme="minorHAnsi" w:cstheme="minorHAnsi"/>
        </w:rPr>
        <w:t>hrough better integration and coordination of care along the continuum of each institution’s existing inpatient, CBAT, outpatient, school, and community-based programming</w:t>
      </w:r>
      <w:r>
        <w:rPr>
          <w:rFonts w:asciiTheme="minorHAnsi" w:hAnsiTheme="minorHAnsi" w:cstheme="minorHAnsi"/>
        </w:rPr>
        <w:t>,</w:t>
      </w:r>
      <w:r w:rsidRPr="00A015E5">
        <w:rPr>
          <w:rFonts w:asciiTheme="minorHAnsi" w:hAnsiTheme="minorHAnsi" w:cstheme="minorHAnsi"/>
        </w:rPr>
        <w:t xml:space="preserve"> </w:t>
      </w:r>
      <w:r w:rsidRPr="000835C5">
        <w:rPr>
          <w:rFonts w:asciiTheme="minorHAnsi" w:hAnsiTheme="minorHAnsi" w:cstheme="minorHAnsi"/>
        </w:rPr>
        <w:t xml:space="preserve">the </w:t>
      </w:r>
      <w:r w:rsidR="00E211FA">
        <w:rPr>
          <w:rFonts w:asciiTheme="minorHAnsi" w:hAnsiTheme="minorHAnsi" w:cstheme="minorHAnsi"/>
        </w:rPr>
        <w:t>proposed affiliation</w:t>
      </w:r>
      <w:r w:rsidRPr="000835C5">
        <w:rPr>
          <w:rFonts w:asciiTheme="minorHAnsi" w:hAnsiTheme="minorHAnsi" w:cstheme="minorHAnsi"/>
        </w:rPr>
        <w:t xml:space="preserve"> will reduce the fragmentation that </w:t>
      </w:r>
      <w:r w:rsidR="00250290">
        <w:rPr>
          <w:rFonts w:asciiTheme="minorHAnsi" w:hAnsiTheme="minorHAnsi" w:cstheme="minorHAnsi"/>
        </w:rPr>
        <w:t>p</w:t>
      </w:r>
      <w:r w:rsidRPr="000835C5">
        <w:rPr>
          <w:rFonts w:asciiTheme="minorHAnsi" w:hAnsiTheme="minorHAnsi" w:cstheme="minorHAnsi"/>
        </w:rPr>
        <w:t>ediatric patients and their families</w:t>
      </w:r>
      <w:r>
        <w:rPr>
          <w:rFonts w:asciiTheme="minorHAnsi" w:hAnsiTheme="minorHAnsi" w:cstheme="minorHAnsi"/>
        </w:rPr>
        <w:t xml:space="preserve"> experience.</w:t>
      </w:r>
    </w:p>
    <w:p w14:paraId="550926AF" w14:textId="05819FA8" w:rsidR="00F74391" w:rsidRPr="000835C5" w:rsidRDefault="00F74391" w:rsidP="00B31381">
      <w:pPr>
        <w:numPr>
          <w:ilvl w:val="0"/>
          <w:numId w:val="8"/>
        </w:numPr>
        <w:rPr>
          <w:rFonts w:asciiTheme="minorHAnsi" w:hAnsiTheme="minorHAnsi" w:cstheme="minorHAnsi"/>
        </w:rPr>
      </w:pPr>
      <w:r>
        <w:rPr>
          <w:rFonts w:asciiTheme="minorHAnsi" w:hAnsiTheme="minorHAnsi" w:cstheme="minorHAnsi"/>
        </w:rPr>
        <w:t>More children will gain access t</w:t>
      </w:r>
      <w:r w:rsidRPr="000835C5">
        <w:rPr>
          <w:rFonts w:asciiTheme="minorHAnsi" w:hAnsiTheme="minorHAnsi" w:cstheme="minorHAnsi"/>
        </w:rPr>
        <w:t>hrough combined resources</w:t>
      </w:r>
      <w:r>
        <w:rPr>
          <w:rFonts w:asciiTheme="minorHAnsi" w:hAnsiTheme="minorHAnsi" w:cstheme="minorHAnsi"/>
        </w:rPr>
        <w:t xml:space="preserve"> and expertise </w:t>
      </w:r>
      <w:r w:rsidRPr="000835C5">
        <w:rPr>
          <w:rFonts w:asciiTheme="minorHAnsi" w:hAnsiTheme="minorHAnsi" w:cstheme="minorHAnsi"/>
        </w:rPr>
        <w:t xml:space="preserve">- to </w:t>
      </w:r>
      <w:r>
        <w:rPr>
          <w:rFonts w:asciiTheme="minorHAnsi" w:hAnsiTheme="minorHAnsi" w:cstheme="minorHAnsi"/>
        </w:rPr>
        <w:t xml:space="preserve">ultimately improve the flow of patients to the appropriate level of care, reducing wait times for care and increase efficiencies, </w:t>
      </w:r>
      <w:r w:rsidRPr="000835C5">
        <w:rPr>
          <w:rFonts w:asciiTheme="minorHAnsi" w:hAnsiTheme="minorHAnsi" w:cstheme="minorHAnsi"/>
        </w:rPr>
        <w:t>across the health care continuum</w:t>
      </w:r>
      <w:r>
        <w:rPr>
          <w:rFonts w:asciiTheme="minorHAnsi" w:hAnsiTheme="minorHAnsi" w:cstheme="minorHAnsi"/>
        </w:rPr>
        <w:t>.</w:t>
      </w:r>
      <w:r w:rsidRPr="000835C5">
        <w:rPr>
          <w:rFonts w:asciiTheme="minorHAnsi" w:hAnsiTheme="minorHAnsi" w:cstheme="minorHAnsi"/>
        </w:rPr>
        <w:t xml:space="preserve"> </w:t>
      </w:r>
      <w:r>
        <w:rPr>
          <w:rFonts w:asciiTheme="minorHAnsi" w:hAnsiTheme="minorHAnsi" w:cstheme="minorHAnsi"/>
        </w:rPr>
        <w:t>C</w:t>
      </w:r>
      <w:r w:rsidRPr="000835C5">
        <w:rPr>
          <w:rFonts w:asciiTheme="minorHAnsi" w:hAnsiTheme="minorHAnsi" w:cstheme="minorHAnsi"/>
        </w:rPr>
        <w:t xml:space="preserve">hildren who present </w:t>
      </w:r>
      <w:r w:rsidRPr="000835C5">
        <w:rPr>
          <w:rFonts w:asciiTheme="minorHAnsi" w:hAnsiTheme="minorHAnsi" w:cstheme="minorHAnsi"/>
        </w:rPr>
        <w:lastRenderedPageBreak/>
        <w:t xml:space="preserve">in a state of </w:t>
      </w:r>
      <w:r w:rsidR="00440274">
        <w:rPr>
          <w:rFonts w:asciiTheme="minorHAnsi" w:hAnsiTheme="minorHAnsi" w:cstheme="minorHAnsi"/>
        </w:rPr>
        <w:t>behavioral health</w:t>
      </w:r>
      <w:r w:rsidRPr="000835C5">
        <w:rPr>
          <w:rFonts w:asciiTheme="minorHAnsi" w:hAnsiTheme="minorHAnsi" w:cstheme="minorHAnsi"/>
        </w:rPr>
        <w:t xml:space="preserve"> crisis in emergency rooms and spend days waiting for care </w:t>
      </w:r>
      <w:r>
        <w:rPr>
          <w:rFonts w:asciiTheme="minorHAnsi" w:hAnsiTheme="minorHAnsi" w:cstheme="minorHAnsi"/>
        </w:rPr>
        <w:t xml:space="preserve">receive little treatment but raise </w:t>
      </w:r>
      <w:r w:rsidRPr="000835C5">
        <w:rPr>
          <w:rFonts w:asciiTheme="minorHAnsi" w:hAnsiTheme="minorHAnsi" w:cstheme="minorHAnsi"/>
        </w:rPr>
        <w:t>cost</w:t>
      </w:r>
      <w:r>
        <w:rPr>
          <w:rFonts w:asciiTheme="minorHAnsi" w:hAnsiTheme="minorHAnsi" w:cstheme="minorHAnsi"/>
        </w:rPr>
        <w:t>s</w:t>
      </w:r>
      <w:r w:rsidRPr="000835C5">
        <w:rPr>
          <w:rFonts w:asciiTheme="minorHAnsi" w:hAnsiTheme="minorHAnsi" w:cstheme="minorHAnsi"/>
        </w:rPr>
        <w:t xml:space="preserve">. </w:t>
      </w:r>
      <w:r>
        <w:rPr>
          <w:rFonts w:asciiTheme="minorHAnsi" w:hAnsiTheme="minorHAnsi" w:cstheme="minorHAnsi"/>
        </w:rPr>
        <w:t>T</w:t>
      </w:r>
      <w:r w:rsidRPr="000835C5">
        <w:rPr>
          <w:rFonts w:asciiTheme="minorHAnsi" w:hAnsiTheme="minorHAnsi" w:cstheme="minorHAnsi"/>
        </w:rPr>
        <w:t>he Applicant</w:t>
      </w:r>
      <w:r>
        <w:rPr>
          <w:rFonts w:asciiTheme="minorHAnsi" w:hAnsiTheme="minorHAnsi" w:cstheme="minorHAnsi"/>
        </w:rPr>
        <w:t xml:space="preserve"> acknowledges that </w:t>
      </w:r>
      <w:r w:rsidRPr="000835C5">
        <w:rPr>
          <w:rFonts w:asciiTheme="minorHAnsi" w:hAnsiTheme="minorHAnsi" w:cstheme="minorHAnsi"/>
        </w:rPr>
        <w:t>in the short-term</w:t>
      </w:r>
      <w:r w:rsidR="009432C3">
        <w:rPr>
          <w:rFonts w:asciiTheme="minorHAnsi" w:hAnsiTheme="minorHAnsi" w:cstheme="minorHAnsi"/>
        </w:rPr>
        <w:t xml:space="preserve"> </w:t>
      </w:r>
      <w:r>
        <w:rPr>
          <w:rFonts w:asciiTheme="minorHAnsi" w:hAnsiTheme="minorHAnsi" w:cstheme="minorHAnsi"/>
        </w:rPr>
        <w:t xml:space="preserve">expenditures may </w:t>
      </w:r>
      <w:r w:rsidRPr="000835C5">
        <w:rPr>
          <w:rFonts w:asciiTheme="minorHAnsi" w:hAnsiTheme="minorHAnsi" w:cstheme="minorHAnsi"/>
        </w:rPr>
        <w:t xml:space="preserve">increases </w:t>
      </w:r>
      <w:r>
        <w:rPr>
          <w:rFonts w:asciiTheme="minorHAnsi" w:hAnsiTheme="minorHAnsi" w:cstheme="minorHAnsi"/>
        </w:rPr>
        <w:t xml:space="preserve">as </w:t>
      </w:r>
      <w:r w:rsidRPr="000835C5">
        <w:rPr>
          <w:rFonts w:asciiTheme="minorHAnsi" w:hAnsiTheme="minorHAnsi" w:cstheme="minorHAnsi"/>
        </w:rPr>
        <w:t xml:space="preserve">access </w:t>
      </w:r>
      <w:r w:rsidR="00440274">
        <w:rPr>
          <w:rFonts w:asciiTheme="minorHAnsi" w:hAnsiTheme="minorHAnsi" w:cstheme="minorHAnsi"/>
        </w:rPr>
        <w:t>behavioral health</w:t>
      </w:r>
      <w:r w:rsidRPr="000835C5">
        <w:rPr>
          <w:rFonts w:asciiTheme="minorHAnsi" w:hAnsiTheme="minorHAnsi" w:cstheme="minorHAnsi"/>
        </w:rPr>
        <w:t xml:space="preserve"> </w:t>
      </w:r>
      <w:r>
        <w:rPr>
          <w:rFonts w:asciiTheme="minorHAnsi" w:hAnsiTheme="minorHAnsi" w:cstheme="minorHAnsi"/>
        </w:rPr>
        <w:t xml:space="preserve">improves and more </w:t>
      </w:r>
      <w:r w:rsidRPr="000835C5">
        <w:rPr>
          <w:rFonts w:asciiTheme="minorHAnsi" w:hAnsiTheme="minorHAnsi" w:cstheme="minorHAnsi"/>
        </w:rPr>
        <w:t xml:space="preserve">children </w:t>
      </w:r>
      <w:r>
        <w:rPr>
          <w:rFonts w:asciiTheme="minorHAnsi" w:hAnsiTheme="minorHAnsi" w:cstheme="minorHAnsi"/>
        </w:rPr>
        <w:t xml:space="preserve">receive timely care, </w:t>
      </w:r>
      <w:r w:rsidRPr="000835C5">
        <w:rPr>
          <w:rFonts w:asciiTheme="minorHAnsi" w:hAnsiTheme="minorHAnsi" w:cstheme="minorHAnsi"/>
        </w:rPr>
        <w:t xml:space="preserve">However, </w:t>
      </w:r>
      <w:r>
        <w:rPr>
          <w:rFonts w:asciiTheme="minorHAnsi" w:hAnsiTheme="minorHAnsi" w:cstheme="minorHAnsi"/>
        </w:rPr>
        <w:t xml:space="preserve">it stresses </w:t>
      </w:r>
      <w:r w:rsidRPr="000835C5">
        <w:rPr>
          <w:rFonts w:asciiTheme="minorHAnsi" w:hAnsiTheme="minorHAnsi" w:cstheme="minorHAnsi"/>
        </w:rPr>
        <w:t>as the ED crisis subsides through earlier intervention, costs should decline.</w:t>
      </w:r>
    </w:p>
    <w:p w14:paraId="5B1DF1BF" w14:textId="3EDE2188" w:rsidR="00F74391" w:rsidRPr="000835C5" w:rsidRDefault="00F74391" w:rsidP="00B31381">
      <w:pPr>
        <w:numPr>
          <w:ilvl w:val="0"/>
          <w:numId w:val="8"/>
        </w:numPr>
        <w:rPr>
          <w:rFonts w:asciiTheme="minorHAnsi" w:hAnsiTheme="minorHAnsi" w:cstheme="minorHAnsi"/>
        </w:rPr>
      </w:pPr>
      <w:r w:rsidRPr="000835C5">
        <w:rPr>
          <w:rFonts w:asciiTheme="minorHAnsi" w:hAnsiTheme="minorHAnsi" w:cstheme="minorHAnsi"/>
        </w:rPr>
        <w:t>As the only statewide ACO dedicated to serving children and adolescents, the BCH ACO serves approximately 20% of all pediatric MassHealth ACO enrollees (111,328 members)</w:t>
      </w:r>
      <w:r w:rsidRPr="000835C5">
        <w:rPr>
          <w:rFonts w:asciiTheme="minorHAnsi" w:hAnsiTheme="minorHAnsi" w:cstheme="minorHAnsi"/>
          <w:vertAlign w:val="superscript"/>
        </w:rPr>
        <w:footnoteReference w:id="29"/>
      </w:r>
      <w:r w:rsidRPr="000835C5">
        <w:rPr>
          <w:rFonts w:asciiTheme="minorHAnsi" w:hAnsiTheme="minorHAnsi" w:cstheme="minorHAnsi"/>
        </w:rPr>
        <w:t xml:space="preserve">, the highest percentage among the 17 MassHealth ACOs. In general, BCH ACO assumes 75% of the financial risk for the plan. </w:t>
      </w:r>
      <w:r w:rsidR="00505210">
        <w:rPr>
          <w:rFonts w:asciiTheme="minorHAnsi" w:hAnsiTheme="minorHAnsi" w:cstheme="minorHAnsi"/>
        </w:rPr>
        <w:t>Franciscan</w:t>
      </w:r>
      <w:r w:rsidRPr="000835C5">
        <w:rPr>
          <w:rFonts w:asciiTheme="minorHAnsi" w:hAnsiTheme="minorHAnsi" w:cstheme="minorHAnsi"/>
        </w:rPr>
        <w:t xml:space="preserve"> provides care to pediatric ACO patients who may be transferred for specialized post-acute care</w:t>
      </w:r>
      <w:r w:rsidR="00944366">
        <w:rPr>
          <w:rFonts w:asciiTheme="minorHAnsi" w:hAnsiTheme="minorHAnsi" w:cstheme="minorHAnsi"/>
        </w:rPr>
        <w:t xml:space="preserve">. </w:t>
      </w:r>
      <w:r>
        <w:rPr>
          <w:rFonts w:asciiTheme="minorHAnsi" w:hAnsiTheme="minorHAnsi" w:cstheme="minorHAnsi"/>
        </w:rPr>
        <w:t xml:space="preserve">However further discussion in Factor 2 notes that </w:t>
      </w:r>
      <w:r w:rsidRPr="00F74391">
        <w:rPr>
          <w:rFonts w:asciiTheme="minorHAnsi" w:hAnsiTheme="minorHAnsi" w:cstheme="minorHAnsi"/>
        </w:rPr>
        <w:t>value-based payment models that incentivize short-term savings may not optimally serve most pediatric patients</w:t>
      </w:r>
      <w:r>
        <w:rPr>
          <w:rFonts w:asciiTheme="minorHAnsi" w:hAnsiTheme="minorHAnsi" w:cstheme="minorHAnsi"/>
        </w:rPr>
        <w:t>.</w:t>
      </w:r>
    </w:p>
    <w:p w14:paraId="26D014FD" w14:textId="53D270F4" w:rsidR="005E3699" w:rsidRDefault="00F74391" w:rsidP="00B31381">
      <w:pPr>
        <w:numPr>
          <w:ilvl w:val="0"/>
          <w:numId w:val="8"/>
        </w:numPr>
      </w:pPr>
      <w:r w:rsidRPr="000835C5">
        <w:rPr>
          <w:rFonts w:asciiTheme="minorHAnsi" w:hAnsiTheme="minorHAnsi" w:cstheme="minorHAnsi"/>
        </w:rPr>
        <w:t>Research has found that investment in child well-being may yield long-term returns</w:t>
      </w:r>
      <w:r>
        <w:rPr>
          <w:rFonts w:asciiTheme="minorHAnsi" w:hAnsiTheme="minorHAnsi" w:cstheme="minorHAnsi"/>
        </w:rPr>
        <w:t xml:space="preserve"> for their health, </w:t>
      </w:r>
      <w:r w:rsidRPr="000835C5">
        <w:rPr>
          <w:rFonts w:asciiTheme="minorHAnsi" w:hAnsiTheme="minorHAnsi" w:cstheme="minorHAnsi"/>
        </w:rPr>
        <w:t>and then generate a longitudinal societal benefit.</w:t>
      </w:r>
      <w:r w:rsidR="005E3699" w:rsidRPr="000835C5">
        <w:rPr>
          <w:rFonts w:asciiTheme="minorHAnsi" w:hAnsiTheme="minorHAnsi" w:cstheme="minorHAnsi"/>
          <w:vertAlign w:val="superscript"/>
        </w:rPr>
        <w:endnoteReference w:id="14"/>
      </w:r>
      <w:r w:rsidR="005E3699" w:rsidRPr="000835C5">
        <w:rPr>
          <w:rFonts w:asciiTheme="minorHAnsi" w:hAnsiTheme="minorHAnsi" w:cstheme="minorHAnsi"/>
        </w:rPr>
        <w:t xml:space="preserve"> </w:t>
      </w:r>
      <w:r w:rsidRPr="000835C5">
        <w:rPr>
          <w:rFonts w:asciiTheme="minorHAnsi" w:hAnsiTheme="minorHAnsi" w:cstheme="minorHAnsi"/>
        </w:rPr>
        <w:t xml:space="preserve">Studies have also found that children with comorbid </w:t>
      </w:r>
      <w:r w:rsidR="00440274">
        <w:rPr>
          <w:rFonts w:asciiTheme="minorHAnsi" w:hAnsiTheme="minorHAnsi" w:cstheme="minorHAnsi"/>
        </w:rPr>
        <w:t>behavioral health</w:t>
      </w:r>
      <w:r w:rsidRPr="000835C5">
        <w:rPr>
          <w:rFonts w:asciiTheme="minorHAnsi" w:hAnsiTheme="minorHAnsi" w:cstheme="minorHAnsi"/>
        </w:rPr>
        <w:t xml:space="preserve"> conditions, like those seen by BCH and </w:t>
      </w:r>
      <w:r w:rsidR="00505210">
        <w:rPr>
          <w:rFonts w:asciiTheme="minorHAnsi" w:hAnsiTheme="minorHAnsi" w:cstheme="minorHAnsi"/>
        </w:rPr>
        <w:t>Franciscan</w:t>
      </w:r>
      <w:r w:rsidRPr="000835C5">
        <w:rPr>
          <w:rFonts w:asciiTheme="minorHAnsi" w:hAnsiTheme="minorHAnsi" w:cstheme="minorHAnsi"/>
        </w:rPr>
        <w:t xml:space="preserve">, have higher total health care costs compared with children not having </w:t>
      </w:r>
      <w:r w:rsidR="00440274">
        <w:rPr>
          <w:rFonts w:asciiTheme="minorHAnsi" w:hAnsiTheme="minorHAnsi" w:cstheme="minorHAnsi"/>
        </w:rPr>
        <w:t>behavioral health</w:t>
      </w:r>
      <w:r w:rsidRPr="000835C5">
        <w:rPr>
          <w:rFonts w:asciiTheme="minorHAnsi" w:hAnsiTheme="minorHAnsi" w:cstheme="minorHAnsi"/>
        </w:rPr>
        <w:t xml:space="preserve"> conditions.</w:t>
      </w:r>
      <w:r w:rsidR="005E3699" w:rsidRPr="000835C5">
        <w:rPr>
          <w:rFonts w:asciiTheme="minorHAnsi" w:hAnsiTheme="minorHAnsi" w:cstheme="minorHAnsi"/>
          <w:vertAlign w:val="superscript"/>
        </w:rPr>
        <w:endnoteReference w:id="15"/>
      </w:r>
    </w:p>
    <w:p w14:paraId="79CBEF40" w14:textId="77777777" w:rsidR="00200017" w:rsidRDefault="00200017" w:rsidP="00B31381">
      <w:pPr>
        <w:contextualSpacing/>
        <w:rPr>
          <w:rFonts w:ascii="Garamond" w:hAnsi="Garamond" w:cs="Arial"/>
          <w:bCs/>
          <w:iCs/>
        </w:rPr>
      </w:pPr>
    </w:p>
    <w:p w14:paraId="04AE10BD" w14:textId="60500868" w:rsidR="002D535F" w:rsidRDefault="002D535F" w:rsidP="00B31381">
      <w:pPr>
        <w:contextualSpacing/>
        <w:rPr>
          <w:rFonts w:asciiTheme="minorHAnsi" w:hAnsiTheme="minorHAnsi" w:cstheme="minorHAnsi"/>
          <w:b/>
          <w:i/>
        </w:rPr>
      </w:pPr>
      <w:r w:rsidRPr="00175571">
        <w:rPr>
          <w:rFonts w:asciiTheme="minorHAnsi" w:hAnsiTheme="minorHAnsi" w:cstheme="minorHAnsi"/>
          <w:b/>
          <w:i/>
        </w:rPr>
        <w:t>Analysis</w:t>
      </w:r>
    </w:p>
    <w:p w14:paraId="795F6268" w14:textId="77777777" w:rsidR="000922B4" w:rsidRPr="00175571" w:rsidRDefault="000922B4" w:rsidP="00B31381">
      <w:pPr>
        <w:contextualSpacing/>
        <w:rPr>
          <w:rFonts w:asciiTheme="minorHAnsi" w:hAnsiTheme="minorHAnsi" w:cstheme="minorHAnsi"/>
          <w:b/>
          <w:i/>
        </w:rPr>
      </w:pPr>
    </w:p>
    <w:p w14:paraId="61D04FCA" w14:textId="15377FFF" w:rsidR="00175571" w:rsidRPr="00175571" w:rsidRDefault="00F50E45" w:rsidP="00B31381">
      <w:pPr>
        <w:contextualSpacing/>
        <w:rPr>
          <w:rFonts w:asciiTheme="minorHAnsi" w:hAnsiTheme="minorHAnsi" w:cstheme="minorHAnsi"/>
          <w:bCs/>
          <w:iCs/>
        </w:rPr>
      </w:pPr>
      <w:bookmarkStart w:id="89" w:name="_Hlk17663634"/>
      <w:r w:rsidRPr="00175571">
        <w:rPr>
          <w:rFonts w:asciiTheme="minorHAnsi" w:hAnsiTheme="minorHAnsi" w:cstheme="minorHAnsi"/>
          <w:bCs/>
          <w:iCs/>
        </w:rPr>
        <w:t xml:space="preserve">The </w:t>
      </w:r>
      <w:r w:rsidR="00E211FA">
        <w:rPr>
          <w:rFonts w:asciiTheme="minorHAnsi" w:hAnsiTheme="minorHAnsi" w:cstheme="minorHAnsi"/>
          <w:bCs/>
          <w:iCs/>
        </w:rPr>
        <w:t>proposed affiliation</w:t>
      </w:r>
      <w:r w:rsidR="006907EB" w:rsidRPr="00175571">
        <w:rPr>
          <w:rFonts w:asciiTheme="minorHAnsi" w:hAnsiTheme="minorHAnsi" w:cstheme="minorHAnsi"/>
          <w:bCs/>
          <w:iCs/>
        </w:rPr>
        <w:t xml:space="preserve"> </w:t>
      </w:r>
      <w:r w:rsidRPr="00175571">
        <w:rPr>
          <w:rFonts w:asciiTheme="minorHAnsi" w:hAnsiTheme="minorHAnsi" w:cstheme="minorHAnsi"/>
          <w:bCs/>
          <w:iCs/>
        </w:rPr>
        <w:t xml:space="preserve">has the potential </w:t>
      </w:r>
      <w:r w:rsidR="006907EB" w:rsidRPr="00175571">
        <w:rPr>
          <w:rFonts w:asciiTheme="minorHAnsi" w:hAnsiTheme="minorHAnsi" w:cstheme="minorHAnsi"/>
          <w:bCs/>
          <w:iCs/>
        </w:rPr>
        <w:t>over the long</w:t>
      </w:r>
      <w:r w:rsidR="00175571">
        <w:rPr>
          <w:rFonts w:asciiTheme="minorHAnsi" w:hAnsiTheme="minorHAnsi" w:cstheme="minorHAnsi"/>
          <w:bCs/>
          <w:iCs/>
        </w:rPr>
        <w:t>-</w:t>
      </w:r>
      <w:r w:rsidR="006907EB" w:rsidRPr="00175571">
        <w:rPr>
          <w:rFonts w:asciiTheme="minorHAnsi" w:hAnsiTheme="minorHAnsi" w:cstheme="minorHAnsi"/>
          <w:bCs/>
          <w:iCs/>
        </w:rPr>
        <w:t xml:space="preserve">term </w:t>
      </w:r>
      <w:r w:rsidRPr="00175571">
        <w:rPr>
          <w:rFonts w:asciiTheme="minorHAnsi" w:hAnsiTheme="minorHAnsi" w:cstheme="minorHAnsi"/>
          <w:bCs/>
          <w:iCs/>
        </w:rPr>
        <w:t xml:space="preserve">to </w:t>
      </w:r>
      <w:r w:rsidR="00F74391">
        <w:rPr>
          <w:rFonts w:asciiTheme="minorHAnsi" w:hAnsiTheme="minorHAnsi" w:cstheme="minorHAnsi"/>
          <w:bCs/>
          <w:iCs/>
        </w:rPr>
        <w:t xml:space="preserve">enhance competition and to </w:t>
      </w:r>
      <w:r w:rsidRPr="00175571">
        <w:rPr>
          <w:rFonts w:asciiTheme="minorHAnsi" w:hAnsiTheme="minorHAnsi" w:cstheme="minorHAnsi"/>
          <w:bCs/>
          <w:iCs/>
        </w:rPr>
        <w:t xml:space="preserve">reduce the total </w:t>
      </w:r>
      <w:r w:rsidR="00175571">
        <w:rPr>
          <w:rFonts w:asciiTheme="minorHAnsi" w:hAnsiTheme="minorHAnsi" w:cstheme="minorHAnsi"/>
          <w:bCs/>
          <w:iCs/>
        </w:rPr>
        <w:t>medical expenses</w:t>
      </w:r>
      <w:r w:rsidR="006F20A0" w:rsidRPr="00175571">
        <w:rPr>
          <w:rFonts w:asciiTheme="minorHAnsi" w:hAnsiTheme="minorHAnsi" w:cstheme="minorHAnsi"/>
          <w:bCs/>
          <w:iCs/>
        </w:rPr>
        <w:t xml:space="preserve"> through</w:t>
      </w:r>
      <w:r w:rsidR="00611197" w:rsidRPr="00175571">
        <w:rPr>
          <w:rFonts w:asciiTheme="minorHAnsi" w:hAnsiTheme="minorHAnsi" w:cstheme="minorHAnsi"/>
          <w:bCs/>
          <w:iCs/>
        </w:rPr>
        <w:t xml:space="preserve"> enhanced</w:t>
      </w:r>
      <w:r w:rsidR="00F74391">
        <w:rPr>
          <w:rFonts w:asciiTheme="minorHAnsi" w:hAnsiTheme="minorHAnsi" w:cstheme="minorHAnsi"/>
          <w:bCs/>
          <w:iCs/>
        </w:rPr>
        <w:t xml:space="preserve"> care</w:t>
      </w:r>
      <w:r w:rsidR="00611197" w:rsidRPr="00175571">
        <w:rPr>
          <w:rFonts w:asciiTheme="minorHAnsi" w:hAnsiTheme="minorHAnsi" w:cstheme="minorHAnsi"/>
          <w:bCs/>
          <w:iCs/>
        </w:rPr>
        <w:t xml:space="preserve"> coordination</w:t>
      </w:r>
      <w:r w:rsidR="00F74391">
        <w:rPr>
          <w:rFonts w:asciiTheme="minorHAnsi" w:hAnsiTheme="minorHAnsi" w:cstheme="minorHAnsi"/>
          <w:bCs/>
          <w:iCs/>
        </w:rPr>
        <w:t xml:space="preserve"> enabling the</w:t>
      </w:r>
      <w:r w:rsidR="00175571">
        <w:rPr>
          <w:rFonts w:asciiTheme="minorHAnsi" w:hAnsiTheme="minorHAnsi" w:cstheme="minorHAnsi"/>
          <w:bCs/>
          <w:iCs/>
        </w:rPr>
        <w:t xml:space="preserve"> provision of </w:t>
      </w:r>
      <w:r w:rsidR="0025544F">
        <w:rPr>
          <w:rFonts w:asciiTheme="minorHAnsi" w:hAnsiTheme="minorHAnsi" w:cstheme="minorHAnsi"/>
          <w:bCs/>
          <w:iCs/>
        </w:rPr>
        <w:t>timely, appropriate</w:t>
      </w:r>
      <w:r w:rsidR="00175571">
        <w:rPr>
          <w:rFonts w:asciiTheme="minorHAnsi" w:hAnsiTheme="minorHAnsi" w:cstheme="minorHAnsi"/>
          <w:bCs/>
          <w:iCs/>
        </w:rPr>
        <w:t xml:space="preserve"> level</w:t>
      </w:r>
      <w:r w:rsidR="00465793" w:rsidRPr="00175571">
        <w:rPr>
          <w:rFonts w:asciiTheme="minorHAnsi" w:hAnsiTheme="minorHAnsi" w:cstheme="minorHAnsi"/>
          <w:bCs/>
          <w:iCs/>
        </w:rPr>
        <w:t>,</w:t>
      </w:r>
      <w:r w:rsidR="00611197" w:rsidRPr="00175571">
        <w:rPr>
          <w:rFonts w:asciiTheme="minorHAnsi" w:hAnsiTheme="minorHAnsi" w:cstheme="minorHAnsi"/>
          <w:bCs/>
          <w:iCs/>
        </w:rPr>
        <w:t xml:space="preserve"> </w:t>
      </w:r>
      <w:r w:rsidR="006F20E2">
        <w:rPr>
          <w:rFonts w:asciiTheme="minorHAnsi" w:hAnsiTheme="minorHAnsi" w:cstheme="minorHAnsi"/>
          <w:bCs/>
          <w:iCs/>
        </w:rPr>
        <w:t xml:space="preserve">while </w:t>
      </w:r>
      <w:r w:rsidR="006907EB" w:rsidRPr="00175571">
        <w:rPr>
          <w:rFonts w:asciiTheme="minorHAnsi" w:hAnsiTheme="minorHAnsi" w:cstheme="minorHAnsi"/>
          <w:bCs/>
          <w:iCs/>
        </w:rPr>
        <w:t xml:space="preserve">maximizing </w:t>
      </w:r>
      <w:r w:rsidR="00175571">
        <w:rPr>
          <w:rFonts w:asciiTheme="minorHAnsi" w:hAnsiTheme="minorHAnsi" w:cstheme="minorHAnsi"/>
          <w:bCs/>
          <w:iCs/>
        </w:rPr>
        <w:t xml:space="preserve">efficiencies </w:t>
      </w:r>
      <w:r w:rsidR="006F20E2">
        <w:rPr>
          <w:rFonts w:asciiTheme="minorHAnsi" w:hAnsiTheme="minorHAnsi" w:cstheme="minorHAnsi"/>
          <w:bCs/>
          <w:iCs/>
        </w:rPr>
        <w:t xml:space="preserve">through </w:t>
      </w:r>
      <w:r w:rsidR="00175571" w:rsidRPr="00175571">
        <w:rPr>
          <w:rFonts w:asciiTheme="minorHAnsi" w:hAnsiTheme="minorHAnsi" w:cstheme="minorHAnsi"/>
          <w:bCs/>
          <w:iCs/>
        </w:rPr>
        <w:t>centralized services</w:t>
      </w:r>
      <w:r w:rsidR="006F20E2">
        <w:rPr>
          <w:rFonts w:asciiTheme="minorHAnsi" w:hAnsiTheme="minorHAnsi" w:cstheme="minorHAnsi"/>
          <w:bCs/>
          <w:iCs/>
        </w:rPr>
        <w:t>.</w:t>
      </w:r>
      <w:r w:rsidR="00175571">
        <w:rPr>
          <w:rFonts w:asciiTheme="minorHAnsi" w:hAnsiTheme="minorHAnsi" w:cstheme="minorHAnsi"/>
          <w:bCs/>
          <w:iCs/>
        </w:rPr>
        <w:t xml:space="preserve"> These efforts</w:t>
      </w:r>
      <w:r w:rsidR="00611197" w:rsidRPr="00175571">
        <w:rPr>
          <w:rFonts w:asciiTheme="minorHAnsi" w:hAnsiTheme="minorHAnsi" w:cstheme="minorHAnsi"/>
          <w:bCs/>
          <w:iCs/>
        </w:rPr>
        <w:t xml:space="preserve"> </w:t>
      </w:r>
      <w:r w:rsidR="00465793" w:rsidRPr="00175571">
        <w:rPr>
          <w:rFonts w:asciiTheme="minorHAnsi" w:hAnsiTheme="minorHAnsi" w:cstheme="minorHAnsi"/>
          <w:bCs/>
          <w:iCs/>
        </w:rPr>
        <w:t xml:space="preserve">can help </w:t>
      </w:r>
      <w:r w:rsidR="00611197" w:rsidRPr="00175571">
        <w:rPr>
          <w:rFonts w:asciiTheme="minorHAnsi" w:hAnsiTheme="minorHAnsi" w:cstheme="minorHAnsi"/>
          <w:bCs/>
          <w:iCs/>
        </w:rPr>
        <w:t xml:space="preserve">prevent costly </w:t>
      </w:r>
      <w:r w:rsidR="006F20E2">
        <w:rPr>
          <w:rFonts w:asciiTheme="minorHAnsi" w:hAnsiTheme="minorHAnsi" w:cstheme="minorHAnsi"/>
          <w:bCs/>
          <w:iCs/>
        </w:rPr>
        <w:t xml:space="preserve">waiting periods and </w:t>
      </w:r>
      <w:r w:rsidR="00124BCB" w:rsidRPr="00175571">
        <w:rPr>
          <w:rFonts w:asciiTheme="minorHAnsi" w:hAnsiTheme="minorHAnsi" w:cstheme="minorHAnsi"/>
          <w:bCs/>
          <w:iCs/>
        </w:rPr>
        <w:t xml:space="preserve">readmissions, </w:t>
      </w:r>
      <w:r w:rsidR="006907EB" w:rsidRPr="00175571">
        <w:rPr>
          <w:rFonts w:asciiTheme="minorHAnsi" w:hAnsiTheme="minorHAnsi" w:cstheme="minorHAnsi"/>
          <w:bCs/>
          <w:iCs/>
        </w:rPr>
        <w:t xml:space="preserve">while </w:t>
      </w:r>
      <w:r w:rsidR="00124BCB" w:rsidRPr="00175571">
        <w:rPr>
          <w:rFonts w:asciiTheme="minorHAnsi" w:hAnsiTheme="minorHAnsi" w:cstheme="minorHAnsi"/>
          <w:bCs/>
          <w:iCs/>
        </w:rPr>
        <w:t>maintaining</w:t>
      </w:r>
      <w:r w:rsidR="00611197" w:rsidRPr="00175571">
        <w:rPr>
          <w:rFonts w:asciiTheme="minorHAnsi" w:hAnsiTheme="minorHAnsi" w:cstheme="minorHAnsi"/>
          <w:bCs/>
          <w:iCs/>
        </w:rPr>
        <w:t xml:space="preserve"> the</w:t>
      </w:r>
      <w:r w:rsidR="006907EB" w:rsidRPr="00175571">
        <w:rPr>
          <w:rFonts w:asciiTheme="minorHAnsi" w:hAnsiTheme="minorHAnsi" w:cstheme="minorHAnsi"/>
          <w:bCs/>
          <w:iCs/>
        </w:rPr>
        <w:t xml:space="preserve"> partie</w:t>
      </w:r>
      <w:r w:rsidR="00465793" w:rsidRPr="00175571">
        <w:rPr>
          <w:rFonts w:asciiTheme="minorHAnsi" w:hAnsiTheme="minorHAnsi" w:cstheme="minorHAnsi"/>
          <w:bCs/>
          <w:iCs/>
        </w:rPr>
        <w:t>s</w:t>
      </w:r>
      <w:r w:rsidR="006907EB" w:rsidRPr="00175571">
        <w:rPr>
          <w:rFonts w:asciiTheme="minorHAnsi" w:hAnsiTheme="minorHAnsi" w:cstheme="minorHAnsi"/>
          <w:bCs/>
          <w:iCs/>
        </w:rPr>
        <w:t>’</w:t>
      </w:r>
      <w:r w:rsidR="00465793" w:rsidRPr="00175571">
        <w:rPr>
          <w:rFonts w:asciiTheme="minorHAnsi" w:hAnsiTheme="minorHAnsi" w:cstheme="minorHAnsi"/>
          <w:bCs/>
          <w:iCs/>
        </w:rPr>
        <w:t xml:space="preserve"> </w:t>
      </w:r>
      <w:r w:rsidR="00611197" w:rsidRPr="00175571">
        <w:rPr>
          <w:rFonts w:asciiTheme="minorHAnsi" w:hAnsiTheme="minorHAnsi" w:cstheme="minorHAnsi"/>
          <w:bCs/>
          <w:iCs/>
        </w:rPr>
        <w:t>high public payer mix</w:t>
      </w:r>
      <w:r w:rsidR="006907EB" w:rsidRPr="00175571">
        <w:rPr>
          <w:rFonts w:asciiTheme="minorHAnsi" w:hAnsiTheme="minorHAnsi" w:cstheme="minorHAnsi"/>
          <w:bCs/>
          <w:iCs/>
        </w:rPr>
        <w:t xml:space="preserve">. </w:t>
      </w:r>
      <w:r w:rsidR="00280639" w:rsidRPr="00175571">
        <w:rPr>
          <w:rFonts w:asciiTheme="minorHAnsi" w:hAnsiTheme="minorHAnsi" w:cstheme="minorHAnsi"/>
          <w:bCs/>
          <w:iCs/>
        </w:rPr>
        <w:t xml:space="preserve">The </w:t>
      </w:r>
      <w:r w:rsidR="006907EB" w:rsidRPr="00175571">
        <w:rPr>
          <w:rFonts w:asciiTheme="minorHAnsi" w:hAnsiTheme="minorHAnsi" w:cstheme="minorHAnsi"/>
          <w:bCs/>
          <w:iCs/>
        </w:rPr>
        <w:t xml:space="preserve">parties </w:t>
      </w:r>
      <w:r w:rsidR="006F20E2">
        <w:rPr>
          <w:rFonts w:asciiTheme="minorHAnsi" w:hAnsiTheme="minorHAnsi" w:cstheme="minorHAnsi"/>
          <w:bCs/>
          <w:iCs/>
        </w:rPr>
        <w:t xml:space="preserve">will </w:t>
      </w:r>
      <w:r w:rsidR="00B77D47" w:rsidRPr="00175571">
        <w:rPr>
          <w:rFonts w:asciiTheme="minorHAnsi" w:hAnsiTheme="minorHAnsi" w:cstheme="minorHAnsi"/>
          <w:bCs/>
          <w:iCs/>
        </w:rPr>
        <w:t xml:space="preserve">utilize </w:t>
      </w:r>
      <w:r w:rsidR="006907EB" w:rsidRPr="00175571">
        <w:rPr>
          <w:rFonts w:asciiTheme="minorHAnsi" w:hAnsiTheme="minorHAnsi" w:cstheme="minorHAnsi"/>
          <w:bCs/>
          <w:iCs/>
        </w:rPr>
        <w:t>a</w:t>
      </w:r>
      <w:r w:rsidR="006F20A0" w:rsidRPr="00175571">
        <w:rPr>
          <w:rFonts w:asciiTheme="minorHAnsi" w:hAnsiTheme="minorHAnsi" w:cstheme="minorHAnsi"/>
          <w:bCs/>
          <w:iCs/>
        </w:rPr>
        <w:t xml:space="preserve"> </w:t>
      </w:r>
      <w:r w:rsidR="00E63DC8" w:rsidRPr="00175571">
        <w:rPr>
          <w:rFonts w:asciiTheme="minorHAnsi" w:hAnsiTheme="minorHAnsi" w:cstheme="minorHAnsi"/>
          <w:bCs/>
          <w:iCs/>
        </w:rPr>
        <w:t xml:space="preserve">collaborative approach with families and providers to ensure </w:t>
      </w:r>
      <w:r w:rsidR="00175571">
        <w:rPr>
          <w:rFonts w:asciiTheme="minorHAnsi" w:hAnsiTheme="minorHAnsi" w:cstheme="minorHAnsi"/>
          <w:bCs/>
          <w:iCs/>
        </w:rPr>
        <w:t>children</w:t>
      </w:r>
      <w:r w:rsidR="00E63DC8" w:rsidRPr="00175571">
        <w:rPr>
          <w:rFonts w:asciiTheme="minorHAnsi" w:hAnsiTheme="minorHAnsi" w:cstheme="minorHAnsi"/>
          <w:bCs/>
          <w:iCs/>
        </w:rPr>
        <w:t xml:space="preserve"> receive care in the appropriate care setting </w:t>
      </w:r>
      <w:r w:rsidR="00175571" w:rsidRPr="00175571">
        <w:rPr>
          <w:rFonts w:asciiTheme="minorHAnsi" w:hAnsiTheme="minorHAnsi" w:cstheme="minorHAnsi"/>
          <w:bCs/>
          <w:iCs/>
        </w:rPr>
        <w:t xml:space="preserve">that </w:t>
      </w:r>
      <w:r w:rsidR="00175571">
        <w:rPr>
          <w:rFonts w:asciiTheme="minorHAnsi" w:hAnsiTheme="minorHAnsi" w:cstheme="minorHAnsi"/>
          <w:bCs/>
          <w:iCs/>
        </w:rPr>
        <w:t xml:space="preserve">will </w:t>
      </w:r>
      <w:r w:rsidR="00E63DC8" w:rsidRPr="00175571">
        <w:rPr>
          <w:rFonts w:asciiTheme="minorHAnsi" w:hAnsiTheme="minorHAnsi" w:cstheme="minorHAnsi"/>
          <w:bCs/>
          <w:iCs/>
        </w:rPr>
        <w:t>contribute to improvement</w:t>
      </w:r>
      <w:r w:rsidR="00175571">
        <w:rPr>
          <w:rFonts w:asciiTheme="minorHAnsi" w:hAnsiTheme="minorHAnsi" w:cstheme="minorHAnsi"/>
          <w:bCs/>
          <w:iCs/>
        </w:rPr>
        <w:t>s</w:t>
      </w:r>
      <w:r w:rsidR="00E63DC8" w:rsidRPr="00175571">
        <w:rPr>
          <w:rFonts w:asciiTheme="minorHAnsi" w:hAnsiTheme="minorHAnsi" w:cstheme="minorHAnsi"/>
          <w:bCs/>
          <w:iCs/>
        </w:rPr>
        <w:t xml:space="preserve"> in patient outcomes and overall cost efficiency. </w:t>
      </w:r>
    </w:p>
    <w:p w14:paraId="2BC86BE0" w14:textId="14537E43" w:rsidR="002D535F" w:rsidRPr="000922B4" w:rsidRDefault="002D535F" w:rsidP="000922B4">
      <w:pPr>
        <w:pStyle w:val="Heading2"/>
        <w:rPr>
          <w:rFonts w:asciiTheme="minorHAnsi" w:hAnsiTheme="minorHAnsi" w:cstheme="minorHAnsi"/>
        </w:rPr>
      </w:pPr>
      <w:bookmarkStart w:id="90" w:name="_Toc106783922"/>
      <w:bookmarkStart w:id="91" w:name="_Toc109403289"/>
      <w:r w:rsidRPr="000922B4">
        <w:rPr>
          <w:rFonts w:asciiTheme="minorHAnsi" w:hAnsiTheme="minorHAnsi" w:cstheme="minorHAnsi"/>
        </w:rPr>
        <w:t xml:space="preserve">FACTOR 1 </w:t>
      </w:r>
      <w:r w:rsidR="008E54FA" w:rsidRPr="000922B4">
        <w:rPr>
          <w:rFonts w:asciiTheme="minorHAnsi" w:hAnsiTheme="minorHAnsi" w:cstheme="minorHAnsi"/>
        </w:rPr>
        <w:t>Summary Analysis</w:t>
      </w:r>
      <w:bookmarkEnd w:id="90"/>
      <w:bookmarkEnd w:id="91"/>
    </w:p>
    <w:p w14:paraId="5A354BE7" w14:textId="21A7E165" w:rsidR="00140989" w:rsidRPr="00DE4CD3" w:rsidRDefault="002D535F" w:rsidP="009A65F6">
      <w:pPr>
        <w:rPr>
          <w:rFonts w:asciiTheme="minorHAnsi" w:hAnsiTheme="minorHAnsi" w:cstheme="minorHAnsi"/>
        </w:rPr>
      </w:pPr>
      <w:r w:rsidRPr="00DE4CD3">
        <w:rPr>
          <w:rFonts w:asciiTheme="minorHAnsi" w:hAnsiTheme="minorHAnsi" w:cstheme="minorHAnsi"/>
        </w:rPr>
        <w:t xml:space="preserve">As a result of </w:t>
      </w:r>
      <w:r w:rsidR="0088421A" w:rsidRPr="00DE4CD3">
        <w:rPr>
          <w:rFonts w:asciiTheme="minorHAnsi" w:hAnsiTheme="minorHAnsi" w:cstheme="minorHAnsi"/>
        </w:rPr>
        <w:t xml:space="preserve">the </w:t>
      </w:r>
      <w:r w:rsidRPr="00DE4CD3">
        <w:rPr>
          <w:rFonts w:asciiTheme="minorHAnsi" w:hAnsiTheme="minorHAnsi" w:cstheme="minorHAnsi"/>
        </w:rPr>
        <w:t>information provided by the Applicant and additional analysis, staf</w:t>
      </w:r>
      <w:r w:rsidR="00D07308" w:rsidRPr="00DE4CD3">
        <w:rPr>
          <w:rFonts w:asciiTheme="minorHAnsi" w:hAnsiTheme="minorHAnsi" w:cstheme="minorHAnsi"/>
        </w:rPr>
        <w:t xml:space="preserve">f finds </w:t>
      </w:r>
      <w:r w:rsidR="0014242D" w:rsidRPr="00DE4CD3">
        <w:rPr>
          <w:rFonts w:asciiTheme="minorHAnsi" w:hAnsiTheme="minorHAnsi" w:cstheme="minorHAnsi"/>
        </w:rPr>
        <w:t>tha</w:t>
      </w:r>
      <w:r w:rsidR="00562778" w:rsidRPr="00DE4CD3">
        <w:rPr>
          <w:rFonts w:asciiTheme="minorHAnsi" w:hAnsiTheme="minorHAnsi" w:cstheme="minorHAnsi"/>
        </w:rPr>
        <w:t xml:space="preserve">t </w:t>
      </w:r>
      <w:r w:rsidRPr="00DE4CD3">
        <w:rPr>
          <w:rFonts w:asciiTheme="minorHAnsi" w:hAnsiTheme="minorHAnsi" w:cstheme="minorHAnsi"/>
        </w:rPr>
        <w:t xml:space="preserve">the Applicant has demonstrated that the Proposed Project </w:t>
      </w:r>
      <w:r w:rsidR="00251229" w:rsidRPr="00DE4CD3">
        <w:rPr>
          <w:rFonts w:asciiTheme="minorHAnsi" w:hAnsiTheme="minorHAnsi" w:cstheme="minorHAnsi"/>
        </w:rPr>
        <w:t>meets</w:t>
      </w:r>
      <w:r w:rsidRPr="00DE4CD3">
        <w:rPr>
          <w:rFonts w:asciiTheme="minorHAnsi" w:hAnsiTheme="minorHAnsi" w:cstheme="minorHAnsi"/>
        </w:rPr>
        <w:t xml:space="preserve"> Factors 1(a-f). </w:t>
      </w:r>
    </w:p>
    <w:bookmarkEnd w:id="89"/>
    <w:p w14:paraId="3020A853" w14:textId="77777777" w:rsidR="00471349" w:rsidRDefault="00471349" w:rsidP="0017310C">
      <w:pPr>
        <w:pStyle w:val="Heading1"/>
        <w:spacing w:before="0" w:line="240" w:lineRule="auto"/>
        <w:rPr>
          <w:rFonts w:asciiTheme="minorHAnsi" w:hAnsiTheme="minorHAnsi" w:cstheme="minorHAnsi"/>
        </w:rPr>
      </w:pPr>
    </w:p>
    <w:p w14:paraId="36BC3E73" w14:textId="67A13FFD" w:rsidR="002D535F" w:rsidRPr="008E54FA" w:rsidRDefault="00664406" w:rsidP="00B31381">
      <w:pPr>
        <w:pStyle w:val="Heading1"/>
        <w:spacing w:before="0" w:line="240" w:lineRule="auto"/>
        <w:rPr>
          <w:rFonts w:asciiTheme="minorHAnsi" w:hAnsiTheme="minorHAnsi" w:cstheme="minorHAnsi"/>
        </w:rPr>
      </w:pPr>
      <w:bookmarkStart w:id="92" w:name="_Toc109403290"/>
      <w:r w:rsidRPr="008E54FA">
        <w:rPr>
          <w:rFonts w:asciiTheme="minorHAnsi" w:hAnsiTheme="minorHAnsi" w:cstheme="minorHAnsi"/>
        </w:rPr>
        <w:t>Factor</w:t>
      </w:r>
      <w:r w:rsidR="002D535F" w:rsidRPr="008E54FA">
        <w:rPr>
          <w:rFonts w:asciiTheme="minorHAnsi" w:hAnsiTheme="minorHAnsi" w:cstheme="minorHAnsi"/>
        </w:rPr>
        <w:t xml:space="preserve"> 2: Cost </w:t>
      </w:r>
      <w:r w:rsidR="00471349">
        <w:rPr>
          <w:rFonts w:asciiTheme="minorHAnsi" w:hAnsiTheme="minorHAnsi" w:cstheme="minorHAnsi"/>
        </w:rPr>
        <w:t>C</w:t>
      </w:r>
      <w:r w:rsidR="002D535F" w:rsidRPr="008E54FA">
        <w:rPr>
          <w:rFonts w:asciiTheme="minorHAnsi" w:hAnsiTheme="minorHAnsi" w:cstheme="minorHAnsi"/>
        </w:rPr>
        <w:t>ontainment, Improved Public Health Outcomes and Delivery System Transformation</w:t>
      </w:r>
      <w:bookmarkEnd w:id="92"/>
      <w:r w:rsidR="002D535F" w:rsidRPr="008E54FA">
        <w:rPr>
          <w:rFonts w:asciiTheme="minorHAnsi" w:hAnsiTheme="minorHAnsi" w:cstheme="minorHAnsi"/>
        </w:rPr>
        <w:t xml:space="preserve"> </w:t>
      </w:r>
    </w:p>
    <w:p w14:paraId="57CAB6A0" w14:textId="77777777" w:rsidR="0002143F" w:rsidRDefault="0002143F" w:rsidP="00B31381">
      <w:pPr>
        <w:contextualSpacing/>
        <w:rPr>
          <w:rFonts w:ascii="Garamond" w:hAnsi="Garamond"/>
          <w:b/>
          <w:bCs/>
        </w:rPr>
      </w:pPr>
      <w:bookmarkStart w:id="93" w:name="_Toc17731329"/>
      <w:bookmarkStart w:id="94" w:name="_Toc17748249"/>
      <w:bookmarkStart w:id="95" w:name="_Toc17748476"/>
      <w:bookmarkStart w:id="96" w:name="_Toc17748720"/>
      <w:bookmarkStart w:id="97" w:name="_Toc18420199"/>
      <w:bookmarkStart w:id="98" w:name="_Toc18922420"/>
    </w:p>
    <w:bookmarkEnd w:id="93"/>
    <w:bookmarkEnd w:id="94"/>
    <w:bookmarkEnd w:id="95"/>
    <w:bookmarkEnd w:id="96"/>
    <w:bookmarkEnd w:id="97"/>
    <w:bookmarkEnd w:id="98"/>
    <w:p w14:paraId="2B723CB9" w14:textId="77777777" w:rsidR="0037053A" w:rsidRPr="0037053A" w:rsidRDefault="0037053A" w:rsidP="00B31381">
      <w:pPr>
        <w:spacing w:after="160"/>
        <w:rPr>
          <w:rFonts w:ascii="Calibri" w:eastAsia="Calibri" w:hAnsi="Calibri"/>
          <w:b/>
          <w:u w:val="single"/>
        </w:rPr>
      </w:pPr>
      <w:r w:rsidRPr="0037053A">
        <w:rPr>
          <w:rFonts w:ascii="Calibri" w:eastAsia="Calibri" w:hAnsi="Calibri"/>
          <w:b/>
          <w:u w:val="single"/>
        </w:rPr>
        <w:t>Cost Containment</w:t>
      </w:r>
    </w:p>
    <w:p w14:paraId="58905D8C" w14:textId="71145B80" w:rsidR="0037053A" w:rsidRPr="0037053A" w:rsidRDefault="0037053A" w:rsidP="00B31381">
      <w:pPr>
        <w:spacing w:after="160"/>
        <w:rPr>
          <w:rFonts w:ascii="Calibri" w:eastAsia="Calibri" w:hAnsi="Calibri"/>
        </w:rPr>
      </w:pPr>
      <w:r w:rsidRPr="0037053A">
        <w:rPr>
          <w:rFonts w:ascii="Calibri" w:eastAsia="Calibri" w:hAnsi="Calibri"/>
        </w:rPr>
        <w:t xml:space="preserve">The Applicant states in the long-term the </w:t>
      </w:r>
      <w:r w:rsidR="00E211FA">
        <w:rPr>
          <w:rFonts w:ascii="Calibri" w:eastAsia="Calibri" w:hAnsi="Calibri"/>
        </w:rPr>
        <w:t>proposed affiliation</w:t>
      </w:r>
      <w:r w:rsidRPr="0037053A">
        <w:rPr>
          <w:rFonts w:ascii="Calibri" w:eastAsia="Calibri" w:hAnsi="Calibri"/>
        </w:rPr>
        <w:t xml:space="preserve"> will likely advance the Commonwealth’s goals for cost containment. Initially the project is intended to preserve services already being provided by </w:t>
      </w:r>
      <w:r w:rsidR="00505210">
        <w:rPr>
          <w:rFonts w:ascii="Calibri" w:eastAsia="Calibri" w:hAnsi="Calibri"/>
        </w:rPr>
        <w:t>Franciscan</w:t>
      </w:r>
      <w:r w:rsidRPr="0037053A">
        <w:rPr>
          <w:rFonts w:ascii="Calibri" w:eastAsia="Calibri" w:hAnsi="Calibri"/>
        </w:rPr>
        <w:t>, as a result of the financial stability and the necessary investments afforded by the Applicant</w:t>
      </w:r>
      <w:r w:rsidR="00944366">
        <w:rPr>
          <w:rFonts w:ascii="Calibri" w:eastAsia="Calibri" w:hAnsi="Calibri"/>
        </w:rPr>
        <w:t xml:space="preserve">. </w:t>
      </w:r>
      <w:r w:rsidRPr="0037053A">
        <w:rPr>
          <w:rFonts w:ascii="Calibri" w:eastAsia="Calibri" w:hAnsi="Calibri"/>
        </w:rPr>
        <w:t xml:space="preserve">The closer integration of the Parties will allow for long-term cost savings through an improved continuum of care for the pediatric population </w:t>
      </w:r>
      <w:r w:rsidRPr="0037053A">
        <w:rPr>
          <w:rFonts w:ascii="Calibri" w:eastAsia="Calibri" w:hAnsi="Calibri"/>
        </w:rPr>
        <w:lastRenderedPageBreak/>
        <w:t>with enhanced care coordination, improved staffing models and administrative resources while providing broader access to the specialty pediatric services described in Factor 1. Studies have shown that when not addressed fully, childhood mental health conditions often persist into adulthood and may result in negative social outcomes</w:t>
      </w:r>
      <w:r w:rsidR="00520E72">
        <w:rPr>
          <w:rStyle w:val="FootnoteReference"/>
          <w:rFonts w:ascii="Calibri" w:eastAsia="Calibri" w:hAnsi="Calibri"/>
        </w:rPr>
        <w:footnoteReference w:id="30"/>
      </w:r>
      <w:r w:rsidRPr="0037053A">
        <w:rPr>
          <w:rFonts w:ascii="Calibri" w:eastAsia="Calibri" w:hAnsi="Calibri"/>
        </w:rPr>
        <w:t>, and also increased financial burdens on social support and disability programs.</w:t>
      </w:r>
      <w:r w:rsidR="005E3699" w:rsidRPr="0037053A">
        <w:rPr>
          <w:rFonts w:ascii="Calibri" w:eastAsia="Calibri" w:hAnsi="Calibri"/>
          <w:vertAlign w:val="superscript"/>
        </w:rPr>
        <w:endnoteReference w:id="16"/>
      </w:r>
      <w:r w:rsidR="005E3699" w:rsidRPr="0037053A">
        <w:rPr>
          <w:rFonts w:ascii="Calibri" w:eastAsia="Calibri" w:hAnsi="Calibri"/>
        </w:rPr>
        <w:t xml:space="preserve"> </w:t>
      </w:r>
      <w:r w:rsidRPr="0037053A">
        <w:rPr>
          <w:rFonts w:ascii="Calibri" w:eastAsia="Calibri" w:hAnsi="Calibri"/>
        </w:rPr>
        <w:t>Additionally, the provision of timely and appropriate care to complex medical populations reduces the need for more intensive and expensive downstream care that may result if clinically appropriate care that is delayed</w:t>
      </w:r>
      <w:r w:rsidR="00944366">
        <w:rPr>
          <w:rFonts w:ascii="Calibri" w:eastAsia="Calibri" w:hAnsi="Calibri"/>
        </w:rPr>
        <w:t xml:space="preserve">. </w:t>
      </w:r>
      <w:r w:rsidRPr="0037053A">
        <w:rPr>
          <w:rFonts w:ascii="Calibri" w:eastAsia="Calibri" w:hAnsi="Calibri"/>
        </w:rPr>
        <w:t>As such, these efforts will support the Commonwealth’s cost containment goals.</w:t>
      </w:r>
    </w:p>
    <w:p w14:paraId="3561A39E" w14:textId="157084D3" w:rsidR="0037053A" w:rsidRPr="0037053A" w:rsidRDefault="0037053A" w:rsidP="00B31381">
      <w:pPr>
        <w:spacing w:after="160"/>
        <w:rPr>
          <w:rFonts w:ascii="Calibri" w:eastAsia="Calibri" w:hAnsi="Calibri"/>
        </w:rPr>
      </w:pPr>
      <w:r w:rsidRPr="0037053A">
        <w:rPr>
          <w:rFonts w:ascii="Calibri" w:eastAsia="Calibri" w:hAnsi="Calibri"/>
        </w:rPr>
        <w:t xml:space="preserve">Further, the Massachusetts Medicaid Policy Institute found that </w:t>
      </w:r>
      <w:bookmarkStart w:id="99" w:name="_Hlk106720202"/>
      <w:r w:rsidRPr="0037053A">
        <w:rPr>
          <w:rFonts w:ascii="Calibri" w:eastAsia="Calibri" w:hAnsi="Calibri"/>
        </w:rPr>
        <w:t>value-based payment models that incentivize short-term savings may not optimally serve most pediatric patients</w:t>
      </w:r>
      <w:bookmarkEnd w:id="99"/>
      <w:r w:rsidRPr="0037053A">
        <w:rPr>
          <w:rFonts w:ascii="Calibri" w:eastAsia="Calibri" w:hAnsi="Calibri"/>
        </w:rPr>
        <w:t xml:space="preserve">, and consequently, a longer-term view of investment in the pediatric population is more appropriate. Sharing this view, the </w:t>
      </w:r>
      <w:bookmarkStart w:id="100" w:name="_9kMHzG6ZWu5997BKSH30umfrBzuyRv"/>
      <w:r w:rsidRPr="0037053A">
        <w:rPr>
          <w:rFonts w:ascii="Calibri" w:eastAsia="Calibri" w:hAnsi="Calibri"/>
        </w:rPr>
        <w:t>Applicant and F</w:t>
      </w:r>
      <w:bookmarkEnd w:id="100"/>
      <w:r w:rsidR="008205DC">
        <w:rPr>
          <w:rFonts w:ascii="Calibri" w:eastAsia="Calibri" w:hAnsi="Calibri"/>
        </w:rPr>
        <w:t>ranciscan</w:t>
      </w:r>
      <w:r w:rsidRPr="0037053A">
        <w:rPr>
          <w:rFonts w:ascii="Calibri" w:eastAsia="Calibri" w:hAnsi="Calibri"/>
        </w:rPr>
        <w:t xml:space="preserve"> state that through the </w:t>
      </w:r>
      <w:r w:rsidR="00E211FA">
        <w:rPr>
          <w:rFonts w:ascii="Calibri" w:eastAsia="Calibri" w:hAnsi="Calibri"/>
        </w:rPr>
        <w:t>proposed affiliation</w:t>
      </w:r>
      <w:r w:rsidRPr="0037053A">
        <w:rPr>
          <w:rFonts w:ascii="Calibri" w:eastAsia="Calibri" w:hAnsi="Calibri"/>
        </w:rPr>
        <w:t xml:space="preserve">, the parties will dedicate significant resources necessary to fundamentally transform the delivery of pediatric care for children with </w:t>
      </w:r>
      <w:r w:rsidR="00440274">
        <w:rPr>
          <w:rFonts w:ascii="Calibri" w:eastAsia="Calibri" w:hAnsi="Calibri"/>
        </w:rPr>
        <w:t>behavioral health</w:t>
      </w:r>
      <w:r w:rsidRPr="0037053A">
        <w:rPr>
          <w:rFonts w:ascii="Calibri" w:eastAsia="Calibri" w:hAnsi="Calibri"/>
        </w:rPr>
        <w:t xml:space="preserve"> and complex post-acute medical and rehabilitation needs stating, “</w:t>
      </w:r>
      <w:r w:rsidRPr="0037053A">
        <w:rPr>
          <w:rFonts w:ascii="Calibri" w:eastAsia="Calibri" w:hAnsi="Calibri"/>
          <w:i/>
          <w:iCs/>
        </w:rPr>
        <w:t xml:space="preserve">As the requisite first step in achieving this vision, the </w:t>
      </w:r>
      <w:r w:rsidR="00E211FA">
        <w:rPr>
          <w:rFonts w:ascii="Calibri" w:eastAsia="Calibri" w:hAnsi="Calibri"/>
          <w:i/>
          <w:iCs/>
        </w:rPr>
        <w:t>proposed affiliation</w:t>
      </w:r>
      <w:r w:rsidRPr="0037053A">
        <w:rPr>
          <w:rFonts w:ascii="Calibri" w:eastAsia="Calibri" w:hAnsi="Calibri"/>
          <w:i/>
          <w:iCs/>
        </w:rPr>
        <w:t xml:space="preserve"> will build on the parties’ investment in the pediatric population and, with a long-term view, will meaningfully contribute to the Commonwealth’s cost containment goals</w:t>
      </w:r>
      <w:r w:rsidRPr="0037053A">
        <w:rPr>
          <w:rFonts w:ascii="Calibri" w:eastAsia="Calibri" w:hAnsi="Calibri"/>
        </w:rPr>
        <w:t>.”</w:t>
      </w:r>
    </w:p>
    <w:p w14:paraId="7DCEC37B" w14:textId="6CB4319C" w:rsidR="0037053A" w:rsidRPr="0037053A" w:rsidRDefault="0037053A" w:rsidP="00B31381">
      <w:pPr>
        <w:spacing w:after="160"/>
        <w:rPr>
          <w:rFonts w:ascii="Calibri" w:eastAsia="Calibri" w:hAnsi="Calibri"/>
          <w:b/>
          <w:u w:val="single"/>
        </w:rPr>
      </w:pPr>
      <w:r w:rsidRPr="0037053A">
        <w:rPr>
          <w:rFonts w:ascii="Calibri" w:eastAsia="Calibri" w:hAnsi="Calibri"/>
          <w:b/>
          <w:u w:val="single"/>
        </w:rPr>
        <w:t xml:space="preserve">Public Health Outcomes </w:t>
      </w:r>
    </w:p>
    <w:p w14:paraId="002E32C9" w14:textId="2222D887" w:rsidR="0037053A" w:rsidRPr="0037053A" w:rsidRDefault="0037053A" w:rsidP="00B31381">
      <w:pPr>
        <w:spacing w:after="160"/>
        <w:rPr>
          <w:rFonts w:ascii="Calibri" w:eastAsia="Calibri" w:hAnsi="Calibri"/>
        </w:rPr>
      </w:pPr>
      <w:r w:rsidRPr="0037053A">
        <w:rPr>
          <w:rFonts w:ascii="Calibri" w:eastAsia="Calibri" w:hAnsi="Calibri"/>
        </w:rPr>
        <w:t xml:space="preserve">In addition to financial stability, the </w:t>
      </w:r>
      <w:r w:rsidR="00E211FA">
        <w:rPr>
          <w:rFonts w:ascii="Calibri" w:eastAsia="Calibri" w:hAnsi="Calibri"/>
        </w:rPr>
        <w:t>proposed affiliation</w:t>
      </w:r>
      <w:r w:rsidRPr="0037053A">
        <w:rPr>
          <w:rFonts w:ascii="Calibri" w:eastAsia="Calibri" w:hAnsi="Calibri"/>
        </w:rPr>
        <w:t xml:space="preserve"> will allow the parties to share resources and expertise and position them as a regional hub for pediatric rehabilitative and </w:t>
      </w:r>
      <w:r w:rsidR="00440274">
        <w:rPr>
          <w:rFonts w:ascii="Calibri" w:eastAsia="Calibri" w:hAnsi="Calibri"/>
        </w:rPr>
        <w:t>behavioral health</w:t>
      </w:r>
      <w:r w:rsidRPr="0037053A">
        <w:rPr>
          <w:rFonts w:ascii="Calibri" w:eastAsia="Calibri" w:hAnsi="Calibri"/>
        </w:rPr>
        <w:t xml:space="preserve"> care. The </w:t>
      </w:r>
      <w:r w:rsidR="00E211FA">
        <w:rPr>
          <w:rFonts w:ascii="Calibri" w:eastAsia="Calibri" w:hAnsi="Calibri"/>
        </w:rPr>
        <w:t>proposed affiliation</w:t>
      </w:r>
      <w:r w:rsidRPr="0037053A">
        <w:rPr>
          <w:rFonts w:ascii="Calibri" w:eastAsia="Calibri" w:hAnsi="Calibri"/>
        </w:rPr>
        <w:t xml:space="preserve"> will preserve their missions while providing the resources for it to grow</w:t>
      </w:r>
      <w:r w:rsidR="00944366">
        <w:rPr>
          <w:rFonts w:ascii="Calibri" w:eastAsia="Calibri" w:hAnsi="Calibri"/>
        </w:rPr>
        <w:t xml:space="preserve">. </w:t>
      </w:r>
      <w:r w:rsidRPr="0037053A">
        <w:rPr>
          <w:rFonts w:ascii="Calibri" w:eastAsia="Calibri" w:hAnsi="Calibri"/>
        </w:rPr>
        <w:t>As with cost containment, the parties take a long-term view of public health outcomes, providing specialized services responsive to the needs of children with conditions that often could not have been prevented</w:t>
      </w:r>
      <w:r w:rsidR="00944366">
        <w:rPr>
          <w:rFonts w:ascii="Calibri" w:eastAsia="Calibri" w:hAnsi="Calibri"/>
        </w:rPr>
        <w:t xml:space="preserve">. </w:t>
      </w:r>
      <w:r w:rsidRPr="0037053A">
        <w:rPr>
          <w:rFonts w:ascii="Calibri" w:eastAsia="Calibri" w:hAnsi="Calibri"/>
        </w:rPr>
        <w:t>However, through timely intervention and ongoing supportive care, such services can mitigate the impact of such conditions and help children become the healthiest adults they can be.</w:t>
      </w:r>
    </w:p>
    <w:p w14:paraId="075EE81E" w14:textId="3D9DE057" w:rsidR="0037053A" w:rsidRPr="0037053A" w:rsidRDefault="0037053A" w:rsidP="00B31381">
      <w:pPr>
        <w:spacing w:after="160"/>
        <w:rPr>
          <w:rFonts w:ascii="Calibri" w:eastAsia="Calibri" w:hAnsi="Calibri"/>
          <w:b/>
          <w:u w:val="single"/>
        </w:rPr>
      </w:pPr>
      <w:r w:rsidRPr="0037053A">
        <w:rPr>
          <w:rFonts w:ascii="Calibri" w:eastAsia="Calibri" w:hAnsi="Calibri"/>
          <w:b/>
          <w:u w:val="single"/>
        </w:rPr>
        <w:t>Delivery System Transformation</w:t>
      </w:r>
    </w:p>
    <w:p w14:paraId="5EFB88FC" w14:textId="0A7AD442" w:rsidR="0037053A" w:rsidRPr="0037053A" w:rsidRDefault="0037053A" w:rsidP="00B31381">
      <w:pPr>
        <w:spacing w:after="160"/>
        <w:rPr>
          <w:rFonts w:ascii="Calibri" w:eastAsia="Calibri" w:hAnsi="Calibri"/>
        </w:rPr>
      </w:pPr>
      <w:r w:rsidRPr="0037053A">
        <w:rPr>
          <w:rFonts w:ascii="Calibri" w:eastAsia="Calibri" w:hAnsi="Calibri"/>
        </w:rPr>
        <w:t xml:space="preserve">As described throughout this Report, the </w:t>
      </w:r>
      <w:r w:rsidR="00E211FA">
        <w:rPr>
          <w:rFonts w:ascii="Calibri" w:eastAsia="Calibri" w:hAnsi="Calibri"/>
        </w:rPr>
        <w:t>proposed affiliation</w:t>
      </w:r>
      <w:r w:rsidRPr="0037053A">
        <w:rPr>
          <w:rFonts w:ascii="Calibri" w:eastAsia="Calibri" w:hAnsi="Calibri"/>
        </w:rPr>
        <w:t xml:space="preserve"> will unite resources and expertise and through these efforts, advance the parties’ initiatives aimed at addressing the SDOH. Given the diverse and complex pediatric population the parties serve, a competent, diverse, committed staff is essential. The parties will strengthen their workforce by providing enhanced training, support, and administrative resources to ensure their workforce comprises committed individuals “rooted” in their communities that may further address the SDOH.</w:t>
      </w:r>
    </w:p>
    <w:p w14:paraId="72C31BB4" w14:textId="1533AE02" w:rsidR="0037053A" w:rsidRPr="0037053A" w:rsidRDefault="0037053A" w:rsidP="00B31381">
      <w:pPr>
        <w:spacing w:after="160"/>
        <w:rPr>
          <w:rFonts w:ascii="Calibri" w:eastAsia="Calibri" w:hAnsi="Calibri"/>
        </w:rPr>
      </w:pPr>
      <w:r w:rsidRPr="0037053A">
        <w:rPr>
          <w:rFonts w:ascii="Calibri" w:eastAsia="Calibri" w:hAnsi="Calibri"/>
        </w:rPr>
        <w:t>Both the Applicant and F</w:t>
      </w:r>
      <w:r w:rsidR="00991591">
        <w:rPr>
          <w:rFonts w:ascii="Calibri" w:eastAsia="Calibri" w:hAnsi="Calibri"/>
        </w:rPr>
        <w:t>ranciscan</w:t>
      </w:r>
      <w:r w:rsidRPr="0037053A">
        <w:rPr>
          <w:rFonts w:ascii="Calibri" w:eastAsia="Calibri" w:hAnsi="Calibri"/>
        </w:rPr>
        <w:t xml:space="preserve"> have demonstrated commitments to their community health mission through established linkages with community partners and social services organizations</w:t>
      </w:r>
      <w:r w:rsidRPr="0037053A">
        <w:rPr>
          <w:rFonts w:ascii="Calibri" w:eastAsia="Calibri" w:hAnsi="Calibri"/>
          <w:vertAlign w:val="superscript"/>
        </w:rPr>
        <w:footnoteReference w:id="31"/>
      </w:r>
      <w:r w:rsidRPr="0037053A">
        <w:rPr>
          <w:rFonts w:ascii="Calibri" w:eastAsia="Calibri" w:hAnsi="Calibri"/>
        </w:rPr>
        <w:t xml:space="preserve"> and through developing programs aimed at health care SDOH</w:t>
      </w:r>
      <w:r w:rsidR="00944366">
        <w:rPr>
          <w:rFonts w:ascii="Calibri" w:eastAsia="Calibri" w:hAnsi="Calibri"/>
        </w:rPr>
        <w:t xml:space="preserve">. </w:t>
      </w:r>
      <w:r w:rsidRPr="0037053A">
        <w:rPr>
          <w:rFonts w:ascii="Calibri" w:eastAsia="Calibri" w:hAnsi="Calibri"/>
        </w:rPr>
        <w:t xml:space="preserve">For example, as </w:t>
      </w:r>
      <w:r w:rsidRPr="0037053A">
        <w:rPr>
          <w:rFonts w:ascii="Calibri" w:eastAsia="Calibri" w:hAnsi="Calibri"/>
        </w:rPr>
        <w:lastRenderedPageBreak/>
        <w:t>described in Factor 1, both F</w:t>
      </w:r>
      <w:r w:rsidR="00991591">
        <w:rPr>
          <w:rFonts w:ascii="Calibri" w:eastAsia="Calibri" w:hAnsi="Calibri"/>
        </w:rPr>
        <w:t>ranciscan</w:t>
      </w:r>
      <w:r w:rsidRPr="0037053A">
        <w:rPr>
          <w:rFonts w:ascii="Calibri" w:eastAsia="Calibri" w:hAnsi="Calibri"/>
        </w:rPr>
        <w:t xml:space="preserve"> and BCH operate </w:t>
      </w:r>
      <w:r w:rsidR="00440274">
        <w:rPr>
          <w:rFonts w:ascii="Calibri" w:eastAsia="Calibri" w:hAnsi="Calibri"/>
        </w:rPr>
        <w:t>behavioral health</w:t>
      </w:r>
      <w:r w:rsidRPr="0037053A">
        <w:rPr>
          <w:rFonts w:ascii="Calibri" w:eastAsia="Calibri" w:hAnsi="Calibri"/>
        </w:rPr>
        <w:t xml:space="preserve"> programs in area school systems, bringing much needed care to the community</w:t>
      </w:r>
      <w:r w:rsidR="00944366">
        <w:rPr>
          <w:rFonts w:ascii="Calibri" w:eastAsia="Calibri" w:hAnsi="Calibri"/>
        </w:rPr>
        <w:t xml:space="preserve">. </w:t>
      </w:r>
      <w:r w:rsidRPr="0037053A">
        <w:rPr>
          <w:rFonts w:ascii="Calibri" w:eastAsia="Calibri" w:hAnsi="Calibri"/>
        </w:rPr>
        <w:t xml:space="preserve">Through the Applicant’s BCH ACO, it supports initiatives that promote health equity through population health management that include </w:t>
      </w:r>
      <w:r w:rsidR="00440274">
        <w:rPr>
          <w:rFonts w:ascii="Calibri" w:eastAsia="Calibri" w:hAnsi="Calibri"/>
        </w:rPr>
        <w:t>behavioral health</w:t>
      </w:r>
      <w:r w:rsidRPr="0037053A">
        <w:rPr>
          <w:rFonts w:ascii="Calibri" w:eastAsia="Calibri" w:hAnsi="Calibri"/>
        </w:rPr>
        <w:t>, asthma management, response to social needs, complex care, and regional support</w:t>
      </w:r>
      <w:r w:rsidR="00944366">
        <w:rPr>
          <w:rFonts w:ascii="Calibri" w:eastAsia="Calibri" w:hAnsi="Calibri"/>
        </w:rPr>
        <w:t xml:space="preserve">. </w:t>
      </w:r>
    </w:p>
    <w:p w14:paraId="420AB616" w14:textId="5F757C8C" w:rsidR="0037053A" w:rsidRPr="0037053A" w:rsidRDefault="0037053A" w:rsidP="00B31381">
      <w:pPr>
        <w:spacing w:after="160"/>
        <w:rPr>
          <w:rFonts w:ascii="Calibri" w:eastAsia="Calibri" w:hAnsi="Calibri"/>
        </w:rPr>
      </w:pPr>
      <w:r w:rsidRPr="0037053A">
        <w:rPr>
          <w:rFonts w:ascii="Calibri" w:eastAsia="Calibri" w:hAnsi="Calibri"/>
        </w:rPr>
        <w:t xml:space="preserve">Every three years, both Parties conduct a comprehensive community health needs assessment. </w:t>
      </w:r>
      <w:r w:rsidR="00505210">
        <w:rPr>
          <w:rFonts w:ascii="Calibri" w:eastAsia="Calibri" w:hAnsi="Calibri"/>
        </w:rPr>
        <w:t>Franciscan</w:t>
      </w:r>
      <w:r w:rsidRPr="0037053A">
        <w:rPr>
          <w:rFonts w:ascii="Calibri" w:eastAsia="Calibri" w:hAnsi="Calibri"/>
        </w:rPr>
        <w:t xml:space="preserve">’s 2021 assessment identified two key priorities: 1) improving access to </w:t>
      </w:r>
      <w:r w:rsidR="00440274">
        <w:rPr>
          <w:rFonts w:ascii="Calibri" w:eastAsia="Calibri" w:hAnsi="Calibri"/>
        </w:rPr>
        <w:t>behavioral health</w:t>
      </w:r>
      <w:r w:rsidRPr="0037053A">
        <w:rPr>
          <w:rFonts w:ascii="Calibri" w:eastAsia="Calibri" w:hAnsi="Calibri"/>
        </w:rPr>
        <w:t xml:space="preserve"> services and 2) improving access and raising awareness of dental services</w:t>
      </w:r>
      <w:r w:rsidR="00944366">
        <w:rPr>
          <w:rFonts w:ascii="Calibri" w:eastAsia="Calibri" w:hAnsi="Calibri"/>
        </w:rPr>
        <w:t xml:space="preserve">. </w:t>
      </w:r>
      <w:r w:rsidR="00505210">
        <w:rPr>
          <w:rFonts w:ascii="Calibri" w:eastAsia="Calibri" w:hAnsi="Calibri"/>
        </w:rPr>
        <w:t>Franciscan</w:t>
      </w:r>
      <w:r w:rsidRPr="0037053A">
        <w:rPr>
          <w:rFonts w:ascii="Calibri" w:eastAsia="Calibri" w:hAnsi="Calibri"/>
        </w:rPr>
        <w:t xml:space="preserve">’s implementation plan that was in place before the Affiliation Agreement set the below goals include expanding outreach, awareness, training, and capacity. These will be supported through the </w:t>
      </w:r>
      <w:r w:rsidR="00E211FA">
        <w:rPr>
          <w:rFonts w:ascii="Calibri" w:eastAsia="Calibri" w:hAnsi="Calibri"/>
        </w:rPr>
        <w:t>proposed affiliation</w:t>
      </w:r>
      <w:r w:rsidRPr="0037053A">
        <w:rPr>
          <w:rFonts w:ascii="Calibri" w:eastAsia="Calibri" w:hAnsi="Calibri"/>
        </w:rPr>
        <w:t>.</w:t>
      </w:r>
    </w:p>
    <w:p w14:paraId="2FF840D6" w14:textId="3B782796" w:rsidR="0037053A" w:rsidRPr="0037053A" w:rsidRDefault="0037053A" w:rsidP="00B31381">
      <w:pPr>
        <w:spacing w:after="160"/>
        <w:rPr>
          <w:rFonts w:ascii="Calibri" w:eastAsia="Calibri" w:hAnsi="Calibri"/>
        </w:rPr>
      </w:pPr>
      <w:r w:rsidRPr="0037053A">
        <w:rPr>
          <w:rFonts w:ascii="Calibri" w:eastAsia="Calibri" w:hAnsi="Calibri"/>
        </w:rPr>
        <w:t>Key themes of the Applicant’s assessment include how poverty impacts child and community health, access to stable, affordable housing, food insecurity, and the importance of prevention with a focus on early childhood</w:t>
      </w:r>
      <w:r w:rsidR="00944366">
        <w:rPr>
          <w:rFonts w:ascii="Calibri" w:eastAsia="Calibri" w:hAnsi="Calibri"/>
        </w:rPr>
        <w:t xml:space="preserve">. </w:t>
      </w:r>
      <w:r w:rsidRPr="0037053A">
        <w:rPr>
          <w:rFonts w:ascii="Calibri" w:eastAsia="Calibri" w:hAnsi="Calibri"/>
        </w:rPr>
        <w:t>BCH’s 2019 assessment indicates that families continue to be concerned with heath issues around asthma, obesity, and mental/</w:t>
      </w:r>
      <w:r w:rsidR="00440274">
        <w:rPr>
          <w:rFonts w:ascii="Calibri" w:eastAsia="Calibri" w:hAnsi="Calibri"/>
        </w:rPr>
        <w:t>behavioral health</w:t>
      </w:r>
      <w:r w:rsidR="00944366">
        <w:rPr>
          <w:rFonts w:ascii="Calibri" w:eastAsia="Calibri" w:hAnsi="Calibri"/>
        </w:rPr>
        <w:t xml:space="preserve">. </w:t>
      </w:r>
      <w:r w:rsidRPr="0037053A">
        <w:rPr>
          <w:rFonts w:ascii="Calibri" w:eastAsia="Calibri" w:hAnsi="Calibri"/>
        </w:rPr>
        <w:t xml:space="preserve">The corporate affiliation between the </w:t>
      </w:r>
      <w:bookmarkStart w:id="101" w:name="_9kMH0H6ZWu5997BKSH30umfrBzuyRv"/>
      <w:r w:rsidRPr="0037053A">
        <w:rPr>
          <w:rFonts w:ascii="Calibri" w:eastAsia="Calibri" w:hAnsi="Calibri"/>
        </w:rPr>
        <w:t xml:space="preserve">Applicant and </w:t>
      </w:r>
      <w:bookmarkEnd w:id="101"/>
      <w:r w:rsidR="00505210">
        <w:rPr>
          <w:rFonts w:ascii="Calibri" w:eastAsia="Calibri" w:hAnsi="Calibri"/>
        </w:rPr>
        <w:t>Franciscan</w:t>
      </w:r>
      <w:r w:rsidRPr="0037053A">
        <w:rPr>
          <w:rFonts w:ascii="Calibri" w:eastAsia="Calibri" w:hAnsi="Calibri"/>
        </w:rPr>
        <w:t xml:space="preserve"> will allow for additional expertise and resource support move towards achieving the objectives, while enhancing the impact of such efforts across both parties’ Patient Panels and workforce.</w:t>
      </w:r>
    </w:p>
    <w:p w14:paraId="6AD16AF6" w14:textId="77777777" w:rsidR="008E54FA" w:rsidRDefault="008E54FA" w:rsidP="00B31381">
      <w:pPr>
        <w:contextualSpacing/>
        <w:rPr>
          <w:rFonts w:ascii="Garamond" w:hAnsi="Garamond"/>
          <w:bCs/>
        </w:rPr>
      </w:pPr>
      <w:bookmarkStart w:id="102" w:name="_Toc17731330"/>
      <w:bookmarkStart w:id="103" w:name="_Toc17748250"/>
      <w:bookmarkStart w:id="104" w:name="_Toc17748477"/>
      <w:bookmarkStart w:id="105" w:name="_Toc17748721"/>
      <w:bookmarkStart w:id="106" w:name="_Toc18420200"/>
      <w:bookmarkStart w:id="107" w:name="_Toc18922421"/>
    </w:p>
    <w:p w14:paraId="08B1F2AB" w14:textId="7882768C" w:rsidR="002D535F" w:rsidRPr="00235C1F" w:rsidRDefault="002D535F" w:rsidP="00B31381">
      <w:pPr>
        <w:contextualSpacing/>
        <w:rPr>
          <w:rFonts w:asciiTheme="minorHAnsi" w:hAnsiTheme="minorHAnsi" w:cstheme="minorHAnsi"/>
          <w:b/>
          <w:i/>
          <w:iCs/>
        </w:rPr>
      </w:pPr>
      <w:r w:rsidRPr="00235C1F">
        <w:rPr>
          <w:rFonts w:asciiTheme="minorHAnsi" w:hAnsiTheme="minorHAnsi" w:cstheme="minorHAnsi"/>
          <w:b/>
          <w:i/>
          <w:iCs/>
        </w:rPr>
        <w:t>Analysis</w:t>
      </w:r>
      <w:r w:rsidR="00661459" w:rsidRPr="00235C1F">
        <w:rPr>
          <w:rFonts w:asciiTheme="minorHAnsi" w:hAnsiTheme="minorHAnsi" w:cstheme="minorHAnsi"/>
          <w:b/>
          <w:i/>
          <w:iCs/>
        </w:rPr>
        <w:t xml:space="preserve"> </w:t>
      </w:r>
    </w:p>
    <w:p w14:paraId="2FC16A29" w14:textId="6B8AD59B" w:rsidR="007E48F0" w:rsidRPr="00E15C20" w:rsidRDefault="00235C1F" w:rsidP="00B31381">
      <w:pPr>
        <w:contextualSpacing/>
        <w:rPr>
          <w:rFonts w:asciiTheme="minorHAnsi" w:hAnsiTheme="minorHAnsi" w:cstheme="minorHAnsi"/>
          <w:color w:val="000000"/>
        </w:rPr>
      </w:pPr>
      <w:r w:rsidRPr="00235C1F">
        <w:rPr>
          <w:rFonts w:ascii="Calibri" w:eastAsia="Calibri" w:hAnsi="Calibri"/>
        </w:rPr>
        <w:t xml:space="preserve">Through the </w:t>
      </w:r>
      <w:r w:rsidR="00E211FA">
        <w:rPr>
          <w:rFonts w:ascii="Calibri" w:eastAsia="Calibri" w:hAnsi="Calibri"/>
        </w:rPr>
        <w:t>proposed affiliation</w:t>
      </w:r>
      <w:r w:rsidRPr="00235C1F">
        <w:rPr>
          <w:rFonts w:ascii="Calibri" w:eastAsia="Calibri" w:hAnsi="Calibri"/>
        </w:rPr>
        <w:t xml:space="preserve">, the </w:t>
      </w:r>
      <w:bookmarkStart w:id="108" w:name="_9kMPO5YVt4886AJRG2ztleqAytxQu"/>
      <w:r w:rsidRPr="00235C1F">
        <w:rPr>
          <w:rFonts w:ascii="Calibri" w:eastAsia="Calibri" w:hAnsi="Calibri"/>
        </w:rPr>
        <w:t xml:space="preserve">Applicant and </w:t>
      </w:r>
      <w:bookmarkEnd w:id="108"/>
      <w:r w:rsidR="00505210">
        <w:rPr>
          <w:rFonts w:ascii="Calibri" w:eastAsia="Calibri" w:hAnsi="Calibri"/>
        </w:rPr>
        <w:t>Franciscan</w:t>
      </w:r>
      <w:r w:rsidRPr="00235C1F">
        <w:rPr>
          <w:rFonts w:ascii="Calibri" w:eastAsia="Calibri" w:hAnsi="Calibri"/>
        </w:rPr>
        <w:t xml:space="preserve"> will have the opportunity to address staffing shortfalls by exploring new staffing models that delay patients from receiving care in F</w:t>
      </w:r>
      <w:r w:rsidR="00991591">
        <w:rPr>
          <w:rFonts w:ascii="Calibri" w:eastAsia="Calibri" w:hAnsi="Calibri"/>
        </w:rPr>
        <w:t>ranciscan</w:t>
      </w:r>
      <w:r w:rsidRPr="00235C1F">
        <w:rPr>
          <w:rFonts w:ascii="Calibri" w:eastAsia="Calibri" w:hAnsi="Calibri"/>
        </w:rPr>
        <w:t>’s lower-cost, clinically appropriate post-acute setting. This will improve the coordination and transition of care to the most appropriate cost-effective level of care</w:t>
      </w:r>
      <w:r>
        <w:rPr>
          <w:rFonts w:ascii="Calibri" w:eastAsia="Calibri" w:hAnsi="Calibri"/>
        </w:rPr>
        <w:t xml:space="preserve"> while providing financial stability to </w:t>
      </w:r>
      <w:r w:rsidR="00505210">
        <w:rPr>
          <w:rFonts w:ascii="Calibri" w:eastAsia="Calibri" w:hAnsi="Calibri"/>
        </w:rPr>
        <w:t>Franciscan</w:t>
      </w:r>
      <w:r w:rsidRPr="00235C1F">
        <w:rPr>
          <w:rFonts w:ascii="Calibri" w:eastAsia="Calibri" w:hAnsi="Calibri"/>
        </w:rPr>
        <w:t xml:space="preserve">. </w:t>
      </w:r>
      <w:r w:rsidR="00D64E8B" w:rsidRPr="008E54FA">
        <w:rPr>
          <w:rFonts w:asciiTheme="minorHAnsi" w:hAnsiTheme="minorHAnsi" w:cstheme="minorHAnsi"/>
          <w:bCs/>
        </w:rPr>
        <w:t xml:space="preserve">Staff finds that the Applicant has adequately explained how </w:t>
      </w:r>
      <w:r w:rsidR="007E48F0">
        <w:rPr>
          <w:rFonts w:asciiTheme="minorHAnsi" w:hAnsiTheme="minorHAnsi" w:cstheme="minorHAnsi"/>
          <w:bCs/>
        </w:rPr>
        <w:t>the Proposed Project</w:t>
      </w:r>
      <w:r w:rsidR="00D64E8B" w:rsidRPr="008E54FA">
        <w:rPr>
          <w:rFonts w:asciiTheme="minorHAnsi" w:hAnsiTheme="minorHAnsi" w:cstheme="minorHAnsi"/>
          <w:bCs/>
        </w:rPr>
        <w:t xml:space="preserve"> aligns with cost containment goals</w:t>
      </w:r>
      <w:r w:rsidR="009036F9" w:rsidRPr="008E54FA">
        <w:rPr>
          <w:rFonts w:asciiTheme="minorHAnsi" w:hAnsiTheme="minorHAnsi" w:cstheme="minorHAnsi"/>
          <w:bCs/>
        </w:rPr>
        <w:t xml:space="preserve"> through </w:t>
      </w:r>
      <w:r w:rsidR="00814189">
        <w:rPr>
          <w:rFonts w:asciiTheme="minorHAnsi" w:hAnsiTheme="minorHAnsi" w:cstheme="minorHAnsi"/>
          <w:bCs/>
        </w:rPr>
        <w:t xml:space="preserve">ensuring </w:t>
      </w:r>
      <w:r w:rsidR="009036F9" w:rsidRPr="008E54FA">
        <w:rPr>
          <w:rFonts w:asciiTheme="minorHAnsi" w:hAnsiTheme="minorHAnsi" w:cstheme="minorHAnsi"/>
          <w:bCs/>
        </w:rPr>
        <w:t xml:space="preserve">the </w:t>
      </w:r>
      <w:r w:rsidR="008E54FA">
        <w:rPr>
          <w:rFonts w:asciiTheme="minorHAnsi" w:hAnsiTheme="minorHAnsi" w:cstheme="minorHAnsi"/>
          <w:bCs/>
        </w:rPr>
        <w:t xml:space="preserve">ongoing </w:t>
      </w:r>
      <w:r w:rsidR="009036F9" w:rsidRPr="008E54FA">
        <w:rPr>
          <w:rFonts w:asciiTheme="minorHAnsi" w:hAnsiTheme="minorHAnsi" w:cstheme="minorHAnsi"/>
          <w:bCs/>
        </w:rPr>
        <w:t xml:space="preserve">availability </w:t>
      </w:r>
      <w:r w:rsidR="00661459">
        <w:rPr>
          <w:rFonts w:asciiTheme="minorHAnsi" w:hAnsiTheme="minorHAnsi" w:cstheme="minorHAnsi"/>
          <w:bCs/>
        </w:rPr>
        <w:t>and improv</w:t>
      </w:r>
      <w:r w:rsidR="00814189">
        <w:rPr>
          <w:rFonts w:asciiTheme="minorHAnsi" w:hAnsiTheme="minorHAnsi" w:cstheme="minorHAnsi"/>
          <w:bCs/>
        </w:rPr>
        <w:t>ing</w:t>
      </w:r>
      <w:r w:rsidR="00661459">
        <w:rPr>
          <w:rFonts w:asciiTheme="minorHAnsi" w:hAnsiTheme="minorHAnsi" w:cstheme="minorHAnsi"/>
          <w:bCs/>
        </w:rPr>
        <w:t xml:space="preserve"> delivery </w:t>
      </w:r>
      <w:r w:rsidR="009036F9" w:rsidRPr="008E54FA">
        <w:rPr>
          <w:rFonts w:asciiTheme="minorHAnsi" w:hAnsiTheme="minorHAnsi" w:cstheme="minorHAnsi"/>
          <w:bCs/>
        </w:rPr>
        <w:t xml:space="preserve">of its </w:t>
      </w:r>
      <w:r w:rsidR="008E54FA">
        <w:rPr>
          <w:rFonts w:asciiTheme="minorHAnsi" w:hAnsiTheme="minorHAnsi" w:cstheme="minorHAnsi"/>
          <w:bCs/>
        </w:rPr>
        <w:t xml:space="preserve">rehabilitation, dental and behavioral </w:t>
      </w:r>
      <w:r w:rsidR="009036F9" w:rsidRPr="008E54FA">
        <w:rPr>
          <w:rFonts w:asciiTheme="minorHAnsi" w:hAnsiTheme="minorHAnsi" w:cstheme="minorHAnsi"/>
          <w:bCs/>
        </w:rPr>
        <w:t xml:space="preserve">services and </w:t>
      </w:r>
      <w:r w:rsidR="007E48F0">
        <w:rPr>
          <w:rFonts w:asciiTheme="minorHAnsi" w:hAnsiTheme="minorHAnsi" w:cstheme="minorHAnsi"/>
          <w:bCs/>
        </w:rPr>
        <w:t xml:space="preserve">extensive educational </w:t>
      </w:r>
      <w:r w:rsidR="009036F9" w:rsidRPr="008E54FA">
        <w:rPr>
          <w:rFonts w:asciiTheme="minorHAnsi" w:hAnsiTheme="minorHAnsi" w:cstheme="minorHAnsi"/>
          <w:bCs/>
        </w:rPr>
        <w:t>programs</w:t>
      </w:r>
      <w:r w:rsidR="007E48F0">
        <w:rPr>
          <w:rFonts w:asciiTheme="minorHAnsi" w:hAnsiTheme="minorHAnsi" w:cstheme="minorHAnsi"/>
          <w:bCs/>
        </w:rPr>
        <w:t xml:space="preserve"> for children</w:t>
      </w:r>
      <w:r w:rsidR="00944366">
        <w:rPr>
          <w:rFonts w:asciiTheme="minorHAnsi" w:hAnsiTheme="minorHAnsi" w:cstheme="minorHAnsi"/>
          <w:bCs/>
        </w:rPr>
        <w:t xml:space="preserve">. </w:t>
      </w:r>
      <w:bookmarkStart w:id="109" w:name="_Toc17731331"/>
      <w:bookmarkStart w:id="110" w:name="_Toc17748251"/>
      <w:bookmarkStart w:id="111" w:name="_Toc17748479"/>
      <w:bookmarkStart w:id="112" w:name="_Toc17748723"/>
      <w:bookmarkStart w:id="113" w:name="_Toc18420202"/>
      <w:bookmarkStart w:id="114" w:name="_Toc18922423"/>
      <w:bookmarkEnd w:id="102"/>
      <w:bookmarkEnd w:id="103"/>
      <w:bookmarkEnd w:id="104"/>
      <w:bookmarkEnd w:id="105"/>
      <w:bookmarkEnd w:id="106"/>
      <w:bookmarkEnd w:id="107"/>
      <w:r w:rsidR="00661459">
        <w:rPr>
          <w:rFonts w:asciiTheme="minorHAnsi" w:hAnsiTheme="minorHAnsi" w:cstheme="minorHAnsi"/>
          <w:bCs/>
        </w:rPr>
        <w:t>S</w:t>
      </w:r>
      <w:r w:rsidR="004420F1" w:rsidRPr="007E48F0">
        <w:rPr>
          <w:rFonts w:asciiTheme="minorHAnsi" w:hAnsiTheme="minorHAnsi" w:cstheme="minorHAnsi"/>
          <w:color w:val="000000"/>
        </w:rPr>
        <w:t>taff finds that t</w:t>
      </w:r>
      <w:r w:rsidR="00A02B72" w:rsidRPr="007E48F0">
        <w:rPr>
          <w:rFonts w:asciiTheme="minorHAnsi" w:hAnsiTheme="minorHAnsi" w:cstheme="minorHAnsi"/>
          <w:color w:val="000000"/>
        </w:rPr>
        <w:t>he</w:t>
      </w:r>
      <w:r w:rsidR="004420F1" w:rsidRPr="007E48F0">
        <w:rPr>
          <w:rFonts w:asciiTheme="minorHAnsi" w:hAnsiTheme="minorHAnsi" w:cstheme="minorHAnsi"/>
          <w:color w:val="000000"/>
        </w:rPr>
        <w:t xml:space="preserve"> </w:t>
      </w:r>
      <w:r w:rsidR="00A02B72" w:rsidRPr="007E48F0">
        <w:rPr>
          <w:rFonts w:asciiTheme="minorHAnsi" w:hAnsiTheme="minorHAnsi" w:cstheme="minorHAnsi"/>
          <w:color w:val="000000"/>
        </w:rPr>
        <w:t xml:space="preserve">Applicant intends to </w:t>
      </w:r>
      <w:r w:rsidR="004420F1" w:rsidRPr="007E48F0">
        <w:rPr>
          <w:rFonts w:asciiTheme="minorHAnsi" w:hAnsiTheme="minorHAnsi" w:cstheme="minorHAnsi"/>
          <w:color w:val="000000"/>
        </w:rPr>
        <w:t>ensure and further strengthen the delivery of</w:t>
      </w:r>
      <w:r w:rsidR="00A02B72" w:rsidRPr="007E48F0">
        <w:rPr>
          <w:rFonts w:asciiTheme="minorHAnsi" w:hAnsiTheme="minorHAnsi" w:cstheme="minorHAnsi"/>
          <w:color w:val="000000"/>
        </w:rPr>
        <w:t xml:space="preserve"> quality care </w:t>
      </w:r>
      <w:r w:rsidR="004420F1" w:rsidRPr="007E48F0">
        <w:rPr>
          <w:rFonts w:asciiTheme="minorHAnsi" w:hAnsiTheme="minorHAnsi" w:cstheme="minorHAnsi"/>
          <w:color w:val="000000"/>
        </w:rPr>
        <w:t>and implement best practices that has the potential to improve health outcomes</w:t>
      </w:r>
      <w:r w:rsidR="00A02B72" w:rsidRPr="00E15C20">
        <w:rPr>
          <w:rFonts w:asciiTheme="minorHAnsi" w:hAnsiTheme="minorHAnsi" w:cstheme="minorHAnsi"/>
          <w:color w:val="000000"/>
        </w:rPr>
        <w:t>.</w:t>
      </w:r>
      <w:r w:rsidR="00814189" w:rsidRPr="00E15C20">
        <w:rPr>
          <w:rFonts w:asciiTheme="minorHAnsi" w:hAnsiTheme="minorHAnsi" w:cstheme="minorHAnsi"/>
          <w:color w:val="000000"/>
        </w:rPr>
        <w:t xml:space="preserve"> </w:t>
      </w:r>
      <w:r w:rsidR="00814189" w:rsidRPr="00252144">
        <w:rPr>
          <w:rFonts w:asciiTheme="minorHAnsi" w:hAnsiTheme="minorHAnsi" w:cstheme="minorHAnsi"/>
          <w:color w:val="000000"/>
        </w:rPr>
        <w:t xml:space="preserve">Studies have documented how delays in access can exacerbate current conditions and increase costs of care. </w:t>
      </w:r>
      <w:r w:rsidR="005E3699" w:rsidRPr="00E15C20">
        <w:rPr>
          <w:rStyle w:val="EndnoteReference"/>
          <w:rFonts w:asciiTheme="minorHAnsi" w:hAnsiTheme="minorHAnsi" w:cstheme="minorHAnsi"/>
          <w:color w:val="000000"/>
        </w:rPr>
        <w:endnoteReference w:id="17"/>
      </w:r>
    </w:p>
    <w:bookmarkEnd w:id="109"/>
    <w:bookmarkEnd w:id="110"/>
    <w:bookmarkEnd w:id="111"/>
    <w:bookmarkEnd w:id="112"/>
    <w:bookmarkEnd w:id="113"/>
    <w:bookmarkEnd w:id="114"/>
    <w:p w14:paraId="220BC651" w14:textId="77777777" w:rsidR="00B707DE" w:rsidRDefault="00B707DE" w:rsidP="00B31381">
      <w:pPr>
        <w:contextualSpacing/>
        <w:rPr>
          <w:rFonts w:ascii="Garamond" w:hAnsi="Garamond"/>
          <w:bCs/>
        </w:rPr>
      </w:pPr>
    </w:p>
    <w:p w14:paraId="126B3F95" w14:textId="3192FDC1" w:rsidR="000E4DCD" w:rsidRPr="0037053A" w:rsidRDefault="00936F6C" w:rsidP="00B31381">
      <w:pPr>
        <w:contextualSpacing/>
        <w:rPr>
          <w:rFonts w:asciiTheme="minorHAnsi" w:hAnsiTheme="minorHAnsi" w:cstheme="minorHAnsi"/>
          <w:bCs/>
          <w:highlight w:val="yellow"/>
        </w:rPr>
      </w:pPr>
      <w:r w:rsidRPr="007E48F0">
        <w:rPr>
          <w:rFonts w:asciiTheme="minorHAnsi" w:hAnsiTheme="minorHAnsi" w:cstheme="minorHAnsi"/>
          <w:bCs/>
        </w:rPr>
        <w:t>Central to the goal of Delivery System Transformation is the integration of social services and community-based expertise.</w:t>
      </w:r>
      <w:r w:rsidRPr="00CF26FE">
        <w:rPr>
          <w:rFonts w:ascii="Garamond" w:hAnsi="Garamond"/>
          <w:bCs/>
        </w:rPr>
        <w:t xml:space="preserve"> </w:t>
      </w:r>
      <w:r w:rsidR="003D0133" w:rsidRPr="0037053A">
        <w:rPr>
          <w:rFonts w:asciiTheme="minorHAnsi" w:hAnsiTheme="minorHAnsi" w:cstheme="minorHAnsi"/>
          <w:bCs/>
        </w:rPr>
        <w:t>The Applicant described how</w:t>
      </w:r>
      <w:r w:rsidR="00661459">
        <w:rPr>
          <w:rFonts w:asciiTheme="minorHAnsi" w:hAnsiTheme="minorHAnsi" w:cstheme="minorHAnsi"/>
          <w:bCs/>
        </w:rPr>
        <w:t xml:space="preserve"> both parties</w:t>
      </w:r>
      <w:r w:rsidR="000E4DCD" w:rsidRPr="0037053A">
        <w:rPr>
          <w:rFonts w:asciiTheme="minorHAnsi" w:hAnsiTheme="minorHAnsi" w:cstheme="minorHAnsi"/>
          <w:bCs/>
        </w:rPr>
        <w:t xml:space="preserve"> </w:t>
      </w:r>
      <w:r w:rsidR="00661459">
        <w:rPr>
          <w:rFonts w:asciiTheme="minorHAnsi" w:hAnsiTheme="minorHAnsi" w:cstheme="minorHAnsi"/>
          <w:bCs/>
        </w:rPr>
        <w:t xml:space="preserve">engage the community in </w:t>
      </w:r>
      <w:r w:rsidR="000E4DCD" w:rsidRPr="0037053A">
        <w:rPr>
          <w:rFonts w:asciiTheme="minorHAnsi" w:hAnsiTheme="minorHAnsi" w:cstheme="minorHAnsi"/>
          <w:bCs/>
        </w:rPr>
        <w:t xml:space="preserve">an interdisciplinary approach to </w:t>
      </w:r>
      <w:r w:rsidR="00661459">
        <w:rPr>
          <w:rFonts w:asciiTheme="minorHAnsi" w:hAnsiTheme="minorHAnsi" w:cstheme="minorHAnsi"/>
          <w:bCs/>
        </w:rPr>
        <w:t xml:space="preserve">improve the provision of care in the most appropriate setting </w:t>
      </w:r>
      <w:r w:rsidR="000E4DCD" w:rsidRPr="0037053A">
        <w:rPr>
          <w:rFonts w:asciiTheme="minorHAnsi" w:hAnsiTheme="minorHAnsi" w:cstheme="minorHAnsi"/>
          <w:bCs/>
        </w:rPr>
        <w:t>that also align</w:t>
      </w:r>
      <w:r w:rsidR="00661459">
        <w:rPr>
          <w:rFonts w:asciiTheme="minorHAnsi" w:hAnsiTheme="minorHAnsi" w:cstheme="minorHAnsi"/>
          <w:bCs/>
        </w:rPr>
        <w:t>s</w:t>
      </w:r>
      <w:r w:rsidR="000E4DCD" w:rsidRPr="0037053A">
        <w:rPr>
          <w:rFonts w:asciiTheme="minorHAnsi" w:hAnsiTheme="minorHAnsi" w:cstheme="minorHAnsi"/>
          <w:bCs/>
        </w:rPr>
        <w:t xml:space="preserve"> with patients’ </w:t>
      </w:r>
      <w:r w:rsidR="00661459">
        <w:rPr>
          <w:rFonts w:asciiTheme="minorHAnsi" w:hAnsiTheme="minorHAnsi" w:cstheme="minorHAnsi"/>
          <w:bCs/>
        </w:rPr>
        <w:t xml:space="preserve">and families’ </w:t>
      </w:r>
      <w:r w:rsidR="000E4DCD" w:rsidRPr="0037053A">
        <w:rPr>
          <w:rFonts w:asciiTheme="minorHAnsi" w:hAnsiTheme="minorHAnsi" w:cstheme="minorHAnsi"/>
          <w:bCs/>
        </w:rPr>
        <w:t>goals</w:t>
      </w:r>
      <w:r w:rsidR="00661459">
        <w:rPr>
          <w:rFonts w:asciiTheme="minorHAnsi" w:hAnsiTheme="minorHAnsi" w:cstheme="minorHAnsi"/>
          <w:bCs/>
        </w:rPr>
        <w:t xml:space="preserve"> while trying to </w:t>
      </w:r>
      <w:r w:rsidR="00235C1F">
        <w:rPr>
          <w:rFonts w:asciiTheme="minorHAnsi" w:hAnsiTheme="minorHAnsi" w:cstheme="minorHAnsi"/>
          <w:bCs/>
        </w:rPr>
        <w:t xml:space="preserve">better </w:t>
      </w:r>
      <w:r w:rsidR="00661459">
        <w:rPr>
          <w:rFonts w:asciiTheme="minorHAnsi" w:hAnsiTheme="minorHAnsi" w:cstheme="minorHAnsi"/>
          <w:bCs/>
        </w:rPr>
        <w:t xml:space="preserve">address the identified needs around </w:t>
      </w:r>
      <w:r w:rsidR="00235C1F">
        <w:rPr>
          <w:rFonts w:asciiTheme="minorHAnsi" w:hAnsiTheme="minorHAnsi" w:cstheme="minorHAnsi"/>
          <w:bCs/>
        </w:rPr>
        <w:t xml:space="preserve">SDOH. </w:t>
      </w:r>
    </w:p>
    <w:p w14:paraId="131A8B75" w14:textId="77777777" w:rsidR="00155601" w:rsidRDefault="00155601" w:rsidP="00B31381">
      <w:pPr>
        <w:pStyle w:val="Heading1"/>
        <w:spacing w:before="0" w:line="240" w:lineRule="auto"/>
        <w:rPr>
          <w:rFonts w:ascii="Garamond" w:hAnsi="Garamond"/>
        </w:rPr>
      </w:pPr>
      <w:bookmarkStart w:id="115" w:name="_Toc17748725"/>
      <w:bookmarkStart w:id="116" w:name="_Toc17748726"/>
    </w:p>
    <w:p w14:paraId="40E20CBC" w14:textId="591D027E" w:rsidR="00C05378" w:rsidRPr="008E54FA" w:rsidRDefault="00C05378" w:rsidP="00B31381">
      <w:pPr>
        <w:tabs>
          <w:tab w:val="left" w:pos="3240"/>
        </w:tabs>
        <w:contextualSpacing/>
        <w:rPr>
          <w:rFonts w:asciiTheme="minorHAnsi" w:hAnsiTheme="minorHAnsi" w:cstheme="minorHAnsi"/>
        </w:rPr>
      </w:pPr>
      <w:r w:rsidRPr="008E54FA">
        <w:rPr>
          <w:rFonts w:asciiTheme="minorHAnsi" w:hAnsiTheme="minorHAnsi" w:cstheme="minorHAnsi"/>
        </w:rPr>
        <w:t xml:space="preserve">As a result of information provided, </w:t>
      </w:r>
      <w:r w:rsidR="00DE4CD3">
        <w:rPr>
          <w:rFonts w:asciiTheme="minorHAnsi" w:hAnsiTheme="minorHAnsi" w:cstheme="minorHAnsi"/>
        </w:rPr>
        <w:t xml:space="preserve">and additional analysis, </w:t>
      </w:r>
      <w:r w:rsidRPr="008E54FA">
        <w:rPr>
          <w:rFonts w:asciiTheme="minorHAnsi" w:hAnsiTheme="minorHAnsi" w:cstheme="minorHAnsi"/>
        </w:rPr>
        <w:t>staff finds that the Proposed Transfer of Ownership has sufficiently met the requirements of Factor 2.</w:t>
      </w:r>
    </w:p>
    <w:p w14:paraId="0F6F08D8" w14:textId="77777777" w:rsidR="002D535F" w:rsidRPr="007A57C4" w:rsidRDefault="002D535F" w:rsidP="00B31381">
      <w:pPr>
        <w:contextualSpacing/>
        <w:rPr>
          <w:rFonts w:ascii="Garamond" w:eastAsia="Calibri" w:hAnsi="Garamond"/>
          <w:bCs/>
        </w:rPr>
      </w:pPr>
    </w:p>
    <w:p w14:paraId="31B30376" w14:textId="48F59169" w:rsidR="002D535F" w:rsidRDefault="002D535F" w:rsidP="00B31381">
      <w:pPr>
        <w:pStyle w:val="Heading1"/>
        <w:spacing w:before="0" w:line="240" w:lineRule="auto"/>
        <w:contextualSpacing/>
        <w:rPr>
          <w:rFonts w:asciiTheme="minorHAnsi" w:hAnsiTheme="minorHAnsi" w:cstheme="minorHAnsi"/>
        </w:rPr>
      </w:pPr>
      <w:bookmarkStart w:id="117" w:name="_Toc109403291"/>
      <w:r w:rsidRPr="008E54FA">
        <w:rPr>
          <w:rFonts w:asciiTheme="minorHAnsi" w:hAnsiTheme="minorHAnsi" w:cstheme="minorHAnsi"/>
        </w:rPr>
        <w:lastRenderedPageBreak/>
        <w:t>Factor 3: Relevant Licensure/Oversight Compliance</w:t>
      </w:r>
      <w:bookmarkEnd w:id="115"/>
      <w:bookmarkEnd w:id="117"/>
    </w:p>
    <w:p w14:paraId="0FD849BB" w14:textId="77777777" w:rsidR="00DE4CD3" w:rsidRPr="00DE4CD3" w:rsidRDefault="00DE4CD3" w:rsidP="00B31381"/>
    <w:p w14:paraId="685EFDFE" w14:textId="564693CA" w:rsidR="002D535F" w:rsidRPr="008E54FA" w:rsidRDefault="00414E8A" w:rsidP="00B31381">
      <w:pPr>
        <w:contextualSpacing/>
        <w:rPr>
          <w:rFonts w:asciiTheme="minorHAnsi" w:hAnsiTheme="minorHAnsi" w:cstheme="minorHAnsi"/>
        </w:rPr>
      </w:pPr>
      <w:r w:rsidRPr="008E54FA">
        <w:rPr>
          <w:rFonts w:asciiTheme="minorHAnsi" w:hAnsiTheme="minorHAnsi" w:cstheme="minorHAnsi"/>
        </w:rPr>
        <w:t xml:space="preserve">The Applicant has provided evidence of compliance and good standing with federal, state, and local laws and regulations and </w:t>
      </w:r>
      <w:r w:rsidR="001377D8" w:rsidRPr="008E54FA">
        <w:rPr>
          <w:rFonts w:asciiTheme="minorHAnsi" w:hAnsiTheme="minorHAnsi" w:cstheme="minorHAnsi"/>
        </w:rPr>
        <w:t xml:space="preserve">this Factor </w:t>
      </w:r>
      <w:r w:rsidRPr="008E54FA">
        <w:rPr>
          <w:rFonts w:asciiTheme="minorHAnsi" w:hAnsiTheme="minorHAnsi" w:cstheme="minorHAnsi"/>
        </w:rPr>
        <w:t>will not be addressed further in this report. As a result of information provided by the Applicant, staff finds the Applicant has reasonably met the standards of Factor 3.</w:t>
      </w:r>
    </w:p>
    <w:p w14:paraId="745D1D6C" w14:textId="77777777" w:rsidR="004E3B63" w:rsidRDefault="004E3B63" w:rsidP="00B31381">
      <w:pPr>
        <w:pStyle w:val="Heading1"/>
        <w:spacing w:before="0" w:line="240" w:lineRule="auto"/>
        <w:contextualSpacing/>
        <w:rPr>
          <w:rFonts w:ascii="Garamond" w:hAnsi="Garamond"/>
        </w:rPr>
      </w:pPr>
    </w:p>
    <w:p w14:paraId="1F42F715" w14:textId="0B025AAC" w:rsidR="002D535F" w:rsidRPr="008E54FA" w:rsidRDefault="002D535F" w:rsidP="00B31381">
      <w:pPr>
        <w:pStyle w:val="Heading1"/>
        <w:spacing w:before="0" w:line="240" w:lineRule="auto"/>
        <w:contextualSpacing/>
        <w:rPr>
          <w:rFonts w:asciiTheme="minorHAnsi" w:hAnsiTheme="minorHAnsi" w:cstheme="minorHAnsi"/>
        </w:rPr>
      </w:pPr>
      <w:bookmarkStart w:id="118" w:name="_Toc109403292"/>
      <w:r w:rsidRPr="008E54FA">
        <w:rPr>
          <w:rFonts w:asciiTheme="minorHAnsi" w:hAnsiTheme="minorHAnsi" w:cstheme="minorHAnsi"/>
        </w:rPr>
        <w:t>Factor 4: Demonstration of Sufficient Funds as Supported by an Independent CPA Analysis</w:t>
      </w:r>
      <w:bookmarkEnd w:id="116"/>
      <w:bookmarkEnd w:id="118"/>
    </w:p>
    <w:p w14:paraId="5E6B19AD" w14:textId="77777777" w:rsidR="00112582" w:rsidRPr="00112582" w:rsidRDefault="00112582" w:rsidP="00B31381">
      <w:pPr>
        <w:spacing w:before="240" w:after="160"/>
        <w:rPr>
          <w:rFonts w:ascii="Calibri" w:eastAsia="Calibri" w:hAnsi="Calibri"/>
        </w:rPr>
      </w:pPr>
      <w:r w:rsidRPr="00112582">
        <w:rPr>
          <w:rFonts w:ascii="Calibri" w:eastAsia="Calibri" w:hAnsi="Calibr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4DC4DADD" w14:textId="77777777" w:rsidR="00112582" w:rsidRPr="00112582" w:rsidRDefault="00112582" w:rsidP="00B31381">
      <w:pPr>
        <w:spacing w:after="160"/>
        <w:rPr>
          <w:rFonts w:ascii="Calibri" w:eastAsia="Calibri" w:hAnsi="Calibri"/>
        </w:rPr>
      </w:pPr>
      <w:r w:rsidRPr="00112582">
        <w:rPr>
          <w:rFonts w:ascii="Calibri" w:eastAsia="Calibri" w:hAnsi="Calibri"/>
        </w:rPr>
        <w:t>The CPA report is an analysis of the Applicant’s projections and supporting documentation including:</w:t>
      </w:r>
    </w:p>
    <w:p w14:paraId="140D2209" w14:textId="77B6F670"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 xml:space="preserve">Financial Model for the CHCC and for </w:t>
      </w:r>
      <w:r w:rsidR="00505210">
        <w:rPr>
          <w:rFonts w:ascii="Calibri" w:eastAsia="Calibri" w:hAnsi="Calibri"/>
        </w:rPr>
        <w:t>Franciscan</w:t>
      </w:r>
      <w:r w:rsidRPr="00112582">
        <w:rPr>
          <w:rFonts w:ascii="Calibri" w:eastAsia="Calibri" w:hAnsi="Calibri"/>
        </w:rPr>
        <w:t xml:space="preserve"> for the periods ending September 30, 2018 through September 30, 2027;</w:t>
      </w:r>
    </w:p>
    <w:p w14:paraId="56DF6D43"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Affiliation Agreement dated as of October 7, 2021 between the Children’s Medical Center Corporation and Franciscan Hospital for Children, Inc.;</w:t>
      </w:r>
    </w:p>
    <w:p w14:paraId="546F93CE"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Interim Finance Committee Meeting PowerPoint for Franciscan Children’s, dated September 2, 2021;</w:t>
      </w:r>
    </w:p>
    <w:p w14:paraId="57863853"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FY22 Q2 Budget &amp; Rolling Operating Plan Presentation to the Executive Committee of the Board of Trustees, dated December 22, 2021;</w:t>
      </w:r>
    </w:p>
    <w:p w14:paraId="532BB6F8"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Audited Consolidated Financial Statements for Franciscan Hospital for Children, Inc. and Affiliate for the Years Ended September 30, 2021 and 2020;</w:t>
      </w:r>
    </w:p>
    <w:p w14:paraId="4F173ABC"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Audited Consolidated Financial Statements and Supplementary Information for Boston Children’s Hospital and Subsidiaries for Years Ended September 30, 2017 through 2021;</w:t>
      </w:r>
    </w:p>
    <w:p w14:paraId="493514B0"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Long Term Plan Sub-Committee Report Presentation to the Finance Committee, dated May 27, 2021;</w:t>
      </w:r>
    </w:p>
    <w:p w14:paraId="14678E57" w14:textId="77777777" w:rsidR="00112582" w:rsidRPr="00112582" w:rsidRDefault="00112582" w:rsidP="00B31381">
      <w:pPr>
        <w:numPr>
          <w:ilvl w:val="0"/>
          <w:numId w:val="1"/>
        </w:numPr>
        <w:spacing w:after="160"/>
        <w:contextualSpacing/>
        <w:rPr>
          <w:rFonts w:ascii="Calibri" w:eastAsia="Calibri" w:hAnsi="Calibri"/>
        </w:rPr>
      </w:pPr>
      <w:r w:rsidRPr="00112582">
        <w:rPr>
          <w:rFonts w:ascii="Calibri" w:eastAsia="Calibri" w:hAnsi="Calibri"/>
        </w:rPr>
        <w:t>Industry reports including Integra Reports,</w:t>
      </w:r>
      <w:r w:rsidRPr="00112582">
        <w:rPr>
          <w:rFonts w:ascii="Calibri" w:eastAsia="Calibri" w:hAnsi="Calibri"/>
          <w:vertAlign w:val="superscript"/>
        </w:rPr>
        <w:footnoteReference w:id="32"/>
      </w:r>
      <w:r w:rsidRPr="00112582">
        <w:rPr>
          <w:rFonts w:ascii="Calibri" w:eastAsia="Calibri" w:hAnsi="Calibri"/>
        </w:rPr>
        <w:t xml:space="preserve"> Definitive Healthcare data, IBISWorld Industry Report, Hospitals in the US, dated November 2021;</w:t>
      </w:r>
    </w:p>
    <w:p w14:paraId="63CC5062" w14:textId="77777777" w:rsidR="00112582" w:rsidRPr="00112582" w:rsidRDefault="00112582" w:rsidP="00B31381">
      <w:pPr>
        <w:ind w:left="1196"/>
        <w:contextualSpacing/>
        <w:rPr>
          <w:rFonts w:ascii="Calibri" w:eastAsia="Calibri" w:hAnsi="Calibri"/>
        </w:rPr>
      </w:pPr>
    </w:p>
    <w:p w14:paraId="3034A2F5" w14:textId="1925ECCA" w:rsidR="00112582" w:rsidRPr="00112582" w:rsidRDefault="00112582" w:rsidP="00B31381">
      <w:pPr>
        <w:spacing w:after="160"/>
        <w:rPr>
          <w:rFonts w:ascii="Calibri" w:eastAsia="Calibri" w:hAnsi="Calibri"/>
        </w:rPr>
      </w:pPr>
      <w:r w:rsidRPr="00112582">
        <w:rPr>
          <w:rFonts w:ascii="Calibri" w:eastAsia="Calibri" w:hAnsi="Calibri" w:cs="Calibri"/>
        </w:rPr>
        <w:t xml:space="preserve">Throughout the report, Management’s underlying assumptions were based on historical operations and anticipated market changes. </w:t>
      </w:r>
      <w:r w:rsidRPr="00112582">
        <w:rPr>
          <w:rFonts w:ascii="Calibri" w:eastAsia="Calibri" w:hAnsi="Calibri"/>
        </w:rPr>
        <w:t>The CPA calculated and evaluated standard financial metrics, reflecting profitability, liquidity, and solvency</w:t>
      </w:r>
      <w:r w:rsidRPr="00112582">
        <w:rPr>
          <w:rFonts w:ascii="Calibri" w:eastAsia="Calibri" w:hAnsi="Calibri"/>
          <w:vertAlign w:val="superscript"/>
        </w:rPr>
        <w:footnoteReference w:id="33"/>
      </w:r>
      <w:r w:rsidRPr="00112582">
        <w:rPr>
          <w:rFonts w:ascii="Calibri" w:eastAsia="Calibri" w:hAnsi="Calibri"/>
        </w:rPr>
        <w:t xml:space="preserve"> of the projections with the </w:t>
      </w:r>
      <w:r w:rsidRPr="00112582">
        <w:rPr>
          <w:rFonts w:ascii="Calibri" w:eastAsia="Calibri" w:hAnsi="Calibri"/>
        </w:rPr>
        <w:lastRenderedPageBreak/>
        <w:t xml:space="preserve">actual performance of both CHCC and </w:t>
      </w:r>
      <w:r w:rsidR="00505210">
        <w:rPr>
          <w:rFonts w:ascii="Calibri" w:eastAsia="Calibri" w:hAnsi="Calibri"/>
        </w:rPr>
        <w:t>Franciscan</w:t>
      </w:r>
      <w:r w:rsidRPr="00112582">
        <w:rPr>
          <w:rFonts w:ascii="Calibri" w:eastAsia="Calibri" w:hAnsi="Calibri"/>
        </w:rPr>
        <w:t xml:space="preserve"> to assess the feasibility and reasonableness of the Projections. </w:t>
      </w:r>
    </w:p>
    <w:p w14:paraId="69A6FBB5" w14:textId="4558425B" w:rsidR="00112582" w:rsidRPr="00112582" w:rsidRDefault="00112582" w:rsidP="00B31381">
      <w:pPr>
        <w:rPr>
          <w:rFonts w:ascii="Calibri" w:eastAsia="Calibri" w:hAnsi="Calibri"/>
        </w:rPr>
      </w:pPr>
      <w:r w:rsidRPr="00112582">
        <w:rPr>
          <w:rFonts w:ascii="Calibri" w:eastAsia="Calibri" w:hAnsi="Calibri"/>
          <w:b/>
          <w:bCs/>
        </w:rPr>
        <w:t xml:space="preserve">Revenue </w:t>
      </w:r>
      <w:r w:rsidRPr="00112582">
        <w:rPr>
          <w:rFonts w:ascii="Calibri" w:eastAsia="Calibri" w:hAnsi="Calibri"/>
        </w:rPr>
        <w:t>Approximately 80.0% of revenue is from net patient service revenue (NPSR).</w:t>
      </w:r>
      <w:r w:rsidRPr="00112582">
        <w:rPr>
          <w:rFonts w:ascii="Calibri" w:eastAsia="Calibri" w:hAnsi="Calibri"/>
          <w:vertAlign w:val="superscript"/>
        </w:rPr>
        <w:footnoteReference w:id="34"/>
      </w:r>
      <w:r w:rsidRPr="00112582">
        <w:rPr>
          <w:rFonts w:ascii="Calibri" w:eastAsia="Calibri" w:hAnsi="Calibri"/>
        </w:rPr>
        <w:t xml:space="preserve"> NPSR is projected to grow between 4.0 percent and 9.6 percent annually over the projection period 2023-2027which is below Applicant’s actual NPSR of FY 2021 growth rate of 15.0%.</w:t>
      </w:r>
    </w:p>
    <w:p w14:paraId="46134C8F" w14:textId="3ACC1F58" w:rsidR="00112582" w:rsidRPr="00112582" w:rsidRDefault="00112582" w:rsidP="00B31381">
      <w:pPr>
        <w:spacing w:after="160"/>
        <w:rPr>
          <w:rFonts w:ascii="Calibri" w:eastAsia="Calibri" w:hAnsi="Calibri" w:cs="Calibri"/>
        </w:rPr>
      </w:pPr>
      <w:r w:rsidRPr="00112582">
        <w:rPr>
          <w:rFonts w:ascii="Calibri" w:eastAsia="Calibri" w:hAnsi="Calibri"/>
        </w:rPr>
        <w:t xml:space="preserve">On a total operating revenue basis, Franciscan Children’s accounts for approximately 2.3% of the two </w:t>
      </w:r>
      <w:r w:rsidR="00252144" w:rsidRPr="00112582">
        <w:rPr>
          <w:rFonts w:ascii="Calibri" w:eastAsia="Calibri" w:hAnsi="Calibri"/>
        </w:rPr>
        <w:t>entities</w:t>
      </w:r>
      <w:r w:rsidRPr="00112582">
        <w:rPr>
          <w:rFonts w:ascii="Calibri" w:eastAsia="Calibri" w:hAnsi="Calibri"/>
        </w:rPr>
        <w:t xml:space="preserve"> combined total operating revenue. </w:t>
      </w:r>
      <w:r w:rsidRPr="00112582">
        <w:rPr>
          <w:rFonts w:ascii="Calibri" w:eastAsia="Calibri" w:hAnsi="Calibri" w:cs="Calibri"/>
        </w:rPr>
        <w:t xml:space="preserve">The projected six-year compound annual growth rate (CAGR) of 5.1% falls below Children’s revenue growth rate in FY 2021 of 10.4%. </w:t>
      </w:r>
    </w:p>
    <w:p w14:paraId="60AD3C79" w14:textId="77777777" w:rsidR="001B10BB" w:rsidRDefault="00112582" w:rsidP="00B31381">
      <w:pPr>
        <w:spacing w:after="160"/>
        <w:rPr>
          <w:rFonts w:ascii="Calibri" w:eastAsia="Calibri" w:hAnsi="Calibri" w:cs="Calibri"/>
        </w:rPr>
      </w:pPr>
      <w:r w:rsidRPr="00112582">
        <w:rPr>
          <w:rFonts w:ascii="Calibri" w:eastAsia="Calibri" w:hAnsi="Calibri" w:cs="Calibri"/>
        </w:rPr>
        <w:t>As a result, the CPA concludes that the revenue projections are based on reasonable assumptions and are likely feasible for the Applicant.</w:t>
      </w:r>
    </w:p>
    <w:p w14:paraId="70A227F8" w14:textId="73CED423" w:rsidR="00112582" w:rsidRPr="00112582" w:rsidRDefault="00112582" w:rsidP="00B31381">
      <w:pPr>
        <w:spacing w:after="160"/>
        <w:rPr>
          <w:rFonts w:ascii="Calibri" w:eastAsia="Calibri" w:hAnsi="Calibri"/>
        </w:rPr>
      </w:pPr>
      <w:r w:rsidRPr="00112582">
        <w:rPr>
          <w:rFonts w:ascii="Calibri" w:eastAsia="Calibri" w:hAnsi="Calibri"/>
          <w:b/>
        </w:rPr>
        <w:t>Operating Expenses</w:t>
      </w:r>
      <w:r w:rsidRPr="00112582">
        <w:rPr>
          <w:rFonts w:ascii="Calibri" w:eastAsia="Calibri" w:hAnsi="Calibri"/>
        </w:rPr>
        <w:t xml:space="preserve"> include salaries and benefits (60.0%), supplies and other expenses</w:t>
      </w:r>
      <w:r w:rsidRPr="00112582">
        <w:rPr>
          <w:rFonts w:ascii="Calibri" w:eastAsia="Calibri" w:hAnsi="Calibri"/>
          <w:vertAlign w:val="superscript"/>
        </w:rPr>
        <w:footnoteReference w:id="35"/>
      </w:r>
      <w:r w:rsidRPr="00112582">
        <w:rPr>
          <w:rFonts w:ascii="Calibri" w:eastAsia="Calibri" w:hAnsi="Calibri"/>
        </w:rPr>
        <w:t xml:space="preserve"> (23.0%), direct research expenses of grants, health safety net assessment, depreciation and amortization, costs related to asset dispositions, and interest. </w:t>
      </w:r>
    </w:p>
    <w:p w14:paraId="17E44BC8" w14:textId="77777777" w:rsidR="00112582" w:rsidRPr="00112582" w:rsidRDefault="00112582" w:rsidP="00B31381">
      <w:pPr>
        <w:spacing w:after="160"/>
        <w:rPr>
          <w:rFonts w:ascii="Calibri" w:eastAsia="Calibri" w:hAnsi="Calibri"/>
        </w:rPr>
      </w:pPr>
      <w:r w:rsidRPr="00112582">
        <w:rPr>
          <w:rFonts w:ascii="Calibri" w:eastAsia="Calibri" w:hAnsi="Calibri"/>
        </w:rPr>
        <w:t>Salaries and benefits increase annually between 3.7 percent and 10.4 percent for FY 2022 through FY 2027. Of the Applicant’s total salaries and benefits ~55% relate to the Hospital. Growth in salaries and benefits for the Hospital was based on growth in full time equivalents (FTEs)</w:t>
      </w:r>
      <w:r w:rsidRPr="00112582">
        <w:rPr>
          <w:rFonts w:ascii="Calibri" w:eastAsia="Calibri" w:hAnsi="Calibri"/>
          <w:vertAlign w:val="superscript"/>
        </w:rPr>
        <w:footnoteReference w:id="36"/>
      </w:r>
      <w:r w:rsidRPr="00112582">
        <w:rPr>
          <w:rFonts w:ascii="Calibri" w:eastAsia="Calibri" w:hAnsi="Calibri"/>
        </w:rPr>
        <w:t xml:space="preserve"> and in wages which increased by ~2.5 percent annually. </w:t>
      </w:r>
    </w:p>
    <w:p w14:paraId="2C3C06B5" w14:textId="394DBD79" w:rsidR="00112582" w:rsidRPr="00112582" w:rsidRDefault="00112582" w:rsidP="00B31381">
      <w:pPr>
        <w:spacing w:after="160"/>
        <w:rPr>
          <w:rFonts w:ascii="Calibri" w:eastAsia="Calibri" w:hAnsi="Calibri"/>
        </w:rPr>
      </w:pPr>
      <w:r w:rsidRPr="00112582">
        <w:rPr>
          <w:rFonts w:ascii="Calibri" w:eastAsia="Calibri" w:hAnsi="Calibri"/>
        </w:rPr>
        <w:t>A decline in supplies of 3.4% was projected in FY 2022</w:t>
      </w:r>
      <w:r w:rsidRPr="00112582">
        <w:rPr>
          <w:rFonts w:ascii="Calibri" w:eastAsia="Calibri" w:hAnsi="Calibri"/>
          <w:vertAlign w:val="superscript"/>
        </w:rPr>
        <w:footnoteReference w:id="37"/>
      </w:r>
      <w:r w:rsidRPr="00112582">
        <w:rPr>
          <w:rFonts w:ascii="Calibri" w:eastAsia="Calibri" w:hAnsi="Calibri"/>
        </w:rPr>
        <w:t xml:space="preserve"> and increased annually ranging from 3.7% to 10.2% FY 2023 through FY 2027. Subsequent supply increases were based on expenses per adjusted patient days which were adjusted 2.0% annually per patient day growth (and 3.0% for pharmacy and blood products).</w:t>
      </w:r>
    </w:p>
    <w:p w14:paraId="15DA196F" w14:textId="1B91B9EA" w:rsidR="00112582" w:rsidRPr="00112582" w:rsidRDefault="00112582" w:rsidP="00B31381">
      <w:pPr>
        <w:spacing w:after="160"/>
        <w:rPr>
          <w:rFonts w:ascii="Calibri" w:eastAsia="Calibri" w:hAnsi="Calibri"/>
        </w:rPr>
      </w:pPr>
      <w:r w:rsidRPr="00112582">
        <w:rPr>
          <w:rFonts w:ascii="Calibri" w:eastAsia="Calibri" w:hAnsi="Calibri" w:cs="Calibri"/>
        </w:rPr>
        <w:t>The CPA added that it reviewed the Applicant’s actual gain from operations in comparison to the Applicant’s budget for each of the prior 15 fiscal years</w:t>
      </w:r>
      <w:r w:rsidRPr="00112582">
        <w:rPr>
          <w:rFonts w:ascii="Calibri" w:eastAsia="Calibri" w:hAnsi="Calibri" w:cs="Calibri"/>
          <w:vertAlign w:val="superscript"/>
        </w:rPr>
        <w:footnoteReference w:id="38"/>
      </w:r>
      <w:r w:rsidRPr="00112582">
        <w:rPr>
          <w:rFonts w:ascii="Calibri" w:eastAsia="Calibri" w:hAnsi="Calibri" w:cs="Calibri"/>
        </w:rPr>
        <w:t xml:space="preserve"> and noted the Applicant met or exceeded budget in 12 out of 15 years. As such, it is feasible that the Applicant will continue to achieve the improvement plan targets included in the </w:t>
      </w:r>
      <w:r w:rsidR="00C22D01" w:rsidRPr="00112582">
        <w:rPr>
          <w:rFonts w:ascii="Calibri" w:eastAsia="Calibri" w:hAnsi="Calibri" w:cs="Calibri"/>
        </w:rPr>
        <w:t>Projections and</w:t>
      </w:r>
      <w:r w:rsidRPr="00112582">
        <w:rPr>
          <w:rFonts w:ascii="Calibri" w:eastAsia="Calibri" w:hAnsi="Calibri" w:cs="Calibri"/>
        </w:rPr>
        <w:t xml:space="preserve"> </w:t>
      </w:r>
      <w:r w:rsidRPr="00112582">
        <w:rPr>
          <w:rFonts w:ascii="Calibri" w:eastAsia="Calibri" w:hAnsi="Calibri"/>
        </w:rPr>
        <w:t>concludes that the operating expenses projected by Management are based on reasonable assumptions and are feasible for the Applicant.</w:t>
      </w:r>
    </w:p>
    <w:p w14:paraId="6B0E7C55" w14:textId="77777777" w:rsidR="00112582" w:rsidRPr="00112582" w:rsidRDefault="00112582" w:rsidP="00B31381">
      <w:pPr>
        <w:spacing w:after="160"/>
        <w:rPr>
          <w:rFonts w:ascii="Calibri" w:eastAsia="Calibri" w:hAnsi="Calibri" w:cs="Calibri"/>
        </w:rPr>
      </w:pPr>
      <w:r w:rsidRPr="00112582">
        <w:rPr>
          <w:rFonts w:ascii="Calibri" w:eastAsia="Calibri" w:hAnsi="Calibri" w:cs="Calibri"/>
        </w:rPr>
        <w:t>The CPA notes there are no related capital expenditures or financing needs.</w:t>
      </w:r>
    </w:p>
    <w:p w14:paraId="71DBAE47" w14:textId="0380BEA1" w:rsidR="004F445B" w:rsidRPr="00DE4CD3" w:rsidRDefault="00112582" w:rsidP="00B31381">
      <w:pPr>
        <w:spacing w:after="160"/>
        <w:rPr>
          <w:rFonts w:ascii="Calibri" w:eastAsia="Calibri" w:hAnsi="Calibri" w:cs="Calibri"/>
        </w:rPr>
      </w:pPr>
      <w:r w:rsidRPr="00112582">
        <w:rPr>
          <w:rFonts w:ascii="Calibri" w:eastAsia="Calibri" w:hAnsi="Calibri" w:cs="Calibri"/>
          <w:b/>
          <w:bCs/>
        </w:rPr>
        <w:t xml:space="preserve">Conclusions of Feasibility </w:t>
      </w:r>
      <w:r w:rsidR="000922B4">
        <w:rPr>
          <w:rFonts w:ascii="Calibri" w:eastAsia="Calibri" w:hAnsi="Calibri" w:cs="Calibri"/>
          <w:b/>
          <w:bCs/>
        </w:rPr>
        <w:t>-</w:t>
      </w:r>
      <w:r w:rsidRPr="00112582">
        <w:rPr>
          <w:rFonts w:ascii="Calibri" w:eastAsia="Calibri" w:hAnsi="Calibri" w:cs="Calibri"/>
        </w:rPr>
        <w:t>The CPA reviewed and considered multiple sources of information including industry metrics, historical results, and Management expectations.</w:t>
      </w:r>
      <w:r w:rsidRPr="00112582">
        <w:rPr>
          <w:rFonts w:ascii="Calibri" w:eastAsia="Calibri" w:hAnsi="Calibri" w:cs="Calibri"/>
          <w:vertAlign w:val="superscript"/>
        </w:rPr>
        <w:footnoteReference w:id="39"/>
      </w:r>
      <w:r w:rsidRPr="00112582">
        <w:rPr>
          <w:rFonts w:ascii="Calibri" w:eastAsia="Calibri" w:hAnsi="Calibri" w:cs="Calibri"/>
        </w:rPr>
        <w:t xml:space="preserve"> In preparing its </w:t>
      </w:r>
      <w:r w:rsidRPr="00112582">
        <w:rPr>
          <w:rFonts w:ascii="Calibri" w:eastAsia="Calibri" w:hAnsi="Calibri" w:cs="Calibri"/>
        </w:rPr>
        <w:lastRenderedPageBreak/>
        <w:t>analysis. The Projections exhibit a cumulative operating EBITDA surplus of approximately 8.7 percent of cumulative projected operating revenue for the six years from 2022 through 2027. Based upon this analysis the CPA determined the anticipated operating surplus is a reasonable expectation that is based upon feasible financial assumptions and therefore, determined that the Projections are reasonable and feasible, and not likely to have a negative impact on the patient panel or result in a liquidation of assets of Children’s.</w:t>
      </w:r>
      <w:bookmarkStart w:id="119" w:name="_Hlk104297265"/>
    </w:p>
    <w:p w14:paraId="21EFEEA8" w14:textId="518639E4" w:rsidR="002D535F" w:rsidRPr="00AB7675" w:rsidRDefault="002D535F" w:rsidP="00B31381">
      <w:pPr>
        <w:pStyle w:val="Heading1"/>
        <w:spacing w:before="0" w:line="240" w:lineRule="auto"/>
        <w:contextualSpacing/>
        <w:rPr>
          <w:rFonts w:asciiTheme="minorHAnsi" w:hAnsiTheme="minorHAnsi" w:cstheme="minorHAnsi"/>
        </w:rPr>
      </w:pPr>
      <w:bookmarkStart w:id="120" w:name="_Toc109403293"/>
      <w:bookmarkEnd w:id="119"/>
      <w:r w:rsidRPr="00AB7675">
        <w:rPr>
          <w:rFonts w:asciiTheme="minorHAnsi" w:hAnsiTheme="minorHAnsi" w:cstheme="minorHAnsi"/>
        </w:rPr>
        <w:t>Factor 5: Assessment of the Proposed Project’s Relative Merit</w:t>
      </w:r>
      <w:bookmarkEnd w:id="120"/>
    </w:p>
    <w:p w14:paraId="06FB666D" w14:textId="77777777" w:rsidR="00414E8A" w:rsidRPr="00AB7675" w:rsidRDefault="00414E8A" w:rsidP="00B31381">
      <w:pPr>
        <w:rPr>
          <w:rFonts w:asciiTheme="minorHAnsi" w:hAnsiTheme="minorHAnsi" w:cstheme="minorHAnsi"/>
          <w:i/>
          <w:iCs/>
        </w:rPr>
      </w:pPr>
      <w:bookmarkStart w:id="121" w:name="_Toc17151192"/>
      <w:bookmarkStart w:id="122" w:name="_Toc17322410"/>
      <w:r w:rsidRPr="00AB7675">
        <w:rPr>
          <w:rFonts w:asciiTheme="minorHAnsi" w:hAnsiTheme="minorHAnsi" w:cstheme="minorHAnsi"/>
          <w:i/>
          <w:iCs/>
        </w:rPr>
        <w:t>Transfer of Ownership Applications are exempt from this factor.</w:t>
      </w:r>
    </w:p>
    <w:p w14:paraId="1AB25283" w14:textId="77777777" w:rsidR="00923527" w:rsidRPr="00AB7675" w:rsidRDefault="00923527" w:rsidP="00B31381">
      <w:pPr>
        <w:pStyle w:val="Heading1"/>
        <w:tabs>
          <w:tab w:val="left" w:pos="8910"/>
        </w:tabs>
        <w:spacing w:before="0" w:line="240" w:lineRule="auto"/>
        <w:rPr>
          <w:rFonts w:asciiTheme="minorHAnsi" w:eastAsia="Times New Roman" w:hAnsiTheme="minorHAnsi" w:cstheme="minorHAnsi"/>
        </w:rPr>
      </w:pPr>
    </w:p>
    <w:p w14:paraId="0D81F87A" w14:textId="652A169C" w:rsidR="00FC68C0" w:rsidRPr="00AB7675" w:rsidRDefault="002D535F" w:rsidP="00B31381">
      <w:pPr>
        <w:pStyle w:val="Heading1"/>
        <w:spacing w:before="0" w:line="240" w:lineRule="auto"/>
        <w:rPr>
          <w:rFonts w:asciiTheme="minorHAnsi" w:eastAsia="Times New Roman" w:hAnsiTheme="minorHAnsi" w:cstheme="minorHAnsi"/>
        </w:rPr>
      </w:pPr>
      <w:bookmarkStart w:id="123" w:name="_Toc109403294"/>
      <w:r w:rsidRPr="00AB7675">
        <w:rPr>
          <w:rFonts w:asciiTheme="minorHAnsi" w:eastAsia="Times New Roman" w:hAnsiTheme="minorHAnsi" w:cstheme="minorHAnsi"/>
        </w:rPr>
        <w:t>Factor 6: Fulfillment of DPH Community-based Health Initiatives Guideline</w:t>
      </w:r>
      <w:bookmarkEnd w:id="123"/>
    </w:p>
    <w:bookmarkEnd w:id="121"/>
    <w:bookmarkEnd w:id="122"/>
    <w:p w14:paraId="3252BE56" w14:textId="77777777" w:rsidR="001B10BB" w:rsidRDefault="00414E8A" w:rsidP="00B31381">
      <w:pPr>
        <w:spacing w:after="240"/>
        <w:rPr>
          <w:rFonts w:asciiTheme="minorHAnsi" w:hAnsiTheme="minorHAnsi" w:cstheme="minorHAnsi"/>
          <w:i/>
          <w:iCs/>
        </w:rPr>
      </w:pPr>
      <w:r w:rsidRPr="00AB7675">
        <w:rPr>
          <w:rFonts w:asciiTheme="minorHAnsi" w:hAnsiTheme="minorHAnsi" w:cstheme="minorHAnsi"/>
          <w:i/>
          <w:iCs/>
        </w:rPr>
        <w:t>Transfer of Ownership Applications are exempt from this factor.</w:t>
      </w:r>
    </w:p>
    <w:p w14:paraId="5AB6AD7D" w14:textId="5BDDA54C" w:rsidR="007D476D" w:rsidRPr="007D476D" w:rsidRDefault="007D476D" w:rsidP="00B31381">
      <w:pPr>
        <w:pStyle w:val="Heading1"/>
        <w:spacing w:line="240" w:lineRule="auto"/>
        <w:rPr>
          <w:rFonts w:asciiTheme="minorHAnsi" w:hAnsiTheme="minorHAnsi" w:cstheme="minorHAnsi"/>
        </w:rPr>
      </w:pPr>
      <w:bookmarkStart w:id="124" w:name="_Toc99645443"/>
      <w:bookmarkStart w:id="125" w:name="_Toc109403295"/>
      <w:r w:rsidRPr="007D476D">
        <w:rPr>
          <w:rFonts w:asciiTheme="minorHAnsi" w:hAnsiTheme="minorHAnsi" w:cstheme="minorHAnsi"/>
        </w:rPr>
        <w:t xml:space="preserve">Ten </w:t>
      </w:r>
      <w:proofErr w:type="gramStart"/>
      <w:r w:rsidRPr="007D476D">
        <w:rPr>
          <w:rFonts w:asciiTheme="minorHAnsi" w:hAnsiTheme="minorHAnsi" w:cstheme="minorHAnsi"/>
        </w:rPr>
        <w:t>Tax</w:t>
      </w:r>
      <w:r w:rsidR="00820AB0">
        <w:rPr>
          <w:rFonts w:asciiTheme="minorHAnsi" w:hAnsiTheme="minorHAnsi" w:cstheme="minorHAnsi"/>
        </w:rPr>
        <w:t>-</w:t>
      </w:r>
      <w:r w:rsidRPr="007D476D">
        <w:rPr>
          <w:rFonts w:asciiTheme="minorHAnsi" w:hAnsiTheme="minorHAnsi" w:cstheme="minorHAnsi"/>
        </w:rPr>
        <w:t>Payer</w:t>
      </w:r>
      <w:proofErr w:type="gramEnd"/>
      <w:r w:rsidRPr="007D476D">
        <w:rPr>
          <w:rFonts w:asciiTheme="minorHAnsi" w:hAnsiTheme="minorHAnsi" w:cstheme="minorHAnsi"/>
        </w:rPr>
        <w:t xml:space="preserve"> and Public Comments on the Application</w:t>
      </w:r>
      <w:bookmarkEnd w:id="124"/>
      <w:bookmarkEnd w:id="125"/>
    </w:p>
    <w:p w14:paraId="13AE33D0" w14:textId="77777777" w:rsidR="007D476D" w:rsidRPr="007D476D" w:rsidRDefault="007D476D" w:rsidP="00B31381">
      <w:pPr>
        <w:pStyle w:val="Heading1"/>
        <w:spacing w:before="0" w:line="240" w:lineRule="auto"/>
        <w:rPr>
          <w:rFonts w:asciiTheme="minorHAnsi" w:hAnsiTheme="minorHAnsi" w:cstheme="minorHAnsi"/>
          <w:b w:val="0"/>
          <w:bCs w:val="0"/>
        </w:rPr>
      </w:pPr>
    </w:p>
    <w:p w14:paraId="1B77F90C" w14:textId="77777777" w:rsidR="007D476D" w:rsidRPr="007D476D" w:rsidRDefault="007D476D" w:rsidP="00B31381">
      <w:pPr>
        <w:rPr>
          <w:rFonts w:asciiTheme="minorHAnsi" w:hAnsiTheme="minorHAnsi" w:cstheme="minorHAnsi"/>
          <w:bCs/>
        </w:rPr>
      </w:pPr>
      <w:r w:rsidRPr="007D476D">
        <w:rPr>
          <w:rFonts w:asciiTheme="minorHAnsi" w:hAnsiTheme="minorHAnsi" w:cstheme="minorHAnsi"/>
          <w:bCs/>
        </w:rPr>
        <w:t>Any person, and any Ten Taxpayer group (TTG), may provide written or oral comment at any time during the first 30 days following the Filing Date of an Application, or during the first ten days after a public hearing.</w:t>
      </w:r>
      <w:r w:rsidRPr="007D476D">
        <w:rPr>
          <w:rFonts w:asciiTheme="minorHAnsi" w:hAnsiTheme="minorHAnsi" w:cstheme="minorHAnsi"/>
          <w:bCs/>
          <w:vertAlign w:val="superscript"/>
        </w:rPr>
        <w:footnoteReference w:id="40"/>
      </w:r>
    </w:p>
    <w:p w14:paraId="00F68B8E" w14:textId="0CB57AE5" w:rsidR="007D476D" w:rsidRDefault="007D476D" w:rsidP="00B31381">
      <w:pPr>
        <w:rPr>
          <w:rFonts w:asciiTheme="minorHAnsi" w:hAnsiTheme="minorHAnsi" w:cstheme="minorHAnsi"/>
          <w:bCs/>
        </w:rPr>
      </w:pPr>
      <w:r w:rsidRPr="007D476D">
        <w:rPr>
          <w:rFonts w:asciiTheme="minorHAnsi" w:hAnsiTheme="minorHAnsi" w:cstheme="minorHAnsi"/>
          <w:bCs/>
        </w:rPr>
        <w:t>One TTG registered in support of the Proposed Project. Registration information for each TTG is available on the DoN website.</w:t>
      </w:r>
    </w:p>
    <w:p w14:paraId="293866EE" w14:textId="77777777" w:rsidR="00F552AA" w:rsidRPr="007D476D" w:rsidRDefault="00F552AA" w:rsidP="00B31381">
      <w:pPr>
        <w:rPr>
          <w:rFonts w:asciiTheme="minorHAnsi" w:hAnsiTheme="minorHAnsi" w:cstheme="minorHAnsi"/>
          <w:bCs/>
        </w:rPr>
      </w:pPr>
    </w:p>
    <w:p w14:paraId="0D548A66" w14:textId="73D173BA" w:rsidR="007D476D" w:rsidRDefault="007D476D" w:rsidP="00B31381">
      <w:pPr>
        <w:rPr>
          <w:rFonts w:asciiTheme="minorHAnsi" w:hAnsiTheme="minorHAnsi" w:cstheme="minorHAnsi"/>
          <w:bCs/>
          <w:u w:val="single"/>
        </w:rPr>
      </w:pPr>
      <w:r w:rsidRPr="007D476D">
        <w:rPr>
          <w:rFonts w:asciiTheme="minorHAnsi" w:hAnsiTheme="minorHAnsi" w:cstheme="minorHAnsi"/>
          <w:bCs/>
          <w:u w:val="single"/>
        </w:rPr>
        <w:t>Summary of Written Comments</w:t>
      </w:r>
    </w:p>
    <w:p w14:paraId="45519A69" w14:textId="77777777" w:rsidR="00F552AA" w:rsidRPr="00685C18" w:rsidRDefault="00F552AA" w:rsidP="00B31381">
      <w:pPr>
        <w:rPr>
          <w:rFonts w:asciiTheme="minorHAnsi" w:hAnsiTheme="minorHAnsi" w:cstheme="minorHAnsi"/>
          <w:bCs/>
          <w:color w:val="FF0000"/>
        </w:rPr>
      </w:pPr>
    </w:p>
    <w:p w14:paraId="7F4E2D4A" w14:textId="2C2C35A2" w:rsidR="007D476D" w:rsidRPr="007D476D" w:rsidRDefault="007D476D" w:rsidP="00B31381">
      <w:pPr>
        <w:rPr>
          <w:rFonts w:asciiTheme="minorHAnsi" w:hAnsiTheme="minorHAnsi" w:cstheme="minorHAnsi"/>
          <w:bCs/>
          <w:u w:val="single"/>
        </w:rPr>
      </w:pPr>
      <w:r w:rsidRPr="007D476D">
        <w:rPr>
          <w:rFonts w:asciiTheme="minorHAnsi" w:hAnsiTheme="minorHAnsi" w:cstheme="minorHAnsi"/>
          <w:bCs/>
        </w:rPr>
        <w:t xml:space="preserve">The Department received a total of </w:t>
      </w:r>
      <w:r w:rsidR="00685C18" w:rsidRPr="00685C18">
        <w:rPr>
          <w:rFonts w:asciiTheme="minorHAnsi" w:hAnsiTheme="minorHAnsi" w:cstheme="minorHAnsi"/>
          <w:bCs/>
          <w:color w:val="FF0000"/>
        </w:rPr>
        <w:t>1</w:t>
      </w:r>
      <w:r w:rsidR="00685C18">
        <w:rPr>
          <w:rFonts w:asciiTheme="minorHAnsi" w:hAnsiTheme="minorHAnsi" w:cstheme="minorHAnsi"/>
          <w:bCs/>
          <w:color w:val="FF0000"/>
        </w:rPr>
        <w:t>0</w:t>
      </w:r>
      <w:r w:rsidRPr="00685C18">
        <w:rPr>
          <w:rFonts w:asciiTheme="minorHAnsi" w:hAnsiTheme="minorHAnsi" w:cstheme="minorHAnsi"/>
          <w:bCs/>
          <w:color w:val="FF0000"/>
        </w:rPr>
        <w:t xml:space="preserve"> </w:t>
      </w:r>
      <w:r w:rsidRPr="007D476D">
        <w:rPr>
          <w:rFonts w:asciiTheme="minorHAnsi" w:hAnsiTheme="minorHAnsi" w:cstheme="minorHAnsi"/>
          <w:bCs/>
        </w:rPr>
        <w:t>written comment</w:t>
      </w:r>
      <w:r w:rsidR="00685C18">
        <w:rPr>
          <w:rFonts w:asciiTheme="minorHAnsi" w:hAnsiTheme="minorHAnsi" w:cstheme="minorHAnsi"/>
          <w:bCs/>
        </w:rPr>
        <w:t>s</w:t>
      </w:r>
      <w:r w:rsidRPr="007D476D">
        <w:rPr>
          <w:rFonts w:asciiTheme="minorHAnsi" w:hAnsiTheme="minorHAnsi" w:cstheme="minorHAnsi"/>
          <w:bCs/>
        </w:rPr>
        <w:t xml:space="preserve">, all supportive, including that of the one TTG. Comments considered in </w:t>
      </w:r>
      <w:proofErr w:type="spellStart"/>
      <w:r w:rsidRPr="007D476D">
        <w:rPr>
          <w:rFonts w:asciiTheme="minorHAnsi" w:hAnsiTheme="minorHAnsi" w:cstheme="minorHAnsi"/>
          <w:bCs/>
        </w:rPr>
        <w:t>DoN’s</w:t>
      </w:r>
      <w:proofErr w:type="spellEnd"/>
      <w:r w:rsidRPr="007D476D">
        <w:rPr>
          <w:rFonts w:asciiTheme="minorHAnsi" w:hAnsiTheme="minorHAnsi" w:cstheme="minorHAnsi"/>
          <w:bCs/>
        </w:rPr>
        <w:t xml:space="preserve"> review and analysis are those that address the Applicant’s ability to meet the requirements of the relevant factors. Those commenting included clinicians and parents with extensive experience caring for children and adolescents with medical complexity and behavioral health needs, and representatives of the Society for the Prevention of Cruelty to Children and William James College. The names of those submitting written comments are listed in Appendix II and the text of written comments is available on the DoN website.</w:t>
      </w:r>
      <w:r w:rsidRPr="007D476D">
        <w:rPr>
          <w:rFonts w:asciiTheme="minorHAnsi" w:hAnsiTheme="minorHAnsi" w:cstheme="minorHAnsi"/>
          <w:bCs/>
          <w:vertAlign w:val="superscript"/>
        </w:rPr>
        <w:footnoteReference w:id="41"/>
      </w:r>
      <w:r w:rsidRPr="007D476D">
        <w:rPr>
          <w:rFonts w:asciiTheme="minorHAnsi" w:hAnsiTheme="minorHAnsi" w:cstheme="minorHAnsi"/>
          <w:bCs/>
        </w:rPr>
        <w:t xml:space="preserve"> There was widely shared consensus that that the pediatric patient demand for post-acute care facilities like Franciscan substantially exceeds the supply of beds and practitioners. Further there was consensus that the </w:t>
      </w:r>
      <w:r w:rsidR="00E211FA">
        <w:rPr>
          <w:rFonts w:asciiTheme="minorHAnsi" w:hAnsiTheme="minorHAnsi" w:cstheme="minorHAnsi"/>
          <w:bCs/>
        </w:rPr>
        <w:t>proposed affiliation</w:t>
      </w:r>
      <w:r w:rsidRPr="007D476D">
        <w:rPr>
          <w:rFonts w:asciiTheme="minorHAnsi" w:hAnsiTheme="minorHAnsi" w:cstheme="minorHAnsi"/>
          <w:bCs/>
        </w:rPr>
        <w:t xml:space="preserve"> will achieve the following:</w:t>
      </w:r>
    </w:p>
    <w:p w14:paraId="752C6B19" w14:textId="77777777" w:rsidR="007D476D" w:rsidRPr="007D476D" w:rsidRDefault="007D476D" w:rsidP="00B31381">
      <w:pPr>
        <w:numPr>
          <w:ilvl w:val="0"/>
          <w:numId w:val="11"/>
        </w:numPr>
        <w:rPr>
          <w:rFonts w:asciiTheme="minorHAnsi" w:hAnsiTheme="minorHAnsi" w:cstheme="minorHAnsi"/>
          <w:bCs/>
          <w:i/>
          <w:iCs/>
        </w:rPr>
      </w:pPr>
      <w:r w:rsidRPr="007D476D">
        <w:rPr>
          <w:rFonts w:asciiTheme="minorHAnsi" w:hAnsiTheme="minorHAnsi" w:cstheme="minorHAnsi"/>
          <w:bCs/>
        </w:rPr>
        <w:t xml:space="preserve">improve the lives of patients and families throughout Massachusetts and New England- </w:t>
      </w:r>
      <w:r w:rsidRPr="007D476D">
        <w:rPr>
          <w:rFonts w:asciiTheme="minorHAnsi" w:hAnsiTheme="minorHAnsi" w:cstheme="minorHAnsi"/>
          <w:bCs/>
          <w:i/>
          <w:iCs/>
        </w:rPr>
        <w:t xml:space="preserve">“The benefits to patients and families will be substantial and transformative and will advance the health and well-being of thousands of children and adolescents.” </w:t>
      </w:r>
    </w:p>
    <w:p w14:paraId="4415A660" w14:textId="77777777" w:rsidR="007D476D" w:rsidRPr="007D476D" w:rsidRDefault="007D476D" w:rsidP="00B31381">
      <w:pPr>
        <w:numPr>
          <w:ilvl w:val="0"/>
          <w:numId w:val="11"/>
        </w:numPr>
        <w:rPr>
          <w:rFonts w:asciiTheme="minorHAnsi" w:hAnsiTheme="minorHAnsi" w:cstheme="minorHAnsi"/>
          <w:bCs/>
        </w:rPr>
      </w:pPr>
      <w:r w:rsidRPr="007D476D">
        <w:rPr>
          <w:rFonts w:asciiTheme="minorHAnsi" w:hAnsiTheme="minorHAnsi" w:cstheme="minorHAnsi"/>
          <w:bCs/>
        </w:rPr>
        <w:t>combine the parties’ experience and expertise to create a system of pediatric behavioral health and rehabilitative care, research and teaching,</w:t>
      </w:r>
    </w:p>
    <w:p w14:paraId="0D9C9A4D" w14:textId="77777777" w:rsidR="007D476D" w:rsidRPr="007D476D" w:rsidRDefault="007D476D" w:rsidP="00B31381">
      <w:pPr>
        <w:numPr>
          <w:ilvl w:val="0"/>
          <w:numId w:val="11"/>
        </w:numPr>
        <w:rPr>
          <w:rFonts w:asciiTheme="minorHAnsi" w:hAnsiTheme="minorHAnsi" w:cstheme="minorHAnsi"/>
          <w:bCs/>
        </w:rPr>
      </w:pPr>
      <w:r w:rsidRPr="007D476D">
        <w:rPr>
          <w:rFonts w:asciiTheme="minorHAnsi" w:hAnsiTheme="minorHAnsi" w:cstheme="minorHAnsi"/>
          <w:bCs/>
        </w:rPr>
        <w:lastRenderedPageBreak/>
        <w:t>strengthen staffing models and the organizations’ abilities to jointly train, recruit and retain pediatric behavioral health and rehabilitation clinicians,</w:t>
      </w:r>
    </w:p>
    <w:p w14:paraId="4BD84541" w14:textId="77777777" w:rsidR="007D476D" w:rsidRPr="007D476D" w:rsidRDefault="007D476D" w:rsidP="00B31381">
      <w:pPr>
        <w:numPr>
          <w:ilvl w:val="0"/>
          <w:numId w:val="11"/>
        </w:numPr>
        <w:rPr>
          <w:rFonts w:asciiTheme="minorHAnsi" w:hAnsiTheme="minorHAnsi" w:cstheme="minorHAnsi"/>
          <w:bCs/>
        </w:rPr>
      </w:pPr>
      <w:r w:rsidRPr="007D476D">
        <w:rPr>
          <w:rFonts w:asciiTheme="minorHAnsi" w:hAnsiTheme="minorHAnsi" w:cstheme="minorHAnsi"/>
          <w:bCs/>
        </w:rPr>
        <w:t>increase community-based programming that will decrease geographic and racial disparities,</w:t>
      </w:r>
    </w:p>
    <w:p w14:paraId="42E59AD1" w14:textId="30CE5C7D" w:rsidR="007D476D" w:rsidRPr="007D476D" w:rsidRDefault="007D476D" w:rsidP="00B31381">
      <w:pPr>
        <w:numPr>
          <w:ilvl w:val="0"/>
          <w:numId w:val="11"/>
        </w:numPr>
        <w:rPr>
          <w:rFonts w:asciiTheme="minorHAnsi" w:hAnsiTheme="minorHAnsi" w:cstheme="minorHAnsi"/>
          <w:bCs/>
        </w:rPr>
      </w:pPr>
      <w:r w:rsidRPr="007D476D">
        <w:rPr>
          <w:rFonts w:asciiTheme="minorHAnsi" w:hAnsiTheme="minorHAnsi" w:cstheme="minorHAnsi"/>
          <w:bCs/>
        </w:rPr>
        <w:t xml:space="preserve">Improve integration and the transitioning of patients from the acute-care setting to post-acute care health services reducing the need for patients to remain in an inappropriate acute-care setting that is not equipped to provide the longer-term rehabilitation or psychiatric care. (They note that there were 36 children boarding in acute care beds waiting for appropriate </w:t>
      </w:r>
      <w:r w:rsidR="00440274">
        <w:rPr>
          <w:rFonts w:asciiTheme="minorHAnsi" w:hAnsiTheme="minorHAnsi" w:cstheme="minorHAnsi"/>
          <w:bCs/>
        </w:rPr>
        <w:t>behavioral health</w:t>
      </w:r>
      <w:r w:rsidRPr="007D476D">
        <w:rPr>
          <w:rFonts w:asciiTheme="minorHAnsi" w:hAnsiTheme="minorHAnsi" w:cstheme="minorHAnsi"/>
          <w:bCs/>
        </w:rPr>
        <w:t xml:space="preserve"> placements.)</w:t>
      </w:r>
    </w:p>
    <w:p w14:paraId="7D711359" w14:textId="77777777" w:rsidR="007D476D" w:rsidRPr="007D476D" w:rsidRDefault="007D476D" w:rsidP="00B31381">
      <w:pPr>
        <w:numPr>
          <w:ilvl w:val="0"/>
          <w:numId w:val="11"/>
        </w:numPr>
        <w:rPr>
          <w:rFonts w:asciiTheme="minorHAnsi" w:hAnsiTheme="minorHAnsi" w:cstheme="minorHAnsi"/>
          <w:bCs/>
          <w:i/>
          <w:iCs/>
        </w:rPr>
      </w:pPr>
      <w:r w:rsidRPr="007D476D">
        <w:rPr>
          <w:rFonts w:asciiTheme="minorHAnsi" w:hAnsiTheme="minorHAnsi" w:cstheme="minorHAnsi"/>
          <w:bCs/>
        </w:rPr>
        <w:t>Create the opportunity to modernize the Franciscan Children’s campus, into a state-of-the-art center for pediatric behavioral health and rehabilitative care, improving patient access</w:t>
      </w:r>
      <w:r w:rsidRPr="007D476D">
        <w:rPr>
          <w:rFonts w:asciiTheme="minorHAnsi" w:hAnsiTheme="minorHAnsi" w:cstheme="minorHAnsi"/>
        </w:rPr>
        <w:t>,</w:t>
      </w:r>
      <w:r w:rsidRPr="007D476D">
        <w:rPr>
          <w:rFonts w:asciiTheme="minorHAnsi" w:hAnsiTheme="minorHAnsi" w:cstheme="minorHAnsi"/>
          <w:vertAlign w:val="superscript"/>
        </w:rPr>
        <w:footnoteReference w:id="42"/>
      </w:r>
    </w:p>
    <w:p w14:paraId="76002BD9" w14:textId="77777777" w:rsidR="007D476D" w:rsidRPr="007D476D" w:rsidRDefault="007D476D" w:rsidP="00B31381">
      <w:pPr>
        <w:numPr>
          <w:ilvl w:val="0"/>
          <w:numId w:val="11"/>
        </w:numPr>
        <w:rPr>
          <w:rFonts w:asciiTheme="minorHAnsi" w:hAnsiTheme="minorHAnsi" w:cstheme="minorHAnsi"/>
          <w:bCs/>
          <w:i/>
          <w:iCs/>
        </w:rPr>
      </w:pPr>
      <w:r w:rsidRPr="007D476D">
        <w:rPr>
          <w:rFonts w:asciiTheme="minorHAnsi" w:hAnsiTheme="minorHAnsi" w:cstheme="minorHAnsi"/>
          <w:bCs/>
        </w:rPr>
        <w:t>The TTG stated the following: “</w:t>
      </w:r>
      <w:r w:rsidRPr="007D476D">
        <w:rPr>
          <w:rFonts w:asciiTheme="minorHAnsi" w:hAnsiTheme="minorHAnsi" w:cstheme="minorHAnsi"/>
          <w:bCs/>
          <w:i/>
          <w:iCs/>
        </w:rPr>
        <w:t>We have collectively seen the challenges that families face when seeking care for their children with complex needs and the struggles of providers to cope with overwhelming demand amid a pandemic that has exacerbated the existing behavioral health crisis. We also know the power of the right care delivered in the right place and the right time to change the trajectory of a child’s life, whether it is post-acute care after a complicated hospitalization for a medically fragile child or timely intervention to address an emerging behavioral health issue before it escalates to the point of crisis.”</w:t>
      </w:r>
    </w:p>
    <w:p w14:paraId="19BBFCDA" w14:textId="73A01CF0" w:rsidR="007D476D" w:rsidRPr="00F14924" w:rsidRDefault="007D476D" w:rsidP="00B31381">
      <w:pPr>
        <w:pStyle w:val="ListParagraph"/>
        <w:numPr>
          <w:ilvl w:val="0"/>
          <w:numId w:val="11"/>
        </w:numPr>
        <w:spacing w:line="240" w:lineRule="auto"/>
        <w:rPr>
          <w:rFonts w:cstheme="minorHAnsi"/>
          <w:sz w:val="24"/>
          <w:szCs w:val="24"/>
        </w:rPr>
      </w:pPr>
      <w:r w:rsidRPr="007D476D">
        <w:rPr>
          <w:rFonts w:cstheme="minorHAnsi"/>
          <w:bCs/>
          <w:sz w:val="24"/>
          <w:szCs w:val="24"/>
        </w:rPr>
        <w:t xml:space="preserve">William James College notes that it works closely with Boston Children’s Hospital to expand diversity within the children’s mental health field and increase community engagement and impact. </w:t>
      </w:r>
      <w:r w:rsidR="001E489E">
        <w:rPr>
          <w:rFonts w:cstheme="minorHAnsi"/>
          <w:bCs/>
          <w:sz w:val="24"/>
          <w:szCs w:val="24"/>
        </w:rPr>
        <w:t>“</w:t>
      </w:r>
      <w:r w:rsidRPr="001E489E">
        <w:rPr>
          <w:rFonts w:cstheme="minorHAnsi"/>
          <w:bCs/>
          <w:i/>
          <w:iCs/>
          <w:sz w:val="24"/>
          <w:szCs w:val="24"/>
        </w:rPr>
        <w:t xml:space="preserve">The College’s core mission is to expand and diversify the behavioral health field by training </w:t>
      </w:r>
      <w:r w:rsidR="00440274">
        <w:rPr>
          <w:rFonts w:cstheme="minorHAnsi"/>
          <w:bCs/>
          <w:i/>
          <w:iCs/>
          <w:sz w:val="24"/>
          <w:szCs w:val="24"/>
        </w:rPr>
        <w:t>behavioral health</w:t>
      </w:r>
      <w:r w:rsidRPr="001E489E">
        <w:rPr>
          <w:rFonts w:cstheme="minorHAnsi"/>
          <w:bCs/>
          <w:i/>
          <w:iCs/>
          <w:sz w:val="24"/>
          <w:szCs w:val="24"/>
        </w:rPr>
        <w:t xml:space="preserve"> professionals and paraprofessionals, with the knowledge and skills to deliver culturally responsive mental health and substance use services throughout the Commonwealth.”</w:t>
      </w:r>
    </w:p>
    <w:p w14:paraId="5C6FC272" w14:textId="258837FD" w:rsidR="00F14924" w:rsidRDefault="00F14924" w:rsidP="00B31381">
      <w:pPr>
        <w:pStyle w:val="ListParagraph"/>
        <w:spacing w:line="240" w:lineRule="auto"/>
        <w:ind w:left="360"/>
        <w:rPr>
          <w:rFonts w:cstheme="minorHAnsi"/>
          <w:bCs/>
          <w:sz w:val="24"/>
          <w:szCs w:val="24"/>
        </w:rPr>
      </w:pPr>
    </w:p>
    <w:p w14:paraId="75D89FBA" w14:textId="68B0C312" w:rsidR="00F14924" w:rsidRPr="00820AB0" w:rsidRDefault="00F14924" w:rsidP="00B31381">
      <w:pPr>
        <w:pStyle w:val="ListParagraph"/>
        <w:spacing w:line="240" w:lineRule="auto"/>
        <w:ind w:left="360"/>
        <w:rPr>
          <w:rFonts w:cstheme="minorHAnsi"/>
          <w:b/>
          <w:bCs/>
          <w:i/>
          <w:iCs/>
          <w:sz w:val="24"/>
          <w:szCs w:val="24"/>
        </w:rPr>
      </w:pPr>
      <w:r w:rsidRPr="00820AB0">
        <w:rPr>
          <w:rFonts w:cstheme="minorHAnsi"/>
          <w:b/>
          <w:bCs/>
          <w:i/>
          <w:iCs/>
          <w:sz w:val="24"/>
          <w:szCs w:val="24"/>
        </w:rPr>
        <w:t>Analysis</w:t>
      </w:r>
    </w:p>
    <w:p w14:paraId="60388159" w14:textId="77777777" w:rsidR="00820AB0" w:rsidRDefault="00820AB0" w:rsidP="00B31381">
      <w:pPr>
        <w:pStyle w:val="ListParagraph"/>
        <w:spacing w:line="240" w:lineRule="auto"/>
        <w:ind w:left="360"/>
        <w:rPr>
          <w:rFonts w:cstheme="minorHAnsi"/>
          <w:i/>
          <w:iCs/>
          <w:sz w:val="24"/>
          <w:szCs w:val="24"/>
        </w:rPr>
      </w:pPr>
    </w:p>
    <w:p w14:paraId="6B2F66D4" w14:textId="56752F9F" w:rsidR="00F14924" w:rsidRPr="00820AB0" w:rsidRDefault="00F14924" w:rsidP="00B31381">
      <w:pPr>
        <w:pStyle w:val="ListParagraph"/>
        <w:spacing w:line="240" w:lineRule="auto"/>
        <w:ind w:left="0"/>
        <w:rPr>
          <w:rFonts w:cstheme="minorHAnsi"/>
          <w:sz w:val="24"/>
          <w:szCs w:val="24"/>
        </w:rPr>
      </w:pPr>
      <w:r w:rsidRPr="00820AB0">
        <w:rPr>
          <w:rFonts w:cstheme="minorHAnsi"/>
          <w:sz w:val="24"/>
          <w:szCs w:val="24"/>
        </w:rPr>
        <w:t xml:space="preserve">Staff finds that the comments provided were consistent with the Applicant’s assertions that the project would improve upon meeting the needs for services and for staff, improve access and coordination of care while improving </w:t>
      </w:r>
      <w:r w:rsidR="00820AB0" w:rsidRPr="00820AB0">
        <w:rPr>
          <w:rFonts w:cstheme="minorHAnsi"/>
          <w:sz w:val="24"/>
          <w:szCs w:val="24"/>
        </w:rPr>
        <w:t xml:space="preserve">upon reducing disparities in service delivery and addressed in discussions of Factors 1 and 2. </w:t>
      </w:r>
    </w:p>
    <w:p w14:paraId="7C159929" w14:textId="1D066777" w:rsidR="00BB40B4" w:rsidRPr="001E489E" w:rsidRDefault="00BB40B4" w:rsidP="00944366">
      <w:pPr>
        <w:pStyle w:val="Heading1"/>
        <w:spacing w:before="0"/>
        <w:rPr>
          <w:rFonts w:asciiTheme="minorHAnsi" w:hAnsiTheme="minorHAnsi" w:cstheme="minorHAnsi"/>
          <w:sz w:val="24"/>
          <w:szCs w:val="24"/>
        </w:rPr>
      </w:pPr>
      <w:bookmarkStart w:id="126" w:name="_Toc109403296"/>
      <w:r w:rsidRPr="001E489E">
        <w:rPr>
          <w:rFonts w:asciiTheme="minorHAnsi" w:hAnsiTheme="minorHAnsi" w:cstheme="minorHAnsi"/>
        </w:rPr>
        <w:t>Findings and Recommendations</w:t>
      </w:r>
      <w:bookmarkEnd w:id="126"/>
    </w:p>
    <w:p w14:paraId="6298736C" w14:textId="68713E6F" w:rsidR="002D535F" w:rsidRPr="00AB7675" w:rsidRDefault="002D535F" w:rsidP="001B10BB">
      <w:pPr>
        <w:pStyle w:val="Heading1"/>
        <w:spacing w:before="0" w:line="240" w:lineRule="auto"/>
        <w:rPr>
          <w:rFonts w:asciiTheme="minorHAnsi" w:hAnsiTheme="minorHAnsi" w:cstheme="minorHAnsi"/>
        </w:rPr>
      </w:pPr>
    </w:p>
    <w:p w14:paraId="54723729" w14:textId="683CDB98" w:rsidR="00060E5A" w:rsidRPr="00060E5A" w:rsidRDefault="003709A3" w:rsidP="00060E5A">
      <w:pPr>
        <w:rPr>
          <w:rFonts w:asciiTheme="minorHAnsi" w:hAnsiTheme="minorHAnsi" w:cstheme="minorHAnsi"/>
        </w:rPr>
      </w:pPr>
      <w:r w:rsidRPr="005C4E9A">
        <w:rPr>
          <w:rFonts w:asciiTheme="minorHAnsi" w:hAnsiTheme="minorHAnsi" w:cstheme="minorHAnsi"/>
        </w:rPr>
        <w:t>Based upon a review of the materials submitted, the Department finds that the Applicant has met each DoN factor and recommends approval of this Application for Determination of Need.</w:t>
      </w:r>
      <w:r w:rsidR="00AB7675" w:rsidRPr="00AB7675">
        <w:rPr>
          <w:rStyle w:val="FootnoteReference"/>
          <w:rFonts w:asciiTheme="minorHAnsi" w:hAnsiTheme="minorHAnsi" w:cstheme="minorHAnsi"/>
        </w:rPr>
        <w:footnoteReference w:id="43"/>
      </w:r>
      <w:r w:rsidR="00730B5A">
        <w:rPr>
          <w:rFonts w:asciiTheme="minorHAnsi" w:hAnsiTheme="minorHAnsi" w:cstheme="minorHAnsi"/>
        </w:rPr>
        <w:t xml:space="preserve"> </w:t>
      </w:r>
      <w:r w:rsidR="006B46C1">
        <w:rPr>
          <w:rFonts w:asciiTheme="minorHAnsi" w:hAnsiTheme="minorHAnsi" w:cstheme="minorHAnsi"/>
        </w:rPr>
        <w:t xml:space="preserve"> </w:t>
      </w:r>
      <w:r w:rsidR="00060E5A" w:rsidRPr="00060E5A">
        <w:rPr>
          <w:rFonts w:asciiTheme="minorHAnsi" w:hAnsiTheme="minorHAnsi" w:cstheme="minorHAnsi"/>
        </w:rPr>
        <w:t xml:space="preserve">In addition to the measures provided in Appendix 1, commencing with the approval of this DoN, and continuing for a period of five years after the Proposed Project is complete, the </w:t>
      </w:r>
      <w:r w:rsidR="00060E5A" w:rsidRPr="00060E5A">
        <w:rPr>
          <w:rFonts w:asciiTheme="minorHAnsi" w:hAnsiTheme="minorHAnsi" w:cstheme="minorHAnsi"/>
        </w:rPr>
        <w:lastRenderedPageBreak/>
        <w:t xml:space="preserve">Holder shall provide the following information as part of the annual report required by 105 CMR 100.310(A)(12): </w:t>
      </w:r>
    </w:p>
    <w:p w14:paraId="3CBAFD1B" w14:textId="77777777" w:rsidR="00060E5A" w:rsidRPr="00060E5A" w:rsidRDefault="00060E5A" w:rsidP="00060E5A">
      <w:pPr>
        <w:rPr>
          <w:rFonts w:asciiTheme="minorHAnsi" w:hAnsiTheme="minorHAnsi" w:cstheme="minorHAnsi"/>
        </w:rPr>
      </w:pPr>
    </w:p>
    <w:p w14:paraId="6C8CCD26" w14:textId="1100C33D" w:rsidR="00060E5A" w:rsidRPr="00060E5A" w:rsidRDefault="00060E5A" w:rsidP="00060E5A">
      <w:pPr>
        <w:numPr>
          <w:ilvl w:val="0"/>
          <w:numId w:val="14"/>
        </w:numPr>
        <w:rPr>
          <w:rFonts w:asciiTheme="minorHAnsi" w:hAnsiTheme="minorHAnsi" w:cstheme="minorHAnsi"/>
        </w:rPr>
      </w:pPr>
      <w:r w:rsidRPr="00060E5A">
        <w:rPr>
          <w:rFonts w:asciiTheme="minorHAnsi" w:hAnsiTheme="minorHAnsi" w:cstheme="minorHAnsi"/>
        </w:rPr>
        <w:t>The number of patients who transfer from all referring facilities to F</w:t>
      </w:r>
      <w:r w:rsidR="006B46C1">
        <w:rPr>
          <w:rFonts w:asciiTheme="minorHAnsi" w:hAnsiTheme="minorHAnsi" w:cstheme="minorHAnsi"/>
        </w:rPr>
        <w:t>ranciscan</w:t>
      </w:r>
      <w:r w:rsidRPr="00060E5A">
        <w:rPr>
          <w:rFonts w:asciiTheme="minorHAnsi" w:hAnsiTheme="minorHAnsi" w:cstheme="minorHAnsi"/>
        </w:rPr>
        <w:t xml:space="preserve"> or to other facilities</w:t>
      </w:r>
      <w:r w:rsidR="006B46C1">
        <w:rPr>
          <w:rFonts w:asciiTheme="minorHAnsi" w:hAnsiTheme="minorHAnsi" w:cstheme="minorHAnsi"/>
        </w:rPr>
        <w:t>,</w:t>
      </w:r>
      <w:r w:rsidRPr="00060E5A">
        <w:rPr>
          <w:rFonts w:asciiTheme="minorHAnsi" w:hAnsiTheme="minorHAnsi" w:cstheme="minorHAnsi"/>
        </w:rPr>
        <w:t xml:space="preserve"> by facility, service and by payor mix</w:t>
      </w:r>
    </w:p>
    <w:p w14:paraId="70A70A8F" w14:textId="4AC44FD6" w:rsidR="00060E5A" w:rsidRPr="00060E5A" w:rsidRDefault="00060E5A" w:rsidP="00060E5A">
      <w:pPr>
        <w:numPr>
          <w:ilvl w:val="0"/>
          <w:numId w:val="14"/>
        </w:numPr>
        <w:rPr>
          <w:rFonts w:asciiTheme="minorHAnsi" w:hAnsiTheme="minorHAnsi" w:cstheme="minorHAnsi"/>
        </w:rPr>
      </w:pPr>
      <w:r w:rsidRPr="00060E5A">
        <w:rPr>
          <w:rFonts w:asciiTheme="minorHAnsi" w:hAnsiTheme="minorHAnsi" w:cstheme="minorHAnsi"/>
        </w:rPr>
        <w:t>The number of patients who transfer from F</w:t>
      </w:r>
      <w:r w:rsidR="006B46C1">
        <w:rPr>
          <w:rFonts w:asciiTheme="minorHAnsi" w:hAnsiTheme="minorHAnsi" w:cstheme="minorHAnsi"/>
        </w:rPr>
        <w:t>ranciscan</w:t>
      </w:r>
      <w:r w:rsidRPr="00060E5A">
        <w:rPr>
          <w:rFonts w:asciiTheme="minorHAnsi" w:hAnsiTheme="minorHAnsi" w:cstheme="minorHAnsi"/>
        </w:rPr>
        <w:t xml:space="preserve"> to BCH or to other facilities by facility, service and by payor mix</w:t>
      </w:r>
    </w:p>
    <w:p w14:paraId="534D158C" w14:textId="210D7BDE" w:rsidR="00060E5A" w:rsidRPr="00060E5A" w:rsidRDefault="00060E5A" w:rsidP="00060E5A">
      <w:pPr>
        <w:numPr>
          <w:ilvl w:val="0"/>
          <w:numId w:val="14"/>
        </w:numPr>
        <w:rPr>
          <w:rFonts w:asciiTheme="minorHAnsi" w:hAnsiTheme="minorHAnsi" w:cstheme="minorHAnsi"/>
        </w:rPr>
      </w:pPr>
      <w:r w:rsidRPr="00060E5A">
        <w:rPr>
          <w:rFonts w:asciiTheme="minorHAnsi" w:hAnsiTheme="minorHAnsi" w:cstheme="minorHAnsi"/>
        </w:rPr>
        <w:t>The number and percent of patients clinically eligible to transfer from BCH to F</w:t>
      </w:r>
      <w:r w:rsidR="006B46C1">
        <w:rPr>
          <w:rFonts w:asciiTheme="minorHAnsi" w:hAnsiTheme="minorHAnsi" w:cstheme="minorHAnsi"/>
        </w:rPr>
        <w:t>ranciscan</w:t>
      </w:r>
      <w:r w:rsidRPr="00060E5A">
        <w:rPr>
          <w:rFonts w:asciiTheme="minorHAnsi" w:hAnsiTheme="minorHAnsi" w:cstheme="minorHAnsi"/>
        </w:rPr>
        <w:t xml:space="preserve"> who do not transfer to F</w:t>
      </w:r>
      <w:r w:rsidR="006B46C1">
        <w:rPr>
          <w:rFonts w:asciiTheme="minorHAnsi" w:hAnsiTheme="minorHAnsi" w:cstheme="minorHAnsi"/>
        </w:rPr>
        <w:t>ranciscan</w:t>
      </w:r>
      <w:r w:rsidRPr="00060E5A">
        <w:rPr>
          <w:rFonts w:asciiTheme="minorHAnsi" w:hAnsiTheme="minorHAnsi" w:cstheme="minorHAnsi"/>
        </w:rPr>
        <w:t xml:space="preserve"> for lack of capacity with average wait times. </w:t>
      </w:r>
    </w:p>
    <w:p w14:paraId="4F40709A" w14:textId="77777777" w:rsidR="00060E5A" w:rsidRPr="00060E5A" w:rsidRDefault="00060E5A" w:rsidP="00060E5A">
      <w:pPr>
        <w:rPr>
          <w:rFonts w:asciiTheme="minorHAnsi" w:hAnsiTheme="minorHAnsi" w:cstheme="minorHAnsi"/>
        </w:rPr>
      </w:pPr>
    </w:p>
    <w:p w14:paraId="762CAE7E" w14:textId="77777777" w:rsidR="00060E5A" w:rsidRPr="00060E5A" w:rsidRDefault="00060E5A" w:rsidP="00060E5A">
      <w:pPr>
        <w:rPr>
          <w:rFonts w:asciiTheme="minorHAnsi" w:hAnsiTheme="minorHAnsi" w:cstheme="minorHAnsi"/>
        </w:rPr>
      </w:pPr>
      <w:r w:rsidRPr="00060E5A">
        <w:rPr>
          <w:rFonts w:asciiTheme="minorHAnsi" w:hAnsiTheme="minorHAnsi" w:cstheme="minorHAnsi"/>
        </w:rPr>
        <w:t>In addition, the Holder shall, within six months of Approval, provide the Department with a comprehensive Integration Plan with a timeline for implementation to ensure the goals of improved tracking, efficiencies and care delivery are being advanced. On an Annual basis, with the required annual reporting, and continuing for a period of five years after the Proposed Project is complete, provide a progress report on such integration.</w:t>
      </w:r>
    </w:p>
    <w:p w14:paraId="2B2EFCDA" w14:textId="77777777" w:rsidR="00060E5A" w:rsidRPr="00060E5A" w:rsidRDefault="00060E5A" w:rsidP="00060E5A">
      <w:pPr>
        <w:rPr>
          <w:rFonts w:asciiTheme="minorHAnsi" w:hAnsiTheme="minorHAnsi" w:cstheme="minorHAnsi"/>
        </w:rPr>
      </w:pPr>
    </w:p>
    <w:p w14:paraId="749F4FCA" w14:textId="4912ECD3" w:rsidR="00F552AA" w:rsidRDefault="00F552AA" w:rsidP="001B10BB">
      <w:pPr>
        <w:rPr>
          <w:rFonts w:asciiTheme="minorHAnsi" w:hAnsiTheme="minorHAnsi" w:cstheme="minorHAnsi"/>
        </w:rPr>
      </w:pPr>
    </w:p>
    <w:p w14:paraId="76142DBF" w14:textId="77847545" w:rsidR="006B46C1" w:rsidRDefault="006B46C1">
      <w:pPr>
        <w:spacing w:after="200" w:line="276" w:lineRule="auto"/>
        <w:rPr>
          <w:rFonts w:asciiTheme="minorHAnsi" w:hAnsiTheme="minorHAnsi" w:cstheme="minorHAnsi"/>
        </w:rPr>
      </w:pPr>
      <w:r>
        <w:rPr>
          <w:rFonts w:asciiTheme="minorHAnsi" w:hAnsiTheme="minorHAnsi" w:cstheme="minorHAnsi"/>
        </w:rPr>
        <w:br w:type="page"/>
      </w:r>
    </w:p>
    <w:p w14:paraId="224CD080" w14:textId="21955148" w:rsidR="004B7CA1" w:rsidRPr="001E489E" w:rsidRDefault="004B7CA1" w:rsidP="009957D2">
      <w:pPr>
        <w:pStyle w:val="Heading1"/>
        <w:rPr>
          <w:rFonts w:asciiTheme="minorHAnsi" w:hAnsiTheme="minorHAnsi" w:cstheme="minorHAnsi"/>
        </w:rPr>
      </w:pPr>
      <w:bookmarkStart w:id="127" w:name="_Toc109403297"/>
      <w:r w:rsidRPr="001E489E">
        <w:rPr>
          <w:rFonts w:asciiTheme="minorHAnsi" w:hAnsiTheme="minorHAnsi" w:cstheme="minorHAnsi"/>
        </w:rPr>
        <w:lastRenderedPageBreak/>
        <w:t>Appendix 1</w:t>
      </w:r>
      <w:bookmarkEnd w:id="127"/>
    </w:p>
    <w:p w14:paraId="785BEE86" w14:textId="79DA93CC" w:rsidR="004B7CA1" w:rsidRDefault="004B7CA1" w:rsidP="001B10BB">
      <w:pPr>
        <w:rPr>
          <w:rFonts w:asciiTheme="minorHAnsi" w:hAnsiTheme="minorHAnsi" w:cstheme="minorHAnsi"/>
        </w:rPr>
      </w:pPr>
    </w:p>
    <w:p w14:paraId="4474DB9C" w14:textId="24E5AD44" w:rsidR="004B7CA1" w:rsidRPr="001E489E" w:rsidRDefault="004B7CA1" w:rsidP="004B7CA1">
      <w:pPr>
        <w:rPr>
          <w:rFonts w:asciiTheme="minorHAnsi" w:hAnsiTheme="minorHAnsi" w:cstheme="minorHAnsi"/>
        </w:rPr>
      </w:pPr>
      <w:r w:rsidRPr="001E489E">
        <w:rPr>
          <w:rFonts w:asciiTheme="minorHAnsi" w:hAnsiTheme="minorHAnsi" w:cstheme="minorHAnsi"/>
        </w:rPr>
        <w:t xml:space="preserve">The Holder shall provide, in its annual report to the Department the following outcome measures. These metrics will become part of the annual reporting on the approved DoN, required pursuant to 105 CMR 100.310(A)(12). </w:t>
      </w:r>
    </w:p>
    <w:p w14:paraId="04C104D2" w14:textId="2F60CD6A" w:rsidR="005C4091" w:rsidRPr="001E489E" w:rsidRDefault="005C4091" w:rsidP="001B10BB">
      <w:pPr>
        <w:rPr>
          <w:rFonts w:asciiTheme="minorHAnsi" w:hAnsiTheme="minorHAnsi" w:cstheme="minorHAnsi"/>
        </w:rPr>
      </w:pPr>
    </w:p>
    <w:tbl>
      <w:tblPr>
        <w:tblW w:w="104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7060"/>
        <w:gridCol w:w="950"/>
        <w:gridCol w:w="50"/>
        <w:gridCol w:w="850"/>
        <w:gridCol w:w="150"/>
        <w:gridCol w:w="1108"/>
      </w:tblGrid>
      <w:tr w:rsidR="004B7CA1" w:rsidRPr="001E489E" w14:paraId="0B475C4B" w14:textId="77777777" w:rsidTr="00F14924">
        <w:trPr>
          <w:trHeight w:val="290"/>
        </w:trPr>
        <w:tc>
          <w:tcPr>
            <w:tcW w:w="8460" w:type="dxa"/>
            <w:gridSpan w:val="3"/>
            <w:shd w:val="clear" w:color="auto" w:fill="auto"/>
            <w:noWrap/>
            <w:vAlign w:val="bottom"/>
            <w:hideMark/>
          </w:tcPr>
          <w:p w14:paraId="1F597AE0" w14:textId="77777777" w:rsidR="004B7CA1" w:rsidRPr="001E489E" w:rsidRDefault="004B7CA1" w:rsidP="004B7CA1">
            <w:pPr>
              <w:rPr>
                <w:rFonts w:asciiTheme="minorHAnsi" w:hAnsiTheme="minorHAnsi" w:cstheme="minorHAnsi"/>
                <w:color w:val="000000"/>
              </w:rPr>
            </w:pPr>
            <w:r w:rsidRPr="001E489E">
              <w:rPr>
                <w:rFonts w:asciiTheme="minorHAnsi" w:hAnsiTheme="minorHAnsi" w:cstheme="minorHAnsi"/>
                <w:color w:val="000000"/>
              </w:rPr>
              <w:t>Measure</w:t>
            </w:r>
          </w:p>
        </w:tc>
        <w:tc>
          <w:tcPr>
            <w:tcW w:w="1751" w:type="dxa"/>
            <w:gridSpan w:val="4"/>
            <w:shd w:val="clear" w:color="auto" w:fill="auto"/>
            <w:noWrap/>
            <w:vAlign w:val="bottom"/>
            <w:hideMark/>
          </w:tcPr>
          <w:p w14:paraId="46CB9607" w14:textId="77777777" w:rsidR="004B7CA1" w:rsidRPr="001E489E" w:rsidRDefault="004B7CA1" w:rsidP="004B7CA1">
            <w:pPr>
              <w:jc w:val="center"/>
              <w:rPr>
                <w:rFonts w:asciiTheme="minorHAnsi" w:hAnsiTheme="minorHAnsi" w:cstheme="minorHAnsi"/>
                <w:color w:val="000000"/>
              </w:rPr>
            </w:pPr>
            <w:r w:rsidRPr="001E489E">
              <w:rPr>
                <w:rFonts w:asciiTheme="minorHAnsi" w:hAnsiTheme="minorHAnsi" w:cstheme="minorHAnsi"/>
                <w:color w:val="000000"/>
              </w:rPr>
              <w:t>Current Baseline</w:t>
            </w:r>
          </w:p>
        </w:tc>
      </w:tr>
      <w:tr w:rsidR="004B7CA1" w:rsidRPr="001E489E" w14:paraId="3065D4DB" w14:textId="77777777" w:rsidTr="00F14924">
        <w:trPr>
          <w:trHeight w:val="290"/>
        </w:trPr>
        <w:tc>
          <w:tcPr>
            <w:tcW w:w="8460" w:type="dxa"/>
            <w:gridSpan w:val="3"/>
            <w:shd w:val="clear" w:color="auto" w:fill="auto"/>
            <w:noWrap/>
            <w:vAlign w:val="bottom"/>
            <w:hideMark/>
          </w:tcPr>
          <w:p w14:paraId="4BAC633D" w14:textId="77777777" w:rsidR="004B7CA1" w:rsidRPr="001E489E" w:rsidRDefault="004B7CA1" w:rsidP="004B7CA1">
            <w:pPr>
              <w:jc w:val="center"/>
              <w:rPr>
                <w:rFonts w:asciiTheme="minorHAnsi" w:hAnsiTheme="minorHAnsi" w:cstheme="minorHAnsi"/>
                <w:color w:val="000000"/>
              </w:rPr>
            </w:pPr>
          </w:p>
        </w:tc>
        <w:tc>
          <w:tcPr>
            <w:tcW w:w="900" w:type="dxa"/>
            <w:gridSpan w:val="2"/>
            <w:shd w:val="clear" w:color="auto" w:fill="auto"/>
            <w:noWrap/>
            <w:vAlign w:val="bottom"/>
            <w:hideMark/>
          </w:tcPr>
          <w:p w14:paraId="2F680BA1" w14:textId="77777777" w:rsidR="004B7CA1" w:rsidRPr="001E489E" w:rsidRDefault="004B7CA1" w:rsidP="004B7CA1">
            <w:pPr>
              <w:jc w:val="center"/>
              <w:rPr>
                <w:rFonts w:asciiTheme="minorHAnsi" w:hAnsiTheme="minorHAnsi" w:cstheme="minorHAnsi"/>
                <w:color w:val="000000"/>
              </w:rPr>
            </w:pPr>
            <w:r w:rsidRPr="001E489E">
              <w:rPr>
                <w:rFonts w:asciiTheme="minorHAnsi" w:hAnsiTheme="minorHAnsi" w:cstheme="minorHAnsi"/>
                <w:color w:val="000000"/>
              </w:rPr>
              <w:t>CMCC</w:t>
            </w:r>
          </w:p>
        </w:tc>
        <w:tc>
          <w:tcPr>
            <w:tcW w:w="851" w:type="dxa"/>
            <w:gridSpan w:val="2"/>
            <w:shd w:val="clear" w:color="auto" w:fill="auto"/>
            <w:noWrap/>
            <w:vAlign w:val="bottom"/>
            <w:hideMark/>
          </w:tcPr>
          <w:p w14:paraId="4592EB9E" w14:textId="6E49F602" w:rsidR="004B7CA1" w:rsidRPr="001E489E" w:rsidRDefault="00505210" w:rsidP="004B7CA1">
            <w:pPr>
              <w:jc w:val="center"/>
              <w:rPr>
                <w:rFonts w:asciiTheme="minorHAnsi" w:hAnsiTheme="minorHAnsi" w:cstheme="minorHAnsi"/>
                <w:color w:val="000000"/>
              </w:rPr>
            </w:pPr>
            <w:r>
              <w:rPr>
                <w:rFonts w:asciiTheme="minorHAnsi" w:hAnsiTheme="minorHAnsi" w:cstheme="minorHAnsi"/>
                <w:color w:val="000000"/>
              </w:rPr>
              <w:t>Franciscan</w:t>
            </w:r>
          </w:p>
        </w:tc>
      </w:tr>
      <w:tr w:rsidR="004B7CA1" w:rsidRPr="001E489E" w14:paraId="3F84A3E4" w14:textId="77777777" w:rsidTr="00F14924">
        <w:trPr>
          <w:trHeight w:val="290"/>
        </w:trPr>
        <w:tc>
          <w:tcPr>
            <w:tcW w:w="8460" w:type="dxa"/>
            <w:gridSpan w:val="3"/>
            <w:shd w:val="clear" w:color="auto" w:fill="auto"/>
            <w:noWrap/>
            <w:vAlign w:val="bottom"/>
            <w:hideMark/>
          </w:tcPr>
          <w:p w14:paraId="4DA3A1D6" w14:textId="183B354C" w:rsidR="004B7CA1" w:rsidRPr="001E489E" w:rsidRDefault="004B7CA1" w:rsidP="004B7CA1">
            <w:pPr>
              <w:rPr>
                <w:rFonts w:asciiTheme="minorHAnsi" w:hAnsiTheme="minorHAnsi" w:cstheme="minorHAnsi"/>
                <w:color w:val="000000"/>
              </w:rPr>
            </w:pPr>
            <w:r w:rsidRPr="001E489E">
              <w:rPr>
                <w:rFonts w:asciiTheme="minorHAnsi" w:hAnsiTheme="minorHAnsi" w:cstheme="minorHAnsi"/>
                <w:color w:val="000000"/>
              </w:rPr>
              <w:t xml:space="preserve">1.  The daily average of staffed beds for behavioral health services at BCH and </w:t>
            </w:r>
            <w:r w:rsidR="00505210">
              <w:rPr>
                <w:rFonts w:asciiTheme="minorHAnsi" w:hAnsiTheme="minorHAnsi" w:cstheme="minorHAnsi"/>
                <w:color w:val="000000"/>
              </w:rPr>
              <w:t>Franciscan</w:t>
            </w:r>
          </w:p>
        </w:tc>
        <w:tc>
          <w:tcPr>
            <w:tcW w:w="900" w:type="dxa"/>
            <w:gridSpan w:val="2"/>
            <w:shd w:val="clear" w:color="auto" w:fill="auto"/>
            <w:noWrap/>
            <w:hideMark/>
          </w:tcPr>
          <w:p w14:paraId="19846523" w14:textId="7777777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40</w:t>
            </w:r>
          </w:p>
        </w:tc>
        <w:tc>
          <w:tcPr>
            <w:tcW w:w="851" w:type="dxa"/>
            <w:gridSpan w:val="2"/>
            <w:shd w:val="clear" w:color="auto" w:fill="auto"/>
            <w:noWrap/>
            <w:hideMark/>
          </w:tcPr>
          <w:p w14:paraId="0728B3C1" w14:textId="7777777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34</w:t>
            </w:r>
          </w:p>
        </w:tc>
      </w:tr>
      <w:tr w:rsidR="004B7CA1" w:rsidRPr="001E489E" w14:paraId="3268C7B1" w14:textId="77777777" w:rsidTr="00F14924">
        <w:trPr>
          <w:trHeight w:val="290"/>
        </w:trPr>
        <w:tc>
          <w:tcPr>
            <w:tcW w:w="8460" w:type="dxa"/>
            <w:gridSpan w:val="3"/>
            <w:shd w:val="clear" w:color="auto" w:fill="auto"/>
            <w:noWrap/>
            <w:vAlign w:val="bottom"/>
            <w:hideMark/>
          </w:tcPr>
          <w:p w14:paraId="5E90452E" w14:textId="0AC3ECCB" w:rsidR="004B7CA1" w:rsidRPr="001E489E" w:rsidRDefault="004B7CA1" w:rsidP="004B7CA1">
            <w:pPr>
              <w:rPr>
                <w:rFonts w:asciiTheme="minorHAnsi" w:hAnsiTheme="minorHAnsi" w:cstheme="minorHAnsi"/>
                <w:color w:val="000000"/>
              </w:rPr>
            </w:pPr>
            <w:r w:rsidRPr="001E489E">
              <w:rPr>
                <w:rFonts w:asciiTheme="minorHAnsi" w:hAnsiTheme="minorHAnsi" w:cstheme="minorHAnsi"/>
                <w:color w:val="000000"/>
              </w:rPr>
              <w:t>2.  The daily average of emergency department admissions at CMCC.</w:t>
            </w:r>
          </w:p>
        </w:tc>
        <w:tc>
          <w:tcPr>
            <w:tcW w:w="900" w:type="dxa"/>
            <w:gridSpan w:val="2"/>
            <w:shd w:val="clear" w:color="auto" w:fill="auto"/>
            <w:noWrap/>
            <w:hideMark/>
          </w:tcPr>
          <w:p w14:paraId="5FBAF05E" w14:textId="7777777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30</w:t>
            </w:r>
          </w:p>
        </w:tc>
        <w:tc>
          <w:tcPr>
            <w:tcW w:w="851" w:type="dxa"/>
            <w:gridSpan w:val="2"/>
            <w:shd w:val="clear" w:color="auto" w:fill="auto"/>
            <w:noWrap/>
            <w:hideMark/>
          </w:tcPr>
          <w:p w14:paraId="21A42D40" w14:textId="7777777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NA</w:t>
            </w:r>
          </w:p>
        </w:tc>
      </w:tr>
      <w:tr w:rsidR="004B7CA1" w:rsidRPr="001E489E" w14:paraId="1378808B" w14:textId="77777777" w:rsidTr="00F14924">
        <w:trPr>
          <w:trHeight w:val="290"/>
        </w:trPr>
        <w:tc>
          <w:tcPr>
            <w:tcW w:w="8460" w:type="dxa"/>
            <w:gridSpan w:val="3"/>
            <w:shd w:val="clear" w:color="auto" w:fill="auto"/>
            <w:noWrap/>
            <w:vAlign w:val="bottom"/>
            <w:hideMark/>
          </w:tcPr>
          <w:p w14:paraId="78C1AA2A" w14:textId="6A0E7B5B" w:rsidR="004B7CA1" w:rsidRPr="001E489E" w:rsidRDefault="004B7CA1" w:rsidP="004B7CA1">
            <w:pPr>
              <w:rPr>
                <w:rFonts w:asciiTheme="minorHAnsi" w:hAnsiTheme="minorHAnsi" w:cstheme="minorHAnsi"/>
                <w:color w:val="000000"/>
              </w:rPr>
            </w:pPr>
            <w:r w:rsidRPr="001E489E">
              <w:rPr>
                <w:rFonts w:asciiTheme="minorHAnsi" w:hAnsiTheme="minorHAnsi" w:cstheme="minorHAnsi"/>
                <w:color w:val="000000"/>
              </w:rPr>
              <w:t xml:space="preserve">3.  The number of rehabilitation/post-acute patients transferred from CMCC to </w:t>
            </w:r>
            <w:r w:rsidR="00505210">
              <w:rPr>
                <w:rFonts w:asciiTheme="minorHAnsi" w:hAnsiTheme="minorHAnsi" w:cstheme="minorHAnsi"/>
                <w:color w:val="000000"/>
              </w:rPr>
              <w:t>Franciscan</w:t>
            </w:r>
            <w:r w:rsidRPr="001E489E">
              <w:rPr>
                <w:rFonts w:asciiTheme="minorHAnsi" w:hAnsiTheme="minorHAnsi" w:cstheme="minorHAnsi"/>
                <w:color w:val="000000"/>
              </w:rPr>
              <w:t>.</w:t>
            </w:r>
          </w:p>
        </w:tc>
        <w:tc>
          <w:tcPr>
            <w:tcW w:w="900" w:type="dxa"/>
            <w:gridSpan w:val="2"/>
            <w:shd w:val="clear" w:color="auto" w:fill="auto"/>
            <w:noWrap/>
            <w:hideMark/>
          </w:tcPr>
          <w:p w14:paraId="38A9F76F" w14:textId="7777777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228</w:t>
            </w:r>
          </w:p>
        </w:tc>
        <w:tc>
          <w:tcPr>
            <w:tcW w:w="851" w:type="dxa"/>
            <w:gridSpan w:val="2"/>
            <w:shd w:val="clear" w:color="auto" w:fill="auto"/>
            <w:noWrap/>
            <w:hideMark/>
          </w:tcPr>
          <w:p w14:paraId="6B861FA2" w14:textId="7777777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NA</w:t>
            </w:r>
          </w:p>
        </w:tc>
      </w:tr>
      <w:tr w:rsidR="004B7CA1" w:rsidRPr="001E489E" w14:paraId="543DCE44" w14:textId="77777777" w:rsidTr="00F14924">
        <w:trPr>
          <w:trHeight w:val="290"/>
        </w:trPr>
        <w:tc>
          <w:tcPr>
            <w:tcW w:w="8460" w:type="dxa"/>
            <w:gridSpan w:val="3"/>
            <w:shd w:val="clear" w:color="auto" w:fill="auto"/>
            <w:noWrap/>
            <w:vAlign w:val="bottom"/>
            <w:hideMark/>
          </w:tcPr>
          <w:p w14:paraId="10E7FD2F" w14:textId="6DCE85A0" w:rsidR="004B7CA1" w:rsidRPr="001E489E" w:rsidRDefault="004B7CA1" w:rsidP="004B7CA1">
            <w:pPr>
              <w:rPr>
                <w:rFonts w:asciiTheme="minorHAnsi" w:hAnsiTheme="minorHAnsi" w:cstheme="minorHAnsi"/>
                <w:color w:val="000000"/>
              </w:rPr>
            </w:pPr>
            <w:r w:rsidRPr="001E489E">
              <w:rPr>
                <w:rFonts w:asciiTheme="minorHAnsi" w:hAnsiTheme="minorHAnsi" w:cstheme="minorHAnsi"/>
                <w:color w:val="000000"/>
              </w:rPr>
              <w:t xml:space="preserve">4.  The number of children who obtain dental services at CMCC and </w:t>
            </w:r>
            <w:r w:rsidR="00505210">
              <w:rPr>
                <w:rFonts w:asciiTheme="minorHAnsi" w:hAnsiTheme="minorHAnsi" w:cstheme="minorHAnsi"/>
                <w:color w:val="000000"/>
              </w:rPr>
              <w:t>Franciscan</w:t>
            </w:r>
            <w:r w:rsidRPr="001E489E">
              <w:rPr>
                <w:rFonts w:asciiTheme="minorHAnsi" w:hAnsiTheme="minorHAnsi" w:cstheme="minorHAnsi"/>
                <w:color w:val="000000"/>
              </w:rPr>
              <w:t>.</w:t>
            </w:r>
          </w:p>
        </w:tc>
        <w:tc>
          <w:tcPr>
            <w:tcW w:w="900" w:type="dxa"/>
            <w:gridSpan w:val="2"/>
            <w:shd w:val="clear" w:color="auto" w:fill="auto"/>
            <w:noWrap/>
            <w:hideMark/>
          </w:tcPr>
          <w:p w14:paraId="2EE8BFC1" w14:textId="418C3127"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 xml:space="preserve"> 9,468 </w:t>
            </w:r>
          </w:p>
        </w:tc>
        <w:tc>
          <w:tcPr>
            <w:tcW w:w="851" w:type="dxa"/>
            <w:gridSpan w:val="2"/>
            <w:shd w:val="clear" w:color="auto" w:fill="auto"/>
            <w:noWrap/>
            <w:hideMark/>
          </w:tcPr>
          <w:p w14:paraId="32111420" w14:textId="24B4DCB4" w:rsidR="004B7CA1" w:rsidRPr="001E489E" w:rsidRDefault="004B7CA1" w:rsidP="004B7CA1">
            <w:pPr>
              <w:jc w:val="right"/>
              <w:rPr>
                <w:rFonts w:asciiTheme="minorHAnsi" w:hAnsiTheme="minorHAnsi" w:cstheme="minorHAnsi"/>
                <w:color w:val="000000"/>
              </w:rPr>
            </w:pPr>
            <w:r w:rsidRPr="001E489E">
              <w:rPr>
                <w:rFonts w:asciiTheme="minorHAnsi" w:hAnsiTheme="minorHAnsi" w:cstheme="minorHAnsi"/>
                <w:color w:val="000000"/>
              </w:rPr>
              <w:t xml:space="preserve"> 2,537 </w:t>
            </w:r>
          </w:p>
        </w:tc>
      </w:tr>
      <w:tr w:rsidR="00DD66FB" w:rsidRPr="001E489E" w14:paraId="610CAFA8"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7060" w:type="dxa"/>
            <w:tcBorders>
              <w:top w:val="nil"/>
              <w:left w:val="nil"/>
              <w:bottom w:val="nil"/>
              <w:right w:val="nil"/>
            </w:tcBorders>
            <w:shd w:val="clear" w:color="auto" w:fill="auto"/>
            <w:noWrap/>
            <w:vAlign w:val="bottom"/>
            <w:hideMark/>
          </w:tcPr>
          <w:p w14:paraId="3D897F55" w14:textId="77777777" w:rsidR="00DD66FB" w:rsidRPr="001E489E" w:rsidRDefault="00DD66FB">
            <w:pPr>
              <w:rPr>
                <w:rFonts w:asciiTheme="minorHAnsi" w:hAnsiTheme="minorHAnsi" w:cstheme="minorHAnsi"/>
              </w:rPr>
            </w:pPr>
          </w:p>
        </w:tc>
        <w:tc>
          <w:tcPr>
            <w:tcW w:w="1000" w:type="dxa"/>
            <w:gridSpan w:val="2"/>
            <w:tcBorders>
              <w:top w:val="nil"/>
              <w:left w:val="nil"/>
              <w:bottom w:val="nil"/>
              <w:right w:val="nil"/>
            </w:tcBorders>
            <w:shd w:val="clear" w:color="auto" w:fill="auto"/>
            <w:noWrap/>
            <w:vAlign w:val="bottom"/>
            <w:hideMark/>
          </w:tcPr>
          <w:p w14:paraId="5EE6C0E9" w14:textId="77777777" w:rsidR="00DD66FB" w:rsidRPr="001E489E" w:rsidRDefault="00DD66FB">
            <w:pPr>
              <w:rPr>
                <w:rFonts w:asciiTheme="minorHAnsi" w:hAnsiTheme="minorHAnsi" w:cstheme="minorHAnsi"/>
              </w:rPr>
            </w:pPr>
          </w:p>
        </w:tc>
        <w:tc>
          <w:tcPr>
            <w:tcW w:w="1000" w:type="dxa"/>
            <w:gridSpan w:val="2"/>
            <w:tcBorders>
              <w:top w:val="nil"/>
              <w:left w:val="nil"/>
              <w:bottom w:val="nil"/>
              <w:right w:val="nil"/>
            </w:tcBorders>
            <w:shd w:val="clear" w:color="auto" w:fill="auto"/>
            <w:noWrap/>
            <w:vAlign w:val="bottom"/>
            <w:hideMark/>
          </w:tcPr>
          <w:p w14:paraId="55838D19" w14:textId="77777777" w:rsidR="00DD66FB" w:rsidRPr="001E489E" w:rsidRDefault="00DD66FB">
            <w:pPr>
              <w:rPr>
                <w:rFonts w:asciiTheme="minorHAnsi" w:hAnsiTheme="minorHAnsi" w:cstheme="minorHAnsi"/>
              </w:rPr>
            </w:pPr>
          </w:p>
        </w:tc>
        <w:tc>
          <w:tcPr>
            <w:tcW w:w="960" w:type="dxa"/>
            <w:tcBorders>
              <w:top w:val="nil"/>
              <w:left w:val="nil"/>
              <w:bottom w:val="nil"/>
              <w:right w:val="nil"/>
            </w:tcBorders>
            <w:shd w:val="clear" w:color="auto" w:fill="auto"/>
            <w:noWrap/>
            <w:vAlign w:val="bottom"/>
            <w:hideMark/>
          </w:tcPr>
          <w:p w14:paraId="32C8EBD9" w14:textId="77777777" w:rsidR="00DD66FB" w:rsidRPr="001E489E" w:rsidRDefault="00DD66FB">
            <w:pPr>
              <w:rPr>
                <w:rFonts w:asciiTheme="minorHAnsi" w:hAnsiTheme="minorHAnsi" w:cstheme="minorHAnsi"/>
              </w:rPr>
            </w:pPr>
          </w:p>
        </w:tc>
      </w:tr>
      <w:tr w:rsidR="00DD66FB" w:rsidRPr="001E489E" w14:paraId="2BA0BA0B"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9060" w:type="dxa"/>
            <w:gridSpan w:val="5"/>
            <w:vMerge w:val="restart"/>
            <w:tcBorders>
              <w:top w:val="nil"/>
              <w:left w:val="nil"/>
              <w:bottom w:val="nil"/>
              <w:right w:val="nil"/>
            </w:tcBorders>
            <w:shd w:val="clear" w:color="auto" w:fill="auto"/>
            <w:vAlign w:val="bottom"/>
            <w:hideMark/>
          </w:tcPr>
          <w:p w14:paraId="3EBBB957" w14:textId="7AABD2D9" w:rsidR="00DD66FB" w:rsidRPr="001E489E" w:rsidRDefault="00DD66FB">
            <w:pPr>
              <w:rPr>
                <w:rFonts w:asciiTheme="minorHAnsi" w:hAnsiTheme="minorHAnsi" w:cstheme="minorHAnsi"/>
                <w:color w:val="000000"/>
              </w:rPr>
            </w:pPr>
            <w:r w:rsidRPr="001E489E">
              <w:rPr>
                <w:rFonts w:asciiTheme="minorHAnsi" w:hAnsiTheme="minorHAnsi" w:cstheme="minorHAnsi"/>
                <w:color w:val="000000"/>
              </w:rPr>
              <w:t xml:space="preserve">* DMH and Department of Early Education Licensed Beds are staffed, excludes beds that are needed for boarded patients requiring inpatient level of care. </w:t>
            </w:r>
          </w:p>
        </w:tc>
        <w:tc>
          <w:tcPr>
            <w:tcW w:w="960" w:type="dxa"/>
            <w:tcBorders>
              <w:top w:val="nil"/>
              <w:left w:val="nil"/>
              <w:bottom w:val="nil"/>
              <w:right w:val="nil"/>
            </w:tcBorders>
            <w:shd w:val="clear" w:color="auto" w:fill="auto"/>
            <w:noWrap/>
            <w:vAlign w:val="bottom"/>
            <w:hideMark/>
          </w:tcPr>
          <w:p w14:paraId="42C21B5E" w14:textId="77777777" w:rsidR="00DD66FB" w:rsidRPr="001E489E" w:rsidRDefault="00DD66FB">
            <w:pPr>
              <w:rPr>
                <w:rFonts w:asciiTheme="minorHAnsi" w:hAnsiTheme="minorHAnsi" w:cstheme="minorHAnsi"/>
                <w:color w:val="000000"/>
              </w:rPr>
            </w:pPr>
          </w:p>
        </w:tc>
      </w:tr>
      <w:tr w:rsidR="00DD66FB" w:rsidRPr="001E489E" w14:paraId="3260F129"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9060" w:type="dxa"/>
            <w:gridSpan w:val="5"/>
            <w:vMerge/>
            <w:tcBorders>
              <w:top w:val="nil"/>
              <w:left w:val="nil"/>
              <w:bottom w:val="nil"/>
              <w:right w:val="nil"/>
            </w:tcBorders>
            <w:vAlign w:val="center"/>
            <w:hideMark/>
          </w:tcPr>
          <w:p w14:paraId="500E0A1E" w14:textId="77777777" w:rsidR="00DD66FB" w:rsidRPr="001E489E" w:rsidRDefault="00DD66FB">
            <w:pPr>
              <w:rPr>
                <w:rFonts w:asciiTheme="minorHAnsi" w:hAnsiTheme="minorHAnsi" w:cstheme="minorHAnsi"/>
                <w:color w:val="000000"/>
              </w:rPr>
            </w:pPr>
          </w:p>
        </w:tc>
        <w:tc>
          <w:tcPr>
            <w:tcW w:w="960" w:type="dxa"/>
            <w:tcBorders>
              <w:top w:val="nil"/>
              <w:left w:val="nil"/>
              <w:bottom w:val="nil"/>
              <w:right w:val="nil"/>
            </w:tcBorders>
            <w:shd w:val="clear" w:color="auto" w:fill="auto"/>
            <w:noWrap/>
            <w:vAlign w:val="bottom"/>
            <w:hideMark/>
          </w:tcPr>
          <w:p w14:paraId="45A6FDBC" w14:textId="77777777" w:rsidR="00DD66FB" w:rsidRPr="001E489E" w:rsidRDefault="00DD66FB">
            <w:pPr>
              <w:rPr>
                <w:rFonts w:asciiTheme="minorHAnsi" w:hAnsiTheme="minorHAnsi" w:cstheme="minorHAnsi"/>
              </w:rPr>
            </w:pPr>
          </w:p>
        </w:tc>
      </w:tr>
      <w:tr w:rsidR="00DD66FB" w:rsidRPr="001E489E" w14:paraId="404A1AE2"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7060" w:type="dxa"/>
            <w:tcBorders>
              <w:top w:val="nil"/>
              <w:left w:val="nil"/>
              <w:bottom w:val="nil"/>
              <w:right w:val="nil"/>
            </w:tcBorders>
            <w:shd w:val="clear" w:color="auto" w:fill="auto"/>
            <w:vAlign w:val="bottom"/>
            <w:hideMark/>
          </w:tcPr>
          <w:p w14:paraId="4C107FE5" w14:textId="77777777" w:rsidR="00DD66FB" w:rsidRPr="001E489E" w:rsidRDefault="00DD66FB">
            <w:pPr>
              <w:rPr>
                <w:rFonts w:asciiTheme="minorHAnsi" w:hAnsiTheme="minorHAnsi" w:cstheme="minorHAnsi"/>
              </w:rPr>
            </w:pPr>
          </w:p>
        </w:tc>
        <w:tc>
          <w:tcPr>
            <w:tcW w:w="1000" w:type="dxa"/>
            <w:gridSpan w:val="2"/>
            <w:tcBorders>
              <w:top w:val="nil"/>
              <w:left w:val="nil"/>
              <w:bottom w:val="nil"/>
              <w:right w:val="nil"/>
            </w:tcBorders>
            <w:shd w:val="clear" w:color="auto" w:fill="auto"/>
            <w:vAlign w:val="bottom"/>
            <w:hideMark/>
          </w:tcPr>
          <w:p w14:paraId="30075167" w14:textId="77777777" w:rsidR="00DD66FB" w:rsidRPr="001E489E" w:rsidRDefault="00DD66FB">
            <w:pPr>
              <w:rPr>
                <w:rFonts w:asciiTheme="minorHAnsi" w:hAnsiTheme="minorHAnsi" w:cstheme="minorHAnsi"/>
              </w:rPr>
            </w:pPr>
          </w:p>
        </w:tc>
        <w:tc>
          <w:tcPr>
            <w:tcW w:w="1000" w:type="dxa"/>
            <w:gridSpan w:val="2"/>
            <w:tcBorders>
              <w:top w:val="nil"/>
              <w:left w:val="nil"/>
              <w:bottom w:val="nil"/>
              <w:right w:val="nil"/>
            </w:tcBorders>
            <w:shd w:val="clear" w:color="auto" w:fill="auto"/>
            <w:vAlign w:val="bottom"/>
            <w:hideMark/>
          </w:tcPr>
          <w:p w14:paraId="23CAB4C3" w14:textId="77777777" w:rsidR="00DD66FB" w:rsidRPr="001E489E" w:rsidRDefault="00DD66FB">
            <w:pPr>
              <w:rPr>
                <w:rFonts w:asciiTheme="minorHAnsi" w:hAnsiTheme="minorHAnsi" w:cstheme="minorHAnsi"/>
              </w:rPr>
            </w:pPr>
          </w:p>
        </w:tc>
        <w:tc>
          <w:tcPr>
            <w:tcW w:w="960" w:type="dxa"/>
            <w:tcBorders>
              <w:top w:val="nil"/>
              <w:left w:val="nil"/>
              <w:bottom w:val="nil"/>
              <w:right w:val="nil"/>
            </w:tcBorders>
            <w:shd w:val="clear" w:color="auto" w:fill="auto"/>
            <w:noWrap/>
            <w:vAlign w:val="bottom"/>
            <w:hideMark/>
          </w:tcPr>
          <w:p w14:paraId="3285563C" w14:textId="77777777" w:rsidR="00DD66FB" w:rsidRPr="001E489E" w:rsidRDefault="00DD66FB">
            <w:pPr>
              <w:rPr>
                <w:rFonts w:asciiTheme="minorHAnsi" w:hAnsiTheme="minorHAnsi" w:cstheme="minorHAnsi"/>
              </w:rPr>
            </w:pPr>
          </w:p>
        </w:tc>
      </w:tr>
      <w:tr w:rsidR="00DD66FB" w:rsidRPr="001E489E" w14:paraId="1BDF461F"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7060" w:type="dxa"/>
            <w:tcBorders>
              <w:top w:val="nil"/>
              <w:left w:val="nil"/>
              <w:bottom w:val="nil"/>
              <w:right w:val="nil"/>
            </w:tcBorders>
            <w:shd w:val="clear" w:color="auto" w:fill="auto"/>
            <w:noWrap/>
            <w:vAlign w:val="bottom"/>
            <w:hideMark/>
          </w:tcPr>
          <w:p w14:paraId="75F616D5" w14:textId="77777777" w:rsidR="00DD66FB" w:rsidRPr="001E489E" w:rsidRDefault="00DD66FB">
            <w:pPr>
              <w:rPr>
                <w:rFonts w:asciiTheme="minorHAnsi" w:hAnsiTheme="minorHAnsi" w:cstheme="minorHAnsi"/>
                <w:color w:val="000000"/>
                <w:u w:val="single"/>
              </w:rPr>
            </w:pPr>
            <w:r w:rsidRPr="001E489E">
              <w:rPr>
                <w:rFonts w:asciiTheme="minorHAnsi" w:hAnsiTheme="minorHAnsi" w:cstheme="minorHAnsi"/>
                <w:color w:val="000000"/>
                <w:u w:val="single"/>
              </w:rPr>
              <w:t>Metric Measurement</w:t>
            </w:r>
          </w:p>
        </w:tc>
        <w:tc>
          <w:tcPr>
            <w:tcW w:w="1000" w:type="dxa"/>
            <w:gridSpan w:val="2"/>
            <w:tcBorders>
              <w:top w:val="nil"/>
              <w:left w:val="nil"/>
              <w:bottom w:val="nil"/>
              <w:right w:val="nil"/>
            </w:tcBorders>
            <w:shd w:val="clear" w:color="auto" w:fill="auto"/>
            <w:noWrap/>
            <w:vAlign w:val="bottom"/>
            <w:hideMark/>
          </w:tcPr>
          <w:p w14:paraId="7CD6D533" w14:textId="77777777" w:rsidR="00DD66FB" w:rsidRPr="001E489E" w:rsidRDefault="00DD66FB">
            <w:pPr>
              <w:rPr>
                <w:rFonts w:asciiTheme="minorHAnsi" w:hAnsiTheme="minorHAnsi" w:cstheme="minorHAnsi"/>
                <w:color w:val="000000"/>
                <w:u w:val="single"/>
              </w:rPr>
            </w:pPr>
          </w:p>
        </w:tc>
        <w:tc>
          <w:tcPr>
            <w:tcW w:w="1000" w:type="dxa"/>
            <w:gridSpan w:val="2"/>
            <w:tcBorders>
              <w:top w:val="nil"/>
              <w:left w:val="nil"/>
              <w:bottom w:val="nil"/>
              <w:right w:val="nil"/>
            </w:tcBorders>
            <w:shd w:val="clear" w:color="auto" w:fill="auto"/>
            <w:noWrap/>
            <w:vAlign w:val="bottom"/>
            <w:hideMark/>
          </w:tcPr>
          <w:p w14:paraId="58BDEE0D" w14:textId="77777777" w:rsidR="00DD66FB" w:rsidRPr="001E489E" w:rsidRDefault="00DD66FB">
            <w:pPr>
              <w:rPr>
                <w:rFonts w:asciiTheme="minorHAnsi" w:hAnsiTheme="minorHAnsi" w:cstheme="minorHAnsi"/>
              </w:rPr>
            </w:pPr>
          </w:p>
        </w:tc>
        <w:tc>
          <w:tcPr>
            <w:tcW w:w="960" w:type="dxa"/>
            <w:tcBorders>
              <w:top w:val="nil"/>
              <w:left w:val="nil"/>
              <w:bottom w:val="nil"/>
              <w:right w:val="nil"/>
            </w:tcBorders>
            <w:shd w:val="clear" w:color="auto" w:fill="auto"/>
            <w:noWrap/>
            <w:vAlign w:val="bottom"/>
            <w:hideMark/>
          </w:tcPr>
          <w:p w14:paraId="0962518D" w14:textId="77777777" w:rsidR="00DD66FB" w:rsidRPr="001E489E" w:rsidRDefault="00DD66FB">
            <w:pPr>
              <w:rPr>
                <w:rFonts w:asciiTheme="minorHAnsi" w:hAnsiTheme="minorHAnsi" w:cstheme="minorHAnsi"/>
              </w:rPr>
            </w:pPr>
          </w:p>
        </w:tc>
      </w:tr>
      <w:tr w:rsidR="00DD66FB" w:rsidRPr="001E489E" w14:paraId="69898711"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7060" w:type="dxa"/>
            <w:tcBorders>
              <w:top w:val="nil"/>
              <w:left w:val="nil"/>
              <w:bottom w:val="nil"/>
              <w:right w:val="nil"/>
            </w:tcBorders>
            <w:shd w:val="clear" w:color="auto" w:fill="auto"/>
            <w:noWrap/>
            <w:vAlign w:val="bottom"/>
            <w:hideMark/>
          </w:tcPr>
          <w:p w14:paraId="5F91DA11" w14:textId="77777777" w:rsidR="00DD66FB" w:rsidRPr="001E489E" w:rsidRDefault="00DD66FB">
            <w:pPr>
              <w:rPr>
                <w:rFonts w:asciiTheme="minorHAnsi" w:hAnsiTheme="minorHAnsi" w:cstheme="minorHAnsi"/>
                <w:color w:val="000000"/>
              </w:rPr>
            </w:pPr>
            <w:r w:rsidRPr="001E489E">
              <w:rPr>
                <w:rFonts w:asciiTheme="minorHAnsi" w:hAnsiTheme="minorHAnsi" w:cstheme="minorHAnsi"/>
                <w:color w:val="000000"/>
              </w:rPr>
              <w:t xml:space="preserve">1.  Number of licensed beds at BCH; In general, all licensed beds are staffed. </w:t>
            </w:r>
          </w:p>
        </w:tc>
        <w:tc>
          <w:tcPr>
            <w:tcW w:w="1000" w:type="dxa"/>
            <w:gridSpan w:val="2"/>
            <w:tcBorders>
              <w:top w:val="nil"/>
              <w:left w:val="nil"/>
              <w:bottom w:val="nil"/>
              <w:right w:val="nil"/>
            </w:tcBorders>
            <w:shd w:val="clear" w:color="auto" w:fill="auto"/>
            <w:noWrap/>
            <w:vAlign w:val="bottom"/>
            <w:hideMark/>
          </w:tcPr>
          <w:p w14:paraId="7967B0F6" w14:textId="77777777" w:rsidR="00DD66FB" w:rsidRPr="001E489E" w:rsidRDefault="00DD66FB">
            <w:pPr>
              <w:rPr>
                <w:rFonts w:asciiTheme="minorHAnsi" w:hAnsiTheme="minorHAnsi" w:cstheme="minorHAnsi"/>
                <w:color w:val="000000"/>
              </w:rPr>
            </w:pPr>
          </w:p>
        </w:tc>
        <w:tc>
          <w:tcPr>
            <w:tcW w:w="1000" w:type="dxa"/>
            <w:gridSpan w:val="2"/>
            <w:tcBorders>
              <w:top w:val="nil"/>
              <w:left w:val="nil"/>
              <w:bottom w:val="nil"/>
              <w:right w:val="nil"/>
            </w:tcBorders>
            <w:shd w:val="clear" w:color="auto" w:fill="auto"/>
            <w:noWrap/>
            <w:vAlign w:val="bottom"/>
            <w:hideMark/>
          </w:tcPr>
          <w:p w14:paraId="19FCD810" w14:textId="77777777" w:rsidR="00DD66FB" w:rsidRPr="001E489E" w:rsidRDefault="00DD66FB">
            <w:pPr>
              <w:rPr>
                <w:rFonts w:asciiTheme="minorHAnsi" w:hAnsiTheme="minorHAnsi" w:cstheme="minorHAnsi"/>
              </w:rPr>
            </w:pPr>
          </w:p>
        </w:tc>
        <w:tc>
          <w:tcPr>
            <w:tcW w:w="960" w:type="dxa"/>
            <w:tcBorders>
              <w:top w:val="nil"/>
              <w:left w:val="nil"/>
              <w:bottom w:val="nil"/>
              <w:right w:val="nil"/>
            </w:tcBorders>
            <w:shd w:val="clear" w:color="auto" w:fill="auto"/>
            <w:noWrap/>
            <w:vAlign w:val="bottom"/>
            <w:hideMark/>
          </w:tcPr>
          <w:p w14:paraId="13F999AF" w14:textId="77777777" w:rsidR="00DD66FB" w:rsidRPr="001E489E" w:rsidRDefault="00DD66FB">
            <w:pPr>
              <w:rPr>
                <w:rFonts w:asciiTheme="minorHAnsi" w:hAnsiTheme="minorHAnsi" w:cstheme="minorHAnsi"/>
              </w:rPr>
            </w:pPr>
          </w:p>
        </w:tc>
      </w:tr>
      <w:tr w:rsidR="00DD66FB" w:rsidRPr="001E489E" w14:paraId="5CEFF8C1" w14:textId="77777777" w:rsidTr="00F14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trHeight w:val="290"/>
        </w:trPr>
        <w:tc>
          <w:tcPr>
            <w:tcW w:w="10020" w:type="dxa"/>
            <w:gridSpan w:val="6"/>
            <w:tcBorders>
              <w:top w:val="nil"/>
              <w:left w:val="nil"/>
              <w:bottom w:val="nil"/>
              <w:right w:val="nil"/>
            </w:tcBorders>
            <w:shd w:val="clear" w:color="auto" w:fill="auto"/>
            <w:noWrap/>
            <w:vAlign w:val="bottom"/>
            <w:hideMark/>
          </w:tcPr>
          <w:p w14:paraId="150362C0" w14:textId="77777777" w:rsidR="00DD66FB" w:rsidRDefault="00DD66FB">
            <w:pPr>
              <w:rPr>
                <w:rFonts w:asciiTheme="minorHAnsi" w:hAnsiTheme="minorHAnsi" w:cstheme="minorHAnsi"/>
                <w:color w:val="000000"/>
              </w:rPr>
            </w:pPr>
            <w:r w:rsidRPr="001E489E">
              <w:rPr>
                <w:rFonts w:asciiTheme="minorHAnsi" w:hAnsiTheme="minorHAnsi" w:cstheme="minorHAnsi"/>
                <w:color w:val="000000"/>
              </w:rPr>
              <w:t>2. Bedded encounters admitted from emergency department of 11,107, total bedded encounters of 21,742.</w:t>
            </w:r>
          </w:p>
          <w:p w14:paraId="5C0F95BA" w14:textId="6D313D23" w:rsidR="001E489E" w:rsidRPr="001E489E" w:rsidRDefault="001E489E">
            <w:pPr>
              <w:rPr>
                <w:rFonts w:asciiTheme="minorHAnsi" w:hAnsiTheme="minorHAnsi" w:cstheme="minorHAnsi"/>
                <w:color w:val="000000"/>
              </w:rPr>
            </w:pPr>
          </w:p>
        </w:tc>
      </w:tr>
    </w:tbl>
    <w:p w14:paraId="6D8ECC46" w14:textId="084D75E6" w:rsidR="00440B1E" w:rsidRDefault="00440B1E" w:rsidP="001B10BB">
      <w:pPr>
        <w:rPr>
          <w:rFonts w:asciiTheme="minorHAnsi" w:hAnsiTheme="minorHAnsi" w:cstheme="minorHAnsi"/>
        </w:rPr>
      </w:pPr>
    </w:p>
    <w:p w14:paraId="1EB0AAFC" w14:textId="77777777" w:rsidR="00440B1E" w:rsidRDefault="00440B1E">
      <w:pPr>
        <w:spacing w:after="200" w:line="276" w:lineRule="auto"/>
        <w:rPr>
          <w:rFonts w:asciiTheme="minorHAnsi" w:hAnsiTheme="minorHAnsi" w:cstheme="minorHAnsi"/>
        </w:rPr>
      </w:pPr>
      <w:r>
        <w:rPr>
          <w:rFonts w:asciiTheme="minorHAnsi" w:hAnsiTheme="minorHAnsi" w:cstheme="minorHAnsi"/>
        </w:rPr>
        <w:br w:type="page"/>
      </w:r>
    </w:p>
    <w:p w14:paraId="20E78F8B" w14:textId="77777777" w:rsidR="00440B1E" w:rsidRPr="00440B1E" w:rsidRDefault="00440B1E" w:rsidP="00440B1E">
      <w:pPr>
        <w:keepNext/>
        <w:keepLines/>
        <w:spacing w:before="240"/>
        <w:outlineLvl w:val="0"/>
        <w:rPr>
          <w:rFonts w:ascii="Calibri" w:hAnsi="Calibri" w:cs="Calibri"/>
          <w:color w:val="2F5496"/>
          <w:sz w:val="28"/>
          <w:szCs w:val="28"/>
        </w:rPr>
      </w:pPr>
      <w:bookmarkStart w:id="128" w:name="_Toc109403298"/>
      <w:r w:rsidRPr="00440B1E">
        <w:rPr>
          <w:rFonts w:ascii="Calibri" w:hAnsi="Calibri" w:cs="Calibri"/>
          <w:b/>
          <w:bCs/>
          <w:color w:val="2F5496"/>
          <w:sz w:val="28"/>
          <w:szCs w:val="28"/>
        </w:rPr>
        <w:lastRenderedPageBreak/>
        <w:t>Appendix 2: Commentors in Support of the Application</w:t>
      </w:r>
      <w:r w:rsidRPr="00440B1E">
        <w:rPr>
          <w:rFonts w:ascii="Calibri" w:hAnsi="Calibri" w:cs="Calibri"/>
          <w:color w:val="2F5496"/>
          <w:sz w:val="28"/>
          <w:szCs w:val="28"/>
          <w:vertAlign w:val="superscript"/>
        </w:rPr>
        <w:footnoteReference w:id="44"/>
      </w:r>
      <w:r w:rsidRPr="00440B1E">
        <w:rPr>
          <w:rFonts w:ascii="Calibri" w:hAnsi="Calibri" w:cs="Calibri"/>
          <w:color w:val="2F5496"/>
          <w:sz w:val="28"/>
          <w:szCs w:val="28"/>
          <w:vertAlign w:val="superscript"/>
        </w:rPr>
        <w:t xml:space="preserve">, </w:t>
      </w:r>
      <w:r w:rsidRPr="00440B1E">
        <w:rPr>
          <w:rFonts w:ascii="Calibri" w:hAnsi="Calibri" w:cs="Calibri"/>
          <w:color w:val="2F5496"/>
          <w:sz w:val="28"/>
          <w:szCs w:val="28"/>
          <w:vertAlign w:val="superscript"/>
        </w:rPr>
        <w:footnoteReference w:id="45"/>
      </w:r>
      <w:bookmarkEnd w:id="128"/>
    </w:p>
    <w:p w14:paraId="6E7A9891" w14:textId="77777777" w:rsidR="00440B1E" w:rsidRPr="00440B1E" w:rsidRDefault="00440B1E" w:rsidP="00440B1E">
      <w:pPr>
        <w:rPr>
          <w:rFonts w:ascii="Calibri" w:eastAsia="Calibri" w:hAnsi="Calibri" w:cs="Calibri"/>
          <w:bCs/>
        </w:rPr>
      </w:pPr>
      <w:r w:rsidRPr="00440B1E">
        <w:rPr>
          <w:rFonts w:ascii="Calibri" w:eastAsia="Calibri" w:hAnsi="Calibri" w:cs="Calibri"/>
          <w:bCs/>
        </w:rPr>
        <w:t>Jay G. Berry, M.D., M.P.H.</w:t>
      </w:r>
    </w:p>
    <w:p w14:paraId="703BE10B" w14:textId="77777777" w:rsidR="00440B1E" w:rsidRPr="00440B1E" w:rsidRDefault="00440B1E" w:rsidP="00440B1E">
      <w:pPr>
        <w:rPr>
          <w:rFonts w:ascii="Calibri" w:eastAsia="Calibri" w:hAnsi="Calibri" w:cs="Calibri"/>
        </w:rPr>
      </w:pPr>
      <w:r w:rsidRPr="00440B1E">
        <w:rPr>
          <w:rFonts w:ascii="Calibri" w:eastAsia="Calibri" w:hAnsi="Calibri" w:cs="Calibri"/>
        </w:rPr>
        <w:t>Chief, Complex Care</w:t>
      </w:r>
    </w:p>
    <w:p w14:paraId="44355244" w14:textId="77777777" w:rsidR="00440B1E" w:rsidRPr="00440B1E" w:rsidRDefault="00440B1E" w:rsidP="00440B1E">
      <w:pPr>
        <w:rPr>
          <w:rFonts w:ascii="Calibri" w:eastAsia="Calibri" w:hAnsi="Calibri" w:cs="Calibri"/>
        </w:rPr>
      </w:pPr>
      <w:r w:rsidRPr="00440B1E">
        <w:rPr>
          <w:rFonts w:ascii="Calibri" w:eastAsia="Calibri" w:hAnsi="Calibri" w:cs="Calibri"/>
        </w:rPr>
        <w:t>Division of General Pediatrics</w:t>
      </w:r>
    </w:p>
    <w:p w14:paraId="4CA1CA80" w14:textId="77777777" w:rsidR="00440B1E" w:rsidRPr="00440B1E" w:rsidRDefault="00440B1E" w:rsidP="00440B1E">
      <w:pPr>
        <w:rPr>
          <w:rFonts w:ascii="Calibri" w:eastAsia="Calibri" w:hAnsi="Calibri" w:cs="Calibri"/>
        </w:rPr>
      </w:pPr>
      <w:r w:rsidRPr="00440B1E">
        <w:rPr>
          <w:rFonts w:ascii="Calibri" w:eastAsia="Calibri" w:hAnsi="Calibri" w:cs="Calibri"/>
        </w:rPr>
        <w:t>Boston Children’s Hospital</w:t>
      </w:r>
    </w:p>
    <w:p w14:paraId="75E27B7F" w14:textId="77777777" w:rsidR="00440B1E" w:rsidRPr="00440B1E" w:rsidRDefault="00440B1E" w:rsidP="00440B1E">
      <w:pPr>
        <w:rPr>
          <w:rFonts w:ascii="Calibri" w:eastAsia="Calibri" w:hAnsi="Calibri" w:cs="Calibri"/>
        </w:rPr>
      </w:pPr>
      <w:r w:rsidRPr="00440B1E">
        <w:rPr>
          <w:rFonts w:ascii="Calibri" w:eastAsia="Calibri" w:hAnsi="Calibri" w:cs="Calibri"/>
        </w:rPr>
        <w:t>Associate Professor of Pediatrics</w:t>
      </w:r>
    </w:p>
    <w:p w14:paraId="0CA89FAA" w14:textId="77777777" w:rsidR="00440B1E" w:rsidRPr="00440B1E" w:rsidRDefault="00440B1E" w:rsidP="00440B1E">
      <w:pPr>
        <w:rPr>
          <w:rFonts w:ascii="Calibri" w:eastAsia="Calibri" w:hAnsi="Calibri" w:cs="Calibri"/>
        </w:rPr>
      </w:pPr>
      <w:r w:rsidRPr="00440B1E">
        <w:rPr>
          <w:rFonts w:ascii="Calibri" w:eastAsia="Calibri" w:hAnsi="Calibri" w:cs="Calibri"/>
        </w:rPr>
        <w:t>Harvard Medical School</w:t>
      </w:r>
    </w:p>
    <w:p w14:paraId="3C01FF38" w14:textId="77777777" w:rsidR="00440B1E" w:rsidRPr="00440B1E" w:rsidRDefault="00440B1E" w:rsidP="00440B1E">
      <w:pPr>
        <w:rPr>
          <w:rFonts w:ascii="Calibri" w:eastAsia="Calibri" w:hAnsi="Calibri" w:cs="Calibri"/>
        </w:rPr>
      </w:pPr>
      <w:r w:rsidRPr="00440B1E">
        <w:rPr>
          <w:rFonts w:ascii="Calibri" w:eastAsia="Calibri" w:hAnsi="Calibri" w:cs="Calibri"/>
        </w:rPr>
        <w:t>Associate Director, Children and Youth with Special Healthcare Needs Research Network</w:t>
      </w:r>
    </w:p>
    <w:p w14:paraId="33A8E59B" w14:textId="77777777" w:rsidR="00440B1E" w:rsidRPr="00440B1E" w:rsidRDefault="00440B1E" w:rsidP="00440B1E">
      <w:pPr>
        <w:spacing w:after="160"/>
        <w:rPr>
          <w:rFonts w:ascii="Calibri" w:eastAsia="Calibri" w:hAnsi="Calibri" w:cs="Calibri"/>
        </w:rPr>
      </w:pPr>
      <w:r w:rsidRPr="00440B1E">
        <w:rPr>
          <w:rFonts w:ascii="Calibri" w:eastAsia="Calibri" w:hAnsi="Calibri" w:cs="Calibri"/>
        </w:rPr>
        <w:t>Maternal and Child Health Bureau</w:t>
      </w:r>
    </w:p>
    <w:p w14:paraId="717D321D" w14:textId="77777777" w:rsidR="00440B1E" w:rsidRPr="00440B1E" w:rsidRDefault="00440B1E" w:rsidP="00440B1E">
      <w:pPr>
        <w:rPr>
          <w:rFonts w:ascii="Calibri" w:eastAsia="Calibri" w:hAnsi="Calibri" w:cs="Calibri"/>
        </w:rPr>
      </w:pPr>
      <w:r w:rsidRPr="00440B1E">
        <w:rPr>
          <w:rFonts w:ascii="Calibri" w:eastAsia="Calibri" w:hAnsi="Calibri" w:cs="Calibri"/>
        </w:rPr>
        <w:t xml:space="preserve">Patricia </w:t>
      </w:r>
      <w:proofErr w:type="spellStart"/>
      <w:r w:rsidRPr="00440B1E">
        <w:rPr>
          <w:rFonts w:ascii="Calibri" w:eastAsia="Calibri" w:hAnsi="Calibri" w:cs="Calibri"/>
        </w:rPr>
        <w:t>Ibeziako</w:t>
      </w:r>
      <w:proofErr w:type="spellEnd"/>
      <w:r w:rsidRPr="00440B1E">
        <w:rPr>
          <w:rFonts w:ascii="Calibri" w:eastAsia="Calibri" w:hAnsi="Calibri" w:cs="Calibri"/>
        </w:rPr>
        <w:t>, MD</w:t>
      </w:r>
    </w:p>
    <w:p w14:paraId="6AF87553" w14:textId="77777777" w:rsidR="00440B1E" w:rsidRPr="00440B1E" w:rsidRDefault="00440B1E" w:rsidP="00440B1E">
      <w:pPr>
        <w:rPr>
          <w:rFonts w:ascii="Calibri" w:eastAsia="Calibri" w:hAnsi="Calibri" w:cs="Calibri"/>
        </w:rPr>
      </w:pPr>
      <w:r w:rsidRPr="00440B1E">
        <w:rPr>
          <w:rFonts w:ascii="Calibri" w:eastAsia="Calibri" w:hAnsi="Calibri" w:cs="Calibri"/>
        </w:rPr>
        <w:t>BCH, Associate Chief for Clinical Services, Department of Psychiatry and Behavioral Sciences; Medical Director, Psychiatry Quality Program</w:t>
      </w:r>
    </w:p>
    <w:p w14:paraId="58B9D57B" w14:textId="77777777" w:rsidR="00440B1E" w:rsidRPr="00440B1E" w:rsidRDefault="00440B1E" w:rsidP="00440B1E">
      <w:pPr>
        <w:rPr>
          <w:rFonts w:ascii="Calibri" w:eastAsia="Calibri" w:hAnsi="Calibri" w:cs="Calibri"/>
        </w:rPr>
      </w:pPr>
      <w:r w:rsidRPr="00440B1E">
        <w:rPr>
          <w:rFonts w:ascii="Calibri" w:eastAsia="Calibri" w:hAnsi="Calibri" w:cs="Calibri"/>
        </w:rPr>
        <w:t>Associate Professor of Psychiatry, Harvard Medical School</w:t>
      </w:r>
    </w:p>
    <w:p w14:paraId="6C3FB1EA" w14:textId="77777777" w:rsidR="00440B1E" w:rsidRPr="00440B1E" w:rsidRDefault="00440B1E" w:rsidP="00440B1E">
      <w:pPr>
        <w:rPr>
          <w:rFonts w:ascii="Calibri" w:eastAsia="Calibri" w:hAnsi="Calibri" w:cs="Calibri"/>
        </w:rPr>
      </w:pPr>
    </w:p>
    <w:p w14:paraId="62993CDE" w14:textId="77777777" w:rsidR="00440B1E" w:rsidRPr="00440B1E" w:rsidRDefault="00440B1E" w:rsidP="00440B1E">
      <w:pPr>
        <w:rPr>
          <w:rFonts w:ascii="Calibri" w:eastAsia="Calibri" w:hAnsi="Calibri" w:cs="Calibri"/>
        </w:rPr>
      </w:pPr>
      <w:r w:rsidRPr="00440B1E">
        <w:rPr>
          <w:rFonts w:ascii="Calibri" w:eastAsia="Calibri" w:hAnsi="Calibri" w:cs="Calibri"/>
        </w:rPr>
        <w:t>David R DeMaso, MD</w:t>
      </w:r>
    </w:p>
    <w:p w14:paraId="2BC0E8FE" w14:textId="77777777" w:rsidR="00440B1E" w:rsidRPr="00440B1E" w:rsidRDefault="00440B1E" w:rsidP="00440B1E">
      <w:pPr>
        <w:rPr>
          <w:rFonts w:ascii="Calibri" w:eastAsia="Calibri" w:hAnsi="Calibri" w:cs="Calibri"/>
        </w:rPr>
      </w:pPr>
      <w:r w:rsidRPr="00440B1E">
        <w:rPr>
          <w:rFonts w:ascii="Calibri" w:eastAsia="Calibri" w:hAnsi="Calibri" w:cs="Calibri"/>
        </w:rPr>
        <w:t>BCH, Psychiatrist-in-Chief; Chairman, The Leon Eisenberg Chair in Psychiatry; Director, Office of Clinician Support</w:t>
      </w:r>
    </w:p>
    <w:p w14:paraId="22B711AC" w14:textId="77777777" w:rsidR="00440B1E" w:rsidRPr="00440B1E" w:rsidRDefault="00440B1E" w:rsidP="00440B1E">
      <w:pPr>
        <w:rPr>
          <w:rFonts w:ascii="Calibri" w:eastAsia="Calibri" w:hAnsi="Calibri" w:cs="Calibri"/>
        </w:rPr>
      </w:pPr>
      <w:r w:rsidRPr="00440B1E">
        <w:rPr>
          <w:rFonts w:ascii="Calibri" w:eastAsia="Calibri" w:hAnsi="Calibri" w:cs="Calibri"/>
        </w:rPr>
        <w:t>George P. Gardner &amp; Olga E. Monks Professor of Child Psychiatry &amp; Professor of Pediatrics; Harvard Medical School</w:t>
      </w:r>
    </w:p>
    <w:p w14:paraId="642DAC34" w14:textId="77777777" w:rsidR="00440B1E" w:rsidRPr="00440B1E" w:rsidRDefault="00440B1E" w:rsidP="00440B1E">
      <w:pPr>
        <w:numPr>
          <w:ilvl w:val="0"/>
          <w:numId w:val="12"/>
        </w:numPr>
        <w:spacing w:after="160" w:line="259" w:lineRule="auto"/>
        <w:contextualSpacing/>
        <w:rPr>
          <w:rFonts w:ascii="Calibri" w:eastAsia="Calibri" w:hAnsi="Calibri" w:cs="Calibri"/>
        </w:rPr>
        <w:sectPr w:rsidR="00440B1E" w:rsidRPr="00440B1E" w:rsidSect="003432B4">
          <w:footerReference w:type="default" r:id="rId8"/>
          <w:type w:val="continuous"/>
          <w:pgSz w:w="12240" w:h="15840"/>
          <w:pgMar w:top="1440" w:right="1440" w:bottom="1440" w:left="1440" w:header="720" w:footer="720" w:gutter="0"/>
          <w:cols w:space="720"/>
          <w:docGrid w:linePitch="360"/>
        </w:sectPr>
      </w:pPr>
    </w:p>
    <w:p w14:paraId="473433FC" w14:textId="77777777" w:rsidR="00440B1E" w:rsidRPr="00440B1E" w:rsidRDefault="00440B1E" w:rsidP="00440B1E">
      <w:pPr>
        <w:rPr>
          <w:rFonts w:ascii="Calibri" w:eastAsia="Calibri" w:hAnsi="Calibri" w:cs="Calibri"/>
        </w:rPr>
      </w:pPr>
    </w:p>
    <w:p w14:paraId="38BB365F" w14:textId="77777777" w:rsidR="00440B1E" w:rsidRPr="00440B1E" w:rsidRDefault="00440B1E" w:rsidP="00440B1E">
      <w:pPr>
        <w:rPr>
          <w:rFonts w:ascii="Calibri" w:eastAsia="Calibri" w:hAnsi="Calibri" w:cs="Calibri"/>
        </w:rPr>
      </w:pPr>
      <w:r w:rsidRPr="00440B1E">
        <w:rPr>
          <w:rFonts w:ascii="Calibri" w:eastAsia="Calibri" w:hAnsi="Calibri" w:cs="Calibri"/>
        </w:rPr>
        <w:t>Mary A. McGeown</w:t>
      </w:r>
    </w:p>
    <w:p w14:paraId="01219C9A" w14:textId="77777777" w:rsidR="00440B1E" w:rsidRPr="00440B1E" w:rsidRDefault="00440B1E" w:rsidP="00440B1E">
      <w:pPr>
        <w:rPr>
          <w:rFonts w:ascii="Calibri" w:eastAsia="Calibri" w:hAnsi="Calibri" w:cs="Calibri"/>
        </w:rPr>
      </w:pPr>
      <w:r w:rsidRPr="00440B1E">
        <w:rPr>
          <w:rFonts w:ascii="Calibri" w:eastAsia="Calibri" w:hAnsi="Calibri" w:cs="Calibri"/>
        </w:rPr>
        <w:t>Executive Director</w:t>
      </w:r>
    </w:p>
    <w:p w14:paraId="01817B5E" w14:textId="77777777" w:rsidR="00440B1E" w:rsidRPr="00440B1E" w:rsidRDefault="00440B1E" w:rsidP="00440B1E">
      <w:pPr>
        <w:rPr>
          <w:rFonts w:ascii="Calibri" w:eastAsia="Calibri" w:hAnsi="Calibri" w:cs="Calibri"/>
        </w:rPr>
      </w:pPr>
      <w:r w:rsidRPr="00440B1E">
        <w:rPr>
          <w:rFonts w:ascii="Calibri" w:eastAsia="Calibri" w:hAnsi="Calibri" w:cs="Calibri"/>
        </w:rPr>
        <w:t>Massachusetts Society for the Prevention of Cruelty to Children (MSPCC),</w:t>
      </w:r>
    </w:p>
    <w:p w14:paraId="5F667A32" w14:textId="77777777" w:rsidR="00440B1E" w:rsidRPr="00440B1E" w:rsidRDefault="00440B1E" w:rsidP="00440B1E">
      <w:pPr>
        <w:rPr>
          <w:rFonts w:ascii="Calibri" w:eastAsia="Calibri" w:hAnsi="Calibri" w:cs="Calibri"/>
        </w:rPr>
      </w:pPr>
      <w:r w:rsidRPr="00440B1E">
        <w:rPr>
          <w:rFonts w:ascii="Calibri" w:eastAsia="Calibri" w:hAnsi="Calibri" w:cs="Calibri"/>
        </w:rPr>
        <w:t>Executive member of the Children’s Mental Health Campaign</w:t>
      </w:r>
    </w:p>
    <w:p w14:paraId="796ACC94" w14:textId="77777777" w:rsidR="00440B1E" w:rsidRPr="00440B1E" w:rsidRDefault="00440B1E" w:rsidP="00440B1E">
      <w:pPr>
        <w:rPr>
          <w:rFonts w:ascii="Calibri" w:eastAsia="Calibri" w:hAnsi="Calibri" w:cs="Calibri"/>
        </w:rPr>
      </w:pPr>
    </w:p>
    <w:p w14:paraId="11373764" w14:textId="77777777" w:rsidR="00440B1E" w:rsidRPr="00440B1E" w:rsidRDefault="00440B1E" w:rsidP="00440B1E">
      <w:pPr>
        <w:rPr>
          <w:rFonts w:ascii="Calibri" w:eastAsia="Calibri" w:hAnsi="Calibri" w:cs="Calibri"/>
        </w:rPr>
      </w:pPr>
      <w:r w:rsidRPr="00440B1E">
        <w:rPr>
          <w:rFonts w:ascii="Calibri" w:eastAsia="Calibri" w:hAnsi="Calibri" w:cs="Calibri"/>
        </w:rPr>
        <w:t>Gemima St. Louis, PhD</w:t>
      </w:r>
    </w:p>
    <w:p w14:paraId="0E54A0EB" w14:textId="77777777" w:rsidR="00440B1E" w:rsidRPr="00440B1E" w:rsidRDefault="00440B1E" w:rsidP="00440B1E">
      <w:pPr>
        <w:rPr>
          <w:rFonts w:ascii="Calibri" w:eastAsia="Calibri" w:hAnsi="Calibri" w:cs="Calibri"/>
          <w:iCs/>
        </w:rPr>
      </w:pPr>
      <w:r w:rsidRPr="00440B1E">
        <w:rPr>
          <w:rFonts w:ascii="Calibri" w:eastAsia="Calibri" w:hAnsi="Calibri" w:cs="Calibri"/>
          <w:iCs/>
        </w:rPr>
        <w:t>Vice President for Workforce Initiatives &amp; Specialty Training</w:t>
      </w:r>
    </w:p>
    <w:p w14:paraId="5FAE0394" w14:textId="77777777" w:rsidR="00440B1E" w:rsidRPr="00440B1E" w:rsidRDefault="00440B1E" w:rsidP="00440B1E">
      <w:pPr>
        <w:rPr>
          <w:rFonts w:ascii="Calibri" w:eastAsia="Calibri" w:hAnsi="Calibri" w:cs="Calibri"/>
          <w:iCs/>
        </w:rPr>
      </w:pPr>
      <w:r w:rsidRPr="00440B1E">
        <w:rPr>
          <w:rFonts w:ascii="Calibri" w:eastAsia="Calibri" w:hAnsi="Calibri" w:cs="Calibri"/>
          <w:iCs/>
        </w:rPr>
        <w:t>Associate Professor, Clinical Psychology Department</w:t>
      </w:r>
    </w:p>
    <w:p w14:paraId="31CC250D" w14:textId="77777777" w:rsidR="00440B1E" w:rsidRPr="00440B1E" w:rsidRDefault="00440B1E" w:rsidP="00440B1E">
      <w:pPr>
        <w:rPr>
          <w:rFonts w:ascii="Calibri" w:eastAsia="Calibri" w:hAnsi="Calibri" w:cs="Calibri"/>
          <w:iCs/>
        </w:rPr>
      </w:pPr>
      <w:r w:rsidRPr="00440B1E">
        <w:rPr>
          <w:rFonts w:ascii="Calibri" w:eastAsia="Calibri" w:hAnsi="Calibri" w:cs="Calibri"/>
          <w:iCs/>
        </w:rPr>
        <w:t>Director, Child &amp; Adolescent Mental Health Initiative (CAMHI)</w:t>
      </w:r>
    </w:p>
    <w:p w14:paraId="7FB626DB" w14:textId="77777777" w:rsidR="00440B1E" w:rsidRPr="00440B1E" w:rsidRDefault="00440B1E" w:rsidP="00440B1E">
      <w:pPr>
        <w:rPr>
          <w:rFonts w:ascii="Calibri" w:eastAsia="Calibri" w:hAnsi="Calibri" w:cs="Calibri"/>
          <w:iCs/>
        </w:rPr>
      </w:pPr>
      <w:r w:rsidRPr="00440B1E">
        <w:rPr>
          <w:rFonts w:ascii="Calibri" w:eastAsia="Calibri" w:hAnsi="Calibri" w:cs="Calibri"/>
          <w:iCs/>
        </w:rPr>
        <w:t>Center for Workforce Development at William James College</w:t>
      </w:r>
    </w:p>
    <w:p w14:paraId="09FD962C" w14:textId="77777777" w:rsidR="00440B1E" w:rsidRPr="00440B1E" w:rsidRDefault="00440B1E" w:rsidP="00440B1E">
      <w:pPr>
        <w:rPr>
          <w:rFonts w:ascii="Calibri" w:eastAsia="Calibri" w:hAnsi="Calibri" w:cs="Calibri"/>
          <w:iCs/>
        </w:rPr>
      </w:pPr>
    </w:p>
    <w:p w14:paraId="6076DE23"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Fatima Watt, PsyD</w:t>
      </w:r>
    </w:p>
    <w:p w14:paraId="4B34E1D8"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Vice President and Director Behavioral Health Services</w:t>
      </w:r>
    </w:p>
    <w:p w14:paraId="46C90258"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Franciscan Children’s</w:t>
      </w:r>
      <w:r w:rsidRPr="00440B1E">
        <w:rPr>
          <w:rFonts w:ascii="Calibri" w:eastAsia="Calibri" w:hAnsi="Calibri" w:cs="Calibri"/>
          <w:color w:val="FF0000"/>
        </w:rPr>
        <w:cr/>
      </w:r>
    </w:p>
    <w:p w14:paraId="286BD2DF"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Kristan Bagley Jones, LICSW</w:t>
      </w:r>
    </w:p>
    <w:p w14:paraId="4B8573E0"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Program Director, Children’s Wellness Initiative</w:t>
      </w:r>
    </w:p>
    <w:p w14:paraId="59BB416C"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Franciscan Children’s</w:t>
      </w:r>
    </w:p>
    <w:p w14:paraId="7FC9BF65"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ab/>
      </w:r>
    </w:p>
    <w:p w14:paraId="79C08CDC" w14:textId="77777777" w:rsidR="00440B1E" w:rsidRPr="00440B1E" w:rsidRDefault="00440B1E" w:rsidP="00440B1E">
      <w:pPr>
        <w:rPr>
          <w:rFonts w:ascii="Calibri" w:eastAsia="Calibri" w:hAnsi="Calibri" w:cs="Calibri"/>
          <w:b/>
          <w:bCs/>
          <w:color w:val="FF0000"/>
        </w:rPr>
        <w:sectPr w:rsidR="00440B1E" w:rsidRPr="00440B1E" w:rsidSect="003432B4">
          <w:type w:val="continuous"/>
          <w:pgSz w:w="12240" w:h="15840"/>
          <w:pgMar w:top="1440" w:right="1440" w:bottom="1440" w:left="1440" w:header="720" w:footer="720" w:gutter="0"/>
          <w:cols w:space="720"/>
          <w:docGrid w:linePitch="360"/>
        </w:sectPr>
      </w:pPr>
    </w:p>
    <w:p w14:paraId="57ABBCAF" w14:textId="77777777" w:rsidR="00440B1E" w:rsidRPr="00440B1E" w:rsidRDefault="00440B1E" w:rsidP="00440B1E">
      <w:pPr>
        <w:rPr>
          <w:rFonts w:ascii="Calibri" w:eastAsia="Calibri" w:hAnsi="Calibri" w:cs="Calibri"/>
          <w:color w:val="FF0000"/>
        </w:rPr>
      </w:pPr>
    </w:p>
    <w:p w14:paraId="6AE8C7D5" w14:textId="7A9C4263"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lastRenderedPageBreak/>
        <w:t>Kevin B. Churchwell, M.D.</w:t>
      </w:r>
    </w:p>
    <w:p w14:paraId="7F473694"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President and CEO</w:t>
      </w:r>
    </w:p>
    <w:p w14:paraId="6A05C3E0"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Boston Children’s Hospital</w:t>
      </w:r>
    </w:p>
    <w:p w14:paraId="7A3848CE" w14:textId="77777777" w:rsidR="00440B1E" w:rsidRPr="00440B1E" w:rsidRDefault="00440B1E" w:rsidP="00440B1E">
      <w:pPr>
        <w:rPr>
          <w:rFonts w:ascii="Calibri" w:eastAsia="Calibri" w:hAnsi="Calibri" w:cs="Calibri"/>
          <w:color w:val="FF0000"/>
        </w:rPr>
      </w:pPr>
    </w:p>
    <w:p w14:paraId="5C4DFE45"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Parents of Yarielis</w:t>
      </w:r>
    </w:p>
    <w:p w14:paraId="37208B96"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Danny Paulino and Yaris Pepin</w:t>
      </w:r>
    </w:p>
    <w:p w14:paraId="7697D042" w14:textId="77777777" w:rsidR="00440B1E" w:rsidRPr="00440B1E" w:rsidRDefault="00440B1E" w:rsidP="00440B1E">
      <w:pPr>
        <w:rPr>
          <w:rFonts w:ascii="Calibri" w:eastAsia="Calibri" w:hAnsi="Calibri" w:cs="Calibri"/>
          <w:color w:val="FF0000"/>
        </w:rPr>
      </w:pPr>
    </w:p>
    <w:p w14:paraId="391D5ADB"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Joseph Mitchel, M.D.</w:t>
      </w:r>
    </w:p>
    <w:p w14:paraId="3633462C"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President and CEO</w:t>
      </w:r>
    </w:p>
    <w:p w14:paraId="6817CBD1" w14:textId="77777777" w:rsidR="00440B1E" w:rsidRPr="00440B1E" w:rsidRDefault="00440B1E" w:rsidP="00440B1E">
      <w:pPr>
        <w:rPr>
          <w:rFonts w:ascii="Calibri" w:eastAsia="Calibri" w:hAnsi="Calibri" w:cs="Calibri"/>
          <w:color w:val="FF0000"/>
        </w:rPr>
      </w:pPr>
      <w:r w:rsidRPr="00440B1E">
        <w:rPr>
          <w:rFonts w:ascii="Calibri" w:eastAsia="Calibri" w:hAnsi="Calibri" w:cs="Calibri"/>
          <w:color w:val="FF0000"/>
        </w:rPr>
        <w:t>Franciscan Children’s</w:t>
      </w:r>
    </w:p>
    <w:p w14:paraId="73F2F5DA" w14:textId="77777777" w:rsidR="00440B1E" w:rsidRPr="00440B1E" w:rsidRDefault="00440B1E" w:rsidP="00440B1E">
      <w:pPr>
        <w:rPr>
          <w:rFonts w:ascii="Calibri" w:eastAsia="Calibri" w:hAnsi="Calibri" w:cs="Calibri"/>
        </w:rPr>
      </w:pPr>
    </w:p>
    <w:p w14:paraId="73D2CCBB" w14:textId="77777777" w:rsidR="00440B1E" w:rsidRPr="00440B1E" w:rsidRDefault="00440B1E" w:rsidP="00440B1E">
      <w:pPr>
        <w:rPr>
          <w:rFonts w:ascii="Calibri" w:eastAsia="Calibri" w:hAnsi="Calibri" w:cs="Calibri"/>
          <w:b/>
          <w:bCs/>
        </w:rPr>
      </w:pPr>
      <w:r w:rsidRPr="00440B1E">
        <w:rPr>
          <w:rFonts w:ascii="Calibri" w:eastAsia="Calibri" w:hAnsi="Calibri" w:cs="Calibri"/>
          <w:b/>
          <w:bCs/>
        </w:rPr>
        <w:t>TTG</w:t>
      </w:r>
    </w:p>
    <w:p w14:paraId="79050F2D" w14:textId="77777777" w:rsidR="00440B1E" w:rsidRPr="00440B1E" w:rsidRDefault="00440B1E" w:rsidP="00440B1E">
      <w:pPr>
        <w:rPr>
          <w:rFonts w:ascii="Calibri" w:eastAsia="Calibri" w:hAnsi="Calibri" w:cs="Calibri"/>
        </w:rPr>
      </w:pPr>
      <w:r w:rsidRPr="00440B1E">
        <w:rPr>
          <w:rFonts w:ascii="Calibri" w:eastAsia="Calibri" w:hAnsi="Calibri" w:cs="Calibri"/>
        </w:rPr>
        <w:t>Jonas Bromberg, PsyD</w:t>
      </w:r>
    </w:p>
    <w:p w14:paraId="52242B41" w14:textId="77777777" w:rsidR="00440B1E" w:rsidRPr="00440B1E" w:rsidRDefault="00440B1E" w:rsidP="00440B1E">
      <w:pPr>
        <w:rPr>
          <w:rFonts w:ascii="Calibri" w:eastAsia="Calibri" w:hAnsi="Calibri" w:cs="Calibri"/>
        </w:rPr>
      </w:pPr>
      <w:r w:rsidRPr="00440B1E">
        <w:rPr>
          <w:rFonts w:ascii="Calibri" w:eastAsia="Calibri" w:hAnsi="Calibri" w:cs="Calibri"/>
        </w:rPr>
        <w:t>Program Manager, Behavioral Health Integration Program; Attending Psychologist, Department of Psychiatry, Instructor in Psychology in the Department of Psychiatry, Harvard Medical School</w:t>
      </w:r>
    </w:p>
    <w:p w14:paraId="509C4AD5" w14:textId="77777777" w:rsidR="00440B1E" w:rsidRPr="00440B1E" w:rsidRDefault="00440B1E" w:rsidP="00440B1E">
      <w:pPr>
        <w:numPr>
          <w:ilvl w:val="0"/>
          <w:numId w:val="12"/>
        </w:numPr>
        <w:spacing w:after="160" w:line="259" w:lineRule="auto"/>
        <w:contextualSpacing/>
        <w:rPr>
          <w:rFonts w:ascii="Calibri" w:eastAsia="Calibri" w:hAnsi="Calibri" w:cs="Calibri"/>
          <w:bCs/>
        </w:rPr>
        <w:sectPr w:rsidR="00440B1E" w:rsidRPr="00440B1E" w:rsidSect="003432B4">
          <w:type w:val="continuous"/>
          <w:pgSz w:w="12240" w:h="15840"/>
          <w:pgMar w:top="1440" w:right="1440" w:bottom="1440" w:left="1440" w:header="720" w:footer="720" w:gutter="0"/>
          <w:cols w:space="720"/>
          <w:docGrid w:linePitch="360"/>
        </w:sectPr>
      </w:pPr>
    </w:p>
    <w:p w14:paraId="16EFAEA3"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Katie Curran, MSW</w:t>
      </w:r>
    </w:p>
    <w:p w14:paraId="040B7437"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Eugene J. D'Angelo MSW PhD</w:t>
      </w:r>
    </w:p>
    <w:p w14:paraId="46762305"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David R DeMaso, MD</w:t>
      </w:r>
    </w:p>
    <w:p w14:paraId="3D2A43C5"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Erin Graham</w:t>
      </w:r>
    </w:p>
    <w:p w14:paraId="1976A4F3"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Robert J. Graham, MD</w:t>
      </w:r>
    </w:p>
    <w:p w14:paraId="77A2C395"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Gina Hartley, MA</w:t>
      </w:r>
    </w:p>
    <w:p w14:paraId="3A362C02"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 xml:space="preserve">Patricia </w:t>
      </w:r>
      <w:proofErr w:type="spellStart"/>
      <w:r w:rsidRPr="00440B1E">
        <w:rPr>
          <w:rFonts w:ascii="Calibri" w:eastAsia="Calibri" w:hAnsi="Calibri" w:cs="Calibri"/>
          <w:bCs/>
        </w:rPr>
        <w:t>Ibeziako</w:t>
      </w:r>
      <w:proofErr w:type="spellEnd"/>
      <w:r w:rsidRPr="00440B1E">
        <w:rPr>
          <w:rFonts w:ascii="Calibri" w:eastAsia="Calibri" w:hAnsi="Calibri" w:cs="Calibri"/>
          <w:bCs/>
        </w:rPr>
        <w:t>, MD</w:t>
      </w:r>
    </w:p>
    <w:p w14:paraId="4B430C63" w14:textId="77777777" w:rsidR="00440B1E" w:rsidRPr="00440B1E" w:rsidRDefault="00440B1E" w:rsidP="00440B1E">
      <w:pPr>
        <w:numPr>
          <w:ilvl w:val="0"/>
          <w:numId w:val="13"/>
        </w:numPr>
        <w:spacing w:after="160" w:line="259" w:lineRule="auto"/>
        <w:contextualSpacing/>
        <w:rPr>
          <w:rFonts w:ascii="Calibri" w:eastAsia="Calibri" w:hAnsi="Calibri" w:cs="Calibri"/>
          <w:bCs/>
        </w:rPr>
      </w:pPr>
      <w:proofErr w:type="spellStart"/>
      <w:r w:rsidRPr="00440B1E">
        <w:rPr>
          <w:rFonts w:ascii="Calibri" w:eastAsia="Calibri" w:hAnsi="Calibri" w:cs="Calibri"/>
          <w:bCs/>
        </w:rPr>
        <w:t>Shahzina</w:t>
      </w:r>
      <w:proofErr w:type="spellEnd"/>
      <w:r w:rsidRPr="00440B1E">
        <w:rPr>
          <w:rFonts w:ascii="Calibri" w:eastAsia="Calibri" w:hAnsi="Calibri" w:cs="Calibri"/>
          <w:bCs/>
        </w:rPr>
        <w:t xml:space="preserve"> S. Karim, MSW</w:t>
      </w:r>
    </w:p>
    <w:p w14:paraId="663F0CA0" w14:textId="77777777" w:rsidR="00440B1E" w:rsidRPr="00440B1E" w:rsidRDefault="00440B1E" w:rsidP="00440B1E">
      <w:pPr>
        <w:numPr>
          <w:ilvl w:val="0"/>
          <w:numId w:val="13"/>
        </w:numPr>
        <w:spacing w:after="160" w:line="259" w:lineRule="auto"/>
        <w:contextualSpacing/>
        <w:rPr>
          <w:rFonts w:ascii="Calibri" w:eastAsia="Calibri" w:hAnsi="Calibri" w:cs="Calibri"/>
          <w:bCs/>
        </w:rPr>
      </w:pPr>
      <w:r w:rsidRPr="00440B1E">
        <w:rPr>
          <w:rFonts w:ascii="Calibri" w:eastAsia="Calibri" w:hAnsi="Calibri" w:cs="Calibri"/>
          <w:bCs/>
        </w:rPr>
        <w:t>Man Wai Ng, DDS, MPH</w:t>
      </w:r>
    </w:p>
    <w:p w14:paraId="1BD44E16" w14:textId="77777777" w:rsidR="00440B1E" w:rsidRPr="00440B1E" w:rsidRDefault="00440B1E" w:rsidP="00440B1E">
      <w:pPr>
        <w:numPr>
          <w:ilvl w:val="0"/>
          <w:numId w:val="13"/>
        </w:numPr>
        <w:spacing w:after="160" w:line="259" w:lineRule="auto"/>
        <w:contextualSpacing/>
        <w:rPr>
          <w:rFonts w:ascii="Calibri" w:eastAsia="Calibri" w:hAnsi="Calibri" w:cs="Calibri"/>
        </w:rPr>
      </w:pPr>
      <w:r w:rsidRPr="00440B1E">
        <w:rPr>
          <w:rFonts w:ascii="Calibri" w:eastAsia="Calibri" w:hAnsi="Calibri" w:cs="Calibri"/>
          <w:bCs/>
        </w:rPr>
        <w:t>Patricia Pratt</w:t>
      </w:r>
    </w:p>
    <w:p w14:paraId="0248112C" w14:textId="74503401" w:rsidR="00F14924" w:rsidRDefault="001E489E" w:rsidP="00F14924">
      <w:pPr>
        <w:spacing w:after="200" w:line="276" w:lineRule="auto"/>
        <w:rPr>
          <w:rFonts w:asciiTheme="minorHAnsi" w:hAnsiTheme="minorHAnsi" w:cstheme="minorHAnsi"/>
        </w:rPr>
        <w:sectPr w:rsidR="00F14924" w:rsidSect="00AA7860">
          <w:footerReference w:type="default" r:id="rId9"/>
          <w:type w:val="continuous"/>
          <w:pgSz w:w="12240" w:h="15840"/>
          <w:pgMar w:top="1440" w:right="1440" w:bottom="1440" w:left="1440" w:header="720" w:footer="432" w:gutter="0"/>
          <w:cols w:space="720"/>
          <w:titlePg/>
          <w:docGrid w:linePitch="360"/>
        </w:sectPr>
      </w:pPr>
      <w:r>
        <w:rPr>
          <w:rFonts w:asciiTheme="minorHAnsi" w:hAnsiTheme="minorHAnsi" w:cstheme="minorHAnsi"/>
        </w:rPr>
        <w:br w:type="page"/>
      </w:r>
    </w:p>
    <w:p w14:paraId="5C88A18A" w14:textId="3A305B6A" w:rsidR="00F61BC0" w:rsidRPr="001E489E" w:rsidRDefault="00F61BC0" w:rsidP="001B10BB">
      <w:pPr>
        <w:rPr>
          <w:rFonts w:asciiTheme="minorHAnsi" w:hAnsiTheme="minorHAnsi" w:cstheme="minorHAnsi"/>
        </w:rPr>
      </w:pPr>
    </w:p>
    <w:sectPr w:rsidR="00F61BC0" w:rsidRPr="001E489E" w:rsidSect="00F14924">
      <w:headerReference w:type="even" r:id="rId10"/>
      <w:headerReference w:type="default" r:id="rId11"/>
      <w:footerReference w:type="even" r:id="rId12"/>
      <w:footerReference w:type="default" r:id="rId13"/>
      <w:headerReference w:type="first" r:id="rId14"/>
      <w:footerReference w:type="first" r:id="rId15"/>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E7F5" w14:textId="77777777" w:rsidR="000A6846" w:rsidRDefault="000A6846" w:rsidP="008C0709">
      <w:r>
        <w:separator/>
      </w:r>
    </w:p>
  </w:endnote>
  <w:endnote w:type="continuationSeparator" w:id="0">
    <w:p w14:paraId="1B06891A" w14:textId="77777777" w:rsidR="000A6846" w:rsidRDefault="000A6846" w:rsidP="008C0709">
      <w:r>
        <w:continuationSeparator/>
      </w:r>
    </w:p>
  </w:endnote>
  <w:endnote w:id="1">
    <w:p w14:paraId="04B7FB23" w14:textId="7F0F05AD" w:rsidR="00685C18" w:rsidRPr="002C622A" w:rsidRDefault="00685C18" w:rsidP="005E3699">
      <w:pPr>
        <w:pStyle w:val="EndnoteText"/>
        <w:rPr>
          <w:rFonts w:cs="Calibri"/>
        </w:rPr>
      </w:pPr>
      <w:r w:rsidRPr="002C622A">
        <w:rPr>
          <w:rStyle w:val="EndnoteReference"/>
          <w:rFonts w:cs="Calibri"/>
        </w:rPr>
        <w:endnoteRef/>
      </w:r>
      <w:r w:rsidRPr="002C622A">
        <w:rPr>
          <w:rFonts w:cs="Calibri"/>
        </w:rPr>
        <w:t xml:space="preserve"> </w:t>
      </w:r>
      <w:r w:rsidRPr="002C622A">
        <w:rPr>
          <w:rFonts w:cs="Calibri"/>
          <w:smallCaps/>
        </w:rPr>
        <w:t>The U.S. Surgeon General’s Advisory</w:t>
      </w:r>
      <w:r w:rsidRPr="002C622A">
        <w:rPr>
          <w:rFonts w:cs="Calibri"/>
          <w:i/>
          <w:smallCaps/>
        </w:rPr>
        <w:t>,</w:t>
      </w:r>
      <w:r w:rsidRPr="002C622A">
        <w:rPr>
          <w:rFonts w:cs="Calibri"/>
          <w:smallCaps/>
        </w:rPr>
        <w:t xml:space="preserve"> U.S. Dep’t of Health and Human Srvcs., Public Health Srvc., Off. of the Surgeon Gen., </w:t>
      </w:r>
      <w:hyperlink r:id="rId1" w:history="1">
        <w:r w:rsidRPr="008D4185">
          <w:rPr>
            <w:rStyle w:val="Hyperlink"/>
            <w:rFonts w:cs="Calibri"/>
            <w:i/>
            <w:color w:val="000000" w:themeColor="text1"/>
            <w:u w:val="none"/>
          </w:rPr>
          <w:t>Protecting Youth Mental Health</w:t>
        </w:r>
      </w:hyperlink>
      <w:r w:rsidRPr="002C622A">
        <w:rPr>
          <w:rFonts w:cs="Calibri"/>
        </w:rPr>
        <w:t>,</w:t>
      </w:r>
      <w:r w:rsidRPr="002C622A">
        <w:rPr>
          <w:rFonts w:cs="Calibri"/>
          <w:sz w:val="24"/>
        </w:rPr>
        <w:t xml:space="preserve"> </w:t>
      </w:r>
      <w:r w:rsidRPr="002C622A">
        <w:rPr>
          <w:rFonts w:cs="Calibri"/>
        </w:rPr>
        <w:t>(2021) (</w:t>
      </w:r>
      <w:r w:rsidRPr="002C622A">
        <w:rPr>
          <w:rFonts w:cs="Calibri"/>
          <w:szCs w:val="24"/>
        </w:rPr>
        <w:t>noting that “in 2016, of the 7.7 million children with treatable mental health disorder, about half did not receive adequate treatment).</w:t>
      </w:r>
      <w:r w:rsidRPr="002C622A">
        <w:rPr>
          <w:rFonts w:cs="Calibri"/>
        </w:rPr>
        <w:t xml:space="preserve"> https://www.hhs.gov/sites/default/files/surgeon-general-youth-mental-health-advisory.pdf. </w:t>
      </w:r>
    </w:p>
  </w:endnote>
  <w:endnote w:id="2">
    <w:p w14:paraId="12EAF1F3" w14:textId="693A9866" w:rsidR="00685C18" w:rsidRDefault="00685C18">
      <w:pPr>
        <w:pStyle w:val="EndnoteText"/>
      </w:pPr>
      <w:r>
        <w:rPr>
          <w:rStyle w:val="EndnoteReference"/>
        </w:rPr>
        <w:endnoteRef/>
      </w:r>
      <w:r>
        <w:t xml:space="preserve"> </w:t>
      </w:r>
      <w:hyperlink r:id="rId2" w:history="1">
        <w:r w:rsidRPr="00206478">
          <w:rPr>
            <w:rStyle w:val="Hyperlink"/>
          </w:rPr>
          <w:t>https://www.samhsa.gov/workforce</w:t>
        </w:r>
      </w:hyperlink>
    </w:p>
  </w:endnote>
  <w:endnote w:id="3">
    <w:p w14:paraId="3162D3C3" w14:textId="194531DE" w:rsidR="00685C18" w:rsidRPr="002C622A" w:rsidRDefault="00685C18" w:rsidP="002C622A">
      <w:pPr>
        <w:pStyle w:val="EndnoteText"/>
        <w:rPr>
          <w:rFonts w:cs="Calibri"/>
        </w:rPr>
      </w:pPr>
      <w:r w:rsidRPr="002C622A">
        <w:rPr>
          <w:rStyle w:val="EndnoteReference"/>
          <w:rFonts w:cs="Calibri"/>
        </w:rPr>
        <w:endnoteRef/>
      </w:r>
      <w:r w:rsidRPr="002C622A">
        <w:rPr>
          <w:rFonts w:cs="Calibri"/>
        </w:rPr>
        <w:t xml:space="preserve"> </w:t>
      </w:r>
      <w:hyperlink r:id="rId3" w:history="1">
        <w:r w:rsidRPr="008D4185">
          <w:rPr>
            <w:rStyle w:val="Hyperlink"/>
            <w:rFonts w:cs="Calibri"/>
            <w:i/>
            <w:iCs/>
            <w:color w:val="000000" w:themeColor="text1"/>
            <w:u w:val="none"/>
          </w:rPr>
          <w:t>Roadmap</w:t>
        </w:r>
      </w:hyperlink>
      <w:r w:rsidRPr="002C622A">
        <w:rPr>
          <w:rFonts w:cs="Calibri"/>
        </w:rPr>
        <w:t>.</w:t>
      </w:r>
      <w:r w:rsidRPr="00174BE5">
        <w:t xml:space="preserve"> </w:t>
      </w:r>
      <w:hyperlink r:id="rId4" w:history="1">
        <w:r w:rsidRPr="00206478">
          <w:rPr>
            <w:rStyle w:val="Hyperlink"/>
            <w:rFonts w:cs="Calibri"/>
          </w:rPr>
          <w:t>https://www.mass.gov/service-details/roadmap-for-behavioral-health-reform</w:t>
        </w:r>
      </w:hyperlink>
      <w:r>
        <w:rPr>
          <w:rFonts w:cs="Calibri"/>
        </w:rPr>
        <w:t xml:space="preserve"> </w:t>
      </w:r>
    </w:p>
  </w:endnote>
  <w:endnote w:id="4">
    <w:p w14:paraId="3762ADB1" w14:textId="2B997199" w:rsidR="00685C18" w:rsidRDefault="00685C18" w:rsidP="002C622A">
      <w:pPr>
        <w:pStyle w:val="EndnoteText"/>
      </w:pPr>
      <w:r w:rsidRPr="002C622A">
        <w:rPr>
          <w:rStyle w:val="EndnoteReference"/>
          <w:rFonts w:cs="Calibri"/>
        </w:rPr>
        <w:endnoteRef/>
      </w:r>
      <w:r w:rsidRPr="002C622A">
        <w:rPr>
          <w:rFonts w:cs="Calibri"/>
        </w:rPr>
        <w:t xml:space="preserve"> </w:t>
      </w:r>
      <w:r w:rsidRPr="002C622A">
        <w:rPr>
          <w:rFonts w:cs="Calibri"/>
          <w:i/>
        </w:rPr>
        <w:t>See</w:t>
      </w:r>
      <w:r w:rsidRPr="002C622A">
        <w:rPr>
          <w:rFonts w:cs="Calibri"/>
        </w:rPr>
        <w:t xml:space="preserve"> Karen Dineen Wagner, MD, PhD, </w:t>
      </w:r>
      <w:hyperlink r:id="rId5" w:history="1">
        <w:r w:rsidRPr="008D4185">
          <w:rPr>
            <w:rStyle w:val="Hyperlink"/>
            <w:rFonts w:cs="Calibri"/>
            <w:i/>
            <w:iCs/>
            <w:color w:val="000000" w:themeColor="text1"/>
            <w:u w:val="none"/>
          </w:rPr>
          <w:t>New Findings About Children 's Mental Health During COVID-19</w:t>
        </w:r>
      </w:hyperlink>
      <w:r w:rsidRPr="002C622A">
        <w:rPr>
          <w:rFonts w:cs="Calibri"/>
        </w:rPr>
        <w:t xml:space="preserve">, </w:t>
      </w:r>
      <w:r w:rsidRPr="002C622A">
        <w:rPr>
          <w:rFonts w:cs="Calibri"/>
          <w:smallCaps/>
        </w:rPr>
        <w:t>Psychiatric Times</w:t>
      </w:r>
      <w:r w:rsidRPr="002C622A">
        <w:rPr>
          <w:rFonts w:cs="Calibri"/>
        </w:rPr>
        <w:t xml:space="preserve"> (October 7, 2020), </w:t>
      </w:r>
      <w:r w:rsidRPr="002C622A">
        <w:rPr>
          <w:rFonts w:cs="Calibri"/>
          <w:i/>
          <w:iCs/>
        </w:rPr>
        <w:t>available at</w:t>
      </w:r>
      <w:r w:rsidRPr="002C622A">
        <w:rPr>
          <w:rFonts w:cs="Calibri"/>
        </w:rPr>
        <w:t xml:space="preserve"> https://www.psychiatrictimes.com/view/newfindings-children-mental-health-covid-19.</w:t>
      </w:r>
    </w:p>
  </w:endnote>
  <w:endnote w:id="5">
    <w:p w14:paraId="5FAE2E93" w14:textId="14ACAF29" w:rsidR="00685C18" w:rsidRPr="002C622A" w:rsidRDefault="00685C18" w:rsidP="002C622A">
      <w:pPr>
        <w:pStyle w:val="EndnoteText"/>
        <w:rPr>
          <w:rFonts w:cs="Calibri"/>
        </w:rPr>
      </w:pPr>
      <w:r w:rsidRPr="002C622A">
        <w:rPr>
          <w:rStyle w:val="EndnoteReference"/>
          <w:rFonts w:cs="Calibri"/>
        </w:rPr>
        <w:endnoteRef/>
      </w:r>
      <w:r w:rsidRPr="002C622A">
        <w:rPr>
          <w:rFonts w:cs="Calibri"/>
        </w:rPr>
        <w:t xml:space="preserve"> Leeb RT, Bitsko RH, Radhakrishnan L, Martinez P, Njai R, Holland KM, </w:t>
      </w:r>
      <w:hyperlink r:id="rId6" w:history="1">
        <w:r w:rsidRPr="00683175">
          <w:rPr>
            <w:rStyle w:val="Hyperlink"/>
            <w:rFonts w:cs="Calibri"/>
            <w:i/>
            <w:iCs/>
            <w:color w:val="000000" w:themeColor="text1"/>
            <w:u w:val="none"/>
          </w:rPr>
          <w:t>Mental Health- Related Emergency Department Visits Among Children Aged &lt; 18 Years During the COVID-19 Pandemic - United States</w:t>
        </w:r>
      </w:hyperlink>
      <w:r w:rsidRPr="002C622A">
        <w:rPr>
          <w:rFonts w:cs="Calibri"/>
          <w:i/>
          <w:iCs/>
        </w:rPr>
        <w:t>, January 1-0ctober 17, 2020</w:t>
      </w:r>
      <w:r w:rsidRPr="002C622A">
        <w:rPr>
          <w:rFonts w:cs="Calibri"/>
        </w:rPr>
        <w:t xml:space="preserve">, </w:t>
      </w:r>
      <w:r w:rsidRPr="002C622A">
        <w:rPr>
          <w:rFonts w:cs="Calibri"/>
          <w:smallCaps/>
        </w:rPr>
        <w:t>MMWR Morb. Mortal Wkly. Rep.</w:t>
      </w:r>
      <w:r w:rsidRPr="002C622A">
        <w:rPr>
          <w:rFonts w:cs="Calibri"/>
        </w:rPr>
        <w:t xml:space="preserve"> (2020), 69:1675-1680, </w:t>
      </w:r>
      <w:r w:rsidRPr="002C622A">
        <w:rPr>
          <w:rFonts w:cs="Calibri"/>
          <w:i/>
          <w:iCs/>
        </w:rPr>
        <w:t>available at</w:t>
      </w:r>
      <w:r w:rsidRPr="002C622A">
        <w:rPr>
          <w:rFonts w:cs="Calibri"/>
        </w:rPr>
        <w:t xml:space="preserve"> http://dx.doi.org/10.15585/mmwr.mm6945a3external icon.</w:t>
      </w:r>
    </w:p>
  </w:endnote>
  <w:endnote w:id="6">
    <w:p w14:paraId="278A06FC" w14:textId="590199E6" w:rsidR="00685C18" w:rsidRPr="002C622A" w:rsidRDefault="00685C18" w:rsidP="002C622A">
      <w:pPr>
        <w:pStyle w:val="EndnoteText"/>
        <w:rPr>
          <w:rFonts w:cs="Calibri"/>
        </w:rPr>
      </w:pPr>
      <w:r w:rsidRPr="002C622A">
        <w:rPr>
          <w:rStyle w:val="EndnoteReference"/>
          <w:rFonts w:cs="Calibri"/>
        </w:rPr>
        <w:endnoteRef/>
      </w:r>
      <w:r w:rsidRPr="002C622A">
        <w:rPr>
          <w:rFonts w:cs="Calibri"/>
        </w:rPr>
        <w:t xml:space="preserve"> </w:t>
      </w:r>
      <w:r w:rsidRPr="002C622A">
        <w:rPr>
          <w:rFonts w:cs="Calibri"/>
          <w:bCs/>
          <w:smallCaps/>
        </w:rPr>
        <w:t>Children’s Hosp. Ass’n.</w:t>
      </w:r>
      <w:r w:rsidRPr="002C622A">
        <w:rPr>
          <w:rFonts w:cs="Calibri"/>
          <w:bCs/>
        </w:rPr>
        <w:t xml:space="preserve">, </w:t>
      </w:r>
      <w:hyperlink r:id="rId7" w:history="1">
        <w:r w:rsidRPr="00683175">
          <w:rPr>
            <w:rStyle w:val="Hyperlink"/>
            <w:rFonts w:cs="Calibri"/>
            <w:bCs/>
            <w:i/>
            <w:iCs/>
            <w:color w:val="000000" w:themeColor="text1"/>
            <w:u w:val="none"/>
          </w:rPr>
          <w:t>Optimizing Health Care for Children with Medical Complexity</w:t>
        </w:r>
      </w:hyperlink>
      <w:r w:rsidRPr="002C622A">
        <w:rPr>
          <w:rFonts w:cs="Calibri"/>
          <w:bCs/>
        </w:rPr>
        <w:t xml:space="preserve">, (October 15, 2013) </w:t>
      </w:r>
      <w:r w:rsidRPr="002C622A">
        <w:rPr>
          <w:rFonts w:cs="Calibri"/>
          <w:bCs/>
          <w:i/>
          <w:iCs/>
        </w:rPr>
        <w:t xml:space="preserve">available at </w:t>
      </w:r>
      <w:r w:rsidRPr="002C622A">
        <w:rPr>
          <w:rFonts w:cs="Calibri"/>
          <w:bCs/>
        </w:rPr>
        <w:t>https://www.childrenshospitals.org/-/media/Files/CHA/Main/Issues_and_Advocacy/Key_Issues /Children_With_Medical_Complexity/Issue_Briefs_and_Reports/OptimizingHealthCareReport_10152013.pdf</w:t>
      </w:r>
    </w:p>
  </w:endnote>
  <w:endnote w:id="7">
    <w:p w14:paraId="35C541E3" w14:textId="43EBAC6B" w:rsidR="00685C18" w:rsidRDefault="00685C18">
      <w:pPr>
        <w:pStyle w:val="EndnoteText"/>
      </w:pPr>
      <w:r>
        <w:rPr>
          <w:rStyle w:val="EndnoteReference"/>
        </w:rPr>
        <w:endnoteRef/>
      </w:r>
      <w:r>
        <w:t xml:space="preserve"> </w:t>
      </w:r>
      <w:r w:rsidRPr="002C622A">
        <w:rPr>
          <w:rFonts w:cs="Calibri"/>
          <w:smallCaps/>
        </w:rPr>
        <w:t>Mass. Health Policy Comm’n</w:t>
      </w:r>
      <w:r w:rsidRPr="002C622A">
        <w:rPr>
          <w:rFonts w:cs="Calibri"/>
        </w:rPr>
        <w:t xml:space="preserve">, </w:t>
      </w:r>
      <w:r w:rsidRPr="002C622A">
        <w:rPr>
          <w:rFonts w:cs="Calibri"/>
          <w:i/>
        </w:rPr>
        <w:t>Children with Medical Complexity in the Commonwealth</w:t>
      </w:r>
      <w:r w:rsidRPr="002C622A">
        <w:rPr>
          <w:rFonts w:cs="Calibri"/>
        </w:rPr>
        <w:t xml:space="preserve"> (Oct. 6, 2021).</w:t>
      </w:r>
    </w:p>
  </w:endnote>
  <w:endnote w:id="8">
    <w:p w14:paraId="753ABB33" w14:textId="71016A9F" w:rsidR="00685C18" w:rsidRPr="002C622A" w:rsidRDefault="00685C18" w:rsidP="002C622A">
      <w:pPr>
        <w:pStyle w:val="EndnoteText"/>
        <w:rPr>
          <w:rFonts w:cs="Calibri"/>
          <w:highlight w:val="yellow"/>
        </w:rPr>
      </w:pPr>
      <w:r w:rsidRPr="002C622A">
        <w:rPr>
          <w:rStyle w:val="EndnoteReference"/>
          <w:rFonts w:cs="Calibri"/>
        </w:rPr>
        <w:endnoteRef/>
      </w:r>
      <w:r w:rsidRPr="002C622A">
        <w:rPr>
          <w:rFonts w:cs="Calibri"/>
        </w:rPr>
        <w:t xml:space="preserve"> </w:t>
      </w:r>
      <w:r w:rsidRPr="002C622A">
        <w:rPr>
          <w:rFonts w:cs="Calibri"/>
          <w:smallCaps/>
        </w:rPr>
        <w:t>Mass. Health Policy Comm’n</w:t>
      </w:r>
      <w:r w:rsidRPr="002C622A">
        <w:rPr>
          <w:rFonts w:cs="Calibri"/>
        </w:rPr>
        <w:t xml:space="preserve">, </w:t>
      </w:r>
      <w:r w:rsidRPr="002C622A">
        <w:rPr>
          <w:rFonts w:cs="Calibri"/>
          <w:i/>
        </w:rPr>
        <w:t>Children with Medical Complexity in the Commonwealth</w:t>
      </w:r>
      <w:r w:rsidRPr="002C622A">
        <w:rPr>
          <w:rFonts w:cs="Calibri"/>
        </w:rPr>
        <w:t xml:space="preserve"> (Oct. 6, 2021).</w:t>
      </w:r>
    </w:p>
  </w:endnote>
  <w:endnote w:id="9">
    <w:p w14:paraId="6B99FC5E" w14:textId="03FDA861" w:rsidR="00685C18" w:rsidRPr="002C622A" w:rsidRDefault="00685C18" w:rsidP="002C622A">
      <w:pPr>
        <w:pStyle w:val="EndnoteText"/>
        <w:rPr>
          <w:rFonts w:cs="Calibri"/>
        </w:rPr>
      </w:pPr>
      <w:r w:rsidRPr="002C622A">
        <w:rPr>
          <w:rStyle w:val="EndnoteReference"/>
          <w:rFonts w:cs="Calibri"/>
        </w:rPr>
        <w:endnoteRef/>
      </w:r>
      <w:r w:rsidRPr="002C622A">
        <w:rPr>
          <w:rFonts w:cs="Calibri"/>
        </w:rPr>
        <w:t xml:space="preserve"> </w:t>
      </w:r>
      <w:r w:rsidRPr="002C622A">
        <w:rPr>
          <w:rFonts w:cs="Calibri"/>
          <w:smallCaps/>
        </w:rPr>
        <w:t>Nat’l Inst. of Dental &amp; Craniofacial Research</w:t>
      </w:r>
      <w:r w:rsidRPr="002C622A">
        <w:rPr>
          <w:rFonts w:cs="Calibri"/>
        </w:rPr>
        <w:t xml:space="preserve">, </w:t>
      </w:r>
      <w:hyperlink r:id="rId8" w:history="1">
        <w:r w:rsidRPr="00683175">
          <w:rPr>
            <w:rStyle w:val="Hyperlink"/>
            <w:rFonts w:cs="Calibri"/>
            <w:i/>
            <w:color w:val="000000" w:themeColor="text1"/>
            <w:u w:val="none"/>
          </w:rPr>
          <w:t>Developmental Disabilities &amp; Oral Health</w:t>
        </w:r>
      </w:hyperlink>
      <w:r w:rsidRPr="002C622A">
        <w:rPr>
          <w:rFonts w:cs="Calibri"/>
          <w:i/>
        </w:rPr>
        <w:t xml:space="preserve">, available at </w:t>
      </w:r>
      <w:r w:rsidRPr="002C622A">
        <w:rPr>
          <w:rFonts w:cs="Calibri"/>
        </w:rPr>
        <w:t>https://www.nidcr.nih.gov/health-info/developmental-disabilities.</w:t>
      </w:r>
    </w:p>
  </w:endnote>
  <w:endnote w:id="10">
    <w:p w14:paraId="0D73A07B" w14:textId="5B63EED4" w:rsidR="00685C18" w:rsidRPr="002C622A" w:rsidRDefault="00685C18" w:rsidP="002C622A">
      <w:pPr>
        <w:pStyle w:val="EndnoteText"/>
        <w:rPr>
          <w:rFonts w:cs="Calibri"/>
        </w:rPr>
      </w:pPr>
      <w:r w:rsidRPr="002C622A">
        <w:rPr>
          <w:rStyle w:val="EndnoteReference"/>
          <w:rFonts w:cs="Calibri"/>
        </w:rPr>
        <w:endnoteRef/>
      </w:r>
      <w:r w:rsidRPr="002C622A">
        <w:rPr>
          <w:rFonts w:cs="Calibri"/>
        </w:rPr>
        <w:t xml:space="preserve"> </w:t>
      </w:r>
      <w:r w:rsidRPr="002C622A">
        <w:rPr>
          <w:rFonts w:cs="Calibri"/>
          <w:smallCaps/>
        </w:rPr>
        <w:t>Mass. Health DRISP</w:t>
      </w:r>
      <w:r w:rsidRPr="002C622A">
        <w:rPr>
          <w:rFonts w:cs="Calibri"/>
        </w:rPr>
        <w:t xml:space="preserve">, </w:t>
      </w:r>
      <w:hyperlink r:id="rId9" w:history="1">
        <w:r w:rsidRPr="00683175">
          <w:rPr>
            <w:rStyle w:val="Hyperlink"/>
            <w:rFonts w:cs="Calibri"/>
            <w:i/>
            <w:color w:val="000000" w:themeColor="text1"/>
            <w:u w:val="none"/>
          </w:rPr>
          <w:t>Oral Health Integration for MassHealth ACOs</w:t>
        </w:r>
      </w:hyperlink>
      <w:r w:rsidRPr="002C622A">
        <w:rPr>
          <w:rFonts w:cs="Calibri"/>
          <w:i/>
        </w:rPr>
        <w:t xml:space="preserve">, available at </w:t>
      </w:r>
      <w:r w:rsidRPr="002C622A">
        <w:rPr>
          <w:rFonts w:cs="Calibri"/>
        </w:rPr>
        <w:t>https://www.ma-dsrip-ta.com/wp-content/uploads/2020/09/Oral-Health-FAQ-Factsheet.pdf.</w:t>
      </w:r>
    </w:p>
  </w:endnote>
  <w:endnote w:id="11">
    <w:p w14:paraId="269EADE1" w14:textId="3D2E4415" w:rsidR="00685C18" w:rsidRDefault="00685C18" w:rsidP="00DE4CD3">
      <w:pPr>
        <w:pStyle w:val="EndnoteText"/>
      </w:pPr>
      <w:r>
        <w:rPr>
          <w:rStyle w:val="EndnoteReference"/>
        </w:rPr>
        <w:endnoteRef/>
      </w:r>
      <w:r>
        <w:t xml:space="preserve"> Elizabeth Williams and MaryBeth Musumeci, </w:t>
      </w:r>
      <w:hyperlink r:id="rId10" w:history="1">
        <w:r w:rsidRPr="00683175">
          <w:rPr>
            <w:rStyle w:val="Hyperlink"/>
            <w:i/>
            <w:iCs/>
            <w:color w:val="000000" w:themeColor="text1"/>
            <w:u w:val="none"/>
          </w:rPr>
          <w:t>Children with special health care needs: Coverage, affordability, and HCBS Access</w:t>
        </w:r>
      </w:hyperlink>
      <w:r w:rsidRPr="00683175">
        <w:rPr>
          <w:color w:val="000000" w:themeColor="text1"/>
        </w:rPr>
        <w:t xml:space="preserve">, </w:t>
      </w:r>
      <w:r>
        <w:t xml:space="preserve">KFF (October 4, 2021), </w:t>
      </w:r>
      <w:r>
        <w:rPr>
          <w:i/>
          <w:iCs/>
        </w:rPr>
        <w:t>available at</w:t>
      </w:r>
      <w:r>
        <w:t xml:space="preserve"> https://www.kff.org/medicaid/issue-brief/children-with-special-health-care-needs-coverage-affordability-and-hcbs-access/.</w:t>
      </w:r>
    </w:p>
  </w:endnote>
  <w:endnote w:id="12">
    <w:p w14:paraId="30816662" w14:textId="6442B2E7" w:rsidR="00685C18" w:rsidRPr="00754956" w:rsidRDefault="00685C18" w:rsidP="00DE4CD3">
      <w:pPr>
        <w:pStyle w:val="EndnoteText"/>
      </w:pPr>
      <w:r>
        <w:rPr>
          <w:rStyle w:val="EndnoteReference"/>
        </w:rPr>
        <w:endnoteRef/>
      </w:r>
      <w:r>
        <w:t xml:space="preserve"> </w:t>
      </w:r>
      <w:r w:rsidRPr="00D043EE">
        <w:rPr>
          <w:smallCaps/>
        </w:rPr>
        <w:t>Mass. Medicaid Pol’y Inst.</w:t>
      </w:r>
      <w:r>
        <w:t xml:space="preserve">, </w:t>
      </w:r>
      <w:hyperlink r:id="rId11" w:history="1">
        <w:r w:rsidRPr="00683175">
          <w:rPr>
            <w:rStyle w:val="Hyperlink"/>
            <w:i/>
            <w:iCs/>
            <w:color w:val="000000" w:themeColor="text1"/>
            <w:u w:val="none"/>
          </w:rPr>
          <w:t>MassHealth: The Basics, Facts and Trends</w:t>
        </w:r>
      </w:hyperlink>
      <w:r w:rsidRPr="00683175">
        <w:rPr>
          <w:i/>
          <w:iCs/>
          <w:color w:val="000000" w:themeColor="text1"/>
        </w:rPr>
        <w:t xml:space="preserve"> </w:t>
      </w:r>
      <w:r>
        <w:t xml:space="preserve">(October 2020), </w:t>
      </w:r>
      <w:r>
        <w:rPr>
          <w:i/>
          <w:iCs/>
        </w:rPr>
        <w:t xml:space="preserve">available at </w:t>
      </w:r>
      <w:r w:rsidRPr="00754956">
        <w:t>https://www.bluecrossmafoundation.org/sites/g/files/csphws2101/files/2020-10/MassHealthBasics_Oct2020_Final.pdf</w:t>
      </w:r>
      <w:r>
        <w:t>.</w:t>
      </w:r>
    </w:p>
  </w:endnote>
  <w:endnote w:id="13">
    <w:p w14:paraId="6F4188AD" w14:textId="4E6755A7" w:rsidR="00685C18" w:rsidRDefault="00685C18" w:rsidP="00DE4CD3">
      <w:pPr>
        <w:pStyle w:val="EndnoteText"/>
      </w:pPr>
      <w:r>
        <w:rPr>
          <w:rStyle w:val="EndnoteReference"/>
        </w:rPr>
        <w:endnoteRef/>
      </w:r>
      <w:r>
        <w:t xml:space="preserve"> </w:t>
      </w:r>
      <w:r w:rsidRPr="00AE4169">
        <w:rPr>
          <w:smallCaps/>
        </w:rPr>
        <w:t>Ctr. For Health Info. &amp; Analysis</w:t>
      </w:r>
      <w:r>
        <w:t xml:space="preserve">, </w:t>
      </w:r>
      <w:hyperlink r:id="rId12" w:history="1">
        <w:r w:rsidRPr="00683175">
          <w:rPr>
            <w:rStyle w:val="Hyperlink"/>
            <w:i/>
            <w:iCs/>
            <w:color w:val="000000" w:themeColor="text1"/>
            <w:u w:val="none"/>
          </w:rPr>
          <w:t>FY 2019 Massachusetts Hospital Profiles</w:t>
        </w:r>
      </w:hyperlink>
      <w:r>
        <w:t xml:space="preserve"> (March 2021), </w:t>
      </w:r>
      <w:r>
        <w:rPr>
          <w:i/>
          <w:iCs/>
        </w:rPr>
        <w:t xml:space="preserve">available at </w:t>
      </w:r>
      <w:r>
        <w:t>https://www.chiamass.gov/assets/docs/r/hospital-profiles/2019/FY19-Massachusetts-Hospital-Profiles-Compendium.pdf.</w:t>
      </w:r>
    </w:p>
  </w:endnote>
  <w:endnote w:id="14">
    <w:p w14:paraId="0737BEE1" w14:textId="5AFF0DDB" w:rsidR="00685C18" w:rsidRPr="007C0870" w:rsidRDefault="00685C18" w:rsidP="007B203A">
      <w:pPr>
        <w:pStyle w:val="EndnoteText"/>
        <w:rPr>
          <w:rFonts w:cstheme="minorHAnsi"/>
        </w:rPr>
      </w:pPr>
      <w:r w:rsidRPr="007C0870">
        <w:rPr>
          <w:rStyle w:val="EndnoteReference"/>
          <w:rFonts w:cstheme="minorHAnsi"/>
        </w:rPr>
        <w:endnoteRef/>
      </w:r>
      <w:r w:rsidRPr="007C0870">
        <w:rPr>
          <w:rFonts w:cstheme="minorHAnsi"/>
        </w:rPr>
        <w:t xml:space="preserve"> Brykman K, Houston R, Bailey M, </w:t>
      </w:r>
      <w:hyperlink r:id="rId13" w:history="1">
        <w:r w:rsidRPr="00683175">
          <w:rPr>
            <w:rStyle w:val="Hyperlink"/>
            <w:rFonts w:cstheme="minorHAnsi"/>
            <w:i/>
            <w:iCs/>
            <w:color w:val="000000" w:themeColor="text1"/>
            <w:u w:val="none"/>
          </w:rPr>
          <w:t>Value-Based Payment to Support Children’s Health and Wellness</w:t>
        </w:r>
      </w:hyperlink>
      <w:r w:rsidRPr="007C0870">
        <w:rPr>
          <w:rFonts w:cstheme="minorHAnsi"/>
          <w:i/>
          <w:iCs/>
        </w:rPr>
        <w:t xml:space="preserve"> </w:t>
      </w:r>
      <w:r w:rsidRPr="007C0870">
        <w:rPr>
          <w:rFonts w:cstheme="minorHAnsi"/>
        </w:rPr>
        <w:t xml:space="preserve">(September 2021), </w:t>
      </w:r>
      <w:r w:rsidRPr="007C0870">
        <w:rPr>
          <w:rFonts w:cstheme="minorHAnsi"/>
          <w:i/>
          <w:iCs/>
        </w:rPr>
        <w:t>available</w:t>
      </w:r>
      <w:r>
        <w:rPr>
          <w:rFonts w:cstheme="minorHAnsi"/>
          <w:i/>
          <w:iCs/>
        </w:rPr>
        <w:t xml:space="preserve"> </w:t>
      </w:r>
      <w:r w:rsidRPr="007C0870">
        <w:rPr>
          <w:rFonts w:cstheme="minorHAnsi"/>
          <w:i/>
          <w:iCs/>
        </w:rPr>
        <w:t>at</w:t>
      </w:r>
      <w:r w:rsidRPr="007C0870">
        <w:rPr>
          <w:rFonts w:cstheme="minorHAnsi"/>
        </w:rPr>
        <w:t xml:space="preserve"> https://www.bluecrossmafoundation.org/sites/g/files/csphws2101/files/2021-09/Value-Based%20Pmt_Childrens-Health_ExSum_FINAL.pdf.</w:t>
      </w:r>
    </w:p>
  </w:endnote>
  <w:endnote w:id="15">
    <w:p w14:paraId="00A262AF" w14:textId="5D2FBED9" w:rsidR="00685C18" w:rsidRPr="007C0870" w:rsidRDefault="00685C18" w:rsidP="007B203A">
      <w:pPr>
        <w:pStyle w:val="EndnoteText"/>
        <w:rPr>
          <w:rFonts w:cstheme="minorHAnsi"/>
        </w:rPr>
      </w:pPr>
      <w:r w:rsidRPr="007C0870">
        <w:rPr>
          <w:rStyle w:val="EndnoteReference"/>
          <w:rFonts w:cstheme="minorHAnsi"/>
        </w:rPr>
        <w:endnoteRef/>
      </w:r>
      <w:r w:rsidRPr="007C0870">
        <w:rPr>
          <w:rFonts w:cstheme="minorHAnsi"/>
        </w:rPr>
        <w:t xml:space="preserve"> Suryavanshi MS, Yang Y, </w:t>
      </w:r>
      <w:hyperlink r:id="rId14" w:history="1">
        <w:r w:rsidRPr="00683175">
          <w:rPr>
            <w:rStyle w:val="Hyperlink"/>
            <w:rFonts w:cstheme="minorHAnsi"/>
            <w:i/>
            <w:iCs/>
            <w:color w:val="000000" w:themeColor="text1"/>
            <w:u w:val="none"/>
          </w:rPr>
          <w:t>Clinical and Economic Burden of Mental Disorders Among Children with Chronic Physical Conditions, United States, 2008–2013</w:t>
        </w:r>
      </w:hyperlink>
      <w:r w:rsidRPr="007C0870">
        <w:rPr>
          <w:rFonts w:cstheme="minorHAnsi"/>
          <w:i/>
          <w:iCs/>
        </w:rPr>
        <w:t xml:space="preserve">. [Erratum appears in </w:t>
      </w:r>
      <w:r w:rsidRPr="007C0870">
        <w:rPr>
          <w:rFonts w:cstheme="minorHAnsi"/>
          <w:smallCaps/>
        </w:rPr>
        <w:t>Prev. Chronic Dis.</w:t>
      </w:r>
      <w:r w:rsidRPr="007C0870">
        <w:rPr>
          <w:rFonts w:cstheme="minorHAnsi"/>
          <w:i/>
          <w:iCs/>
        </w:rPr>
        <w:t xml:space="preserve"> 2016;13. http://www.cdc.gov/pcd/issues/2016/15_0535e.htm.]</w:t>
      </w:r>
      <w:r w:rsidRPr="007C0870">
        <w:rPr>
          <w:rFonts w:cstheme="minorHAnsi"/>
        </w:rPr>
        <w:t xml:space="preserve"> </w:t>
      </w:r>
      <w:r w:rsidRPr="007C0870">
        <w:rPr>
          <w:rFonts w:cstheme="minorHAnsi"/>
          <w:smallCaps/>
        </w:rPr>
        <w:t>Prev. Chronic Dis.</w:t>
      </w:r>
      <w:r w:rsidRPr="007C0870">
        <w:rPr>
          <w:rFonts w:cstheme="minorHAnsi"/>
        </w:rPr>
        <w:t xml:space="preserve"> (2016), 13:150535 </w:t>
      </w:r>
      <w:r w:rsidRPr="007C0870">
        <w:rPr>
          <w:rFonts w:cstheme="minorHAnsi"/>
          <w:i/>
          <w:iCs/>
        </w:rPr>
        <w:t xml:space="preserve">available at </w:t>
      </w:r>
      <w:r w:rsidRPr="007C0870">
        <w:rPr>
          <w:rFonts w:cstheme="minorHAnsi"/>
        </w:rPr>
        <w:t xml:space="preserve"> http://dx.doi.org/10.5888/pcd13.150535. </w:t>
      </w:r>
    </w:p>
  </w:endnote>
  <w:endnote w:id="16">
    <w:p w14:paraId="61DC1939" w14:textId="5CDBC5EE" w:rsidR="00685C18" w:rsidRDefault="00685C18" w:rsidP="007B203A">
      <w:pPr>
        <w:pStyle w:val="EndnoteText"/>
      </w:pPr>
      <w:r>
        <w:rPr>
          <w:rStyle w:val="EndnoteReference"/>
        </w:rPr>
        <w:endnoteRef/>
      </w:r>
      <w:r>
        <w:t>id.</w:t>
      </w:r>
    </w:p>
  </w:endnote>
  <w:endnote w:id="17">
    <w:p w14:paraId="1A69692B" w14:textId="1EE145D8" w:rsidR="00685C18" w:rsidRDefault="00685C18">
      <w:pPr>
        <w:pStyle w:val="EndnoteText"/>
      </w:pPr>
      <w:r>
        <w:rPr>
          <w:rStyle w:val="EndnoteReference"/>
        </w:rPr>
        <w:endnoteRef/>
      </w:r>
      <w:r>
        <w:t xml:space="preserve"> Id, </w:t>
      </w:r>
      <w:r w:rsidRPr="005E3699">
        <w:t>Institute of Medicine (IOM): The Committee on the Quality of Health Care in America. </w:t>
      </w:r>
      <w:r w:rsidRPr="005E3699">
        <w:rPr>
          <w:i/>
          <w:iCs/>
        </w:rPr>
        <w:t>Crossing the Quality Chasm: A New Health System for the 21st Century.</w:t>
      </w:r>
      <w:r w:rsidRPr="005E3699">
        <w:t> Washington, DC: Institute of Medicine; 2004.</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059506"/>
      <w:docPartObj>
        <w:docPartGallery w:val="Page Numbers (Bottom of Page)"/>
        <w:docPartUnique/>
      </w:docPartObj>
    </w:sdtPr>
    <w:sdtEndPr>
      <w:rPr>
        <w:noProof/>
      </w:rPr>
    </w:sdtEndPr>
    <w:sdtContent>
      <w:p w14:paraId="7DC418E8" w14:textId="7E20FFB9" w:rsidR="00205B09" w:rsidRDefault="00205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7BE930" w14:textId="77777777" w:rsidR="00205B09" w:rsidRDefault="00205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11052"/>
      <w:docPartObj>
        <w:docPartGallery w:val="Page Numbers (Bottom of Page)"/>
        <w:docPartUnique/>
      </w:docPartObj>
    </w:sdtPr>
    <w:sdtEndPr>
      <w:rPr>
        <w:noProof/>
      </w:rPr>
    </w:sdtEndPr>
    <w:sdtContent>
      <w:p w14:paraId="521232CB" w14:textId="160CDF7B" w:rsidR="00685C18" w:rsidRDefault="00685C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90F82" w14:textId="77777777" w:rsidR="00685C18" w:rsidRDefault="00685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998" w14:textId="77777777" w:rsidR="00E92504" w:rsidRDefault="00E92504">
    <w:pPr>
      <w:pStyle w:val="Footer"/>
    </w:pPr>
  </w:p>
  <w:p w14:paraId="71FEF4A2" w14:textId="77777777" w:rsidR="00E92504" w:rsidRDefault="00E9250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15</w:t>
        </w:r>
        <w:r w:rsidRPr="003E6FCA">
          <w:rPr>
            <w:rFonts w:ascii="Garamond" w:hAnsi="Garamond"/>
            <w:noProof/>
            <w:sz w:val="24"/>
            <w:szCs w:val="24"/>
          </w:rPr>
          <w:fldChar w:fldCharType="end"/>
        </w:r>
      </w:p>
    </w:sdtContent>
  </w:sdt>
  <w:p w14:paraId="2B84946D" w14:textId="77777777" w:rsidR="00E92504" w:rsidRDefault="00E92504">
    <w:pPr>
      <w:pStyle w:val="Footer"/>
    </w:pPr>
  </w:p>
  <w:p w14:paraId="6A56BD2D" w14:textId="77777777" w:rsidR="00E92504" w:rsidRDefault="00E9250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9965" w14:textId="77777777" w:rsidR="00E92504" w:rsidRDefault="00E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A8FE" w14:textId="77777777" w:rsidR="000A6846" w:rsidRDefault="000A6846" w:rsidP="008C0709">
      <w:r>
        <w:separator/>
      </w:r>
    </w:p>
  </w:footnote>
  <w:footnote w:type="continuationSeparator" w:id="0">
    <w:p w14:paraId="7716A114" w14:textId="77777777" w:rsidR="000A6846" w:rsidRDefault="000A6846" w:rsidP="008C0709">
      <w:r>
        <w:continuationSeparator/>
      </w:r>
    </w:p>
  </w:footnote>
  <w:footnote w:id="1">
    <w:p w14:paraId="4CF3EC3F" w14:textId="61FBCF2C" w:rsidR="00685C18" w:rsidRDefault="00685C18" w:rsidP="00797CB0">
      <w:pPr>
        <w:tabs>
          <w:tab w:val="left" w:pos="10080"/>
        </w:tabs>
        <w:ind w:right="630"/>
      </w:pPr>
      <w:r>
        <w:rPr>
          <w:rStyle w:val="FootnoteReference"/>
        </w:rPr>
        <w:footnoteRef/>
      </w:r>
      <w:r>
        <w:t xml:space="preserve"> </w:t>
      </w:r>
      <w:r w:rsidRPr="00797CB0">
        <w:rPr>
          <w:rFonts w:asciiTheme="minorHAnsi" w:hAnsiTheme="minorHAnsi" w:cstheme="minorHAnsi"/>
          <w:sz w:val="20"/>
          <w:szCs w:val="20"/>
        </w:rPr>
        <w:t xml:space="preserve">The FMM sisters have managed, served at, and lived near Franciscan Children’s, through 2020. </w:t>
      </w:r>
      <w:r>
        <w:rPr>
          <w:rFonts w:asciiTheme="minorHAnsi" w:hAnsiTheme="minorHAnsi" w:cstheme="minorHAnsi"/>
          <w:sz w:val="20"/>
          <w:szCs w:val="20"/>
        </w:rPr>
        <w:t xml:space="preserve"> C</w:t>
      </w:r>
      <w:r w:rsidRPr="00797CB0">
        <w:rPr>
          <w:rFonts w:asciiTheme="minorHAnsi" w:hAnsiTheme="minorHAnsi" w:cstheme="minorHAnsi"/>
          <w:sz w:val="20"/>
          <w:szCs w:val="20"/>
        </w:rPr>
        <w:t xml:space="preserve">urrently there are no FMM sisters working at </w:t>
      </w:r>
      <w:r>
        <w:rPr>
          <w:rFonts w:asciiTheme="minorHAnsi" w:hAnsiTheme="minorHAnsi" w:cstheme="minorHAnsi"/>
          <w:sz w:val="20"/>
          <w:szCs w:val="20"/>
        </w:rPr>
        <w:t>Franciscan</w:t>
      </w:r>
      <w:r w:rsidRPr="00797CB0">
        <w:rPr>
          <w:rFonts w:asciiTheme="minorHAnsi" w:hAnsiTheme="minorHAnsi" w:cstheme="minorHAnsi"/>
          <w:sz w:val="20"/>
          <w:szCs w:val="20"/>
        </w:rPr>
        <w:t xml:space="preserve"> or living in Massachusetts.</w:t>
      </w:r>
      <w:r>
        <w:rPr>
          <w:rFonts w:asciiTheme="minorHAnsi" w:hAnsiTheme="minorHAnsi" w:cstheme="minorHAnsi"/>
        </w:rPr>
        <w:t xml:space="preserve"> </w:t>
      </w:r>
    </w:p>
  </w:footnote>
  <w:footnote w:id="2">
    <w:p w14:paraId="5382169B" w14:textId="392998AE" w:rsidR="00685C18" w:rsidRDefault="00685C18">
      <w:pPr>
        <w:pStyle w:val="FootnoteText"/>
      </w:pPr>
      <w:r>
        <w:rPr>
          <w:rStyle w:val="FootnoteReference"/>
        </w:rPr>
        <w:footnoteRef/>
      </w:r>
      <w:r>
        <w:t xml:space="preserve"> DPH operated facilities, like Pappas Rehabilitation Hospital for Children, (PRHC) do not operate under a BHCSQ license.</w:t>
      </w:r>
    </w:p>
  </w:footnote>
  <w:footnote w:id="3">
    <w:p w14:paraId="324B3C23" w14:textId="386AD73F" w:rsidR="00685C18" w:rsidRDefault="00685C18">
      <w:pPr>
        <w:pStyle w:val="FootnoteText"/>
      </w:pPr>
      <w:r>
        <w:rPr>
          <w:rStyle w:val="FootnoteReference"/>
        </w:rPr>
        <w:footnoteRef/>
      </w:r>
      <w:r>
        <w:t xml:space="preserve"> The School p</w:t>
      </w:r>
      <w:r w:rsidRPr="00CF76B1">
        <w:t>rovide</w:t>
      </w:r>
      <w:r>
        <w:t>s</w:t>
      </w:r>
      <w:r w:rsidRPr="00CF76B1">
        <w:t xml:space="preserve"> collaborative special education, therapeutic, and health services to more than 60 students, ages 3 to 22, with significant, complex needs from more than 30 cities and towns across Massachusetts.</w:t>
      </w:r>
      <w:r>
        <w:t xml:space="preserve"> </w:t>
      </w:r>
      <w:hyperlink r:id="rId1" w:history="1">
        <w:r w:rsidR="00CC3D16" w:rsidRPr="002C016A">
          <w:rPr>
            <w:rStyle w:val="Hyperlink"/>
          </w:rPr>
          <w:t>More information at franciscanchildrens.org</w:t>
        </w:r>
      </w:hyperlink>
    </w:p>
  </w:footnote>
  <w:footnote w:id="4">
    <w:p w14:paraId="3AACDB38" w14:textId="08E6CE57" w:rsidR="00685C18" w:rsidRDefault="00685C18" w:rsidP="00271E98">
      <w:pPr>
        <w:pStyle w:val="FootnoteText"/>
      </w:pPr>
      <w:r>
        <w:rPr>
          <w:rStyle w:val="FootnoteReference"/>
        </w:rPr>
        <w:footnoteRef/>
      </w:r>
      <w:r>
        <w:t xml:space="preserve"> P</w:t>
      </w:r>
      <w:r w:rsidRPr="00C717CE">
        <w:t xml:space="preserve">atients with medically complex conditions </w:t>
      </w:r>
      <w:proofErr w:type="gramStart"/>
      <w:r w:rsidRPr="00C717CE">
        <w:t>includ</w:t>
      </w:r>
      <w:r>
        <w:t>e:</w:t>
      </w:r>
      <w:proofErr w:type="gramEnd"/>
      <w:r w:rsidRPr="00C717CE">
        <w:t xml:space="preserve"> chronic lung disease, feeding problems, technology dependency (including gastronomy tubes and ventilators), brain or spinal cord injury. </w:t>
      </w:r>
    </w:p>
  </w:footnote>
  <w:footnote w:id="5">
    <w:p w14:paraId="0A4AFC8A" w14:textId="38EE2162" w:rsidR="00685C18" w:rsidRDefault="00685C18">
      <w:pPr>
        <w:pStyle w:val="FootnoteText"/>
      </w:pPr>
      <w:r>
        <w:rPr>
          <w:rStyle w:val="FootnoteReference"/>
        </w:rPr>
        <w:footnoteRef/>
      </w:r>
      <w:r>
        <w:t xml:space="preserve"> d/b/a Boston Children’s Hospital (BCH)</w:t>
      </w:r>
    </w:p>
  </w:footnote>
  <w:footnote w:id="6">
    <w:p w14:paraId="7FB40546" w14:textId="3186FA2A" w:rsidR="00685C18" w:rsidRPr="00167D81" w:rsidRDefault="00685C18">
      <w:pPr>
        <w:pStyle w:val="FootnoteText"/>
        <w:rPr>
          <w:rFonts w:cstheme="minorHAnsi"/>
        </w:rPr>
      </w:pPr>
      <w:r w:rsidRPr="00167D81">
        <w:rPr>
          <w:rStyle w:val="FootnoteReference"/>
          <w:rFonts w:cstheme="minorHAnsi"/>
        </w:rPr>
        <w:footnoteRef/>
      </w:r>
      <w:r w:rsidRPr="00167D81">
        <w:rPr>
          <w:rFonts w:cstheme="minorHAnsi"/>
        </w:rPr>
        <w:t xml:space="preserve"> CMCC is the sole corporate member of BCH</w:t>
      </w:r>
    </w:p>
  </w:footnote>
  <w:footnote w:id="7">
    <w:p w14:paraId="2D1B45BF" w14:textId="2ED60464" w:rsidR="00685C18" w:rsidRPr="00167D81" w:rsidRDefault="00685C18">
      <w:pPr>
        <w:pStyle w:val="FootnoteText"/>
        <w:rPr>
          <w:rFonts w:cstheme="minorHAnsi"/>
        </w:rPr>
      </w:pPr>
      <w:r w:rsidRPr="00167D81">
        <w:rPr>
          <w:rStyle w:val="FootnoteReference"/>
          <w:rFonts w:cstheme="minorHAnsi"/>
        </w:rPr>
        <w:footnoteRef/>
      </w:r>
      <w:r w:rsidRPr="00167D81">
        <w:rPr>
          <w:rFonts w:cstheme="minorHAnsi"/>
        </w:rPr>
        <w:t xml:space="preserve"> See DoN Application Exhibits page 8 for an organizational chart.</w:t>
      </w:r>
    </w:p>
  </w:footnote>
  <w:footnote w:id="8">
    <w:p w14:paraId="1619547B" w14:textId="4DBC9C39" w:rsidR="00CC2C4D" w:rsidRDefault="00CC2C4D">
      <w:pPr>
        <w:pStyle w:val="FootnoteText"/>
      </w:pPr>
      <w:r>
        <w:rPr>
          <w:rStyle w:val="FootnoteReference"/>
        </w:rPr>
        <w:footnoteRef/>
      </w:r>
      <w:r>
        <w:t xml:space="preserve"> </w:t>
      </w:r>
      <w:proofErr w:type="spellStart"/>
      <w:r>
        <w:t>DoN</w:t>
      </w:r>
      <w:proofErr w:type="spellEnd"/>
      <w:r>
        <w:t xml:space="preserve"> 4-3C47 approved in 2016</w:t>
      </w:r>
    </w:p>
  </w:footnote>
  <w:footnote w:id="9">
    <w:p w14:paraId="3969B69A" w14:textId="77777777" w:rsidR="00685C18" w:rsidRPr="00167D81" w:rsidRDefault="00685C18" w:rsidP="0060259B">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10">
    <w:p w14:paraId="05D871B0" w14:textId="5DED4405" w:rsidR="00685C18" w:rsidRDefault="00685C18">
      <w:pPr>
        <w:pStyle w:val="FootnoteText"/>
      </w:pPr>
      <w:r>
        <w:rPr>
          <w:rStyle w:val="FootnoteReference"/>
        </w:rPr>
        <w:footnoteRef/>
      </w:r>
      <w:r>
        <w:t xml:space="preserve"> </w:t>
      </w:r>
      <w:r w:rsidRPr="008C0869">
        <w:rPr>
          <w:i/>
        </w:rPr>
        <w:t>See</w:t>
      </w:r>
      <w:r w:rsidRPr="008C0869">
        <w:t xml:space="preserve"> </w:t>
      </w:r>
      <w:hyperlink r:id="rId2" w:history="1">
        <w:r w:rsidRPr="008D4A02">
          <w:rPr>
            <w:rStyle w:val="Hyperlink"/>
            <w:color w:val="000000" w:themeColor="text1"/>
            <w:u w:val="none"/>
          </w:rPr>
          <w:t>Table 6 of the DoN Application</w:t>
        </w:r>
      </w:hyperlink>
      <w:r>
        <w:t xml:space="preserve">, </w:t>
      </w:r>
      <w:hyperlink r:id="rId3" w:history="1">
        <w:r w:rsidRPr="00C2785D">
          <w:rPr>
            <w:rStyle w:val="Hyperlink"/>
          </w:rPr>
          <w:t>https://www.mass.gov/doc/application-with-exhibits-pdf/download</w:t>
        </w:r>
      </w:hyperlink>
      <w:r>
        <w:t xml:space="preserve"> </w:t>
      </w:r>
      <w:r w:rsidRPr="008C0869">
        <w:t xml:space="preserve">  </w:t>
      </w:r>
    </w:p>
  </w:footnote>
  <w:footnote w:id="11">
    <w:p w14:paraId="5A058E94" w14:textId="3182C204" w:rsidR="00685C18" w:rsidRDefault="00685C18" w:rsidP="008C0869">
      <w:pPr>
        <w:pStyle w:val="FootnoteText"/>
      </w:pPr>
      <w:r>
        <w:rPr>
          <w:rStyle w:val="FootnoteReference"/>
        </w:rPr>
        <w:footnoteRef/>
      </w:r>
      <w:r>
        <w:t xml:space="preserve"> Franciscan’s Primary Care Clinic had </w:t>
      </w:r>
      <w:r w:rsidRPr="00EE6094">
        <w:t>6,696</w:t>
      </w:r>
      <w:r>
        <w:t xml:space="preserve"> patient visits in FY 18 and </w:t>
      </w:r>
      <w:r w:rsidRPr="00EE6094">
        <w:t>5,888</w:t>
      </w:r>
      <w:r>
        <w:t xml:space="preserve"> in FY19 before it closed. Franciscan coordinated with Charles River Community Health Center to provide patients a local Brighton option to continue quality care. </w:t>
      </w:r>
    </w:p>
  </w:footnote>
  <w:footnote w:id="12">
    <w:p w14:paraId="2255803B" w14:textId="40044B9B" w:rsidR="00685C18" w:rsidRPr="005756E2" w:rsidRDefault="00685C18" w:rsidP="00942B73">
      <w:pPr>
        <w:pStyle w:val="FootnoteText"/>
        <w:rPr>
          <w:rFonts w:cstheme="minorHAnsi"/>
        </w:rPr>
      </w:pPr>
      <w:r w:rsidRPr="005756E2">
        <w:rPr>
          <w:rStyle w:val="FootnoteReference"/>
          <w:rFonts w:cstheme="minorHAnsi"/>
        </w:rPr>
        <w:footnoteRef/>
      </w:r>
      <w:r w:rsidRPr="005756E2">
        <w:rPr>
          <w:rFonts w:cstheme="minorHAnsi"/>
        </w:rPr>
        <w:t xml:space="preserve"> Because </w:t>
      </w:r>
      <w:r>
        <w:rPr>
          <w:rFonts w:cstheme="minorHAnsi"/>
        </w:rPr>
        <w:t xml:space="preserve">the parties have not yet finalized the transaction, the cumulative Patient Panel could not be produced. Further, since the focus of clinical operations of </w:t>
      </w:r>
      <w:r w:rsidRPr="005756E2">
        <w:rPr>
          <w:rFonts w:cstheme="minorHAnsi"/>
        </w:rPr>
        <w:t xml:space="preserve">CMCC </w:t>
      </w:r>
      <w:r>
        <w:rPr>
          <w:rFonts w:cstheme="minorHAnsi"/>
        </w:rPr>
        <w:t xml:space="preserve">is </w:t>
      </w:r>
      <w:r w:rsidRPr="005756E2">
        <w:rPr>
          <w:rFonts w:cstheme="minorHAnsi"/>
        </w:rPr>
        <w:t xml:space="preserve">general and specialized pediatric care </w:t>
      </w:r>
      <w:r>
        <w:rPr>
          <w:rFonts w:cstheme="minorHAnsi"/>
        </w:rPr>
        <w:t>while that of Franciscan</w:t>
      </w:r>
      <w:r w:rsidRPr="005756E2">
        <w:rPr>
          <w:rFonts w:cstheme="minorHAnsi"/>
        </w:rPr>
        <w:t xml:space="preserve">’s </w:t>
      </w:r>
      <w:r>
        <w:rPr>
          <w:rFonts w:cstheme="minorHAnsi"/>
        </w:rPr>
        <w:t>is on</w:t>
      </w:r>
      <w:r w:rsidRPr="005756E2">
        <w:rPr>
          <w:rFonts w:cstheme="minorHAnsi"/>
        </w:rPr>
        <w:t xml:space="preserve"> post-acute and medically complex patients, the data that they each collect is different, and the systems they use to analyze such data </w:t>
      </w:r>
      <w:r>
        <w:rPr>
          <w:rFonts w:cstheme="minorHAnsi"/>
        </w:rPr>
        <w:t>differ</w:t>
      </w:r>
      <w:r w:rsidRPr="005756E2">
        <w:rPr>
          <w:rFonts w:cstheme="minorHAnsi"/>
        </w:rPr>
        <w:t>.</w:t>
      </w:r>
      <w:r>
        <w:rPr>
          <w:rFonts w:cstheme="minorHAnsi"/>
        </w:rPr>
        <w:t xml:space="preserve"> Further, because the data is collected differently, we urge caution in comparing the two entities. </w:t>
      </w:r>
    </w:p>
  </w:footnote>
  <w:footnote w:id="13">
    <w:p w14:paraId="7AE869FB" w14:textId="110D1BA0" w:rsidR="00685C18" w:rsidRPr="00167D81" w:rsidRDefault="00685C18">
      <w:pPr>
        <w:pStyle w:val="FootnoteText"/>
        <w:rPr>
          <w:rFonts w:cstheme="minorHAnsi"/>
        </w:rPr>
      </w:pPr>
      <w:r w:rsidRPr="00167D81">
        <w:rPr>
          <w:rStyle w:val="FootnoteReference"/>
          <w:rFonts w:cstheme="minorHAnsi"/>
        </w:rPr>
        <w:footnoteRef/>
      </w:r>
      <w:r w:rsidRPr="00167D81">
        <w:rPr>
          <w:rFonts w:cstheme="minorHAnsi"/>
        </w:rPr>
        <w:t xml:space="preserve">  </w:t>
      </w:r>
      <w:r>
        <w:rPr>
          <w:rFonts w:cstheme="minorHAnsi"/>
        </w:rPr>
        <w:t xml:space="preserve">See Tables 1-8 of the DoN Application for detailed </w:t>
      </w:r>
      <w:r w:rsidRPr="00167D81">
        <w:rPr>
          <w:rFonts w:cstheme="minorHAnsi"/>
        </w:rPr>
        <w:t>information of both Patient Panels</w:t>
      </w:r>
      <w:r>
        <w:rPr>
          <w:rFonts w:cstheme="minorHAnsi"/>
        </w:rPr>
        <w:t xml:space="preserve"> </w:t>
      </w:r>
      <w:hyperlink r:id="rId4" w:history="1">
        <w:r w:rsidRPr="00C2785D">
          <w:rPr>
            <w:rStyle w:val="Hyperlink"/>
            <w:rFonts w:cstheme="minorHAnsi"/>
          </w:rPr>
          <w:t>https://www.mass.gov/doc/application-with-exhibits-pdf/download</w:t>
        </w:r>
      </w:hyperlink>
      <w:r>
        <w:rPr>
          <w:rFonts w:cstheme="minorHAnsi"/>
        </w:rPr>
        <w:t xml:space="preserve"> </w:t>
      </w:r>
    </w:p>
  </w:footnote>
  <w:footnote w:id="14">
    <w:p w14:paraId="096C0B1E" w14:textId="1927BF4B" w:rsidR="00685C18" w:rsidRPr="00E211FA" w:rsidRDefault="00685C18" w:rsidP="00E211FA">
      <w:pPr>
        <w:pStyle w:val="FootnoteText"/>
        <w:rPr>
          <w:iCs/>
        </w:rPr>
      </w:pPr>
      <w:r>
        <w:rPr>
          <w:rStyle w:val="FootnoteReference"/>
        </w:rPr>
        <w:footnoteRef/>
      </w:r>
      <w:r>
        <w:t xml:space="preserve"> For </w:t>
      </w:r>
      <w:proofErr w:type="gramStart"/>
      <w:r>
        <w:t>example</w:t>
      </w:r>
      <w:proofErr w:type="gramEnd"/>
      <w:r>
        <w:t xml:space="preserve"> for patients </w:t>
      </w:r>
      <w:r w:rsidRPr="00E211FA">
        <w:rPr>
          <w:iCs/>
        </w:rPr>
        <w:t>with genetic or chronic conditions.</w:t>
      </w:r>
    </w:p>
    <w:p w14:paraId="2468F97D" w14:textId="10F33187" w:rsidR="00685C18" w:rsidRDefault="00685C18">
      <w:pPr>
        <w:pStyle w:val="FootnoteText"/>
      </w:pPr>
    </w:p>
  </w:footnote>
  <w:footnote w:id="15">
    <w:p w14:paraId="418099A2" w14:textId="5A4334A1" w:rsidR="00685C18" w:rsidRPr="00A01C6D" w:rsidRDefault="00685C18" w:rsidP="00474BD9">
      <w:pPr>
        <w:pStyle w:val="FootnoteText"/>
        <w:rPr>
          <w:rFonts w:cstheme="minorHAnsi"/>
        </w:rPr>
      </w:pPr>
      <w:r w:rsidRPr="00A01C6D">
        <w:rPr>
          <w:rStyle w:val="FootnoteReference"/>
          <w:rFonts w:cstheme="minorHAnsi"/>
        </w:rPr>
        <w:footnoteRef/>
      </w:r>
      <w:r w:rsidRPr="00A01C6D">
        <w:rPr>
          <w:rFonts w:cstheme="minorHAnsi"/>
        </w:rPr>
        <w:t xml:space="preserve"> CMCC collects this information by percentage of Revenue, and </w:t>
      </w:r>
      <w:r>
        <w:rPr>
          <w:rFonts w:cstheme="minorHAnsi"/>
        </w:rPr>
        <w:t>Franciscan</w:t>
      </w:r>
      <w:r w:rsidRPr="00A01C6D">
        <w:rPr>
          <w:rFonts w:cstheme="minorHAnsi"/>
        </w:rPr>
        <w:t xml:space="preserve"> by percentage of patients.</w:t>
      </w:r>
      <w:r>
        <w:rPr>
          <w:rFonts w:cstheme="minorHAnsi"/>
        </w:rPr>
        <w:t xml:space="preserve"> As such comparisons cannot be made across the two.</w:t>
      </w:r>
    </w:p>
  </w:footnote>
  <w:footnote w:id="16">
    <w:p w14:paraId="09849FD0" w14:textId="7EEB14DE" w:rsidR="00685C18" w:rsidRDefault="00685C18">
      <w:pPr>
        <w:pStyle w:val="FootnoteText"/>
      </w:pPr>
      <w:r>
        <w:rPr>
          <w:rStyle w:val="FootnoteReference"/>
        </w:rPr>
        <w:footnoteRef/>
      </w:r>
      <w:r>
        <w:t xml:space="preserve"> </w:t>
      </w:r>
      <w:r w:rsidRPr="00174BE5">
        <w:t xml:space="preserve">In its </w:t>
      </w:r>
      <w:bookmarkStart w:id="53" w:name="_9kR3WTr26649JR4het2w6toWKksC9npHE38LAyo"/>
      <w:bookmarkStart w:id="54" w:name="_Hlk107047314"/>
      <w:r w:rsidRPr="00174BE5">
        <w:rPr>
          <w:i/>
          <w:iCs/>
        </w:rPr>
        <w:t>Behavioral Health Workforce Report</w:t>
      </w:r>
      <w:bookmarkEnd w:id="53"/>
      <w:r w:rsidRPr="00174BE5">
        <w:t>, SAHMSA</w:t>
      </w:r>
      <w:bookmarkEnd w:id="54"/>
      <w:r w:rsidRPr="00174BE5">
        <w:t xml:space="preserve"> reported that approximately 10% of U.S. school children in 2020 will have serious emotional disturbance/serious mental illness, and that schools represent an important resource for child mental health services.</w:t>
      </w:r>
      <w:r>
        <w:t xml:space="preserve"> </w:t>
      </w:r>
    </w:p>
  </w:footnote>
  <w:footnote w:id="17">
    <w:p w14:paraId="2E74219A" w14:textId="6B7D8DCF" w:rsidR="00685C18" w:rsidRDefault="00685C18">
      <w:pPr>
        <w:pStyle w:val="FootnoteText"/>
      </w:pPr>
      <w:r>
        <w:rPr>
          <w:rStyle w:val="FootnoteReference"/>
        </w:rPr>
        <w:footnoteRef/>
      </w:r>
      <w:r>
        <w:t xml:space="preserve"> </w:t>
      </w:r>
      <w:r w:rsidRPr="002C622A">
        <w:rPr>
          <w:rFonts w:cs="Calibri"/>
        </w:rPr>
        <w:t>The report further notes that “researching covering 80,000 youth globally found that depressive and anxiety symptoms doubled during the pandemic, with 25% of youth experiencing depressive and 20% experiencing anxiety symptoms.</w:t>
      </w:r>
    </w:p>
  </w:footnote>
  <w:footnote w:id="18">
    <w:p w14:paraId="702B0F0F" w14:textId="4A70944E" w:rsidR="00685C18" w:rsidRPr="002C622A" w:rsidRDefault="00685C18" w:rsidP="00FC179E">
      <w:pPr>
        <w:pStyle w:val="FootnoteText"/>
        <w:rPr>
          <w:rFonts w:cs="Calibri"/>
        </w:rPr>
      </w:pPr>
      <w:r w:rsidRPr="002C622A">
        <w:rPr>
          <w:rStyle w:val="FootnoteReference"/>
          <w:rFonts w:cs="Calibri"/>
        </w:rPr>
        <w:footnoteRef/>
      </w:r>
      <w:r w:rsidRPr="002C622A">
        <w:rPr>
          <w:rFonts w:cs="Calibri"/>
        </w:rPr>
        <w:t xml:space="preserve"> </w:t>
      </w:r>
      <w:r w:rsidRPr="00311F38">
        <w:rPr>
          <w:rFonts w:cs="Calibri"/>
          <w:i/>
        </w:rPr>
        <w:t>See</w:t>
      </w:r>
      <w:r w:rsidRPr="00311F38">
        <w:rPr>
          <w:rFonts w:cs="Calibri"/>
          <w:iCs/>
        </w:rPr>
        <w:t xml:space="preserve"> </w:t>
      </w:r>
      <w:hyperlink r:id="rId5" w:history="1">
        <w:r w:rsidRPr="005F7979">
          <w:rPr>
            <w:rStyle w:val="Hyperlink"/>
            <w:rFonts w:cs="Calibri"/>
            <w:iCs/>
            <w:color w:val="000000" w:themeColor="text1"/>
            <w:u w:val="none"/>
          </w:rPr>
          <w:t>Franciscan Children’s 2021 Community Health Needs Assessment</w:t>
        </w:r>
      </w:hyperlink>
      <w:r w:rsidRPr="005F7979">
        <w:rPr>
          <w:rFonts w:cs="Calibri"/>
          <w:iCs/>
          <w:color w:val="000000" w:themeColor="text1"/>
        </w:rPr>
        <w:t xml:space="preserve"> </w:t>
      </w:r>
      <w:r w:rsidRPr="00311F38">
        <w:rPr>
          <w:rFonts w:cs="Calibri"/>
          <w:iCs/>
        </w:rPr>
        <w:t>(July 2021), available at</w:t>
      </w:r>
      <w:r w:rsidRPr="002C622A">
        <w:rPr>
          <w:rFonts w:cs="Calibri"/>
        </w:rPr>
        <w:t xml:space="preserve"> </w:t>
      </w:r>
      <w:hyperlink r:id="rId6" w:history="1">
        <w:r w:rsidRPr="002C622A">
          <w:rPr>
            <w:rStyle w:val="Hyperlink"/>
            <w:rFonts w:cs="Calibri"/>
          </w:rPr>
          <w:t>https://franciscanchildrens.org/wp-content/uploads/2021/07/Franciscan-Childrens-CHNA-Full-Report.pdf</w:t>
        </w:r>
      </w:hyperlink>
      <w:r w:rsidRPr="002C622A">
        <w:rPr>
          <w:rFonts w:cs="Calibri"/>
        </w:rPr>
        <w:t xml:space="preserve"> </w:t>
      </w:r>
    </w:p>
  </w:footnote>
  <w:footnote w:id="19">
    <w:p w14:paraId="3EED9B93" w14:textId="56164693" w:rsidR="00685C18" w:rsidRPr="002C622A" w:rsidRDefault="00685C18" w:rsidP="00FC179E">
      <w:pPr>
        <w:pStyle w:val="FootnoteText"/>
        <w:rPr>
          <w:rFonts w:cs="Calibri"/>
        </w:rPr>
      </w:pPr>
      <w:r w:rsidRPr="002C622A">
        <w:rPr>
          <w:rStyle w:val="FootnoteReference"/>
          <w:rFonts w:cs="Calibri"/>
        </w:rPr>
        <w:footnoteRef/>
      </w:r>
      <w:r w:rsidRPr="002C622A">
        <w:rPr>
          <w:rFonts w:cs="Calibri"/>
        </w:rPr>
        <w:t xml:space="preserve"> </w:t>
      </w:r>
      <w:r w:rsidRPr="00311F38">
        <w:rPr>
          <w:rFonts w:cs="Calibri"/>
          <w:i/>
        </w:rPr>
        <w:t>See</w:t>
      </w:r>
      <w:r w:rsidRPr="00311F38">
        <w:rPr>
          <w:rFonts w:cs="Calibri"/>
          <w:iCs/>
        </w:rPr>
        <w:t xml:space="preserve"> </w:t>
      </w:r>
      <w:bookmarkStart w:id="56" w:name="_9kR3WTr2664ADKE2850PErwsz1yDiZHJAF81UXX"/>
      <w:r w:rsidR="005F7979" w:rsidRPr="005F7979">
        <w:rPr>
          <w:rFonts w:cs="Calibri"/>
          <w:iCs/>
          <w:color w:val="000000" w:themeColor="text1"/>
        </w:rPr>
        <w:fldChar w:fldCharType="begin"/>
      </w:r>
      <w:r w:rsidR="005F7979" w:rsidRPr="005F7979">
        <w:rPr>
          <w:rFonts w:cs="Calibri"/>
          <w:iCs/>
          <w:color w:val="000000" w:themeColor="text1"/>
        </w:rPr>
        <w:instrText xml:space="preserve"> HYPERLINK "https://www.childrenshospital.org/community-health/community-health-needs" </w:instrText>
      </w:r>
      <w:r w:rsidR="005F7979" w:rsidRPr="005F7979">
        <w:rPr>
          <w:rFonts w:cs="Calibri"/>
          <w:iCs/>
          <w:color w:val="000000" w:themeColor="text1"/>
        </w:rPr>
      </w:r>
      <w:r w:rsidR="005F7979" w:rsidRPr="005F7979">
        <w:rPr>
          <w:rFonts w:cs="Calibri"/>
          <w:iCs/>
          <w:color w:val="000000" w:themeColor="text1"/>
        </w:rPr>
        <w:fldChar w:fldCharType="separate"/>
      </w:r>
      <w:r w:rsidRPr="005F7979">
        <w:rPr>
          <w:rStyle w:val="Hyperlink"/>
          <w:rFonts w:cs="Calibri"/>
          <w:iCs/>
          <w:color w:val="000000" w:themeColor="text1"/>
          <w:u w:val="none"/>
        </w:rPr>
        <w:t>Boston Children’s Hospital 2019 Community Health Needs Assessment Final Report</w:t>
      </w:r>
      <w:bookmarkEnd w:id="56"/>
      <w:r w:rsidR="005F7979" w:rsidRPr="005F7979">
        <w:rPr>
          <w:rFonts w:cs="Calibri"/>
          <w:iCs/>
          <w:color w:val="000000" w:themeColor="text1"/>
        </w:rPr>
        <w:fldChar w:fldCharType="end"/>
      </w:r>
      <w:r w:rsidRPr="00311F38">
        <w:rPr>
          <w:rFonts w:cs="Calibri"/>
          <w:iCs/>
        </w:rPr>
        <w:t>, available at</w:t>
      </w:r>
      <w:r w:rsidRPr="002C622A">
        <w:rPr>
          <w:rFonts w:cs="Calibri"/>
        </w:rPr>
        <w:t xml:space="preserve"> </w:t>
      </w:r>
      <w:hyperlink r:id="rId7" w:history="1">
        <w:r w:rsidRPr="002C622A">
          <w:rPr>
            <w:rStyle w:val="Hyperlink"/>
            <w:rFonts w:cs="Calibri"/>
          </w:rPr>
          <w:t>https://www.childrenshospital.org/community-health/community-health-needs</w:t>
        </w:r>
      </w:hyperlink>
      <w:r w:rsidRPr="002C622A">
        <w:rPr>
          <w:rFonts w:cs="Calibri"/>
        </w:rPr>
        <w:t xml:space="preserve"> </w:t>
      </w:r>
    </w:p>
  </w:footnote>
  <w:footnote w:id="20">
    <w:p w14:paraId="7EBC01D9" w14:textId="000FD969" w:rsidR="00685C18" w:rsidRDefault="00685C18" w:rsidP="00D30C40">
      <w:pPr>
        <w:pStyle w:val="FootnoteText"/>
      </w:pPr>
      <w:r>
        <w:rPr>
          <w:rStyle w:val="FootnoteReference"/>
        </w:rPr>
        <w:footnoteRef/>
      </w:r>
      <w:r>
        <w:t xml:space="preserve"> Franciscan</w:t>
      </w:r>
      <w:r w:rsidRPr="009A3D68">
        <w:t xml:space="preserve"> currently operates mental health programs in 11 </w:t>
      </w:r>
      <w:bookmarkStart w:id="60" w:name="_9kMIH5YVt4886CKRG4A72egzrzrcXt6ECH"/>
      <w:r w:rsidRPr="009A3D68">
        <w:t>Boston Public Schools</w:t>
      </w:r>
      <w:bookmarkEnd w:id="60"/>
      <w:r w:rsidRPr="009A3D68">
        <w:t xml:space="preserve">, and the </w:t>
      </w:r>
      <w:bookmarkStart w:id="61" w:name="_9kR3WTr2664AELE2850PErwsz1yDiZHJAF81pd5"/>
      <w:r w:rsidRPr="009A3D68">
        <w:t>Boston Children’s Hospital Neighborhood Partnerships Program</w:t>
      </w:r>
      <w:bookmarkEnd w:id="61"/>
      <w:r w:rsidRPr="009A3D68">
        <w:t xml:space="preserve"> partnered with 11 schools in 2020-2021 to provide behavioral health services to 1,469 students and 1,500 hours of training and consultation to Boston school staff</w:t>
      </w:r>
      <w:r>
        <w:t>.</w:t>
      </w:r>
    </w:p>
  </w:footnote>
  <w:footnote w:id="21">
    <w:p w14:paraId="7DC27185" w14:textId="77777777" w:rsidR="00685C18" w:rsidRPr="002C622A" w:rsidRDefault="00685C18" w:rsidP="002C622A">
      <w:pPr>
        <w:pStyle w:val="FootnoteText"/>
        <w:rPr>
          <w:rFonts w:cs="Calibri"/>
        </w:rPr>
      </w:pPr>
      <w:r w:rsidRPr="002C622A">
        <w:rPr>
          <w:rStyle w:val="FootnoteReference"/>
          <w:rFonts w:cs="Calibri"/>
        </w:rPr>
        <w:footnoteRef/>
      </w:r>
      <w:r w:rsidRPr="002C622A">
        <w:rPr>
          <w:rFonts w:cs="Calibri"/>
        </w:rPr>
        <w:t xml:space="preserve"> Which since this DoN is only for the Transfer of Ownership, is not a component of this DoN </w:t>
      </w:r>
      <w:proofErr w:type="gramStart"/>
      <w:r w:rsidRPr="002C622A">
        <w:rPr>
          <w:rFonts w:cs="Calibri"/>
        </w:rPr>
        <w:t>submission.</w:t>
      </w:r>
      <w:proofErr w:type="gramEnd"/>
    </w:p>
  </w:footnote>
  <w:footnote w:id="22">
    <w:p w14:paraId="09793688" w14:textId="5A3A072F" w:rsidR="00685C18" w:rsidRDefault="00685C18" w:rsidP="00C0325B">
      <w:pPr>
        <w:pStyle w:val="FootnoteText"/>
      </w:pPr>
      <w:r>
        <w:rPr>
          <w:rStyle w:val="FootnoteReference"/>
        </w:rPr>
        <w:footnoteRef/>
      </w:r>
      <w:r>
        <w:t xml:space="preserve"> </w:t>
      </w:r>
      <w:r w:rsidRPr="00C0325B">
        <w:t>Section 7 of Chapter 124 of the Acts of 2019</w:t>
      </w:r>
    </w:p>
  </w:footnote>
  <w:footnote w:id="23">
    <w:p w14:paraId="27E04BC0" w14:textId="6E774E39" w:rsidR="00685C18" w:rsidRDefault="00685C18" w:rsidP="002C622A">
      <w:pPr>
        <w:pStyle w:val="FootnoteText"/>
      </w:pPr>
      <w:r w:rsidRPr="002C622A">
        <w:rPr>
          <w:rStyle w:val="FootnoteReference"/>
          <w:rFonts w:cs="Calibri"/>
        </w:rPr>
        <w:footnoteRef/>
      </w:r>
      <w:r w:rsidRPr="002C622A">
        <w:rPr>
          <w:rFonts w:cs="Calibri"/>
        </w:rPr>
        <w:t xml:space="preserve"> </w:t>
      </w:r>
      <w:r>
        <w:rPr>
          <w:rFonts w:cs="Calibri"/>
        </w:rPr>
        <w:t>Franciscan</w:t>
      </w:r>
      <w:r w:rsidRPr="002C622A">
        <w:rPr>
          <w:rFonts w:cs="Calibri"/>
        </w:rPr>
        <w:t xml:space="preserve"> has a long-standing contractual relationship with the Boston University Henry M. Goldman School of Dental Medicine (“BUGSDM”) under which </w:t>
      </w:r>
      <w:r>
        <w:rPr>
          <w:rFonts w:cs="Calibri"/>
        </w:rPr>
        <w:t>Franciscan</w:t>
      </w:r>
      <w:r w:rsidRPr="002C622A">
        <w:rPr>
          <w:rFonts w:cs="Calibri"/>
        </w:rPr>
        <w:t xml:space="preserve"> serves as a primary training location for BUGSDM residents and fellows who provide pediatric dental services to children in </w:t>
      </w:r>
      <w:r>
        <w:rPr>
          <w:rFonts w:cs="Calibri"/>
        </w:rPr>
        <w:t>Franciscan</w:t>
      </w:r>
      <w:r w:rsidRPr="002C622A">
        <w:rPr>
          <w:rFonts w:cs="Calibri"/>
        </w:rPr>
        <w:t>’s dental clinic and dental surgery as part of BUGSDM academic programs</w:t>
      </w:r>
      <w:r>
        <w:rPr>
          <w:rFonts w:cs="Calibri"/>
        </w:rPr>
        <w:t>. Franciscan</w:t>
      </w:r>
      <w:r w:rsidRPr="002C622A">
        <w:rPr>
          <w:rFonts w:cs="Calibri"/>
        </w:rPr>
        <w:t xml:space="preserve"> and BUGSDM have conferred and expect to continue this important clinical relationship under this </w:t>
      </w:r>
      <w:r>
        <w:rPr>
          <w:rFonts w:cs="Calibri"/>
        </w:rPr>
        <w:t xml:space="preserve">proposed affiliation. </w:t>
      </w:r>
    </w:p>
  </w:footnote>
  <w:footnote w:id="24">
    <w:p w14:paraId="7EF1099A" w14:textId="7BA84791" w:rsidR="00685C18" w:rsidRDefault="00685C18" w:rsidP="0067598D">
      <w:pPr>
        <w:pStyle w:val="FootnoteText"/>
      </w:pPr>
      <w:r>
        <w:rPr>
          <w:rStyle w:val="FootnoteReference"/>
        </w:rPr>
        <w:footnoteRef/>
      </w:r>
      <w:r>
        <w:rPr>
          <w:rFonts w:cstheme="minorHAnsi"/>
          <w:szCs w:val="24"/>
        </w:rPr>
        <w:t xml:space="preserve"> C</w:t>
      </w:r>
      <w:r w:rsidRPr="00B13F08">
        <w:rPr>
          <w:rFonts w:cstheme="minorHAnsi"/>
          <w:szCs w:val="24"/>
        </w:rPr>
        <w:t>omprising pediatric inpatient medical and surgical care, intensive care and neonatal intensive care, emergency services,</w:t>
      </w:r>
      <w:r>
        <w:t xml:space="preserve"> and </w:t>
      </w:r>
      <w:r w:rsidRPr="00B13F08">
        <w:rPr>
          <w:rFonts w:cstheme="minorHAnsi"/>
          <w:szCs w:val="24"/>
        </w:rPr>
        <w:t>primary care services to over 400,000 children throughout the Commonwealth</w:t>
      </w:r>
      <w:r>
        <w:rPr>
          <w:rFonts w:cstheme="minorHAnsi"/>
          <w:szCs w:val="24"/>
        </w:rPr>
        <w:t xml:space="preserve">. </w:t>
      </w:r>
      <w:r w:rsidRPr="00B13F08">
        <w:rPr>
          <w:rFonts w:cstheme="minorHAnsi"/>
          <w:szCs w:val="24"/>
        </w:rPr>
        <w:t>Primary care is provided directly at its primary care center, Children’s Hospital Primary Care Center, and through the PPOC, a network of more than 400 licensed health care professionals devoted exclusively to pediatric primary care in collaboration with BCH specialists</w:t>
      </w:r>
      <w:r>
        <w:rPr>
          <w:rFonts w:cstheme="minorHAnsi"/>
          <w:szCs w:val="24"/>
        </w:rPr>
        <w:t xml:space="preserve">. </w:t>
      </w:r>
      <w:r w:rsidRPr="00B13F08">
        <w:rPr>
          <w:rFonts w:cstheme="minorHAnsi"/>
          <w:szCs w:val="24"/>
        </w:rPr>
        <w:t>The BCH ACO, with over 500 primary care providers at over 100 locations across the Commonwealth, provides primary care services for nearly 20% of all children and young adults enrolled in MassHealth ACOs</w:t>
      </w:r>
      <w:r>
        <w:rPr>
          <w:rFonts w:cstheme="minorHAnsi"/>
          <w:szCs w:val="24"/>
        </w:rPr>
        <w:t xml:space="preserve">. </w:t>
      </w:r>
    </w:p>
  </w:footnote>
  <w:footnote w:id="25">
    <w:p w14:paraId="03C4F38B" w14:textId="42A8D62B" w:rsidR="00685C18" w:rsidRPr="007B203A" w:rsidRDefault="00685C18" w:rsidP="00076B1A">
      <w:pPr>
        <w:pStyle w:val="FootnoteText"/>
        <w:contextualSpacing/>
        <w:rPr>
          <w:rFonts w:cstheme="minorHAnsi"/>
        </w:rPr>
      </w:pPr>
      <w:r w:rsidRPr="007B203A">
        <w:rPr>
          <w:rStyle w:val="FootnoteReference"/>
          <w:rFonts w:cstheme="minorHAnsi"/>
        </w:rPr>
        <w:footnoteRef/>
      </w:r>
      <w:r w:rsidRPr="007B203A">
        <w:rPr>
          <w:rFonts w:cstheme="minorHAnsi"/>
        </w:rPr>
        <w:t xml:space="preserve"> </w:t>
      </w:r>
      <w:r w:rsidRPr="007B203A">
        <w:rPr>
          <w:rFonts w:eastAsia="Times New Roman" w:cstheme="minorHAnsi"/>
        </w:rPr>
        <w:t>Community Engagement Standards for Community Health Planning Guideline. https://www.mass.gov/doc/community-engagement-guidelines-for-community-health-planning-pdf/download.</w:t>
      </w:r>
      <w:r w:rsidRPr="007B203A">
        <w:rPr>
          <w:rFonts w:cstheme="minorHAnsi"/>
        </w:rPr>
        <w:t xml:space="preserve"> </w:t>
      </w:r>
    </w:p>
  </w:footnote>
  <w:footnote w:id="26">
    <w:p w14:paraId="35BFD950" w14:textId="7F7BE982" w:rsidR="00685C18" w:rsidRPr="007B203A" w:rsidRDefault="00685C18" w:rsidP="00076B1A">
      <w:pPr>
        <w:pStyle w:val="FootnoteText"/>
        <w:rPr>
          <w:rFonts w:cstheme="minorHAnsi"/>
        </w:rPr>
      </w:pPr>
      <w:r w:rsidRPr="007B203A">
        <w:rPr>
          <w:rStyle w:val="FootnoteReference"/>
          <w:rFonts w:cstheme="minorHAnsi"/>
        </w:rPr>
        <w:footnoteRef/>
      </w:r>
      <w:r w:rsidRPr="007B203A">
        <w:rPr>
          <w:rFonts w:cstheme="minorHAnsi"/>
        </w:rPr>
        <w:t xml:space="preserve"> </w:t>
      </w:r>
      <w:hyperlink r:id="rId8" w:history="1">
        <w:r w:rsidRPr="00C15CED">
          <w:rPr>
            <w:rStyle w:val="Hyperlink"/>
            <w:rFonts w:cstheme="minorHAnsi"/>
            <w:color w:val="000000" w:themeColor="text1"/>
            <w:u w:val="none"/>
          </w:rPr>
          <w:t>DoN Regulation 100.210 (A)(1)(e)</w:t>
        </w:r>
        <w:r w:rsidRPr="00C15CED">
          <w:rPr>
            <w:rStyle w:val="Hyperlink"/>
            <w:rFonts w:cstheme="minorHAnsi"/>
          </w:rPr>
          <w:t>.</w:t>
        </w:r>
      </w:hyperlink>
      <w:r w:rsidRPr="007B203A">
        <w:rPr>
          <w:rFonts w:cstheme="minorHAnsi"/>
        </w:rPr>
        <w:t xml:space="preserve"> </w:t>
      </w:r>
      <w:hyperlink r:id="rId9" w:history="1">
        <w:r w:rsidRPr="007B203A">
          <w:rPr>
            <w:rStyle w:val="Hyperlink"/>
            <w:rFonts w:cstheme="minorHAnsi"/>
            <w:color w:val="auto"/>
          </w:rPr>
          <w:t>at https://www.mass.gov/files/documents/2018/12/31/jud-lib-105cmr100.pdf</w:t>
        </w:r>
      </w:hyperlink>
      <w:r w:rsidRPr="007B203A">
        <w:rPr>
          <w:rStyle w:val="Hyperlink"/>
          <w:rFonts w:cstheme="minorHAnsi"/>
          <w:color w:val="auto"/>
          <w:u w:val="none"/>
        </w:rPr>
        <w:t>.</w:t>
      </w:r>
    </w:p>
  </w:footnote>
  <w:footnote w:id="27">
    <w:p w14:paraId="6614AC2D" w14:textId="77777777" w:rsidR="00685C18" w:rsidRPr="007B203A" w:rsidRDefault="00685C18" w:rsidP="007B203A">
      <w:pPr>
        <w:rPr>
          <w:rFonts w:asciiTheme="minorHAnsi" w:hAnsiTheme="minorHAnsi" w:cstheme="minorHAnsi"/>
          <w:sz w:val="20"/>
          <w:szCs w:val="20"/>
        </w:rPr>
      </w:pPr>
      <w:r w:rsidRPr="007B203A">
        <w:rPr>
          <w:rStyle w:val="FootnoteReference"/>
          <w:rFonts w:asciiTheme="minorHAnsi" w:hAnsiTheme="minorHAnsi" w:cstheme="minorHAnsi"/>
          <w:sz w:val="20"/>
          <w:szCs w:val="20"/>
        </w:rPr>
        <w:footnoteRef/>
      </w:r>
      <w:r w:rsidRPr="007B203A">
        <w:rPr>
          <w:rFonts w:asciiTheme="minorHAnsi" w:hAnsiTheme="minorHAnsi" w:cstheme="minorHAnsi"/>
          <w:sz w:val="20"/>
          <w:szCs w:val="20"/>
        </w:rPr>
        <w:t xml:space="preserve"> including the PPOC, the Massachusetts Medical Society, the Massachusetts Health and Hospital Association, Massachusetts League of Community Health Centers and individual members, the Conference of Boston Teaching Hospitals, the Massachusetts Association of Behavioral Healthcare, the </w:t>
      </w:r>
      <w:bookmarkStart w:id="78" w:name="_9kR3WTr26649AHH63ojiu3z56zNHur6F9J61jXx"/>
      <w:r w:rsidRPr="007B203A">
        <w:rPr>
          <w:rFonts w:asciiTheme="minorHAnsi" w:hAnsiTheme="minorHAnsi" w:cstheme="minorHAnsi"/>
          <w:sz w:val="20"/>
          <w:szCs w:val="20"/>
        </w:rPr>
        <w:t>Association of Behavioral Health</w:t>
      </w:r>
      <w:bookmarkEnd w:id="78"/>
      <w:r w:rsidRPr="007B203A">
        <w:rPr>
          <w:rFonts w:asciiTheme="minorHAnsi" w:hAnsiTheme="minorHAnsi" w:cstheme="minorHAnsi"/>
          <w:sz w:val="20"/>
          <w:szCs w:val="20"/>
        </w:rPr>
        <w:t xml:space="preserve">. </w:t>
      </w:r>
    </w:p>
  </w:footnote>
  <w:footnote w:id="28">
    <w:p w14:paraId="1BECEE14" w14:textId="36BB8C59" w:rsidR="00685C18" w:rsidRPr="007B203A" w:rsidRDefault="00685C18" w:rsidP="007B203A">
      <w:pPr>
        <w:rPr>
          <w:rFonts w:asciiTheme="minorHAnsi" w:hAnsiTheme="minorHAnsi" w:cstheme="minorHAnsi"/>
          <w:sz w:val="20"/>
          <w:szCs w:val="20"/>
        </w:rPr>
      </w:pPr>
      <w:r w:rsidRPr="007B203A">
        <w:rPr>
          <w:rStyle w:val="FootnoteReference"/>
          <w:rFonts w:asciiTheme="minorHAnsi" w:hAnsiTheme="minorHAnsi" w:cstheme="minorHAnsi"/>
          <w:sz w:val="20"/>
          <w:szCs w:val="20"/>
        </w:rPr>
        <w:footnoteRef/>
      </w:r>
      <w:r w:rsidRPr="007B203A">
        <w:rPr>
          <w:rFonts w:asciiTheme="minorHAnsi" w:hAnsiTheme="minorHAnsi" w:cstheme="minorHAnsi"/>
          <w:sz w:val="20"/>
          <w:szCs w:val="20"/>
        </w:rPr>
        <w:t xml:space="preserve"> including, but not limited to the </w:t>
      </w:r>
      <w:bookmarkStart w:id="79" w:name="_9kR3WTr2664AJQHvllz72PI08HE9eYCIINE679P"/>
      <w:r w:rsidRPr="007B203A">
        <w:rPr>
          <w:rFonts w:asciiTheme="minorHAnsi" w:hAnsiTheme="minorHAnsi" w:cstheme="minorHAnsi"/>
          <w:sz w:val="20"/>
          <w:szCs w:val="20"/>
        </w:rPr>
        <w:t>Brighton Allston Improvement Association</w:t>
      </w:r>
      <w:bookmarkEnd w:id="79"/>
      <w:r w:rsidRPr="007B203A">
        <w:rPr>
          <w:rFonts w:asciiTheme="minorHAnsi" w:hAnsiTheme="minorHAnsi" w:cstheme="minorHAnsi"/>
          <w:sz w:val="20"/>
          <w:szCs w:val="20"/>
        </w:rPr>
        <w:t xml:space="preserve">, the </w:t>
      </w:r>
      <w:bookmarkStart w:id="80" w:name="_9kR3WTr26647BKAs0961QG67pITIF0vu6FBH"/>
      <w:bookmarkStart w:id="81" w:name="_9kR3WTr266489HAs0961QG67pITIF0vu6FBH"/>
      <w:r w:rsidRPr="007B203A">
        <w:rPr>
          <w:rFonts w:asciiTheme="minorHAnsi" w:hAnsiTheme="minorHAnsi" w:cstheme="minorHAnsi"/>
          <w:sz w:val="20"/>
          <w:szCs w:val="20"/>
        </w:rPr>
        <w:t>Allston Civic Association</w:t>
      </w:r>
      <w:bookmarkEnd w:id="80"/>
      <w:bookmarkEnd w:id="81"/>
      <w:r w:rsidRPr="007B203A">
        <w:rPr>
          <w:rFonts w:asciiTheme="minorHAnsi" w:hAnsiTheme="minorHAnsi" w:cstheme="minorHAnsi"/>
          <w:sz w:val="20"/>
          <w:szCs w:val="20"/>
        </w:rPr>
        <w:t xml:space="preserve">, the </w:t>
      </w:r>
      <w:bookmarkStart w:id="82" w:name="_9kR3WTr26647DMAs0961PO2ss6E9dPpxHEYaGE4"/>
      <w:bookmarkStart w:id="83" w:name="_9kR3WTr26648BJAs0961PO2ss6E9dPpxHEYaGE4"/>
      <w:r w:rsidRPr="007B203A">
        <w:rPr>
          <w:rFonts w:asciiTheme="minorHAnsi" w:hAnsiTheme="minorHAnsi" w:cstheme="minorHAnsi"/>
          <w:sz w:val="20"/>
          <w:szCs w:val="20"/>
        </w:rPr>
        <w:t>Allston-Brighton Health Collaborative</w:t>
      </w:r>
      <w:bookmarkEnd w:id="82"/>
      <w:bookmarkEnd w:id="83"/>
      <w:r w:rsidRPr="007B203A">
        <w:rPr>
          <w:rFonts w:asciiTheme="minorHAnsi" w:hAnsiTheme="minorHAnsi" w:cstheme="minorHAnsi"/>
          <w:sz w:val="20"/>
          <w:szCs w:val="20"/>
        </w:rPr>
        <w:t xml:space="preserve">, the </w:t>
      </w:r>
      <w:bookmarkStart w:id="84" w:name="_9kR3WTr26647ENAs0961PO2ss6E9oq65O725xqz"/>
      <w:bookmarkStart w:id="85" w:name="_9kR3WTr26648CKAs0961PO2ss6E9oq65O725xqz"/>
      <w:r w:rsidRPr="007B203A">
        <w:rPr>
          <w:rFonts w:asciiTheme="minorHAnsi" w:hAnsiTheme="minorHAnsi" w:cstheme="minorHAnsi"/>
          <w:sz w:val="20"/>
          <w:szCs w:val="20"/>
        </w:rPr>
        <w:t>Allston-Brighton Substance Use Task Force</w:t>
      </w:r>
      <w:bookmarkEnd w:id="84"/>
      <w:bookmarkEnd w:id="85"/>
      <w:r w:rsidRPr="007B203A">
        <w:rPr>
          <w:rFonts w:asciiTheme="minorHAnsi" w:hAnsiTheme="minorHAnsi" w:cstheme="minorHAnsi"/>
          <w:sz w:val="20"/>
          <w:szCs w:val="20"/>
        </w:rPr>
        <w:t>, the West End House/Boys and Girls Clubs of Massachusetts, and Charles River Community Health Center.</w:t>
      </w:r>
    </w:p>
  </w:footnote>
  <w:footnote w:id="29">
    <w:p w14:paraId="17C1F745" w14:textId="77777777" w:rsidR="00685C18" w:rsidRPr="007C0870" w:rsidRDefault="00685C18" w:rsidP="007B203A">
      <w:pPr>
        <w:pStyle w:val="FootnoteText"/>
        <w:rPr>
          <w:rFonts w:cstheme="minorHAnsi"/>
        </w:rPr>
      </w:pPr>
      <w:r w:rsidRPr="007C0870">
        <w:rPr>
          <w:rStyle w:val="FootnoteReference"/>
          <w:rFonts w:cstheme="minorHAnsi"/>
        </w:rPr>
        <w:footnoteRef/>
      </w:r>
      <w:r w:rsidRPr="007C0870">
        <w:rPr>
          <w:rFonts w:cstheme="minorHAnsi"/>
        </w:rPr>
        <w:t xml:space="preserve"> As of June 30, 2020</w:t>
      </w:r>
    </w:p>
  </w:footnote>
  <w:footnote w:id="30">
    <w:p w14:paraId="67E1C5D1" w14:textId="1AA22548" w:rsidR="00685C18" w:rsidRDefault="00685C18">
      <w:pPr>
        <w:pStyle w:val="FootnoteText"/>
      </w:pPr>
      <w:r>
        <w:rPr>
          <w:rStyle w:val="FootnoteReference"/>
        </w:rPr>
        <w:footnoteRef/>
      </w:r>
      <w:r>
        <w:t xml:space="preserve"> </w:t>
      </w:r>
      <w:r w:rsidRPr="00520E72">
        <w:t> such as unemployment, substance abuse, and criminal behaviors, as well as increased burden on social support and disability programs</w:t>
      </w:r>
    </w:p>
  </w:footnote>
  <w:footnote w:id="31">
    <w:p w14:paraId="53C0847C" w14:textId="7E2D1FA9" w:rsidR="00685C18" w:rsidRPr="0037053A" w:rsidRDefault="00685C18" w:rsidP="007B203A">
      <w:pPr>
        <w:pStyle w:val="FootnoteText"/>
        <w:rPr>
          <w:rFonts w:cs="Calibri"/>
        </w:rPr>
      </w:pPr>
      <w:r w:rsidRPr="0037053A">
        <w:rPr>
          <w:rStyle w:val="FootnoteReference"/>
          <w:rFonts w:cs="Calibri"/>
        </w:rPr>
        <w:footnoteRef/>
      </w:r>
      <w:r w:rsidRPr="0037053A">
        <w:rPr>
          <w:rFonts w:cs="Calibri"/>
        </w:rPr>
        <w:t xml:space="preserve"> who were involved in the community engagement process under factor1</w:t>
      </w:r>
      <w:r>
        <w:rPr>
          <w:rFonts w:cs="Calibri"/>
        </w:rPr>
        <w:t>(</w:t>
      </w:r>
      <w:r w:rsidRPr="0037053A">
        <w:rPr>
          <w:rFonts w:cs="Calibri"/>
        </w:rPr>
        <w:t>d</w:t>
      </w:r>
      <w:proofErr w:type="gramStart"/>
      <w:r>
        <w:rPr>
          <w:rFonts w:cs="Calibri"/>
        </w:rPr>
        <w:t>)</w:t>
      </w:r>
      <w:proofErr w:type="gramEnd"/>
      <w:r>
        <w:rPr>
          <w:rFonts w:cs="Calibri"/>
        </w:rPr>
        <w:t xml:space="preserve"> </w:t>
      </w:r>
    </w:p>
  </w:footnote>
  <w:footnote w:id="32">
    <w:p w14:paraId="579DC90D" w14:textId="77777777" w:rsidR="00685C18" w:rsidRPr="007B203A" w:rsidRDefault="00685C18" w:rsidP="007B203A">
      <w:pPr>
        <w:pStyle w:val="FootnoteText"/>
        <w:rPr>
          <w:rFonts w:cstheme="minorHAnsi"/>
        </w:rPr>
      </w:pPr>
      <w:r w:rsidRPr="007B203A">
        <w:rPr>
          <w:rStyle w:val="FootnoteReference"/>
          <w:rFonts w:cstheme="minorHAnsi"/>
        </w:rPr>
        <w:footnoteRef/>
      </w:r>
      <w:r w:rsidRPr="007B203A">
        <w:rPr>
          <w:rFonts w:cstheme="minorHAnsi"/>
        </w:rPr>
        <w:t xml:space="preserve"> published by </w:t>
      </w:r>
      <w:proofErr w:type="spellStart"/>
      <w:r w:rsidRPr="007B203A">
        <w:rPr>
          <w:rFonts w:cstheme="minorHAnsi"/>
        </w:rPr>
        <w:t>MicroBilt</w:t>
      </w:r>
      <w:proofErr w:type="spellEnd"/>
      <w:r w:rsidRPr="007B203A">
        <w:rPr>
          <w:rFonts w:cstheme="minorHAnsi"/>
        </w:rPr>
        <w:t xml:space="preserve"> Corporation</w:t>
      </w:r>
    </w:p>
  </w:footnote>
  <w:footnote w:id="33">
    <w:p w14:paraId="5B36D768" w14:textId="77777777" w:rsidR="00685C18" w:rsidRPr="007B203A" w:rsidRDefault="00685C18" w:rsidP="007B203A">
      <w:pPr>
        <w:rPr>
          <w:rFonts w:asciiTheme="minorHAnsi" w:hAnsiTheme="minorHAnsi" w:cstheme="minorHAnsi"/>
          <w:sz w:val="20"/>
          <w:szCs w:val="20"/>
        </w:rPr>
      </w:pPr>
      <w:r w:rsidRPr="007B203A">
        <w:rPr>
          <w:rStyle w:val="FootnoteReference"/>
          <w:rFonts w:asciiTheme="minorHAnsi" w:hAnsiTheme="minorHAnsi" w:cstheme="minorHAnsi"/>
          <w:sz w:val="20"/>
          <w:szCs w:val="20"/>
        </w:rPr>
        <w:footnoteRef/>
      </w:r>
      <w:r w:rsidRPr="007B203A">
        <w:rPr>
          <w:rFonts w:asciiTheme="minorHAnsi" w:hAnsiTheme="minorHAnsi" w:cstheme="minorHAnsi"/>
          <w:sz w:val="20"/>
          <w:szCs w:val="20"/>
        </w:rPr>
        <w:t xml:space="preserve"> Profitability metrics, such as EBITDA, EBITDA Margin, Operating Margin and Total Margin are used to assist in the evaluation of management performance in how efficiently resources are utilized. Liquidity metrics, such as Current Ratio, Cash Days on Hand and Days in Accounts Receivable measure the quality and adequacy of assets to meet current obligations as they come due. Solvency metrics, such as Total Assets and Total Equity measure the company’s ability to service debt obligations. Certain metrics can be applicable in multiple categories.</w:t>
      </w:r>
    </w:p>
  </w:footnote>
  <w:footnote w:id="34">
    <w:p w14:paraId="61F288E5" w14:textId="77777777" w:rsidR="00685C18" w:rsidRPr="007B203A" w:rsidRDefault="00685C18" w:rsidP="007B203A">
      <w:pPr>
        <w:pStyle w:val="FootnoteText"/>
        <w:rPr>
          <w:rFonts w:cstheme="minorHAnsi"/>
        </w:rPr>
      </w:pPr>
      <w:r w:rsidRPr="007B203A">
        <w:rPr>
          <w:rStyle w:val="FootnoteReference"/>
          <w:rFonts w:cstheme="minorHAnsi"/>
        </w:rPr>
        <w:footnoteRef/>
      </w:r>
      <w:r w:rsidRPr="007B203A">
        <w:rPr>
          <w:rFonts w:cstheme="minorHAnsi"/>
        </w:rPr>
        <w:t xml:space="preserve"> NPSR is comprised of the Hospital (~65%), the Physician Organizations (PO</w:t>
      </w:r>
      <w:proofErr w:type="gramStart"/>
      <w:r w:rsidRPr="007B203A">
        <w:rPr>
          <w:rFonts w:cstheme="minorHAnsi"/>
        </w:rPr>
        <w:t>)(</w:t>
      </w:r>
      <w:proofErr w:type="gramEnd"/>
      <w:r w:rsidRPr="007B203A">
        <w:rPr>
          <w:rFonts w:cstheme="minorHAnsi"/>
        </w:rPr>
        <w:t>~28%), the Franciscan Children’s (~2.5%), and other subsidiaries. Management projects the PO NPSR to increase between 2.9% and 6.9% annually, which is below actual FY 2021 growth of 13.7 % in FY 2021.</w:t>
      </w:r>
    </w:p>
  </w:footnote>
  <w:footnote w:id="35">
    <w:p w14:paraId="307AAA69" w14:textId="628C050F" w:rsidR="00685C18" w:rsidRPr="007B203A" w:rsidRDefault="00685C18" w:rsidP="007B203A">
      <w:pPr>
        <w:pStyle w:val="FootnoteText"/>
        <w:rPr>
          <w:rFonts w:cstheme="minorHAnsi"/>
        </w:rPr>
      </w:pPr>
      <w:r w:rsidRPr="007B203A">
        <w:rPr>
          <w:rStyle w:val="FootnoteReference"/>
          <w:rFonts w:cstheme="minorHAnsi"/>
        </w:rPr>
        <w:footnoteRef/>
      </w:r>
      <w:r w:rsidRPr="007B203A">
        <w:rPr>
          <w:rFonts w:cstheme="minorHAnsi"/>
        </w:rPr>
        <w:t xml:space="preserve"> The Hospital comprises ~ 91.0 of supplies. </w:t>
      </w:r>
    </w:p>
  </w:footnote>
  <w:footnote w:id="36">
    <w:p w14:paraId="6CE8433A" w14:textId="77777777" w:rsidR="00685C18" w:rsidRPr="005C5754" w:rsidRDefault="00685C18" w:rsidP="00112582">
      <w:pPr>
        <w:pStyle w:val="FootnoteText"/>
      </w:pPr>
      <w:r w:rsidRPr="005C5754">
        <w:rPr>
          <w:rStyle w:val="FootnoteReference"/>
        </w:rPr>
        <w:footnoteRef/>
      </w:r>
      <w:r w:rsidRPr="005C5754">
        <w:t xml:space="preserve"> Change in FTEs were determined based on the growth in adjusted patient days</w:t>
      </w:r>
    </w:p>
  </w:footnote>
  <w:footnote w:id="37">
    <w:p w14:paraId="2567F40B" w14:textId="77777777" w:rsidR="00685C18" w:rsidRDefault="00685C18" w:rsidP="00112582">
      <w:pPr>
        <w:pStyle w:val="FootnoteText"/>
      </w:pPr>
      <w:r>
        <w:rPr>
          <w:rStyle w:val="FootnoteReference"/>
        </w:rPr>
        <w:footnoteRef/>
      </w:r>
      <w:r>
        <w:t xml:space="preserve"> </w:t>
      </w:r>
      <w:r w:rsidRPr="00E57931">
        <w:t>The decline in supplies in FY 2022 relate to a reduction in expected high cost therapies</w:t>
      </w:r>
      <w:r>
        <w:t xml:space="preserve">, and </w:t>
      </w:r>
      <w:r w:rsidRPr="00E57931">
        <w:t>cost savings initiatives put in place for the fiscal year as of the second quarter.</w:t>
      </w:r>
    </w:p>
  </w:footnote>
  <w:footnote w:id="38">
    <w:p w14:paraId="200A1A19" w14:textId="77777777" w:rsidR="00685C18" w:rsidRDefault="00685C18" w:rsidP="00112582">
      <w:pPr>
        <w:pStyle w:val="FootnoteText"/>
      </w:pPr>
      <w:r>
        <w:rPr>
          <w:rStyle w:val="FootnoteReference"/>
        </w:rPr>
        <w:footnoteRef/>
      </w:r>
      <w:r>
        <w:t xml:space="preserve"> </w:t>
      </w:r>
      <w:r w:rsidRPr="00143920">
        <w:t>Gain from Operations Actual to Budget Comparison for FY 2005 through FY 2019.</w:t>
      </w:r>
    </w:p>
  </w:footnote>
  <w:footnote w:id="39">
    <w:p w14:paraId="3E97EB3A" w14:textId="77777777" w:rsidR="00685C18" w:rsidRPr="002659CF" w:rsidRDefault="00685C18" w:rsidP="00112582">
      <w:pPr>
        <w:pStyle w:val="FootnoteText"/>
      </w:pPr>
      <w:r>
        <w:rPr>
          <w:rStyle w:val="FootnoteReference"/>
        </w:rPr>
        <w:footnoteRef/>
      </w:r>
      <w:r>
        <w:t xml:space="preserve"> N</w:t>
      </w:r>
      <w:r w:rsidRPr="00112582">
        <w:rPr>
          <w:rFonts w:cs="Calibri"/>
        </w:rPr>
        <w:t xml:space="preserve">ote: </w:t>
      </w:r>
      <w:proofErr w:type="gramStart"/>
      <w:r w:rsidRPr="00112582">
        <w:rPr>
          <w:rFonts w:cs="Calibri"/>
        </w:rPr>
        <w:t>the</w:t>
      </w:r>
      <w:proofErr w:type="gramEnd"/>
      <w:r w:rsidRPr="00112582">
        <w:rPr>
          <w:rFonts w:cs="Calibri"/>
        </w:rPr>
        <w:t xml:space="preserve"> Projections do not account for changes in accounting standards; which may have a material impact on individual future years.</w:t>
      </w:r>
    </w:p>
  </w:footnote>
  <w:footnote w:id="40">
    <w:p w14:paraId="16C34431" w14:textId="77777777" w:rsidR="00685C18" w:rsidRDefault="00685C18" w:rsidP="007D476D">
      <w:pPr>
        <w:pStyle w:val="FootnoteText"/>
      </w:pPr>
      <w:r>
        <w:rPr>
          <w:rStyle w:val="FootnoteReference"/>
        </w:rPr>
        <w:footnoteRef/>
      </w:r>
      <w:r>
        <w:t xml:space="preserve"> No public hearing was requested or held on this Application.</w:t>
      </w:r>
    </w:p>
  </w:footnote>
  <w:footnote w:id="41">
    <w:p w14:paraId="5C1BD142" w14:textId="77777777" w:rsidR="00685C18" w:rsidRDefault="00685C18" w:rsidP="007D476D">
      <w:pPr>
        <w:pStyle w:val="FootnoteText"/>
      </w:pPr>
      <w:r>
        <w:rPr>
          <w:rStyle w:val="FootnoteReference"/>
        </w:rPr>
        <w:footnoteRef/>
      </w:r>
      <w:r>
        <w:t xml:space="preserve"> </w:t>
      </w:r>
      <w:hyperlink r:id="rId10" w:history="1">
        <w:r w:rsidRPr="00B35E09">
          <w:rPr>
            <w:rStyle w:val="Hyperlink"/>
          </w:rPr>
          <w:t>https://www.mass.gov/doc/public-comments-pdf-cmcc-transfer-of-ownership-of-franciscan-hospital-for-children-inc/download</w:t>
        </w:r>
      </w:hyperlink>
    </w:p>
  </w:footnote>
  <w:footnote w:id="42">
    <w:p w14:paraId="3237B96E" w14:textId="77777777" w:rsidR="00685C18" w:rsidRDefault="00685C18" w:rsidP="007D476D">
      <w:pPr>
        <w:pStyle w:val="FootnoteText"/>
      </w:pPr>
      <w:r>
        <w:rPr>
          <w:rStyle w:val="FootnoteReference"/>
        </w:rPr>
        <w:footnoteRef/>
      </w:r>
      <w:r>
        <w:t xml:space="preserve"> Staff notes again that a substantial capital expenditure would be a separate DoN submission.</w:t>
      </w:r>
    </w:p>
  </w:footnote>
  <w:footnote w:id="43">
    <w:p w14:paraId="4CD3E14A" w14:textId="27FA4E50" w:rsidR="00685C18" w:rsidRDefault="00685C18">
      <w:pPr>
        <w:pStyle w:val="FootnoteText"/>
      </w:pPr>
      <w:r>
        <w:rPr>
          <w:rStyle w:val="FootnoteReference"/>
        </w:rPr>
        <w:footnoteRef/>
      </w:r>
      <w:r>
        <w:t xml:space="preserve"> </w:t>
      </w:r>
      <w:r w:rsidRPr="00AB7675">
        <w:t>(B)(1) A Determination of Need Application for Transfer of Ownership pursuant to 105 CMR 100.735 is exempt from105 CMR 100.310(A)(5), (6), (7), (9), (10) and (13).</w:t>
      </w:r>
    </w:p>
  </w:footnote>
  <w:footnote w:id="44">
    <w:p w14:paraId="3AC4746A" w14:textId="77777777" w:rsidR="00440B1E" w:rsidRDefault="00440B1E" w:rsidP="00440B1E">
      <w:pPr>
        <w:pStyle w:val="FootnoteText"/>
      </w:pPr>
      <w:r>
        <w:rPr>
          <w:rStyle w:val="FootnoteReference"/>
        </w:rPr>
        <w:footnoteRef/>
      </w:r>
      <w:r>
        <w:t xml:space="preserve"> There were no opposing comments</w:t>
      </w:r>
    </w:p>
  </w:footnote>
  <w:footnote w:id="45">
    <w:p w14:paraId="1DB2D8DB" w14:textId="77777777" w:rsidR="00440B1E" w:rsidRDefault="00440B1E" w:rsidP="00440B1E">
      <w:pPr>
        <w:pStyle w:val="FootnoteText"/>
      </w:pPr>
      <w:r>
        <w:rPr>
          <w:rStyle w:val="FootnoteReference"/>
        </w:rPr>
        <w:footnoteRef/>
      </w:r>
      <w:r>
        <w:t xml:space="preserve"> Some letters had multiple signers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122064AB" w:rsidR="00E92504" w:rsidRDefault="000A6846">
    <w:pPr>
      <w:pStyle w:val="Header"/>
    </w:pPr>
    <w:r>
      <w:rPr>
        <w:noProof/>
      </w:rPr>
      <w:pict w14:anchorId="5E482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210079" o:spid="_x0000_s1026" type="#_x0000_t136" style="position:absolute;margin-left:0;margin-top:0;width:658pt;height:52.6pt;rotation:315;z-index:-251655168;mso-position-horizontal:center;mso-position-horizontal-relative:margin;mso-position-vertical:center;mso-position-vertical-relative:margin" o:allowincell="f" fillcolor="silver" stroked="f">
          <v:fill opacity=".5"/>
          <v:textpath style="font-family:&quot;Times New Roman&quot;;font-size:1pt" string="Draft For policy use only"/>
          <w10:wrap anchorx="margin" anchory="margin"/>
        </v:shape>
      </w:pict>
    </w: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74352670" w:rsidR="00E92504" w:rsidRDefault="000A6846">
    <w:pPr>
      <w:pStyle w:val="Header"/>
    </w:pPr>
    <w:r>
      <w:rPr>
        <w:noProof/>
      </w:rPr>
      <w:pict w14:anchorId="05499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210080" o:spid="_x0000_s1027" type="#_x0000_t136" style="position:absolute;margin-left:0;margin-top:0;width:658pt;height:52.6pt;rotation:315;z-index:-251653120;mso-position-horizontal:center;mso-position-horizontal-relative:margin;mso-position-vertical:center;mso-position-vertical-relative:margin" o:allowincell="f" fillcolor="silver" stroked="f">
          <v:fill opacity=".5"/>
          <v:textpath style="font-family:&quot;Times New Roman&quot;;font-size:1pt" string="Draft For policy use only"/>
          <w10:wrap anchorx="margin" anchory="margin"/>
        </v:shape>
      </w:pict>
    </w: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7D846D81" w:rsidR="00E92504" w:rsidRDefault="000A6846">
    <w:pPr>
      <w:pStyle w:val="Header"/>
    </w:pPr>
    <w:r>
      <w:rPr>
        <w:noProof/>
      </w:rPr>
      <w:pict w14:anchorId="4A56C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210078" o:spid="_x0000_s1025" type="#_x0000_t136" style="position:absolute;margin-left:0;margin-top:0;width:658pt;height:52.6pt;rotation:315;z-index:-251657216;mso-position-horizontal:center;mso-position-horizontal-relative:margin;mso-position-vertical:center;mso-position-vertical-relative:margin" o:allowincell="f" fillcolor="silver" stroked="f">
          <v:fill opacity=".5"/>
          <v:textpath style="font-family:&quot;Times New Roman&quot;;font-size:1pt" string="Draft For policy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2211"/>
    <w:multiLevelType w:val="multilevel"/>
    <w:tmpl w:val="4FC0CD62"/>
    <w:name w:val="RNum"/>
    <w:lvl w:ilvl="0">
      <w:start w:val="1"/>
      <w:numFmt w:val="decimal"/>
      <w:lvlRestart w:val="0"/>
      <w:pStyle w:val="RNNum"/>
      <w:lvlText w:val="%1."/>
      <w:lvlJc w:val="left"/>
      <w:pPr>
        <w:ind w:left="720" w:hanging="360"/>
      </w:pPr>
      <w:rPr>
        <w:color w:val="auto"/>
      </w:r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1" w15:restartNumberingAfterBreak="0">
    <w:nsid w:val="166E26CE"/>
    <w:multiLevelType w:val="hybridMultilevel"/>
    <w:tmpl w:val="C4ACA4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473FB"/>
    <w:multiLevelType w:val="hybridMultilevel"/>
    <w:tmpl w:val="9E246E8C"/>
    <w:lvl w:ilvl="0" w:tplc="0D783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526AC"/>
    <w:multiLevelType w:val="hybridMultilevel"/>
    <w:tmpl w:val="7F2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86E99"/>
    <w:multiLevelType w:val="hybridMultilevel"/>
    <w:tmpl w:val="A1A8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20979"/>
    <w:multiLevelType w:val="hybridMultilevel"/>
    <w:tmpl w:val="F2508A3A"/>
    <w:lvl w:ilvl="0" w:tplc="FFFFFFFF">
      <w:start w:val="1"/>
      <w:numFmt w:val="lowerLetter"/>
      <w:lvlText w:val="%1."/>
      <w:lvlJc w:val="left"/>
      <w:pPr>
        <w:ind w:left="108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402EFE72"/>
    <w:multiLevelType w:val="hybridMultilevel"/>
    <w:tmpl w:val="A00108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E54F69"/>
    <w:multiLevelType w:val="hybridMultilevel"/>
    <w:tmpl w:val="2932A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F7684"/>
    <w:multiLevelType w:val="hybridMultilevel"/>
    <w:tmpl w:val="CFBA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0" w15:restartNumberingAfterBreak="0">
    <w:nsid w:val="6CC16E5E"/>
    <w:multiLevelType w:val="hybridMultilevel"/>
    <w:tmpl w:val="C68EB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C4F6F"/>
    <w:multiLevelType w:val="hybridMultilevel"/>
    <w:tmpl w:val="5A94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B53A3"/>
    <w:multiLevelType w:val="hybridMultilevel"/>
    <w:tmpl w:val="4112E390"/>
    <w:lvl w:ilvl="0" w:tplc="55C4A2E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B3495"/>
    <w:multiLevelType w:val="hybridMultilevel"/>
    <w:tmpl w:val="11A2F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564767">
    <w:abstractNumId w:val="11"/>
  </w:num>
  <w:num w:numId="2" w16cid:durableId="368838302">
    <w:abstractNumId w:val="13"/>
  </w:num>
  <w:num w:numId="3" w16cid:durableId="1373842630">
    <w:abstractNumId w:val="9"/>
  </w:num>
  <w:num w:numId="4" w16cid:durableId="341590028">
    <w:abstractNumId w:val="0"/>
  </w:num>
  <w:num w:numId="5" w16cid:durableId="1146314242">
    <w:abstractNumId w:val="12"/>
  </w:num>
  <w:num w:numId="6" w16cid:durableId="2129426049">
    <w:abstractNumId w:val="8"/>
  </w:num>
  <w:num w:numId="7" w16cid:durableId="975453885">
    <w:abstractNumId w:val="7"/>
  </w:num>
  <w:num w:numId="8" w16cid:durableId="1918051955">
    <w:abstractNumId w:val="2"/>
  </w:num>
  <w:num w:numId="9" w16cid:durableId="536309659">
    <w:abstractNumId w:val="5"/>
  </w:num>
  <w:num w:numId="10" w16cid:durableId="1599289128">
    <w:abstractNumId w:val="5"/>
  </w:num>
  <w:num w:numId="11" w16cid:durableId="965506318">
    <w:abstractNumId w:val="3"/>
  </w:num>
  <w:num w:numId="12" w16cid:durableId="886986361">
    <w:abstractNumId w:val="4"/>
  </w:num>
  <w:num w:numId="13" w16cid:durableId="9913405">
    <w:abstractNumId w:val="1"/>
  </w:num>
  <w:num w:numId="14" w16cid:durableId="297928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4035450">
    <w:abstractNumId w:val="14"/>
  </w:num>
  <w:num w:numId="16" w16cid:durableId="69423492">
    <w:abstractNumId w:val="6"/>
  </w:num>
  <w:num w:numId="17" w16cid:durableId="18363463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en-US" w:vendorID="64" w:dllVersion="0" w:nlCheck="1" w:checkStyle="1"/>
  <w:activeWritingStyle w:appName="MSWord" w:lang="fr-FR" w:vendorID="64" w:dllVersion="0" w:nlCheck="1" w:checkStyle="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925"/>
    <w:rsid w:val="00000F02"/>
    <w:rsid w:val="00000FDF"/>
    <w:rsid w:val="000015D7"/>
    <w:rsid w:val="00001880"/>
    <w:rsid w:val="00001B46"/>
    <w:rsid w:val="00001D68"/>
    <w:rsid w:val="00001E0F"/>
    <w:rsid w:val="000023B5"/>
    <w:rsid w:val="00002A76"/>
    <w:rsid w:val="00002ADE"/>
    <w:rsid w:val="0000364F"/>
    <w:rsid w:val="00003AE8"/>
    <w:rsid w:val="0000516F"/>
    <w:rsid w:val="00005226"/>
    <w:rsid w:val="000053FA"/>
    <w:rsid w:val="00005421"/>
    <w:rsid w:val="00005945"/>
    <w:rsid w:val="00006043"/>
    <w:rsid w:val="00006964"/>
    <w:rsid w:val="00006B6F"/>
    <w:rsid w:val="00006FCD"/>
    <w:rsid w:val="000073EC"/>
    <w:rsid w:val="00007818"/>
    <w:rsid w:val="0000789D"/>
    <w:rsid w:val="00010084"/>
    <w:rsid w:val="0001067C"/>
    <w:rsid w:val="000111B6"/>
    <w:rsid w:val="00011399"/>
    <w:rsid w:val="0001145D"/>
    <w:rsid w:val="000114A8"/>
    <w:rsid w:val="000115ED"/>
    <w:rsid w:val="00012039"/>
    <w:rsid w:val="0001225A"/>
    <w:rsid w:val="00012296"/>
    <w:rsid w:val="00012B79"/>
    <w:rsid w:val="00012E91"/>
    <w:rsid w:val="00014493"/>
    <w:rsid w:val="000147B7"/>
    <w:rsid w:val="00014C77"/>
    <w:rsid w:val="0001519C"/>
    <w:rsid w:val="00015479"/>
    <w:rsid w:val="0001582B"/>
    <w:rsid w:val="00015923"/>
    <w:rsid w:val="00015A86"/>
    <w:rsid w:val="0001695B"/>
    <w:rsid w:val="00017A92"/>
    <w:rsid w:val="00017EBE"/>
    <w:rsid w:val="00020068"/>
    <w:rsid w:val="00020821"/>
    <w:rsid w:val="00020965"/>
    <w:rsid w:val="00020FD7"/>
    <w:rsid w:val="0002143F"/>
    <w:rsid w:val="0002218C"/>
    <w:rsid w:val="00022292"/>
    <w:rsid w:val="00022966"/>
    <w:rsid w:val="00022C7E"/>
    <w:rsid w:val="000239AD"/>
    <w:rsid w:val="00023A81"/>
    <w:rsid w:val="00023D70"/>
    <w:rsid w:val="00023E8F"/>
    <w:rsid w:val="000242E8"/>
    <w:rsid w:val="00024662"/>
    <w:rsid w:val="00025C87"/>
    <w:rsid w:val="000262A9"/>
    <w:rsid w:val="0002723A"/>
    <w:rsid w:val="00027413"/>
    <w:rsid w:val="00027565"/>
    <w:rsid w:val="00027B44"/>
    <w:rsid w:val="00027B8C"/>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82"/>
    <w:rsid w:val="000365BB"/>
    <w:rsid w:val="0003678F"/>
    <w:rsid w:val="00037248"/>
    <w:rsid w:val="0003777C"/>
    <w:rsid w:val="0003779F"/>
    <w:rsid w:val="000378C9"/>
    <w:rsid w:val="000378CE"/>
    <w:rsid w:val="00037AF0"/>
    <w:rsid w:val="00037B9D"/>
    <w:rsid w:val="00040884"/>
    <w:rsid w:val="00040AD1"/>
    <w:rsid w:val="00040DA6"/>
    <w:rsid w:val="000415F0"/>
    <w:rsid w:val="00041BFC"/>
    <w:rsid w:val="00041F4C"/>
    <w:rsid w:val="000422A3"/>
    <w:rsid w:val="000424D3"/>
    <w:rsid w:val="000427E0"/>
    <w:rsid w:val="00042D93"/>
    <w:rsid w:val="0004323A"/>
    <w:rsid w:val="00043F4F"/>
    <w:rsid w:val="00046064"/>
    <w:rsid w:val="00046895"/>
    <w:rsid w:val="000468BC"/>
    <w:rsid w:val="00047574"/>
    <w:rsid w:val="00047905"/>
    <w:rsid w:val="00047AFC"/>
    <w:rsid w:val="000503A8"/>
    <w:rsid w:val="00050530"/>
    <w:rsid w:val="00050D37"/>
    <w:rsid w:val="00051634"/>
    <w:rsid w:val="000518D9"/>
    <w:rsid w:val="00051CCE"/>
    <w:rsid w:val="00052086"/>
    <w:rsid w:val="00052215"/>
    <w:rsid w:val="00052556"/>
    <w:rsid w:val="00052664"/>
    <w:rsid w:val="00052B92"/>
    <w:rsid w:val="0005358D"/>
    <w:rsid w:val="00053849"/>
    <w:rsid w:val="00054A7A"/>
    <w:rsid w:val="00054C7D"/>
    <w:rsid w:val="00054F01"/>
    <w:rsid w:val="000560AA"/>
    <w:rsid w:val="00056445"/>
    <w:rsid w:val="000565B9"/>
    <w:rsid w:val="000565D5"/>
    <w:rsid w:val="00056E07"/>
    <w:rsid w:val="000572C6"/>
    <w:rsid w:val="00057B2F"/>
    <w:rsid w:val="00057E7A"/>
    <w:rsid w:val="00057EB5"/>
    <w:rsid w:val="00060374"/>
    <w:rsid w:val="00060472"/>
    <w:rsid w:val="00060584"/>
    <w:rsid w:val="000607E5"/>
    <w:rsid w:val="00060D20"/>
    <w:rsid w:val="00060E5A"/>
    <w:rsid w:val="0006171E"/>
    <w:rsid w:val="0006177D"/>
    <w:rsid w:val="00061F0C"/>
    <w:rsid w:val="000635A1"/>
    <w:rsid w:val="00063ADA"/>
    <w:rsid w:val="00063F91"/>
    <w:rsid w:val="00063FB5"/>
    <w:rsid w:val="000646E0"/>
    <w:rsid w:val="00064A8A"/>
    <w:rsid w:val="00064AB0"/>
    <w:rsid w:val="00065360"/>
    <w:rsid w:val="00065CD6"/>
    <w:rsid w:val="00065E14"/>
    <w:rsid w:val="00066603"/>
    <w:rsid w:val="000672AF"/>
    <w:rsid w:val="0006798A"/>
    <w:rsid w:val="00067A9B"/>
    <w:rsid w:val="00067B9B"/>
    <w:rsid w:val="00067D64"/>
    <w:rsid w:val="00067F0D"/>
    <w:rsid w:val="0007003D"/>
    <w:rsid w:val="00070074"/>
    <w:rsid w:val="00070785"/>
    <w:rsid w:val="00070B97"/>
    <w:rsid w:val="00070CFB"/>
    <w:rsid w:val="00070D6C"/>
    <w:rsid w:val="0007184A"/>
    <w:rsid w:val="00071A16"/>
    <w:rsid w:val="0007293D"/>
    <w:rsid w:val="00073735"/>
    <w:rsid w:val="00074313"/>
    <w:rsid w:val="000744F1"/>
    <w:rsid w:val="00074526"/>
    <w:rsid w:val="00074538"/>
    <w:rsid w:val="00074600"/>
    <w:rsid w:val="000751CD"/>
    <w:rsid w:val="000752CD"/>
    <w:rsid w:val="0007553D"/>
    <w:rsid w:val="000759EA"/>
    <w:rsid w:val="00075AB0"/>
    <w:rsid w:val="00076654"/>
    <w:rsid w:val="0007689E"/>
    <w:rsid w:val="00076B1A"/>
    <w:rsid w:val="00076C25"/>
    <w:rsid w:val="00076CF7"/>
    <w:rsid w:val="000776F9"/>
    <w:rsid w:val="00077700"/>
    <w:rsid w:val="00077A54"/>
    <w:rsid w:val="00077DB8"/>
    <w:rsid w:val="0008011B"/>
    <w:rsid w:val="00080430"/>
    <w:rsid w:val="00080666"/>
    <w:rsid w:val="00080BE8"/>
    <w:rsid w:val="000810E3"/>
    <w:rsid w:val="00082044"/>
    <w:rsid w:val="0008227E"/>
    <w:rsid w:val="00082400"/>
    <w:rsid w:val="00082461"/>
    <w:rsid w:val="00082892"/>
    <w:rsid w:val="00083335"/>
    <w:rsid w:val="0008356D"/>
    <w:rsid w:val="000839C1"/>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989"/>
    <w:rsid w:val="00090E01"/>
    <w:rsid w:val="00090EE1"/>
    <w:rsid w:val="000911E7"/>
    <w:rsid w:val="000913AB"/>
    <w:rsid w:val="00091793"/>
    <w:rsid w:val="000922B4"/>
    <w:rsid w:val="000923B5"/>
    <w:rsid w:val="00092A70"/>
    <w:rsid w:val="00092E92"/>
    <w:rsid w:val="0009304B"/>
    <w:rsid w:val="000939BD"/>
    <w:rsid w:val="00093E2B"/>
    <w:rsid w:val="00093FC3"/>
    <w:rsid w:val="000942E8"/>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22A9"/>
    <w:rsid w:val="000A301C"/>
    <w:rsid w:val="000A303B"/>
    <w:rsid w:val="000A3524"/>
    <w:rsid w:val="000A3A57"/>
    <w:rsid w:val="000A40D6"/>
    <w:rsid w:val="000A4173"/>
    <w:rsid w:val="000A44CC"/>
    <w:rsid w:val="000A45A0"/>
    <w:rsid w:val="000A45D5"/>
    <w:rsid w:val="000A47FB"/>
    <w:rsid w:val="000A4809"/>
    <w:rsid w:val="000A4B0E"/>
    <w:rsid w:val="000A546C"/>
    <w:rsid w:val="000A549C"/>
    <w:rsid w:val="000A5C36"/>
    <w:rsid w:val="000A6846"/>
    <w:rsid w:val="000A6BFD"/>
    <w:rsid w:val="000A70D9"/>
    <w:rsid w:val="000A7478"/>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51AD"/>
    <w:rsid w:val="000B524F"/>
    <w:rsid w:val="000B5767"/>
    <w:rsid w:val="000B58B5"/>
    <w:rsid w:val="000B661C"/>
    <w:rsid w:val="000B6696"/>
    <w:rsid w:val="000B72C0"/>
    <w:rsid w:val="000B741C"/>
    <w:rsid w:val="000B7B63"/>
    <w:rsid w:val="000C0407"/>
    <w:rsid w:val="000C0753"/>
    <w:rsid w:val="000C1123"/>
    <w:rsid w:val="000C1911"/>
    <w:rsid w:val="000C1CCE"/>
    <w:rsid w:val="000C2263"/>
    <w:rsid w:val="000C299C"/>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9C7"/>
    <w:rsid w:val="000C7B09"/>
    <w:rsid w:val="000D0ADC"/>
    <w:rsid w:val="000D0C8C"/>
    <w:rsid w:val="000D0ED8"/>
    <w:rsid w:val="000D12F2"/>
    <w:rsid w:val="000D1948"/>
    <w:rsid w:val="000D1D38"/>
    <w:rsid w:val="000D2043"/>
    <w:rsid w:val="000D20F1"/>
    <w:rsid w:val="000D272A"/>
    <w:rsid w:val="000D2A7D"/>
    <w:rsid w:val="000D2AFA"/>
    <w:rsid w:val="000D2CBA"/>
    <w:rsid w:val="000D2E2C"/>
    <w:rsid w:val="000D3A86"/>
    <w:rsid w:val="000D40DF"/>
    <w:rsid w:val="000D453B"/>
    <w:rsid w:val="000D458A"/>
    <w:rsid w:val="000D4C43"/>
    <w:rsid w:val="000D5247"/>
    <w:rsid w:val="000D565B"/>
    <w:rsid w:val="000D6622"/>
    <w:rsid w:val="000D6A68"/>
    <w:rsid w:val="000D6AF2"/>
    <w:rsid w:val="000D6E6E"/>
    <w:rsid w:val="000D6F8E"/>
    <w:rsid w:val="000D709A"/>
    <w:rsid w:val="000D7BA6"/>
    <w:rsid w:val="000D7BFE"/>
    <w:rsid w:val="000D7E3B"/>
    <w:rsid w:val="000E0764"/>
    <w:rsid w:val="000E0C47"/>
    <w:rsid w:val="000E1041"/>
    <w:rsid w:val="000E1182"/>
    <w:rsid w:val="000E1CBB"/>
    <w:rsid w:val="000E1F11"/>
    <w:rsid w:val="000E3F36"/>
    <w:rsid w:val="000E441E"/>
    <w:rsid w:val="000E4791"/>
    <w:rsid w:val="000E4DCD"/>
    <w:rsid w:val="000E4ED3"/>
    <w:rsid w:val="000E5195"/>
    <w:rsid w:val="000E5CD6"/>
    <w:rsid w:val="000E5F08"/>
    <w:rsid w:val="000E6158"/>
    <w:rsid w:val="000E6AC6"/>
    <w:rsid w:val="000E72BB"/>
    <w:rsid w:val="000F02D7"/>
    <w:rsid w:val="000F0F2E"/>
    <w:rsid w:val="000F115E"/>
    <w:rsid w:val="000F12F9"/>
    <w:rsid w:val="000F1E36"/>
    <w:rsid w:val="000F200E"/>
    <w:rsid w:val="000F2589"/>
    <w:rsid w:val="000F2FF8"/>
    <w:rsid w:val="000F30D4"/>
    <w:rsid w:val="000F3C99"/>
    <w:rsid w:val="000F3DAD"/>
    <w:rsid w:val="000F3E5B"/>
    <w:rsid w:val="000F4347"/>
    <w:rsid w:val="000F4A8E"/>
    <w:rsid w:val="000F4BDC"/>
    <w:rsid w:val="000F4C9D"/>
    <w:rsid w:val="000F505F"/>
    <w:rsid w:val="000F5579"/>
    <w:rsid w:val="000F58A4"/>
    <w:rsid w:val="000F5CBC"/>
    <w:rsid w:val="000F5D39"/>
    <w:rsid w:val="000F5D9D"/>
    <w:rsid w:val="000F5F42"/>
    <w:rsid w:val="000F6105"/>
    <w:rsid w:val="000F6390"/>
    <w:rsid w:val="000F65A5"/>
    <w:rsid w:val="000F6D1C"/>
    <w:rsid w:val="000F73C6"/>
    <w:rsid w:val="000F7421"/>
    <w:rsid w:val="000F7808"/>
    <w:rsid w:val="000F789B"/>
    <w:rsid w:val="000F7C26"/>
    <w:rsid w:val="000F7C9A"/>
    <w:rsid w:val="000F7DFB"/>
    <w:rsid w:val="00100067"/>
    <w:rsid w:val="00100082"/>
    <w:rsid w:val="001004B8"/>
    <w:rsid w:val="001005C6"/>
    <w:rsid w:val="0010120C"/>
    <w:rsid w:val="00101837"/>
    <w:rsid w:val="00101943"/>
    <w:rsid w:val="00101B15"/>
    <w:rsid w:val="001020EE"/>
    <w:rsid w:val="00102683"/>
    <w:rsid w:val="00102D4C"/>
    <w:rsid w:val="00103383"/>
    <w:rsid w:val="001039A7"/>
    <w:rsid w:val="00103B28"/>
    <w:rsid w:val="00104BB8"/>
    <w:rsid w:val="00104C61"/>
    <w:rsid w:val="00104CD5"/>
    <w:rsid w:val="00104E11"/>
    <w:rsid w:val="00104FED"/>
    <w:rsid w:val="00105335"/>
    <w:rsid w:val="00105784"/>
    <w:rsid w:val="00105A50"/>
    <w:rsid w:val="00105B76"/>
    <w:rsid w:val="00106691"/>
    <w:rsid w:val="001068A0"/>
    <w:rsid w:val="00106CA8"/>
    <w:rsid w:val="00106F7D"/>
    <w:rsid w:val="00107893"/>
    <w:rsid w:val="001100CE"/>
    <w:rsid w:val="001106D5"/>
    <w:rsid w:val="00110CCC"/>
    <w:rsid w:val="001114BC"/>
    <w:rsid w:val="0011211C"/>
    <w:rsid w:val="00112582"/>
    <w:rsid w:val="00112E30"/>
    <w:rsid w:val="0011318D"/>
    <w:rsid w:val="00113894"/>
    <w:rsid w:val="00113EFA"/>
    <w:rsid w:val="001140E5"/>
    <w:rsid w:val="0011440B"/>
    <w:rsid w:val="00114B38"/>
    <w:rsid w:val="00114DF7"/>
    <w:rsid w:val="00114F4A"/>
    <w:rsid w:val="0011502A"/>
    <w:rsid w:val="0011583A"/>
    <w:rsid w:val="00115F6B"/>
    <w:rsid w:val="0011621B"/>
    <w:rsid w:val="001163BA"/>
    <w:rsid w:val="001166DA"/>
    <w:rsid w:val="00116B2B"/>
    <w:rsid w:val="00117338"/>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1834"/>
    <w:rsid w:val="00122462"/>
    <w:rsid w:val="00122561"/>
    <w:rsid w:val="00122642"/>
    <w:rsid w:val="0012336A"/>
    <w:rsid w:val="0012367E"/>
    <w:rsid w:val="0012392C"/>
    <w:rsid w:val="00124050"/>
    <w:rsid w:val="00124894"/>
    <w:rsid w:val="00124BCB"/>
    <w:rsid w:val="00124E50"/>
    <w:rsid w:val="0012521D"/>
    <w:rsid w:val="001259C3"/>
    <w:rsid w:val="001265B4"/>
    <w:rsid w:val="001265FC"/>
    <w:rsid w:val="00126E8A"/>
    <w:rsid w:val="00127222"/>
    <w:rsid w:val="00127DBA"/>
    <w:rsid w:val="001300AE"/>
    <w:rsid w:val="001301CB"/>
    <w:rsid w:val="00130275"/>
    <w:rsid w:val="00130BE3"/>
    <w:rsid w:val="00130EB0"/>
    <w:rsid w:val="0013103B"/>
    <w:rsid w:val="001310BB"/>
    <w:rsid w:val="001314DD"/>
    <w:rsid w:val="0013183C"/>
    <w:rsid w:val="0013187E"/>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4CF"/>
    <w:rsid w:val="0013591D"/>
    <w:rsid w:val="001359C8"/>
    <w:rsid w:val="00135B96"/>
    <w:rsid w:val="00135D92"/>
    <w:rsid w:val="00135E14"/>
    <w:rsid w:val="00135E81"/>
    <w:rsid w:val="0013679C"/>
    <w:rsid w:val="00136B09"/>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664"/>
    <w:rsid w:val="001438F2"/>
    <w:rsid w:val="00143A5F"/>
    <w:rsid w:val="00143C83"/>
    <w:rsid w:val="00143D18"/>
    <w:rsid w:val="00143F1D"/>
    <w:rsid w:val="00144119"/>
    <w:rsid w:val="00144153"/>
    <w:rsid w:val="00144A1A"/>
    <w:rsid w:val="001458A7"/>
    <w:rsid w:val="00146710"/>
    <w:rsid w:val="0014702B"/>
    <w:rsid w:val="00147B20"/>
    <w:rsid w:val="00147C38"/>
    <w:rsid w:val="00150255"/>
    <w:rsid w:val="0015037D"/>
    <w:rsid w:val="00150D2E"/>
    <w:rsid w:val="001512D3"/>
    <w:rsid w:val="001522A9"/>
    <w:rsid w:val="00152B48"/>
    <w:rsid w:val="00153CB3"/>
    <w:rsid w:val="001546E9"/>
    <w:rsid w:val="00154CF4"/>
    <w:rsid w:val="001550CE"/>
    <w:rsid w:val="001550EF"/>
    <w:rsid w:val="00155601"/>
    <w:rsid w:val="00155FFE"/>
    <w:rsid w:val="001571E0"/>
    <w:rsid w:val="001578D7"/>
    <w:rsid w:val="0016022B"/>
    <w:rsid w:val="0016038D"/>
    <w:rsid w:val="00160781"/>
    <w:rsid w:val="00160C58"/>
    <w:rsid w:val="00161097"/>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71D"/>
    <w:rsid w:val="001669B9"/>
    <w:rsid w:val="00166AFB"/>
    <w:rsid w:val="00167738"/>
    <w:rsid w:val="00167D81"/>
    <w:rsid w:val="00170DD0"/>
    <w:rsid w:val="00171342"/>
    <w:rsid w:val="001714B2"/>
    <w:rsid w:val="00171823"/>
    <w:rsid w:val="00171FF0"/>
    <w:rsid w:val="00172262"/>
    <w:rsid w:val="001727FD"/>
    <w:rsid w:val="00172EDB"/>
    <w:rsid w:val="0017310C"/>
    <w:rsid w:val="00173CC9"/>
    <w:rsid w:val="00174B59"/>
    <w:rsid w:val="00174BE5"/>
    <w:rsid w:val="00174C7E"/>
    <w:rsid w:val="001752FB"/>
    <w:rsid w:val="00175571"/>
    <w:rsid w:val="00175766"/>
    <w:rsid w:val="0017586D"/>
    <w:rsid w:val="00175A04"/>
    <w:rsid w:val="00175AF1"/>
    <w:rsid w:val="001762FD"/>
    <w:rsid w:val="00176749"/>
    <w:rsid w:val="001768CC"/>
    <w:rsid w:val="0017737E"/>
    <w:rsid w:val="001773CB"/>
    <w:rsid w:val="00177898"/>
    <w:rsid w:val="00180307"/>
    <w:rsid w:val="00180C5A"/>
    <w:rsid w:val="00181B5A"/>
    <w:rsid w:val="00181FCF"/>
    <w:rsid w:val="00182FCF"/>
    <w:rsid w:val="00183967"/>
    <w:rsid w:val="00183E43"/>
    <w:rsid w:val="001843D1"/>
    <w:rsid w:val="00184404"/>
    <w:rsid w:val="0018463C"/>
    <w:rsid w:val="001846C2"/>
    <w:rsid w:val="00185387"/>
    <w:rsid w:val="00185E34"/>
    <w:rsid w:val="00186706"/>
    <w:rsid w:val="00186DEE"/>
    <w:rsid w:val="00186F0C"/>
    <w:rsid w:val="0019142C"/>
    <w:rsid w:val="00191A1D"/>
    <w:rsid w:val="00191B8C"/>
    <w:rsid w:val="00191DB0"/>
    <w:rsid w:val="00191DC1"/>
    <w:rsid w:val="00191FB6"/>
    <w:rsid w:val="001921C9"/>
    <w:rsid w:val="001921FD"/>
    <w:rsid w:val="0019376A"/>
    <w:rsid w:val="00193AE7"/>
    <w:rsid w:val="00193F34"/>
    <w:rsid w:val="0019415A"/>
    <w:rsid w:val="0019497C"/>
    <w:rsid w:val="00195E58"/>
    <w:rsid w:val="00196087"/>
    <w:rsid w:val="0019686D"/>
    <w:rsid w:val="00196BFC"/>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21B5"/>
    <w:rsid w:val="001A281F"/>
    <w:rsid w:val="001A2BC4"/>
    <w:rsid w:val="001A2ECB"/>
    <w:rsid w:val="001A3354"/>
    <w:rsid w:val="001A349C"/>
    <w:rsid w:val="001A3618"/>
    <w:rsid w:val="001A3A08"/>
    <w:rsid w:val="001A3D30"/>
    <w:rsid w:val="001A41E7"/>
    <w:rsid w:val="001A4E7D"/>
    <w:rsid w:val="001A55BE"/>
    <w:rsid w:val="001A59BC"/>
    <w:rsid w:val="001A5C40"/>
    <w:rsid w:val="001A641F"/>
    <w:rsid w:val="001A6912"/>
    <w:rsid w:val="001A6ADC"/>
    <w:rsid w:val="001A6E8C"/>
    <w:rsid w:val="001A6EFE"/>
    <w:rsid w:val="001A6F6E"/>
    <w:rsid w:val="001A71FB"/>
    <w:rsid w:val="001A72A6"/>
    <w:rsid w:val="001A7B48"/>
    <w:rsid w:val="001B0631"/>
    <w:rsid w:val="001B0DF8"/>
    <w:rsid w:val="001B10BB"/>
    <w:rsid w:val="001B1348"/>
    <w:rsid w:val="001B1550"/>
    <w:rsid w:val="001B163C"/>
    <w:rsid w:val="001B1667"/>
    <w:rsid w:val="001B2522"/>
    <w:rsid w:val="001B2928"/>
    <w:rsid w:val="001B2AAD"/>
    <w:rsid w:val="001B2B2D"/>
    <w:rsid w:val="001B2C1D"/>
    <w:rsid w:val="001B3A66"/>
    <w:rsid w:val="001B3B64"/>
    <w:rsid w:val="001B55F0"/>
    <w:rsid w:val="001B5782"/>
    <w:rsid w:val="001B5884"/>
    <w:rsid w:val="001B5EA1"/>
    <w:rsid w:val="001B6D5E"/>
    <w:rsid w:val="001B724E"/>
    <w:rsid w:val="001B7288"/>
    <w:rsid w:val="001B7902"/>
    <w:rsid w:val="001B79BC"/>
    <w:rsid w:val="001B7B43"/>
    <w:rsid w:val="001C0FA7"/>
    <w:rsid w:val="001C120C"/>
    <w:rsid w:val="001C189F"/>
    <w:rsid w:val="001C1B5E"/>
    <w:rsid w:val="001C1E4A"/>
    <w:rsid w:val="001C21EF"/>
    <w:rsid w:val="001C233A"/>
    <w:rsid w:val="001C263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4DB"/>
    <w:rsid w:val="001C5983"/>
    <w:rsid w:val="001C67C1"/>
    <w:rsid w:val="001C68C8"/>
    <w:rsid w:val="001C69E6"/>
    <w:rsid w:val="001C6CA3"/>
    <w:rsid w:val="001C73C9"/>
    <w:rsid w:val="001C773B"/>
    <w:rsid w:val="001C7752"/>
    <w:rsid w:val="001C7980"/>
    <w:rsid w:val="001D0000"/>
    <w:rsid w:val="001D09EF"/>
    <w:rsid w:val="001D0BB1"/>
    <w:rsid w:val="001D0F36"/>
    <w:rsid w:val="001D147E"/>
    <w:rsid w:val="001D27EC"/>
    <w:rsid w:val="001D297B"/>
    <w:rsid w:val="001D2C2F"/>
    <w:rsid w:val="001D2CEE"/>
    <w:rsid w:val="001D337B"/>
    <w:rsid w:val="001D34FF"/>
    <w:rsid w:val="001D363E"/>
    <w:rsid w:val="001D3E95"/>
    <w:rsid w:val="001D48FC"/>
    <w:rsid w:val="001D4A01"/>
    <w:rsid w:val="001D4A57"/>
    <w:rsid w:val="001D4B36"/>
    <w:rsid w:val="001D4D2D"/>
    <w:rsid w:val="001D5843"/>
    <w:rsid w:val="001D5A4B"/>
    <w:rsid w:val="001D5D52"/>
    <w:rsid w:val="001D61B8"/>
    <w:rsid w:val="001D7C41"/>
    <w:rsid w:val="001D7F16"/>
    <w:rsid w:val="001D7FD7"/>
    <w:rsid w:val="001E03C5"/>
    <w:rsid w:val="001E0B84"/>
    <w:rsid w:val="001E0D4E"/>
    <w:rsid w:val="001E0E87"/>
    <w:rsid w:val="001E0F3B"/>
    <w:rsid w:val="001E1A3F"/>
    <w:rsid w:val="001E36A8"/>
    <w:rsid w:val="001E481E"/>
    <w:rsid w:val="001E489E"/>
    <w:rsid w:val="001E4939"/>
    <w:rsid w:val="001E4F1C"/>
    <w:rsid w:val="001E5266"/>
    <w:rsid w:val="001E59F7"/>
    <w:rsid w:val="001E5B50"/>
    <w:rsid w:val="001E5B7D"/>
    <w:rsid w:val="001E6402"/>
    <w:rsid w:val="001E6E05"/>
    <w:rsid w:val="001E711E"/>
    <w:rsid w:val="001E71E5"/>
    <w:rsid w:val="001E75F1"/>
    <w:rsid w:val="001E77E1"/>
    <w:rsid w:val="001E7832"/>
    <w:rsid w:val="001E7C3B"/>
    <w:rsid w:val="001E7E17"/>
    <w:rsid w:val="001F0933"/>
    <w:rsid w:val="001F1873"/>
    <w:rsid w:val="001F18EC"/>
    <w:rsid w:val="001F2180"/>
    <w:rsid w:val="001F37CE"/>
    <w:rsid w:val="001F461B"/>
    <w:rsid w:val="001F4DDB"/>
    <w:rsid w:val="001F5310"/>
    <w:rsid w:val="001F548F"/>
    <w:rsid w:val="001F5A13"/>
    <w:rsid w:val="001F5B57"/>
    <w:rsid w:val="001F6848"/>
    <w:rsid w:val="001F6A09"/>
    <w:rsid w:val="001F7027"/>
    <w:rsid w:val="001F7225"/>
    <w:rsid w:val="001F7272"/>
    <w:rsid w:val="001F747C"/>
    <w:rsid w:val="00200017"/>
    <w:rsid w:val="00200289"/>
    <w:rsid w:val="00200807"/>
    <w:rsid w:val="002010BA"/>
    <w:rsid w:val="002016A8"/>
    <w:rsid w:val="002019A7"/>
    <w:rsid w:val="002019F5"/>
    <w:rsid w:val="0020236F"/>
    <w:rsid w:val="002028D8"/>
    <w:rsid w:val="002029AA"/>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B09"/>
    <w:rsid w:val="00205B72"/>
    <w:rsid w:val="00206428"/>
    <w:rsid w:val="0020757B"/>
    <w:rsid w:val="0021008C"/>
    <w:rsid w:val="002103AA"/>
    <w:rsid w:val="00210BE8"/>
    <w:rsid w:val="00210EF8"/>
    <w:rsid w:val="00211915"/>
    <w:rsid w:val="00211A5C"/>
    <w:rsid w:val="00211E9C"/>
    <w:rsid w:val="002124EE"/>
    <w:rsid w:val="00212832"/>
    <w:rsid w:val="002141D4"/>
    <w:rsid w:val="002142B6"/>
    <w:rsid w:val="0021453E"/>
    <w:rsid w:val="00214650"/>
    <w:rsid w:val="00214EA6"/>
    <w:rsid w:val="00214F37"/>
    <w:rsid w:val="002152B7"/>
    <w:rsid w:val="002155BC"/>
    <w:rsid w:val="0021582E"/>
    <w:rsid w:val="0021693B"/>
    <w:rsid w:val="00216C90"/>
    <w:rsid w:val="00216D29"/>
    <w:rsid w:val="002177C1"/>
    <w:rsid w:val="00217E2E"/>
    <w:rsid w:val="00217F91"/>
    <w:rsid w:val="002200C6"/>
    <w:rsid w:val="00220809"/>
    <w:rsid w:val="00220DE3"/>
    <w:rsid w:val="002212CB"/>
    <w:rsid w:val="00221472"/>
    <w:rsid w:val="00221C91"/>
    <w:rsid w:val="00222A53"/>
    <w:rsid w:val="00222B74"/>
    <w:rsid w:val="00223A7B"/>
    <w:rsid w:val="00223CD3"/>
    <w:rsid w:val="00224058"/>
    <w:rsid w:val="00224078"/>
    <w:rsid w:val="002242AC"/>
    <w:rsid w:val="00224731"/>
    <w:rsid w:val="0022497C"/>
    <w:rsid w:val="00225028"/>
    <w:rsid w:val="002252A2"/>
    <w:rsid w:val="0022549A"/>
    <w:rsid w:val="00225626"/>
    <w:rsid w:val="00225D76"/>
    <w:rsid w:val="00226E2B"/>
    <w:rsid w:val="002270FB"/>
    <w:rsid w:val="0022769C"/>
    <w:rsid w:val="002300A0"/>
    <w:rsid w:val="0023025C"/>
    <w:rsid w:val="002305D0"/>
    <w:rsid w:val="00231124"/>
    <w:rsid w:val="00231128"/>
    <w:rsid w:val="002316D5"/>
    <w:rsid w:val="00231792"/>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5C1F"/>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B88"/>
    <w:rsid w:val="00242E67"/>
    <w:rsid w:val="00242E76"/>
    <w:rsid w:val="00242EB7"/>
    <w:rsid w:val="002435DA"/>
    <w:rsid w:val="002435F7"/>
    <w:rsid w:val="00243602"/>
    <w:rsid w:val="00243663"/>
    <w:rsid w:val="00244134"/>
    <w:rsid w:val="00244505"/>
    <w:rsid w:val="00244C8D"/>
    <w:rsid w:val="00245328"/>
    <w:rsid w:val="00245EEE"/>
    <w:rsid w:val="00245F96"/>
    <w:rsid w:val="00246810"/>
    <w:rsid w:val="00247190"/>
    <w:rsid w:val="002473C0"/>
    <w:rsid w:val="002474B9"/>
    <w:rsid w:val="0024765B"/>
    <w:rsid w:val="0024787A"/>
    <w:rsid w:val="002479FB"/>
    <w:rsid w:val="002501D6"/>
    <w:rsid w:val="00250290"/>
    <w:rsid w:val="002505DD"/>
    <w:rsid w:val="00250EBB"/>
    <w:rsid w:val="00250FA5"/>
    <w:rsid w:val="00251229"/>
    <w:rsid w:val="00251254"/>
    <w:rsid w:val="0025126D"/>
    <w:rsid w:val="002518E0"/>
    <w:rsid w:val="00251F4D"/>
    <w:rsid w:val="00252144"/>
    <w:rsid w:val="00252431"/>
    <w:rsid w:val="00252586"/>
    <w:rsid w:val="002532A4"/>
    <w:rsid w:val="00253348"/>
    <w:rsid w:val="00253406"/>
    <w:rsid w:val="00253599"/>
    <w:rsid w:val="00253B94"/>
    <w:rsid w:val="00253DE8"/>
    <w:rsid w:val="0025455E"/>
    <w:rsid w:val="0025544F"/>
    <w:rsid w:val="002554CB"/>
    <w:rsid w:val="00255985"/>
    <w:rsid w:val="00256D96"/>
    <w:rsid w:val="002574A3"/>
    <w:rsid w:val="00257622"/>
    <w:rsid w:val="002578D9"/>
    <w:rsid w:val="00257D54"/>
    <w:rsid w:val="00260429"/>
    <w:rsid w:val="002606E9"/>
    <w:rsid w:val="0026071B"/>
    <w:rsid w:val="00260D4E"/>
    <w:rsid w:val="00260D6F"/>
    <w:rsid w:val="00260F6E"/>
    <w:rsid w:val="00261362"/>
    <w:rsid w:val="00261528"/>
    <w:rsid w:val="00261A68"/>
    <w:rsid w:val="00261B67"/>
    <w:rsid w:val="00261B77"/>
    <w:rsid w:val="002620F3"/>
    <w:rsid w:val="0026293E"/>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7548"/>
    <w:rsid w:val="00267B78"/>
    <w:rsid w:val="00267CB8"/>
    <w:rsid w:val="00267D85"/>
    <w:rsid w:val="00267E93"/>
    <w:rsid w:val="00270832"/>
    <w:rsid w:val="002716CA"/>
    <w:rsid w:val="002716F0"/>
    <w:rsid w:val="00271A00"/>
    <w:rsid w:val="00271E98"/>
    <w:rsid w:val="00272683"/>
    <w:rsid w:val="00272AF5"/>
    <w:rsid w:val="00274B67"/>
    <w:rsid w:val="00274D85"/>
    <w:rsid w:val="00275324"/>
    <w:rsid w:val="0027537F"/>
    <w:rsid w:val="002758F5"/>
    <w:rsid w:val="002759C7"/>
    <w:rsid w:val="00275F25"/>
    <w:rsid w:val="0027620E"/>
    <w:rsid w:val="002768D8"/>
    <w:rsid w:val="00276E8E"/>
    <w:rsid w:val="002800EF"/>
    <w:rsid w:val="00280639"/>
    <w:rsid w:val="002806D0"/>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FBC"/>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6539"/>
    <w:rsid w:val="0029752F"/>
    <w:rsid w:val="00297AEF"/>
    <w:rsid w:val="002A0250"/>
    <w:rsid w:val="002A02C6"/>
    <w:rsid w:val="002A067D"/>
    <w:rsid w:val="002A08DB"/>
    <w:rsid w:val="002A1A23"/>
    <w:rsid w:val="002A1C2F"/>
    <w:rsid w:val="002A22A5"/>
    <w:rsid w:val="002A305B"/>
    <w:rsid w:val="002A4FDF"/>
    <w:rsid w:val="002A67D1"/>
    <w:rsid w:val="002A6A2D"/>
    <w:rsid w:val="002A7457"/>
    <w:rsid w:val="002A7737"/>
    <w:rsid w:val="002A7AC5"/>
    <w:rsid w:val="002B0000"/>
    <w:rsid w:val="002B003D"/>
    <w:rsid w:val="002B07D6"/>
    <w:rsid w:val="002B0DB2"/>
    <w:rsid w:val="002B1C0B"/>
    <w:rsid w:val="002B1F17"/>
    <w:rsid w:val="002B342D"/>
    <w:rsid w:val="002B3B4C"/>
    <w:rsid w:val="002B3B9E"/>
    <w:rsid w:val="002B3C6F"/>
    <w:rsid w:val="002B3EEE"/>
    <w:rsid w:val="002B426F"/>
    <w:rsid w:val="002B544C"/>
    <w:rsid w:val="002B598D"/>
    <w:rsid w:val="002B6554"/>
    <w:rsid w:val="002B6D88"/>
    <w:rsid w:val="002B72EA"/>
    <w:rsid w:val="002B74D4"/>
    <w:rsid w:val="002B7A96"/>
    <w:rsid w:val="002C0763"/>
    <w:rsid w:val="002C0C20"/>
    <w:rsid w:val="002C11E2"/>
    <w:rsid w:val="002C25AD"/>
    <w:rsid w:val="002C2B96"/>
    <w:rsid w:val="002C2CE1"/>
    <w:rsid w:val="002C2DBC"/>
    <w:rsid w:val="002C3360"/>
    <w:rsid w:val="002C3B08"/>
    <w:rsid w:val="002C3E4C"/>
    <w:rsid w:val="002C420D"/>
    <w:rsid w:val="002C4601"/>
    <w:rsid w:val="002C4B24"/>
    <w:rsid w:val="002C4B8A"/>
    <w:rsid w:val="002C5267"/>
    <w:rsid w:val="002C585A"/>
    <w:rsid w:val="002C622A"/>
    <w:rsid w:val="002C654D"/>
    <w:rsid w:val="002C715A"/>
    <w:rsid w:val="002C728D"/>
    <w:rsid w:val="002C765F"/>
    <w:rsid w:val="002C7AB6"/>
    <w:rsid w:val="002D002B"/>
    <w:rsid w:val="002D01E5"/>
    <w:rsid w:val="002D0382"/>
    <w:rsid w:val="002D0E7A"/>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555"/>
    <w:rsid w:val="002D7A10"/>
    <w:rsid w:val="002D7D23"/>
    <w:rsid w:val="002E00DA"/>
    <w:rsid w:val="002E088D"/>
    <w:rsid w:val="002E0A71"/>
    <w:rsid w:val="002E1837"/>
    <w:rsid w:val="002E1AFB"/>
    <w:rsid w:val="002E3100"/>
    <w:rsid w:val="002E3344"/>
    <w:rsid w:val="002E3DC8"/>
    <w:rsid w:val="002E4467"/>
    <w:rsid w:val="002E5176"/>
    <w:rsid w:val="002E719D"/>
    <w:rsid w:val="002E71CE"/>
    <w:rsid w:val="002E73A8"/>
    <w:rsid w:val="002E762D"/>
    <w:rsid w:val="002F0065"/>
    <w:rsid w:val="002F021B"/>
    <w:rsid w:val="002F095E"/>
    <w:rsid w:val="002F0C48"/>
    <w:rsid w:val="002F1159"/>
    <w:rsid w:val="002F1D45"/>
    <w:rsid w:val="002F2165"/>
    <w:rsid w:val="002F2575"/>
    <w:rsid w:val="002F2688"/>
    <w:rsid w:val="002F27DC"/>
    <w:rsid w:val="002F44A3"/>
    <w:rsid w:val="002F4906"/>
    <w:rsid w:val="002F50C8"/>
    <w:rsid w:val="002F510C"/>
    <w:rsid w:val="002F5457"/>
    <w:rsid w:val="002F57BD"/>
    <w:rsid w:val="002F63D1"/>
    <w:rsid w:val="002F63F0"/>
    <w:rsid w:val="002F6791"/>
    <w:rsid w:val="002F6D2A"/>
    <w:rsid w:val="002F7362"/>
    <w:rsid w:val="002F756A"/>
    <w:rsid w:val="00300145"/>
    <w:rsid w:val="00300AD0"/>
    <w:rsid w:val="00300CA5"/>
    <w:rsid w:val="00300D64"/>
    <w:rsid w:val="0030103B"/>
    <w:rsid w:val="0030134E"/>
    <w:rsid w:val="00301934"/>
    <w:rsid w:val="00301C1C"/>
    <w:rsid w:val="00301DCF"/>
    <w:rsid w:val="003021F9"/>
    <w:rsid w:val="00302263"/>
    <w:rsid w:val="003038A3"/>
    <w:rsid w:val="00304376"/>
    <w:rsid w:val="003046AA"/>
    <w:rsid w:val="0030486A"/>
    <w:rsid w:val="00305595"/>
    <w:rsid w:val="00307076"/>
    <w:rsid w:val="00310195"/>
    <w:rsid w:val="00310551"/>
    <w:rsid w:val="00310EA3"/>
    <w:rsid w:val="00310F6C"/>
    <w:rsid w:val="00311198"/>
    <w:rsid w:val="00311BA6"/>
    <w:rsid w:val="00311D30"/>
    <w:rsid w:val="00311F38"/>
    <w:rsid w:val="00312447"/>
    <w:rsid w:val="00312AE9"/>
    <w:rsid w:val="00313022"/>
    <w:rsid w:val="0031307D"/>
    <w:rsid w:val="00313518"/>
    <w:rsid w:val="00314305"/>
    <w:rsid w:val="00315192"/>
    <w:rsid w:val="003154A9"/>
    <w:rsid w:val="0031714F"/>
    <w:rsid w:val="003173DF"/>
    <w:rsid w:val="00317B97"/>
    <w:rsid w:val="00317F62"/>
    <w:rsid w:val="003201F8"/>
    <w:rsid w:val="0032125A"/>
    <w:rsid w:val="00321D34"/>
    <w:rsid w:val="00321E51"/>
    <w:rsid w:val="00322151"/>
    <w:rsid w:val="00322AED"/>
    <w:rsid w:val="00322ED5"/>
    <w:rsid w:val="003230A5"/>
    <w:rsid w:val="00323698"/>
    <w:rsid w:val="00323FFC"/>
    <w:rsid w:val="0032411E"/>
    <w:rsid w:val="00324267"/>
    <w:rsid w:val="003253C6"/>
    <w:rsid w:val="00326761"/>
    <w:rsid w:val="00326CFB"/>
    <w:rsid w:val="00326F8D"/>
    <w:rsid w:val="00327ADC"/>
    <w:rsid w:val="003301E3"/>
    <w:rsid w:val="00330478"/>
    <w:rsid w:val="00330782"/>
    <w:rsid w:val="00330A95"/>
    <w:rsid w:val="0033127D"/>
    <w:rsid w:val="003317B8"/>
    <w:rsid w:val="003317C9"/>
    <w:rsid w:val="00331CAE"/>
    <w:rsid w:val="00332085"/>
    <w:rsid w:val="0033284A"/>
    <w:rsid w:val="00332D9D"/>
    <w:rsid w:val="00333666"/>
    <w:rsid w:val="00333EA3"/>
    <w:rsid w:val="00334923"/>
    <w:rsid w:val="00334DA8"/>
    <w:rsid w:val="00334F21"/>
    <w:rsid w:val="00335FDA"/>
    <w:rsid w:val="003361A1"/>
    <w:rsid w:val="003361AE"/>
    <w:rsid w:val="0033626E"/>
    <w:rsid w:val="003369A0"/>
    <w:rsid w:val="00336BA0"/>
    <w:rsid w:val="00337410"/>
    <w:rsid w:val="00337508"/>
    <w:rsid w:val="00337846"/>
    <w:rsid w:val="00337AFC"/>
    <w:rsid w:val="0034024F"/>
    <w:rsid w:val="00340576"/>
    <w:rsid w:val="003408C0"/>
    <w:rsid w:val="00340D7E"/>
    <w:rsid w:val="003411C0"/>
    <w:rsid w:val="00343835"/>
    <w:rsid w:val="00343D33"/>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553"/>
    <w:rsid w:val="00353FBE"/>
    <w:rsid w:val="00355171"/>
    <w:rsid w:val="003556DC"/>
    <w:rsid w:val="00355C11"/>
    <w:rsid w:val="00356C0A"/>
    <w:rsid w:val="00356CB6"/>
    <w:rsid w:val="003573A9"/>
    <w:rsid w:val="00357426"/>
    <w:rsid w:val="003600C5"/>
    <w:rsid w:val="003600E1"/>
    <w:rsid w:val="00360540"/>
    <w:rsid w:val="00360CC4"/>
    <w:rsid w:val="00360CE1"/>
    <w:rsid w:val="00360D35"/>
    <w:rsid w:val="00360DD5"/>
    <w:rsid w:val="00360EB9"/>
    <w:rsid w:val="00361671"/>
    <w:rsid w:val="00361ADC"/>
    <w:rsid w:val="00362407"/>
    <w:rsid w:val="00362F66"/>
    <w:rsid w:val="00363200"/>
    <w:rsid w:val="00363367"/>
    <w:rsid w:val="0036336C"/>
    <w:rsid w:val="00363404"/>
    <w:rsid w:val="00363D01"/>
    <w:rsid w:val="0036543A"/>
    <w:rsid w:val="0036568A"/>
    <w:rsid w:val="003656CA"/>
    <w:rsid w:val="00367010"/>
    <w:rsid w:val="00367965"/>
    <w:rsid w:val="00367BD9"/>
    <w:rsid w:val="00370303"/>
    <w:rsid w:val="0037053A"/>
    <w:rsid w:val="003709A3"/>
    <w:rsid w:val="003714BE"/>
    <w:rsid w:val="00371842"/>
    <w:rsid w:val="00371F6E"/>
    <w:rsid w:val="0037243A"/>
    <w:rsid w:val="00372BBD"/>
    <w:rsid w:val="00372D83"/>
    <w:rsid w:val="00373605"/>
    <w:rsid w:val="00373A79"/>
    <w:rsid w:val="00373B27"/>
    <w:rsid w:val="00373F13"/>
    <w:rsid w:val="003744A4"/>
    <w:rsid w:val="0037456F"/>
    <w:rsid w:val="00374C94"/>
    <w:rsid w:val="00374F9B"/>
    <w:rsid w:val="00375009"/>
    <w:rsid w:val="003751F1"/>
    <w:rsid w:val="00376206"/>
    <w:rsid w:val="00376280"/>
    <w:rsid w:val="00376305"/>
    <w:rsid w:val="00376508"/>
    <w:rsid w:val="00377313"/>
    <w:rsid w:val="003774BA"/>
    <w:rsid w:val="00377C7E"/>
    <w:rsid w:val="00377E40"/>
    <w:rsid w:val="0038012B"/>
    <w:rsid w:val="00380992"/>
    <w:rsid w:val="00381D4B"/>
    <w:rsid w:val="003825FA"/>
    <w:rsid w:val="003826C7"/>
    <w:rsid w:val="003828B3"/>
    <w:rsid w:val="0038376A"/>
    <w:rsid w:val="003838B3"/>
    <w:rsid w:val="0038410B"/>
    <w:rsid w:val="003844A8"/>
    <w:rsid w:val="003848E7"/>
    <w:rsid w:val="00384D60"/>
    <w:rsid w:val="0038538E"/>
    <w:rsid w:val="0038596E"/>
    <w:rsid w:val="00386929"/>
    <w:rsid w:val="00386AF1"/>
    <w:rsid w:val="00386BF8"/>
    <w:rsid w:val="003877C1"/>
    <w:rsid w:val="003879C3"/>
    <w:rsid w:val="00387EEE"/>
    <w:rsid w:val="00390290"/>
    <w:rsid w:val="0039062A"/>
    <w:rsid w:val="00390B13"/>
    <w:rsid w:val="00391025"/>
    <w:rsid w:val="003910F8"/>
    <w:rsid w:val="0039207A"/>
    <w:rsid w:val="003925E0"/>
    <w:rsid w:val="00392610"/>
    <w:rsid w:val="00392841"/>
    <w:rsid w:val="003929D8"/>
    <w:rsid w:val="00393BD5"/>
    <w:rsid w:val="003949A7"/>
    <w:rsid w:val="00394BDF"/>
    <w:rsid w:val="00394E1B"/>
    <w:rsid w:val="0039548B"/>
    <w:rsid w:val="003955DE"/>
    <w:rsid w:val="0039577D"/>
    <w:rsid w:val="003964D0"/>
    <w:rsid w:val="00396BC2"/>
    <w:rsid w:val="003974CD"/>
    <w:rsid w:val="00397C9E"/>
    <w:rsid w:val="003A19C7"/>
    <w:rsid w:val="003A1B00"/>
    <w:rsid w:val="003A1CFE"/>
    <w:rsid w:val="003A221F"/>
    <w:rsid w:val="003A243B"/>
    <w:rsid w:val="003A2DFE"/>
    <w:rsid w:val="003A35B1"/>
    <w:rsid w:val="003A35EB"/>
    <w:rsid w:val="003A3766"/>
    <w:rsid w:val="003A39A5"/>
    <w:rsid w:val="003A3B1E"/>
    <w:rsid w:val="003A5254"/>
    <w:rsid w:val="003A5552"/>
    <w:rsid w:val="003A6431"/>
    <w:rsid w:val="003A663E"/>
    <w:rsid w:val="003A73BA"/>
    <w:rsid w:val="003A7669"/>
    <w:rsid w:val="003A7C39"/>
    <w:rsid w:val="003A7D45"/>
    <w:rsid w:val="003A7EA8"/>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6698"/>
    <w:rsid w:val="003B66FF"/>
    <w:rsid w:val="003B70C5"/>
    <w:rsid w:val="003B796A"/>
    <w:rsid w:val="003B7DD4"/>
    <w:rsid w:val="003B7E0B"/>
    <w:rsid w:val="003C0150"/>
    <w:rsid w:val="003C0640"/>
    <w:rsid w:val="003C0FA7"/>
    <w:rsid w:val="003C14E5"/>
    <w:rsid w:val="003C1DBC"/>
    <w:rsid w:val="003C2367"/>
    <w:rsid w:val="003C2839"/>
    <w:rsid w:val="003C29A0"/>
    <w:rsid w:val="003C2ADA"/>
    <w:rsid w:val="003C38B6"/>
    <w:rsid w:val="003C395B"/>
    <w:rsid w:val="003C4324"/>
    <w:rsid w:val="003C4417"/>
    <w:rsid w:val="003C44CF"/>
    <w:rsid w:val="003C4A5A"/>
    <w:rsid w:val="003C4AD0"/>
    <w:rsid w:val="003C5116"/>
    <w:rsid w:val="003C5E53"/>
    <w:rsid w:val="003C5FAD"/>
    <w:rsid w:val="003C64E5"/>
    <w:rsid w:val="003C661E"/>
    <w:rsid w:val="003C667D"/>
    <w:rsid w:val="003C6C21"/>
    <w:rsid w:val="003C6EA8"/>
    <w:rsid w:val="003C721A"/>
    <w:rsid w:val="003C7535"/>
    <w:rsid w:val="003C78E0"/>
    <w:rsid w:val="003D0133"/>
    <w:rsid w:val="003D016B"/>
    <w:rsid w:val="003D018E"/>
    <w:rsid w:val="003D0291"/>
    <w:rsid w:val="003D0381"/>
    <w:rsid w:val="003D0638"/>
    <w:rsid w:val="003D08F7"/>
    <w:rsid w:val="003D2130"/>
    <w:rsid w:val="003D2446"/>
    <w:rsid w:val="003D32DF"/>
    <w:rsid w:val="003D39DA"/>
    <w:rsid w:val="003D3A89"/>
    <w:rsid w:val="003D3C24"/>
    <w:rsid w:val="003D3E00"/>
    <w:rsid w:val="003D3F00"/>
    <w:rsid w:val="003D3F28"/>
    <w:rsid w:val="003D4389"/>
    <w:rsid w:val="003D4511"/>
    <w:rsid w:val="003D45CC"/>
    <w:rsid w:val="003D486E"/>
    <w:rsid w:val="003D55B4"/>
    <w:rsid w:val="003D590A"/>
    <w:rsid w:val="003D5D1D"/>
    <w:rsid w:val="003D5D83"/>
    <w:rsid w:val="003D6339"/>
    <w:rsid w:val="003D6427"/>
    <w:rsid w:val="003D6FC1"/>
    <w:rsid w:val="003D7099"/>
    <w:rsid w:val="003D73C3"/>
    <w:rsid w:val="003D761E"/>
    <w:rsid w:val="003E04FD"/>
    <w:rsid w:val="003E13B6"/>
    <w:rsid w:val="003E13D4"/>
    <w:rsid w:val="003E1AA1"/>
    <w:rsid w:val="003E2749"/>
    <w:rsid w:val="003E2EE8"/>
    <w:rsid w:val="003E31F8"/>
    <w:rsid w:val="003E3BF9"/>
    <w:rsid w:val="003E3C9B"/>
    <w:rsid w:val="003E3EDA"/>
    <w:rsid w:val="003E40DF"/>
    <w:rsid w:val="003E43AC"/>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CA"/>
    <w:rsid w:val="003E7334"/>
    <w:rsid w:val="003E763F"/>
    <w:rsid w:val="003E7982"/>
    <w:rsid w:val="003E79A6"/>
    <w:rsid w:val="003F057A"/>
    <w:rsid w:val="003F0C5E"/>
    <w:rsid w:val="003F0D07"/>
    <w:rsid w:val="003F1134"/>
    <w:rsid w:val="003F1173"/>
    <w:rsid w:val="003F174C"/>
    <w:rsid w:val="003F277D"/>
    <w:rsid w:val="003F27F5"/>
    <w:rsid w:val="003F29A4"/>
    <w:rsid w:val="003F2ED0"/>
    <w:rsid w:val="003F345D"/>
    <w:rsid w:val="003F377E"/>
    <w:rsid w:val="003F3CE9"/>
    <w:rsid w:val="003F4BC9"/>
    <w:rsid w:val="003F4BD0"/>
    <w:rsid w:val="003F4C9B"/>
    <w:rsid w:val="003F62E7"/>
    <w:rsid w:val="003F6321"/>
    <w:rsid w:val="003F6D8A"/>
    <w:rsid w:val="003F7ADD"/>
    <w:rsid w:val="003F7E20"/>
    <w:rsid w:val="0040001D"/>
    <w:rsid w:val="00401931"/>
    <w:rsid w:val="004023F7"/>
    <w:rsid w:val="00402B0F"/>
    <w:rsid w:val="00403969"/>
    <w:rsid w:val="004040D3"/>
    <w:rsid w:val="004043EB"/>
    <w:rsid w:val="00405A93"/>
    <w:rsid w:val="00405B9F"/>
    <w:rsid w:val="00405D0E"/>
    <w:rsid w:val="00406608"/>
    <w:rsid w:val="00406717"/>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52CA"/>
    <w:rsid w:val="004156B1"/>
    <w:rsid w:val="00416869"/>
    <w:rsid w:val="00417203"/>
    <w:rsid w:val="004173BD"/>
    <w:rsid w:val="004173BF"/>
    <w:rsid w:val="00417E1A"/>
    <w:rsid w:val="004201C4"/>
    <w:rsid w:val="004201E8"/>
    <w:rsid w:val="00420583"/>
    <w:rsid w:val="00420722"/>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43F5"/>
    <w:rsid w:val="00425106"/>
    <w:rsid w:val="004251BE"/>
    <w:rsid w:val="00425599"/>
    <w:rsid w:val="00425CE4"/>
    <w:rsid w:val="00425E96"/>
    <w:rsid w:val="00426343"/>
    <w:rsid w:val="0042673E"/>
    <w:rsid w:val="004268F2"/>
    <w:rsid w:val="00426ABE"/>
    <w:rsid w:val="00426B47"/>
    <w:rsid w:val="0042773C"/>
    <w:rsid w:val="00427D13"/>
    <w:rsid w:val="0043000B"/>
    <w:rsid w:val="0043031B"/>
    <w:rsid w:val="004309DB"/>
    <w:rsid w:val="00430AE1"/>
    <w:rsid w:val="00430B38"/>
    <w:rsid w:val="00430D3D"/>
    <w:rsid w:val="00430FDB"/>
    <w:rsid w:val="00431392"/>
    <w:rsid w:val="004313D9"/>
    <w:rsid w:val="00431A10"/>
    <w:rsid w:val="0043284B"/>
    <w:rsid w:val="00432E24"/>
    <w:rsid w:val="00433A2E"/>
    <w:rsid w:val="00433B06"/>
    <w:rsid w:val="00433BFC"/>
    <w:rsid w:val="00433E7A"/>
    <w:rsid w:val="00433EB9"/>
    <w:rsid w:val="00434BE0"/>
    <w:rsid w:val="00434FFC"/>
    <w:rsid w:val="00435A10"/>
    <w:rsid w:val="00435A66"/>
    <w:rsid w:val="00435D04"/>
    <w:rsid w:val="0043624E"/>
    <w:rsid w:val="00436292"/>
    <w:rsid w:val="0043632F"/>
    <w:rsid w:val="00436678"/>
    <w:rsid w:val="00436B25"/>
    <w:rsid w:val="00436B4D"/>
    <w:rsid w:val="00436B5E"/>
    <w:rsid w:val="0043730D"/>
    <w:rsid w:val="00437379"/>
    <w:rsid w:val="0043758C"/>
    <w:rsid w:val="00437E8B"/>
    <w:rsid w:val="00437EDA"/>
    <w:rsid w:val="0044022F"/>
    <w:rsid w:val="00440274"/>
    <w:rsid w:val="00440AE9"/>
    <w:rsid w:val="00440B1E"/>
    <w:rsid w:val="00440CAA"/>
    <w:rsid w:val="004412C5"/>
    <w:rsid w:val="0044181F"/>
    <w:rsid w:val="00441B1F"/>
    <w:rsid w:val="00441B90"/>
    <w:rsid w:val="00441C10"/>
    <w:rsid w:val="00441FA7"/>
    <w:rsid w:val="004420F1"/>
    <w:rsid w:val="004428C1"/>
    <w:rsid w:val="00442BD8"/>
    <w:rsid w:val="00442E73"/>
    <w:rsid w:val="00442F76"/>
    <w:rsid w:val="00443252"/>
    <w:rsid w:val="00443ED2"/>
    <w:rsid w:val="0044459F"/>
    <w:rsid w:val="0044469B"/>
    <w:rsid w:val="00444C12"/>
    <w:rsid w:val="00444F1F"/>
    <w:rsid w:val="00445466"/>
    <w:rsid w:val="004459DC"/>
    <w:rsid w:val="00446652"/>
    <w:rsid w:val="00446B17"/>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DD"/>
    <w:rsid w:val="00453B09"/>
    <w:rsid w:val="00453E38"/>
    <w:rsid w:val="00454030"/>
    <w:rsid w:val="00454476"/>
    <w:rsid w:val="0045453D"/>
    <w:rsid w:val="004547F9"/>
    <w:rsid w:val="00454AB1"/>
    <w:rsid w:val="00454E4C"/>
    <w:rsid w:val="00454F68"/>
    <w:rsid w:val="004550AE"/>
    <w:rsid w:val="00455CCF"/>
    <w:rsid w:val="00455F11"/>
    <w:rsid w:val="00455F7C"/>
    <w:rsid w:val="00456D24"/>
    <w:rsid w:val="00456F7E"/>
    <w:rsid w:val="004570A4"/>
    <w:rsid w:val="004571D1"/>
    <w:rsid w:val="0045722E"/>
    <w:rsid w:val="0045729D"/>
    <w:rsid w:val="0045741D"/>
    <w:rsid w:val="0046031C"/>
    <w:rsid w:val="00460A58"/>
    <w:rsid w:val="0046109A"/>
    <w:rsid w:val="00461863"/>
    <w:rsid w:val="00461D5D"/>
    <w:rsid w:val="00462B8A"/>
    <w:rsid w:val="00462BC7"/>
    <w:rsid w:val="00463759"/>
    <w:rsid w:val="004637E0"/>
    <w:rsid w:val="00464E71"/>
    <w:rsid w:val="00464F43"/>
    <w:rsid w:val="00465167"/>
    <w:rsid w:val="00465793"/>
    <w:rsid w:val="00465BC9"/>
    <w:rsid w:val="004665E2"/>
    <w:rsid w:val="0046708C"/>
    <w:rsid w:val="00467309"/>
    <w:rsid w:val="00467C6E"/>
    <w:rsid w:val="00470791"/>
    <w:rsid w:val="004708AD"/>
    <w:rsid w:val="004710D3"/>
    <w:rsid w:val="00471314"/>
    <w:rsid w:val="00471349"/>
    <w:rsid w:val="00473966"/>
    <w:rsid w:val="004739CF"/>
    <w:rsid w:val="00474055"/>
    <w:rsid w:val="0047468F"/>
    <w:rsid w:val="00474A7C"/>
    <w:rsid w:val="00474BD9"/>
    <w:rsid w:val="0047570E"/>
    <w:rsid w:val="00475E7C"/>
    <w:rsid w:val="004764F5"/>
    <w:rsid w:val="00476524"/>
    <w:rsid w:val="00477111"/>
    <w:rsid w:val="0047759C"/>
    <w:rsid w:val="00477743"/>
    <w:rsid w:val="004777A7"/>
    <w:rsid w:val="00480561"/>
    <w:rsid w:val="004806D0"/>
    <w:rsid w:val="00480CBB"/>
    <w:rsid w:val="00481571"/>
    <w:rsid w:val="0048189A"/>
    <w:rsid w:val="004818A9"/>
    <w:rsid w:val="004819B2"/>
    <w:rsid w:val="00481AA4"/>
    <w:rsid w:val="00483659"/>
    <w:rsid w:val="00483EEC"/>
    <w:rsid w:val="004840AB"/>
    <w:rsid w:val="00484101"/>
    <w:rsid w:val="004846F7"/>
    <w:rsid w:val="00485996"/>
    <w:rsid w:val="004859E9"/>
    <w:rsid w:val="00486591"/>
    <w:rsid w:val="00486FB4"/>
    <w:rsid w:val="00487683"/>
    <w:rsid w:val="004876BF"/>
    <w:rsid w:val="004879A5"/>
    <w:rsid w:val="00490144"/>
    <w:rsid w:val="004903E2"/>
    <w:rsid w:val="00490D71"/>
    <w:rsid w:val="0049156A"/>
    <w:rsid w:val="0049177C"/>
    <w:rsid w:val="00491787"/>
    <w:rsid w:val="00491BD8"/>
    <w:rsid w:val="00491D89"/>
    <w:rsid w:val="004926D9"/>
    <w:rsid w:val="004928C4"/>
    <w:rsid w:val="00492BD6"/>
    <w:rsid w:val="00492C49"/>
    <w:rsid w:val="00492D64"/>
    <w:rsid w:val="00493745"/>
    <w:rsid w:val="00493792"/>
    <w:rsid w:val="004938C4"/>
    <w:rsid w:val="00493B8E"/>
    <w:rsid w:val="00494EC6"/>
    <w:rsid w:val="004954E4"/>
    <w:rsid w:val="004957CB"/>
    <w:rsid w:val="0049583B"/>
    <w:rsid w:val="00495985"/>
    <w:rsid w:val="00495F28"/>
    <w:rsid w:val="00495FA3"/>
    <w:rsid w:val="004963D0"/>
    <w:rsid w:val="00496806"/>
    <w:rsid w:val="004968CE"/>
    <w:rsid w:val="00496DBF"/>
    <w:rsid w:val="00496E7A"/>
    <w:rsid w:val="00497007"/>
    <w:rsid w:val="0049726C"/>
    <w:rsid w:val="0049738B"/>
    <w:rsid w:val="004974BA"/>
    <w:rsid w:val="004975A1"/>
    <w:rsid w:val="0049787E"/>
    <w:rsid w:val="00497883"/>
    <w:rsid w:val="00497CCD"/>
    <w:rsid w:val="00497F18"/>
    <w:rsid w:val="004A00CB"/>
    <w:rsid w:val="004A01EB"/>
    <w:rsid w:val="004A1762"/>
    <w:rsid w:val="004A1FC3"/>
    <w:rsid w:val="004A219D"/>
    <w:rsid w:val="004A242D"/>
    <w:rsid w:val="004A26AD"/>
    <w:rsid w:val="004A28C1"/>
    <w:rsid w:val="004A3805"/>
    <w:rsid w:val="004A38A2"/>
    <w:rsid w:val="004A38B0"/>
    <w:rsid w:val="004A38C2"/>
    <w:rsid w:val="004A3BD4"/>
    <w:rsid w:val="004A3F6B"/>
    <w:rsid w:val="004A3F85"/>
    <w:rsid w:val="004A4752"/>
    <w:rsid w:val="004A4A95"/>
    <w:rsid w:val="004A4AFC"/>
    <w:rsid w:val="004A4F7D"/>
    <w:rsid w:val="004A508C"/>
    <w:rsid w:val="004A54EC"/>
    <w:rsid w:val="004A5DF8"/>
    <w:rsid w:val="004A6D58"/>
    <w:rsid w:val="004A6E5F"/>
    <w:rsid w:val="004A700E"/>
    <w:rsid w:val="004A72BF"/>
    <w:rsid w:val="004A72FD"/>
    <w:rsid w:val="004A7319"/>
    <w:rsid w:val="004A74C1"/>
    <w:rsid w:val="004A7930"/>
    <w:rsid w:val="004A7D27"/>
    <w:rsid w:val="004B0012"/>
    <w:rsid w:val="004B02B6"/>
    <w:rsid w:val="004B10E9"/>
    <w:rsid w:val="004B1105"/>
    <w:rsid w:val="004B176F"/>
    <w:rsid w:val="004B18F9"/>
    <w:rsid w:val="004B1FF5"/>
    <w:rsid w:val="004B2111"/>
    <w:rsid w:val="004B30AC"/>
    <w:rsid w:val="004B3473"/>
    <w:rsid w:val="004B41D0"/>
    <w:rsid w:val="004B4653"/>
    <w:rsid w:val="004B485F"/>
    <w:rsid w:val="004B537C"/>
    <w:rsid w:val="004B5919"/>
    <w:rsid w:val="004B6228"/>
    <w:rsid w:val="004B686D"/>
    <w:rsid w:val="004B6AD9"/>
    <w:rsid w:val="004B6BEA"/>
    <w:rsid w:val="004B6E52"/>
    <w:rsid w:val="004B7139"/>
    <w:rsid w:val="004B7CA1"/>
    <w:rsid w:val="004B7ECA"/>
    <w:rsid w:val="004C0154"/>
    <w:rsid w:val="004C0F21"/>
    <w:rsid w:val="004C1114"/>
    <w:rsid w:val="004C1D9E"/>
    <w:rsid w:val="004C2101"/>
    <w:rsid w:val="004C21CC"/>
    <w:rsid w:val="004C233F"/>
    <w:rsid w:val="004C28CD"/>
    <w:rsid w:val="004C3C4D"/>
    <w:rsid w:val="004C44E1"/>
    <w:rsid w:val="004C46A6"/>
    <w:rsid w:val="004C493C"/>
    <w:rsid w:val="004C5199"/>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5C"/>
    <w:rsid w:val="004D2272"/>
    <w:rsid w:val="004D238A"/>
    <w:rsid w:val="004D29D1"/>
    <w:rsid w:val="004D2BA0"/>
    <w:rsid w:val="004D2F2D"/>
    <w:rsid w:val="004D3F21"/>
    <w:rsid w:val="004D45DD"/>
    <w:rsid w:val="004D506B"/>
    <w:rsid w:val="004D5257"/>
    <w:rsid w:val="004D5369"/>
    <w:rsid w:val="004D5A35"/>
    <w:rsid w:val="004D604D"/>
    <w:rsid w:val="004D62FE"/>
    <w:rsid w:val="004D723D"/>
    <w:rsid w:val="004D7A78"/>
    <w:rsid w:val="004D7E13"/>
    <w:rsid w:val="004E0378"/>
    <w:rsid w:val="004E04A6"/>
    <w:rsid w:val="004E0FBA"/>
    <w:rsid w:val="004E1540"/>
    <w:rsid w:val="004E195C"/>
    <w:rsid w:val="004E1E9C"/>
    <w:rsid w:val="004E38E8"/>
    <w:rsid w:val="004E3B63"/>
    <w:rsid w:val="004E3FBF"/>
    <w:rsid w:val="004E4038"/>
    <w:rsid w:val="004E41A7"/>
    <w:rsid w:val="004E4E14"/>
    <w:rsid w:val="004E5103"/>
    <w:rsid w:val="004E53A1"/>
    <w:rsid w:val="004E566F"/>
    <w:rsid w:val="004E5698"/>
    <w:rsid w:val="004E5B84"/>
    <w:rsid w:val="004E5C83"/>
    <w:rsid w:val="004E5D30"/>
    <w:rsid w:val="004E648B"/>
    <w:rsid w:val="004E78CF"/>
    <w:rsid w:val="004F0019"/>
    <w:rsid w:val="004F02D1"/>
    <w:rsid w:val="004F051B"/>
    <w:rsid w:val="004F055F"/>
    <w:rsid w:val="004F0608"/>
    <w:rsid w:val="004F0CFC"/>
    <w:rsid w:val="004F11C0"/>
    <w:rsid w:val="004F174C"/>
    <w:rsid w:val="004F1D19"/>
    <w:rsid w:val="004F21BC"/>
    <w:rsid w:val="004F2244"/>
    <w:rsid w:val="004F28F0"/>
    <w:rsid w:val="004F2AD8"/>
    <w:rsid w:val="004F2EE3"/>
    <w:rsid w:val="004F36DF"/>
    <w:rsid w:val="004F3757"/>
    <w:rsid w:val="004F38BE"/>
    <w:rsid w:val="004F394E"/>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927"/>
    <w:rsid w:val="004F7AD4"/>
    <w:rsid w:val="004F7B5C"/>
    <w:rsid w:val="004F7F70"/>
    <w:rsid w:val="00500BCB"/>
    <w:rsid w:val="00500DC0"/>
    <w:rsid w:val="00501473"/>
    <w:rsid w:val="00502740"/>
    <w:rsid w:val="005027D1"/>
    <w:rsid w:val="00503A1B"/>
    <w:rsid w:val="005047C9"/>
    <w:rsid w:val="00504F92"/>
    <w:rsid w:val="00505210"/>
    <w:rsid w:val="005052A2"/>
    <w:rsid w:val="00505658"/>
    <w:rsid w:val="00505B2A"/>
    <w:rsid w:val="005060C1"/>
    <w:rsid w:val="00506363"/>
    <w:rsid w:val="00506523"/>
    <w:rsid w:val="00506525"/>
    <w:rsid w:val="00506B5C"/>
    <w:rsid w:val="00506DD4"/>
    <w:rsid w:val="0050722D"/>
    <w:rsid w:val="005073DE"/>
    <w:rsid w:val="005077CD"/>
    <w:rsid w:val="00507CEC"/>
    <w:rsid w:val="00507ED8"/>
    <w:rsid w:val="005107A8"/>
    <w:rsid w:val="005114A3"/>
    <w:rsid w:val="005118EB"/>
    <w:rsid w:val="005119DD"/>
    <w:rsid w:val="00511E0E"/>
    <w:rsid w:val="00511E57"/>
    <w:rsid w:val="00511EE2"/>
    <w:rsid w:val="00513276"/>
    <w:rsid w:val="00513350"/>
    <w:rsid w:val="005137A2"/>
    <w:rsid w:val="00513AB7"/>
    <w:rsid w:val="00513B23"/>
    <w:rsid w:val="005148DA"/>
    <w:rsid w:val="00515204"/>
    <w:rsid w:val="00515A9F"/>
    <w:rsid w:val="00515C23"/>
    <w:rsid w:val="00515E28"/>
    <w:rsid w:val="0051609A"/>
    <w:rsid w:val="005161F1"/>
    <w:rsid w:val="0051637E"/>
    <w:rsid w:val="005173E0"/>
    <w:rsid w:val="005174FE"/>
    <w:rsid w:val="00520366"/>
    <w:rsid w:val="00520B6B"/>
    <w:rsid w:val="00520E72"/>
    <w:rsid w:val="00520E96"/>
    <w:rsid w:val="0052276A"/>
    <w:rsid w:val="00522C3C"/>
    <w:rsid w:val="0052312B"/>
    <w:rsid w:val="005231A2"/>
    <w:rsid w:val="00524146"/>
    <w:rsid w:val="00524B49"/>
    <w:rsid w:val="00524EF0"/>
    <w:rsid w:val="00525076"/>
    <w:rsid w:val="00525240"/>
    <w:rsid w:val="005253E3"/>
    <w:rsid w:val="005264C5"/>
    <w:rsid w:val="00526737"/>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EA1"/>
    <w:rsid w:val="005342C5"/>
    <w:rsid w:val="005344DB"/>
    <w:rsid w:val="00534C78"/>
    <w:rsid w:val="0053520F"/>
    <w:rsid w:val="0053537B"/>
    <w:rsid w:val="00535594"/>
    <w:rsid w:val="005356B7"/>
    <w:rsid w:val="00536326"/>
    <w:rsid w:val="00536613"/>
    <w:rsid w:val="00536B63"/>
    <w:rsid w:val="00537715"/>
    <w:rsid w:val="0054020D"/>
    <w:rsid w:val="0054030B"/>
    <w:rsid w:val="00540430"/>
    <w:rsid w:val="00540622"/>
    <w:rsid w:val="0054087B"/>
    <w:rsid w:val="00540E0A"/>
    <w:rsid w:val="005414DC"/>
    <w:rsid w:val="005418E6"/>
    <w:rsid w:val="00542698"/>
    <w:rsid w:val="00542B67"/>
    <w:rsid w:val="00542CBD"/>
    <w:rsid w:val="00543107"/>
    <w:rsid w:val="005433CC"/>
    <w:rsid w:val="00543534"/>
    <w:rsid w:val="0054396C"/>
    <w:rsid w:val="00543FBC"/>
    <w:rsid w:val="00544110"/>
    <w:rsid w:val="00544B99"/>
    <w:rsid w:val="00545277"/>
    <w:rsid w:val="0054551B"/>
    <w:rsid w:val="0054582D"/>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E62"/>
    <w:rsid w:val="005543FE"/>
    <w:rsid w:val="00554414"/>
    <w:rsid w:val="0055487A"/>
    <w:rsid w:val="00554ABF"/>
    <w:rsid w:val="00554C2C"/>
    <w:rsid w:val="005550F9"/>
    <w:rsid w:val="00555396"/>
    <w:rsid w:val="0055551E"/>
    <w:rsid w:val="005556D3"/>
    <w:rsid w:val="00555A8E"/>
    <w:rsid w:val="00555F1F"/>
    <w:rsid w:val="0055672F"/>
    <w:rsid w:val="00556DFC"/>
    <w:rsid w:val="0055705C"/>
    <w:rsid w:val="00557E1F"/>
    <w:rsid w:val="00560162"/>
    <w:rsid w:val="005603F9"/>
    <w:rsid w:val="005609FC"/>
    <w:rsid w:val="00560C3D"/>
    <w:rsid w:val="00560DD3"/>
    <w:rsid w:val="00560E78"/>
    <w:rsid w:val="005619F4"/>
    <w:rsid w:val="00561A71"/>
    <w:rsid w:val="00561BB7"/>
    <w:rsid w:val="00562602"/>
    <w:rsid w:val="0056267F"/>
    <w:rsid w:val="00562778"/>
    <w:rsid w:val="00562F41"/>
    <w:rsid w:val="0056313E"/>
    <w:rsid w:val="00563217"/>
    <w:rsid w:val="005632B4"/>
    <w:rsid w:val="00563EFE"/>
    <w:rsid w:val="00564427"/>
    <w:rsid w:val="00564C0A"/>
    <w:rsid w:val="00564CE0"/>
    <w:rsid w:val="00565047"/>
    <w:rsid w:val="005653F0"/>
    <w:rsid w:val="005659C0"/>
    <w:rsid w:val="00565BFA"/>
    <w:rsid w:val="0056600F"/>
    <w:rsid w:val="0056633E"/>
    <w:rsid w:val="00566736"/>
    <w:rsid w:val="00566CD8"/>
    <w:rsid w:val="0056702A"/>
    <w:rsid w:val="005670D4"/>
    <w:rsid w:val="00567323"/>
    <w:rsid w:val="0056754B"/>
    <w:rsid w:val="00567FF2"/>
    <w:rsid w:val="005701AF"/>
    <w:rsid w:val="00570416"/>
    <w:rsid w:val="0057072E"/>
    <w:rsid w:val="00570B7A"/>
    <w:rsid w:val="00570C13"/>
    <w:rsid w:val="00570FDA"/>
    <w:rsid w:val="00571999"/>
    <w:rsid w:val="00571A0D"/>
    <w:rsid w:val="00571BEC"/>
    <w:rsid w:val="00571D9B"/>
    <w:rsid w:val="00572A2B"/>
    <w:rsid w:val="00572CF2"/>
    <w:rsid w:val="00573125"/>
    <w:rsid w:val="0057380B"/>
    <w:rsid w:val="00573A5B"/>
    <w:rsid w:val="00573FD1"/>
    <w:rsid w:val="00574178"/>
    <w:rsid w:val="00574CA5"/>
    <w:rsid w:val="00574CE8"/>
    <w:rsid w:val="00574D70"/>
    <w:rsid w:val="0057555B"/>
    <w:rsid w:val="00575D7B"/>
    <w:rsid w:val="00576017"/>
    <w:rsid w:val="00577053"/>
    <w:rsid w:val="00577183"/>
    <w:rsid w:val="00577400"/>
    <w:rsid w:val="00577F69"/>
    <w:rsid w:val="00580F32"/>
    <w:rsid w:val="00582639"/>
    <w:rsid w:val="005828A9"/>
    <w:rsid w:val="00582FBF"/>
    <w:rsid w:val="00583680"/>
    <w:rsid w:val="00583784"/>
    <w:rsid w:val="00583FBE"/>
    <w:rsid w:val="00584293"/>
    <w:rsid w:val="005843F7"/>
    <w:rsid w:val="005846AC"/>
    <w:rsid w:val="00584AA5"/>
    <w:rsid w:val="00584C7D"/>
    <w:rsid w:val="0058508E"/>
    <w:rsid w:val="0058565F"/>
    <w:rsid w:val="00585929"/>
    <w:rsid w:val="00585DEB"/>
    <w:rsid w:val="00587235"/>
    <w:rsid w:val="00587722"/>
    <w:rsid w:val="00590227"/>
    <w:rsid w:val="005904BA"/>
    <w:rsid w:val="005905E8"/>
    <w:rsid w:val="0059063A"/>
    <w:rsid w:val="00590A05"/>
    <w:rsid w:val="00590A68"/>
    <w:rsid w:val="00591568"/>
    <w:rsid w:val="00591FA0"/>
    <w:rsid w:val="00592955"/>
    <w:rsid w:val="00593968"/>
    <w:rsid w:val="00593D36"/>
    <w:rsid w:val="00594BE7"/>
    <w:rsid w:val="00594E58"/>
    <w:rsid w:val="00595366"/>
    <w:rsid w:val="00595B8E"/>
    <w:rsid w:val="00595FBC"/>
    <w:rsid w:val="00596021"/>
    <w:rsid w:val="00596510"/>
    <w:rsid w:val="005966CA"/>
    <w:rsid w:val="00596D15"/>
    <w:rsid w:val="005970F9"/>
    <w:rsid w:val="005976C9"/>
    <w:rsid w:val="005977A4"/>
    <w:rsid w:val="0059790A"/>
    <w:rsid w:val="00597C5D"/>
    <w:rsid w:val="00597E9C"/>
    <w:rsid w:val="005A01CC"/>
    <w:rsid w:val="005A0222"/>
    <w:rsid w:val="005A0492"/>
    <w:rsid w:val="005A0BFD"/>
    <w:rsid w:val="005A10A7"/>
    <w:rsid w:val="005A1297"/>
    <w:rsid w:val="005A12EE"/>
    <w:rsid w:val="005A1652"/>
    <w:rsid w:val="005A1726"/>
    <w:rsid w:val="005A20BC"/>
    <w:rsid w:val="005A285A"/>
    <w:rsid w:val="005A29DC"/>
    <w:rsid w:val="005A29EC"/>
    <w:rsid w:val="005A3307"/>
    <w:rsid w:val="005A385E"/>
    <w:rsid w:val="005A4ACB"/>
    <w:rsid w:val="005A5242"/>
    <w:rsid w:val="005A54C7"/>
    <w:rsid w:val="005A55D9"/>
    <w:rsid w:val="005A5612"/>
    <w:rsid w:val="005A650D"/>
    <w:rsid w:val="005A698B"/>
    <w:rsid w:val="005A6ABA"/>
    <w:rsid w:val="005A6B3E"/>
    <w:rsid w:val="005A7004"/>
    <w:rsid w:val="005A7849"/>
    <w:rsid w:val="005A7DDA"/>
    <w:rsid w:val="005A7EC0"/>
    <w:rsid w:val="005A7FA3"/>
    <w:rsid w:val="005B01EB"/>
    <w:rsid w:val="005B05B0"/>
    <w:rsid w:val="005B06C8"/>
    <w:rsid w:val="005B0A11"/>
    <w:rsid w:val="005B0B2B"/>
    <w:rsid w:val="005B0C28"/>
    <w:rsid w:val="005B17A1"/>
    <w:rsid w:val="005B1E23"/>
    <w:rsid w:val="005B1E4F"/>
    <w:rsid w:val="005B2648"/>
    <w:rsid w:val="005B3109"/>
    <w:rsid w:val="005B37DD"/>
    <w:rsid w:val="005B3FBA"/>
    <w:rsid w:val="005B4204"/>
    <w:rsid w:val="005B4F27"/>
    <w:rsid w:val="005B51E3"/>
    <w:rsid w:val="005B6014"/>
    <w:rsid w:val="005B6E5B"/>
    <w:rsid w:val="005C04AE"/>
    <w:rsid w:val="005C052A"/>
    <w:rsid w:val="005C069F"/>
    <w:rsid w:val="005C0727"/>
    <w:rsid w:val="005C07FE"/>
    <w:rsid w:val="005C138F"/>
    <w:rsid w:val="005C15FE"/>
    <w:rsid w:val="005C1C79"/>
    <w:rsid w:val="005C1CCE"/>
    <w:rsid w:val="005C1E1B"/>
    <w:rsid w:val="005C22A0"/>
    <w:rsid w:val="005C22BC"/>
    <w:rsid w:val="005C2394"/>
    <w:rsid w:val="005C2CC6"/>
    <w:rsid w:val="005C36AE"/>
    <w:rsid w:val="005C3B0C"/>
    <w:rsid w:val="005C4091"/>
    <w:rsid w:val="005C4174"/>
    <w:rsid w:val="005C4ADF"/>
    <w:rsid w:val="005C4D57"/>
    <w:rsid w:val="005C4E9A"/>
    <w:rsid w:val="005C5BE1"/>
    <w:rsid w:val="005C5C0A"/>
    <w:rsid w:val="005C5D99"/>
    <w:rsid w:val="005C654C"/>
    <w:rsid w:val="005C66FC"/>
    <w:rsid w:val="005C681D"/>
    <w:rsid w:val="005C6B0C"/>
    <w:rsid w:val="005C7C50"/>
    <w:rsid w:val="005D0027"/>
    <w:rsid w:val="005D0E23"/>
    <w:rsid w:val="005D0E58"/>
    <w:rsid w:val="005D11C0"/>
    <w:rsid w:val="005D1586"/>
    <w:rsid w:val="005D1BD0"/>
    <w:rsid w:val="005D2539"/>
    <w:rsid w:val="005D26FF"/>
    <w:rsid w:val="005D2820"/>
    <w:rsid w:val="005D2F33"/>
    <w:rsid w:val="005D34B9"/>
    <w:rsid w:val="005D397D"/>
    <w:rsid w:val="005D3AF7"/>
    <w:rsid w:val="005D3CBE"/>
    <w:rsid w:val="005D44E3"/>
    <w:rsid w:val="005D46E0"/>
    <w:rsid w:val="005D53FD"/>
    <w:rsid w:val="005D542D"/>
    <w:rsid w:val="005D58A5"/>
    <w:rsid w:val="005D5F95"/>
    <w:rsid w:val="005D61E6"/>
    <w:rsid w:val="005D620B"/>
    <w:rsid w:val="005D6A5D"/>
    <w:rsid w:val="005D7257"/>
    <w:rsid w:val="005D73EF"/>
    <w:rsid w:val="005D798C"/>
    <w:rsid w:val="005D7B4A"/>
    <w:rsid w:val="005D7B60"/>
    <w:rsid w:val="005D7E2A"/>
    <w:rsid w:val="005E0969"/>
    <w:rsid w:val="005E1041"/>
    <w:rsid w:val="005E146F"/>
    <w:rsid w:val="005E18F9"/>
    <w:rsid w:val="005E1910"/>
    <w:rsid w:val="005E1BA3"/>
    <w:rsid w:val="005E2F28"/>
    <w:rsid w:val="005E32AD"/>
    <w:rsid w:val="005E3699"/>
    <w:rsid w:val="005E3A44"/>
    <w:rsid w:val="005E3AB6"/>
    <w:rsid w:val="005E3D3B"/>
    <w:rsid w:val="005E4832"/>
    <w:rsid w:val="005E4AAF"/>
    <w:rsid w:val="005E4F4A"/>
    <w:rsid w:val="005E588F"/>
    <w:rsid w:val="005E5AB0"/>
    <w:rsid w:val="005E5EE9"/>
    <w:rsid w:val="005E600B"/>
    <w:rsid w:val="005E623E"/>
    <w:rsid w:val="005E628D"/>
    <w:rsid w:val="005E662E"/>
    <w:rsid w:val="005E6C9C"/>
    <w:rsid w:val="005E6ED5"/>
    <w:rsid w:val="005E7D97"/>
    <w:rsid w:val="005F0DA9"/>
    <w:rsid w:val="005F1431"/>
    <w:rsid w:val="005F1EA3"/>
    <w:rsid w:val="005F1F4C"/>
    <w:rsid w:val="005F2421"/>
    <w:rsid w:val="005F3189"/>
    <w:rsid w:val="005F343A"/>
    <w:rsid w:val="005F44C8"/>
    <w:rsid w:val="005F52A6"/>
    <w:rsid w:val="005F55CC"/>
    <w:rsid w:val="005F5AC0"/>
    <w:rsid w:val="005F741E"/>
    <w:rsid w:val="005F7979"/>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4F57"/>
    <w:rsid w:val="00605401"/>
    <w:rsid w:val="0060560B"/>
    <w:rsid w:val="00605996"/>
    <w:rsid w:val="006059B3"/>
    <w:rsid w:val="00606371"/>
    <w:rsid w:val="006064B6"/>
    <w:rsid w:val="006068B2"/>
    <w:rsid w:val="00606F1E"/>
    <w:rsid w:val="0060709C"/>
    <w:rsid w:val="00607669"/>
    <w:rsid w:val="006076B7"/>
    <w:rsid w:val="00607B70"/>
    <w:rsid w:val="00607E71"/>
    <w:rsid w:val="006108A7"/>
    <w:rsid w:val="00610D2D"/>
    <w:rsid w:val="00610D32"/>
    <w:rsid w:val="0061112D"/>
    <w:rsid w:val="00611197"/>
    <w:rsid w:val="006115E5"/>
    <w:rsid w:val="00611E5B"/>
    <w:rsid w:val="0061239A"/>
    <w:rsid w:val="0061259F"/>
    <w:rsid w:val="006125DA"/>
    <w:rsid w:val="006135F6"/>
    <w:rsid w:val="00613796"/>
    <w:rsid w:val="006140A7"/>
    <w:rsid w:val="00614278"/>
    <w:rsid w:val="0061448E"/>
    <w:rsid w:val="00614906"/>
    <w:rsid w:val="00614943"/>
    <w:rsid w:val="00614947"/>
    <w:rsid w:val="00614C7E"/>
    <w:rsid w:val="00614E61"/>
    <w:rsid w:val="00615216"/>
    <w:rsid w:val="006156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1D47"/>
    <w:rsid w:val="00622566"/>
    <w:rsid w:val="00623530"/>
    <w:rsid w:val="006238A4"/>
    <w:rsid w:val="00623CD5"/>
    <w:rsid w:val="00623D36"/>
    <w:rsid w:val="00624045"/>
    <w:rsid w:val="0062408B"/>
    <w:rsid w:val="006244BD"/>
    <w:rsid w:val="0062483C"/>
    <w:rsid w:val="00624A67"/>
    <w:rsid w:val="00624B17"/>
    <w:rsid w:val="0062526E"/>
    <w:rsid w:val="00625D48"/>
    <w:rsid w:val="00625E81"/>
    <w:rsid w:val="00626A2B"/>
    <w:rsid w:val="0062706B"/>
    <w:rsid w:val="006271FC"/>
    <w:rsid w:val="0062768B"/>
    <w:rsid w:val="006301B1"/>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E2F"/>
    <w:rsid w:val="00634FCD"/>
    <w:rsid w:val="00635274"/>
    <w:rsid w:val="0063571C"/>
    <w:rsid w:val="006357D2"/>
    <w:rsid w:val="00636031"/>
    <w:rsid w:val="0063629F"/>
    <w:rsid w:val="0063641F"/>
    <w:rsid w:val="00636B8E"/>
    <w:rsid w:val="00637685"/>
    <w:rsid w:val="00637693"/>
    <w:rsid w:val="00641194"/>
    <w:rsid w:val="00641D53"/>
    <w:rsid w:val="00643176"/>
    <w:rsid w:val="006431EA"/>
    <w:rsid w:val="00643361"/>
    <w:rsid w:val="006435F6"/>
    <w:rsid w:val="00644B91"/>
    <w:rsid w:val="0064512C"/>
    <w:rsid w:val="0064556D"/>
    <w:rsid w:val="006455C9"/>
    <w:rsid w:val="006459FC"/>
    <w:rsid w:val="00645EBD"/>
    <w:rsid w:val="00646000"/>
    <w:rsid w:val="0064647C"/>
    <w:rsid w:val="006467EC"/>
    <w:rsid w:val="00646A44"/>
    <w:rsid w:val="006473C8"/>
    <w:rsid w:val="00647FA8"/>
    <w:rsid w:val="00650F7A"/>
    <w:rsid w:val="00651487"/>
    <w:rsid w:val="006516FE"/>
    <w:rsid w:val="00651BEA"/>
    <w:rsid w:val="00651E2D"/>
    <w:rsid w:val="0065270C"/>
    <w:rsid w:val="00652D1E"/>
    <w:rsid w:val="00652E40"/>
    <w:rsid w:val="00653276"/>
    <w:rsid w:val="00653AF3"/>
    <w:rsid w:val="00653CCD"/>
    <w:rsid w:val="0065419D"/>
    <w:rsid w:val="00655C09"/>
    <w:rsid w:val="00655C42"/>
    <w:rsid w:val="006566F2"/>
    <w:rsid w:val="006573F6"/>
    <w:rsid w:val="00657666"/>
    <w:rsid w:val="0065790A"/>
    <w:rsid w:val="006604DF"/>
    <w:rsid w:val="00660A55"/>
    <w:rsid w:val="00660A9E"/>
    <w:rsid w:val="00660B0F"/>
    <w:rsid w:val="00660D79"/>
    <w:rsid w:val="00661459"/>
    <w:rsid w:val="00661915"/>
    <w:rsid w:val="00661CA6"/>
    <w:rsid w:val="00661F7D"/>
    <w:rsid w:val="00662E22"/>
    <w:rsid w:val="00663186"/>
    <w:rsid w:val="00664351"/>
    <w:rsid w:val="00664406"/>
    <w:rsid w:val="00664765"/>
    <w:rsid w:val="006648DC"/>
    <w:rsid w:val="00664A7B"/>
    <w:rsid w:val="00664BC0"/>
    <w:rsid w:val="00665518"/>
    <w:rsid w:val="006659C8"/>
    <w:rsid w:val="006660BB"/>
    <w:rsid w:val="00666A19"/>
    <w:rsid w:val="00667259"/>
    <w:rsid w:val="00667424"/>
    <w:rsid w:val="00667AE6"/>
    <w:rsid w:val="00667B3E"/>
    <w:rsid w:val="006702C2"/>
    <w:rsid w:val="00671169"/>
    <w:rsid w:val="00671173"/>
    <w:rsid w:val="00671ACA"/>
    <w:rsid w:val="00672CF8"/>
    <w:rsid w:val="00672E4B"/>
    <w:rsid w:val="00672EDF"/>
    <w:rsid w:val="006734E2"/>
    <w:rsid w:val="00673723"/>
    <w:rsid w:val="006738B9"/>
    <w:rsid w:val="00673BD6"/>
    <w:rsid w:val="00674236"/>
    <w:rsid w:val="00674E9A"/>
    <w:rsid w:val="0067522E"/>
    <w:rsid w:val="006752C9"/>
    <w:rsid w:val="0067598D"/>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9B4"/>
    <w:rsid w:val="00680D0A"/>
    <w:rsid w:val="00680E37"/>
    <w:rsid w:val="00681110"/>
    <w:rsid w:val="006815BF"/>
    <w:rsid w:val="00681860"/>
    <w:rsid w:val="006819A3"/>
    <w:rsid w:val="00681A5A"/>
    <w:rsid w:val="00681C3D"/>
    <w:rsid w:val="006820B5"/>
    <w:rsid w:val="006824C6"/>
    <w:rsid w:val="00683175"/>
    <w:rsid w:val="006836A6"/>
    <w:rsid w:val="00683E05"/>
    <w:rsid w:val="00684275"/>
    <w:rsid w:val="006847BD"/>
    <w:rsid w:val="00685182"/>
    <w:rsid w:val="00685945"/>
    <w:rsid w:val="00685A73"/>
    <w:rsid w:val="00685C18"/>
    <w:rsid w:val="00685C3D"/>
    <w:rsid w:val="00685CFC"/>
    <w:rsid w:val="00686150"/>
    <w:rsid w:val="00686D18"/>
    <w:rsid w:val="00687989"/>
    <w:rsid w:val="0069046F"/>
    <w:rsid w:val="006904D3"/>
    <w:rsid w:val="006907EB"/>
    <w:rsid w:val="00690A2E"/>
    <w:rsid w:val="00690D04"/>
    <w:rsid w:val="00691822"/>
    <w:rsid w:val="006920D1"/>
    <w:rsid w:val="006923D0"/>
    <w:rsid w:val="0069253D"/>
    <w:rsid w:val="00692581"/>
    <w:rsid w:val="006929A2"/>
    <w:rsid w:val="00692AB1"/>
    <w:rsid w:val="00692BCA"/>
    <w:rsid w:val="00692DDF"/>
    <w:rsid w:val="00693796"/>
    <w:rsid w:val="006939D8"/>
    <w:rsid w:val="00693A3E"/>
    <w:rsid w:val="00693B2F"/>
    <w:rsid w:val="006940B8"/>
    <w:rsid w:val="00694662"/>
    <w:rsid w:val="00694730"/>
    <w:rsid w:val="00695095"/>
    <w:rsid w:val="00696201"/>
    <w:rsid w:val="006967E1"/>
    <w:rsid w:val="00696CE0"/>
    <w:rsid w:val="00697814"/>
    <w:rsid w:val="00697EDA"/>
    <w:rsid w:val="006A091E"/>
    <w:rsid w:val="006A12AC"/>
    <w:rsid w:val="006A1357"/>
    <w:rsid w:val="006A19DA"/>
    <w:rsid w:val="006A1BFF"/>
    <w:rsid w:val="006A1D95"/>
    <w:rsid w:val="006A23A0"/>
    <w:rsid w:val="006A2A93"/>
    <w:rsid w:val="006A4455"/>
    <w:rsid w:val="006A4B1B"/>
    <w:rsid w:val="006A4EC5"/>
    <w:rsid w:val="006A53D1"/>
    <w:rsid w:val="006A5613"/>
    <w:rsid w:val="006A62E3"/>
    <w:rsid w:val="006A6947"/>
    <w:rsid w:val="006A704C"/>
    <w:rsid w:val="006A7453"/>
    <w:rsid w:val="006A74E0"/>
    <w:rsid w:val="006B0575"/>
    <w:rsid w:val="006B07ED"/>
    <w:rsid w:val="006B0877"/>
    <w:rsid w:val="006B161C"/>
    <w:rsid w:val="006B187E"/>
    <w:rsid w:val="006B2292"/>
    <w:rsid w:val="006B303B"/>
    <w:rsid w:val="006B366E"/>
    <w:rsid w:val="006B3A00"/>
    <w:rsid w:val="006B4303"/>
    <w:rsid w:val="006B46C1"/>
    <w:rsid w:val="006B4C1B"/>
    <w:rsid w:val="006B5115"/>
    <w:rsid w:val="006B6C69"/>
    <w:rsid w:val="006B6E79"/>
    <w:rsid w:val="006B7198"/>
    <w:rsid w:val="006B719E"/>
    <w:rsid w:val="006B7644"/>
    <w:rsid w:val="006C006D"/>
    <w:rsid w:val="006C0B02"/>
    <w:rsid w:val="006C11E7"/>
    <w:rsid w:val="006C14F1"/>
    <w:rsid w:val="006C196D"/>
    <w:rsid w:val="006C1BF0"/>
    <w:rsid w:val="006C2EDA"/>
    <w:rsid w:val="006C30E0"/>
    <w:rsid w:val="006C3610"/>
    <w:rsid w:val="006C3A19"/>
    <w:rsid w:val="006C3DDF"/>
    <w:rsid w:val="006C44E2"/>
    <w:rsid w:val="006C467C"/>
    <w:rsid w:val="006C4DCE"/>
    <w:rsid w:val="006C5871"/>
    <w:rsid w:val="006C600B"/>
    <w:rsid w:val="006C64C2"/>
    <w:rsid w:val="006C65F0"/>
    <w:rsid w:val="006C67DD"/>
    <w:rsid w:val="006C6CF8"/>
    <w:rsid w:val="006C710D"/>
    <w:rsid w:val="006C726C"/>
    <w:rsid w:val="006C7309"/>
    <w:rsid w:val="006C74A2"/>
    <w:rsid w:val="006C783A"/>
    <w:rsid w:val="006C78C0"/>
    <w:rsid w:val="006C7C59"/>
    <w:rsid w:val="006C7D61"/>
    <w:rsid w:val="006C7E7F"/>
    <w:rsid w:val="006D01F9"/>
    <w:rsid w:val="006D068A"/>
    <w:rsid w:val="006D0A19"/>
    <w:rsid w:val="006D102B"/>
    <w:rsid w:val="006D10B0"/>
    <w:rsid w:val="006D1B48"/>
    <w:rsid w:val="006D1BCC"/>
    <w:rsid w:val="006D2CD5"/>
    <w:rsid w:val="006D2F2A"/>
    <w:rsid w:val="006D31E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E00CE"/>
    <w:rsid w:val="006E10B9"/>
    <w:rsid w:val="006E1376"/>
    <w:rsid w:val="006E1DF4"/>
    <w:rsid w:val="006E1EB3"/>
    <w:rsid w:val="006E2237"/>
    <w:rsid w:val="006E2A1D"/>
    <w:rsid w:val="006E33E6"/>
    <w:rsid w:val="006E380E"/>
    <w:rsid w:val="006E3937"/>
    <w:rsid w:val="006E3C6E"/>
    <w:rsid w:val="006E45AB"/>
    <w:rsid w:val="006E471B"/>
    <w:rsid w:val="006E52F5"/>
    <w:rsid w:val="006E5462"/>
    <w:rsid w:val="006E566C"/>
    <w:rsid w:val="006E65DF"/>
    <w:rsid w:val="006E725A"/>
    <w:rsid w:val="006E782D"/>
    <w:rsid w:val="006F04AE"/>
    <w:rsid w:val="006F04D5"/>
    <w:rsid w:val="006F1101"/>
    <w:rsid w:val="006F12B4"/>
    <w:rsid w:val="006F192F"/>
    <w:rsid w:val="006F20A0"/>
    <w:rsid w:val="006F20E2"/>
    <w:rsid w:val="006F2494"/>
    <w:rsid w:val="006F2637"/>
    <w:rsid w:val="006F26D5"/>
    <w:rsid w:val="006F2AB7"/>
    <w:rsid w:val="006F33B7"/>
    <w:rsid w:val="006F3A21"/>
    <w:rsid w:val="006F3D73"/>
    <w:rsid w:val="006F3DBE"/>
    <w:rsid w:val="006F3F65"/>
    <w:rsid w:val="006F431E"/>
    <w:rsid w:val="006F4791"/>
    <w:rsid w:val="006F4B80"/>
    <w:rsid w:val="006F4DAE"/>
    <w:rsid w:val="006F5052"/>
    <w:rsid w:val="006F5114"/>
    <w:rsid w:val="006F5697"/>
    <w:rsid w:val="006F69FA"/>
    <w:rsid w:val="006F6B85"/>
    <w:rsid w:val="006F6D77"/>
    <w:rsid w:val="006F6F35"/>
    <w:rsid w:val="006F79A8"/>
    <w:rsid w:val="00700549"/>
    <w:rsid w:val="00700A2F"/>
    <w:rsid w:val="00701A7F"/>
    <w:rsid w:val="0070203B"/>
    <w:rsid w:val="0070299A"/>
    <w:rsid w:val="007032B9"/>
    <w:rsid w:val="00703717"/>
    <w:rsid w:val="007041EF"/>
    <w:rsid w:val="007042F0"/>
    <w:rsid w:val="007044A9"/>
    <w:rsid w:val="00705295"/>
    <w:rsid w:val="00705386"/>
    <w:rsid w:val="007058E0"/>
    <w:rsid w:val="00705AF6"/>
    <w:rsid w:val="00705E43"/>
    <w:rsid w:val="00705FA4"/>
    <w:rsid w:val="00706005"/>
    <w:rsid w:val="00706BEF"/>
    <w:rsid w:val="00707138"/>
    <w:rsid w:val="0070714E"/>
    <w:rsid w:val="007078B0"/>
    <w:rsid w:val="00710217"/>
    <w:rsid w:val="00710539"/>
    <w:rsid w:val="007105FC"/>
    <w:rsid w:val="0071172F"/>
    <w:rsid w:val="007119A2"/>
    <w:rsid w:val="007120C0"/>
    <w:rsid w:val="007123EC"/>
    <w:rsid w:val="00712E60"/>
    <w:rsid w:val="00712F4C"/>
    <w:rsid w:val="00713482"/>
    <w:rsid w:val="00713BA7"/>
    <w:rsid w:val="00713BBE"/>
    <w:rsid w:val="00713F54"/>
    <w:rsid w:val="0071474D"/>
    <w:rsid w:val="007147C4"/>
    <w:rsid w:val="00714B00"/>
    <w:rsid w:val="00714E10"/>
    <w:rsid w:val="00715F42"/>
    <w:rsid w:val="00715F45"/>
    <w:rsid w:val="00715F86"/>
    <w:rsid w:val="00717347"/>
    <w:rsid w:val="007173F4"/>
    <w:rsid w:val="00717AF7"/>
    <w:rsid w:val="00717B1C"/>
    <w:rsid w:val="00717BC6"/>
    <w:rsid w:val="00717F4B"/>
    <w:rsid w:val="00720417"/>
    <w:rsid w:val="00720B9E"/>
    <w:rsid w:val="007213ED"/>
    <w:rsid w:val="00721AAD"/>
    <w:rsid w:val="0072220B"/>
    <w:rsid w:val="00722230"/>
    <w:rsid w:val="00722356"/>
    <w:rsid w:val="007226E2"/>
    <w:rsid w:val="007228C8"/>
    <w:rsid w:val="0072323C"/>
    <w:rsid w:val="00723BB7"/>
    <w:rsid w:val="00723DAF"/>
    <w:rsid w:val="007240B1"/>
    <w:rsid w:val="00724653"/>
    <w:rsid w:val="0072508F"/>
    <w:rsid w:val="00725A65"/>
    <w:rsid w:val="00725BA6"/>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B5A"/>
    <w:rsid w:val="00730EF4"/>
    <w:rsid w:val="00731372"/>
    <w:rsid w:val="007314FA"/>
    <w:rsid w:val="007315C7"/>
    <w:rsid w:val="00731F7B"/>
    <w:rsid w:val="0073208D"/>
    <w:rsid w:val="007324C0"/>
    <w:rsid w:val="0073279E"/>
    <w:rsid w:val="00732FC7"/>
    <w:rsid w:val="00733213"/>
    <w:rsid w:val="007333AE"/>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65F1"/>
    <w:rsid w:val="00736FBD"/>
    <w:rsid w:val="00737062"/>
    <w:rsid w:val="007372DB"/>
    <w:rsid w:val="007377F5"/>
    <w:rsid w:val="00737CD8"/>
    <w:rsid w:val="00737F1C"/>
    <w:rsid w:val="00740077"/>
    <w:rsid w:val="00741753"/>
    <w:rsid w:val="007423E4"/>
    <w:rsid w:val="007428C2"/>
    <w:rsid w:val="00742D2F"/>
    <w:rsid w:val="00743EA6"/>
    <w:rsid w:val="0074415F"/>
    <w:rsid w:val="007447B7"/>
    <w:rsid w:val="00744BC6"/>
    <w:rsid w:val="007454DF"/>
    <w:rsid w:val="00746628"/>
    <w:rsid w:val="00746880"/>
    <w:rsid w:val="0074690B"/>
    <w:rsid w:val="00746FC3"/>
    <w:rsid w:val="00747BBB"/>
    <w:rsid w:val="00751133"/>
    <w:rsid w:val="00751CE0"/>
    <w:rsid w:val="00751E37"/>
    <w:rsid w:val="0075221D"/>
    <w:rsid w:val="0075227E"/>
    <w:rsid w:val="0075237A"/>
    <w:rsid w:val="007524F3"/>
    <w:rsid w:val="0075271C"/>
    <w:rsid w:val="007527FE"/>
    <w:rsid w:val="0075287F"/>
    <w:rsid w:val="00752A46"/>
    <w:rsid w:val="00752B4E"/>
    <w:rsid w:val="00752F7E"/>
    <w:rsid w:val="00752FBB"/>
    <w:rsid w:val="00753488"/>
    <w:rsid w:val="00754AB3"/>
    <w:rsid w:val="00754F30"/>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4A14"/>
    <w:rsid w:val="00765668"/>
    <w:rsid w:val="00765BFA"/>
    <w:rsid w:val="007665B1"/>
    <w:rsid w:val="00766D03"/>
    <w:rsid w:val="00770014"/>
    <w:rsid w:val="00770CA3"/>
    <w:rsid w:val="00770FA2"/>
    <w:rsid w:val="007716B9"/>
    <w:rsid w:val="007716E8"/>
    <w:rsid w:val="00772226"/>
    <w:rsid w:val="00772613"/>
    <w:rsid w:val="00772D77"/>
    <w:rsid w:val="007730AF"/>
    <w:rsid w:val="00773265"/>
    <w:rsid w:val="00773B55"/>
    <w:rsid w:val="00774E02"/>
    <w:rsid w:val="007752FA"/>
    <w:rsid w:val="00775812"/>
    <w:rsid w:val="00775B38"/>
    <w:rsid w:val="00775B5A"/>
    <w:rsid w:val="0077617B"/>
    <w:rsid w:val="007764FB"/>
    <w:rsid w:val="00777341"/>
    <w:rsid w:val="00777C05"/>
    <w:rsid w:val="007800A5"/>
    <w:rsid w:val="0078095C"/>
    <w:rsid w:val="00780B01"/>
    <w:rsid w:val="007810C2"/>
    <w:rsid w:val="00782459"/>
    <w:rsid w:val="00782CBC"/>
    <w:rsid w:val="00782D01"/>
    <w:rsid w:val="00782D15"/>
    <w:rsid w:val="007837DC"/>
    <w:rsid w:val="0078388E"/>
    <w:rsid w:val="007841C0"/>
    <w:rsid w:val="007842F7"/>
    <w:rsid w:val="0078466D"/>
    <w:rsid w:val="00784851"/>
    <w:rsid w:val="00784D27"/>
    <w:rsid w:val="00785722"/>
    <w:rsid w:val="007861F5"/>
    <w:rsid w:val="00786D0B"/>
    <w:rsid w:val="007874A2"/>
    <w:rsid w:val="00787C16"/>
    <w:rsid w:val="00790420"/>
    <w:rsid w:val="00790791"/>
    <w:rsid w:val="00790A2E"/>
    <w:rsid w:val="00790AF0"/>
    <w:rsid w:val="00790D6C"/>
    <w:rsid w:val="00790FEB"/>
    <w:rsid w:val="007912C9"/>
    <w:rsid w:val="007913B0"/>
    <w:rsid w:val="007916BE"/>
    <w:rsid w:val="00791EA4"/>
    <w:rsid w:val="007923FF"/>
    <w:rsid w:val="007927D6"/>
    <w:rsid w:val="00792E77"/>
    <w:rsid w:val="00793938"/>
    <w:rsid w:val="00793D7B"/>
    <w:rsid w:val="00794419"/>
    <w:rsid w:val="00794BC0"/>
    <w:rsid w:val="00794C2A"/>
    <w:rsid w:val="00794F23"/>
    <w:rsid w:val="007954F0"/>
    <w:rsid w:val="0079576F"/>
    <w:rsid w:val="0079594B"/>
    <w:rsid w:val="00796002"/>
    <w:rsid w:val="00796557"/>
    <w:rsid w:val="00796A0B"/>
    <w:rsid w:val="00796A50"/>
    <w:rsid w:val="00796AF9"/>
    <w:rsid w:val="00796CC3"/>
    <w:rsid w:val="007971B5"/>
    <w:rsid w:val="007974E2"/>
    <w:rsid w:val="00797C89"/>
    <w:rsid w:val="00797CB0"/>
    <w:rsid w:val="007A0137"/>
    <w:rsid w:val="007A017B"/>
    <w:rsid w:val="007A094A"/>
    <w:rsid w:val="007A0FFD"/>
    <w:rsid w:val="007A111C"/>
    <w:rsid w:val="007A1532"/>
    <w:rsid w:val="007A1767"/>
    <w:rsid w:val="007A31A9"/>
    <w:rsid w:val="007A32BE"/>
    <w:rsid w:val="007A529A"/>
    <w:rsid w:val="007A55E4"/>
    <w:rsid w:val="007A55E7"/>
    <w:rsid w:val="007A57C4"/>
    <w:rsid w:val="007A5A7D"/>
    <w:rsid w:val="007A61C5"/>
    <w:rsid w:val="007A6272"/>
    <w:rsid w:val="007A6623"/>
    <w:rsid w:val="007A680D"/>
    <w:rsid w:val="007A6F8C"/>
    <w:rsid w:val="007B03DB"/>
    <w:rsid w:val="007B0576"/>
    <w:rsid w:val="007B0D6A"/>
    <w:rsid w:val="007B1247"/>
    <w:rsid w:val="007B1733"/>
    <w:rsid w:val="007B1CBD"/>
    <w:rsid w:val="007B1DAB"/>
    <w:rsid w:val="007B203A"/>
    <w:rsid w:val="007B203F"/>
    <w:rsid w:val="007B2529"/>
    <w:rsid w:val="007B28E5"/>
    <w:rsid w:val="007B35B7"/>
    <w:rsid w:val="007B3D9A"/>
    <w:rsid w:val="007B3EB8"/>
    <w:rsid w:val="007B50D6"/>
    <w:rsid w:val="007B54CB"/>
    <w:rsid w:val="007B5665"/>
    <w:rsid w:val="007B5B31"/>
    <w:rsid w:val="007B5D4C"/>
    <w:rsid w:val="007B5D7D"/>
    <w:rsid w:val="007B6751"/>
    <w:rsid w:val="007B692A"/>
    <w:rsid w:val="007B6BF9"/>
    <w:rsid w:val="007B6C1D"/>
    <w:rsid w:val="007B755C"/>
    <w:rsid w:val="007B7DB4"/>
    <w:rsid w:val="007C014D"/>
    <w:rsid w:val="007C044B"/>
    <w:rsid w:val="007C2EEC"/>
    <w:rsid w:val="007C33A1"/>
    <w:rsid w:val="007C3458"/>
    <w:rsid w:val="007C35F7"/>
    <w:rsid w:val="007C3716"/>
    <w:rsid w:val="007C3819"/>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9A9"/>
    <w:rsid w:val="007C7D63"/>
    <w:rsid w:val="007D00C6"/>
    <w:rsid w:val="007D0223"/>
    <w:rsid w:val="007D023C"/>
    <w:rsid w:val="007D041C"/>
    <w:rsid w:val="007D0628"/>
    <w:rsid w:val="007D0AA4"/>
    <w:rsid w:val="007D0F4B"/>
    <w:rsid w:val="007D10C9"/>
    <w:rsid w:val="007D173E"/>
    <w:rsid w:val="007D1EE8"/>
    <w:rsid w:val="007D21B0"/>
    <w:rsid w:val="007D230A"/>
    <w:rsid w:val="007D2573"/>
    <w:rsid w:val="007D2EEC"/>
    <w:rsid w:val="007D3580"/>
    <w:rsid w:val="007D3C7D"/>
    <w:rsid w:val="007D4404"/>
    <w:rsid w:val="007D476D"/>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53"/>
    <w:rsid w:val="007E1D86"/>
    <w:rsid w:val="007E200C"/>
    <w:rsid w:val="007E228B"/>
    <w:rsid w:val="007E24B0"/>
    <w:rsid w:val="007E250A"/>
    <w:rsid w:val="007E265C"/>
    <w:rsid w:val="007E2E61"/>
    <w:rsid w:val="007E2F82"/>
    <w:rsid w:val="007E3058"/>
    <w:rsid w:val="007E36AF"/>
    <w:rsid w:val="007E398B"/>
    <w:rsid w:val="007E3C35"/>
    <w:rsid w:val="007E4279"/>
    <w:rsid w:val="007E484C"/>
    <w:rsid w:val="007E4861"/>
    <w:rsid w:val="007E48F0"/>
    <w:rsid w:val="007E4BFC"/>
    <w:rsid w:val="007E4D4C"/>
    <w:rsid w:val="007E7331"/>
    <w:rsid w:val="007E7829"/>
    <w:rsid w:val="007F0448"/>
    <w:rsid w:val="007F050D"/>
    <w:rsid w:val="007F0734"/>
    <w:rsid w:val="007F07E5"/>
    <w:rsid w:val="007F0E82"/>
    <w:rsid w:val="007F0EED"/>
    <w:rsid w:val="007F1D5D"/>
    <w:rsid w:val="007F246C"/>
    <w:rsid w:val="007F28F3"/>
    <w:rsid w:val="007F2AC2"/>
    <w:rsid w:val="007F2C2F"/>
    <w:rsid w:val="007F308B"/>
    <w:rsid w:val="007F31AB"/>
    <w:rsid w:val="007F34BF"/>
    <w:rsid w:val="007F37E3"/>
    <w:rsid w:val="007F3A4A"/>
    <w:rsid w:val="007F46E0"/>
    <w:rsid w:val="007F4844"/>
    <w:rsid w:val="007F4CD4"/>
    <w:rsid w:val="007F4D4A"/>
    <w:rsid w:val="007F5003"/>
    <w:rsid w:val="007F5164"/>
    <w:rsid w:val="007F5E5A"/>
    <w:rsid w:val="007F5E92"/>
    <w:rsid w:val="007F611B"/>
    <w:rsid w:val="007F67AB"/>
    <w:rsid w:val="007F6DF4"/>
    <w:rsid w:val="00800433"/>
    <w:rsid w:val="00800EC2"/>
    <w:rsid w:val="008017C1"/>
    <w:rsid w:val="0080181E"/>
    <w:rsid w:val="00801EB2"/>
    <w:rsid w:val="00802B28"/>
    <w:rsid w:val="00802B84"/>
    <w:rsid w:val="00803942"/>
    <w:rsid w:val="00804118"/>
    <w:rsid w:val="00804D66"/>
    <w:rsid w:val="00805076"/>
    <w:rsid w:val="00805415"/>
    <w:rsid w:val="00805530"/>
    <w:rsid w:val="00806834"/>
    <w:rsid w:val="00806AF3"/>
    <w:rsid w:val="00806CCF"/>
    <w:rsid w:val="00806F54"/>
    <w:rsid w:val="00806FC0"/>
    <w:rsid w:val="00807CFF"/>
    <w:rsid w:val="00807F9E"/>
    <w:rsid w:val="008102D7"/>
    <w:rsid w:val="00810A1E"/>
    <w:rsid w:val="00810AEE"/>
    <w:rsid w:val="00811286"/>
    <w:rsid w:val="008112C0"/>
    <w:rsid w:val="00811813"/>
    <w:rsid w:val="00811FC0"/>
    <w:rsid w:val="00812766"/>
    <w:rsid w:val="008130BF"/>
    <w:rsid w:val="00813A04"/>
    <w:rsid w:val="00813D10"/>
    <w:rsid w:val="00814189"/>
    <w:rsid w:val="00814D3E"/>
    <w:rsid w:val="008151DB"/>
    <w:rsid w:val="00815983"/>
    <w:rsid w:val="00815A33"/>
    <w:rsid w:val="008160B1"/>
    <w:rsid w:val="00816F24"/>
    <w:rsid w:val="008173E1"/>
    <w:rsid w:val="00817D7E"/>
    <w:rsid w:val="008205DC"/>
    <w:rsid w:val="00820653"/>
    <w:rsid w:val="00820AB0"/>
    <w:rsid w:val="008210CC"/>
    <w:rsid w:val="008211D9"/>
    <w:rsid w:val="008217B7"/>
    <w:rsid w:val="008217E0"/>
    <w:rsid w:val="008227BD"/>
    <w:rsid w:val="00822AA4"/>
    <w:rsid w:val="00822C58"/>
    <w:rsid w:val="00823EB8"/>
    <w:rsid w:val="0082445C"/>
    <w:rsid w:val="00824837"/>
    <w:rsid w:val="00824938"/>
    <w:rsid w:val="00825271"/>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6CA"/>
    <w:rsid w:val="00831A1A"/>
    <w:rsid w:val="00831A22"/>
    <w:rsid w:val="00831DA6"/>
    <w:rsid w:val="008326F0"/>
    <w:rsid w:val="0083289A"/>
    <w:rsid w:val="008330FE"/>
    <w:rsid w:val="008336A9"/>
    <w:rsid w:val="0083410E"/>
    <w:rsid w:val="0083482E"/>
    <w:rsid w:val="00834D25"/>
    <w:rsid w:val="00835153"/>
    <w:rsid w:val="00835A89"/>
    <w:rsid w:val="00835C5A"/>
    <w:rsid w:val="00836E5D"/>
    <w:rsid w:val="008409FF"/>
    <w:rsid w:val="00840ACA"/>
    <w:rsid w:val="00840C2F"/>
    <w:rsid w:val="008419C9"/>
    <w:rsid w:val="00841D60"/>
    <w:rsid w:val="008425BB"/>
    <w:rsid w:val="00842C33"/>
    <w:rsid w:val="00842EF7"/>
    <w:rsid w:val="00843024"/>
    <w:rsid w:val="00843730"/>
    <w:rsid w:val="00844B13"/>
    <w:rsid w:val="00844F86"/>
    <w:rsid w:val="008451B2"/>
    <w:rsid w:val="00845278"/>
    <w:rsid w:val="008461F2"/>
    <w:rsid w:val="0084626D"/>
    <w:rsid w:val="0084684B"/>
    <w:rsid w:val="00846D8D"/>
    <w:rsid w:val="00847295"/>
    <w:rsid w:val="00847EE8"/>
    <w:rsid w:val="008500C6"/>
    <w:rsid w:val="00850639"/>
    <w:rsid w:val="008510D6"/>
    <w:rsid w:val="008513B9"/>
    <w:rsid w:val="0085290B"/>
    <w:rsid w:val="00853708"/>
    <w:rsid w:val="00854AE2"/>
    <w:rsid w:val="00854C3B"/>
    <w:rsid w:val="00855A1A"/>
    <w:rsid w:val="0085652F"/>
    <w:rsid w:val="008566B8"/>
    <w:rsid w:val="00856C23"/>
    <w:rsid w:val="00856D5D"/>
    <w:rsid w:val="00857CDA"/>
    <w:rsid w:val="00860153"/>
    <w:rsid w:val="00860F2D"/>
    <w:rsid w:val="0086119F"/>
    <w:rsid w:val="008617AB"/>
    <w:rsid w:val="008619CB"/>
    <w:rsid w:val="00862743"/>
    <w:rsid w:val="008630DB"/>
    <w:rsid w:val="00863C41"/>
    <w:rsid w:val="00864519"/>
    <w:rsid w:val="00865480"/>
    <w:rsid w:val="00865AB1"/>
    <w:rsid w:val="00865EDD"/>
    <w:rsid w:val="0086650F"/>
    <w:rsid w:val="0086684A"/>
    <w:rsid w:val="008668B9"/>
    <w:rsid w:val="00867064"/>
    <w:rsid w:val="0086784D"/>
    <w:rsid w:val="0087025D"/>
    <w:rsid w:val="0087063C"/>
    <w:rsid w:val="00870E00"/>
    <w:rsid w:val="00871A75"/>
    <w:rsid w:val="00871B94"/>
    <w:rsid w:val="00872852"/>
    <w:rsid w:val="00872E50"/>
    <w:rsid w:val="0087329E"/>
    <w:rsid w:val="00873905"/>
    <w:rsid w:val="008740CF"/>
    <w:rsid w:val="00874785"/>
    <w:rsid w:val="00874972"/>
    <w:rsid w:val="00874F9C"/>
    <w:rsid w:val="0087563F"/>
    <w:rsid w:val="008759F5"/>
    <w:rsid w:val="00876866"/>
    <w:rsid w:val="0087718C"/>
    <w:rsid w:val="0087792A"/>
    <w:rsid w:val="00877D28"/>
    <w:rsid w:val="00880B78"/>
    <w:rsid w:val="00880EC9"/>
    <w:rsid w:val="008815C5"/>
    <w:rsid w:val="00881808"/>
    <w:rsid w:val="008819C1"/>
    <w:rsid w:val="0088244E"/>
    <w:rsid w:val="008824A8"/>
    <w:rsid w:val="00882AD1"/>
    <w:rsid w:val="00882BF3"/>
    <w:rsid w:val="00883F33"/>
    <w:rsid w:val="00883F6E"/>
    <w:rsid w:val="0088421A"/>
    <w:rsid w:val="0088422A"/>
    <w:rsid w:val="008842A4"/>
    <w:rsid w:val="008845DF"/>
    <w:rsid w:val="008846ED"/>
    <w:rsid w:val="00884792"/>
    <w:rsid w:val="00884895"/>
    <w:rsid w:val="0088494D"/>
    <w:rsid w:val="0088566B"/>
    <w:rsid w:val="00885937"/>
    <w:rsid w:val="00886069"/>
    <w:rsid w:val="008866B3"/>
    <w:rsid w:val="00886888"/>
    <w:rsid w:val="00886919"/>
    <w:rsid w:val="00886AE2"/>
    <w:rsid w:val="00886D2E"/>
    <w:rsid w:val="00886F75"/>
    <w:rsid w:val="00887621"/>
    <w:rsid w:val="008877D3"/>
    <w:rsid w:val="00887AF4"/>
    <w:rsid w:val="00887B2B"/>
    <w:rsid w:val="00887C83"/>
    <w:rsid w:val="0089038F"/>
    <w:rsid w:val="008904EF"/>
    <w:rsid w:val="008905DB"/>
    <w:rsid w:val="00890A8C"/>
    <w:rsid w:val="00890D8D"/>
    <w:rsid w:val="008915CF"/>
    <w:rsid w:val="008916DE"/>
    <w:rsid w:val="00891783"/>
    <w:rsid w:val="00891D4F"/>
    <w:rsid w:val="008926C3"/>
    <w:rsid w:val="00892957"/>
    <w:rsid w:val="0089463C"/>
    <w:rsid w:val="00894CBF"/>
    <w:rsid w:val="0089530F"/>
    <w:rsid w:val="008955F4"/>
    <w:rsid w:val="00895D87"/>
    <w:rsid w:val="00895D92"/>
    <w:rsid w:val="008961B5"/>
    <w:rsid w:val="00896328"/>
    <w:rsid w:val="00896975"/>
    <w:rsid w:val="00896FEF"/>
    <w:rsid w:val="00897728"/>
    <w:rsid w:val="00897C8C"/>
    <w:rsid w:val="00897E16"/>
    <w:rsid w:val="008A05BE"/>
    <w:rsid w:val="008A0890"/>
    <w:rsid w:val="008A089F"/>
    <w:rsid w:val="008A093B"/>
    <w:rsid w:val="008A0BBF"/>
    <w:rsid w:val="008A0FF8"/>
    <w:rsid w:val="008A2514"/>
    <w:rsid w:val="008A252E"/>
    <w:rsid w:val="008A2706"/>
    <w:rsid w:val="008A272F"/>
    <w:rsid w:val="008A29DA"/>
    <w:rsid w:val="008A2A3D"/>
    <w:rsid w:val="008A321B"/>
    <w:rsid w:val="008A3B5D"/>
    <w:rsid w:val="008A4040"/>
    <w:rsid w:val="008A409C"/>
    <w:rsid w:val="008A40E7"/>
    <w:rsid w:val="008A41B4"/>
    <w:rsid w:val="008A44ED"/>
    <w:rsid w:val="008A4685"/>
    <w:rsid w:val="008A468C"/>
    <w:rsid w:val="008A4BC0"/>
    <w:rsid w:val="008A4C08"/>
    <w:rsid w:val="008A51EE"/>
    <w:rsid w:val="008A5580"/>
    <w:rsid w:val="008A559A"/>
    <w:rsid w:val="008A5727"/>
    <w:rsid w:val="008A5799"/>
    <w:rsid w:val="008A57B6"/>
    <w:rsid w:val="008A57FE"/>
    <w:rsid w:val="008A5963"/>
    <w:rsid w:val="008A5B12"/>
    <w:rsid w:val="008A5D50"/>
    <w:rsid w:val="008A61AE"/>
    <w:rsid w:val="008A6B9D"/>
    <w:rsid w:val="008A7E87"/>
    <w:rsid w:val="008B03B0"/>
    <w:rsid w:val="008B04D4"/>
    <w:rsid w:val="008B0FEA"/>
    <w:rsid w:val="008B18AD"/>
    <w:rsid w:val="008B1F41"/>
    <w:rsid w:val="008B1F86"/>
    <w:rsid w:val="008B2825"/>
    <w:rsid w:val="008B2A44"/>
    <w:rsid w:val="008B3059"/>
    <w:rsid w:val="008B30EE"/>
    <w:rsid w:val="008B3146"/>
    <w:rsid w:val="008B3547"/>
    <w:rsid w:val="008B39D1"/>
    <w:rsid w:val="008B55CF"/>
    <w:rsid w:val="008B5911"/>
    <w:rsid w:val="008B5BB6"/>
    <w:rsid w:val="008B63FF"/>
    <w:rsid w:val="008B655B"/>
    <w:rsid w:val="008B6BE9"/>
    <w:rsid w:val="008B71ED"/>
    <w:rsid w:val="008B7B41"/>
    <w:rsid w:val="008B7DA5"/>
    <w:rsid w:val="008B7F74"/>
    <w:rsid w:val="008C046C"/>
    <w:rsid w:val="008C0709"/>
    <w:rsid w:val="008C0869"/>
    <w:rsid w:val="008C18F2"/>
    <w:rsid w:val="008C25BA"/>
    <w:rsid w:val="008C2A1E"/>
    <w:rsid w:val="008C3450"/>
    <w:rsid w:val="008C36E8"/>
    <w:rsid w:val="008C37F6"/>
    <w:rsid w:val="008C3976"/>
    <w:rsid w:val="008C41BC"/>
    <w:rsid w:val="008C5B21"/>
    <w:rsid w:val="008C5E13"/>
    <w:rsid w:val="008C5E80"/>
    <w:rsid w:val="008C6A2A"/>
    <w:rsid w:val="008C7111"/>
    <w:rsid w:val="008C7A79"/>
    <w:rsid w:val="008C7F9A"/>
    <w:rsid w:val="008D002B"/>
    <w:rsid w:val="008D0341"/>
    <w:rsid w:val="008D04B9"/>
    <w:rsid w:val="008D0E9D"/>
    <w:rsid w:val="008D1856"/>
    <w:rsid w:val="008D2342"/>
    <w:rsid w:val="008D281D"/>
    <w:rsid w:val="008D2A9D"/>
    <w:rsid w:val="008D39D6"/>
    <w:rsid w:val="008D3CC5"/>
    <w:rsid w:val="008D4185"/>
    <w:rsid w:val="008D4345"/>
    <w:rsid w:val="008D456F"/>
    <w:rsid w:val="008D4A02"/>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157F"/>
    <w:rsid w:val="008E20BB"/>
    <w:rsid w:val="008E2BD2"/>
    <w:rsid w:val="008E2CFA"/>
    <w:rsid w:val="008E327F"/>
    <w:rsid w:val="008E33EB"/>
    <w:rsid w:val="008E3400"/>
    <w:rsid w:val="008E3745"/>
    <w:rsid w:val="008E4267"/>
    <w:rsid w:val="008E4617"/>
    <w:rsid w:val="008E477F"/>
    <w:rsid w:val="008E47B7"/>
    <w:rsid w:val="008E4ABD"/>
    <w:rsid w:val="008E4C41"/>
    <w:rsid w:val="008E54FA"/>
    <w:rsid w:val="008E6418"/>
    <w:rsid w:val="008E646C"/>
    <w:rsid w:val="008E69E5"/>
    <w:rsid w:val="008E6F52"/>
    <w:rsid w:val="008E72C7"/>
    <w:rsid w:val="008E7AEF"/>
    <w:rsid w:val="008E7BD5"/>
    <w:rsid w:val="008E7CC4"/>
    <w:rsid w:val="008F0587"/>
    <w:rsid w:val="008F08BE"/>
    <w:rsid w:val="008F0DF8"/>
    <w:rsid w:val="008F135D"/>
    <w:rsid w:val="008F1817"/>
    <w:rsid w:val="008F19B5"/>
    <w:rsid w:val="008F34B3"/>
    <w:rsid w:val="008F35D0"/>
    <w:rsid w:val="008F3E2F"/>
    <w:rsid w:val="008F3F3F"/>
    <w:rsid w:val="008F4149"/>
    <w:rsid w:val="008F42EC"/>
    <w:rsid w:val="008F4367"/>
    <w:rsid w:val="008F446D"/>
    <w:rsid w:val="008F4EE9"/>
    <w:rsid w:val="008F4F6A"/>
    <w:rsid w:val="008F706F"/>
    <w:rsid w:val="008F7354"/>
    <w:rsid w:val="008F7866"/>
    <w:rsid w:val="008F7EC8"/>
    <w:rsid w:val="009001F9"/>
    <w:rsid w:val="009005A8"/>
    <w:rsid w:val="009007E4"/>
    <w:rsid w:val="00900A6B"/>
    <w:rsid w:val="00901B5E"/>
    <w:rsid w:val="0090258B"/>
    <w:rsid w:val="009026F1"/>
    <w:rsid w:val="00902B9C"/>
    <w:rsid w:val="00902DF5"/>
    <w:rsid w:val="00902F59"/>
    <w:rsid w:val="009035CB"/>
    <w:rsid w:val="009036F9"/>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CBA"/>
    <w:rsid w:val="00907D11"/>
    <w:rsid w:val="00907D54"/>
    <w:rsid w:val="00907FBF"/>
    <w:rsid w:val="0091049C"/>
    <w:rsid w:val="009106B4"/>
    <w:rsid w:val="00910E0C"/>
    <w:rsid w:val="0091186A"/>
    <w:rsid w:val="009121FB"/>
    <w:rsid w:val="0091232D"/>
    <w:rsid w:val="00912E42"/>
    <w:rsid w:val="00912F67"/>
    <w:rsid w:val="00913007"/>
    <w:rsid w:val="00913467"/>
    <w:rsid w:val="00913728"/>
    <w:rsid w:val="009139EA"/>
    <w:rsid w:val="009141E0"/>
    <w:rsid w:val="009141F5"/>
    <w:rsid w:val="00914391"/>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88"/>
    <w:rsid w:val="00922A01"/>
    <w:rsid w:val="00922C9B"/>
    <w:rsid w:val="00923527"/>
    <w:rsid w:val="00923C7E"/>
    <w:rsid w:val="00923EDC"/>
    <w:rsid w:val="00926BC1"/>
    <w:rsid w:val="00926CD8"/>
    <w:rsid w:val="00926F01"/>
    <w:rsid w:val="00927084"/>
    <w:rsid w:val="00927BB7"/>
    <w:rsid w:val="00927C5B"/>
    <w:rsid w:val="00930C58"/>
    <w:rsid w:val="0093171A"/>
    <w:rsid w:val="009318DE"/>
    <w:rsid w:val="00931B74"/>
    <w:rsid w:val="00931E1B"/>
    <w:rsid w:val="009321B9"/>
    <w:rsid w:val="009324C1"/>
    <w:rsid w:val="00932787"/>
    <w:rsid w:val="0093333C"/>
    <w:rsid w:val="00933B43"/>
    <w:rsid w:val="00934CC8"/>
    <w:rsid w:val="00934E42"/>
    <w:rsid w:val="00934FB1"/>
    <w:rsid w:val="00935037"/>
    <w:rsid w:val="0093512B"/>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758"/>
    <w:rsid w:val="0094196F"/>
    <w:rsid w:val="00942076"/>
    <w:rsid w:val="0094213B"/>
    <w:rsid w:val="00942865"/>
    <w:rsid w:val="00942B73"/>
    <w:rsid w:val="009432A8"/>
    <w:rsid w:val="009432C3"/>
    <w:rsid w:val="009437D3"/>
    <w:rsid w:val="00943D7A"/>
    <w:rsid w:val="0094416C"/>
    <w:rsid w:val="00944366"/>
    <w:rsid w:val="009445F1"/>
    <w:rsid w:val="00944B59"/>
    <w:rsid w:val="00944BE2"/>
    <w:rsid w:val="00944CAC"/>
    <w:rsid w:val="00944CB0"/>
    <w:rsid w:val="0094516D"/>
    <w:rsid w:val="00945477"/>
    <w:rsid w:val="009455E6"/>
    <w:rsid w:val="00945F78"/>
    <w:rsid w:val="00946718"/>
    <w:rsid w:val="00946881"/>
    <w:rsid w:val="00946E09"/>
    <w:rsid w:val="0094738E"/>
    <w:rsid w:val="009475F7"/>
    <w:rsid w:val="009476A4"/>
    <w:rsid w:val="00947B97"/>
    <w:rsid w:val="00950016"/>
    <w:rsid w:val="00950116"/>
    <w:rsid w:val="00950189"/>
    <w:rsid w:val="0095026C"/>
    <w:rsid w:val="00950A49"/>
    <w:rsid w:val="00950F7A"/>
    <w:rsid w:val="00951579"/>
    <w:rsid w:val="00951F41"/>
    <w:rsid w:val="009522C5"/>
    <w:rsid w:val="00952D0D"/>
    <w:rsid w:val="0095338E"/>
    <w:rsid w:val="00953998"/>
    <w:rsid w:val="00953A6A"/>
    <w:rsid w:val="00953F20"/>
    <w:rsid w:val="009544CC"/>
    <w:rsid w:val="009556AC"/>
    <w:rsid w:val="009558B0"/>
    <w:rsid w:val="00955939"/>
    <w:rsid w:val="009560A4"/>
    <w:rsid w:val="00956201"/>
    <w:rsid w:val="009565B8"/>
    <w:rsid w:val="00956626"/>
    <w:rsid w:val="00956E39"/>
    <w:rsid w:val="00957EE7"/>
    <w:rsid w:val="00960835"/>
    <w:rsid w:val="00960C64"/>
    <w:rsid w:val="00960F50"/>
    <w:rsid w:val="009610D4"/>
    <w:rsid w:val="00961E3C"/>
    <w:rsid w:val="009621F5"/>
    <w:rsid w:val="00963058"/>
    <w:rsid w:val="0096329C"/>
    <w:rsid w:val="009633A3"/>
    <w:rsid w:val="009635FC"/>
    <w:rsid w:val="00963678"/>
    <w:rsid w:val="009637BB"/>
    <w:rsid w:val="00963C47"/>
    <w:rsid w:val="00963E82"/>
    <w:rsid w:val="009643D1"/>
    <w:rsid w:val="0096465D"/>
    <w:rsid w:val="009649C8"/>
    <w:rsid w:val="009653C9"/>
    <w:rsid w:val="009654F5"/>
    <w:rsid w:val="00965BA3"/>
    <w:rsid w:val="0096655A"/>
    <w:rsid w:val="00966CCD"/>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C1D"/>
    <w:rsid w:val="0098402E"/>
    <w:rsid w:val="009846BE"/>
    <w:rsid w:val="00984D77"/>
    <w:rsid w:val="00985109"/>
    <w:rsid w:val="00985335"/>
    <w:rsid w:val="00985542"/>
    <w:rsid w:val="009861A4"/>
    <w:rsid w:val="009862F6"/>
    <w:rsid w:val="009866B5"/>
    <w:rsid w:val="00986C33"/>
    <w:rsid w:val="009876AD"/>
    <w:rsid w:val="00987893"/>
    <w:rsid w:val="00987F44"/>
    <w:rsid w:val="0099021D"/>
    <w:rsid w:val="00990290"/>
    <w:rsid w:val="009902FF"/>
    <w:rsid w:val="0099095A"/>
    <w:rsid w:val="00990AC8"/>
    <w:rsid w:val="00990D8B"/>
    <w:rsid w:val="00990FA4"/>
    <w:rsid w:val="00991412"/>
    <w:rsid w:val="00991591"/>
    <w:rsid w:val="00991C5C"/>
    <w:rsid w:val="0099217C"/>
    <w:rsid w:val="0099237C"/>
    <w:rsid w:val="009924DF"/>
    <w:rsid w:val="009934AC"/>
    <w:rsid w:val="0099403A"/>
    <w:rsid w:val="00994802"/>
    <w:rsid w:val="009948FE"/>
    <w:rsid w:val="00994951"/>
    <w:rsid w:val="009949AF"/>
    <w:rsid w:val="00994A48"/>
    <w:rsid w:val="00994BCD"/>
    <w:rsid w:val="009952F9"/>
    <w:rsid w:val="009957D2"/>
    <w:rsid w:val="00995E3B"/>
    <w:rsid w:val="00996314"/>
    <w:rsid w:val="00996373"/>
    <w:rsid w:val="009965A0"/>
    <w:rsid w:val="009967A1"/>
    <w:rsid w:val="0099684E"/>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AFE"/>
    <w:rsid w:val="009A3D68"/>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4D9"/>
    <w:rsid w:val="009B19F9"/>
    <w:rsid w:val="009B1CA2"/>
    <w:rsid w:val="009B1E60"/>
    <w:rsid w:val="009B1F0E"/>
    <w:rsid w:val="009B1FC6"/>
    <w:rsid w:val="009B2709"/>
    <w:rsid w:val="009B2D21"/>
    <w:rsid w:val="009B2DEF"/>
    <w:rsid w:val="009B35B7"/>
    <w:rsid w:val="009B3A47"/>
    <w:rsid w:val="009B3C0C"/>
    <w:rsid w:val="009B3C11"/>
    <w:rsid w:val="009B3F9D"/>
    <w:rsid w:val="009B418C"/>
    <w:rsid w:val="009B42A8"/>
    <w:rsid w:val="009B445A"/>
    <w:rsid w:val="009B541E"/>
    <w:rsid w:val="009B59D2"/>
    <w:rsid w:val="009B5DDC"/>
    <w:rsid w:val="009B6037"/>
    <w:rsid w:val="009B6434"/>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A7"/>
    <w:rsid w:val="009C45F2"/>
    <w:rsid w:val="009C4BE9"/>
    <w:rsid w:val="009C5869"/>
    <w:rsid w:val="009C58BA"/>
    <w:rsid w:val="009C58D5"/>
    <w:rsid w:val="009C5C02"/>
    <w:rsid w:val="009C5E9D"/>
    <w:rsid w:val="009C6059"/>
    <w:rsid w:val="009C63D4"/>
    <w:rsid w:val="009C6C00"/>
    <w:rsid w:val="009C739C"/>
    <w:rsid w:val="009C73D5"/>
    <w:rsid w:val="009C7A51"/>
    <w:rsid w:val="009C7E75"/>
    <w:rsid w:val="009D02DC"/>
    <w:rsid w:val="009D074E"/>
    <w:rsid w:val="009D0B17"/>
    <w:rsid w:val="009D0BCC"/>
    <w:rsid w:val="009D0C2E"/>
    <w:rsid w:val="009D1929"/>
    <w:rsid w:val="009D1CA7"/>
    <w:rsid w:val="009D1F4B"/>
    <w:rsid w:val="009D2A21"/>
    <w:rsid w:val="009D30A9"/>
    <w:rsid w:val="009D31AA"/>
    <w:rsid w:val="009D3329"/>
    <w:rsid w:val="009D3520"/>
    <w:rsid w:val="009D3721"/>
    <w:rsid w:val="009D3778"/>
    <w:rsid w:val="009D3AC5"/>
    <w:rsid w:val="009D3EB5"/>
    <w:rsid w:val="009D6140"/>
    <w:rsid w:val="009D646B"/>
    <w:rsid w:val="009D68C7"/>
    <w:rsid w:val="009D712D"/>
    <w:rsid w:val="009D73AB"/>
    <w:rsid w:val="009D7DEC"/>
    <w:rsid w:val="009E003D"/>
    <w:rsid w:val="009E059E"/>
    <w:rsid w:val="009E063F"/>
    <w:rsid w:val="009E07C1"/>
    <w:rsid w:val="009E094A"/>
    <w:rsid w:val="009E0E2E"/>
    <w:rsid w:val="009E1DF6"/>
    <w:rsid w:val="009E2B57"/>
    <w:rsid w:val="009E3141"/>
    <w:rsid w:val="009E32B4"/>
    <w:rsid w:val="009E375D"/>
    <w:rsid w:val="009E3CB7"/>
    <w:rsid w:val="009E4562"/>
    <w:rsid w:val="009E4BB0"/>
    <w:rsid w:val="009E4F1E"/>
    <w:rsid w:val="009E5780"/>
    <w:rsid w:val="009E5877"/>
    <w:rsid w:val="009E5896"/>
    <w:rsid w:val="009E58A5"/>
    <w:rsid w:val="009E6825"/>
    <w:rsid w:val="009E6BCE"/>
    <w:rsid w:val="009E6EAE"/>
    <w:rsid w:val="009E76A4"/>
    <w:rsid w:val="009E77D7"/>
    <w:rsid w:val="009E7C95"/>
    <w:rsid w:val="009E7FF0"/>
    <w:rsid w:val="009F005B"/>
    <w:rsid w:val="009F2306"/>
    <w:rsid w:val="009F35DA"/>
    <w:rsid w:val="009F37E9"/>
    <w:rsid w:val="009F3AF1"/>
    <w:rsid w:val="009F3D65"/>
    <w:rsid w:val="009F3E86"/>
    <w:rsid w:val="009F3FA8"/>
    <w:rsid w:val="009F427F"/>
    <w:rsid w:val="009F45D0"/>
    <w:rsid w:val="009F4AF6"/>
    <w:rsid w:val="009F4B50"/>
    <w:rsid w:val="009F536C"/>
    <w:rsid w:val="009F5620"/>
    <w:rsid w:val="009F5698"/>
    <w:rsid w:val="009F66C7"/>
    <w:rsid w:val="009F67A2"/>
    <w:rsid w:val="009F70E3"/>
    <w:rsid w:val="009F7C7F"/>
    <w:rsid w:val="00A0040A"/>
    <w:rsid w:val="00A00D8A"/>
    <w:rsid w:val="00A00F8E"/>
    <w:rsid w:val="00A0120B"/>
    <w:rsid w:val="00A01467"/>
    <w:rsid w:val="00A02143"/>
    <w:rsid w:val="00A025BB"/>
    <w:rsid w:val="00A02B72"/>
    <w:rsid w:val="00A02F90"/>
    <w:rsid w:val="00A03709"/>
    <w:rsid w:val="00A0378E"/>
    <w:rsid w:val="00A03FEE"/>
    <w:rsid w:val="00A04D38"/>
    <w:rsid w:val="00A053D4"/>
    <w:rsid w:val="00A05435"/>
    <w:rsid w:val="00A05461"/>
    <w:rsid w:val="00A05577"/>
    <w:rsid w:val="00A055E8"/>
    <w:rsid w:val="00A055F5"/>
    <w:rsid w:val="00A064C0"/>
    <w:rsid w:val="00A06891"/>
    <w:rsid w:val="00A06CBC"/>
    <w:rsid w:val="00A07033"/>
    <w:rsid w:val="00A0765F"/>
    <w:rsid w:val="00A07846"/>
    <w:rsid w:val="00A07AD0"/>
    <w:rsid w:val="00A07B93"/>
    <w:rsid w:val="00A105A8"/>
    <w:rsid w:val="00A10710"/>
    <w:rsid w:val="00A10C6F"/>
    <w:rsid w:val="00A110F2"/>
    <w:rsid w:val="00A113DA"/>
    <w:rsid w:val="00A120A9"/>
    <w:rsid w:val="00A12646"/>
    <w:rsid w:val="00A12ADD"/>
    <w:rsid w:val="00A13957"/>
    <w:rsid w:val="00A13A95"/>
    <w:rsid w:val="00A142DD"/>
    <w:rsid w:val="00A14838"/>
    <w:rsid w:val="00A15771"/>
    <w:rsid w:val="00A15B58"/>
    <w:rsid w:val="00A15D92"/>
    <w:rsid w:val="00A161FE"/>
    <w:rsid w:val="00A16C96"/>
    <w:rsid w:val="00A16EAD"/>
    <w:rsid w:val="00A17FA1"/>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ED2"/>
    <w:rsid w:val="00A26005"/>
    <w:rsid w:val="00A26299"/>
    <w:rsid w:val="00A262C9"/>
    <w:rsid w:val="00A2661C"/>
    <w:rsid w:val="00A2672F"/>
    <w:rsid w:val="00A2681D"/>
    <w:rsid w:val="00A26A42"/>
    <w:rsid w:val="00A273E3"/>
    <w:rsid w:val="00A27915"/>
    <w:rsid w:val="00A27B02"/>
    <w:rsid w:val="00A30615"/>
    <w:rsid w:val="00A308E9"/>
    <w:rsid w:val="00A30C09"/>
    <w:rsid w:val="00A30D62"/>
    <w:rsid w:val="00A31841"/>
    <w:rsid w:val="00A318F9"/>
    <w:rsid w:val="00A32589"/>
    <w:rsid w:val="00A325B3"/>
    <w:rsid w:val="00A3288D"/>
    <w:rsid w:val="00A32A35"/>
    <w:rsid w:val="00A33044"/>
    <w:rsid w:val="00A3314B"/>
    <w:rsid w:val="00A331CB"/>
    <w:rsid w:val="00A33B28"/>
    <w:rsid w:val="00A33C94"/>
    <w:rsid w:val="00A3423E"/>
    <w:rsid w:val="00A343E3"/>
    <w:rsid w:val="00A347B3"/>
    <w:rsid w:val="00A34844"/>
    <w:rsid w:val="00A3494B"/>
    <w:rsid w:val="00A349AF"/>
    <w:rsid w:val="00A35598"/>
    <w:rsid w:val="00A35707"/>
    <w:rsid w:val="00A35763"/>
    <w:rsid w:val="00A359A0"/>
    <w:rsid w:val="00A35D0B"/>
    <w:rsid w:val="00A35DD7"/>
    <w:rsid w:val="00A36CBA"/>
    <w:rsid w:val="00A370E0"/>
    <w:rsid w:val="00A373F8"/>
    <w:rsid w:val="00A37851"/>
    <w:rsid w:val="00A400C7"/>
    <w:rsid w:val="00A40270"/>
    <w:rsid w:val="00A407CA"/>
    <w:rsid w:val="00A40C14"/>
    <w:rsid w:val="00A414A0"/>
    <w:rsid w:val="00A41A0C"/>
    <w:rsid w:val="00A41FAA"/>
    <w:rsid w:val="00A42106"/>
    <w:rsid w:val="00A42442"/>
    <w:rsid w:val="00A43315"/>
    <w:rsid w:val="00A43951"/>
    <w:rsid w:val="00A43B3D"/>
    <w:rsid w:val="00A43D4C"/>
    <w:rsid w:val="00A441AC"/>
    <w:rsid w:val="00A44314"/>
    <w:rsid w:val="00A44A9F"/>
    <w:rsid w:val="00A44C3B"/>
    <w:rsid w:val="00A450C9"/>
    <w:rsid w:val="00A45143"/>
    <w:rsid w:val="00A455AD"/>
    <w:rsid w:val="00A4693F"/>
    <w:rsid w:val="00A46C59"/>
    <w:rsid w:val="00A46F98"/>
    <w:rsid w:val="00A4724B"/>
    <w:rsid w:val="00A4781B"/>
    <w:rsid w:val="00A478D4"/>
    <w:rsid w:val="00A479EA"/>
    <w:rsid w:val="00A47AEE"/>
    <w:rsid w:val="00A47B37"/>
    <w:rsid w:val="00A47E8E"/>
    <w:rsid w:val="00A50AAB"/>
    <w:rsid w:val="00A50E64"/>
    <w:rsid w:val="00A512F6"/>
    <w:rsid w:val="00A51F27"/>
    <w:rsid w:val="00A523ED"/>
    <w:rsid w:val="00A53146"/>
    <w:rsid w:val="00A5352F"/>
    <w:rsid w:val="00A535F6"/>
    <w:rsid w:val="00A537A6"/>
    <w:rsid w:val="00A5384F"/>
    <w:rsid w:val="00A53E1F"/>
    <w:rsid w:val="00A53FBD"/>
    <w:rsid w:val="00A540A1"/>
    <w:rsid w:val="00A54B3E"/>
    <w:rsid w:val="00A54E12"/>
    <w:rsid w:val="00A55064"/>
    <w:rsid w:val="00A55424"/>
    <w:rsid w:val="00A5552E"/>
    <w:rsid w:val="00A558E0"/>
    <w:rsid w:val="00A55BBA"/>
    <w:rsid w:val="00A55E89"/>
    <w:rsid w:val="00A55EC1"/>
    <w:rsid w:val="00A56242"/>
    <w:rsid w:val="00A56500"/>
    <w:rsid w:val="00A56690"/>
    <w:rsid w:val="00A56698"/>
    <w:rsid w:val="00A56A48"/>
    <w:rsid w:val="00A56B4C"/>
    <w:rsid w:val="00A56F56"/>
    <w:rsid w:val="00A57A2C"/>
    <w:rsid w:val="00A57CB5"/>
    <w:rsid w:val="00A57EAE"/>
    <w:rsid w:val="00A612E4"/>
    <w:rsid w:val="00A6137A"/>
    <w:rsid w:val="00A614F8"/>
    <w:rsid w:val="00A61682"/>
    <w:rsid w:val="00A618DA"/>
    <w:rsid w:val="00A62056"/>
    <w:rsid w:val="00A620C4"/>
    <w:rsid w:val="00A622AD"/>
    <w:rsid w:val="00A62397"/>
    <w:rsid w:val="00A62479"/>
    <w:rsid w:val="00A624D1"/>
    <w:rsid w:val="00A628F1"/>
    <w:rsid w:val="00A62EF3"/>
    <w:rsid w:val="00A630A2"/>
    <w:rsid w:val="00A6319A"/>
    <w:rsid w:val="00A635C5"/>
    <w:rsid w:val="00A649E1"/>
    <w:rsid w:val="00A65820"/>
    <w:rsid w:val="00A65964"/>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E3A"/>
    <w:rsid w:val="00A722A0"/>
    <w:rsid w:val="00A72767"/>
    <w:rsid w:val="00A72A08"/>
    <w:rsid w:val="00A72AE5"/>
    <w:rsid w:val="00A72DFF"/>
    <w:rsid w:val="00A734FF"/>
    <w:rsid w:val="00A73565"/>
    <w:rsid w:val="00A73981"/>
    <w:rsid w:val="00A7428F"/>
    <w:rsid w:val="00A74E13"/>
    <w:rsid w:val="00A75191"/>
    <w:rsid w:val="00A752B2"/>
    <w:rsid w:val="00A75503"/>
    <w:rsid w:val="00A7578E"/>
    <w:rsid w:val="00A75A6C"/>
    <w:rsid w:val="00A76A59"/>
    <w:rsid w:val="00A77A9B"/>
    <w:rsid w:val="00A8071A"/>
    <w:rsid w:val="00A80BD3"/>
    <w:rsid w:val="00A80BFF"/>
    <w:rsid w:val="00A81149"/>
    <w:rsid w:val="00A8137A"/>
    <w:rsid w:val="00A81574"/>
    <w:rsid w:val="00A817F3"/>
    <w:rsid w:val="00A81C40"/>
    <w:rsid w:val="00A82136"/>
    <w:rsid w:val="00A82304"/>
    <w:rsid w:val="00A82785"/>
    <w:rsid w:val="00A82C7A"/>
    <w:rsid w:val="00A83128"/>
    <w:rsid w:val="00A83383"/>
    <w:rsid w:val="00A84D82"/>
    <w:rsid w:val="00A84E96"/>
    <w:rsid w:val="00A857F8"/>
    <w:rsid w:val="00A858FD"/>
    <w:rsid w:val="00A86688"/>
    <w:rsid w:val="00A86974"/>
    <w:rsid w:val="00A86EE7"/>
    <w:rsid w:val="00A907A4"/>
    <w:rsid w:val="00A91337"/>
    <w:rsid w:val="00A91773"/>
    <w:rsid w:val="00A91DB1"/>
    <w:rsid w:val="00A91E59"/>
    <w:rsid w:val="00A92D51"/>
    <w:rsid w:val="00A93C68"/>
    <w:rsid w:val="00A93C8E"/>
    <w:rsid w:val="00A93D3E"/>
    <w:rsid w:val="00A93F28"/>
    <w:rsid w:val="00A94D6A"/>
    <w:rsid w:val="00A959BD"/>
    <w:rsid w:val="00A95A73"/>
    <w:rsid w:val="00A95F28"/>
    <w:rsid w:val="00A96B9F"/>
    <w:rsid w:val="00A96EFC"/>
    <w:rsid w:val="00A97A1C"/>
    <w:rsid w:val="00A97F21"/>
    <w:rsid w:val="00AA0195"/>
    <w:rsid w:val="00AA03A0"/>
    <w:rsid w:val="00AA0DCF"/>
    <w:rsid w:val="00AA18CA"/>
    <w:rsid w:val="00AA194D"/>
    <w:rsid w:val="00AA1D51"/>
    <w:rsid w:val="00AA2083"/>
    <w:rsid w:val="00AA3484"/>
    <w:rsid w:val="00AA3A0C"/>
    <w:rsid w:val="00AA3A48"/>
    <w:rsid w:val="00AA3C05"/>
    <w:rsid w:val="00AA3C3A"/>
    <w:rsid w:val="00AA462A"/>
    <w:rsid w:val="00AA486F"/>
    <w:rsid w:val="00AA55BA"/>
    <w:rsid w:val="00AA5DE9"/>
    <w:rsid w:val="00AA60E5"/>
    <w:rsid w:val="00AA734B"/>
    <w:rsid w:val="00AA73DF"/>
    <w:rsid w:val="00AA7860"/>
    <w:rsid w:val="00AA7C01"/>
    <w:rsid w:val="00AA7D55"/>
    <w:rsid w:val="00AB1149"/>
    <w:rsid w:val="00AB1710"/>
    <w:rsid w:val="00AB1FC9"/>
    <w:rsid w:val="00AB2311"/>
    <w:rsid w:val="00AB23E0"/>
    <w:rsid w:val="00AB2B78"/>
    <w:rsid w:val="00AB2F15"/>
    <w:rsid w:val="00AB3764"/>
    <w:rsid w:val="00AB3EAC"/>
    <w:rsid w:val="00AB425F"/>
    <w:rsid w:val="00AB4416"/>
    <w:rsid w:val="00AB45D3"/>
    <w:rsid w:val="00AB45F3"/>
    <w:rsid w:val="00AB47EE"/>
    <w:rsid w:val="00AB48D0"/>
    <w:rsid w:val="00AB4C89"/>
    <w:rsid w:val="00AB4FE1"/>
    <w:rsid w:val="00AB5516"/>
    <w:rsid w:val="00AB604B"/>
    <w:rsid w:val="00AB62ED"/>
    <w:rsid w:val="00AB67BF"/>
    <w:rsid w:val="00AB71D6"/>
    <w:rsid w:val="00AB7538"/>
    <w:rsid w:val="00AB7675"/>
    <w:rsid w:val="00AB7AB1"/>
    <w:rsid w:val="00AB7EE7"/>
    <w:rsid w:val="00AB7F17"/>
    <w:rsid w:val="00AC01B4"/>
    <w:rsid w:val="00AC0239"/>
    <w:rsid w:val="00AC0923"/>
    <w:rsid w:val="00AC093D"/>
    <w:rsid w:val="00AC09C7"/>
    <w:rsid w:val="00AC1005"/>
    <w:rsid w:val="00AC123B"/>
    <w:rsid w:val="00AC1413"/>
    <w:rsid w:val="00AC165A"/>
    <w:rsid w:val="00AC1F0E"/>
    <w:rsid w:val="00AC222F"/>
    <w:rsid w:val="00AC2765"/>
    <w:rsid w:val="00AC3205"/>
    <w:rsid w:val="00AC3206"/>
    <w:rsid w:val="00AC344C"/>
    <w:rsid w:val="00AC3978"/>
    <w:rsid w:val="00AC3FE7"/>
    <w:rsid w:val="00AC4855"/>
    <w:rsid w:val="00AC57BE"/>
    <w:rsid w:val="00AC5893"/>
    <w:rsid w:val="00AC5AEB"/>
    <w:rsid w:val="00AC5B06"/>
    <w:rsid w:val="00AC5DD1"/>
    <w:rsid w:val="00AC68E5"/>
    <w:rsid w:val="00AC6B44"/>
    <w:rsid w:val="00AC6D77"/>
    <w:rsid w:val="00AC7545"/>
    <w:rsid w:val="00AC7943"/>
    <w:rsid w:val="00AC7E37"/>
    <w:rsid w:val="00AD07C9"/>
    <w:rsid w:val="00AD0BBD"/>
    <w:rsid w:val="00AD1CA3"/>
    <w:rsid w:val="00AD1DE7"/>
    <w:rsid w:val="00AD23B9"/>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78B"/>
    <w:rsid w:val="00AD5E1F"/>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7B0"/>
    <w:rsid w:val="00AE5133"/>
    <w:rsid w:val="00AE5241"/>
    <w:rsid w:val="00AE52A5"/>
    <w:rsid w:val="00AE598E"/>
    <w:rsid w:val="00AE6429"/>
    <w:rsid w:val="00AE67FD"/>
    <w:rsid w:val="00AE68EF"/>
    <w:rsid w:val="00AE6A13"/>
    <w:rsid w:val="00AE7629"/>
    <w:rsid w:val="00AE79EA"/>
    <w:rsid w:val="00AF0017"/>
    <w:rsid w:val="00AF0277"/>
    <w:rsid w:val="00AF112B"/>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DF4"/>
    <w:rsid w:val="00AF59FA"/>
    <w:rsid w:val="00AF6565"/>
    <w:rsid w:val="00AF67D6"/>
    <w:rsid w:val="00AF75D4"/>
    <w:rsid w:val="00AF7AF8"/>
    <w:rsid w:val="00AF7F8F"/>
    <w:rsid w:val="00B00356"/>
    <w:rsid w:val="00B004DA"/>
    <w:rsid w:val="00B00709"/>
    <w:rsid w:val="00B00969"/>
    <w:rsid w:val="00B00AEE"/>
    <w:rsid w:val="00B00C55"/>
    <w:rsid w:val="00B01806"/>
    <w:rsid w:val="00B018DE"/>
    <w:rsid w:val="00B01911"/>
    <w:rsid w:val="00B01D8C"/>
    <w:rsid w:val="00B01E83"/>
    <w:rsid w:val="00B022B5"/>
    <w:rsid w:val="00B02963"/>
    <w:rsid w:val="00B02B20"/>
    <w:rsid w:val="00B02CF4"/>
    <w:rsid w:val="00B02D9F"/>
    <w:rsid w:val="00B035F9"/>
    <w:rsid w:val="00B046E9"/>
    <w:rsid w:val="00B04967"/>
    <w:rsid w:val="00B051B0"/>
    <w:rsid w:val="00B05265"/>
    <w:rsid w:val="00B052EA"/>
    <w:rsid w:val="00B0648E"/>
    <w:rsid w:val="00B06854"/>
    <w:rsid w:val="00B069C0"/>
    <w:rsid w:val="00B072D4"/>
    <w:rsid w:val="00B0747E"/>
    <w:rsid w:val="00B076C6"/>
    <w:rsid w:val="00B07AD0"/>
    <w:rsid w:val="00B1003E"/>
    <w:rsid w:val="00B104BA"/>
    <w:rsid w:val="00B10778"/>
    <w:rsid w:val="00B10E64"/>
    <w:rsid w:val="00B113DD"/>
    <w:rsid w:val="00B124F8"/>
    <w:rsid w:val="00B12E62"/>
    <w:rsid w:val="00B12E9F"/>
    <w:rsid w:val="00B13098"/>
    <w:rsid w:val="00B1353B"/>
    <w:rsid w:val="00B13F08"/>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20696"/>
    <w:rsid w:val="00B2082C"/>
    <w:rsid w:val="00B20A8A"/>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CC1"/>
    <w:rsid w:val="00B25F88"/>
    <w:rsid w:val="00B2613F"/>
    <w:rsid w:val="00B26FE7"/>
    <w:rsid w:val="00B27634"/>
    <w:rsid w:val="00B27B23"/>
    <w:rsid w:val="00B27E04"/>
    <w:rsid w:val="00B301A2"/>
    <w:rsid w:val="00B3054C"/>
    <w:rsid w:val="00B30DF4"/>
    <w:rsid w:val="00B30E02"/>
    <w:rsid w:val="00B31381"/>
    <w:rsid w:val="00B31457"/>
    <w:rsid w:val="00B3172B"/>
    <w:rsid w:val="00B31755"/>
    <w:rsid w:val="00B3185B"/>
    <w:rsid w:val="00B318CD"/>
    <w:rsid w:val="00B31939"/>
    <w:rsid w:val="00B31CF1"/>
    <w:rsid w:val="00B325AF"/>
    <w:rsid w:val="00B329E7"/>
    <w:rsid w:val="00B3348D"/>
    <w:rsid w:val="00B33822"/>
    <w:rsid w:val="00B33887"/>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E00"/>
    <w:rsid w:val="00B40EC0"/>
    <w:rsid w:val="00B4131A"/>
    <w:rsid w:val="00B4151C"/>
    <w:rsid w:val="00B415C4"/>
    <w:rsid w:val="00B41A17"/>
    <w:rsid w:val="00B41EE8"/>
    <w:rsid w:val="00B426AA"/>
    <w:rsid w:val="00B4280F"/>
    <w:rsid w:val="00B42879"/>
    <w:rsid w:val="00B42BE3"/>
    <w:rsid w:val="00B43091"/>
    <w:rsid w:val="00B43648"/>
    <w:rsid w:val="00B44ADF"/>
    <w:rsid w:val="00B45237"/>
    <w:rsid w:val="00B4602F"/>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F88"/>
    <w:rsid w:val="00B53452"/>
    <w:rsid w:val="00B53525"/>
    <w:rsid w:val="00B53A55"/>
    <w:rsid w:val="00B53EB7"/>
    <w:rsid w:val="00B54232"/>
    <w:rsid w:val="00B54EC9"/>
    <w:rsid w:val="00B552FA"/>
    <w:rsid w:val="00B5536D"/>
    <w:rsid w:val="00B55616"/>
    <w:rsid w:val="00B5596F"/>
    <w:rsid w:val="00B55AAD"/>
    <w:rsid w:val="00B55E85"/>
    <w:rsid w:val="00B5611F"/>
    <w:rsid w:val="00B57671"/>
    <w:rsid w:val="00B57E7D"/>
    <w:rsid w:val="00B57FB6"/>
    <w:rsid w:val="00B611B8"/>
    <w:rsid w:val="00B614E3"/>
    <w:rsid w:val="00B61C09"/>
    <w:rsid w:val="00B61C73"/>
    <w:rsid w:val="00B61D27"/>
    <w:rsid w:val="00B62150"/>
    <w:rsid w:val="00B62203"/>
    <w:rsid w:val="00B6258E"/>
    <w:rsid w:val="00B62A17"/>
    <w:rsid w:val="00B6380D"/>
    <w:rsid w:val="00B64090"/>
    <w:rsid w:val="00B64578"/>
    <w:rsid w:val="00B657C6"/>
    <w:rsid w:val="00B66AC2"/>
    <w:rsid w:val="00B707DE"/>
    <w:rsid w:val="00B70928"/>
    <w:rsid w:val="00B70A3A"/>
    <w:rsid w:val="00B71684"/>
    <w:rsid w:val="00B717E8"/>
    <w:rsid w:val="00B71F68"/>
    <w:rsid w:val="00B722B0"/>
    <w:rsid w:val="00B722DA"/>
    <w:rsid w:val="00B7265D"/>
    <w:rsid w:val="00B72C56"/>
    <w:rsid w:val="00B7435E"/>
    <w:rsid w:val="00B7448D"/>
    <w:rsid w:val="00B747C7"/>
    <w:rsid w:val="00B74928"/>
    <w:rsid w:val="00B74DA1"/>
    <w:rsid w:val="00B7511E"/>
    <w:rsid w:val="00B75750"/>
    <w:rsid w:val="00B75B39"/>
    <w:rsid w:val="00B75C3D"/>
    <w:rsid w:val="00B7616B"/>
    <w:rsid w:val="00B76394"/>
    <w:rsid w:val="00B77D47"/>
    <w:rsid w:val="00B77FCE"/>
    <w:rsid w:val="00B80677"/>
    <w:rsid w:val="00B812C8"/>
    <w:rsid w:val="00B813E0"/>
    <w:rsid w:val="00B81452"/>
    <w:rsid w:val="00B8191C"/>
    <w:rsid w:val="00B81F35"/>
    <w:rsid w:val="00B82161"/>
    <w:rsid w:val="00B8265E"/>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A98"/>
    <w:rsid w:val="00B9030A"/>
    <w:rsid w:val="00B9122E"/>
    <w:rsid w:val="00B91BFA"/>
    <w:rsid w:val="00B926F9"/>
    <w:rsid w:val="00B92D03"/>
    <w:rsid w:val="00B93278"/>
    <w:rsid w:val="00B941CA"/>
    <w:rsid w:val="00B94292"/>
    <w:rsid w:val="00B94293"/>
    <w:rsid w:val="00B94555"/>
    <w:rsid w:val="00B9509A"/>
    <w:rsid w:val="00B953DF"/>
    <w:rsid w:val="00B95471"/>
    <w:rsid w:val="00B9554D"/>
    <w:rsid w:val="00B957CF"/>
    <w:rsid w:val="00B9604B"/>
    <w:rsid w:val="00B960B8"/>
    <w:rsid w:val="00B9632C"/>
    <w:rsid w:val="00B96B2B"/>
    <w:rsid w:val="00B97B97"/>
    <w:rsid w:val="00BA01AE"/>
    <w:rsid w:val="00BA01EB"/>
    <w:rsid w:val="00BA08C5"/>
    <w:rsid w:val="00BA0BCE"/>
    <w:rsid w:val="00BA1199"/>
    <w:rsid w:val="00BA1427"/>
    <w:rsid w:val="00BA1667"/>
    <w:rsid w:val="00BA17EA"/>
    <w:rsid w:val="00BA1A12"/>
    <w:rsid w:val="00BA1BF2"/>
    <w:rsid w:val="00BA2278"/>
    <w:rsid w:val="00BA291E"/>
    <w:rsid w:val="00BA2943"/>
    <w:rsid w:val="00BA2AF1"/>
    <w:rsid w:val="00BA2F69"/>
    <w:rsid w:val="00BA3011"/>
    <w:rsid w:val="00BA31BF"/>
    <w:rsid w:val="00BA484F"/>
    <w:rsid w:val="00BA50B2"/>
    <w:rsid w:val="00BA5773"/>
    <w:rsid w:val="00BA59A1"/>
    <w:rsid w:val="00BA6213"/>
    <w:rsid w:val="00BA65DB"/>
    <w:rsid w:val="00BA6C0F"/>
    <w:rsid w:val="00BA7378"/>
    <w:rsid w:val="00BA793E"/>
    <w:rsid w:val="00BB005A"/>
    <w:rsid w:val="00BB00E4"/>
    <w:rsid w:val="00BB063A"/>
    <w:rsid w:val="00BB0913"/>
    <w:rsid w:val="00BB1BB5"/>
    <w:rsid w:val="00BB1BB8"/>
    <w:rsid w:val="00BB1BC5"/>
    <w:rsid w:val="00BB1D9F"/>
    <w:rsid w:val="00BB200C"/>
    <w:rsid w:val="00BB2325"/>
    <w:rsid w:val="00BB296D"/>
    <w:rsid w:val="00BB39B3"/>
    <w:rsid w:val="00BB40B4"/>
    <w:rsid w:val="00BB43D4"/>
    <w:rsid w:val="00BB4848"/>
    <w:rsid w:val="00BB531B"/>
    <w:rsid w:val="00BB550B"/>
    <w:rsid w:val="00BB589C"/>
    <w:rsid w:val="00BB6479"/>
    <w:rsid w:val="00BB6C65"/>
    <w:rsid w:val="00BB6C87"/>
    <w:rsid w:val="00BB6CD5"/>
    <w:rsid w:val="00BB6FCD"/>
    <w:rsid w:val="00BB76DC"/>
    <w:rsid w:val="00BB7B4F"/>
    <w:rsid w:val="00BC01D9"/>
    <w:rsid w:val="00BC08D7"/>
    <w:rsid w:val="00BC146A"/>
    <w:rsid w:val="00BC180C"/>
    <w:rsid w:val="00BC1C0C"/>
    <w:rsid w:val="00BC1D65"/>
    <w:rsid w:val="00BC24B1"/>
    <w:rsid w:val="00BC2809"/>
    <w:rsid w:val="00BC3347"/>
    <w:rsid w:val="00BC349B"/>
    <w:rsid w:val="00BC3CB5"/>
    <w:rsid w:val="00BC48C4"/>
    <w:rsid w:val="00BC4B49"/>
    <w:rsid w:val="00BC5244"/>
    <w:rsid w:val="00BC5A3B"/>
    <w:rsid w:val="00BC5A4B"/>
    <w:rsid w:val="00BC5CBC"/>
    <w:rsid w:val="00BC6034"/>
    <w:rsid w:val="00BC617D"/>
    <w:rsid w:val="00BC7803"/>
    <w:rsid w:val="00BD02AE"/>
    <w:rsid w:val="00BD04BD"/>
    <w:rsid w:val="00BD076C"/>
    <w:rsid w:val="00BD09EF"/>
    <w:rsid w:val="00BD0B52"/>
    <w:rsid w:val="00BD12C2"/>
    <w:rsid w:val="00BD1E99"/>
    <w:rsid w:val="00BD1F75"/>
    <w:rsid w:val="00BD270A"/>
    <w:rsid w:val="00BD2C99"/>
    <w:rsid w:val="00BD3178"/>
    <w:rsid w:val="00BD3435"/>
    <w:rsid w:val="00BD3478"/>
    <w:rsid w:val="00BD35FF"/>
    <w:rsid w:val="00BD4F62"/>
    <w:rsid w:val="00BD5DA3"/>
    <w:rsid w:val="00BD659A"/>
    <w:rsid w:val="00BD65DA"/>
    <w:rsid w:val="00BD65FD"/>
    <w:rsid w:val="00BD68C8"/>
    <w:rsid w:val="00BD6DDA"/>
    <w:rsid w:val="00BD6E42"/>
    <w:rsid w:val="00BD7117"/>
    <w:rsid w:val="00BD7252"/>
    <w:rsid w:val="00BD7A92"/>
    <w:rsid w:val="00BD7E29"/>
    <w:rsid w:val="00BE02FC"/>
    <w:rsid w:val="00BE0747"/>
    <w:rsid w:val="00BE0876"/>
    <w:rsid w:val="00BE161C"/>
    <w:rsid w:val="00BE188C"/>
    <w:rsid w:val="00BE1C48"/>
    <w:rsid w:val="00BE233A"/>
    <w:rsid w:val="00BE2BBB"/>
    <w:rsid w:val="00BE3C51"/>
    <w:rsid w:val="00BE41F4"/>
    <w:rsid w:val="00BE47A2"/>
    <w:rsid w:val="00BE4B76"/>
    <w:rsid w:val="00BE525C"/>
    <w:rsid w:val="00BE529C"/>
    <w:rsid w:val="00BE5A13"/>
    <w:rsid w:val="00BE6667"/>
    <w:rsid w:val="00BE6B3B"/>
    <w:rsid w:val="00BE6D91"/>
    <w:rsid w:val="00BE75DA"/>
    <w:rsid w:val="00BF0695"/>
    <w:rsid w:val="00BF1115"/>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5C6E"/>
    <w:rsid w:val="00BF6C09"/>
    <w:rsid w:val="00BF7237"/>
    <w:rsid w:val="00BF777D"/>
    <w:rsid w:val="00BF789F"/>
    <w:rsid w:val="00C00ED2"/>
    <w:rsid w:val="00C013F1"/>
    <w:rsid w:val="00C01453"/>
    <w:rsid w:val="00C0196B"/>
    <w:rsid w:val="00C01EE5"/>
    <w:rsid w:val="00C021E3"/>
    <w:rsid w:val="00C022BD"/>
    <w:rsid w:val="00C02FE8"/>
    <w:rsid w:val="00C0313B"/>
    <w:rsid w:val="00C0325B"/>
    <w:rsid w:val="00C03598"/>
    <w:rsid w:val="00C03DED"/>
    <w:rsid w:val="00C04222"/>
    <w:rsid w:val="00C0448C"/>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FE3"/>
    <w:rsid w:val="00C120B4"/>
    <w:rsid w:val="00C12BBA"/>
    <w:rsid w:val="00C13381"/>
    <w:rsid w:val="00C13728"/>
    <w:rsid w:val="00C13DD1"/>
    <w:rsid w:val="00C1418E"/>
    <w:rsid w:val="00C14BBC"/>
    <w:rsid w:val="00C14C99"/>
    <w:rsid w:val="00C15030"/>
    <w:rsid w:val="00C15391"/>
    <w:rsid w:val="00C156CE"/>
    <w:rsid w:val="00C15752"/>
    <w:rsid w:val="00C15CED"/>
    <w:rsid w:val="00C15F87"/>
    <w:rsid w:val="00C16597"/>
    <w:rsid w:val="00C17192"/>
    <w:rsid w:val="00C17258"/>
    <w:rsid w:val="00C17320"/>
    <w:rsid w:val="00C173D5"/>
    <w:rsid w:val="00C17446"/>
    <w:rsid w:val="00C17C3C"/>
    <w:rsid w:val="00C17CA4"/>
    <w:rsid w:val="00C2085B"/>
    <w:rsid w:val="00C2093C"/>
    <w:rsid w:val="00C21151"/>
    <w:rsid w:val="00C2150F"/>
    <w:rsid w:val="00C21741"/>
    <w:rsid w:val="00C21E9C"/>
    <w:rsid w:val="00C2229F"/>
    <w:rsid w:val="00C22BB7"/>
    <w:rsid w:val="00C22D01"/>
    <w:rsid w:val="00C22DA2"/>
    <w:rsid w:val="00C22FF7"/>
    <w:rsid w:val="00C239E4"/>
    <w:rsid w:val="00C23A18"/>
    <w:rsid w:val="00C24178"/>
    <w:rsid w:val="00C24DDD"/>
    <w:rsid w:val="00C24F11"/>
    <w:rsid w:val="00C25453"/>
    <w:rsid w:val="00C2548F"/>
    <w:rsid w:val="00C255D6"/>
    <w:rsid w:val="00C26052"/>
    <w:rsid w:val="00C262F8"/>
    <w:rsid w:val="00C26555"/>
    <w:rsid w:val="00C2655E"/>
    <w:rsid w:val="00C26864"/>
    <w:rsid w:val="00C269DD"/>
    <w:rsid w:val="00C26E94"/>
    <w:rsid w:val="00C2717E"/>
    <w:rsid w:val="00C278E7"/>
    <w:rsid w:val="00C27A71"/>
    <w:rsid w:val="00C27A87"/>
    <w:rsid w:val="00C27C61"/>
    <w:rsid w:val="00C303B8"/>
    <w:rsid w:val="00C30584"/>
    <w:rsid w:val="00C30CE9"/>
    <w:rsid w:val="00C30F6B"/>
    <w:rsid w:val="00C312BF"/>
    <w:rsid w:val="00C315F1"/>
    <w:rsid w:val="00C318E2"/>
    <w:rsid w:val="00C31E8E"/>
    <w:rsid w:val="00C31F61"/>
    <w:rsid w:val="00C322D7"/>
    <w:rsid w:val="00C32C1C"/>
    <w:rsid w:val="00C33487"/>
    <w:rsid w:val="00C3352C"/>
    <w:rsid w:val="00C33694"/>
    <w:rsid w:val="00C339AE"/>
    <w:rsid w:val="00C33BCD"/>
    <w:rsid w:val="00C33BD2"/>
    <w:rsid w:val="00C33DF0"/>
    <w:rsid w:val="00C33F47"/>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5AF"/>
    <w:rsid w:val="00C43ACB"/>
    <w:rsid w:val="00C44070"/>
    <w:rsid w:val="00C44404"/>
    <w:rsid w:val="00C4479F"/>
    <w:rsid w:val="00C45437"/>
    <w:rsid w:val="00C45602"/>
    <w:rsid w:val="00C45642"/>
    <w:rsid w:val="00C46AC0"/>
    <w:rsid w:val="00C46EBF"/>
    <w:rsid w:val="00C47138"/>
    <w:rsid w:val="00C4760D"/>
    <w:rsid w:val="00C4772A"/>
    <w:rsid w:val="00C47F01"/>
    <w:rsid w:val="00C50675"/>
    <w:rsid w:val="00C5158B"/>
    <w:rsid w:val="00C51C7F"/>
    <w:rsid w:val="00C5241A"/>
    <w:rsid w:val="00C52A5E"/>
    <w:rsid w:val="00C52AC9"/>
    <w:rsid w:val="00C52CA7"/>
    <w:rsid w:val="00C5331A"/>
    <w:rsid w:val="00C533D4"/>
    <w:rsid w:val="00C5369D"/>
    <w:rsid w:val="00C538F5"/>
    <w:rsid w:val="00C53FE4"/>
    <w:rsid w:val="00C56E2F"/>
    <w:rsid w:val="00C56E9A"/>
    <w:rsid w:val="00C5702E"/>
    <w:rsid w:val="00C5710E"/>
    <w:rsid w:val="00C57885"/>
    <w:rsid w:val="00C57A32"/>
    <w:rsid w:val="00C57C61"/>
    <w:rsid w:val="00C57FB6"/>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6C6"/>
    <w:rsid w:val="00C7130F"/>
    <w:rsid w:val="00C716DE"/>
    <w:rsid w:val="00C717CE"/>
    <w:rsid w:val="00C71E97"/>
    <w:rsid w:val="00C722B3"/>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CD3"/>
    <w:rsid w:val="00C81ED9"/>
    <w:rsid w:val="00C82098"/>
    <w:rsid w:val="00C8214E"/>
    <w:rsid w:val="00C823CA"/>
    <w:rsid w:val="00C825B7"/>
    <w:rsid w:val="00C82774"/>
    <w:rsid w:val="00C82A17"/>
    <w:rsid w:val="00C82D1A"/>
    <w:rsid w:val="00C82ED6"/>
    <w:rsid w:val="00C83073"/>
    <w:rsid w:val="00C83587"/>
    <w:rsid w:val="00C84579"/>
    <w:rsid w:val="00C845F7"/>
    <w:rsid w:val="00C848FF"/>
    <w:rsid w:val="00C85086"/>
    <w:rsid w:val="00C85422"/>
    <w:rsid w:val="00C857BA"/>
    <w:rsid w:val="00C857EB"/>
    <w:rsid w:val="00C859AE"/>
    <w:rsid w:val="00C8664A"/>
    <w:rsid w:val="00C86DA7"/>
    <w:rsid w:val="00C875F8"/>
    <w:rsid w:val="00C875FB"/>
    <w:rsid w:val="00C90091"/>
    <w:rsid w:val="00C90263"/>
    <w:rsid w:val="00C911E6"/>
    <w:rsid w:val="00C91F21"/>
    <w:rsid w:val="00C92058"/>
    <w:rsid w:val="00C923E7"/>
    <w:rsid w:val="00C92496"/>
    <w:rsid w:val="00C9264F"/>
    <w:rsid w:val="00C9284D"/>
    <w:rsid w:val="00C92A8A"/>
    <w:rsid w:val="00C92D0A"/>
    <w:rsid w:val="00C92F41"/>
    <w:rsid w:val="00C93C1D"/>
    <w:rsid w:val="00C93D00"/>
    <w:rsid w:val="00C94188"/>
    <w:rsid w:val="00C944C3"/>
    <w:rsid w:val="00C94840"/>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22A"/>
    <w:rsid w:val="00CA755D"/>
    <w:rsid w:val="00CA77E7"/>
    <w:rsid w:val="00CB0871"/>
    <w:rsid w:val="00CB1A30"/>
    <w:rsid w:val="00CB2AEF"/>
    <w:rsid w:val="00CB2F2E"/>
    <w:rsid w:val="00CB35CC"/>
    <w:rsid w:val="00CB3B84"/>
    <w:rsid w:val="00CB4B55"/>
    <w:rsid w:val="00CB635F"/>
    <w:rsid w:val="00CB639C"/>
    <w:rsid w:val="00CB7019"/>
    <w:rsid w:val="00CB766B"/>
    <w:rsid w:val="00CB7957"/>
    <w:rsid w:val="00CB7A74"/>
    <w:rsid w:val="00CB7C75"/>
    <w:rsid w:val="00CB7D58"/>
    <w:rsid w:val="00CB7DDF"/>
    <w:rsid w:val="00CC0466"/>
    <w:rsid w:val="00CC15D8"/>
    <w:rsid w:val="00CC1F5C"/>
    <w:rsid w:val="00CC20B0"/>
    <w:rsid w:val="00CC2B3A"/>
    <w:rsid w:val="00CC2C4D"/>
    <w:rsid w:val="00CC2D63"/>
    <w:rsid w:val="00CC2F55"/>
    <w:rsid w:val="00CC3149"/>
    <w:rsid w:val="00CC3935"/>
    <w:rsid w:val="00CC3AEC"/>
    <w:rsid w:val="00CC3BFC"/>
    <w:rsid w:val="00CC3D16"/>
    <w:rsid w:val="00CC3E4B"/>
    <w:rsid w:val="00CC4576"/>
    <w:rsid w:val="00CC4B2B"/>
    <w:rsid w:val="00CC511D"/>
    <w:rsid w:val="00CC545B"/>
    <w:rsid w:val="00CC5A9D"/>
    <w:rsid w:val="00CC5AA9"/>
    <w:rsid w:val="00CC6428"/>
    <w:rsid w:val="00CC6A46"/>
    <w:rsid w:val="00CC6B8E"/>
    <w:rsid w:val="00CC6BB7"/>
    <w:rsid w:val="00CC7105"/>
    <w:rsid w:val="00CC751D"/>
    <w:rsid w:val="00CC79C6"/>
    <w:rsid w:val="00CC7B93"/>
    <w:rsid w:val="00CD067D"/>
    <w:rsid w:val="00CD0F6C"/>
    <w:rsid w:val="00CD16F0"/>
    <w:rsid w:val="00CD196D"/>
    <w:rsid w:val="00CD2867"/>
    <w:rsid w:val="00CD2B33"/>
    <w:rsid w:val="00CD2F4C"/>
    <w:rsid w:val="00CD3F8F"/>
    <w:rsid w:val="00CD4D06"/>
    <w:rsid w:val="00CD4DDF"/>
    <w:rsid w:val="00CD4ECD"/>
    <w:rsid w:val="00CD4F92"/>
    <w:rsid w:val="00CD5961"/>
    <w:rsid w:val="00CD5B76"/>
    <w:rsid w:val="00CD6156"/>
    <w:rsid w:val="00CD6549"/>
    <w:rsid w:val="00CD6E3F"/>
    <w:rsid w:val="00CD6EEC"/>
    <w:rsid w:val="00CD6FF6"/>
    <w:rsid w:val="00CD70C2"/>
    <w:rsid w:val="00CD74D6"/>
    <w:rsid w:val="00CD7672"/>
    <w:rsid w:val="00CD77D4"/>
    <w:rsid w:val="00CD79E6"/>
    <w:rsid w:val="00CE0D29"/>
    <w:rsid w:val="00CE0F23"/>
    <w:rsid w:val="00CE1F91"/>
    <w:rsid w:val="00CE282C"/>
    <w:rsid w:val="00CE2BA0"/>
    <w:rsid w:val="00CE2C19"/>
    <w:rsid w:val="00CE306B"/>
    <w:rsid w:val="00CE30D5"/>
    <w:rsid w:val="00CE33E2"/>
    <w:rsid w:val="00CE395D"/>
    <w:rsid w:val="00CE3A32"/>
    <w:rsid w:val="00CE3B7C"/>
    <w:rsid w:val="00CE4434"/>
    <w:rsid w:val="00CE4644"/>
    <w:rsid w:val="00CE50E1"/>
    <w:rsid w:val="00CE53DF"/>
    <w:rsid w:val="00CE5706"/>
    <w:rsid w:val="00CE58AB"/>
    <w:rsid w:val="00CE6072"/>
    <w:rsid w:val="00CE62A0"/>
    <w:rsid w:val="00CE68B5"/>
    <w:rsid w:val="00CE6B93"/>
    <w:rsid w:val="00CE7023"/>
    <w:rsid w:val="00CE78DB"/>
    <w:rsid w:val="00CF0424"/>
    <w:rsid w:val="00CF06B3"/>
    <w:rsid w:val="00CF0F28"/>
    <w:rsid w:val="00CF1962"/>
    <w:rsid w:val="00CF19EC"/>
    <w:rsid w:val="00CF1D1F"/>
    <w:rsid w:val="00CF2395"/>
    <w:rsid w:val="00CF26FE"/>
    <w:rsid w:val="00CF2792"/>
    <w:rsid w:val="00CF283E"/>
    <w:rsid w:val="00CF3157"/>
    <w:rsid w:val="00CF36FC"/>
    <w:rsid w:val="00CF3C53"/>
    <w:rsid w:val="00CF3DBD"/>
    <w:rsid w:val="00CF5031"/>
    <w:rsid w:val="00CF5270"/>
    <w:rsid w:val="00CF5867"/>
    <w:rsid w:val="00CF5AE5"/>
    <w:rsid w:val="00CF5F77"/>
    <w:rsid w:val="00CF6E88"/>
    <w:rsid w:val="00CF71C4"/>
    <w:rsid w:val="00CF76B1"/>
    <w:rsid w:val="00CF7FE9"/>
    <w:rsid w:val="00D00131"/>
    <w:rsid w:val="00D0029F"/>
    <w:rsid w:val="00D009F9"/>
    <w:rsid w:val="00D01019"/>
    <w:rsid w:val="00D02B76"/>
    <w:rsid w:val="00D02B8E"/>
    <w:rsid w:val="00D031C8"/>
    <w:rsid w:val="00D036E9"/>
    <w:rsid w:val="00D03B9C"/>
    <w:rsid w:val="00D03D47"/>
    <w:rsid w:val="00D0509E"/>
    <w:rsid w:val="00D0539D"/>
    <w:rsid w:val="00D055DF"/>
    <w:rsid w:val="00D056D5"/>
    <w:rsid w:val="00D05C48"/>
    <w:rsid w:val="00D05DCA"/>
    <w:rsid w:val="00D05E01"/>
    <w:rsid w:val="00D05FC5"/>
    <w:rsid w:val="00D0609F"/>
    <w:rsid w:val="00D0686B"/>
    <w:rsid w:val="00D06B60"/>
    <w:rsid w:val="00D06D61"/>
    <w:rsid w:val="00D07308"/>
    <w:rsid w:val="00D0799E"/>
    <w:rsid w:val="00D10982"/>
    <w:rsid w:val="00D109B8"/>
    <w:rsid w:val="00D10C9F"/>
    <w:rsid w:val="00D1100B"/>
    <w:rsid w:val="00D11BD3"/>
    <w:rsid w:val="00D12158"/>
    <w:rsid w:val="00D13359"/>
    <w:rsid w:val="00D13804"/>
    <w:rsid w:val="00D13D0D"/>
    <w:rsid w:val="00D1476A"/>
    <w:rsid w:val="00D149B0"/>
    <w:rsid w:val="00D155F6"/>
    <w:rsid w:val="00D15781"/>
    <w:rsid w:val="00D15E1D"/>
    <w:rsid w:val="00D16565"/>
    <w:rsid w:val="00D16674"/>
    <w:rsid w:val="00D16CBF"/>
    <w:rsid w:val="00D16DC7"/>
    <w:rsid w:val="00D1703E"/>
    <w:rsid w:val="00D173C2"/>
    <w:rsid w:val="00D17EA8"/>
    <w:rsid w:val="00D20082"/>
    <w:rsid w:val="00D204CD"/>
    <w:rsid w:val="00D205F2"/>
    <w:rsid w:val="00D21691"/>
    <w:rsid w:val="00D21901"/>
    <w:rsid w:val="00D21AB4"/>
    <w:rsid w:val="00D220FE"/>
    <w:rsid w:val="00D223BF"/>
    <w:rsid w:val="00D23506"/>
    <w:rsid w:val="00D23546"/>
    <w:rsid w:val="00D2386A"/>
    <w:rsid w:val="00D2467B"/>
    <w:rsid w:val="00D24BA2"/>
    <w:rsid w:val="00D25C5A"/>
    <w:rsid w:val="00D266E6"/>
    <w:rsid w:val="00D267AA"/>
    <w:rsid w:val="00D26CB3"/>
    <w:rsid w:val="00D26FDA"/>
    <w:rsid w:val="00D272F8"/>
    <w:rsid w:val="00D27767"/>
    <w:rsid w:val="00D30055"/>
    <w:rsid w:val="00D30A18"/>
    <w:rsid w:val="00D30C40"/>
    <w:rsid w:val="00D319DB"/>
    <w:rsid w:val="00D31A37"/>
    <w:rsid w:val="00D31F4E"/>
    <w:rsid w:val="00D32E69"/>
    <w:rsid w:val="00D336CB"/>
    <w:rsid w:val="00D33F57"/>
    <w:rsid w:val="00D340A5"/>
    <w:rsid w:val="00D346E3"/>
    <w:rsid w:val="00D3474E"/>
    <w:rsid w:val="00D3476B"/>
    <w:rsid w:val="00D3503F"/>
    <w:rsid w:val="00D35255"/>
    <w:rsid w:val="00D35839"/>
    <w:rsid w:val="00D35C62"/>
    <w:rsid w:val="00D35DF7"/>
    <w:rsid w:val="00D35FC5"/>
    <w:rsid w:val="00D3695B"/>
    <w:rsid w:val="00D37555"/>
    <w:rsid w:val="00D37B32"/>
    <w:rsid w:val="00D37E44"/>
    <w:rsid w:val="00D40305"/>
    <w:rsid w:val="00D41213"/>
    <w:rsid w:val="00D42092"/>
    <w:rsid w:val="00D42839"/>
    <w:rsid w:val="00D42EC4"/>
    <w:rsid w:val="00D4373D"/>
    <w:rsid w:val="00D43755"/>
    <w:rsid w:val="00D44C9F"/>
    <w:rsid w:val="00D4589C"/>
    <w:rsid w:val="00D45A7C"/>
    <w:rsid w:val="00D45C95"/>
    <w:rsid w:val="00D45E8A"/>
    <w:rsid w:val="00D46510"/>
    <w:rsid w:val="00D46E6F"/>
    <w:rsid w:val="00D46F21"/>
    <w:rsid w:val="00D47002"/>
    <w:rsid w:val="00D474DB"/>
    <w:rsid w:val="00D50514"/>
    <w:rsid w:val="00D50697"/>
    <w:rsid w:val="00D50893"/>
    <w:rsid w:val="00D50A4A"/>
    <w:rsid w:val="00D50D5C"/>
    <w:rsid w:val="00D51AD1"/>
    <w:rsid w:val="00D51CC5"/>
    <w:rsid w:val="00D52480"/>
    <w:rsid w:val="00D53603"/>
    <w:rsid w:val="00D53BE5"/>
    <w:rsid w:val="00D53C59"/>
    <w:rsid w:val="00D53F22"/>
    <w:rsid w:val="00D540F4"/>
    <w:rsid w:val="00D54169"/>
    <w:rsid w:val="00D54849"/>
    <w:rsid w:val="00D54A5F"/>
    <w:rsid w:val="00D55A5B"/>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B10"/>
    <w:rsid w:val="00D63D3E"/>
    <w:rsid w:val="00D63E4A"/>
    <w:rsid w:val="00D63F79"/>
    <w:rsid w:val="00D6409B"/>
    <w:rsid w:val="00D64238"/>
    <w:rsid w:val="00D643E8"/>
    <w:rsid w:val="00D64E8B"/>
    <w:rsid w:val="00D64F3E"/>
    <w:rsid w:val="00D6559F"/>
    <w:rsid w:val="00D659BA"/>
    <w:rsid w:val="00D661B6"/>
    <w:rsid w:val="00D66C4A"/>
    <w:rsid w:val="00D674A3"/>
    <w:rsid w:val="00D6780E"/>
    <w:rsid w:val="00D6794D"/>
    <w:rsid w:val="00D679EB"/>
    <w:rsid w:val="00D70364"/>
    <w:rsid w:val="00D70A60"/>
    <w:rsid w:val="00D70AB8"/>
    <w:rsid w:val="00D70CB4"/>
    <w:rsid w:val="00D70F98"/>
    <w:rsid w:val="00D71504"/>
    <w:rsid w:val="00D721C1"/>
    <w:rsid w:val="00D72890"/>
    <w:rsid w:val="00D72DA3"/>
    <w:rsid w:val="00D731F0"/>
    <w:rsid w:val="00D73CDA"/>
    <w:rsid w:val="00D75CA4"/>
    <w:rsid w:val="00D75D18"/>
    <w:rsid w:val="00D75D3E"/>
    <w:rsid w:val="00D7634E"/>
    <w:rsid w:val="00D76DF8"/>
    <w:rsid w:val="00D8030B"/>
    <w:rsid w:val="00D806CD"/>
    <w:rsid w:val="00D807E1"/>
    <w:rsid w:val="00D80ADB"/>
    <w:rsid w:val="00D80C4F"/>
    <w:rsid w:val="00D80DA6"/>
    <w:rsid w:val="00D81323"/>
    <w:rsid w:val="00D82066"/>
    <w:rsid w:val="00D82246"/>
    <w:rsid w:val="00D82309"/>
    <w:rsid w:val="00D83869"/>
    <w:rsid w:val="00D83A3E"/>
    <w:rsid w:val="00D84182"/>
    <w:rsid w:val="00D84767"/>
    <w:rsid w:val="00D84FCD"/>
    <w:rsid w:val="00D852B7"/>
    <w:rsid w:val="00D85FF4"/>
    <w:rsid w:val="00D86B88"/>
    <w:rsid w:val="00D86F2C"/>
    <w:rsid w:val="00D87016"/>
    <w:rsid w:val="00D87044"/>
    <w:rsid w:val="00D873C4"/>
    <w:rsid w:val="00D87673"/>
    <w:rsid w:val="00D87F0D"/>
    <w:rsid w:val="00D90345"/>
    <w:rsid w:val="00D907BE"/>
    <w:rsid w:val="00D90AB3"/>
    <w:rsid w:val="00D90C9B"/>
    <w:rsid w:val="00D91AB2"/>
    <w:rsid w:val="00D9260D"/>
    <w:rsid w:val="00D9298D"/>
    <w:rsid w:val="00D92A70"/>
    <w:rsid w:val="00D92BB7"/>
    <w:rsid w:val="00D9338C"/>
    <w:rsid w:val="00D935B7"/>
    <w:rsid w:val="00D942EF"/>
    <w:rsid w:val="00D94A82"/>
    <w:rsid w:val="00D94D14"/>
    <w:rsid w:val="00D94F60"/>
    <w:rsid w:val="00D955CB"/>
    <w:rsid w:val="00D97030"/>
    <w:rsid w:val="00D97A3E"/>
    <w:rsid w:val="00D97D88"/>
    <w:rsid w:val="00D97FB5"/>
    <w:rsid w:val="00DA0061"/>
    <w:rsid w:val="00DA115C"/>
    <w:rsid w:val="00DA15D2"/>
    <w:rsid w:val="00DA1ABA"/>
    <w:rsid w:val="00DA1D37"/>
    <w:rsid w:val="00DA2133"/>
    <w:rsid w:val="00DA3373"/>
    <w:rsid w:val="00DA3500"/>
    <w:rsid w:val="00DA3874"/>
    <w:rsid w:val="00DA391C"/>
    <w:rsid w:val="00DA3934"/>
    <w:rsid w:val="00DA42A7"/>
    <w:rsid w:val="00DA557A"/>
    <w:rsid w:val="00DA5D22"/>
    <w:rsid w:val="00DA5DC5"/>
    <w:rsid w:val="00DA6424"/>
    <w:rsid w:val="00DB00D0"/>
    <w:rsid w:val="00DB0273"/>
    <w:rsid w:val="00DB0729"/>
    <w:rsid w:val="00DB10F8"/>
    <w:rsid w:val="00DB1147"/>
    <w:rsid w:val="00DB1877"/>
    <w:rsid w:val="00DB1983"/>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119"/>
    <w:rsid w:val="00DB6275"/>
    <w:rsid w:val="00DB62C0"/>
    <w:rsid w:val="00DB64D9"/>
    <w:rsid w:val="00DB6A43"/>
    <w:rsid w:val="00DB7081"/>
    <w:rsid w:val="00DB7B0E"/>
    <w:rsid w:val="00DB7EFA"/>
    <w:rsid w:val="00DC00B3"/>
    <w:rsid w:val="00DC03B4"/>
    <w:rsid w:val="00DC0517"/>
    <w:rsid w:val="00DC0E1C"/>
    <w:rsid w:val="00DC1108"/>
    <w:rsid w:val="00DC1405"/>
    <w:rsid w:val="00DC144E"/>
    <w:rsid w:val="00DC2793"/>
    <w:rsid w:val="00DC29A6"/>
    <w:rsid w:val="00DC2C4A"/>
    <w:rsid w:val="00DC2E88"/>
    <w:rsid w:val="00DC331F"/>
    <w:rsid w:val="00DC36E8"/>
    <w:rsid w:val="00DC3F37"/>
    <w:rsid w:val="00DC4453"/>
    <w:rsid w:val="00DC4890"/>
    <w:rsid w:val="00DC4BCF"/>
    <w:rsid w:val="00DC4FDA"/>
    <w:rsid w:val="00DC5567"/>
    <w:rsid w:val="00DC5970"/>
    <w:rsid w:val="00DC5CFE"/>
    <w:rsid w:val="00DC5DDA"/>
    <w:rsid w:val="00DC6E34"/>
    <w:rsid w:val="00DC7501"/>
    <w:rsid w:val="00DD009A"/>
    <w:rsid w:val="00DD14AD"/>
    <w:rsid w:val="00DD14EE"/>
    <w:rsid w:val="00DD1A10"/>
    <w:rsid w:val="00DD34F0"/>
    <w:rsid w:val="00DD3B41"/>
    <w:rsid w:val="00DD3CB8"/>
    <w:rsid w:val="00DD4092"/>
    <w:rsid w:val="00DD41E8"/>
    <w:rsid w:val="00DD493D"/>
    <w:rsid w:val="00DD4AE2"/>
    <w:rsid w:val="00DD4C68"/>
    <w:rsid w:val="00DD58E7"/>
    <w:rsid w:val="00DD6320"/>
    <w:rsid w:val="00DD66FB"/>
    <w:rsid w:val="00DD7254"/>
    <w:rsid w:val="00DD74BB"/>
    <w:rsid w:val="00DD7A2A"/>
    <w:rsid w:val="00DE02AE"/>
    <w:rsid w:val="00DE110F"/>
    <w:rsid w:val="00DE13D7"/>
    <w:rsid w:val="00DE19DE"/>
    <w:rsid w:val="00DE1D3E"/>
    <w:rsid w:val="00DE20D3"/>
    <w:rsid w:val="00DE20EE"/>
    <w:rsid w:val="00DE2D46"/>
    <w:rsid w:val="00DE2DA7"/>
    <w:rsid w:val="00DE2E97"/>
    <w:rsid w:val="00DE3350"/>
    <w:rsid w:val="00DE36E5"/>
    <w:rsid w:val="00DE3834"/>
    <w:rsid w:val="00DE39F9"/>
    <w:rsid w:val="00DE3B24"/>
    <w:rsid w:val="00DE4CD3"/>
    <w:rsid w:val="00DE546F"/>
    <w:rsid w:val="00DE54B1"/>
    <w:rsid w:val="00DE5898"/>
    <w:rsid w:val="00DE5909"/>
    <w:rsid w:val="00DE59BE"/>
    <w:rsid w:val="00DE60EC"/>
    <w:rsid w:val="00DE6C00"/>
    <w:rsid w:val="00DE75C1"/>
    <w:rsid w:val="00DE78DA"/>
    <w:rsid w:val="00DE7D59"/>
    <w:rsid w:val="00DF02F1"/>
    <w:rsid w:val="00DF0946"/>
    <w:rsid w:val="00DF158F"/>
    <w:rsid w:val="00DF1648"/>
    <w:rsid w:val="00DF1866"/>
    <w:rsid w:val="00DF1A34"/>
    <w:rsid w:val="00DF1AAF"/>
    <w:rsid w:val="00DF2217"/>
    <w:rsid w:val="00DF2259"/>
    <w:rsid w:val="00DF2418"/>
    <w:rsid w:val="00DF263C"/>
    <w:rsid w:val="00DF26FE"/>
    <w:rsid w:val="00DF3AB1"/>
    <w:rsid w:val="00DF4208"/>
    <w:rsid w:val="00DF446B"/>
    <w:rsid w:val="00DF4586"/>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EFB"/>
    <w:rsid w:val="00E0251E"/>
    <w:rsid w:val="00E0253F"/>
    <w:rsid w:val="00E025BC"/>
    <w:rsid w:val="00E027DB"/>
    <w:rsid w:val="00E0295B"/>
    <w:rsid w:val="00E02B22"/>
    <w:rsid w:val="00E02CCB"/>
    <w:rsid w:val="00E03724"/>
    <w:rsid w:val="00E0522E"/>
    <w:rsid w:val="00E053D0"/>
    <w:rsid w:val="00E05761"/>
    <w:rsid w:val="00E05A87"/>
    <w:rsid w:val="00E05D7D"/>
    <w:rsid w:val="00E06160"/>
    <w:rsid w:val="00E062AA"/>
    <w:rsid w:val="00E066B7"/>
    <w:rsid w:val="00E06A10"/>
    <w:rsid w:val="00E06B03"/>
    <w:rsid w:val="00E07383"/>
    <w:rsid w:val="00E074BA"/>
    <w:rsid w:val="00E078DE"/>
    <w:rsid w:val="00E07FD4"/>
    <w:rsid w:val="00E10247"/>
    <w:rsid w:val="00E10397"/>
    <w:rsid w:val="00E11026"/>
    <w:rsid w:val="00E111E6"/>
    <w:rsid w:val="00E11377"/>
    <w:rsid w:val="00E11380"/>
    <w:rsid w:val="00E113C5"/>
    <w:rsid w:val="00E1173F"/>
    <w:rsid w:val="00E11F4C"/>
    <w:rsid w:val="00E122FA"/>
    <w:rsid w:val="00E136F3"/>
    <w:rsid w:val="00E1385F"/>
    <w:rsid w:val="00E13A1B"/>
    <w:rsid w:val="00E13E47"/>
    <w:rsid w:val="00E1407A"/>
    <w:rsid w:val="00E141FA"/>
    <w:rsid w:val="00E1423B"/>
    <w:rsid w:val="00E14494"/>
    <w:rsid w:val="00E1468E"/>
    <w:rsid w:val="00E15796"/>
    <w:rsid w:val="00E15C20"/>
    <w:rsid w:val="00E15CA4"/>
    <w:rsid w:val="00E15FA0"/>
    <w:rsid w:val="00E160C4"/>
    <w:rsid w:val="00E1622F"/>
    <w:rsid w:val="00E163CD"/>
    <w:rsid w:val="00E1663A"/>
    <w:rsid w:val="00E17052"/>
    <w:rsid w:val="00E1720A"/>
    <w:rsid w:val="00E17273"/>
    <w:rsid w:val="00E20200"/>
    <w:rsid w:val="00E2061A"/>
    <w:rsid w:val="00E211F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4BD5"/>
    <w:rsid w:val="00E25056"/>
    <w:rsid w:val="00E26247"/>
    <w:rsid w:val="00E27119"/>
    <w:rsid w:val="00E278DD"/>
    <w:rsid w:val="00E27A1B"/>
    <w:rsid w:val="00E30235"/>
    <w:rsid w:val="00E30460"/>
    <w:rsid w:val="00E304EA"/>
    <w:rsid w:val="00E30866"/>
    <w:rsid w:val="00E30967"/>
    <w:rsid w:val="00E3141B"/>
    <w:rsid w:val="00E31510"/>
    <w:rsid w:val="00E316CA"/>
    <w:rsid w:val="00E319A9"/>
    <w:rsid w:val="00E31A07"/>
    <w:rsid w:val="00E31BC3"/>
    <w:rsid w:val="00E32393"/>
    <w:rsid w:val="00E33001"/>
    <w:rsid w:val="00E3318C"/>
    <w:rsid w:val="00E332A2"/>
    <w:rsid w:val="00E33A3E"/>
    <w:rsid w:val="00E33FC7"/>
    <w:rsid w:val="00E341A0"/>
    <w:rsid w:val="00E343A2"/>
    <w:rsid w:val="00E348BC"/>
    <w:rsid w:val="00E34E7E"/>
    <w:rsid w:val="00E35E8D"/>
    <w:rsid w:val="00E36495"/>
    <w:rsid w:val="00E36886"/>
    <w:rsid w:val="00E368E5"/>
    <w:rsid w:val="00E36B48"/>
    <w:rsid w:val="00E36D54"/>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B6F"/>
    <w:rsid w:val="00E44D3E"/>
    <w:rsid w:val="00E44EA6"/>
    <w:rsid w:val="00E44EBB"/>
    <w:rsid w:val="00E45CC9"/>
    <w:rsid w:val="00E461D4"/>
    <w:rsid w:val="00E47015"/>
    <w:rsid w:val="00E470B2"/>
    <w:rsid w:val="00E47810"/>
    <w:rsid w:val="00E479D2"/>
    <w:rsid w:val="00E47B41"/>
    <w:rsid w:val="00E47D6C"/>
    <w:rsid w:val="00E50252"/>
    <w:rsid w:val="00E502FB"/>
    <w:rsid w:val="00E51843"/>
    <w:rsid w:val="00E523BE"/>
    <w:rsid w:val="00E5273E"/>
    <w:rsid w:val="00E52864"/>
    <w:rsid w:val="00E52B78"/>
    <w:rsid w:val="00E52D27"/>
    <w:rsid w:val="00E52F3A"/>
    <w:rsid w:val="00E53135"/>
    <w:rsid w:val="00E537E4"/>
    <w:rsid w:val="00E53E98"/>
    <w:rsid w:val="00E548D9"/>
    <w:rsid w:val="00E54A1D"/>
    <w:rsid w:val="00E54B91"/>
    <w:rsid w:val="00E552C6"/>
    <w:rsid w:val="00E55A1B"/>
    <w:rsid w:val="00E564CC"/>
    <w:rsid w:val="00E56558"/>
    <w:rsid w:val="00E56699"/>
    <w:rsid w:val="00E56922"/>
    <w:rsid w:val="00E56931"/>
    <w:rsid w:val="00E56DA9"/>
    <w:rsid w:val="00E56F72"/>
    <w:rsid w:val="00E5731F"/>
    <w:rsid w:val="00E575E6"/>
    <w:rsid w:val="00E60245"/>
    <w:rsid w:val="00E608E3"/>
    <w:rsid w:val="00E60D67"/>
    <w:rsid w:val="00E610AC"/>
    <w:rsid w:val="00E61267"/>
    <w:rsid w:val="00E6162B"/>
    <w:rsid w:val="00E617A5"/>
    <w:rsid w:val="00E61D9C"/>
    <w:rsid w:val="00E62122"/>
    <w:rsid w:val="00E6314B"/>
    <w:rsid w:val="00E631DA"/>
    <w:rsid w:val="00E63354"/>
    <w:rsid w:val="00E63483"/>
    <w:rsid w:val="00E63A79"/>
    <w:rsid w:val="00E63BC7"/>
    <w:rsid w:val="00E63DC8"/>
    <w:rsid w:val="00E642D9"/>
    <w:rsid w:val="00E650C6"/>
    <w:rsid w:val="00E6520F"/>
    <w:rsid w:val="00E65630"/>
    <w:rsid w:val="00E65CAE"/>
    <w:rsid w:val="00E66063"/>
    <w:rsid w:val="00E6651E"/>
    <w:rsid w:val="00E66C1C"/>
    <w:rsid w:val="00E66C77"/>
    <w:rsid w:val="00E66F17"/>
    <w:rsid w:val="00E66FE6"/>
    <w:rsid w:val="00E670FA"/>
    <w:rsid w:val="00E67388"/>
    <w:rsid w:val="00E67427"/>
    <w:rsid w:val="00E67617"/>
    <w:rsid w:val="00E67934"/>
    <w:rsid w:val="00E67E7C"/>
    <w:rsid w:val="00E70440"/>
    <w:rsid w:val="00E705CC"/>
    <w:rsid w:val="00E70638"/>
    <w:rsid w:val="00E70B77"/>
    <w:rsid w:val="00E713F9"/>
    <w:rsid w:val="00E714F3"/>
    <w:rsid w:val="00E71813"/>
    <w:rsid w:val="00E71AA8"/>
    <w:rsid w:val="00E728A9"/>
    <w:rsid w:val="00E7343D"/>
    <w:rsid w:val="00E737A0"/>
    <w:rsid w:val="00E743C0"/>
    <w:rsid w:val="00E74891"/>
    <w:rsid w:val="00E75A0D"/>
    <w:rsid w:val="00E75C45"/>
    <w:rsid w:val="00E75D44"/>
    <w:rsid w:val="00E75DC6"/>
    <w:rsid w:val="00E761AD"/>
    <w:rsid w:val="00E76E07"/>
    <w:rsid w:val="00E76E6A"/>
    <w:rsid w:val="00E76FE4"/>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30F6"/>
    <w:rsid w:val="00E8348B"/>
    <w:rsid w:val="00E835E4"/>
    <w:rsid w:val="00E83642"/>
    <w:rsid w:val="00E8375F"/>
    <w:rsid w:val="00E83818"/>
    <w:rsid w:val="00E839D2"/>
    <w:rsid w:val="00E83B60"/>
    <w:rsid w:val="00E83F51"/>
    <w:rsid w:val="00E84078"/>
    <w:rsid w:val="00E8414C"/>
    <w:rsid w:val="00E84618"/>
    <w:rsid w:val="00E846A4"/>
    <w:rsid w:val="00E84BCF"/>
    <w:rsid w:val="00E84F08"/>
    <w:rsid w:val="00E851C5"/>
    <w:rsid w:val="00E8532F"/>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480E"/>
    <w:rsid w:val="00E948E4"/>
    <w:rsid w:val="00E94D06"/>
    <w:rsid w:val="00E94E6D"/>
    <w:rsid w:val="00E95087"/>
    <w:rsid w:val="00E95E25"/>
    <w:rsid w:val="00E96275"/>
    <w:rsid w:val="00E96346"/>
    <w:rsid w:val="00E9678D"/>
    <w:rsid w:val="00E96E4E"/>
    <w:rsid w:val="00E975C2"/>
    <w:rsid w:val="00EA0C6A"/>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6F52"/>
    <w:rsid w:val="00EA7364"/>
    <w:rsid w:val="00EA7AF6"/>
    <w:rsid w:val="00EB020A"/>
    <w:rsid w:val="00EB04C7"/>
    <w:rsid w:val="00EB0C34"/>
    <w:rsid w:val="00EB0D18"/>
    <w:rsid w:val="00EB1113"/>
    <w:rsid w:val="00EB16AF"/>
    <w:rsid w:val="00EB1875"/>
    <w:rsid w:val="00EB1BC5"/>
    <w:rsid w:val="00EB1F01"/>
    <w:rsid w:val="00EB29BF"/>
    <w:rsid w:val="00EB2B1F"/>
    <w:rsid w:val="00EB2BA0"/>
    <w:rsid w:val="00EB2BB6"/>
    <w:rsid w:val="00EB2BD5"/>
    <w:rsid w:val="00EB2D2F"/>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E26"/>
    <w:rsid w:val="00EB7A69"/>
    <w:rsid w:val="00EB7C35"/>
    <w:rsid w:val="00EC0207"/>
    <w:rsid w:val="00EC0278"/>
    <w:rsid w:val="00EC0572"/>
    <w:rsid w:val="00EC1276"/>
    <w:rsid w:val="00EC2E82"/>
    <w:rsid w:val="00EC2F90"/>
    <w:rsid w:val="00EC3389"/>
    <w:rsid w:val="00EC3491"/>
    <w:rsid w:val="00EC372F"/>
    <w:rsid w:val="00EC3D98"/>
    <w:rsid w:val="00EC3E60"/>
    <w:rsid w:val="00EC4188"/>
    <w:rsid w:val="00EC41B1"/>
    <w:rsid w:val="00EC44BF"/>
    <w:rsid w:val="00EC5588"/>
    <w:rsid w:val="00EC5B95"/>
    <w:rsid w:val="00EC5D29"/>
    <w:rsid w:val="00EC6883"/>
    <w:rsid w:val="00EC6A3E"/>
    <w:rsid w:val="00EC72C4"/>
    <w:rsid w:val="00EC7595"/>
    <w:rsid w:val="00EC75F2"/>
    <w:rsid w:val="00EC764C"/>
    <w:rsid w:val="00EC7B3C"/>
    <w:rsid w:val="00ED08D7"/>
    <w:rsid w:val="00ED0AA1"/>
    <w:rsid w:val="00ED0D2E"/>
    <w:rsid w:val="00ED1133"/>
    <w:rsid w:val="00ED13D4"/>
    <w:rsid w:val="00ED1576"/>
    <w:rsid w:val="00ED1BC9"/>
    <w:rsid w:val="00ED1F26"/>
    <w:rsid w:val="00ED266A"/>
    <w:rsid w:val="00ED26A8"/>
    <w:rsid w:val="00ED2880"/>
    <w:rsid w:val="00ED2AC0"/>
    <w:rsid w:val="00ED3B62"/>
    <w:rsid w:val="00ED3BB5"/>
    <w:rsid w:val="00ED3E55"/>
    <w:rsid w:val="00ED4A03"/>
    <w:rsid w:val="00ED52A4"/>
    <w:rsid w:val="00ED543D"/>
    <w:rsid w:val="00ED5AF3"/>
    <w:rsid w:val="00ED6A5F"/>
    <w:rsid w:val="00ED7595"/>
    <w:rsid w:val="00ED75A8"/>
    <w:rsid w:val="00ED7E0C"/>
    <w:rsid w:val="00EE037A"/>
    <w:rsid w:val="00EE075B"/>
    <w:rsid w:val="00EE10E5"/>
    <w:rsid w:val="00EE13BC"/>
    <w:rsid w:val="00EE1CDC"/>
    <w:rsid w:val="00EE219C"/>
    <w:rsid w:val="00EE366B"/>
    <w:rsid w:val="00EE4352"/>
    <w:rsid w:val="00EE46E5"/>
    <w:rsid w:val="00EE4A07"/>
    <w:rsid w:val="00EE7416"/>
    <w:rsid w:val="00EE748A"/>
    <w:rsid w:val="00EE770C"/>
    <w:rsid w:val="00EE7DB2"/>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554B"/>
    <w:rsid w:val="00EF5666"/>
    <w:rsid w:val="00EF5A22"/>
    <w:rsid w:val="00EF5E52"/>
    <w:rsid w:val="00EF5FF2"/>
    <w:rsid w:val="00EF6168"/>
    <w:rsid w:val="00EF671A"/>
    <w:rsid w:val="00EF6B29"/>
    <w:rsid w:val="00EF6E86"/>
    <w:rsid w:val="00EF74D8"/>
    <w:rsid w:val="00F00634"/>
    <w:rsid w:val="00F00653"/>
    <w:rsid w:val="00F00B4F"/>
    <w:rsid w:val="00F016F0"/>
    <w:rsid w:val="00F01A3A"/>
    <w:rsid w:val="00F01B62"/>
    <w:rsid w:val="00F02004"/>
    <w:rsid w:val="00F038BE"/>
    <w:rsid w:val="00F03B30"/>
    <w:rsid w:val="00F04CC7"/>
    <w:rsid w:val="00F04E94"/>
    <w:rsid w:val="00F05335"/>
    <w:rsid w:val="00F05782"/>
    <w:rsid w:val="00F05D76"/>
    <w:rsid w:val="00F05F52"/>
    <w:rsid w:val="00F06F14"/>
    <w:rsid w:val="00F075A1"/>
    <w:rsid w:val="00F10101"/>
    <w:rsid w:val="00F109EA"/>
    <w:rsid w:val="00F113F1"/>
    <w:rsid w:val="00F116C2"/>
    <w:rsid w:val="00F12867"/>
    <w:rsid w:val="00F1295C"/>
    <w:rsid w:val="00F13197"/>
    <w:rsid w:val="00F1370A"/>
    <w:rsid w:val="00F137CB"/>
    <w:rsid w:val="00F1392A"/>
    <w:rsid w:val="00F143D4"/>
    <w:rsid w:val="00F14883"/>
    <w:rsid w:val="00F14916"/>
    <w:rsid w:val="00F14924"/>
    <w:rsid w:val="00F14AA3"/>
    <w:rsid w:val="00F14B2D"/>
    <w:rsid w:val="00F14DCB"/>
    <w:rsid w:val="00F15104"/>
    <w:rsid w:val="00F15B7E"/>
    <w:rsid w:val="00F1634B"/>
    <w:rsid w:val="00F16475"/>
    <w:rsid w:val="00F164C6"/>
    <w:rsid w:val="00F168DB"/>
    <w:rsid w:val="00F16F39"/>
    <w:rsid w:val="00F16FE5"/>
    <w:rsid w:val="00F1745E"/>
    <w:rsid w:val="00F17F61"/>
    <w:rsid w:val="00F20956"/>
    <w:rsid w:val="00F20ADC"/>
    <w:rsid w:val="00F210DD"/>
    <w:rsid w:val="00F2159C"/>
    <w:rsid w:val="00F2181E"/>
    <w:rsid w:val="00F21A2A"/>
    <w:rsid w:val="00F222B7"/>
    <w:rsid w:val="00F22B6F"/>
    <w:rsid w:val="00F22FF7"/>
    <w:rsid w:val="00F23459"/>
    <w:rsid w:val="00F2345D"/>
    <w:rsid w:val="00F234E0"/>
    <w:rsid w:val="00F237CE"/>
    <w:rsid w:val="00F23ED9"/>
    <w:rsid w:val="00F2401F"/>
    <w:rsid w:val="00F245E2"/>
    <w:rsid w:val="00F24739"/>
    <w:rsid w:val="00F25775"/>
    <w:rsid w:val="00F25968"/>
    <w:rsid w:val="00F2602F"/>
    <w:rsid w:val="00F27B84"/>
    <w:rsid w:val="00F304C8"/>
    <w:rsid w:val="00F305D3"/>
    <w:rsid w:val="00F30902"/>
    <w:rsid w:val="00F30B06"/>
    <w:rsid w:val="00F313A2"/>
    <w:rsid w:val="00F31A3A"/>
    <w:rsid w:val="00F31AE7"/>
    <w:rsid w:val="00F3200E"/>
    <w:rsid w:val="00F32309"/>
    <w:rsid w:val="00F32483"/>
    <w:rsid w:val="00F3265E"/>
    <w:rsid w:val="00F336DE"/>
    <w:rsid w:val="00F3398A"/>
    <w:rsid w:val="00F339C4"/>
    <w:rsid w:val="00F33AF8"/>
    <w:rsid w:val="00F33DDE"/>
    <w:rsid w:val="00F33EE6"/>
    <w:rsid w:val="00F344A8"/>
    <w:rsid w:val="00F34881"/>
    <w:rsid w:val="00F34CA2"/>
    <w:rsid w:val="00F34E9C"/>
    <w:rsid w:val="00F34EA3"/>
    <w:rsid w:val="00F34F43"/>
    <w:rsid w:val="00F352EC"/>
    <w:rsid w:val="00F35CF1"/>
    <w:rsid w:val="00F3624C"/>
    <w:rsid w:val="00F365BD"/>
    <w:rsid w:val="00F367CE"/>
    <w:rsid w:val="00F374BA"/>
    <w:rsid w:val="00F37B4D"/>
    <w:rsid w:val="00F37B77"/>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772"/>
    <w:rsid w:val="00F436AA"/>
    <w:rsid w:val="00F436D6"/>
    <w:rsid w:val="00F43BE0"/>
    <w:rsid w:val="00F43C37"/>
    <w:rsid w:val="00F43CE4"/>
    <w:rsid w:val="00F44056"/>
    <w:rsid w:val="00F4488B"/>
    <w:rsid w:val="00F44C53"/>
    <w:rsid w:val="00F4512B"/>
    <w:rsid w:val="00F4542B"/>
    <w:rsid w:val="00F45554"/>
    <w:rsid w:val="00F460D6"/>
    <w:rsid w:val="00F47158"/>
    <w:rsid w:val="00F471EA"/>
    <w:rsid w:val="00F474FD"/>
    <w:rsid w:val="00F476FC"/>
    <w:rsid w:val="00F47ACF"/>
    <w:rsid w:val="00F47AFF"/>
    <w:rsid w:val="00F47D5F"/>
    <w:rsid w:val="00F5005F"/>
    <w:rsid w:val="00F501C2"/>
    <w:rsid w:val="00F50529"/>
    <w:rsid w:val="00F50635"/>
    <w:rsid w:val="00F50E45"/>
    <w:rsid w:val="00F51831"/>
    <w:rsid w:val="00F5197E"/>
    <w:rsid w:val="00F51C19"/>
    <w:rsid w:val="00F520BF"/>
    <w:rsid w:val="00F525E5"/>
    <w:rsid w:val="00F5321A"/>
    <w:rsid w:val="00F53D59"/>
    <w:rsid w:val="00F53EE9"/>
    <w:rsid w:val="00F54441"/>
    <w:rsid w:val="00F54725"/>
    <w:rsid w:val="00F552AA"/>
    <w:rsid w:val="00F558A3"/>
    <w:rsid w:val="00F5615F"/>
    <w:rsid w:val="00F56465"/>
    <w:rsid w:val="00F56638"/>
    <w:rsid w:val="00F56938"/>
    <w:rsid w:val="00F56973"/>
    <w:rsid w:val="00F57003"/>
    <w:rsid w:val="00F5710C"/>
    <w:rsid w:val="00F57F2E"/>
    <w:rsid w:val="00F60035"/>
    <w:rsid w:val="00F601C0"/>
    <w:rsid w:val="00F6098A"/>
    <w:rsid w:val="00F6143E"/>
    <w:rsid w:val="00F61BC0"/>
    <w:rsid w:val="00F621A4"/>
    <w:rsid w:val="00F625B8"/>
    <w:rsid w:val="00F6317F"/>
    <w:rsid w:val="00F63C28"/>
    <w:rsid w:val="00F645DE"/>
    <w:rsid w:val="00F64A7C"/>
    <w:rsid w:val="00F64AC9"/>
    <w:rsid w:val="00F64E5B"/>
    <w:rsid w:val="00F651B3"/>
    <w:rsid w:val="00F65858"/>
    <w:rsid w:val="00F65C77"/>
    <w:rsid w:val="00F65CFA"/>
    <w:rsid w:val="00F666C3"/>
    <w:rsid w:val="00F66C69"/>
    <w:rsid w:val="00F66E84"/>
    <w:rsid w:val="00F66EC3"/>
    <w:rsid w:val="00F67106"/>
    <w:rsid w:val="00F70533"/>
    <w:rsid w:val="00F7070D"/>
    <w:rsid w:val="00F70AD0"/>
    <w:rsid w:val="00F70DFE"/>
    <w:rsid w:val="00F70F96"/>
    <w:rsid w:val="00F7110F"/>
    <w:rsid w:val="00F712B4"/>
    <w:rsid w:val="00F717B2"/>
    <w:rsid w:val="00F71B84"/>
    <w:rsid w:val="00F71C5D"/>
    <w:rsid w:val="00F72186"/>
    <w:rsid w:val="00F7266F"/>
    <w:rsid w:val="00F729FA"/>
    <w:rsid w:val="00F73838"/>
    <w:rsid w:val="00F7412C"/>
    <w:rsid w:val="00F74391"/>
    <w:rsid w:val="00F74CBB"/>
    <w:rsid w:val="00F74E3E"/>
    <w:rsid w:val="00F754C8"/>
    <w:rsid w:val="00F75540"/>
    <w:rsid w:val="00F75690"/>
    <w:rsid w:val="00F75C50"/>
    <w:rsid w:val="00F76296"/>
    <w:rsid w:val="00F76474"/>
    <w:rsid w:val="00F76F98"/>
    <w:rsid w:val="00F77819"/>
    <w:rsid w:val="00F8004A"/>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602E"/>
    <w:rsid w:val="00F86067"/>
    <w:rsid w:val="00F8643D"/>
    <w:rsid w:val="00F86686"/>
    <w:rsid w:val="00F86A46"/>
    <w:rsid w:val="00F8709D"/>
    <w:rsid w:val="00F87686"/>
    <w:rsid w:val="00F8797E"/>
    <w:rsid w:val="00F87B85"/>
    <w:rsid w:val="00F87E5A"/>
    <w:rsid w:val="00F9009F"/>
    <w:rsid w:val="00F90426"/>
    <w:rsid w:val="00F904D0"/>
    <w:rsid w:val="00F907BB"/>
    <w:rsid w:val="00F908F3"/>
    <w:rsid w:val="00F90C35"/>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445"/>
    <w:rsid w:val="00F9588F"/>
    <w:rsid w:val="00F961A7"/>
    <w:rsid w:val="00F96D77"/>
    <w:rsid w:val="00F96FB5"/>
    <w:rsid w:val="00F972AA"/>
    <w:rsid w:val="00F97884"/>
    <w:rsid w:val="00F978C5"/>
    <w:rsid w:val="00FA0218"/>
    <w:rsid w:val="00FA0346"/>
    <w:rsid w:val="00FA0D79"/>
    <w:rsid w:val="00FA1470"/>
    <w:rsid w:val="00FA16D9"/>
    <w:rsid w:val="00FA233A"/>
    <w:rsid w:val="00FA2620"/>
    <w:rsid w:val="00FA2FAE"/>
    <w:rsid w:val="00FA311F"/>
    <w:rsid w:val="00FA4462"/>
    <w:rsid w:val="00FA4BB8"/>
    <w:rsid w:val="00FA4E90"/>
    <w:rsid w:val="00FA4ED4"/>
    <w:rsid w:val="00FA5CED"/>
    <w:rsid w:val="00FA6085"/>
    <w:rsid w:val="00FA64A7"/>
    <w:rsid w:val="00FA65EB"/>
    <w:rsid w:val="00FA7AC7"/>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714"/>
    <w:rsid w:val="00FB47EC"/>
    <w:rsid w:val="00FB49B6"/>
    <w:rsid w:val="00FB4AFE"/>
    <w:rsid w:val="00FB4B76"/>
    <w:rsid w:val="00FB4E54"/>
    <w:rsid w:val="00FB62B7"/>
    <w:rsid w:val="00FB689C"/>
    <w:rsid w:val="00FB6FA2"/>
    <w:rsid w:val="00FB71DA"/>
    <w:rsid w:val="00FB7469"/>
    <w:rsid w:val="00FB75B3"/>
    <w:rsid w:val="00FB7650"/>
    <w:rsid w:val="00FB7804"/>
    <w:rsid w:val="00FB7C5E"/>
    <w:rsid w:val="00FB7D8D"/>
    <w:rsid w:val="00FC0010"/>
    <w:rsid w:val="00FC06C9"/>
    <w:rsid w:val="00FC0A02"/>
    <w:rsid w:val="00FC101B"/>
    <w:rsid w:val="00FC1740"/>
    <w:rsid w:val="00FC179E"/>
    <w:rsid w:val="00FC17EE"/>
    <w:rsid w:val="00FC1970"/>
    <w:rsid w:val="00FC27A0"/>
    <w:rsid w:val="00FC2EDD"/>
    <w:rsid w:val="00FC3483"/>
    <w:rsid w:val="00FC36F4"/>
    <w:rsid w:val="00FC4BF9"/>
    <w:rsid w:val="00FC4DB4"/>
    <w:rsid w:val="00FC60FB"/>
    <w:rsid w:val="00FC6116"/>
    <w:rsid w:val="00FC68C0"/>
    <w:rsid w:val="00FC70B4"/>
    <w:rsid w:val="00FC70C9"/>
    <w:rsid w:val="00FC76D2"/>
    <w:rsid w:val="00FC788E"/>
    <w:rsid w:val="00FC7D34"/>
    <w:rsid w:val="00FD0594"/>
    <w:rsid w:val="00FD0A93"/>
    <w:rsid w:val="00FD0D4F"/>
    <w:rsid w:val="00FD1323"/>
    <w:rsid w:val="00FD1352"/>
    <w:rsid w:val="00FD1B18"/>
    <w:rsid w:val="00FD1DA7"/>
    <w:rsid w:val="00FD2DCE"/>
    <w:rsid w:val="00FD333D"/>
    <w:rsid w:val="00FD37F7"/>
    <w:rsid w:val="00FD3F10"/>
    <w:rsid w:val="00FD40A5"/>
    <w:rsid w:val="00FD4E04"/>
    <w:rsid w:val="00FD667B"/>
    <w:rsid w:val="00FD675F"/>
    <w:rsid w:val="00FD6A06"/>
    <w:rsid w:val="00FD7276"/>
    <w:rsid w:val="00FD7337"/>
    <w:rsid w:val="00FD763D"/>
    <w:rsid w:val="00FD7702"/>
    <w:rsid w:val="00FD77DE"/>
    <w:rsid w:val="00FD7AB3"/>
    <w:rsid w:val="00FD7AD5"/>
    <w:rsid w:val="00FD7B71"/>
    <w:rsid w:val="00FE01BF"/>
    <w:rsid w:val="00FE02A0"/>
    <w:rsid w:val="00FE0757"/>
    <w:rsid w:val="00FE07BC"/>
    <w:rsid w:val="00FE0AD0"/>
    <w:rsid w:val="00FE11D5"/>
    <w:rsid w:val="00FE138C"/>
    <w:rsid w:val="00FE1DDA"/>
    <w:rsid w:val="00FE2B15"/>
    <w:rsid w:val="00FE2C35"/>
    <w:rsid w:val="00FE2F12"/>
    <w:rsid w:val="00FE3B63"/>
    <w:rsid w:val="00FE3C9C"/>
    <w:rsid w:val="00FE3EF7"/>
    <w:rsid w:val="00FE45FC"/>
    <w:rsid w:val="00FE4B88"/>
    <w:rsid w:val="00FE4D7E"/>
    <w:rsid w:val="00FE523E"/>
    <w:rsid w:val="00FE555D"/>
    <w:rsid w:val="00FE5A37"/>
    <w:rsid w:val="00FE71EC"/>
    <w:rsid w:val="00FE722E"/>
    <w:rsid w:val="00FE7AB4"/>
    <w:rsid w:val="00FE7E48"/>
    <w:rsid w:val="00FF0599"/>
    <w:rsid w:val="00FF0E15"/>
    <w:rsid w:val="00FF0E71"/>
    <w:rsid w:val="00FF0FA7"/>
    <w:rsid w:val="00FF1662"/>
    <w:rsid w:val="00FF1C56"/>
    <w:rsid w:val="00FF1D2E"/>
    <w:rsid w:val="00FF2773"/>
    <w:rsid w:val="00FF2855"/>
    <w:rsid w:val="00FF2A2F"/>
    <w:rsid w:val="00FF399F"/>
    <w:rsid w:val="00FF41E1"/>
    <w:rsid w:val="00FF4DE3"/>
    <w:rsid w:val="00FF5464"/>
    <w:rsid w:val="00FF5627"/>
    <w:rsid w:val="00FF627D"/>
    <w:rsid w:val="00FF6499"/>
    <w:rsid w:val="00FF6787"/>
    <w:rsid w:val="00FF6B1E"/>
    <w:rsid w:val="00FF6E5F"/>
    <w:rsid w:val="00FF7344"/>
    <w:rsid w:val="00FF7864"/>
    <w:rsid w:val="00FF7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3"/>
      </w:numPr>
      <w:spacing w:after="120"/>
    </w:pPr>
    <w:rPr>
      <w:rFonts w:eastAsia="Calibri"/>
      <w:szCs w:val="20"/>
    </w:rPr>
  </w:style>
  <w:style w:type="paragraph" w:customStyle="1" w:styleId="RB3Bullets">
    <w:name w:val="RB3 Bullets"/>
    <w:basedOn w:val="Normal"/>
    <w:rsid w:val="00B13F08"/>
    <w:pPr>
      <w:numPr>
        <w:ilvl w:val="2"/>
        <w:numId w:val="3"/>
      </w:numPr>
      <w:spacing w:after="120"/>
    </w:pPr>
    <w:rPr>
      <w:rFonts w:eastAsia="Calibri"/>
      <w:szCs w:val="20"/>
    </w:rPr>
  </w:style>
  <w:style w:type="paragraph" w:customStyle="1" w:styleId="RB4Bullets">
    <w:name w:val="RB4 Bullets"/>
    <w:basedOn w:val="Normal"/>
    <w:rsid w:val="00B13F08"/>
    <w:pPr>
      <w:numPr>
        <w:ilvl w:val="3"/>
        <w:numId w:val="3"/>
      </w:numPr>
      <w:spacing w:after="120"/>
    </w:pPr>
    <w:rPr>
      <w:rFonts w:eastAsia="Calibri"/>
      <w:szCs w:val="20"/>
    </w:rPr>
  </w:style>
  <w:style w:type="paragraph" w:customStyle="1" w:styleId="RB5Bullets">
    <w:name w:val="RB5 Bullets"/>
    <w:basedOn w:val="Normal"/>
    <w:rsid w:val="00B13F08"/>
    <w:pPr>
      <w:numPr>
        <w:ilvl w:val="4"/>
        <w:numId w:val="3"/>
      </w:numPr>
      <w:spacing w:after="120"/>
    </w:pPr>
    <w:rPr>
      <w:rFonts w:eastAsia="Calibri"/>
      <w:szCs w:val="20"/>
    </w:rPr>
  </w:style>
  <w:style w:type="paragraph" w:customStyle="1" w:styleId="RB6Bullets">
    <w:name w:val="RB6 Bullets"/>
    <w:basedOn w:val="Normal"/>
    <w:rsid w:val="00B13F08"/>
    <w:pPr>
      <w:numPr>
        <w:ilvl w:val="5"/>
        <w:numId w:val="3"/>
      </w:numPr>
      <w:spacing w:after="120"/>
    </w:pPr>
    <w:rPr>
      <w:rFonts w:eastAsia="Calibri"/>
      <w:szCs w:val="20"/>
    </w:rPr>
  </w:style>
  <w:style w:type="paragraph" w:customStyle="1" w:styleId="RB7Bullets">
    <w:name w:val="RB7 Bullets"/>
    <w:basedOn w:val="Normal"/>
    <w:rsid w:val="00B13F08"/>
    <w:pPr>
      <w:numPr>
        <w:ilvl w:val="6"/>
        <w:numId w:val="3"/>
      </w:numPr>
      <w:spacing w:after="120"/>
    </w:pPr>
    <w:rPr>
      <w:rFonts w:eastAsia="Calibri"/>
      <w:szCs w:val="20"/>
    </w:rPr>
  </w:style>
  <w:style w:type="paragraph" w:customStyle="1" w:styleId="RB8Bullets">
    <w:name w:val="RB8 Bullets"/>
    <w:basedOn w:val="Normal"/>
    <w:rsid w:val="00B13F08"/>
    <w:pPr>
      <w:numPr>
        <w:ilvl w:val="7"/>
        <w:numId w:val="3"/>
      </w:numPr>
      <w:spacing w:after="120"/>
    </w:pPr>
    <w:rPr>
      <w:rFonts w:eastAsia="Calibri"/>
      <w:szCs w:val="20"/>
    </w:rPr>
  </w:style>
  <w:style w:type="paragraph" w:customStyle="1" w:styleId="RB9Bullets">
    <w:name w:val="RB9 Bullets"/>
    <w:basedOn w:val="Normal"/>
    <w:rsid w:val="00B13F08"/>
    <w:pPr>
      <w:numPr>
        <w:ilvl w:val="8"/>
        <w:numId w:val="3"/>
      </w:numPr>
      <w:spacing w:after="120"/>
    </w:pPr>
    <w:rPr>
      <w:rFonts w:eastAsia="Calibri"/>
      <w:szCs w:val="20"/>
    </w:rPr>
  </w:style>
  <w:style w:type="paragraph" w:customStyle="1" w:styleId="RBUBullets">
    <w:name w:val="RBU Bullets"/>
    <w:basedOn w:val="Normal"/>
    <w:link w:val="RBUBulletsChar"/>
    <w:rsid w:val="00B13F08"/>
    <w:pPr>
      <w:numPr>
        <w:numId w:val="3"/>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ascii="Times New Roman" w:eastAsia="Calibri" w:hAnsi="Times New Roman" w:cs="Times New Roman"/>
      <w:sz w:val="24"/>
      <w:szCs w:val="20"/>
    </w:rPr>
  </w:style>
  <w:style w:type="paragraph" w:customStyle="1" w:styleId="RNNum">
    <w:name w:val="RN Num"/>
    <w:basedOn w:val="Normal"/>
    <w:link w:val="RNNumChar"/>
    <w:rsid w:val="007B1DAB"/>
    <w:pPr>
      <w:numPr>
        <w:numId w:val="4"/>
      </w:numPr>
      <w:spacing w:after="240"/>
    </w:pPr>
    <w:rPr>
      <w:rFonts w:eastAsia="Calibri"/>
      <w:szCs w:val="20"/>
    </w:rPr>
  </w:style>
  <w:style w:type="character" w:customStyle="1" w:styleId="RNNumChar">
    <w:name w:val="RN Num Char"/>
    <w:link w:val="RNNum"/>
    <w:rsid w:val="007B1DAB"/>
    <w:rPr>
      <w:rFonts w:ascii="Times New Roman" w:eastAsia="Calibri" w:hAnsi="Times New Roman" w:cs="Times New Roman"/>
      <w:sz w:val="24"/>
      <w:szCs w:val="20"/>
    </w:rPr>
  </w:style>
  <w:style w:type="paragraph" w:customStyle="1" w:styleId="RN2Num">
    <w:name w:val="RN2 Num"/>
    <w:basedOn w:val="Normal"/>
    <w:rsid w:val="007B1DAB"/>
    <w:pPr>
      <w:numPr>
        <w:ilvl w:val="1"/>
        <w:numId w:val="4"/>
      </w:numPr>
      <w:spacing w:after="240"/>
    </w:pPr>
    <w:rPr>
      <w:rFonts w:eastAsia="Calibri"/>
      <w:szCs w:val="20"/>
    </w:rPr>
  </w:style>
  <w:style w:type="paragraph" w:customStyle="1" w:styleId="RN3Num">
    <w:name w:val="RN3 Num"/>
    <w:basedOn w:val="Normal"/>
    <w:rsid w:val="007B1DAB"/>
    <w:pPr>
      <w:numPr>
        <w:ilvl w:val="2"/>
        <w:numId w:val="4"/>
      </w:numPr>
      <w:spacing w:after="240"/>
    </w:pPr>
    <w:rPr>
      <w:rFonts w:eastAsia="Calibri"/>
      <w:szCs w:val="20"/>
    </w:rPr>
  </w:style>
  <w:style w:type="paragraph" w:customStyle="1" w:styleId="RN4Num">
    <w:name w:val="RN4 Num"/>
    <w:basedOn w:val="Normal"/>
    <w:rsid w:val="007B1DAB"/>
    <w:pPr>
      <w:numPr>
        <w:ilvl w:val="3"/>
        <w:numId w:val="4"/>
      </w:numPr>
    </w:pPr>
    <w:rPr>
      <w:rFonts w:eastAsia="Calibri"/>
      <w:szCs w:val="20"/>
    </w:rPr>
  </w:style>
  <w:style w:type="paragraph" w:customStyle="1" w:styleId="RN5Num">
    <w:name w:val="RN5 Num"/>
    <w:basedOn w:val="Normal"/>
    <w:rsid w:val="007B1DAB"/>
    <w:pPr>
      <w:numPr>
        <w:ilvl w:val="4"/>
        <w:numId w:val="4"/>
      </w:numPr>
      <w:spacing w:after="240"/>
    </w:pPr>
    <w:rPr>
      <w:rFonts w:eastAsia="Calibri"/>
      <w:szCs w:val="20"/>
    </w:rPr>
  </w:style>
  <w:style w:type="paragraph" w:customStyle="1" w:styleId="RN6Num">
    <w:name w:val="RN6 Num"/>
    <w:basedOn w:val="Normal"/>
    <w:rsid w:val="007B1DAB"/>
    <w:pPr>
      <w:numPr>
        <w:ilvl w:val="5"/>
        <w:numId w:val="4"/>
      </w:numPr>
      <w:spacing w:after="240"/>
    </w:pPr>
    <w:rPr>
      <w:rFonts w:eastAsia="Calibri"/>
      <w:szCs w:val="20"/>
    </w:rPr>
  </w:style>
  <w:style w:type="paragraph" w:customStyle="1" w:styleId="RN7Num">
    <w:name w:val="RN7 Num"/>
    <w:basedOn w:val="Normal"/>
    <w:rsid w:val="007B1DAB"/>
    <w:pPr>
      <w:numPr>
        <w:ilvl w:val="6"/>
        <w:numId w:val="4"/>
      </w:numPr>
      <w:spacing w:after="240"/>
    </w:pPr>
    <w:rPr>
      <w:rFonts w:eastAsia="Calibri"/>
      <w:szCs w:val="20"/>
    </w:rPr>
  </w:style>
  <w:style w:type="paragraph" w:customStyle="1" w:styleId="RN8Num">
    <w:name w:val="RN8 Num"/>
    <w:basedOn w:val="Normal"/>
    <w:rsid w:val="007B1DAB"/>
    <w:pPr>
      <w:numPr>
        <w:ilvl w:val="7"/>
        <w:numId w:val="4"/>
      </w:numPr>
      <w:spacing w:after="240"/>
    </w:pPr>
    <w:rPr>
      <w:rFonts w:eastAsia="Calibri"/>
      <w:szCs w:val="20"/>
    </w:rPr>
  </w:style>
  <w:style w:type="paragraph" w:customStyle="1" w:styleId="RN9Num">
    <w:name w:val="RN9 Num"/>
    <w:basedOn w:val="Normal"/>
    <w:rsid w:val="007B1DAB"/>
    <w:pPr>
      <w:numPr>
        <w:ilvl w:val="8"/>
        <w:numId w:val="4"/>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nidcr.nih.gov/health-info/developmental-disabilities" TargetMode="External"/><Relationship Id="rId13" Type="http://schemas.openxmlformats.org/officeDocument/2006/relationships/hyperlink" Target="https://www.bluecrossmafoundation.org/sites/g/files/csphws2101/files/2021-09/Value-Based%20Pmt_Childrens-Health_ExSum_FINAL.pdf" TargetMode="External"/><Relationship Id="rId3" Type="http://schemas.openxmlformats.org/officeDocument/2006/relationships/hyperlink" Target="https://www.mass.gov/service-details/roadmap-for-behavioral-health-reform" TargetMode="External"/><Relationship Id="rId7" Type="http://schemas.openxmlformats.org/officeDocument/2006/relationships/hyperlink" Target="https://www.childrenshospitals.org/-/media/Files/CHA/Main/Issues_and_Advocacy/Key_Issues" TargetMode="External"/><Relationship Id="rId12" Type="http://schemas.openxmlformats.org/officeDocument/2006/relationships/hyperlink" Target="https://www.chiamass.gov/assets/docs/r/hospital-profiles/2019/FY19-Massachusetts-Hospital-Profiles-Compendium.pdf" TargetMode="External"/><Relationship Id="rId2" Type="http://schemas.openxmlformats.org/officeDocument/2006/relationships/hyperlink" Target="https://www.samhsa.gov/workforce" TargetMode="External"/><Relationship Id="rId1" Type="http://schemas.openxmlformats.org/officeDocument/2006/relationships/hyperlink" Target="https://www.hhs.gov/sites/default/files/surgeon-general-youth-mental-health-advisory.pdf" TargetMode="External"/><Relationship Id="rId6" Type="http://schemas.openxmlformats.org/officeDocument/2006/relationships/hyperlink" Target="http://dx.doi.org/10.15585/mmwr.mm6945a3external%20icon" TargetMode="External"/><Relationship Id="rId11" Type="http://schemas.openxmlformats.org/officeDocument/2006/relationships/hyperlink" Target="https://www.bluecrossmafoundation.org/sites/g/files/csphws2101/files/2020-10/MassHealthBasics_Oct2020_Final.pdf" TargetMode="External"/><Relationship Id="rId5" Type="http://schemas.openxmlformats.org/officeDocument/2006/relationships/hyperlink" Target="https://www.psychiatrictimes.com/view/newfindings-children-mental-health-covid-19" TargetMode="External"/><Relationship Id="rId10" Type="http://schemas.openxmlformats.org/officeDocument/2006/relationships/hyperlink" Target="https://www.kff.org/medicaid/issue-brief/children-with-special-health-care-needs-coverage-affordability-and-hcbs-access/" TargetMode="External"/><Relationship Id="rId4" Type="http://schemas.openxmlformats.org/officeDocument/2006/relationships/hyperlink" Target="https://www.mass.gov/service-details/roadmap-for-behavioral-health-reform" TargetMode="External"/><Relationship Id="rId9" Type="http://schemas.openxmlformats.org/officeDocument/2006/relationships/hyperlink" Target="https://www.ma-dsrip-ta.com/wp-content/uploads/2020/09/Oral-Health-FAQ-Factsheet.pdf" TargetMode="External"/><Relationship Id="rId14" Type="http://schemas.openxmlformats.org/officeDocument/2006/relationships/hyperlink" Target="http://dx.doi.org/10.5888/pcd13.15053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files/documents/2018/12/31/jud-lib-105cmr100.pdf." TargetMode="External"/><Relationship Id="rId3" Type="http://schemas.openxmlformats.org/officeDocument/2006/relationships/hyperlink" Target="https://www.mass.gov/doc/application-with-exhibits-pdf/download" TargetMode="External"/><Relationship Id="rId7" Type="http://schemas.openxmlformats.org/officeDocument/2006/relationships/hyperlink" Target="https://www.childrenshospital.org/community-health/community-health-needs" TargetMode="External"/><Relationship Id="rId2" Type="http://schemas.openxmlformats.org/officeDocument/2006/relationships/hyperlink" Target="https://www.mass.gov/doc/application-with-exhibits-pdf/download" TargetMode="External"/><Relationship Id="rId1" Type="http://schemas.openxmlformats.org/officeDocument/2006/relationships/hyperlink" Target="https://franciscanchildrens.org/education/kennedy-day-school/" TargetMode="External"/><Relationship Id="rId6" Type="http://schemas.openxmlformats.org/officeDocument/2006/relationships/hyperlink" Target="https://franciscanchildrens.org/wp-content/uploads/2021/07/Franciscan-Childrens-CHNA-Full-Report.pdf" TargetMode="External"/><Relationship Id="rId5" Type="http://schemas.openxmlformats.org/officeDocument/2006/relationships/hyperlink" Target="https://franciscanchildrens.org/wp-content/uploads/2021/07/Franciscan-Childrens-CHNA-Full-Report.pdf" TargetMode="External"/><Relationship Id="rId10" Type="http://schemas.openxmlformats.org/officeDocument/2006/relationships/hyperlink" Target="https://www.mass.gov/doc/public-comments-pdf-cmcc-transfer-of-ownership-of-franciscan-hospital-for-children-inc/download" TargetMode="External"/><Relationship Id="rId4" Type="http://schemas.openxmlformats.org/officeDocument/2006/relationships/hyperlink" Target="https://www.mass.gov/doc/application-with-exhibits-pdf/download" TargetMode="External"/><Relationship Id="rId9"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9433</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26</cp:revision>
  <cp:lastPrinted>2020-12-13T15:58:00Z</cp:lastPrinted>
  <dcterms:created xsi:type="dcterms:W3CDTF">2022-07-27T16:37:00Z</dcterms:created>
  <dcterms:modified xsi:type="dcterms:W3CDTF">2022-07-29T13:13:00Z</dcterms:modified>
  <cp:contentStatus/>
</cp:coreProperties>
</file>