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8"/>
        <w:gridCol w:w="5008"/>
      </w:tblGrid>
      <w:tr w:rsidR="008C0709" w:rsidRPr="00E018A8" w14:paraId="5E2173C9" w14:textId="77777777" w:rsidTr="507417BC">
        <w:trPr>
          <w:cantSplit/>
          <w:trHeight w:val="686"/>
        </w:trPr>
        <w:tc>
          <w:tcPr>
            <w:tcW w:w="5000" w:type="pct"/>
            <w:gridSpan w:val="2"/>
            <w:shd w:val="clear" w:color="auto" w:fill="DFE3F0" w:themeFill="accent1" w:themeFillTint="33"/>
            <w:vAlign w:val="center"/>
          </w:tcPr>
          <w:p w14:paraId="707BF2E0" w14:textId="7D816A42" w:rsidR="008C0709" w:rsidRPr="00E018A8" w:rsidRDefault="72FF2EFF" w:rsidP="507417BC">
            <w:pPr>
              <w:pStyle w:val="Header"/>
              <w:ind w:right="540"/>
              <w:contextualSpacing/>
              <w:jc w:val="center"/>
              <w:rPr>
                <w:b/>
                <w:bCs/>
                <w:highlight w:val="yellow"/>
              </w:rPr>
            </w:pPr>
            <w:r w:rsidRPr="507417BC">
              <w:rPr>
                <w:b/>
                <w:bCs/>
                <w:sz w:val="24"/>
                <w:szCs w:val="24"/>
              </w:rPr>
              <w:t xml:space="preserve">STAFF REPORT TO THE COMMISSIONER </w:t>
            </w:r>
            <w:r w:rsidRPr="507417BC">
              <w:rPr>
                <w:b/>
                <w:bCs/>
              </w:rPr>
              <w:t>FOR A DETERMINATION OF NEED</w:t>
            </w:r>
          </w:p>
        </w:tc>
      </w:tr>
      <w:tr w:rsidR="004313D9" w:rsidRPr="00E018A8" w14:paraId="37A21A4B" w14:textId="77777777" w:rsidTr="507417BC">
        <w:trPr>
          <w:cantSplit/>
          <w:trHeight w:val="454"/>
        </w:trPr>
        <w:tc>
          <w:tcPr>
            <w:tcW w:w="2274" w:type="pct"/>
            <w:shd w:val="clear" w:color="auto" w:fill="auto"/>
            <w:vAlign w:val="center"/>
          </w:tcPr>
          <w:p w14:paraId="4463BBF6" w14:textId="77777777" w:rsidR="004313D9" w:rsidRPr="00CD69B6" w:rsidRDefault="004313D9" w:rsidP="004313D9">
            <w:pPr>
              <w:ind w:right="540"/>
              <w:contextualSpacing/>
              <w:rPr>
                <w:rFonts w:asciiTheme="minorHAnsi" w:hAnsiTheme="minorHAnsi" w:cstheme="minorHAnsi"/>
              </w:rPr>
            </w:pPr>
            <w:r w:rsidRPr="00CD69B6">
              <w:rPr>
                <w:rFonts w:asciiTheme="minorHAnsi" w:hAnsiTheme="minorHAnsi" w:cstheme="minorHAnsi"/>
              </w:rPr>
              <w:t xml:space="preserve">Applicant Name </w:t>
            </w:r>
          </w:p>
        </w:tc>
        <w:tc>
          <w:tcPr>
            <w:tcW w:w="2726" w:type="pct"/>
            <w:shd w:val="clear" w:color="auto" w:fill="auto"/>
            <w:vAlign w:val="center"/>
          </w:tcPr>
          <w:p w14:paraId="412EB352" w14:textId="5529680A" w:rsidR="004313D9" w:rsidRPr="00CD69B6" w:rsidRDefault="0026766D" w:rsidP="004313D9">
            <w:pPr>
              <w:ind w:right="540"/>
              <w:contextualSpacing/>
              <w:rPr>
                <w:rFonts w:asciiTheme="minorHAnsi" w:hAnsiTheme="minorHAnsi" w:cstheme="minorHAnsi"/>
                <w:highlight w:val="yellow"/>
              </w:rPr>
            </w:pPr>
            <w:r w:rsidRPr="00CD69B6">
              <w:rPr>
                <w:rFonts w:asciiTheme="minorHAnsi" w:hAnsiTheme="minorHAnsi" w:cstheme="minorHAnsi"/>
              </w:rPr>
              <w:t>Baystate Health, Inc.</w:t>
            </w:r>
          </w:p>
        </w:tc>
      </w:tr>
      <w:tr w:rsidR="004313D9" w:rsidRPr="00E018A8" w14:paraId="7D5C8C8A" w14:textId="77777777" w:rsidTr="507417BC">
        <w:trPr>
          <w:cantSplit/>
          <w:trHeight w:val="306"/>
        </w:trPr>
        <w:tc>
          <w:tcPr>
            <w:tcW w:w="2274" w:type="pct"/>
            <w:shd w:val="clear" w:color="auto" w:fill="auto"/>
            <w:vAlign w:val="center"/>
          </w:tcPr>
          <w:p w14:paraId="60D7905A" w14:textId="77777777" w:rsidR="004313D9" w:rsidRPr="00CD69B6" w:rsidRDefault="004313D9" w:rsidP="004313D9">
            <w:pPr>
              <w:ind w:right="540"/>
              <w:contextualSpacing/>
              <w:rPr>
                <w:rFonts w:asciiTheme="minorHAnsi" w:hAnsiTheme="minorHAnsi" w:cstheme="minorHAnsi"/>
              </w:rPr>
            </w:pPr>
            <w:r w:rsidRPr="00CD69B6">
              <w:rPr>
                <w:rFonts w:asciiTheme="minorHAnsi" w:hAnsiTheme="minorHAnsi" w:cstheme="minorHAnsi"/>
              </w:rPr>
              <w:t xml:space="preserve">Applicant Address </w:t>
            </w:r>
          </w:p>
        </w:tc>
        <w:tc>
          <w:tcPr>
            <w:tcW w:w="2726" w:type="pct"/>
            <w:shd w:val="clear" w:color="auto" w:fill="auto"/>
            <w:vAlign w:val="center"/>
          </w:tcPr>
          <w:p w14:paraId="175A8D63" w14:textId="58EADA34" w:rsidR="00D21C5A" w:rsidRPr="00CD69B6" w:rsidRDefault="00D21C5A" w:rsidP="00D21C5A">
            <w:pPr>
              <w:ind w:right="540"/>
              <w:contextualSpacing/>
              <w:rPr>
                <w:rFonts w:asciiTheme="minorHAnsi" w:hAnsiTheme="minorHAnsi" w:cstheme="minorHAnsi"/>
              </w:rPr>
            </w:pPr>
            <w:r w:rsidRPr="00CD69B6">
              <w:rPr>
                <w:rFonts w:asciiTheme="minorHAnsi" w:hAnsiTheme="minorHAnsi" w:cstheme="minorHAnsi"/>
              </w:rPr>
              <w:t>7</w:t>
            </w:r>
            <w:r w:rsidR="00A16319">
              <w:rPr>
                <w:rFonts w:asciiTheme="minorHAnsi" w:hAnsiTheme="minorHAnsi" w:cstheme="minorHAnsi"/>
              </w:rPr>
              <w:t>5</w:t>
            </w:r>
            <w:r w:rsidRPr="00CD69B6">
              <w:rPr>
                <w:rFonts w:asciiTheme="minorHAnsi" w:hAnsiTheme="minorHAnsi" w:cstheme="minorHAnsi"/>
              </w:rPr>
              <w:t>9 Chestnut St</w:t>
            </w:r>
          </w:p>
          <w:p w14:paraId="48C9B61F" w14:textId="07EECFC8" w:rsidR="004313D9" w:rsidRPr="00CD69B6" w:rsidRDefault="00D21C5A" w:rsidP="00D21C5A">
            <w:pPr>
              <w:ind w:right="540"/>
              <w:contextualSpacing/>
              <w:rPr>
                <w:rFonts w:asciiTheme="minorHAnsi" w:hAnsiTheme="minorHAnsi" w:cstheme="minorHAnsi"/>
                <w:highlight w:val="yellow"/>
                <w:lang w:val="fr-FR"/>
              </w:rPr>
            </w:pPr>
            <w:r w:rsidRPr="00CD69B6">
              <w:rPr>
                <w:rFonts w:asciiTheme="minorHAnsi" w:hAnsiTheme="minorHAnsi" w:cstheme="minorHAnsi"/>
              </w:rPr>
              <w:t>Springfield, Ma 01199</w:t>
            </w:r>
          </w:p>
        </w:tc>
      </w:tr>
      <w:tr w:rsidR="000E0E62" w:rsidRPr="00E018A8" w14:paraId="7F48402A" w14:textId="77777777" w:rsidTr="507417BC">
        <w:trPr>
          <w:cantSplit/>
          <w:trHeight w:val="323"/>
        </w:trPr>
        <w:tc>
          <w:tcPr>
            <w:tcW w:w="2274" w:type="pct"/>
            <w:shd w:val="clear" w:color="auto" w:fill="auto"/>
            <w:vAlign w:val="center"/>
          </w:tcPr>
          <w:p w14:paraId="62887CB2" w14:textId="77777777" w:rsidR="000E0E62" w:rsidRPr="00CD69B6" w:rsidRDefault="000E0E62" w:rsidP="000E0E62">
            <w:pPr>
              <w:ind w:right="540"/>
              <w:contextualSpacing/>
              <w:rPr>
                <w:rFonts w:asciiTheme="minorHAnsi" w:hAnsiTheme="minorHAnsi" w:cstheme="minorHAnsi"/>
              </w:rPr>
            </w:pPr>
            <w:r w:rsidRPr="00CD69B6">
              <w:rPr>
                <w:rFonts w:asciiTheme="minorHAnsi" w:hAnsiTheme="minorHAnsi" w:cstheme="minorHAnsi"/>
              </w:rPr>
              <w:t>Filing Date</w:t>
            </w:r>
          </w:p>
        </w:tc>
        <w:tc>
          <w:tcPr>
            <w:tcW w:w="2726" w:type="pct"/>
            <w:shd w:val="clear" w:color="auto" w:fill="auto"/>
            <w:vAlign w:val="center"/>
          </w:tcPr>
          <w:p w14:paraId="2924AE87" w14:textId="0558FF90" w:rsidR="000E0E62" w:rsidRPr="00CD69B6" w:rsidRDefault="000E0E62" w:rsidP="000E0E62">
            <w:pPr>
              <w:ind w:right="540"/>
              <w:contextualSpacing/>
              <w:rPr>
                <w:rFonts w:asciiTheme="minorHAnsi" w:hAnsiTheme="minorHAnsi" w:cstheme="minorHAnsi"/>
                <w:highlight w:val="yellow"/>
              </w:rPr>
            </w:pPr>
            <w:r w:rsidRPr="00CD69B6">
              <w:rPr>
                <w:rFonts w:asciiTheme="minorHAnsi" w:hAnsiTheme="minorHAnsi" w:cstheme="minorHAnsi"/>
              </w:rPr>
              <w:t>November 23, 2022</w:t>
            </w:r>
          </w:p>
        </w:tc>
      </w:tr>
      <w:tr w:rsidR="000E0E62" w:rsidRPr="00E018A8" w14:paraId="45BF54E4" w14:textId="77777777" w:rsidTr="507417BC">
        <w:trPr>
          <w:cantSplit/>
          <w:trHeight w:val="300"/>
        </w:trPr>
        <w:tc>
          <w:tcPr>
            <w:tcW w:w="2274" w:type="pct"/>
            <w:shd w:val="clear" w:color="auto" w:fill="auto"/>
            <w:vAlign w:val="center"/>
          </w:tcPr>
          <w:p w14:paraId="11D28445" w14:textId="77777777" w:rsidR="000E0E62" w:rsidRPr="00CD69B6" w:rsidRDefault="000E0E62" w:rsidP="000E0E62">
            <w:pPr>
              <w:ind w:right="540"/>
              <w:contextualSpacing/>
              <w:rPr>
                <w:rFonts w:asciiTheme="minorHAnsi" w:hAnsiTheme="minorHAnsi" w:cstheme="minorHAnsi"/>
              </w:rPr>
            </w:pPr>
            <w:r w:rsidRPr="00CD69B6">
              <w:rPr>
                <w:rFonts w:asciiTheme="minorHAnsi" w:hAnsiTheme="minorHAnsi" w:cstheme="minorHAnsi"/>
              </w:rPr>
              <w:t>Type of DoN Application</w:t>
            </w:r>
          </w:p>
        </w:tc>
        <w:tc>
          <w:tcPr>
            <w:tcW w:w="2726" w:type="pct"/>
            <w:shd w:val="clear" w:color="auto" w:fill="auto"/>
            <w:vAlign w:val="center"/>
          </w:tcPr>
          <w:p w14:paraId="54290C07" w14:textId="29069535" w:rsidR="000E0E62" w:rsidRPr="00CD69B6" w:rsidRDefault="00BD00D5" w:rsidP="000E0E62">
            <w:pPr>
              <w:ind w:right="540"/>
              <w:contextualSpacing/>
              <w:rPr>
                <w:rFonts w:asciiTheme="minorHAnsi" w:hAnsiTheme="minorHAnsi" w:cstheme="minorHAnsi"/>
                <w:highlight w:val="yellow"/>
              </w:rPr>
            </w:pPr>
            <w:r w:rsidRPr="00CD69B6">
              <w:rPr>
                <w:rFonts w:asciiTheme="minorHAnsi" w:hAnsiTheme="minorHAnsi" w:cstheme="minorHAnsi"/>
              </w:rPr>
              <w:t>DoN Required Equipment</w:t>
            </w:r>
          </w:p>
        </w:tc>
      </w:tr>
      <w:tr w:rsidR="000E0E62" w:rsidRPr="00E018A8" w14:paraId="1C2D799A" w14:textId="77777777" w:rsidTr="507417BC">
        <w:trPr>
          <w:cantSplit/>
          <w:trHeight w:val="300"/>
        </w:trPr>
        <w:tc>
          <w:tcPr>
            <w:tcW w:w="2274" w:type="pct"/>
            <w:shd w:val="clear" w:color="auto" w:fill="auto"/>
            <w:vAlign w:val="center"/>
          </w:tcPr>
          <w:p w14:paraId="58287B54" w14:textId="77777777" w:rsidR="000E0E62" w:rsidRPr="00CD69B6" w:rsidRDefault="000E0E62" w:rsidP="000E0E62">
            <w:pPr>
              <w:ind w:right="540"/>
              <w:contextualSpacing/>
              <w:rPr>
                <w:rFonts w:asciiTheme="minorHAnsi" w:hAnsiTheme="minorHAnsi" w:cstheme="minorHAnsi"/>
              </w:rPr>
            </w:pPr>
            <w:r w:rsidRPr="00CD69B6">
              <w:rPr>
                <w:rFonts w:asciiTheme="minorHAnsi" w:hAnsiTheme="minorHAnsi" w:cstheme="minorHAnsi"/>
              </w:rPr>
              <w:t>Total Value</w:t>
            </w:r>
          </w:p>
        </w:tc>
        <w:tc>
          <w:tcPr>
            <w:tcW w:w="2726" w:type="pct"/>
            <w:shd w:val="clear" w:color="auto" w:fill="auto"/>
            <w:vAlign w:val="center"/>
          </w:tcPr>
          <w:p w14:paraId="241030D1" w14:textId="1B698EAE" w:rsidR="000E0E62" w:rsidRPr="00CD69B6" w:rsidRDefault="000E084D" w:rsidP="000E0E62">
            <w:pPr>
              <w:ind w:right="540"/>
              <w:contextualSpacing/>
              <w:rPr>
                <w:rFonts w:asciiTheme="minorHAnsi" w:hAnsiTheme="minorHAnsi" w:cstheme="minorHAnsi"/>
                <w:highlight w:val="yellow"/>
              </w:rPr>
            </w:pPr>
            <w:r w:rsidRPr="00CD69B6">
              <w:rPr>
                <w:rFonts w:asciiTheme="minorHAnsi" w:hAnsiTheme="minorHAnsi" w:cstheme="minorHAnsi"/>
              </w:rPr>
              <w:t>$1,218,286.00</w:t>
            </w:r>
          </w:p>
        </w:tc>
      </w:tr>
      <w:tr w:rsidR="000E0E62" w:rsidRPr="00E018A8" w14:paraId="375F89F8" w14:textId="77777777" w:rsidTr="507417BC">
        <w:trPr>
          <w:cantSplit/>
          <w:trHeight w:val="300"/>
        </w:trPr>
        <w:tc>
          <w:tcPr>
            <w:tcW w:w="2274" w:type="pct"/>
            <w:shd w:val="clear" w:color="auto" w:fill="auto"/>
            <w:vAlign w:val="center"/>
          </w:tcPr>
          <w:p w14:paraId="179EBADA" w14:textId="77777777" w:rsidR="000E0E62" w:rsidRPr="00CD69B6" w:rsidRDefault="000E0E62" w:rsidP="000E0E62">
            <w:pPr>
              <w:ind w:right="540"/>
              <w:contextualSpacing/>
              <w:rPr>
                <w:rFonts w:asciiTheme="minorHAnsi" w:hAnsiTheme="minorHAnsi" w:cstheme="minorHAnsi"/>
              </w:rPr>
            </w:pPr>
            <w:r w:rsidRPr="00CD69B6">
              <w:rPr>
                <w:rFonts w:asciiTheme="minorHAnsi" w:hAnsiTheme="minorHAnsi" w:cstheme="minorHAnsi"/>
              </w:rPr>
              <w:t>Project Number</w:t>
            </w:r>
          </w:p>
        </w:tc>
        <w:tc>
          <w:tcPr>
            <w:tcW w:w="2726" w:type="pct"/>
            <w:shd w:val="clear" w:color="auto" w:fill="auto"/>
            <w:vAlign w:val="center"/>
          </w:tcPr>
          <w:p w14:paraId="3F72EF9F" w14:textId="0CB8C6B6" w:rsidR="000E0E62" w:rsidRPr="00CD69B6" w:rsidRDefault="00914007" w:rsidP="000E0E62">
            <w:pPr>
              <w:ind w:right="540"/>
              <w:contextualSpacing/>
              <w:rPr>
                <w:rFonts w:asciiTheme="minorHAnsi" w:hAnsiTheme="minorHAnsi" w:cstheme="minorHAnsi"/>
                <w:highlight w:val="yellow"/>
              </w:rPr>
            </w:pPr>
            <w:r w:rsidRPr="00CD69B6">
              <w:rPr>
                <w:rFonts w:asciiTheme="minorHAnsi" w:hAnsiTheme="minorHAnsi" w:cstheme="minorHAnsi"/>
              </w:rPr>
              <w:t>#-20121611-</w:t>
            </w:r>
          </w:p>
        </w:tc>
      </w:tr>
      <w:tr w:rsidR="000E0E62" w:rsidRPr="00E018A8" w14:paraId="5AB437F4" w14:textId="77777777" w:rsidTr="507417BC">
        <w:trPr>
          <w:cantSplit/>
          <w:trHeight w:val="300"/>
        </w:trPr>
        <w:tc>
          <w:tcPr>
            <w:tcW w:w="2274" w:type="pct"/>
            <w:shd w:val="clear" w:color="auto" w:fill="auto"/>
            <w:vAlign w:val="center"/>
          </w:tcPr>
          <w:p w14:paraId="673CB573" w14:textId="77777777" w:rsidR="000E0E62" w:rsidRPr="00CD69B6" w:rsidRDefault="000E0E62" w:rsidP="000E0E62">
            <w:pPr>
              <w:ind w:right="540"/>
              <w:contextualSpacing/>
              <w:rPr>
                <w:rFonts w:asciiTheme="minorHAnsi" w:hAnsiTheme="minorHAnsi" w:cstheme="minorHAnsi"/>
              </w:rPr>
            </w:pPr>
            <w:r w:rsidRPr="00CD69B6">
              <w:rPr>
                <w:rFonts w:asciiTheme="minorHAnsi" w:hAnsiTheme="minorHAnsi" w:cstheme="minorHAnsi"/>
              </w:rPr>
              <w:t>Ten Taxpayer Groups (TTG)</w:t>
            </w:r>
          </w:p>
        </w:tc>
        <w:tc>
          <w:tcPr>
            <w:tcW w:w="2726" w:type="pct"/>
            <w:shd w:val="clear" w:color="auto" w:fill="auto"/>
            <w:vAlign w:val="center"/>
          </w:tcPr>
          <w:p w14:paraId="1F09EC20" w14:textId="797B0674" w:rsidR="000E0E62" w:rsidRPr="00CD69B6" w:rsidRDefault="000E0E62" w:rsidP="000E0E62">
            <w:pPr>
              <w:ind w:right="540"/>
              <w:contextualSpacing/>
              <w:rPr>
                <w:rFonts w:asciiTheme="minorHAnsi" w:hAnsiTheme="minorHAnsi" w:cstheme="minorHAnsi"/>
                <w:highlight w:val="yellow"/>
              </w:rPr>
            </w:pPr>
            <w:r w:rsidRPr="00CD69B6">
              <w:rPr>
                <w:rFonts w:asciiTheme="minorHAnsi" w:hAnsiTheme="minorHAnsi" w:cstheme="minorHAnsi"/>
              </w:rPr>
              <w:t>None</w:t>
            </w:r>
          </w:p>
        </w:tc>
      </w:tr>
      <w:tr w:rsidR="00536049" w:rsidRPr="00E018A8" w14:paraId="4DC78A97" w14:textId="77777777" w:rsidTr="507417BC">
        <w:trPr>
          <w:cantSplit/>
          <w:trHeight w:val="300"/>
        </w:trPr>
        <w:tc>
          <w:tcPr>
            <w:tcW w:w="2274" w:type="pct"/>
            <w:shd w:val="clear" w:color="auto" w:fill="auto"/>
            <w:vAlign w:val="center"/>
          </w:tcPr>
          <w:p w14:paraId="4ED36B8C" w14:textId="77777777" w:rsidR="00536049" w:rsidRPr="00CD69B6" w:rsidRDefault="00536049" w:rsidP="00536049">
            <w:pPr>
              <w:ind w:right="540"/>
              <w:contextualSpacing/>
              <w:rPr>
                <w:rFonts w:asciiTheme="minorHAnsi" w:hAnsiTheme="minorHAnsi" w:cstheme="minorHAnsi"/>
              </w:rPr>
            </w:pPr>
            <w:r w:rsidRPr="00CD69B6">
              <w:rPr>
                <w:rFonts w:asciiTheme="minorHAnsi" w:hAnsiTheme="minorHAnsi" w:cstheme="minorHAnsi"/>
              </w:rPr>
              <w:t>Community Health Initiative (CHI)</w:t>
            </w:r>
            <w:r w:rsidRPr="00CD69B6" w:rsidDel="00FB532E">
              <w:rPr>
                <w:rFonts w:asciiTheme="minorHAnsi" w:hAnsiTheme="minorHAnsi" w:cstheme="minorHAnsi"/>
              </w:rPr>
              <w:t xml:space="preserve"> </w:t>
            </w:r>
          </w:p>
        </w:tc>
        <w:tc>
          <w:tcPr>
            <w:tcW w:w="2726" w:type="pct"/>
            <w:shd w:val="clear" w:color="auto" w:fill="auto"/>
            <w:vAlign w:val="center"/>
          </w:tcPr>
          <w:p w14:paraId="1FD1C6E2" w14:textId="3B813FAE" w:rsidR="00536049" w:rsidRPr="00CD69B6" w:rsidRDefault="00536049" w:rsidP="00536049">
            <w:pPr>
              <w:ind w:right="540"/>
              <w:contextualSpacing/>
              <w:rPr>
                <w:rFonts w:asciiTheme="minorHAnsi" w:hAnsiTheme="minorHAnsi" w:cstheme="minorHAnsi"/>
                <w:highlight w:val="yellow"/>
              </w:rPr>
            </w:pPr>
            <w:r w:rsidRPr="00CD69B6">
              <w:rPr>
                <w:rFonts w:asciiTheme="minorHAnsi" w:hAnsiTheme="minorHAnsi" w:cstheme="minorHAnsi"/>
              </w:rPr>
              <w:t>$60,914.30</w:t>
            </w:r>
          </w:p>
        </w:tc>
      </w:tr>
      <w:tr w:rsidR="00536049" w:rsidRPr="00E018A8" w14:paraId="328C674C" w14:textId="77777777" w:rsidTr="507417BC">
        <w:trPr>
          <w:cantSplit/>
          <w:trHeight w:val="300"/>
        </w:trPr>
        <w:tc>
          <w:tcPr>
            <w:tcW w:w="2274" w:type="pct"/>
            <w:shd w:val="clear" w:color="auto" w:fill="auto"/>
            <w:vAlign w:val="center"/>
          </w:tcPr>
          <w:p w14:paraId="7B1CAF6C" w14:textId="77777777" w:rsidR="00536049" w:rsidRPr="00CD69B6" w:rsidRDefault="00536049" w:rsidP="00536049">
            <w:pPr>
              <w:ind w:right="540"/>
              <w:contextualSpacing/>
              <w:rPr>
                <w:rFonts w:asciiTheme="minorHAnsi" w:hAnsiTheme="minorHAnsi" w:cstheme="minorHAnsi"/>
              </w:rPr>
            </w:pPr>
            <w:r w:rsidRPr="00CD69B6">
              <w:rPr>
                <w:rFonts w:asciiTheme="minorHAnsi" w:hAnsiTheme="minorHAnsi" w:cstheme="minorHAnsi"/>
              </w:rPr>
              <w:t>Staff Recommendation</w:t>
            </w:r>
          </w:p>
        </w:tc>
        <w:tc>
          <w:tcPr>
            <w:tcW w:w="2726" w:type="pct"/>
            <w:shd w:val="clear" w:color="auto" w:fill="auto"/>
            <w:vAlign w:val="center"/>
          </w:tcPr>
          <w:p w14:paraId="1682CA02" w14:textId="1F03FBA7" w:rsidR="00536049" w:rsidRPr="00CD69B6" w:rsidRDefault="00536049" w:rsidP="00536049">
            <w:pPr>
              <w:ind w:right="540"/>
              <w:contextualSpacing/>
              <w:rPr>
                <w:rFonts w:asciiTheme="minorHAnsi" w:hAnsiTheme="minorHAnsi" w:cstheme="minorHAnsi"/>
                <w:highlight w:val="yellow"/>
              </w:rPr>
            </w:pPr>
            <w:r w:rsidRPr="00CD69B6">
              <w:rPr>
                <w:rFonts w:asciiTheme="minorHAnsi" w:hAnsiTheme="minorHAnsi" w:cstheme="minorHAnsi"/>
              </w:rPr>
              <w:t>Approval</w:t>
            </w:r>
          </w:p>
        </w:tc>
      </w:tr>
      <w:tr w:rsidR="00536049" w:rsidRPr="00E018A8" w14:paraId="40C51467" w14:textId="77777777" w:rsidTr="507417BC">
        <w:trPr>
          <w:cantSplit/>
          <w:trHeight w:val="300"/>
        </w:trPr>
        <w:tc>
          <w:tcPr>
            <w:tcW w:w="2274" w:type="pct"/>
            <w:shd w:val="clear" w:color="auto" w:fill="auto"/>
            <w:vAlign w:val="center"/>
          </w:tcPr>
          <w:p w14:paraId="4F63ADC5" w14:textId="7A5886AF" w:rsidR="00536049" w:rsidRPr="00CD69B6" w:rsidRDefault="00536049" w:rsidP="00536049">
            <w:pPr>
              <w:ind w:right="540"/>
              <w:contextualSpacing/>
              <w:rPr>
                <w:rFonts w:asciiTheme="minorHAnsi" w:hAnsiTheme="minorHAnsi" w:cstheme="minorHAnsi"/>
                <w:highlight w:val="yellow"/>
              </w:rPr>
            </w:pPr>
            <w:r w:rsidRPr="00CD69B6">
              <w:rPr>
                <w:rFonts w:asciiTheme="minorHAnsi" w:hAnsiTheme="minorHAnsi" w:cstheme="minorHAnsi"/>
              </w:rPr>
              <w:t>Delegated Review</w:t>
            </w:r>
          </w:p>
        </w:tc>
        <w:tc>
          <w:tcPr>
            <w:tcW w:w="2726" w:type="pct"/>
            <w:shd w:val="clear" w:color="auto" w:fill="auto"/>
            <w:vAlign w:val="center"/>
          </w:tcPr>
          <w:p w14:paraId="3E0E2C44" w14:textId="38895D50" w:rsidR="00536049" w:rsidRPr="00CD69B6" w:rsidRDefault="00536049" w:rsidP="00536049">
            <w:pPr>
              <w:ind w:right="540"/>
              <w:contextualSpacing/>
              <w:rPr>
                <w:rFonts w:asciiTheme="minorHAnsi" w:hAnsiTheme="minorHAnsi" w:cstheme="minorHAnsi"/>
                <w:highlight w:val="yellow"/>
              </w:rPr>
            </w:pPr>
            <w:r w:rsidRPr="00CD69B6">
              <w:rPr>
                <w:rFonts w:asciiTheme="minorHAnsi" w:hAnsiTheme="minorHAnsi" w:cstheme="minorHAnsi"/>
              </w:rPr>
              <w:t>Commissioner Approval</w:t>
            </w:r>
          </w:p>
        </w:tc>
      </w:tr>
      <w:tr w:rsidR="00536049" w:rsidRPr="00E018A8" w14:paraId="1EDDE24A" w14:textId="77777777" w:rsidTr="507417BC">
        <w:tblPrEx>
          <w:tblLook w:val="0000" w:firstRow="0" w:lastRow="0" w:firstColumn="0" w:lastColumn="0" w:noHBand="0" w:noVBand="0"/>
        </w:tblPrEx>
        <w:trPr>
          <w:cantSplit/>
          <w:trHeight w:val="4058"/>
        </w:trPr>
        <w:tc>
          <w:tcPr>
            <w:tcW w:w="5000" w:type="pct"/>
            <w:gridSpan w:val="2"/>
          </w:tcPr>
          <w:p w14:paraId="51D9E9D3" w14:textId="77777777" w:rsidR="00536049" w:rsidRPr="008C1AFD" w:rsidRDefault="00536049" w:rsidP="00536049">
            <w:pPr>
              <w:spacing w:after="200"/>
              <w:ind w:left="108"/>
              <w:jc w:val="center"/>
              <w:rPr>
                <w:rFonts w:asciiTheme="minorHAnsi" w:eastAsia="Calibri" w:hAnsiTheme="minorHAnsi" w:cstheme="minorHAnsi"/>
                <w:b/>
              </w:rPr>
            </w:pPr>
            <w:r w:rsidRPr="008C1AFD">
              <w:rPr>
                <w:rFonts w:asciiTheme="minorHAnsi" w:eastAsia="Calibri" w:hAnsiTheme="minorHAnsi" w:cstheme="minorHAnsi"/>
                <w:b/>
                <w:u w:val="single"/>
              </w:rPr>
              <w:t>Project Summary and Regulatory Review</w:t>
            </w:r>
          </w:p>
          <w:p w14:paraId="41F60571" w14:textId="400C26D1" w:rsidR="00CD69B6" w:rsidRDefault="00CD69B6" w:rsidP="00CD69B6">
            <w:pPr>
              <w:pStyle w:val="NoSpacing"/>
              <w:contextualSpacing/>
              <w:rPr>
                <w:rFonts w:cstheme="minorHAnsi"/>
                <w:sz w:val="24"/>
                <w:szCs w:val="24"/>
              </w:rPr>
            </w:pPr>
            <w:r w:rsidRPr="00F32480">
              <w:rPr>
                <w:rFonts w:cstheme="minorHAnsi"/>
                <w:sz w:val="24"/>
                <w:szCs w:val="24"/>
              </w:rPr>
              <w:t xml:space="preserve">Baystate Health, Inc. (Baystate Health or Applicant), with a principal place of business at 759 Chestnut Street, Springfield, MA 01199, </w:t>
            </w:r>
            <w:r>
              <w:rPr>
                <w:rFonts w:cstheme="minorHAnsi"/>
                <w:sz w:val="24"/>
                <w:szCs w:val="24"/>
              </w:rPr>
              <w:t>filed</w:t>
            </w:r>
            <w:r w:rsidRPr="00F32480">
              <w:rPr>
                <w:rFonts w:cstheme="minorHAnsi"/>
                <w:sz w:val="24"/>
                <w:szCs w:val="24"/>
              </w:rPr>
              <w:t xml:space="preserve"> a Notice of Determination of Need with the Massachusetts Department of Public Health to acquire a </w:t>
            </w:r>
            <w:r w:rsidR="00643774">
              <w:rPr>
                <w:rFonts w:cstheme="minorHAnsi"/>
                <w:sz w:val="24"/>
                <w:szCs w:val="24"/>
              </w:rPr>
              <w:t xml:space="preserve">second </w:t>
            </w:r>
            <w:r w:rsidRPr="00F32480">
              <w:rPr>
                <w:rFonts w:cstheme="minorHAnsi"/>
                <w:sz w:val="24"/>
                <w:szCs w:val="24"/>
              </w:rPr>
              <w:t>computed tomography (CT) unit for operation at Baystate Noble Hospital (BNH or Hospital), located at 115 West Silver Street, Westfield, MA 01085</w:t>
            </w:r>
            <w:r>
              <w:rPr>
                <w:rFonts w:cstheme="minorHAnsi"/>
                <w:sz w:val="24"/>
                <w:szCs w:val="24"/>
              </w:rPr>
              <w:t xml:space="preserve"> (Proposed Project)</w:t>
            </w:r>
            <w:r w:rsidRPr="00F32480">
              <w:rPr>
                <w:rFonts w:cstheme="minorHAnsi"/>
                <w:sz w:val="24"/>
                <w:szCs w:val="24"/>
              </w:rPr>
              <w:t xml:space="preserve">. </w:t>
            </w:r>
          </w:p>
          <w:p w14:paraId="7FC23111" w14:textId="77777777" w:rsidR="00536049" w:rsidRPr="008B5618" w:rsidRDefault="00536049" w:rsidP="00536049">
            <w:pPr>
              <w:ind w:left="108"/>
              <w:rPr>
                <w:rFonts w:asciiTheme="minorHAnsi" w:eastAsia="Calibri" w:hAnsiTheme="minorHAnsi" w:cstheme="minorHAnsi"/>
              </w:rPr>
            </w:pPr>
          </w:p>
          <w:p w14:paraId="47DD6969" w14:textId="77777777" w:rsidR="00536049" w:rsidRDefault="00536049" w:rsidP="00536049">
            <w:pPr>
              <w:rPr>
                <w:rFonts w:asciiTheme="minorHAnsi" w:eastAsia="Calibri" w:hAnsiTheme="minorHAnsi" w:cstheme="minorHAnsi"/>
              </w:rPr>
            </w:pPr>
            <w:r w:rsidRPr="008B5618">
              <w:rPr>
                <w:rFonts w:asciiTheme="minorHAnsi" w:eastAsia="Calibri" w:hAnsiTheme="minorHAnsi" w:cstheme="minorHAnsi"/>
              </w:rPr>
              <w:t xml:space="preserve">This DoN application falls within the definition of DoN-Required Equipment and Services, which </w:t>
            </w:r>
            <w:r>
              <w:rPr>
                <w:rFonts w:asciiTheme="minorHAnsi" w:eastAsia="Calibri" w:hAnsiTheme="minorHAnsi" w:cstheme="minorHAnsi"/>
              </w:rPr>
              <w:t>is</w:t>
            </w:r>
            <w:r w:rsidRPr="008B5618">
              <w:rPr>
                <w:rFonts w:asciiTheme="minorHAnsi" w:eastAsia="Calibri" w:hAnsiTheme="minorHAnsi" w:cstheme="minorHAnsi"/>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w:t>
            </w:r>
            <w:r>
              <w:rPr>
                <w:rFonts w:asciiTheme="minorHAnsi" w:eastAsia="Calibri" w:hAnsiTheme="minorHAnsi" w:cstheme="minorHAnsi"/>
              </w:rPr>
              <w:t xml:space="preserve"> </w:t>
            </w:r>
            <w:r w:rsidRPr="008B5618">
              <w:rPr>
                <w:rFonts w:asciiTheme="minorHAnsi" w:eastAsia="Calibri" w:hAnsiTheme="minorHAnsi" w:cstheme="minorHAnsi"/>
              </w:rPr>
              <w:t>Determination of Need Factor set forth within 105 CMR 100.210. This staff report addresses each of the six factors set forth in the regulation.</w:t>
            </w:r>
          </w:p>
          <w:p w14:paraId="13F45141" w14:textId="4E9F145F" w:rsidR="00536049" w:rsidRPr="00E018A8" w:rsidRDefault="00536049" w:rsidP="00536049">
            <w:pPr>
              <w:rPr>
                <w:rFonts w:asciiTheme="minorHAnsi" w:eastAsia="Calibri" w:hAnsiTheme="minorHAnsi" w:cstheme="minorHAnsi"/>
                <w:sz w:val="23"/>
                <w:szCs w:val="23"/>
                <w:highlight w:val="yellow"/>
              </w:rPr>
            </w:pPr>
          </w:p>
        </w:tc>
      </w:tr>
    </w:tbl>
    <w:p w14:paraId="413EE2C9" w14:textId="77777777" w:rsidR="00333EA3" w:rsidRPr="00E018A8" w:rsidRDefault="00333EA3" w:rsidP="007A57C4">
      <w:pPr>
        <w:contextualSpacing/>
        <w:rPr>
          <w:rFonts w:asciiTheme="minorHAnsi" w:hAnsiTheme="minorHAnsi" w:cstheme="minorHAnsi"/>
          <w:highlight w:val="yellow"/>
        </w:rPr>
      </w:pPr>
    </w:p>
    <w:p w14:paraId="23623837" w14:textId="0F1C1A78" w:rsidR="00C4570F" w:rsidRDefault="00C4570F">
      <w:pPr>
        <w:spacing w:after="200" w:line="276" w:lineRule="auto"/>
        <w:rPr>
          <w:rFonts w:asciiTheme="minorHAnsi" w:hAnsiTheme="minorHAnsi" w:cstheme="minorHAnsi"/>
          <w:highlight w:val="yellow"/>
        </w:rPr>
      </w:pPr>
      <w:r>
        <w:rPr>
          <w:rFonts w:asciiTheme="minorHAnsi" w:hAnsiTheme="minorHAnsi" w:cstheme="minorHAnsi"/>
          <w:highlight w:val="yellow"/>
        </w:rPr>
        <w:br w:type="page"/>
      </w:r>
    </w:p>
    <w:p w14:paraId="0EA9B51B" w14:textId="1F957738" w:rsidR="005D4009" w:rsidRPr="00E018A8" w:rsidRDefault="005D4009" w:rsidP="007A57C4">
      <w:pPr>
        <w:contextualSpacing/>
        <w:rPr>
          <w:rFonts w:asciiTheme="minorHAnsi" w:hAnsiTheme="minorHAnsi" w:cstheme="minorHAnsi"/>
          <w:highlight w:val="yellow"/>
        </w:rPr>
      </w:pPr>
    </w:p>
    <w:bookmarkStart w:id="0"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eastAsia="Times New Roman"/>
          <w:b/>
          <w:bCs/>
          <w:noProof/>
        </w:rPr>
      </w:sdtEndPr>
      <w:sdtContent>
        <w:p w14:paraId="166D7125" w14:textId="74A0A038" w:rsidR="00E8532F" w:rsidRPr="0051350D" w:rsidRDefault="00E8532F" w:rsidP="007A57C4">
          <w:pPr>
            <w:pStyle w:val="TOCHeading"/>
            <w:spacing w:line="240" w:lineRule="auto"/>
            <w:ind w:right="90"/>
            <w:rPr>
              <w:rFonts w:asciiTheme="minorHAnsi" w:hAnsiTheme="minorHAnsi" w:cstheme="minorHAnsi"/>
              <w:b/>
              <w:bCs/>
              <w:sz w:val="28"/>
              <w:szCs w:val="28"/>
            </w:rPr>
          </w:pPr>
          <w:r w:rsidRPr="0051350D">
            <w:rPr>
              <w:rFonts w:asciiTheme="minorHAnsi" w:hAnsiTheme="minorHAnsi" w:cstheme="minorHAnsi"/>
              <w:b/>
              <w:bCs/>
              <w:sz w:val="28"/>
              <w:szCs w:val="28"/>
            </w:rPr>
            <w:t>Table of Contents</w:t>
          </w:r>
          <w:r w:rsidR="00B5536D" w:rsidRPr="0051350D">
            <w:rPr>
              <w:rFonts w:asciiTheme="minorHAnsi" w:hAnsiTheme="minorHAnsi" w:cstheme="minorHAnsi"/>
              <w:b/>
              <w:bCs/>
              <w:sz w:val="28"/>
              <w:szCs w:val="28"/>
            </w:rPr>
            <w:t xml:space="preserve"> </w:t>
          </w:r>
        </w:p>
        <w:p w14:paraId="54432377" w14:textId="75B23B26" w:rsidR="00560AEA" w:rsidRPr="00560AEA" w:rsidRDefault="00E8532F">
          <w:pPr>
            <w:pStyle w:val="TOC1"/>
            <w:rPr>
              <w:rFonts w:asciiTheme="minorHAnsi" w:eastAsiaTheme="minorEastAsia" w:hAnsiTheme="minorHAnsi" w:cstheme="minorHAnsi"/>
            </w:rPr>
          </w:pPr>
          <w:r w:rsidRPr="00560AEA">
            <w:rPr>
              <w:rFonts w:asciiTheme="minorHAnsi" w:eastAsia="Times New Roman" w:hAnsiTheme="minorHAnsi" w:cstheme="minorHAnsi"/>
              <w:noProof w:val="0"/>
            </w:rPr>
            <w:fldChar w:fldCharType="begin"/>
          </w:r>
          <w:r w:rsidRPr="00560AEA">
            <w:rPr>
              <w:rFonts w:asciiTheme="minorHAnsi" w:hAnsiTheme="minorHAnsi" w:cstheme="minorHAnsi"/>
            </w:rPr>
            <w:instrText xml:space="preserve"> TOC \o "1-3" \h \z \u </w:instrText>
          </w:r>
          <w:r w:rsidRPr="00560AEA">
            <w:rPr>
              <w:rFonts w:asciiTheme="minorHAnsi" w:eastAsia="Times New Roman" w:hAnsiTheme="minorHAnsi" w:cstheme="minorHAnsi"/>
              <w:noProof w:val="0"/>
            </w:rPr>
            <w:fldChar w:fldCharType="separate"/>
          </w:r>
          <w:hyperlink w:anchor="_Toc125371238" w:history="1">
            <w:r w:rsidR="00560AEA" w:rsidRPr="00560AEA">
              <w:rPr>
                <w:rStyle w:val="Hyperlink"/>
                <w:rFonts w:asciiTheme="minorHAnsi" w:hAnsiTheme="minorHAnsi" w:cstheme="minorHAnsi"/>
              </w:rPr>
              <w:t xml:space="preserve">Background: </w:t>
            </w:r>
            <w:r w:rsidR="00560AEA" w:rsidRPr="00560AEA">
              <w:rPr>
                <w:rStyle w:val="Hyperlink"/>
                <w:rFonts w:asciiTheme="minorHAnsi" w:eastAsiaTheme="minorHAnsi" w:hAnsiTheme="minorHAnsi" w:cstheme="minorHAnsi"/>
              </w:rPr>
              <w:t>Baystate Health, Inc</w:t>
            </w:r>
            <w:r w:rsidR="00560AEA" w:rsidRPr="00560AEA">
              <w:rPr>
                <w:rStyle w:val="Hyperlink"/>
                <w:rFonts w:asciiTheme="minorHAnsi" w:hAnsiTheme="minorHAnsi" w:cstheme="minorHAnsi"/>
              </w:rPr>
              <w:t xml:space="preserve"> and Application Overview</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_Toc125371238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3</w:t>
            </w:r>
            <w:r w:rsidR="00560AEA" w:rsidRPr="00560AEA">
              <w:rPr>
                <w:rFonts w:asciiTheme="minorHAnsi" w:hAnsiTheme="minorHAnsi" w:cstheme="minorHAnsi"/>
                <w:webHidden/>
              </w:rPr>
              <w:fldChar w:fldCharType="end"/>
            </w:r>
          </w:hyperlink>
        </w:p>
        <w:p w14:paraId="2EB46120" w14:textId="4B4B985E" w:rsidR="00560AEA" w:rsidRPr="00560AEA" w:rsidRDefault="000A0C64">
          <w:pPr>
            <w:pStyle w:val="TOC1"/>
            <w:rPr>
              <w:rFonts w:asciiTheme="minorHAnsi" w:eastAsiaTheme="minorEastAsia" w:hAnsiTheme="minorHAnsi" w:cstheme="minorHAnsi"/>
            </w:rPr>
          </w:pPr>
          <w:hyperlink w:anchor="_Toc125371239" w:history="1">
            <w:r w:rsidR="00560AEA" w:rsidRPr="00560AEA">
              <w:rPr>
                <w:rStyle w:val="Hyperlink"/>
                <w:rFonts w:asciiTheme="minorHAnsi" w:hAnsiTheme="minorHAnsi" w:cstheme="minorHAnsi"/>
              </w:rPr>
              <w:t>Patient Panel</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_Toc125371239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3</w:t>
            </w:r>
            <w:r w:rsidR="00560AEA" w:rsidRPr="00560AEA">
              <w:rPr>
                <w:rFonts w:asciiTheme="minorHAnsi" w:hAnsiTheme="minorHAnsi" w:cstheme="minorHAnsi"/>
                <w:webHidden/>
              </w:rPr>
              <w:fldChar w:fldCharType="end"/>
            </w:r>
          </w:hyperlink>
        </w:p>
        <w:p w14:paraId="58FEDABF" w14:textId="37F959F2" w:rsidR="00560AEA" w:rsidRPr="00560AEA" w:rsidRDefault="000A0C64">
          <w:pPr>
            <w:pStyle w:val="TOC1"/>
            <w:rPr>
              <w:rFonts w:asciiTheme="minorHAnsi" w:eastAsiaTheme="minorEastAsia" w:hAnsiTheme="minorHAnsi" w:cstheme="minorHAnsi"/>
            </w:rPr>
          </w:pPr>
          <w:hyperlink w:anchor="_Toc125371240" w:history="1">
            <w:r w:rsidR="00560AEA" w:rsidRPr="00560AEA">
              <w:rPr>
                <w:rStyle w:val="Hyperlink"/>
                <w:rFonts w:asciiTheme="minorHAnsi" w:eastAsia="Calibri" w:hAnsiTheme="minorHAnsi" w:cstheme="minorHAnsi"/>
              </w:rPr>
              <w:t>Factor 1: a) Patient Panel Need</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_Toc125371240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7</w:t>
            </w:r>
            <w:r w:rsidR="00560AEA" w:rsidRPr="00560AEA">
              <w:rPr>
                <w:rFonts w:asciiTheme="minorHAnsi" w:hAnsiTheme="minorHAnsi" w:cstheme="minorHAnsi"/>
                <w:webHidden/>
              </w:rPr>
              <w:fldChar w:fldCharType="end"/>
            </w:r>
          </w:hyperlink>
        </w:p>
        <w:p w14:paraId="441AAE39" w14:textId="30F02B14" w:rsidR="00560AEA" w:rsidRPr="00560AEA" w:rsidRDefault="000A0C64">
          <w:pPr>
            <w:pStyle w:val="TOC1"/>
            <w:rPr>
              <w:rFonts w:asciiTheme="minorHAnsi" w:eastAsiaTheme="minorEastAsia" w:hAnsiTheme="minorHAnsi" w:cstheme="minorHAnsi"/>
            </w:rPr>
          </w:pPr>
          <w:hyperlink w:anchor="_Toc125371241" w:history="1">
            <w:r w:rsidR="00560AEA" w:rsidRPr="00560AEA">
              <w:rPr>
                <w:rStyle w:val="Hyperlink"/>
                <w:rFonts w:asciiTheme="minorHAnsi" w:hAnsiTheme="minorHAnsi" w:cstheme="minorHAnsi"/>
              </w:rPr>
              <w:t>Factor 1: b) Public Health Value, Improved Health Outcomes and Quality of Life; Assurances of Health Equity</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_Toc125371241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10</w:t>
            </w:r>
            <w:r w:rsidR="00560AEA" w:rsidRPr="00560AEA">
              <w:rPr>
                <w:rFonts w:asciiTheme="minorHAnsi" w:hAnsiTheme="minorHAnsi" w:cstheme="minorHAnsi"/>
                <w:webHidden/>
              </w:rPr>
              <w:fldChar w:fldCharType="end"/>
            </w:r>
          </w:hyperlink>
        </w:p>
        <w:p w14:paraId="4E9A9C92" w14:textId="566E669B" w:rsidR="00560AEA" w:rsidRPr="00560AEA" w:rsidRDefault="000A0C64">
          <w:pPr>
            <w:pStyle w:val="TOC1"/>
            <w:rPr>
              <w:rFonts w:asciiTheme="minorHAnsi" w:eastAsiaTheme="minorEastAsia" w:hAnsiTheme="minorHAnsi" w:cstheme="minorHAnsi"/>
            </w:rPr>
          </w:pPr>
          <w:hyperlink w:anchor="_Toc125371242" w:history="1">
            <w:r w:rsidR="00560AEA" w:rsidRPr="00560AEA">
              <w:rPr>
                <w:rStyle w:val="Hyperlink"/>
                <w:rFonts w:asciiTheme="minorHAnsi" w:hAnsiTheme="minorHAnsi" w:cstheme="minorHAnsi"/>
              </w:rPr>
              <w:t>Factor 1: c) Efficiency, Continuity of Care, Coordination of Care</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_Toc125371242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12</w:t>
            </w:r>
            <w:r w:rsidR="00560AEA" w:rsidRPr="00560AEA">
              <w:rPr>
                <w:rFonts w:asciiTheme="minorHAnsi" w:hAnsiTheme="minorHAnsi" w:cstheme="minorHAnsi"/>
                <w:webHidden/>
              </w:rPr>
              <w:fldChar w:fldCharType="end"/>
            </w:r>
          </w:hyperlink>
        </w:p>
        <w:p w14:paraId="1C755B0B" w14:textId="1FAC090B" w:rsidR="00560AEA" w:rsidRPr="00560AEA" w:rsidRDefault="000A0C64">
          <w:pPr>
            <w:pStyle w:val="TOC1"/>
            <w:rPr>
              <w:rFonts w:asciiTheme="minorHAnsi" w:eastAsiaTheme="minorEastAsia" w:hAnsiTheme="minorHAnsi" w:cstheme="minorHAnsi"/>
            </w:rPr>
          </w:pPr>
          <w:hyperlink w:anchor="_Toc125371243" w:history="1">
            <w:r w:rsidR="00560AEA" w:rsidRPr="00560AEA">
              <w:rPr>
                <w:rStyle w:val="Hyperlink"/>
                <w:rFonts w:asciiTheme="minorHAnsi" w:hAnsiTheme="minorHAnsi" w:cstheme="minorHAnsi"/>
              </w:rPr>
              <w:t>Factor 1: d) Consultation</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_Toc125371243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13</w:t>
            </w:r>
            <w:r w:rsidR="00560AEA" w:rsidRPr="00560AEA">
              <w:rPr>
                <w:rFonts w:asciiTheme="minorHAnsi" w:hAnsiTheme="minorHAnsi" w:cstheme="minorHAnsi"/>
                <w:webHidden/>
              </w:rPr>
              <w:fldChar w:fldCharType="end"/>
            </w:r>
          </w:hyperlink>
        </w:p>
        <w:p w14:paraId="5D326BD8" w14:textId="5156366B" w:rsidR="00560AEA" w:rsidRPr="00560AEA" w:rsidRDefault="000A0C64">
          <w:pPr>
            <w:pStyle w:val="TOC1"/>
            <w:rPr>
              <w:rFonts w:asciiTheme="minorHAnsi" w:eastAsiaTheme="minorEastAsia" w:hAnsiTheme="minorHAnsi" w:cstheme="minorHAnsi"/>
            </w:rPr>
          </w:pPr>
          <w:hyperlink w:anchor="_Toc125371244" w:history="1">
            <w:r w:rsidR="00560AEA" w:rsidRPr="00560AEA">
              <w:rPr>
                <w:rStyle w:val="Hyperlink"/>
                <w:rFonts w:asciiTheme="minorHAnsi" w:hAnsiTheme="minorHAnsi" w:cstheme="minorHAnsi"/>
              </w:rPr>
              <w:t>Factor 1: e) Evidence of Sound Community Engagement through the Patient Panel</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_Toc125371244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13</w:t>
            </w:r>
            <w:r w:rsidR="00560AEA" w:rsidRPr="00560AEA">
              <w:rPr>
                <w:rFonts w:asciiTheme="minorHAnsi" w:hAnsiTheme="minorHAnsi" w:cstheme="minorHAnsi"/>
                <w:webHidden/>
              </w:rPr>
              <w:fldChar w:fldCharType="end"/>
            </w:r>
          </w:hyperlink>
        </w:p>
        <w:p w14:paraId="726015CE" w14:textId="7004AAEE" w:rsidR="00560AEA" w:rsidRPr="00560AEA" w:rsidRDefault="000A0C64">
          <w:pPr>
            <w:pStyle w:val="TOC1"/>
            <w:rPr>
              <w:rFonts w:asciiTheme="minorHAnsi" w:eastAsiaTheme="minorEastAsia" w:hAnsiTheme="minorHAnsi" w:cstheme="minorHAnsi"/>
            </w:rPr>
          </w:pPr>
          <w:hyperlink w:anchor="_Toc125371245" w:history="1">
            <w:r w:rsidR="00560AEA" w:rsidRPr="00560AEA">
              <w:rPr>
                <w:rStyle w:val="Hyperlink"/>
                <w:rFonts w:asciiTheme="minorHAnsi" w:hAnsiTheme="minorHAnsi" w:cstheme="minorHAnsi"/>
              </w:rPr>
              <w:t>Factor 1: f) Competition on price, total medical expenses (TME), costs and other measures of health care spending</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_Toc125371245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14</w:t>
            </w:r>
            <w:r w:rsidR="00560AEA" w:rsidRPr="00560AEA">
              <w:rPr>
                <w:rFonts w:asciiTheme="minorHAnsi" w:hAnsiTheme="minorHAnsi" w:cstheme="minorHAnsi"/>
                <w:webHidden/>
              </w:rPr>
              <w:fldChar w:fldCharType="end"/>
            </w:r>
          </w:hyperlink>
        </w:p>
        <w:p w14:paraId="6B3185F5" w14:textId="6FBC3C7C" w:rsidR="00560AEA" w:rsidRPr="00560AEA" w:rsidRDefault="000A0C64">
          <w:pPr>
            <w:pStyle w:val="TOC2"/>
            <w:rPr>
              <w:rFonts w:asciiTheme="minorHAnsi" w:eastAsiaTheme="minorEastAsia" w:hAnsiTheme="minorHAnsi" w:cstheme="minorHAnsi"/>
              <w:color w:val="auto"/>
            </w:rPr>
          </w:pPr>
          <w:hyperlink w:anchor="_Toc125371246" w:history="1">
            <w:r w:rsidR="00560AEA" w:rsidRPr="00560AEA">
              <w:rPr>
                <w:rStyle w:val="Hyperlink"/>
                <w:rFonts w:asciiTheme="minorHAnsi" w:hAnsiTheme="minorHAnsi" w:cstheme="minorHAnsi"/>
              </w:rPr>
              <w:t>Summary, FACTOR 1</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_Toc125371246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15</w:t>
            </w:r>
            <w:r w:rsidR="00560AEA" w:rsidRPr="00560AEA">
              <w:rPr>
                <w:rFonts w:asciiTheme="minorHAnsi" w:hAnsiTheme="minorHAnsi" w:cstheme="minorHAnsi"/>
                <w:webHidden/>
              </w:rPr>
              <w:fldChar w:fldCharType="end"/>
            </w:r>
          </w:hyperlink>
        </w:p>
        <w:p w14:paraId="65ECE73C" w14:textId="2AE35114" w:rsidR="00560AEA" w:rsidRPr="00560AEA" w:rsidRDefault="000A0C64">
          <w:pPr>
            <w:pStyle w:val="TOC1"/>
            <w:rPr>
              <w:rFonts w:asciiTheme="minorHAnsi" w:eastAsiaTheme="minorEastAsia" w:hAnsiTheme="minorHAnsi" w:cstheme="minorHAnsi"/>
            </w:rPr>
          </w:pPr>
          <w:hyperlink w:anchor="_Toc125371247" w:history="1">
            <w:r w:rsidR="00560AEA" w:rsidRPr="00560AEA">
              <w:rPr>
                <w:rStyle w:val="Hyperlink"/>
                <w:rFonts w:asciiTheme="minorHAnsi" w:hAnsiTheme="minorHAnsi" w:cstheme="minorHAnsi"/>
              </w:rPr>
              <w:t>Factor 2: Cost containment, Improved Public Health Outcomes and Delivery System Transformation</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_Toc125371247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15</w:t>
            </w:r>
            <w:r w:rsidR="00560AEA" w:rsidRPr="00560AEA">
              <w:rPr>
                <w:rFonts w:asciiTheme="minorHAnsi" w:hAnsiTheme="minorHAnsi" w:cstheme="minorHAnsi"/>
                <w:webHidden/>
              </w:rPr>
              <w:fldChar w:fldCharType="end"/>
            </w:r>
          </w:hyperlink>
        </w:p>
        <w:p w14:paraId="4C6FE3E7" w14:textId="2580168A" w:rsidR="00560AEA" w:rsidRPr="00560AEA" w:rsidRDefault="000A0C64">
          <w:pPr>
            <w:pStyle w:val="TOC1"/>
            <w:rPr>
              <w:rFonts w:asciiTheme="minorHAnsi" w:eastAsiaTheme="minorEastAsia" w:hAnsiTheme="minorHAnsi" w:cstheme="minorHAnsi"/>
            </w:rPr>
          </w:pPr>
          <w:hyperlink w:anchor="_Toc125371248" w:history="1">
            <w:r w:rsidR="00560AEA" w:rsidRPr="00560AEA">
              <w:rPr>
                <w:rStyle w:val="Hyperlink"/>
                <w:rFonts w:asciiTheme="minorHAnsi" w:hAnsiTheme="minorHAnsi" w:cstheme="minorHAnsi"/>
              </w:rPr>
              <w:t>Summary, FACTOR 2</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_Toc125371248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17</w:t>
            </w:r>
            <w:r w:rsidR="00560AEA" w:rsidRPr="00560AEA">
              <w:rPr>
                <w:rFonts w:asciiTheme="minorHAnsi" w:hAnsiTheme="minorHAnsi" w:cstheme="minorHAnsi"/>
                <w:webHidden/>
              </w:rPr>
              <w:fldChar w:fldCharType="end"/>
            </w:r>
          </w:hyperlink>
        </w:p>
        <w:p w14:paraId="7B86FF76" w14:textId="6994730F" w:rsidR="00560AEA" w:rsidRPr="00560AEA" w:rsidRDefault="000A0C64">
          <w:pPr>
            <w:pStyle w:val="TOC1"/>
            <w:rPr>
              <w:rFonts w:asciiTheme="minorHAnsi" w:eastAsiaTheme="minorEastAsia" w:hAnsiTheme="minorHAnsi" w:cstheme="minorHAnsi"/>
            </w:rPr>
          </w:pPr>
          <w:hyperlink w:anchor="_Toc125371249" w:history="1">
            <w:r w:rsidR="00560AEA" w:rsidRPr="00560AEA">
              <w:rPr>
                <w:rStyle w:val="Hyperlink"/>
                <w:rFonts w:asciiTheme="minorHAnsi" w:hAnsiTheme="minorHAnsi" w:cstheme="minorHAnsi"/>
              </w:rPr>
              <w:t>Factor 3: Relevant Licensure/Oversight Compliance</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_Toc125371249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17</w:t>
            </w:r>
            <w:r w:rsidR="00560AEA" w:rsidRPr="00560AEA">
              <w:rPr>
                <w:rFonts w:asciiTheme="minorHAnsi" w:hAnsiTheme="minorHAnsi" w:cstheme="minorHAnsi"/>
                <w:webHidden/>
              </w:rPr>
              <w:fldChar w:fldCharType="end"/>
            </w:r>
          </w:hyperlink>
        </w:p>
        <w:p w14:paraId="05035D50" w14:textId="1A0FE09F" w:rsidR="00560AEA" w:rsidRPr="00560AEA" w:rsidRDefault="000A0C64">
          <w:pPr>
            <w:pStyle w:val="TOC1"/>
            <w:rPr>
              <w:rFonts w:asciiTheme="minorHAnsi" w:eastAsiaTheme="minorEastAsia" w:hAnsiTheme="minorHAnsi" w:cstheme="minorHAnsi"/>
            </w:rPr>
          </w:pPr>
          <w:hyperlink w:anchor="_Toc125371250" w:history="1">
            <w:r w:rsidR="00560AEA" w:rsidRPr="00560AEA">
              <w:rPr>
                <w:rStyle w:val="Hyperlink"/>
                <w:rFonts w:asciiTheme="minorHAnsi" w:hAnsiTheme="minorHAnsi" w:cstheme="minorHAnsi"/>
              </w:rPr>
              <w:t>Factor 4: Financial Feasibility</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_Toc125371250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17</w:t>
            </w:r>
            <w:r w:rsidR="00560AEA" w:rsidRPr="00560AEA">
              <w:rPr>
                <w:rFonts w:asciiTheme="minorHAnsi" w:hAnsiTheme="minorHAnsi" w:cstheme="minorHAnsi"/>
                <w:webHidden/>
              </w:rPr>
              <w:fldChar w:fldCharType="end"/>
            </w:r>
          </w:hyperlink>
        </w:p>
        <w:p w14:paraId="6D1F7AE2" w14:textId="26E40175" w:rsidR="00560AEA" w:rsidRPr="00560AEA" w:rsidRDefault="000A0C64">
          <w:pPr>
            <w:pStyle w:val="TOC1"/>
            <w:rPr>
              <w:rFonts w:asciiTheme="minorHAnsi" w:eastAsiaTheme="minorEastAsia" w:hAnsiTheme="minorHAnsi" w:cstheme="minorHAnsi"/>
            </w:rPr>
          </w:pPr>
          <w:hyperlink w:anchor="_Toc125371251" w:history="1">
            <w:r w:rsidR="00560AEA" w:rsidRPr="00560AEA">
              <w:rPr>
                <w:rStyle w:val="Hyperlink"/>
                <w:rFonts w:asciiTheme="minorHAnsi" w:hAnsiTheme="minorHAnsi" w:cstheme="minorHAnsi"/>
              </w:rPr>
              <w:t>Factor 5: Assessment of the Proposed Project’s Relative Merit</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_Toc125371251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18</w:t>
            </w:r>
            <w:r w:rsidR="00560AEA" w:rsidRPr="00560AEA">
              <w:rPr>
                <w:rFonts w:asciiTheme="minorHAnsi" w:hAnsiTheme="minorHAnsi" w:cstheme="minorHAnsi"/>
                <w:webHidden/>
              </w:rPr>
              <w:fldChar w:fldCharType="end"/>
            </w:r>
          </w:hyperlink>
        </w:p>
        <w:p w14:paraId="6BBA3279" w14:textId="35BD9312" w:rsidR="00560AEA" w:rsidRPr="00560AEA" w:rsidRDefault="000A0C64">
          <w:pPr>
            <w:pStyle w:val="TOC1"/>
            <w:rPr>
              <w:rFonts w:asciiTheme="minorHAnsi" w:eastAsiaTheme="minorEastAsia" w:hAnsiTheme="minorHAnsi" w:cstheme="minorHAnsi"/>
            </w:rPr>
          </w:pPr>
          <w:hyperlink w:anchor="_Toc125371252" w:history="1">
            <w:r w:rsidR="00560AEA" w:rsidRPr="00560AEA">
              <w:rPr>
                <w:rStyle w:val="Hyperlink"/>
                <w:rFonts w:asciiTheme="minorHAnsi" w:eastAsia="Times New Roman" w:hAnsiTheme="minorHAnsi" w:cstheme="minorHAnsi"/>
              </w:rPr>
              <w:t>Factor 6: Fulfillment of DPH Community-based Health Initiatives Guideline</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_Toc125371252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19</w:t>
            </w:r>
            <w:r w:rsidR="00560AEA" w:rsidRPr="00560AEA">
              <w:rPr>
                <w:rFonts w:asciiTheme="minorHAnsi" w:hAnsiTheme="minorHAnsi" w:cstheme="minorHAnsi"/>
                <w:webHidden/>
              </w:rPr>
              <w:fldChar w:fldCharType="end"/>
            </w:r>
          </w:hyperlink>
        </w:p>
        <w:p w14:paraId="612F4E41" w14:textId="7D7B5BE7" w:rsidR="00560AEA" w:rsidRPr="00560AEA" w:rsidRDefault="000A0C64">
          <w:pPr>
            <w:pStyle w:val="TOC1"/>
            <w:rPr>
              <w:rFonts w:asciiTheme="minorHAnsi" w:eastAsiaTheme="minorEastAsia" w:hAnsiTheme="minorHAnsi" w:cstheme="minorHAnsi"/>
            </w:rPr>
          </w:pPr>
          <w:hyperlink w:anchor="_Toc125371253" w:history="1">
            <w:r w:rsidR="00560AEA" w:rsidRPr="00560AEA">
              <w:rPr>
                <w:rStyle w:val="Hyperlink"/>
                <w:rFonts w:asciiTheme="minorHAnsi" w:hAnsiTheme="minorHAnsi" w:cstheme="minorHAnsi"/>
              </w:rPr>
              <w:t>Findings and Recommendations</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_Toc125371253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20</w:t>
            </w:r>
            <w:r w:rsidR="00560AEA" w:rsidRPr="00560AEA">
              <w:rPr>
                <w:rFonts w:asciiTheme="minorHAnsi" w:hAnsiTheme="minorHAnsi" w:cstheme="minorHAnsi"/>
                <w:webHidden/>
              </w:rPr>
              <w:fldChar w:fldCharType="end"/>
            </w:r>
          </w:hyperlink>
        </w:p>
        <w:p w14:paraId="6EDA0F05" w14:textId="4A6EC70F" w:rsidR="00560AEA" w:rsidRPr="00560AEA" w:rsidRDefault="000A0C64">
          <w:pPr>
            <w:pStyle w:val="TOC1"/>
            <w:rPr>
              <w:rFonts w:asciiTheme="minorHAnsi" w:eastAsiaTheme="minorEastAsia" w:hAnsiTheme="minorHAnsi" w:cstheme="minorHAnsi"/>
            </w:rPr>
          </w:pPr>
          <w:hyperlink w:anchor="_Toc125371254" w:history="1">
            <w:r w:rsidR="00560AEA" w:rsidRPr="00560AEA">
              <w:rPr>
                <w:rStyle w:val="Hyperlink"/>
                <w:rFonts w:asciiTheme="minorHAnsi" w:eastAsia="Times New Roman" w:hAnsiTheme="minorHAnsi" w:cstheme="minorHAnsi"/>
              </w:rPr>
              <w:t>Other Conditions</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_Toc125371254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21</w:t>
            </w:r>
            <w:r w:rsidR="00560AEA" w:rsidRPr="00560AEA">
              <w:rPr>
                <w:rFonts w:asciiTheme="minorHAnsi" w:hAnsiTheme="minorHAnsi" w:cstheme="minorHAnsi"/>
                <w:webHidden/>
              </w:rPr>
              <w:fldChar w:fldCharType="end"/>
            </w:r>
          </w:hyperlink>
        </w:p>
        <w:p w14:paraId="3E7F12E0" w14:textId="7C653E64" w:rsidR="00560AEA" w:rsidRPr="00560AEA" w:rsidRDefault="000A0C64">
          <w:pPr>
            <w:pStyle w:val="TOC1"/>
            <w:rPr>
              <w:rFonts w:asciiTheme="minorHAnsi" w:eastAsiaTheme="minorEastAsia" w:hAnsiTheme="minorHAnsi" w:cstheme="minorHAnsi"/>
            </w:rPr>
          </w:pPr>
          <w:hyperlink w:anchor="_Toc125371255" w:history="1">
            <w:r w:rsidR="00560AEA" w:rsidRPr="00560AEA">
              <w:rPr>
                <w:rStyle w:val="Hyperlink"/>
                <w:rFonts w:asciiTheme="minorHAnsi" w:hAnsiTheme="minorHAnsi" w:cstheme="minorHAnsi"/>
              </w:rPr>
              <w:t>Appendix I: Measures for Annual Reporting</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_Toc125371255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21</w:t>
            </w:r>
            <w:r w:rsidR="00560AEA" w:rsidRPr="00560AEA">
              <w:rPr>
                <w:rFonts w:asciiTheme="minorHAnsi" w:hAnsiTheme="minorHAnsi" w:cstheme="minorHAnsi"/>
                <w:webHidden/>
              </w:rPr>
              <w:fldChar w:fldCharType="end"/>
            </w:r>
          </w:hyperlink>
        </w:p>
        <w:p w14:paraId="2C03F01F" w14:textId="4B059E54" w:rsidR="00560AEA" w:rsidRPr="00560AEA" w:rsidRDefault="000A0C64">
          <w:pPr>
            <w:pStyle w:val="TOC1"/>
            <w:rPr>
              <w:rFonts w:asciiTheme="minorHAnsi" w:eastAsiaTheme="minorEastAsia" w:hAnsiTheme="minorHAnsi" w:cstheme="minorHAnsi"/>
            </w:rPr>
          </w:pPr>
          <w:hyperlink w:anchor="_Toc125371256" w:history="1">
            <w:r w:rsidR="00560AEA" w:rsidRPr="00560AEA">
              <w:rPr>
                <w:rStyle w:val="Hyperlink"/>
                <w:rFonts w:asciiTheme="minorHAnsi" w:hAnsiTheme="minorHAnsi" w:cstheme="minorHAnsi"/>
                <w:iCs/>
              </w:rPr>
              <w:t>REFERENCES</w:t>
            </w:r>
            <w:r w:rsidR="00560AEA" w:rsidRPr="00560AEA">
              <w:rPr>
                <w:rFonts w:asciiTheme="minorHAnsi" w:hAnsiTheme="minorHAnsi" w:cstheme="minorHAnsi"/>
                <w:webHidden/>
              </w:rPr>
              <w:tab/>
            </w:r>
            <w:r w:rsidR="00560AEA" w:rsidRPr="00560AEA">
              <w:rPr>
                <w:rFonts w:asciiTheme="minorHAnsi" w:hAnsiTheme="minorHAnsi" w:cstheme="minorHAnsi"/>
                <w:webHidden/>
              </w:rPr>
              <w:fldChar w:fldCharType="begin"/>
            </w:r>
            <w:r w:rsidR="00560AEA" w:rsidRPr="00560AEA">
              <w:rPr>
                <w:rFonts w:asciiTheme="minorHAnsi" w:hAnsiTheme="minorHAnsi" w:cstheme="minorHAnsi"/>
                <w:webHidden/>
              </w:rPr>
              <w:instrText xml:space="preserve"> PAGEREF _Toc125371256 \h </w:instrText>
            </w:r>
            <w:r w:rsidR="00560AEA" w:rsidRPr="00560AEA">
              <w:rPr>
                <w:rFonts w:asciiTheme="minorHAnsi" w:hAnsiTheme="minorHAnsi" w:cstheme="minorHAnsi"/>
                <w:webHidden/>
              </w:rPr>
            </w:r>
            <w:r w:rsidR="00560AEA" w:rsidRPr="00560AEA">
              <w:rPr>
                <w:rFonts w:asciiTheme="minorHAnsi" w:hAnsiTheme="minorHAnsi" w:cstheme="minorHAnsi"/>
                <w:webHidden/>
              </w:rPr>
              <w:fldChar w:fldCharType="separate"/>
            </w:r>
            <w:r w:rsidR="00560AEA" w:rsidRPr="00560AEA">
              <w:rPr>
                <w:rFonts w:asciiTheme="minorHAnsi" w:hAnsiTheme="minorHAnsi" w:cstheme="minorHAnsi"/>
                <w:webHidden/>
              </w:rPr>
              <w:t>22</w:t>
            </w:r>
            <w:r w:rsidR="00560AEA" w:rsidRPr="00560AEA">
              <w:rPr>
                <w:rFonts w:asciiTheme="minorHAnsi" w:hAnsiTheme="minorHAnsi" w:cstheme="minorHAnsi"/>
                <w:webHidden/>
              </w:rPr>
              <w:fldChar w:fldCharType="end"/>
            </w:r>
          </w:hyperlink>
        </w:p>
        <w:p w14:paraId="0CA65F95" w14:textId="2E1F9973" w:rsidR="00E8532F" w:rsidRPr="0006494D" w:rsidRDefault="00E8532F" w:rsidP="007A57C4">
          <w:pPr>
            <w:ind w:right="90"/>
            <w:rPr>
              <w:rFonts w:asciiTheme="minorHAnsi" w:hAnsiTheme="minorHAnsi" w:cstheme="minorHAnsi"/>
            </w:rPr>
          </w:pPr>
          <w:r w:rsidRPr="00560AEA">
            <w:rPr>
              <w:rFonts w:asciiTheme="minorHAnsi" w:hAnsiTheme="minorHAnsi" w:cstheme="minorHAnsi"/>
              <w:bCs/>
              <w:noProof/>
              <w:sz w:val="22"/>
              <w:szCs w:val="22"/>
            </w:rPr>
            <w:fldChar w:fldCharType="end"/>
          </w:r>
        </w:p>
      </w:sdtContent>
    </w:sdt>
    <w:p w14:paraId="65AD7C71" w14:textId="667F85A1" w:rsidR="00AC5DD1" w:rsidRPr="0006494D" w:rsidRDefault="00F336DE" w:rsidP="00F336DE">
      <w:pPr>
        <w:pStyle w:val="Heading1"/>
        <w:tabs>
          <w:tab w:val="left" w:pos="8055"/>
        </w:tabs>
        <w:spacing w:line="240" w:lineRule="auto"/>
        <w:rPr>
          <w:rFonts w:asciiTheme="minorHAnsi" w:hAnsiTheme="minorHAnsi" w:cstheme="minorHAnsi"/>
          <w:sz w:val="24"/>
          <w:szCs w:val="24"/>
        </w:rPr>
      </w:pPr>
      <w:r w:rsidRPr="0006494D">
        <w:rPr>
          <w:rFonts w:asciiTheme="minorHAnsi" w:hAnsiTheme="minorHAnsi" w:cstheme="minorHAnsi"/>
          <w:sz w:val="24"/>
          <w:szCs w:val="24"/>
        </w:rPr>
        <w:tab/>
      </w:r>
      <w:r w:rsidR="006020C2" w:rsidRPr="0006494D">
        <w:rPr>
          <w:rFonts w:asciiTheme="minorHAnsi" w:hAnsiTheme="minorHAnsi" w:cstheme="minorHAnsi"/>
          <w:sz w:val="24"/>
          <w:szCs w:val="24"/>
        </w:rPr>
        <w:t xml:space="preserve"> </w:t>
      </w:r>
    </w:p>
    <w:p w14:paraId="4B8BE66C" w14:textId="77777777" w:rsidR="00AC5DD1" w:rsidRPr="00E018A8" w:rsidRDefault="00AC5DD1" w:rsidP="007A57C4">
      <w:pPr>
        <w:pStyle w:val="Heading1"/>
        <w:spacing w:line="240" w:lineRule="auto"/>
        <w:rPr>
          <w:rFonts w:asciiTheme="minorHAnsi" w:hAnsiTheme="minorHAnsi" w:cstheme="minorHAnsi"/>
          <w:sz w:val="24"/>
          <w:szCs w:val="24"/>
          <w:highlight w:val="yellow"/>
        </w:rPr>
      </w:pPr>
    </w:p>
    <w:p w14:paraId="5113A23D" w14:textId="77777777" w:rsidR="00C173D5" w:rsidRPr="00E018A8" w:rsidRDefault="00C173D5" w:rsidP="007A57C4">
      <w:pPr>
        <w:rPr>
          <w:rFonts w:asciiTheme="minorHAnsi" w:hAnsiTheme="minorHAnsi" w:cstheme="minorHAnsi"/>
          <w:highlight w:val="yellow"/>
        </w:rPr>
      </w:pPr>
    </w:p>
    <w:p w14:paraId="7943D24D" w14:textId="77777777" w:rsidR="00C173D5" w:rsidRPr="00E018A8" w:rsidRDefault="00C173D5" w:rsidP="007A57C4">
      <w:pPr>
        <w:rPr>
          <w:rFonts w:asciiTheme="minorHAnsi" w:hAnsiTheme="minorHAnsi" w:cstheme="minorHAnsi"/>
          <w:highlight w:val="yellow"/>
        </w:rPr>
      </w:pPr>
    </w:p>
    <w:p w14:paraId="39E7D380" w14:textId="77777777" w:rsidR="00C173D5" w:rsidRPr="00E018A8" w:rsidRDefault="00C173D5" w:rsidP="007A57C4">
      <w:pPr>
        <w:rPr>
          <w:rFonts w:asciiTheme="minorHAnsi" w:hAnsiTheme="minorHAnsi" w:cstheme="minorHAnsi"/>
          <w:highlight w:val="yellow"/>
        </w:rPr>
      </w:pPr>
    </w:p>
    <w:p w14:paraId="0DA9B556" w14:textId="77777777" w:rsidR="00F109EA" w:rsidRPr="00E018A8" w:rsidRDefault="00F109EA" w:rsidP="007B6BF9">
      <w:pPr>
        <w:rPr>
          <w:rFonts w:asciiTheme="minorHAnsi" w:hAnsiTheme="minorHAnsi" w:cstheme="minorHAnsi"/>
          <w:highlight w:val="yellow"/>
        </w:rPr>
      </w:pPr>
      <w:r w:rsidRPr="00E018A8">
        <w:rPr>
          <w:rFonts w:asciiTheme="minorHAnsi" w:hAnsiTheme="minorHAnsi" w:cstheme="minorHAnsi"/>
          <w:highlight w:val="yellow"/>
        </w:rPr>
        <w:br w:type="page"/>
      </w:r>
    </w:p>
    <w:p w14:paraId="5E0BC33E" w14:textId="7968C448" w:rsidR="0089038F" w:rsidRPr="008F0309" w:rsidRDefault="00135B71" w:rsidP="008F0309">
      <w:pPr>
        <w:pStyle w:val="Heading1"/>
        <w:spacing w:line="240" w:lineRule="auto"/>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25371238"/>
      <w:bookmarkStart w:id="15" w:name="_Toc17474921"/>
      <w:bookmarkEnd w:id="0"/>
      <w:r w:rsidRPr="008B5618">
        <w:rPr>
          <w:rFonts w:asciiTheme="minorHAnsi" w:hAnsiTheme="minorHAnsi" w:cstheme="minorHAnsi"/>
        </w:rPr>
        <w:lastRenderedPageBreak/>
        <w:t xml:space="preserve">Background: </w:t>
      </w:r>
      <w:bookmarkEnd w:id="1"/>
      <w:bookmarkEnd w:id="2"/>
      <w:bookmarkEnd w:id="3"/>
      <w:bookmarkEnd w:id="4"/>
      <w:bookmarkEnd w:id="5"/>
      <w:bookmarkEnd w:id="6"/>
      <w:bookmarkEnd w:id="7"/>
      <w:bookmarkEnd w:id="8"/>
      <w:bookmarkEnd w:id="9"/>
      <w:bookmarkEnd w:id="10"/>
      <w:bookmarkEnd w:id="11"/>
      <w:bookmarkEnd w:id="12"/>
      <w:bookmarkEnd w:id="13"/>
      <w:r w:rsidR="00DE75D7">
        <w:rPr>
          <w:rFonts w:asciiTheme="minorHAnsi" w:eastAsiaTheme="minorHAnsi" w:hAnsiTheme="minorHAnsi" w:cstheme="minorHAnsi"/>
        </w:rPr>
        <w:t>Baystate Health, Inc</w:t>
      </w:r>
      <w:r w:rsidRPr="008B5618">
        <w:rPr>
          <w:rFonts w:asciiTheme="minorHAnsi" w:hAnsiTheme="minorHAnsi" w:cstheme="minorHAnsi"/>
        </w:rPr>
        <w:t xml:space="preserve"> and Application Overview</w:t>
      </w:r>
      <w:bookmarkEnd w:id="14"/>
      <w:r w:rsidRPr="008B5618">
        <w:rPr>
          <w:rFonts w:asciiTheme="minorHAnsi" w:hAnsiTheme="minorHAnsi" w:cstheme="minorHAnsi"/>
        </w:rPr>
        <w:t xml:space="preserve">   </w:t>
      </w:r>
    </w:p>
    <w:p w14:paraId="1EBCF3BC" w14:textId="081C007C" w:rsidR="00DE75D7" w:rsidRDefault="00DE75D7" w:rsidP="00DE75D7">
      <w:pPr>
        <w:pStyle w:val="BodyText"/>
        <w:ind w:right="90"/>
        <w:rPr>
          <w:sz w:val="24"/>
          <w:szCs w:val="24"/>
        </w:rPr>
      </w:pPr>
      <w:r w:rsidRPr="507417BC">
        <w:rPr>
          <w:sz w:val="24"/>
          <w:szCs w:val="24"/>
        </w:rPr>
        <w:t>The Applicant, Baystate Health, Inc.,</w:t>
      </w:r>
      <w:r w:rsidR="00FD0E65" w:rsidRPr="507417BC">
        <w:rPr>
          <w:sz w:val="24"/>
          <w:szCs w:val="24"/>
        </w:rPr>
        <w:t xml:space="preserve"> </w:t>
      </w:r>
      <w:r w:rsidRPr="507417BC">
        <w:rPr>
          <w:sz w:val="24"/>
          <w:szCs w:val="24"/>
        </w:rPr>
        <w:t>is a non-profit, integrated health care delivery system serving over 800,000 patients through a network of hospitals, physician practices, and community clinics in Western Massachusetts. Its member hospitals include Baystate Medical Center, Baystate Franklin Medical Center, Baystate Wing Hospital and Baystate Noble Hospital (collectively known as “BH Hospitals”). Baystate Health also includes a network of more than 80 medical practices, Health New England (a health insurance provider), home care and hospice services, and regional laboratory</w:t>
      </w:r>
      <w:r w:rsidR="00C30956" w:rsidRPr="507417BC">
        <w:rPr>
          <w:sz w:val="24"/>
          <w:szCs w:val="24"/>
        </w:rPr>
        <w:t xml:space="preserve"> and</w:t>
      </w:r>
      <w:r w:rsidRPr="507417BC">
        <w:rPr>
          <w:sz w:val="24"/>
          <w:szCs w:val="24"/>
        </w:rPr>
        <w:t xml:space="preserve"> diagnostic services.</w:t>
      </w:r>
    </w:p>
    <w:p w14:paraId="2D9A5673" w14:textId="3F2ED7F2" w:rsidR="00FD0E65" w:rsidRDefault="004A1551" w:rsidP="00D841D2">
      <w:pPr>
        <w:pStyle w:val="BodyText"/>
        <w:spacing w:after="0"/>
        <w:ind w:right="90"/>
        <w:rPr>
          <w:sz w:val="24"/>
          <w:szCs w:val="24"/>
        </w:rPr>
      </w:pPr>
      <w:r>
        <w:rPr>
          <w:sz w:val="24"/>
          <w:szCs w:val="24"/>
        </w:rPr>
        <w:t xml:space="preserve"> </w:t>
      </w:r>
    </w:p>
    <w:p w14:paraId="51DF4172" w14:textId="797DD0B7" w:rsidR="00DE75D7" w:rsidRPr="00311427" w:rsidRDefault="00DE75D7" w:rsidP="00DE75D7">
      <w:pPr>
        <w:pStyle w:val="BodyText"/>
        <w:ind w:right="90"/>
        <w:rPr>
          <w:sz w:val="24"/>
          <w:szCs w:val="24"/>
        </w:rPr>
      </w:pPr>
      <w:r w:rsidRPr="00311427">
        <w:rPr>
          <w:sz w:val="24"/>
          <w:szCs w:val="24"/>
        </w:rPr>
        <w:t>Baystate Noble Hospital (BNH or the Hospital), is an 85-bed acute care community hospital that serves the Greater Westfield area. In addition to general medical and surgical inpatient care, the Hospital provides 24-hour emergency services and a complement of outpatient services that include diagnostic imaging, oncology, neurology, and inpatient rehabilitation services. The Hospital is a DPH-designated Primary Stroke Service, providing 24 hours a day, 7 days a week care to patients experiencing stroke and stroke symptoms.</w:t>
      </w:r>
    </w:p>
    <w:p w14:paraId="35CB7025" w14:textId="77777777" w:rsidR="003E44E0" w:rsidRPr="008B5618" w:rsidRDefault="003E44E0" w:rsidP="003E44E0">
      <w:pPr>
        <w:pStyle w:val="NoSpacing"/>
        <w:ind w:right="540"/>
        <w:contextualSpacing/>
        <w:rPr>
          <w:rFonts w:cstheme="minorHAnsi"/>
          <w:sz w:val="24"/>
          <w:szCs w:val="24"/>
          <w:highlight w:val="yellow"/>
          <w:u w:val="single"/>
        </w:rPr>
      </w:pPr>
    </w:p>
    <w:p w14:paraId="589A18A7" w14:textId="77777777" w:rsidR="003E44E0" w:rsidRPr="008B5618" w:rsidRDefault="003E44E0" w:rsidP="003E44E0">
      <w:pPr>
        <w:pStyle w:val="NoSpacing"/>
        <w:ind w:right="540"/>
        <w:contextualSpacing/>
        <w:rPr>
          <w:rFonts w:cstheme="minorHAnsi"/>
          <w:b/>
          <w:bCs/>
          <w:sz w:val="24"/>
          <w:szCs w:val="24"/>
        </w:rPr>
      </w:pPr>
      <w:r w:rsidRPr="008B5618">
        <w:rPr>
          <w:rFonts w:cstheme="minorHAnsi"/>
          <w:b/>
          <w:bCs/>
          <w:sz w:val="24"/>
          <w:szCs w:val="24"/>
        </w:rPr>
        <w:t>Proposed Project</w:t>
      </w:r>
    </w:p>
    <w:p w14:paraId="033BD8EB" w14:textId="76359950" w:rsidR="00544D1D" w:rsidRPr="00992C7E" w:rsidRDefault="00544D1D" w:rsidP="00544D1D">
      <w:pPr>
        <w:pStyle w:val="BodyText"/>
        <w:ind w:right="90"/>
        <w:rPr>
          <w:sz w:val="24"/>
          <w:szCs w:val="24"/>
        </w:rPr>
      </w:pPr>
      <w:bookmarkStart w:id="16" w:name="_Toc17151135"/>
      <w:bookmarkStart w:id="17" w:name="_Toc17731308"/>
      <w:bookmarkStart w:id="18" w:name="_Toc18420176"/>
      <w:bookmarkStart w:id="19" w:name="_Toc18922397"/>
      <w:bookmarkStart w:id="20" w:name="_Toc27567690"/>
      <w:bookmarkStart w:id="21" w:name="_Toc17151137"/>
      <w:r w:rsidRPr="00992C7E">
        <w:rPr>
          <w:sz w:val="24"/>
          <w:szCs w:val="24"/>
        </w:rPr>
        <w:t>The Proposed Project would add a second CT unit to BNH in order to meet the needs of current and future patients by providing timely access</w:t>
      </w:r>
      <w:r w:rsidR="00BC44EE">
        <w:rPr>
          <w:sz w:val="24"/>
          <w:szCs w:val="24"/>
        </w:rPr>
        <w:t xml:space="preserve"> to CT imaging</w:t>
      </w:r>
      <w:r w:rsidRPr="00992C7E">
        <w:rPr>
          <w:sz w:val="24"/>
          <w:szCs w:val="24"/>
        </w:rPr>
        <w:t xml:space="preserve">. The additional unit will be centralized on the first floor of BNH, adjacent to the current unit and equidistant from the Hospital’s main entrance and emergency department, creating </w:t>
      </w:r>
      <w:r w:rsidR="00503132">
        <w:rPr>
          <w:sz w:val="24"/>
          <w:szCs w:val="24"/>
        </w:rPr>
        <w:t xml:space="preserve">a </w:t>
      </w:r>
      <w:r w:rsidRPr="00992C7E">
        <w:rPr>
          <w:sz w:val="24"/>
          <w:szCs w:val="24"/>
        </w:rPr>
        <w:t xml:space="preserve">CT hub. As a Primary Stroke Service, </w:t>
      </w:r>
      <w:r w:rsidR="007029A5">
        <w:rPr>
          <w:sz w:val="24"/>
          <w:szCs w:val="24"/>
        </w:rPr>
        <w:t xml:space="preserve">it is essential for </w:t>
      </w:r>
      <w:r w:rsidRPr="00992C7E">
        <w:rPr>
          <w:sz w:val="24"/>
          <w:szCs w:val="24"/>
        </w:rPr>
        <w:t xml:space="preserve">BNH </w:t>
      </w:r>
      <w:r w:rsidR="007029A5">
        <w:rPr>
          <w:sz w:val="24"/>
          <w:szCs w:val="24"/>
        </w:rPr>
        <w:t xml:space="preserve">to </w:t>
      </w:r>
      <w:r w:rsidRPr="00992C7E">
        <w:rPr>
          <w:sz w:val="24"/>
          <w:szCs w:val="24"/>
        </w:rPr>
        <w:t xml:space="preserve">ensure </w:t>
      </w:r>
      <w:r w:rsidR="00F96713">
        <w:rPr>
          <w:sz w:val="24"/>
          <w:szCs w:val="24"/>
        </w:rPr>
        <w:t>expedient</w:t>
      </w:r>
      <w:r w:rsidRPr="00992C7E">
        <w:rPr>
          <w:sz w:val="24"/>
          <w:szCs w:val="24"/>
        </w:rPr>
        <w:t xml:space="preserve"> access to CT for all </w:t>
      </w:r>
      <w:r w:rsidR="003C550B">
        <w:rPr>
          <w:sz w:val="24"/>
          <w:szCs w:val="24"/>
        </w:rPr>
        <w:t>Emergency Department</w:t>
      </w:r>
      <w:r w:rsidRPr="00992C7E">
        <w:rPr>
          <w:sz w:val="24"/>
          <w:szCs w:val="24"/>
        </w:rPr>
        <w:t xml:space="preserve"> patients in the service area. </w:t>
      </w:r>
      <w:r w:rsidR="007029A5">
        <w:rPr>
          <w:sz w:val="24"/>
          <w:szCs w:val="24"/>
        </w:rPr>
        <w:t>T</w:t>
      </w:r>
      <w:r w:rsidRPr="00992C7E">
        <w:rPr>
          <w:sz w:val="24"/>
          <w:szCs w:val="24"/>
        </w:rPr>
        <w:t>he Hospital’s existing CT operation is nearing capacity and increased instances of downtime delay diagnosis and treatment</w:t>
      </w:r>
      <w:r>
        <w:rPr>
          <w:sz w:val="24"/>
          <w:szCs w:val="24"/>
        </w:rPr>
        <w:t>.</w:t>
      </w:r>
    </w:p>
    <w:p w14:paraId="29FD52E4" w14:textId="77777777" w:rsidR="00544D1D" w:rsidRPr="00EE4703" w:rsidRDefault="00544D1D" w:rsidP="00544D1D">
      <w:pPr>
        <w:pStyle w:val="NoSpacing"/>
        <w:contextualSpacing/>
        <w:rPr>
          <w:rFonts w:cstheme="minorHAnsi"/>
          <w:sz w:val="24"/>
          <w:szCs w:val="24"/>
          <w:highlight w:val="yellow"/>
        </w:rPr>
      </w:pPr>
    </w:p>
    <w:p w14:paraId="7661AC0D" w14:textId="7FC16283" w:rsidR="00544D1D" w:rsidRDefault="00544D1D" w:rsidP="00544D1D">
      <w:pPr>
        <w:pStyle w:val="NoSpacing"/>
        <w:contextualSpacing/>
        <w:rPr>
          <w:rFonts w:cstheme="minorHAnsi"/>
          <w:sz w:val="24"/>
          <w:szCs w:val="24"/>
        </w:rPr>
      </w:pPr>
      <w:r w:rsidRPr="00FA3267">
        <w:rPr>
          <w:rFonts w:cstheme="minorHAnsi"/>
          <w:sz w:val="24"/>
          <w:szCs w:val="24"/>
        </w:rPr>
        <w:t>While renovation of 500 gross square feet (GSF) is required, there is no new construction associated with this Proposed Project.</w:t>
      </w:r>
      <w:r w:rsidRPr="00990D35">
        <w:rPr>
          <w:rFonts w:cstheme="minorHAnsi"/>
          <w:sz w:val="24"/>
          <w:szCs w:val="24"/>
        </w:rPr>
        <w:t xml:space="preserve"> </w:t>
      </w:r>
    </w:p>
    <w:p w14:paraId="0AA04078" w14:textId="6383AF2D" w:rsidR="0060259B" w:rsidRPr="00443403" w:rsidRDefault="0060259B" w:rsidP="007A57C4">
      <w:pPr>
        <w:pStyle w:val="Heading1"/>
        <w:spacing w:line="240" w:lineRule="auto"/>
        <w:rPr>
          <w:rFonts w:asciiTheme="minorHAnsi" w:hAnsiTheme="minorHAnsi" w:cstheme="minorHAnsi"/>
        </w:rPr>
      </w:pPr>
      <w:bookmarkStart w:id="22" w:name="_Toc125371239"/>
      <w:r w:rsidRPr="00443403">
        <w:rPr>
          <w:rFonts w:asciiTheme="minorHAnsi" w:hAnsiTheme="minorHAnsi" w:cstheme="minorHAnsi"/>
        </w:rPr>
        <w:t>Patient Panel</w:t>
      </w:r>
      <w:r w:rsidRPr="00443403">
        <w:rPr>
          <w:rFonts w:asciiTheme="minorHAnsi" w:hAnsiTheme="minorHAnsi" w:cstheme="minorHAnsi"/>
          <w:b w:val="0"/>
          <w:vertAlign w:val="superscript"/>
        </w:rPr>
        <w:footnoteReference w:id="1"/>
      </w:r>
      <w:bookmarkEnd w:id="22"/>
    </w:p>
    <w:p w14:paraId="72E0D228" w14:textId="762B377D" w:rsidR="00EC6F1E" w:rsidRPr="002F6D80" w:rsidRDefault="00EC6F1E" w:rsidP="002F6D80">
      <w:pPr>
        <w:pStyle w:val="BodyText"/>
        <w:spacing w:after="0" w:line="240" w:lineRule="auto"/>
        <w:rPr>
          <w:sz w:val="24"/>
          <w:szCs w:val="24"/>
        </w:rPr>
      </w:pPr>
      <w:bookmarkStart w:id="23" w:name="_Toc28797402"/>
      <w:bookmarkStart w:id="24" w:name="_Toc17151180"/>
      <w:bookmarkStart w:id="25" w:name="_Toc17322392"/>
      <w:bookmarkStart w:id="26" w:name="_Toc18922408"/>
      <w:bookmarkStart w:id="27" w:name="_Toc17322387"/>
      <w:bookmarkStart w:id="28" w:name="_Toc18922403"/>
      <w:bookmarkEnd w:id="15"/>
      <w:bookmarkEnd w:id="16"/>
      <w:bookmarkEnd w:id="17"/>
      <w:bookmarkEnd w:id="18"/>
      <w:bookmarkEnd w:id="19"/>
      <w:bookmarkEnd w:id="20"/>
      <w:bookmarkEnd w:id="21"/>
      <w:r w:rsidRPr="00CC2C09">
        <w:rPr>
          <w:rFonts w:cstheme="minorHAnsi"/>
          <w:sz w:val="24"/>
          <w:szCs w:val="24"/>
        </w:rPr>
        <w:t>In Fiscal Year (F</w:t>
      </w:r>
      <w:r w:rsidR="00206D94">
        <w:rPr>
          <w:rFonts w:cstheme="minorHAnsi"/>
          <w:sz w:val="24"/>
          <w:szCs w:val="24"/>
        </w:rPr>
        <w:t>Y</w:t>
      </w:r>
      <w:r w:rsidRPr="00CC2C09">
        <w:rPr>
          <w:rFonts w:cstheme="minorHAnsi"/>
          <w:sz w:val="24"/>
          <w:szCs w:val="24"/>
        </w:rPr>
        <w:t>) 2021</w:t>
      </w:r>
      <w:r w:rsidRPr="00CC2C09">
        <w:rPr>
          <w:rStyle w:val="FootnoteReference"/>
          <w:rFonts w:cstheme="minorHAnsi"/>
          <w:sz w:val="24"/>
          <w:szCs w:val="24"/>
        </w:rPr>
        <w:footnoteReference w:id="2"/>
      </w:r>
      <w:r w:rsidRPr="00CC2C09">
        <w:rPr>
          <w:rFonts w:cstheme="minorHAnsi"/>
          <w:sz w:val="24"/>
          <w:szCs w:val="24"/>
        </w:rPr>
        <w:t xml:space="preserve">, </w:t>
      </w:r>
      <w:r w:rsidRPr="00CC2C09">
        <w:rPr>
          <w:sz w:val="24"/>
          <w:szCs w:val="24"/>
        </w:rPr>
        <w:t>Baystate Health served approximately 317,791 patients, an increase of 13.65%</w:t>
      </w:r>
      <w:r w:rsidRPr="00CC2C09">
        <w:rPr>
          <w:spacing w:val="21"/>
          <w:position w:val="6"/>
          <w:sz w:val="24"/>
          <w:szCs w:val="24"/>
        </w:rPr>
        <w:t xml:space="preserve"> </w:t>
      </w:r>
      <w:r w:rsidRPr="00CC2C09">
        <w:rPr>
          <w:sz w:val="24"/>
          <w:szCs w:val="24"/>
        </w:rPr>
        <w:t xml:space="preserve">from 2020. </w:t>
      </w:r>
      <w:r w:rsidRPr="00CC2C09">
        <w:rPr>
          <w:rFonts w:cstheme="minorHAnsi"/>
          <w:sz w:val="24"/>
          <w:szCs w:val="24"/>
        </w:rPr>
        <w:t>The Patient Panel data for FY</w:t>
      </w:r>
      <w:r w:rsidR="000E3718">
        <w:rPr>
          <w:rFonts w:cstheme="minorHAnsi"/>
          <w:sz w:val="24"/>
          <w:szCs w:val="24"/>
        </w:rPr>
        <w:t>20</w:t>
      </w:r>
      <w:r w:rsidRPr="00CC2C09">
        <w:rPr>
          <w:rFonts w:cstheme="minorHAnsi"/>
          <w:sz w:val="24"/>
          <w:szCs w:val="24"/>
        </w:rPr>
        <w:t>19-</w:t>
      </w:r>
      <w:r w:rsidR="000E3718">
        <w:rPr>
          <w:rFonts w:cstheme="minorHAnsi"/>
          <w:sz w:val="24"/>
          <w:szCs w:val="24"/>
        </w:rPr>
        <w:t>20</w:t>
      </w:r>
      <w:r w:rsidRPr="00CC2C09">
        <w:rPr>
          <w:rFonts w:cstheme="minorHAnsi"/>
          <w:sz w:val="24"/>
          <w:szCs w:val="24"/>
        </w:rPr>
        <w:t>2</w:t>
      </w:r>
      <w:r w:rsidR="000E3718">
        <w:rPr>
          <w:rFonts w:cstheme="minorHAnsi"/>
          <w:sz w:val="24"/>
          <w:szCs w:val="24"/>
        </w:rPr>
        <w:t>1 and preliminary data from FY2022</w:t>
      </w:r>
      <w:r w:rsidRPr="00CC2C09">
        <w:rPr>
          <w:rFonts w:cstheme="minorHAnsi"/>
          <w:sz w:val="24"/>
          <w:szCs w:val="24"/>
        </w:rPr>
        <w:t xml:space="preserve"> are provided in Table 1 below.</w:t>
      </w:r>
    </w:p>
    <w:p w14:paraId="35EB38A0" w14:textId="5DEFBBBC" w:rsidR="00EC6F1E" w:rsidRDefault="00EC6F1E" w:rsidP="00EC6F1E">
      <w:pPr>
        <w:autoSpaceDE w:val="0"/>
        <w:autoSpaceDN w:val="0"/>
        <w:adjustRightInd w:val="0"/>
        <w:rPr>
          <w:rFonts w:asciiTheme="minorHAnsi" w:eastAsiaTheme="minorHAnsi" w:hAnsiTheme="minorHAnsi" w:cstheme="minorHAnsi"/>
          <w:color w:val="191919"/>
          <w:highlight w:val="yellow"/>
        </w:rPr>
      </w:pPr>
    </w:p>
    <w:p w14:paraId="5102131B" w14:textId="57A3DDA8" w:rsidR="00DC75D6" w:rsidRDefault="00DC75D6" w:rsidP="00EC6F1E">
      <w:pPr>
        <w:autoSpaceDE w:val="0"/>
        <w:autoSpaceDN w:val="0"/>
        <w:adjustRightInd w:val="0"/>
        <w:rPr>
          <w:rFonts w:asciiTheme="minorHAnsi" w:eastAsiaTheme="minorHAnsi" w:hAnsiTheme="minorHAnsi" w:cstheme="minorHAnsi"/>
          <w:color w:val="191919"/>
          <w:highlight w:val="yellow"/>
        </w:rPr>
      </w:pPr>
    </w:p>
    <w:p w14:paraId="447B509F" w14:textId="49D0AE64" w:rsidR="00DC75D6" w:rsidRDefault="00DC75D6" w:rsidP="00EC6F1E">
      <w:pPr>
        <w:autoSpaceDE w:val="0"/>
        <w:autoSpaceDN w:val="0"/>
        <w:adjustRightInd w:val="0"/>
        <w:rPr>
          <w:rFonts w:asciiTheme="minorHAnsi" w:eastAsiaTheme="minorHAnsi" w:hAnsiTheme="minorHAnsi" w:cstheme="minorHAnsi"/>
          <w:color w:val="191919"/>
          <w:highlight w:val="yellow"/>
        </w:rPr>
      </w:pPr>
    </w:p>
    <w:p w14:paraId="65BF08DE" w14:textId="77777777" w:rsidR="00DC75D6" w:rsidRPr="00B4171C" w:rsidRDefault="00DC75D6" w:rsidP="00EC6F1E">
      <w:pPr>
        <w:autoSpaceDE w:val="0"/>
        <w:autoSpaceDN w:val="0"/>
        <w:adjustRightInd w:val="0"/>
        <w:rPr>
          <w:rFonts w:asciiTheme="minorHAnsi" w:eastAsiaTheme="minorHAnsi" w:hAnsiTheme="minorHAnsi" w:cstheme="minorHAnsi"/>
          <w:color w:val="191919"/>
          <w:highlight w:val="yellow"/>
        </w:rPr>
      </w:pPr>
    </w:p>
    <w:p w14:paraId="1BE821C7" w14:textId="77777777" w:rsidR="00EC6F1E" w:rsidRPr="00CC2C09" w:rsidRDefault="00EC6F1E" w:rsidP="002F6D80">
      <w:pPr>
        <w:pStyle w:val="Caption"/>
        <w:spacing w:after="0"/>
        <w:contextualSpacing/>
        <w:jc w:val="center"/>
        <w:rPr>
          <w:rFonts w:cstheme="minorHAnsi"/>
          <w:color w:val="42558C" w:themeColor="accent1" w:themeShade="BF"/>
          <w:sz w:val="24"/>
          <w:szCs w:val="24"/>
        </w:rPr>
      </w:pPr>
      <w:r w:rsidRPr="00CC2C09">
        <w:rPr>
          <w:rFonts w:cstheme="minorHAnsi"/>
          <w:color w:val="42558C" w:themeColor="accent1" w:themeShade="BF"/>
          <w:sz w:val="24"/>
          <w:szCs w:val="24"/>
          <w:u w:val="single"/>
        </w:rPr>
        <w:lastRenderedPageBreak/>
        <w:t>Table 1:</w:t>
      </w:r>
      <w:r w:rsidRPr="00CC2C09">
        <w:rPr>
          <w:rFonts w:cstheme="minorHAnsi"/>
          <w:color w:val="42558C" w:themeColor="accent1" w:themeShade="BF"/>
          <w:sz w:val="24"/>
          <w:szCs w:val="24"/>
        </w:rPr>
        <w:t xml:space="preserve"> Baystate Health Patient Panel Unique Patients Served</w:t>
      </w:r>
    </w:p>
    <w:tbl>
      <w:tblPr>
        <w:tblStyle w:val="TableGrid"/>
        <w:tblW w:w="0" w:type="auto"/>
        <w:tblLook w:val="04A0" w:firstRow="1" w:lastRow="0" w:firstColumn="1" w:lastColumn="0" w:noHBand="0" w:noVBand="1"/>
      </w:tblPr>
      <w:tblGrid>
        <w:gridCol w:w="2533"/>
        <w:gridCol w:w="2534"/>
        <w:gridCol w:w="2534"/>
        <w:gridCol w:w="2469"/>
      </w:tblGrid>
      <w:tr w:rsidR="00EC6F1E" w:rsidRPr="00B4171C" w14:paraId="56248165" w14:textId="77777777" w:rsidTr="00711279">
        <w:tc>
          <w:tcPr>
            <w:tcW w:w="2533" w:type="dxa"/>
            <w:shd w:val="clear" w:color="auto" w:fill="CFDCF0" w:themeFill="text2" w:themeFillTint="33"/>
          </w:tcPr>
          <w:p w14:paraId="336485FE" w14:textId="77777777" w:rsidR="00EC6F1E" w:rsidRPr="003263B7" w:rsidRDefault="00EC6F1E" w:rsidP="00CA1E33">
            <w:pPr>
              <w:autoSpaceDE w:val="0"/>
              <w:autoSpaceDN w:val="0"/>
              <w:adjustRightInd w:val="0"/>
              <w:rPr>
                <w:rFonts w:asciiTheme="minorHAnsi" w:eastAsiaTheme="minorHAnsi" w:hAnsiTheme="minorHAnsi" w:cstheme="minorHAnsi"/>
                <w:b/>
                <w:bCs/>
                <w:sz w:val="22"/>
                <w:szCs w:val="22"/>
              </w:rPr>
            </w:pPr>
            <w:r w:rsidRPr="00C9462B">
              <w:rPr>
                <w:rFonts w:asciiTheme="minorHAnsi" w:eastAsiaTheme="minorHAnsi" w:hAnsiTheme="minorHAnsi" w:cstheme="minorHAnsi"/>
                <w:b/>
                <w:bCs/>
                <w:sz w:val="22"/>
                <w:szCs w:val="22"/>
              </w:rPr>
              <w:t>FY</w:t>
            </w:r>
            <w:r>
              <w:rPr>
                <w:rFonts w:asciiTheme="minorHAnsi" w:eastAsiaTheme="minorHAnsi" w:hAnsiTheme="minorHAnsi" w:cstheme="minorHAnsi"/>
                <w:b/>
                <w:bCs/>
                <w:sz w:val="22"/>
                <w:szCs w:val="22"/>
              </w:rPr>
              <w:t>20</w:t>
            </w:r>
            <w:r w:rsidRPr="00C9462B">
              <w:rPr>
                <w:rFonts w:asciiTheme="minorHAnsi" w:eastAsiaTheme="minorHAnsi" w:hAnsiTheme="minorHAnsi" w:cstheme="minorHAnsi"/>
                <w:b/>
                <w:bCs/>
                <w:sz w:val="22"/>
                <w:szCs w:val="22"/>
              </w:rPr>
              <w:t>19 (Apr. 1-Sept. 30)</w:t>
            </w:r>
            <w:r>
              <w:rPr>
                <w:rStyle w:val="FootnoteReference"/>
                <w:rFonts w:asciiTheme="minorHAnsi" w:eastAsiaTheme="minorHAnsi" w:hAnsiTheme="minorHAnsi" w:cstheme="minorHAnsi"/>
                <w:b/>
                <w:bCs/>
                <w:sz w:val="22"/>
                <w:szCs w:val="22"/>
              </w:rPr>
              <w:footnoteReference w:id="3"/>
            </w:r>
            <w:r w:rsidRPr="003263B7">
              <w:rPr>
                <w:rFonts w:asciiTheme="minorHAnsi" w:eastAsiaTheme="minorHAnsi" w:hAnsiTheme="minorHAnsi" w:cstheme="minorHAnsi"/>
                <w:b/>
                <w:bCs/>
                <w:sz w:val="22"/>
                <w:szCs w:val="22"/>
              </w:rPr>
              <w:t xml:space="preserve"> </w:t>
            </w:r>
          </w:p>
        </w:tc>
        <w:tc>
          <w:tcPr>
            <w:tcW w:w="2534" w:type="dxa"/>
            <w:shd w:val="clear" w:color="auto" w:fill="CFDCF0" w:themeFill="text2" w:themeFillTint="33"/>
          </w:tcPr>
          <w:p w14:paraId="32752BAE" w14:textId="77777777" w:rsidR="00EC6F1E" w:rsidRPr="003263B7" w:rsidRDefault="00EC6F1E" w:rsidP="00CA1E33">
            <w:pPr>
              <w:autoSpaceDE w:val="0"/>
              <w:autoSpaceDN w:val="0"/>
              <w:adjustRightInd w:val="0"/>
              <w:rPr>
                <w:rFonts w:asciiTheme="minorHAnsi" w:eastAsiaTheme="minorHAnsi" w:hAnsiTheme="minorHAnsi" w:cstheme="minorHAnsi"/>
                <w:b/>
                <w:bCs/>
                <w:sz w:val="22"/>
                <w:szCs w:val="22"/>
              </w:rPr>
            </w:pPr>
            <w:r w:rsidRPr="00C9462B">
              <w:rPr>
                <w:rFonts w:asciiTheme="minorHAnsi" w:eastAsiaTheme="minorHAnsi" w:hAnsiTheme="minorHAnsi" w:cstheme="minorHAnsi"/>
                <w:b/>
                <w:bCs/>
                <w:sz w:val="22"/>
                <w:szCs w:val="22"/>
              </w:rPr>
              <w:t>FY</w:t>
            </w:r>
            <w:r>
              <w:rPr>
                <w:rFonts w:asciiTheme="minorHAnsi" w:eastAsiaTheme="minorHAnsi" w:hAnsiTheme="minorHAnsi" w:cstheme="minorHAnsi"/>
                <w:b/>
                <w:bCs/>
                <w:sz w:val="22"/>
                <w:szCs w:val="22"/>
              </w:rPr>
              <w:t>20</w:t>
            </w:r>
            <w:r w:rsidRPr="00C9462B">
              <w:rPr>
                <w:rFonts w:asciiTheme="minorHAnsi" w:eastAsiaTheme="minorHAnsi" w:hAnsiTheme="minorHAnsi" w:cstheme="minorHAnsi"/>
                <w:b/>
                <w:bCs/>
                <w:sz w:val="22"/>
                <w:szCs w:val="22"/>
              </w:rPr>
              <w:t>20</w:t>
            </w:r>
          </w:p>
        </w:tc>
        <w:tc>
          <w:tcPr>
            <w:tcW w:w="2534" w:type="dxa"/>
            <w:shd w:val="clear" w:color="auto" w:fill="CFDCF0" w:themeFill="text2" w:themeFillTint="33"/>
          </w:tcPr>
          <w:p w14:paraId="541973D9" w14:textId="77777777" w:rsidR="00EC6F1E" w:rsidRPr="003263B7" w:rsidRDefault="00EC6F1E" w:rsidP="00CA1E33">
            <w:pPr>
              <w:autoSpaceDE w:val="0"/>
              <w:autoSpaceDN w:val="0"/>
              <w:adjustRightInd w:val="0"/>
              <w:rPr>
                <w:rFonts w:asciiTheme="minorHAnsi" w:eastAsiaTheme="minorHAnsi" w:hAnsiTheme="minorHAnsi" w:cstheme="minorHAnsi"/>
                <w:b/>
                <w:bCs/>
                <w:sz w:val="22"/>
                <w:szCs w:val="22"/>
              </w:rPr>
            </w:pPr>
            <w:r w:rsidRPr="003263B7">
              <w:rPr>
                <w:rFonts w:asciiTheme="minorHAnsi" w:eastAsiaTheme="minorHAnsi" w:hAnsiTheme="minorHAnsi" w:cstheme="minorHAnsi"/>
                <w:b/>
                <w:bCs/>
                <w:sz w:val="22"/>
                <w:szCs w:val="22"/>
              </w:rPr>
              <w:t>FY</w:t>
            </w:r>
            <w:r>
              <w:rPr>
                <w:rFonts w:asciiTheme="minorHAnsi" w:eastAsiaTheme="minorHAnsi" w:hAnsiTheme="minorHAnsi" w:cstheme="minorHAnsi"/>
                <w:b/>
                <w:bCs/>
                <w:sz w:val="22"/>
                <w:szCs w:val="22"/>
              </w:rPr>
              <w:t>20</w:t>
            </w:r>
            <w:r w:rsidRPr="003263B7">
              <w:rPr>
                <w:rFonts w:asciiTheme="minorHAnsi" w:eastAsiaTheme="minorHAnsi" w:hAnsiTheme="minorHAnsi" w:cstheme="minorHAnsi"/>
                <w:b/>
                <w:bCs/>
                <w:sz w:val="22"/>
                <w:szCs w:val="22"/>
              </w:rPr>
              <w:t>21</w:t>
            </w:r>
          </w:p>
        </w:tc>
        <w:tc>
          <w:tcPr>
            <w:tcW w:w="2469" w:type="dxa"/>
            <w:shd w:val="clear" w:color="auto" w:fill="CFDCF0" w:themeFill="text2" w:themeFillTint="33"/>
          </w:tcPr>
          <w:p w14:paraId="6F7E2A2A" w14:textId="77777777" w:rsidR="00EC6F1E" w:rsidRPr="003263B7" w:rsidRDefault="00EC6F1E" w:rsidP="00CA1E33">
            <w:pPr>
              <w:autoSpaceDE w:val="0"/>
              <w:autoSpaceDN w:val="0"/>
              <w:adjustRightInd w:val="0"/>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FY2022</w:t>
            </w:r>
            <w:r>
              <w:rPr>
                <w:rStyle w:val="FootnoteReference"/>
                <w:rFonts w:asciiTheme="minorHAnsi" w:eastAsiaTheme="minorHAnsi" w:hAnsiTheme="minorHAnsi" w:cstheme="minorHAnsi"/>
                <w:b/>
                <w:bCs/>
                <w:sz w:val="22"/>
                <w:szCs w:val="22"/>
              </w:rPr>
              <w:footnoteReference w:id="4"/>
            </w:r>
          </w:p>
        </w:tc>
      </w:tr>
      <w:tr w:rsidR="00EC6F1E" w:rsidRPr="00B4171C" w14:paraId="163E0DFF" w14:textId="77777777" w:rsidTr="00CA1E33">
        <w:tc>
          <w:tcPr>
            <w:tcW w:w="2533" w:type="dxa"/>
          </w:tcPr>
          <w:p w14:paraId="5184EE82" w14:textId="77777777" w:rsidR="00EC6F1E" w:rsidRPr="005B7748" w:rsidRDefault="00EC6F1E" w:rsidP="00CA1E33">
            <w:pPr>
              <w:autoSpaceDE w:val="0"/>
              <w:autoSpaceDN w:val="0"/>
              <w:adjustRightInd w:val="0"/>
              <w:rPr>
                <w:rFonts w:asciiTheme="minorHAnsi" w:eastAsiaTheme="minorHAnsi" w:hAnsiTheme="minorHAnsi" w:cstheme="minorHAnsi"/>
                <w:b/>
                <w:bCs/>
                <w:highlight w:val="yellow"/>
              </w:rPr>
            </w:pPr>
            <w:r w:rsidRPr="005B7748">
              <w:rPr>
                <w:rFonts w:asciiTheme="minorHAnsi" w:hAnsiTheme="minorHAnsi" w:cstheme="minorHAnsi"/>
                <w:spacing w:val="-2"/>
              </w:rPr>
              <w:t>204,491</w:t>
            </w:r>
          </w:p>
        </w:tc>
        <w:tc>
          <w:tcPr>
            <w:tcW w:w="2534" w:type="dxa"/>
          </w:tcPr>
          <w:p w14:paraId="73BEE3DD" w14:textId="77777777" w:rsidR="00EC6F1E" w:rsidRPr="005B7748" w:rsidRDefault="00EC6F1E" w:rsidP="00CA1E33">
            <w:pPr>
              <w:autoSpaceDE w:val="0"/>
              <w:autoSpaceDN w:val="0"/>
              <w:adjustRightInd w:val="0"/>
              <w:rPr>
                <w:rFonts w:asciiTheme="minorHAnsi" w:eastAsiaTheme="minorHAnsi" w:hAnsiTheme="minorHAnsi" w:cstheme="minorHAnsi"/>
                <w:b/>
                <w:bCs/>
                <w:highlight w:val="yellow"/>
              </w:rPr>
            </w:pPr>
            <w:r w:rsidRPr="005B7748">
              <w:rPr>
                <w:rFonts w:asciiTheme="minorHAnsi" w:hAnsiTheme="minorHAnsi" w:cstheme="minorHAnsi"/>
                <w:spacing w:val="-2"/>
              </w:rPr>
              <w:t>279,634</w:t>
            </w:r>
          </w:p>
        </w:tc>
        <w:tc>
          <w:tcPr>
            <w:tcW w:w="2534" w:type="dxa"/>
          </w:tcPr>
          <w:p w14:paraId="7D38920A" w14:textId="77777777" w:rsidR="00EC6F1E" w:rsidRPr="005B7748" w:rsidRDefault="00EC6F1E" w:rsidP="00CA1E33">
            <w:pPr>
              <w:autoSpaceDE w:val="0"/>
              <w:autoSpaceDN w:val="0"/>
              <w:adjustRightInd w:val="0"/>
              <w:rPr>
                <w:rFonts w:asciiTheme="minorHAnsi" w:eastAsiaTheme="minorHAnsi" w:hAnsiTheme="minorHAnsi" w:cstheme="minorHAnsi"/>
                <w:b/>
                <w:bCs/>
                <w:highlight w:val="yellow"/>
              </w:rPr>
            </w:pPr>
            <w:r w:rsidRPr="005B7748">
              <w:rPr>
                <w:rFonts w:asciiTheme="minorHAnsi" w:hAnsiTheme="minorHAnsi" w:cstheme="minorHAnsi"/>
                <w:spacing w:val="-2"/>
              </w:rPr>
              <w:t>317,791</w:t>
            </w:r>
          </w:p>
        </w:tc>
        <w:tc>
          <w:tcPr>
            <w:tcW w:w="2469" w:type="dxa"/>
          </w:tcPr>
          <w:p w14:paraId="7E47741A" w14:textId="77777777" w:rsidR="00EC6F1E" w:rsidRPr="005B7748" w:rsidRDefault="00EC6F1E" w:rsidP="00CA1E33">
            <w:pPr>
              <w:autoSpaceDE w:val="0"/>
              <w:autoSpaceDN w:val="0"/>
              <w:adjustRightInd w:val="0"/>
              <w:rPr>
                <w:rFonts w:asciiTheme="minorHAnsi" w:hAnsiTheme="minorHAnsi" w:cstheme="minorHAnsi"/>
                <w:spacing w:val="-2"/>
              </w:rPr>
            </w:pPr>
            <w:r>
              <w:rPr>
                <w:rFonts w:asciiTheme="minorHAnsi" w:hAnsiTheme="minorHAnsi" w:cstheme="minorHAnsi"/>
                <w:spacing w:val="-2"/>
              </w:rPr>
              <w:t>204,913</w:t>
            </w:r>
          </w:p>
        </w:tc>
      </w:tr>
    </w:tbl>
    <w:p w14:paraId="65ABAF8C" w14:textId="77777777" w:rsidR="00EC6F1E" w:rsidRPr="00C01BD1" w:rsidRDefault="00EC6F1E" w:rsidP="00EC6F1E">
      <w:pPr>
        <w:rPr>
          <w:rFonts w:asciiTheme="minorHAnsi" w:hAnsiTheme="minorHAnsi" w:cstheme="minorHAnsi"/>
          <w:sz w:val="14"/>
          <w:szCs w:val="14"/>
          <w:highlight w:val="yellow"/>
        </w:rPr>
      </w:pPr>
    </w:p>
    <w:p w14:paraId="067A8BBE" w14:textId="77777777" w:rsidR="00EC6F1E" w:rsidRPr="005B7748" w:rsidRDefault="00EC6F1E" w:rsidP="00EC6F1E">
      <w:pPr>
        <w:rPr>
          <w:rFonts w:asciiTheme="minorHAnsi" w:eastAsiaTheme="minorHAnsi" w:hAnsiTheme="minorHAnsi" w:cstheme="minorHAnsi"/>
          <w:color w:val="191919"/>
        </w:rPr>
      </w:pPr>
      <w:r w:rsidRPr="005B7748">
        <w:rPr>
          <w:rFonts w:asciiTheme="minorHAnsi" w:eastAsiaTheme="minorHAnsi" w:hAnsiTheme="minorHAnsi" w:cstheme="minorHAnsi"/>
          <w:color w:val="191919"/>
        </w:rPr>
        <w:t>The Applicant provided demographic data for the Patient Panel, which is presented in Table 2. Staff notes the following observations about these data below:</w:t>
      </w:r>
    </w:p>
    <w:p w14:paraId="264FB17F" w14:textId="11909C7C" w:rsidR="00EC6F1E" w:rsidRPr="006B131F" w:rsidRDefault="00EC6F1E" w:rsidP="00EC6F1E">
      <w:pPr>
        <w:pStyle w:val="ListParagraph"/>
        <w:numPr>
          <w:ilvl w:val="0"/>
          <w:numId w:val="2"/>
        </w:numPr>
        <w:rPr>
          <w:rFonts w:cstheme="minorHAnsi"/>
          <w:color w:val="191919"/>
          <w:sz w:val="24"/>
          <w:szCs w:val="24"/>
        </w:rPr>
      </w:pPr>
      <w:r w:rsidRPr="00566E79">
        <w:rPr>
          <w:rFonts w:cstheme="minorHAnsi"/>
          <w:b/>
          <w:bCs/>
          <w:color w:val="191919"/>
        </w:rPr>
        <w:t>Age:</w:t>
      </w:r>
      <w:r w:rsidRPr="006B131F">
        <w:rPr>
          <w:rFonts w:cstheme="minorHAnsi"/>
          <w:color w:val="191919"/>
          <w:sz w:val="24"/>
          <w:szCs w:val="24"/>
        </w:rPr>
        <w:t xml:space="preserve"> </w:t>
      </w:r>
      <w:r w:rsidRPr="00EB2D46">
        <w:t xml:space="preserve">Baystate Health served relatively equal percentages of patients in the 19 to 65, 46-54 age cohorts (~28% each). </w:t>
      </w:r>
      <w:r w:rsidR="00566E79">
        <w:t>Staff notes</w:t>
      </w:r>
      <w:r w:rsidRPr="00EB2D46">
        <w:t xml:space="preserve"> that over 26% of the Patient Panel is over 65 years old.  </w:t>
      </w:r>
    </w:p>
    <w:p w14:paraId="5A5914D3" w14:textId="75C427FC" w:rsidR="00EC6F1E" w:rsidRPr="0028708F" w:rsidRDefault="00EC6F1E" w:rsidP="00EC6F1E">
      <w:pPr>
        <w:pStyle w:val="ListParagraph"/>
        <w:numPr>
          <w:ilvl w:val="0"/>
          <w:numId w:val="2"/>
        </w:numPr>
        <w:rPr>
          <w:rFonts w:cstheme="minorHAnsi"/>
          <w:b/>
          <w:bCs/>
          <w:color w:val="191919"/>
          <w:sz w:val="24"/>
          <w:szCs w:val="24"/>
        </w:rPr>
      </w:pPr>
      <w:r w:rsidRPr="00566E79">
        <w:rPr>
          <w:rFonts w:cstheme="minorHAnsi"/>
          <w:b/>
          <w:bCs/>
          <w:color w:val="191919"/>
        </w:rPr>
        <w:t>Race/ Ethnicity:</w:t>
      </w:r>
      <w:r w:rsidRPr="0028708F">
        <w:rPr>
          <w:rFonts w:cstheme="minorHAnsi"/>
          <w:b/>
          <w:bCs/>
          <w:color w:val="191919"/>
          <w:sz w:val="24"/>
          <w:szCs w:val="24"/>
        </w:rPr>
        <w:t xml:space="preserve"> </w:t>
      </w:r>
      <w:r w:rsidRPr="00EB2D46">
        <w:rPr>
          <w:rFonts w:cstheme="minorHAnsi"/>
          <w:color w:val="191919"/>
        </w:rPr>
        <w:t>T</w:t>
      </w:r>
      <w:r w:rsidRPr="00EB2D46">
        <w:t>he</w:t>
      </w:r>
      <w:r w:rsidRPr="00EB2D46">
        <w:rPr>
          <w:spacing w:val="-7"/>
        </w:rPr>
        <w:t xml:space="preserve"> </w:t>
      </w:r>
      <w:r w:rsidRPr="00EB2D46">
        <w:t>majority</w:t>
      </w:r>
      <w:r w:rsidRPr="00EB2D46">
        <w:rPr>
          <w:spacing w:val="-7"/>
        </w:rPr>
        <w:t xml:space="preserve"> </w:t>
      </w:r>
      <w:r w:rsidRPr="00EB2D46">
        <w:t>of</w:t>
      </w:r>
      <w:r w:rsidRPr="00EB2D46">
        <w:rPr>
          <w:spacing w:val="-6"/>
        </w:rPr>
        <w:t xml:space="preserve"> </w:t>
      </w:r>
      <w:r w:rsidRPr="00EB2D46">
        <w:t>Baystate</w:t>
      </w:r>
      <w:r w:rsidRPr="00EB2D46">
        <w:rPr>
          <w:spacing w:val="-7"/>
        </w:rPr>
        <w:t xml:space="preserve"> </w:t>
      </w:r>
      <w:r w:rsidRPr="00EB2D46">
        <w:t>Health’s patients self-identified as White (67.</w:t>
      </w:r>
      <w:r w:rsidR="00DE253F">
        <w:t>24</w:t>
      </w:r>
      <w:r w:rsidRPr="00EB2D46">
        <w:t>%</w:t>
      </w:r>
      <w:r w:rsidR="00DE253F">
        <w:t xml:space="preserve"> in FY2021</w:t>
      </w:r>
      <w:r w:rsidRPr="00EB2D46">
        <w:t>). Hispanic (20.36%</w:t>
      </w:r>
      <w:r w:rsidR="00DE253F">
        <w:t xml:space="preserve"> in FY2021</w:t>
      </w:r>
      <w:r w:rsidRPr="00EB2D46">
        <w:t>)</w:t>
      </w:r>
      <w:r w:rsidR="00402E62">
        <w:t xml:space="preserve"> and </w:t>
      </w:r>
      <w:r w:rsidRPr="00EB2D46">
        <w:t>Black or African</w:t>
      </w:r>
      <w:r w:rsidRPr="00EB2D46">
        <w:rPr>
          <w:spacing w:val="-5"/>
        </w:rPr>
        <w:t xml:space="preserve"> </w:t>
      </w:r>
      <w:r w:rsidRPr="00EB2D46">
        <w:t>American</w:t>
      </w:r>
      <w:r w:rsidRPr="00EB2D46">
        <w:rPr>
          <w:spacing w:val="-7"/>
        </w:rPr>
        <w:t xml:space="preserve"> </w:t>
      </w:r>
      <w:r w:rsidRPr="00EB2D46">
        <w:t>(6.95%</w:t>
      </w:r>
      <w:r w:rsidR="00DE253F">
        <w:t xml:space="preserve"> in</w:t>
      </w:r>
      <w:r w:rsidR="00F61A8E">
        <w:t xml:space="preserve"> FY2021</w:t>
      </w:r>
      <w:r w:rsidRPr="00EB2D46">
        <w:t>)</w:t>
      </w:r>
      <w:r w:rsidR="00402E62">
        <w:t xml:space="preserve"> represented the next largest Race/ Ethnicity groupings in the Patient Panel</w:t>
      </w:r>
      <w:r w:rsidR="005A4D94">
        <w:t>.</w:t>
      </w:r>
    </w:p>
    <w:p w14:paraId="7B616FBF" w14:textId="431392D4" w:rsidR="00EC6F1E" w:rsidRPr="00566E79" w:rsidRDefault="00EC6F1E" w:rsidP="00566E79">
      <w:pPr>
        <w:pStyle w:val="ListParagraph"/>
        <w:numPr>
          <w:ilvl w:val="0"/>
          <w:numId w:val="40"/>
        </w:numPr>
        <w:rPr>
          <w:rFonts w:cstheme="minorHAnsi"/>
        </w:rPr>
      </w:pPr>
      <w:r w:rsidRPr="00566E79">
        <w:rPr>
          <w:rFonts w:cstheme="minorHAnsi"/>
          <w:b/>
          <w:bCs/>
          <w:color w:val="191919"/>
        </w:rPr>
        <w:t>Payer Mix:</w:t>
      </w:r>
      <w:r w:rsidRPr="00566E79">
        <w:rPr>
          <w:rFonts w:cstheme="minorHAnsi"/>
          <w:color w:val="191919"/>
          <w:sz w:val="24"/>
          <w:szCs w:val="24"/>
        </w:rPr>
        <w:t xml:space="preserve"> </w:t>
      </w:r>
      <w:r w:rsidRPr="00566E79">
        <w:rPr>
          <w:rFonts w:cstheme="minorHAnsi"/>
          <w:color w:val="191919"/>
        </w:rPr>
        <w:t xml:space="preserve">Approximately </w:t>
      </w:r>
      <w:r w:rsidRPr="00566E79">
        <w:t>3</w:t>
      </w:r>
      <w:r w:rsidR="005A4D94" w:rsidRPr="00566E79">
        <w:t>2.92</w:t>
      </w:r>
      <w:r w:rsidRPr="00566E79">
        <w:t>% of patients were covered by Medicare Fee for Service (“FFS”)</w:t>
      </w:r>
      <w:r w:rsidR="005A4D94" w:rsidRPr="00566E79">
        <w:t xml:space="preserve"> in FY2021</w:t>
      </w:r>
      <w:r w:rsidRPr="00566E79">
        <w:t xml:space="preserve">; followed by ~30% </w:t>
      </w:r>
      <w:r w:rsidR="00723991">
        <w:t xml:space="preserve">commercially insured </w:t>
      </w:r>
      <w:r w:rsidRPr="00566E79">
        <w:t xml:space="preserve">patients. Over 17% of patients were covered by commercial Medicare. MassHealth and Medicaid patients represent </w:t>
      </w:r>
      <w:r w:rsidR="00A35BF8" w:rsidRPr="00566E79">
        <w:t xml:space="preserve">just over </w:t>
      </w:r>
      <w:r w:rsidRPr="00566E79">
        <w:t>12% of the Patient Panel.</w:t>
      </w:r>
    </w:p>
    <w:p w14:paraId="6408F835" w14:textId="77777777" w:rsidR="00EC6F1E" w:rsidRPr="005B7748" w:rsidRDefault="00EC6F1E" w:rsidP="00EC6F1E">
      <w:pPr>
        <w:pStyle w:val="Caption"/>
        <w:spacing w:after="0"/>
        <w:contextualSpacing/>
        <w:jc w:val="center"/>
        <w:rPr>
          <w:rFonts w:cstheme="minorHAnsi"/>
          <w:color w:val="42558C" w:themeColor="accent1" w:themeShade="BF"/>
          <w:sz w:val="24"/>
          <w:szCs w:val="24"/>
        </w:rPr>
      </w:pPr>
      <w:r w:rsidRPr="005B7748">
        <w:rPr>
          <w:rFonts w:cstheme="minorHAnsi"/>
          <w:color w:val="42558C" w:themeColor="accent1" w:themeShade="BF"/>
          <w:sz w:val="24"/>
          <w:szCs w:val="24"/>
          <w:u w:val="single"/>
        </w:rPr>
        <w:t>Table 2</w:t>
      </w:r>
      <w:r w:rsidRPr="005B7748">
        <w:rPr>
          <w:rFonts w:cstheme="minorHAnsi"/>
          <w:color w:val="42558C" w:themeColor="accent1" w:themeShade="BF"/>
          <w:sz w:val="24"/>
          <w:szCs w:val="24"/>
        </w:rPr>
        <w:t>: Overview of Baystate Health Patient Panel, FY2021</w:t>
      </w:r>
      <w:r>
        <w:rPr>
          <w:rFonts w:cstheme="minorHAnsi"/>
          <w:color w:val="42558C" w:themeColor="accent1" w:themeShade="BF"/>
          <w:sz w:val="24"/>
          <w:szCs w:val="24"/>
        </w:rPr>
        <w:t xml:space="preserve"> and FY2022</w:t>
      </w:r>
    </w:p>
    <w:tbl>
      <w:tblPr>
        <w:tblStyle w:val="TableGrid"/>
        <w:tblW w:w="0" w:type="auto"/>
        <w:jc w:val="center"/>
        <w:tblLook w:val="04A0" w:firstRow="1" w:lastRow="0" w:firstColumn="1" w:lastColumn="0" w:noHBand="0" w:noVBand="1"/>
      </w:tblPr>
      <w:tblGrid>
        <w:gridCol w:w="5215"/>
        <w:gridCol w:w="1980"/>
        <w:gridCol w:w="1890"/>
      </w:tblGrid>
      <w:tr w:rsidR="00EC6F1E" w:rsidRPr="00E211FF" w14:paraId="2354D60F" w14:textId="77777777" w:rsidTr="00CA1E33">
        <w:trPr>
          <w:cantSplit/>
          <w:trHeight w:val="144"/>
          <w:tblHeader/>
          <w:jc w:val="center"/>
        </w:trPr>
        <w:tc>
          <w:tcPr>
            <w:tcW w:w="5215" w:type="dxa"/>
            <w:tcBorders>
              <w:bottom w:val="single" w:sz="4" w:space="0" w:color="auto"/>
            </w:tcBorders>
            <w:shd w:val="clear" w:color="auto" w:fill="DFE3F0" w:themeFill="accent1" w:themeFillTint="33"/>
          </w:tcPr>
          <w:p w14:paraId="4726F2FA" w14:textId="77777777" w:rsidR="00EC6F1E" w:rsidRPr="00E211FF" w:rsidRDefault="00EC6F1E" w:rsidP="00CA1E33">
            <w:pPr>
              <w:rPr>
                <w:rFonts w:asciiTheme="minorHAnsi" w:hAnsiTheme="minorHAnsi" w:cstheme="minorHAnsi"/>
              </w:rPr>
            </w:pPr>
          </w:p>
        </w:tc>
        <w:tc>
          <w:tcPr>
            <w:tcW w:w="1980" w:type="dxa"/>
            <w:tcBorders>
              <w:bottom w:val="single" w:sz="4" w:space="0" w:color="auto"/>
            </w:tcBorders>
            <w:shd w:val="clear" w:color="auto" w:fill="DFE3F0" w:themeFill="accent1" w:themeFillTint="33"/>
          </w:tcPr>
          <w:p w14:paraId="3C4445F9" w14:textId="77777777" w:rsidR="00EC6F1E" w:rsidRPr="00E211FF" w:rsidRDefault="00EC6F1E" w:rsidP="00CA1E33">
            <w:pPr>
              <w:jc w:val="center"/>
              <w:rPr>
                <w:rFonts w:asciiTheme="minorHAnsi" w:eastAsia="Calibri" w:hAnsiTheme="minorHAnsi" w:cstheme="minorHAnsi"/>
                <w:b/>
              </w:rPr>
            </w:pPr>
            <w:r>
              <w:rPr>
                <w:rFonts w:asciiTheme="minorHAnsi" w:eastAsia="Calibri" w:hAnsiTheme="minorHAnsi" w:cstheme="minorHAnsi"/>
                <w:b/>
              </w:rPr>
              <w:t xml:space="preserve">FY2021 </w:t>
            </w:r>
            <w:r w:rsidRPr="00E211FF">
              <w:rPr>
                <w:rFonts w:asciiTheme="minorHAnsi" w:eastAsia="Calibri" w:hAnsiTheme="minorHAnsi" w:cstheme="minorHAnsi"/>
                <w:b/>
              </w:rPr>
              <w:t>Total</w:t>
            </w:r>
            <w:r>
              <w:rPr>
                <w:rFonts w:asciiTheme="minorHAnsi" w:eastAsia="Calibri" w:hAnsiTheme="minorHAnsi" w:cstheme="minorHAnsi"/>
                <w:b/>
              </w:rPr>
              <w:t>s</w:t>
            </w:r>
          </w:p>
        </w:tc>
        <w:tc>
          <w:tcPr>
            <w:tcW w:w="1890" w:type="dxa"/>
            <w:tcBorders>
              <w:bottom w:val="single" w:sz="4" w:space="0" w:color="auto"/>
            </w:tcBorders>
            <w:shd w:val="clear" w:color="auto" w:fill="DFE3F0" w:themeFill="accent1" w:themeFillTint="33"/>
          </w:tcPr>
          <w:p w14:paraId="223D438A" w14:textId="77777777" w:rsidR="00EC6F1E" w:rsidRPr="00E211FF" w:rsidRDefault="00EC6F1E" w:rsidP="00CA1E33">
            <w:pPr>
              <w:jc w:val="center"/>
              <w:rPr>
                <w:rFonts w:asciiTheme="minorHAnsi" w:eastAsia="Calibri" w:hAnsiTheme="minorHAnsi" w:cstheme="minorHAnsi"/>
                <w:b/>
              </w:rPr>
            </w:pPr>
            <w:r>
              <w:rPr>
                <w:rFonts w:asciiTheme="minorHAnsi" w:eastAsia="Calibri" w:hAnsiTheme="minorHAnsi" w:cstheme="minorHAnsi"/>
                <w:b/>
              </w:rPr>
              <w:t>FY2022</w:t>
            </w:r>
            <w:r>
              <w:rPr>
                <w:rStyle w:val="FootnoteReference"/>
                <w:rFonts w:asciiTheme="minorHAnsi" w:eastAsia="Calibri" w:hAnsiTheme="minorHAnsi" w:cstheme="minorHAnsi"/>
                <w:b/>
              </w:rPr>
              <w:footnoteReference w:id="5"/>
            </w:r>
            <w:r>
              <w:rPr>
                <w:rFonts w:asciiTheme="minorHAnsi" w:eastAsia="Calibri" w:hAnsiTheme="minorHAnsi" w:cstheme="minorHAnsi"/>
                <w:b/>
              </w:rPr>
              <w:t xml:space="preserve"> Totals</w:t>
            </w:r>
          </w:p>
        </w:tc>
      </w:tr>
      <w:tr w:rsidR="00EC6F1E" w:rsidRPr="00E211FF" w14:paraId="3D306A13" w14:textId="77777777" w:rsidTr="00CA1E33">
        <w:trPr>
          <w:cantSplit/>
          <w:trHeight w:val="144"/>
          <w:jc w:val="center"/>
        </w:trPr>
        <w:tc>
          <w:tcPr>
            <w:tcW w:w="5215" w:type="dxa"/>
            <w:tcBorders>
              <w:bottom w:val="single" w:sz="4" w:space="0" w:color="auto"/>
            </w:tcBorders>
          </w:tcPr>
          <w:p w14:paraId="08A4B786" w14:textId="77777777" w:rsidR="00EC6F1E" w:rsidRPr="00E211FF" w:rsidRDefault="00EC6F1E" w:rsidP="00CA1E33">
            <w:pPr>
              <w:rPr>
                <w:rFonts w:asciiTheme="minorHAnsi" w:hAnsiTheme="minorHAnsi" w:cstheme="minorHAnsi"/>
              </w:rPr>
            </w:pPr>
            <w:r w:rsidRPr="00E211FF">
              <w:rPr>
                <w:rFonts w:asciiTheme="minorHAnsi" w:eastAsia="Calibri" w:hAnsiTheme="minorHAnsi" w:cstheme="minorHAnsi"/>
                <w:b/>
              </w:rPr>
              <w:t>Total Unique Patients</w:t>
            </w:r>
          </w:p>
        </w:tc>
        <w:tc>
          <w:tcPr>
            <w:tcW w:w="1980" w:type="dxa"/>
            <w:tcBorders>
              <w:bottom w:val="single" w:sz="4" w:space="0" w:color="auto"/>
            </w:tcBorders>
          </w:tcPr>
          <w:p w14:paraId="32213A64" w14:textId="77777777" w:rsidR="00EC6F1E" w:rsidRPr="00E211FF" w:rsidRDefault="00EC6F1E" w:rsidP="00CA1E33">
            <w:pPr>
              <w:ind w:left="720" w:hanging="557"/>
              <w:contextualSpacing/>
              <w:jc w:val="right"/>
              <w:rPr>
                <w:rFonts w:asciiTheme="minorHAnsi" w:eastAsia="Calibri" w:hAnsiTheme="minorHAnsi" w:cstheme="minorHAnsi"/>
                <w:bCs/>
              </w:rPr>
            </w:pPr>
            <w:r w:rsidRPr="00E211FF">
              <w:rPr>
                <w:rFonts w:asciiTheme="minorHAnsi" w:eastAsia="Calibri" w:hAnsiTheme="minorHAnsi" w:cstheme="minorHAnsi"/>
                <w:bCs/>
              </w:rPr>
              <w:t>317,791</w:t>
            </w:r>
          </w:p>
        </w:tc>
        <w:tc>
          <w:tcPr>
            <w:tcW w:w="1890" w:type="dxa"/>
            <w:tcBorders>
              <w:bottom w:val="single" w:sz="4" w:space="0" w:color="auto"/>
            </w:tcBorders>
          </w:tcPr>
          <w:p w14:paraId="3FC9D656" w14:textId="77777777" w:rsidR="00EC6F1E" w:rsidRPr="003F0280" w:rsidRDefault="00EC6F1E" w:rsidP="00CA1E33">
            <w:pPr>
              <w:ind w:left="720" w:hanging="557"/>
              <w:contextualSpacing/>
              <w:jc w:val="right"/>
              <w:rPr>
                <w:rFonts w:asciiTheme="minorHAnsi" w:eastAsia="Calibri" w:hAnsiTheme="minorHAnsi" w:cstheme="minorHAnsi"/>
                <w:bCs/>
              </w:rPr>
            </w:pPr>
            <w:r w:rsidRPr="003F0280">
              <w:rPr>
                <w:rFonts w:asciiTheme="minorHAnsi" w:hAnsiTheme="minorHAnsi" w:cstheme="minorHAnsi"/>
                <w:color w:val="000000"/>
              </w:rPr>
              <w:t>204,913</w:t>
            </w:r>
          </w:p>
        </w:tc>
      </w:tr>
      <w:tr w:rsidR="00EC6F1E" w:rsidRPr="00E211FF" w14:paraId="1AEF4515" w14:textId="77777777" w:rsidTr="00CA1E33">
        <w:trPr>
          <w:cantSplit/>
          <w:trHeight w:val="144"/>
          <w:jc w:val="center"/>
        </w:trPr>
        <w:tc>
          <w:tcPr>
            <w:tcW w:w="5215" w:type="dxa"/>
            <w:tcBorders>
              <w:top w:val="single" w:sz="4" w:space="0" w:color="auto"/>
              <w:left w:val="single" w:sz="4" w:space="0" w:color="auto"/>
              <w:bottom w:val="nil"/>
              <w:right w:val="single" w:sz="4" w:space="0" w:color="auto"/>
            </w:tcBorders>
          </w:tcPr>
          <w:p w14:paraId="056223A9" w14:textId="77777777" w:rsidR="00EC6F1E" w:rsidRPr="00E211FF" w:rsidRDefault="00EC6F1E" w:rsidP="00CA1E33">
            <w:pPr>
              <w:contextualSpacing/>
              <w:rPr>
                <w:rFonts w:asciiTheme="minorHAnsi" w:eastAsia="Calibri" w:hAnsiTheme="minorHAnsi" w:cstheme="minorHAnsi"/>
                <w:bCs/>
              </w:rPr>
            </w:pPr>
            <w:r w:rsidRPr="00E211FF">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20FECC2F" w14:textId="77777777" w:rsidR="00EC6F1E" w:rsidRPr="00E211FF" w:rsidRDefault="00EC6F1E" w:rsidP="00CA1E33">
            <w:pPr>
              <w:contextualSpacing/>
              <w:rPr>
                <w:rFonts w:asciiTheme="minorHAnsi" w:eastAsia="Calibri" w:hAnsiTheme="minorHAnsi" w:cstheme="minorHAnsi"/>
                <w:bCs/>
              </w:rPr>
            </w:pPr>
          </w:p>
        </w:tc>
        <w:tc>
          <w:tcPr>
            <w:tcW w:w="1890" w:type="dxa"/>
            <w:tcBorders>
              <w:top w:val="single" w:sz="4" w:space="0" w:color="auto"/>
              <w:left w:val="single" w:sz="4" w:space="0" w:color="auto"/>
              <w:bottom w:val="nil"/>
              <w:right w:val="single" w:sz="4" w:space="0" w:color="auto"/>
            </w:tcBorders>
          </w:tcPr>
          <w:p w14:paraId="69EBECFB" w14:textId="77777777" w:rsidR="00EC6F1E" w:rsidRPr="003F0280" w:rsidRDefault="00EC6F1E" w:rsidP="00CA1E33">
            <w:pPr>
              <w:ind w:left="720" w:hanging="557"/>
              <w:contextualSpacing/>
              <w:jc w:val="right"/>
              <w:rPr>
                <w:rFonts w:asciiTheme="minorHAnsi" w:eastAsia="Calibri" w:hAnsiTheme="minorHAnsi" w:cstheme="minorHAnsi"/>
                <w:bCs/>
              </w:rPr>
            </w:pPr>
          </w:p>
        </w:tc>
      </w:tr>
      <w:tr w:rsidR="00EC6F1E" w:rsidRPr="00E211FF" w14:paraId="0C4F2087" w14:textId="77777777" w:rsidTr="00CA1E33">
        <w:trPr>
          <w:cantSplit/>
          <w:trHeight w:val="144"/>
          <w:jc w:val="center"/>
        </w:trPr>
        <w:tc>
          <w:tcPr>
            <w:tcW w:w="5215" w:type="dxa"/>
            <w:tcBorders>
              <w:top w:val="nil"/>
              <w:left w:val="single" w:sz="4" w:space="0" w:color="auto"/>
              <w:bottom w:val="nil"/>
              <w:right w:val="single" w:sz="4" w:space="0" w:color="auto"/>
            </w:tcBorders>
          </w:tcPr>
          <w:p w14:paraId="6839FFAF" w14:textId="77777777" w:rsidR="00EC6F1E" w:rsidRPr="00E211FF" w:rsidRDefault="00EC6F1E" w:rsidP="00CA1E33">
            <w:pPr>
              <w:contextualSpacing/>
              <w:rPr>
                <w:rFonts w:asciiTheme="minorHAnsi" w:eastAsia="Calibri" w:hAnsiTheme="minorHAnsi" w:cstheme="minorHAnsi"/>
                <w:b/>
              </w:rPr>
            </w:pPr>
            <w:r>
              <w:rPr>
                <w:rFonts w:asciiTheme="minorHAnsi" w:eastAsia="Calibri" w:hAnsiTheme="minorHAnsi" w:cstheme="minorHAnsi"/>
                <w:bCs/>
              </w:rPr>
              <w:t xml:space="preserve">   </w:t>
            </w:r>
            <w:r w:rsidRPr="00E211FF">
              <w:rPr>
                <w:rFonts w:asciiTheme="minorHAnsi" w:eastAsia="Calibri" w:hAnsiTheme="minorHAnsi" w:cstheme="minorHAnsi"/>
                <w:bCs/>
              </w:rPr>
              <w:t>Female</w:t>
            </w:r>
          </w:p>
        </w:tc>
        <w:tc>
          <w:tcPr>
            <w:tcW w:w="1980" w:type="dxa"/>
            <w:tcBorders>
              <w:top w:val="nil"/>
              <w:left w:val="single" w:sz="4" w:space="0" w:color="auto"/>
              <w:bottom w:val="nil"/>
              <w:right w:val="single" w:sz="4" w:space="0" w:color="auto"/>
            </w:tcBorders>
          </w:tcPr>
          <w:p w14:paraId="1412BA3D" w14:textId="77777777" w:rsidR="00EC6F1E" w:rsidRPr="00E211FF" w:rsidRDefault="00EC6F1E" w:rsidP="00CA1E33">
            <w:pPr>
              <w:ind w:left="720" w:hanging="557"/>
              <w:contextualSpacing/>
              <w:jc w:val="right"/>
              <w:rPr>
                <w:rFonts w:asciiTheme="minorHAnsi" w:eastAsia="Calibri" w:hAnsiTheme="minorHAnsi" w:cstheme="minorHAnsi"/>
                <w:bCs/>
              </w:rPr>
            </w:pPr>
            <w:r w:rsidRPr="00E211FF">
              <w:rPr>
                <w:rFonts w:asciiTheme="minorHAnsi" w:eastAsia="Calibri" w:hAnsiTheme="minorHAnsi" w:cstheme="minorHAnsi"/>
                <w:bCs/>
              </w:rPr>
              <w:t>57.68%</w:t>
            </w:r>
          </w:p>
        </w:tc>
        <w:tc>
          <w:tcPr>
            <w:tcW w:w="1890" w:type="dxa"/>
            <w:tcBorders>
              <w:top w:val="nil"/>
              <w:left w:val="single" w:sz="4" w:space="0" w:color="auto"/>
              <w:bottom w:val="nil"/>
              <w:right w:val="single" w:sz="4" w:space="0" w:color="auto"/>
            </w:tcBorders>
          </w:tcPr>
          <w:p w14:paraId="2D7F6B96" w14:textId="77777777" w:rsidR="00EC6F1E" w:rsidRPr="003F0280" w:rsidRDefault="00EC6F1E" w:rsidP="00CA1E33">
            <w:pPr>
              <w:ind w:left="720" w:hanging="557"/>
              <w:contextualSpacing/>
              <w:jc w:val="right"/>
              <w:rPr>
                <w:rFonts w:asciiTheme="minorHAnsi" w:eastAsia="Calibri" w:hAnsiTheme="minorHAnsi" w:cstheme="minorHAnsi"/>
                <w:bCs/>
              </w:rPr>
            </w:pPr>
            <w:r w:rsidRPr="003F0280">
              <w:rPr>
                <w:rFonts w:asciiTheme="minorHAnsi" w:hAnsiTheme="minorHAnsi" w:cstheme="minorHAnsi"/>
                <w:color w:val="000000"/>
              </w:rPr>
              <w:t>59.17%</w:t>
            </w:r>
          </w:p>
        </w:tc>
      </w:tr>
      <w:tr w:rsidR="00EC6F1E" w:rsidRPr="00E211FF" w14:paraId="1811407A" w14:textId="77777777" w:rsidTr="00CA1E33">
        <w:trPr>
          <w:cantSplit/>
          <w:trHeight w:val="144"/>
          <w:jc w:val="center"/>
        </w:trPr>
        <w:tc>
          <w:tcPr>
            <w:tcW w:w="5215" w:type="dxa"/>
            <w:tcBorders>
              <w:top w:val="nil"/>
              <w:left w:val="single" w:sz="4" w:space="0" w:color="auto"/>
              <w:bottom w:val="nil"/>
              <w:right w:val="single" w:sz="4" w:space="0" w:color="auto"/>
            </w:tcBorders>
          </w:tcPr>
          <w:p w14:paraId="529F9603" w14:textId="77777777" w:rsidR="00EC6F1E" w:rsidRPr="000D273D" w:rsidRDefault="00EC6F1E" w:rsidP="00CA1E33">
            <w:pPr>
              <w:ind w:left="720" w:hanging="557"/>
              <w:contextualSpacing/>
              <w:rPr>
                <w:rFonts w:asciiTheme="minorHAnsi" w:eastAsia="Calibri" w:hAnsiTheme="minorHAnsi" w:cstheme="minorHAnsi"/>
                <w:bCs/>
              </w:rPr>
            </w:pPr>
            <w:r w:rsidRPr="00E211FF">
              <w:rPr>
                <w:rFonts w:asciiTheme="minorHAnsi" w:eastAsia="Calibri" w:hAnsiTheme="minorHAnsi" w:cstheme="minorHAnsi"/>
                <w:bCs/>
              </w:rPr>
              <w:t>Male</w:t>
            </w:r>
          </w:p>
        </w:tc>
        <w:tc>
          <w:tcPr>
            <w:tcW w:w="1980" w:type="dxa"/>
            <w:tcBorders>
              <w:top w:val="nil"/>
              <w:left w:val="single" w:sz="4" w:space="0" w:color="auto"/>
              <w:bottom w:val="nil"/>
              <w:right w:val="single" w:sz="4" w:space="0" w:color="auto"/>
            </w:tcBorders>
          </w:tcPr>
          <w:p w14:paraId="4F4AC90E" w14:textId="77777777" w:rsidR="00EC6F1E" w:rsidRPr="000D273D" w:rsidRDefault="00EC6F1E" w:rsidP="00CA1E33">
            <w:pPr>
              <w:ind w:left="720" w:hanging="557"/>
              <w:contextualSpacing/>
              <w:jc w:val="right"/>
              <w:rPr>
                <w:rFonts w:asciiTheme="minorHAnsi" w:eastAsia="Calibri" w:hAnsiTheme="minorHAnsi" w:cstheme="minorHAnsi"/>
                <w:bCs/>
              </w:rPr>
            </w:pPr>
            <w:r w:rsidRPr="00E211FF">
              <w:rPr>
                <w:rFonts w:asciiTheme="minorHAnsi" w:eastAsia="Calibri" w:hAnsiTheme="minorHAnsi" w:cstheme="minorHAnsi"/>
                <w:bCs/>
              </w:rPr>
              <w:t>42.32%</w:t>
            </w:r>
          </w:p>
        </w:tc>
        <w:tc>
          <w:tcPr>
            <w:tcW w:w="1890" w:type="dxa"/>
            <w:tcBorders>
              <w:top w:val="nil"/>
              <w:left w:val="single" w:sz="4" w:space="0" w:color="auto"/>
              <w:bottom w:val="nil"/>
              <w:right w:val="single" w:sz="4" w:space="0" w:color="auto"/>
            </w:tcBorders>
          </w:tcPr>
          <w:p w14:paraId="0310015F" w14:textId="77777777" w:rsidR="00EC6F1E" w:rsidRPr="003F0280" w:rsidRDefault="00EC6F1E" w:rsidP="00CA1E33">
            <w:pPr>
              <w:ind w:left="720" w:hanging="557"/>
              <w:contextualSpacing/>
              <w:jc w:val="right"/>
              <w:rPr>
                <w:rFonts w:asciiTheme="minorHAnsi" w:eastAsia="Calibri" w:hAnsiTheme="minorHAnsi" w:cstheme="minorHAnsi"/>
                <w:bCs/>
              </w:rPr>
            </w:pPr>
            <w:r w:rsidRPr="003F0280">
              <w:rPr>
                <w:rFonts w:asciiTheme="minorHAnsi" w:hAnsiTheme="minorHAnsi" w:cstheme="minorHAnsi"/>
                <w:color w:val="000000"/>
              </w:rPr>
              <w:t>40.83%</w:t>
            </w:r>
          </w:p>
        </w:tc>
      </w:tr>
      <w:tr w:rsidR="00EC6F1E" w:rsidRPr="00E211FF" w14:paraId="7E12720E"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tcPr>
          <w:p w14:paraId="68E34D2E" w14:textId="77777777" w:rsidR="00EC6F1E" w:rsidRPr="00E211FF" w:rsidRDefault="00EC6F1E" w:rsidP="00CA1E33">
            <w:pPr>
              <w:contextualSpacing/>
              <w:rPr>
                <w:rFonts w:asciiTheme="minorHAnsi" w:eastAsia="Calibri" w:hAnsiTheme="minorHAnsi" w:cstheme="minorHAnsi"/>
                <w:bCs/>
              </w:rPr>
            </w:pPr>
            <w:r>
              <w:rPr>
                <w:rFonts w:asciiTheme="minorHAnsi" w:eastAsia="Calibri" w:hAnsiTheme="minorHAnsi" w:cstheme="minorHAnsi"/>
                <w:b/>
              </w:rPr>
              <w:t xml:space="preserve">   </w:t>
            </w:r>
            <w:r w:rsidRPr="00E211FF">
              <w:rPr>
                <w:rFonts w:asciiTheme="minorHAnsi" w:eastAsia="Calibri" w:hAnsiTheme="minorHAnsi" w:cstheme="minorHAnsi"/>
                <w:b/>
              </w:rPr>
              <w:t>Total</w:t>
            </w:r>
          </w:p>
        </w:tc>
        <w:tc>
          <w:tcPr>
            <w:tcW w:w="1980" w:type="dxa"/>
            <w:tcBorders>
              <w:top w:val="nil"/>
              <w:left w:val="single" w:sz="4" w:space="0" w:color="auto"/>
              <w:bottom w:val="single" w:sz="4" w:space="0" w:color="auto"/>
              <w:right w:val="single" w:sz="4" w:space="0" w:color="auto"/>
            </w:tcBorders>
          </w:tcPr>
          <w:p w14:paraId="7314CBC7" w14:textId="77777777" w:rsidR="00EC6F1E" w:rsidRPr="00E211FF" w:rsidRDefault="00EC6F1E" w:rsidP="00CA1E33">
            <w:pPr>
              <w:ind w:left="720" w:hanging="557"/>
              <w:contextualSpacing/>
              <w:jc w:val="right"/>
              <w:rPr>
                <w:rFonts w:asciiTheme="minorHAnsi" w:eastAsia="Calibri" w:hAnsiTheme="minorHAnsi" w:cstheme="minorHAnsi"/>
                <w:bCs/>
              </w:rPr>
            </w:pPr>
            <w:r w:rsidRPr="00E211FF">
              <w:rPr>
                <w:rFonts w:asciiTheme="minorHAnsi" w:eastAsia="Calibri" w:hAnsiTheme="minorHAnsi" w:cstheme="minorHAnsi"/>
                <w:b/>
              </w:rPr>
              <w:t>100</w:t>
            </w:r>
            <w:r>
              <w:rPr>
                <w:rFonts w:asciiTheme="minorHAnsi" w:eastAsia="Calibri" w:hAnsiTheme="minorHAnsi" w:cstheme="minorHAnsi"/>
                <w:b/>
              </w:rPr>
              <w:t>.00</w:t>
            </w:r>
            <w:r w:rsidRPr="00E211FF">
              <w:rPr>
                <w:rFonts w:asciiTheme="minorHAnsi" w:eastAsia="Calibri" w:hAnsiTheme="minorHAnsi" w:cstheme="minorHAnsi"/>
                <w:b/>
              </w:rPr>
              <w:t>%</w:t>
            </w:r>
          </w:p>
        </w:tc>
        <w:tc>
          <w:tcPr>
            <w:tcW w:w="1890" w:type="dxa"/>
            <w:tcBorders>
              <w:top w:val="nil"/>
              <w:left w:val="single" w:sz="4" w:space="0" w:color="auto"/>
              <w:bottom w:val="single" w:sz="4" w:space="0" w:color="auto"/>
              <w:right w:val="single" w:sz="4" w:space="0" w:color="auto"/>
            </w:tcBorders>
          </w:tcPr>
          <w:p w14:paraId="7FDA8AF9" w14:textId="77777777" w:rsidR="00EC6F1E" w:rsidRPr="003F0280" w:rsidRDefault="00EC6F1E" w:rsidP="00CA1E33">
            <w:pPr>
              <w:ind w:left="720" w:hanging="557"/>
              <w:contextualSpacing/>
              <w:jc w:val="right"/>
              <w:rPr>
                <w:rFonts w:asciiTheme="minorHAnsi" w:eastAsia="Calibri" w:hAnsiTheme="minorHAnsi" w:cstheme="minorHAnsi"/>
                <w:bCs/>
              </w:rPr>
            </w:pPr>
            <w:r w:rsidRPr="003F0280">
              <w:rPr>
                <w:rFonts w:asciiTheme="minorHAnsi" w:eastAsia="Calibri" w:hAnsiTheme="minorHAnsi" w:cstheme="minorHAnsi"/>
                <w:b/>
              </w:rPr>
              <w:t>100.00%</w:t>
            </w:r>
          </w:p>
        </w:tc>
      </w:tr>
      <w:tr w:rsidR="00EC6F1E" w:rsidRPr="00B4171C" w14:paraId="37B1E8D0" w14:textId="77777777" w:rsidTr="00CA1E33">
        <w:trPr>
          <w:cantSplit/>
          <w:trHeight w:val="144"/>
          <w:jc w:val="center"/>
        </w:trPr>
        <w:tc>
          <w:tcPr>
            <w:tcW w:w="5215" w:type="dxa"/>
            <w:tcBorders>
              <w:top w:val="single" w:sz="4" w:space="0" w:color="auto"/>
              <w:left w:val="single" w:sz="4" w:space="0" w:color="auto"/>
              <w:bottom w:val="nil"/>
              <w:right w:val="single" w:sz="4" w:space="0" w:color="auto"/>
            </w:tcBorders>
          </w:tcPr>
          <w:p w14:paraId="24AE902E" w14:textId="77777777" w:rsidR="00EC6F1E" w:rsidRPr="000D273D" w:rsidRDefault="00EC6F1E" w:rsidP="00CA1E33">
            <w:pPr>
              <w:contextualSpacing/>
              <w:rPr>
                <w:rFonts w:asciiTheme="minorHAnsi" w:eastAsia="Calibri" w:hAnsiTheme="minorHAnsi" w:cstheme="minorHAnsi"/>
                <w:bCs/>
              </w:rPr>
            </w:pPr>
            <w:r w:rsidRPr="00DF2616">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57DDE962" w14:textId="77777777" w:rsidR="00EC6F1E" w:rsidRPr="00B4171C" w:rsidRDefault="00EC6F1E" w:rsidP="00CA1E33">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774F4909" w14:textId="77777777" w:rsidR="00EC6F1E" w:rsidRPr="00B4171C" w:rsidRDefault="00EC6F1E" w:rsidP="00CA1E33">
            <w:pPr>
              <w:ind w:left="720" w:hanging="557"/>
              <w:contextualSpacing/>
              <w:jc w:val="right"/>
              <w:rPr>
                <w:rFonts w:asciiTheme="minorHAnsi" w:eastAsia="Calibri" w:hAnsiTheme="minorHAnsi" w:cstheme="minorHAnsi"/>
                <w:bCs/>
                <w:highlight w:val="yellow"/>
              </w:rPr>
            </w:pPr>
          </w:p>
        </w:tc>
      </w:tr>
      <w:tr w:rsidR="00EC6F1E" w:rsidRPr="00B4171C" w14:paraId="22AE079C" w14:textId="77777777" w:rsidTr="00CA1E33">
        <w:trPr>
          <w:cantSplit/>
          <w:trHeight w:val="144"/>
          <w:jc w:val="center"/>
        </w:trPr>
        <w:tc>
          <w:tcPr>
            <w:tcW w:w="5215" w:type="dxa"/>
            <w:tcBorders>
              <w:top w:val="nil"/>
              <w:left w:val="single" w:sz="4" w:space="0" w:color="auto"/>
              <w:bottom w:val="nil"/>
              <w:right w:val="single" w:sz="4" w:space="0" w:color="auto"/>
            </w:tcBorders>
          </w:tcPr>
          <w:p w14:paraId="3F3D47DB" w14:textId="77777777" w:rsidR="00EC6F1E" w:rsidRPr="00DF2616" w:rsidRDefault="00EC6F1E" w:rsidP="00CA1E33">
            <w:pPr>
              <w:contextualSpacing/>
              <w:rPr>
                <w:rFonts w:asciiTheme="minorHAnsi" w:eastAsia="Calibri" w:hAnsiTheme="minorHAnsi" w:cstheme="minorHAnsi"/>
                <w:b/>
              </w:rPr>
            </w:pPr>
            <w:r>
              <w:rPr>
                <w:rFonts w:asciiTheme="minorHAnsi" w:eastAsia="Calibri" w:hAnsiTheme="minorHAnsi" w:cstheme="minorHAnsi"/>
                <w:bCs/>
              </w:rPr>
              <w:t xml:space="preserve">    </w:t>
            </w:r>
            <w:r w:rsidRPr="00DF2616">
              <w:rPr>
                <w:rFonts w:asciiTheme="minorHAnsi" w:eastAsia="Calibri" w:hAnsiTheme="minorHAnsi" w:cstheme="minorHAnsi"/>
                <w:bCs/>
              </w:rPr>
              <w:t>0-18</w:t>
            </w:r>
          </w:p>
        </w:tc>
        <w:tc>
          <w:tcPr>
            <w:tcW w:w="1980" w:type="dxa"/>
            <w:tcBorders>
              <w:top w:val="nil"/>
              <w:left w:val="single" w:sz="4" w:space="0" w:color="auto"/>
              <w:bottom w:val="nil"/>
              <w:right w:val="single" w:sz="4" w:space="0" w:color="auto"/>
            </w:tcBorders>
          </w:tcPr>
          <w:p w14:paraId="2CFA83A9" w14:textId="77777777" w:rsidR="00EC6F1E" w:rsidRPr="00B4171C" w:rsidRDefault="00EC6F1E" w:rsidP="00CA1E33">
            <w:pPr>
              <w:ind w:left="720" w:hanging="557"/>
              <w:contextualSpacing/>
              <w:jc w:val="right"/>
              <w:rPr>
                <w:rFonts w:asciiTheme="minorHAnsi" w:eastAsia="Calibri" w:hAnsiTheme="minorHAnsi" w:cstheme="minorHAnsi"/>
                <w:bCs/>
                <w:highlight w:val="yellow"/>
              </w:rPr>
            </w:pPr>
            <w:r w:rsidRPr="001E5112">
              <w:rPr>
                <w:rFonts w:asciiTheme="minorHAnsi" w:eastAsia="Calibri" w:hAnsiTheme="minorHAnsi" w:cstheme="minorHAnsi"/>
                <w:bCs/>
              </w:rPr>
              <w:t>16.34%</w:t>
            </w:r>
          </w:p>
        </w:tc>
        <w:tc>
          <w:tcPr>
            <w:tcW w:w="1890" w:type="dxa"/>
            <w:tcBorders>
              <w:top w:val="nil"/>
              <w:left w:val="single" w:sz="4" w:space="0" w:color="auto"/>
              <w:bottom w:val="nil"/>
              <w:right w:val="single" w:sz="4" w:space="0" w:color="auto"/>
            </w:tcBorders>
            <w:vAlign w:val="center"/>
          </w:tcPr>
          <w:p w14:paraId="2199C1D7" w14:textId="77777777" w:rsidR="00EC6F1E" w:rsidRPr="00233851" w:rsidRDefault="00EC6F1E" w:rsidP="00CA1E33">
            <w:pPr>
              <w:ind w:left="720" w:hanging="557"/>
              <w:contextualSpacing/>
              <w:jc w:val="right"/>
              <w:rPr>
                <w:rFonts w:asciiTheme="minorHAnsi" w:eastAsia="Calibri" w:hAnsiTheme="minorHAnsi" w:cstheme="minorHAnsi"/>
                <w:bCs/>
                <w:highlight w:val="yellow"/>
              </w:rPr>
            </w:pPr>
            <w:r w:rsidRPr="00233851">
              <w:rPr>
                <w:rFonts w:asciiTheme="minorHAnsi" w:hAnsiTheme="minorHAnsi" w:cstheme="minorHAnsi"/>
                <w:color w:val="000000"/>
              </w:rPr>
              <w:t>17.15%</w:t>
            </w:r>
          </w:p>
        </w:tc>
      </w:tr>
      <w:tr w:rsidR="00EC6F1E" w:rsidRPr="00B4171C" w14:paraId="74D2538B" w14:textId="77777777" w:rsidTr="00CA1E33">
        <w:trPr>
          <w:cantSplit/>
          <w:trHeight w:val="144"/>
          <w:jc w:val="center"/>
        </w:trPr>
        <w:tc>
          <w:tcPr>
            <w:tcW w:w="5215" w:type="dxa"/>
            <w:tcBorders>
              <w:top w:val="nil"/>
              <w:left w:val="single" w:sz="4" w:space="0" w:color="auto"/>
              <w:bottom w:val="nil"/>
              <w:right w:val="single" w:sz="4" w:space="0" w:color="auto"/>
            </w:tcBorders>
          </w:tcPr>
          <w:p w14:paraId="0966AF7C" w14:textId="77777777" w:rsidR="00EC6F1E" w:rsidRPr="000D273D" w:rsidRDefault="00EC6F1E" w:rsidP="00CA1E33">
            <w:pPr>
              <w:ind w:left="720" w:hanging="557"/>
              <w:contextualSpacing/>
              <w:rPr>
                <w:rFonts w:asciiTheme="minorHAnsi" w:eastAsia="Calibri" w:hAnsiTheme="minorHAnsi" w:cstheme="minorHAnsi"/>
                <w:bCs/>
              </w:rPr>
            </w:pPr>
            <w:r w:rsidRPr="001E5112">
              <w:rPr>
                <w:rFonts w:asciiTheme="minorHAnsi" w:eastAsia="Calibri" w:hAnsiTheme="minorHAnsi" w:cstheme="minorHAnsi"/>
                <w:bCs/>
              </w:rPr>
              <w:t>19-45</w:t>
            </w:r>
          </w:p>
        </w:tc>
        <w:tc>
          <w:tcPr>
            <w:tcW w:w="1980" w:type="dxa"/>
            <w:tcBorders>
              <w:top w:val="nil"/>
              <w:left w:val="single" w:sz="4" w:space="0" w:color="auto"/>
              <w:bottom w:val="nil"/>
              <w:right w:val="single" w:sz="4" w:space="0" w:color="auto"/>
            </w:tcBorders>
          </w:tcPr>
          <w:p w14:paraId="4366EA49" w14:textId="77777777" w:rsidR="00EC6F1E" w:rsidRPr="000D273D" w:rsidRDefault="00EC6F1E" w:rsidP="00CA1E33">
            <w:pPr>
              <w:ind w:left="720" w:hanging="557"/>
              <w:contextualSpacing/>
              <w:jc w:val="right"/>
              <w:rPr>
                <w:rFonts w:asciiTheme="minorHAnsi" w:eastAsia="Calibri" w:hAnsiTheme="minorHAnsi" w:cstheme="minorHAnsi"/>
                <w:bCs/>
              </w:rPr>
            </w:pPr>
            <w:r w:rsidRPr="001E5112">
              <w:rPr>
                <w:rFonts w:asciiTheme="minorHAnsi" w:eastAsia="Calibri" w:hAnsiTheme="minorHAnsi" w:cstheme="minorHAnsi"/>
                <w:bCs/>
              </w:rPr>
              <w:t>28.84%</w:t>
            </w:r>
          </w:p>
        </w:tc>
        <w:tc>
          <w:tcPr>
            <w:tcW w:w="1890" w:type="dxa"/>
            <w:tcBorders>
              <w:top w:val="nil"/>
              <w:left w:val="single" w:sz="4" w:space="0" w:color="auto"/>
              <w:bottom w:val="nil"/>
              <w:right w:val="single" w:sz="4" w:space="0" w:color="auto"/>
            </w:tcBorders>
            <w:vAlign w:val="center"/>
          </w:tcPr>
          <w:p w14:paraId="5E36BBDF" w14:textId="77777777" w:rsidR="00EC6F1E" w:rsidRPr="00233851" w:rsidRDefault="00EC6F1E" w:rsidP="00CA1E33">
            <w:pPr>
              <w:ind w:left="720" w:hanging="557"/>
              <w:contextualSpacing/>
              <w:jc w:val="right"/>
              <w:rPr>
                <w:rFonts w:asciiTheme="minorHAnsi" w:eastAsia="Calibri" w:hAnsiTheme="minorHAnsi" w:cstheme="minorHAnsi"/>
                <w:bCs/>
                <w:highlight w:val="yellow"/>
              </w:rPr>
            </w:pPr>
            <w:r w:rsidRPr="00233851">
              <w:rPr>
                <w:rFonts w:asciiTheme="minorHAnsi" w:hAnsiTheme="minorHAnsi" w:cstheme="minorHAnsi"/>
                <w:color w:val="000000"/>
              </w:rPr>
              <w:t>27.80%</w:t>
            </w:r>
          </w:p>
        </w:tc>
      </w:tr>
      <w:tr w:rsidR="00EC6F1E" w:rsidRPr="00B4171C" w14:paraId="4D17A0A6" w14:textId="77777777" w:rsidTr="00CA1E33">
        <w:trPr>
          <w:cantSplit/>
          <w:trHeight w:val="144"/>
          <w:jc w:val="center"/>
        </w:trPr>
        <w:tc>
          <w:tcPr>
            <w:tcW w:w="5215" w:type="dxa"/>
            <w:tcBorders>
              <w:top w:val="nil"/>
              <w:left w:val="single" w:sz="4" w:space="0" w:color="auto"/>
              <w:bottom w:val="nil"/>
              <w:right w:val="single" w:sz="4" w:space="0" w:color="auto"/>
            </w:tcBorders>
          </w:tcPr>
          <w:p w14:paraId="43DBED2A" w14:textId="77777777" w:rsidR="00EC6F1E" w:rsidRPr="000D273D" w:rsidRDefault="00EC6F1E" w:rsidP="00CA1E33">
            <w:pPr>
              <w:ind w:left="720" w:hanging="557"/>
              <w:contextualSpacing/>
              <w:rPr>
                <w:rFonts w:asciiTheme="minorHAnsi" w:eastAsia="Calibri" w:hAnsiTheme="minorHAnsi" w:cstheme="minorHAnsi"/>
                <w:bCs/>
              </w:rPr>
            </w:pPr>
            <w:r w:rsidRPr="001E5112">
              <w:rPr>
                <w:rFonts w:asciiTheme="minorHAnsi" w:eastAsia="Calibri" w:hAnsiTheme="minorHAnsi" w:cstheme="minorHAnsi"/>
                <w:bCs/>
              </w:rPr>
              <w:t>46-6</w:t>
            </w:r>
            <w:r>
              <w:rPr>
                <w:rFonts w:asciiTheme="minorHAnsi" w:eastAsia="Calibri" w:hAnsiTheme="minorHAnsi" w:cstheme="minorHAnsi"/>
                <w:bCs/>
              </w:rPr>
              <w:t>4</w:t>
            </w:r>
          </w:p>
        </w:tc>
        <w:tc>
          <w:tcPr>
            <w:tcW w:w="1980" w:type="dxa"/>
            <w:tcBorders>
              <w:top w:val="nil"/>
              <w:left w:val="single" w:sz="4" w:space="0" w:color="auto"/>
              <w:bottom w:val="nil"/>
              <w:right w:val="single" w:sz="4" w:space="0" w:color="auto"/>
            </w:tcBorders>
          </w:tcPr>
          <w:p w14:paraId="67262CDC" w14:textId="77777777" w:rsidR="00EC6F1E" w:rsidRPr="000D273D" w:rsidRDefault="00EC6F1E" w:rsidP="00CA1E33">
            <w:pPr>
              <w:ind w:left="720" w:hanging="557"/>
              <w:contextualSpacing/>
              <w:jc w:val="right"/>
              <w:rPr>
                <w:rFonts w:asciiTheme="minorHAnsi" w:eastAsia="Calibri" w:hAnsiTheme="minorHAnsi" w:cstheme="minorHAnsi"/>
                <w:bCs/>
              </w:rPr>
            </w:pPr>
            <w:r w:rsidRPr="001E5112">
              <w:rPr>
                <w:rFonts w:asciiTheme="minorHAnsi" w:eastAsia="Calibri" w:hAnsiTheme="minorHAnsi" w:cstheme="minorHAnsi"/>
                <w:bCs/>
              </w:rPr>
              <w:t>28.23%</w:t>
            </w:r>
          </w:p>
        </w:tc>
        <w:tc>
          <w:tcPr>
            <w:tcW w:w="1890" w:type="dxa"/>
            <w:tcBorders>
              <w:top w:val="nil"/>
              <w:left w:val="single" w:sz="4" w:space="0" w:color="auto"/>
              <w:bottom w:val="nil"/>
              <w:right w:val="single" w:sz="4" w:space="0" w:color="auto"/>
            </w:tcBorders>
            <w:vAlign w:val="center"/>
          </w:tcPr>
          <w:p w14:paraId="3E93F480" w14:textId="03DE6CAD" w:rsidR="00EC6F1E" w:rsidRPr="00233851" w:rsidRDefault="00EC6F1E" w:rsidP="00CA1E33">
            <w:pPr>
              <w:ind w:left="720" w:hanging="557"/>
              <w:contextualSpacing/>
              <w:jc w:val="right"/>
              <w:rPr>
                <w:rFonts w:asciiTheme="minorHAnsi" w:eastAsia="Calibri" w:hAnsiTheme="minorHAnsi" w:cstheme="minorHAnsi"/>
                <w:bCs/>
                <w:highlight w:val="yellow"/>
              </w:rPr>
            </w:pPr>
            <w:r w:rsidRPr="00233851">
              <w:rPr>
                <w:rFonts w:asciiTheme="minorHAnsi" w:hAnsiTheme="minorHAnsi" w:cstheme="minorHAnsi"/>
                <w:color w:val="000000"/>
              </w:rPr>
              <w:t>28.2</w:t>
            </w:r>
            <w:r w:rsidR="00DF487B">
              <w:rPr>
                <w:rFonts w:asciiTheme="minorHAnsi" w:hAnsiTheme="minorHAnsi" w:cstheme="minorHAnsi"/>
                <w:color w:val="000000"/>
              </w:rPr>
              <w:t>6</w:t>
            </w:r>
            <w:r w:rsidRPr="00233851">
              <w:rPr>
                <w:rFonts w:asciiTheme="minorHAnsi" w:hAnsiTheme="minorHAnsi" w:cstheme="minorHAnsi"/>
                <w:color w:val="000000"/>
              </w:rPr>
              <w:t>%</w:t>
            </w:r>
          </w:p>
        </w:tc>
      </w:tr>
      <w:tr w:rsidR="00EC6F1E" w:rsidRPr="00B4171C" w14:paraId="6B5BC529" w14:textId="77777777" w:rsidTr="00CA1E33">
        <w:trPr>
          <w:cantSplit/>
          <w:trHeight w:val="144"/>
          <w:jc w:val="center"/>
        </w:trPr>
        <w:tc>
          <w:tcPr>
            <w:tcW w:w="5215" w:type="dxa"/>
            <w:tcBorders>
              <w:top w:val="nil"/>
              <w:left w:val="single" w:sz="4" w:space="0" w:color="auto"/>
              <w:bottom w:val="nil"/>
              <w:right w:val="single" w:sz="4" w:space="0" w:color="auto"/>
            </w:tcBorders>
          </w:tcPr>
          <w:p w14:paraId="1E7AEB74" w14:textId="77777777" w:rsidR="00EC6F1E" w:rsidRPr="000D273D" w:rsidRDefault="00EC6F1E" w:rsidP="00CA1E33">
            <w:pPr>
              <w:ind w:left="720" w:hanging="557"/>
              <w:contextualSpacing/>
              <w:rPr>
                <w:rFonts w:asciiTheme="minorHAnsi" w:eastAsia="Calibri" w:hAnsiTheme="minorHAnsi" w:cstheme="minorHAnsi"/>
                <w:bCs/>
              </w:rPr>
            </w:pPr>
            <w:r w:rsidRPr="001E5112">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tcPr>
          <w:p w14:paraId="6CA7913D" w14:textId="77777777" w:rsidR="00EC6F1E" w:rsidRPr="000D273D" w:rsidRDefault="00EC6F1E" w:rsidP="00CA1E33">
            <w:pPr>
              <w:ind w:left="720" w:hanging="557"/>
              <w:contextualSpacing/>
              <w:jc w:val="right"/>
              <w:rPr>
                <w:rFonts w:asciiTheme="minorHAnsi" w:eastAsia="Calibri" w:hAnsiTheme="minorHAnsi" w:cstheme="minorHAnsi"/>
                <w:bCs/>
              </w:rPr>
            </w:pPr>
            <w:r w:rsidRPr="001E5112">
              <w:rPr>
                <w:rFonts w:asciiTheme="minorHAnsi" w:eastAsia="Calibri" w:hAnsiTheme="minorHAnsi" w:cstheme="minorHAnsi"/>
                <w:bCs/>
              </w:rPr>
              <w:t>26.59%</w:t>
            </w:r>
          </w:p>
        </w:tc>
        <w:tc>
          <w:tcPr>
            <w:tcW w:w="1890" w:type="dxa"/>
            <w:tcBorders>
              <w:top w:val="nil"/>
              <w:left w:val="single" w:sz="4" w:space="0" w:color="auto"/>
              <w:bottom w:val="nil"/>
              <w:right w:val="single" w:sz="4" w:space="0" w:color="auto"/>
            </w:tcBorders>
            <w:vAlign w:val="center"/>
          </w:tcPr>
          <w:p w14:paraId="737BB1AA" w14:textId="77777777" w:rsidR="00EC6F1E" w:rsidRPr="00233851" w:rsidRDefault="00EC6F1E" w:rsidP="00CA1E33">
            <w:pPr>
              <w:ind w:left="720" w:hanging="557"/>
              <w:contextualSpacing/>
              <w:jc w:val="right"/>
              <w:rPr>
                <w:rFonts w:asciiTheme="minorHAnsi" w:eastAsia="Calibri" w:hAnsiTheme="minorHAnsi" w:cstheme="minorHAnsi"/>
                <w:bCs/>
                <w:highlight w:val="yellow"/>
              </w:rPr>
            </w:pPr>
            <w:r w:rsidRPr="00233851">
              <w:rPr>
                <w:rFonts w:asciiTheme="minorHAnsi" w:hAnsiTheme="minorHAnsi" w:cstheme="minorHAnsi"/>
                <w:color w:val="000000"/>
              </w:rPr>
              <w:t>26.80%</w:t>
            </w:r>
          </w:p>
        </w:tc>
      </w:tr>
      <w:tr w:rsidR="00EC6F1E" w:rsidRPr="001E5112" w14:paraId="6F8D40C5"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tcPr>
          <w:p w14:paraId="3AA7A038" w14:textId="77777777" w:rsidR="00EC6F1E" w:rsidRPr="001E5112" w:rsidRDefault="00EC6F1E" w:rsidP="00CA1E33">
            <w:pPr>
              <w:ind w:left="520" w:hanging="557"/>
              <w:contextualSpacing/>
              <w:rPr>
                <w:rFonts w:asciiTheme="minorHAnsi" w:eastAsia="Calibri" w:hAnsiTheme="minorHAnsi" w:cstheme="minorHAnsi"/>
                <w:b/>
              </w:rPr>
            </w:pPr>
            <w:r>
              <w:rPr>
                <w:rFonts w:asciiTheme="minorHAnsi" w:eastAsia="Calibri" w:hAnsiTheme="minorHAnsi" w:cstheme="minorHAnsi"/>
                <w:b/>
              </w:rPr>
              <w:t xml:space="preserve">   </w:t>
            </w:r>
            <w:r w:rsidRPr="001E5112">
              <w:rPr>
                <w:rFonts w:asciiTheme="minorHAnsi" w:eastAsia="Calibri" w:hAnsiTheme="minorHAnsi" w:cstheme="minorHAnsi"/>
                <w:b/>
              </w:rPr>
              <w:t>Total</w:t>
            </w:r>
          </w:p>
        </w:tc>
        <w:tc>
          <w:tcPr>
            <w:tcW w:w="1980" w:type="dxa"/>
            <w:tcBorders>
              <w:top w:val="nil"/>
              <w:left w:val="single" w:sz="4" w:space="0" w:color="auto"/>
              <w:bottom w:val="single" w:sz="4" w:space="0" w:color="auto"/>
              <w:right w:val="single" w:sz="4" w:space="0" w:color="auto"/>
            </w:tcBorders>
          </w:tcPr>
          <w:p w14:paraId="4BBA5497" w14:textId="77777777" w:rsidR="00EC6F1E" w:rsidRPr="001E5112" w:rsidRDefault="00EC6F1E" w:rsidP="00CA1E33">
            <w:pPr>
              <w:ind w:left="720" w:hanging="557"/>
              <w:contextualSpacing/>
              <w:jc w:val="right"/>
              <w:rPr>
                <w:rFonts w:asciiTheme="minorHAnsi" w:eastAsia="Calibri" w:hAnsiTheme="minorHAnsi" w:cstheme="minorHAnsi"/>
                <w:b/>
              </w:rPr>
            </w:pPr>
            <w:r w:rsidRPr="001E5112">
              <w:rPr>
                <w:rFonts w:asciiTheme="minorHAnsi" w:eastAsia="Calibri" w:hAnsiTheme="minorHAnsi" w:cstheme="minorHAnsi"/>
                <w:b/>
              </w:rPr>
              <w:t>100</w:t>
            </w:r>
            <w:r>
              <w:rPr>
                <w:rFonts w:asciiTheme="minorHAnsi" w:eastAsia="Calibri" w:hAnsiTheme="minorHAnsi" w:cstheme="minorHAnsi"/>
                <w:b/>
              </w:rPr>
              <w:t>.00</w:t>
            </w:r>
            <w:r w:rsidRPr="001E5112">
              <w:rPr>
                <w:rFonts w:asciiTheme="minorHAnsi" w:eastAsia="Calibri" w:hAnsiTheme="minorHAnsi" w:cstheme="minorHAnsi"/>
                <w:b/>
              </w:rPr>
              <w:t>%</w:t>
            </w:r>
          </w:p>
        </w:tc>
        <w:tc>
          <w:tcPr>
            <w:tcW w:w="1890" w:type="dxa"/>
            <w:tcBorders>
              <w:top w:val="nil"/>
              <w:left w:val="single" w:sz="4" w:space="0" w:color="auto"/>
              <w:bottom w:val="single" w:sz="4" w:space="0" w:color="auto"/>
              <w:right w:val="single" w:sz="4" w:space="0" w:color="auto"/>
            </w:tcBorders>
            <w:vAlign w:val="center"/>
          </w:tcPr>
          <w:p w14:paraId="464C134D" w14:textId="77777777" w:rsidR="00EC6F1E" w:rsidRPr="00233851" w:rsidRDefault="00EC6F1E" w:rsidP="00CA1E33">
            <w:pPr>
              <w:ind w:left="720" w:hanging="557"/>
              <w:contextualSpacing/>
              <w:jc w:val="right"/>
              <w:rPr>
                <w:rFonts w:asciiTheme="minorHAnsi" w:eastAsia="Calibri" w:hAnsiTheme="minorHAnsi" w:cstheme="minorHAnsi"/>
                <w:b/>
                <w:bCs/>
              </w:rPr>
            </w:pPr>
            <w:r w:rsidRPr="00233851">
              <w:rPr>
                <w:rFonts w:asciiTheme="minorHAnsi" w:hAnsiTheme="minorHAnsi" w:cstheme="minorHAnsi"/>
                <w:b/>
                <w:bCs/>
                <w:color w:val="000000"/>
              </w:rPr>
              <w:t>100.00%</w:t>
            </w:r>
          </w:p>
        </w:tc>
      </w:tr>
      <w:tr w:rsidR="00EC6F1E" w:rsidRPr="009F1440" w14:paraId="55975710" w14:textId="77777777" w:rsidTr="00CA1E33">
        <w:trPr>
          <w:cantSplit/>
          <w:trHeight w:val="144"/>
          <w:jc w:val="center"/>
        </w:trPr>
        <w:tc>
          <w:tcPr>
            <w:tcW w:w="5215" w:type="dxa"/>
            <w:tcBorders>
              <w:top w:val="single" w:sz="4" w:space="0" w:color="auto"/>
              <w:left w:val="single" w:sz="4" w:space="0" w:color="auto"/>
              <w:bottom w:val="nil"/>
              <w:right w:val="single" w:sz="4" w:space="0" w:color="auto"/>
            </w:tcBorders>
          </w:tcPr>
          <w:p w14:paraId="18FAB091" w14:textId="77777777" w:rsidR="00EC6F1E" w:rsidRPr="009F1440" w:rsidRDefault="00EC6F1E" w:rsidP="00CA1E33">
            <w:pPr>
              <w:contextualSpacing/>
              <w:rPr>
                <w:rFonts w:asciiTheme="minorHAnsi" w:eastAsia="Calibri" w:hAnsiTheme="minorHAnsi" w:cstheme="minorHAnsi"/>
                <w:b/>
              </w:rPr>
            </w:pPr>
            <w:r w:rsidRPr="009F1440">
              <w:rPr>
                <w:rFonts w:asciiTheme="minorHAnsi" w:eastAsia="Calibri" w:hAnsiTheme="minorHAnsi" w:cstheme="minorHAnsi"/>
                <w:b/>
              </w:rPr>
              <w:t>Ethnicity Grouping</w:t>
            </w:r>
          </w:p>
        </w:tc>
        <w:tc>
          <w:tcPr>
            <w:tcW w:w="1980" w:type="dxa"/>
            <w:tcBorders>
              <w:top w:val="single" w:sz="4" w:space="0" w:color="auto"/>
              <w:left w:val="single" w:sz="4" w:space="0" w:color="auto"/>
              <w:bottom w:val="nil"/>
              <w:right w:val="single" w:sz="4" w:space="0" w:color="auto"/>
            </w:tcBorders>
          </w:tcPr>
          <w:p w14:paraId="64546CD6" w14:textId="77777777" w:rsidR="00EC6F1E" w:rsidRPr="009F1440" w:rsidRDefault="00EC6F1E" w:rsidP="00CA1E33">
            <w:pPr>
              <w:rPr>
                <w:rFonts w:asciiTheme="minorHAnsi" w:hAnsiTheme="minorHAnsi" w:cstheme="minorHAnsi"/>
                <w:b/>
                <w:bCs/>
                <w:color w:val="000000"/>
              </w:rPr>
            </w:pPr>
          </w:p>
        </w:tc>
        <w:tc>
          <w:tcPr>
            <w:tcW w:w="1890" w:type="dxa"/>
            <w:tcBorders>
              <w:top w:val="single" w:sz="4" w:space="0" w:color="auto"/>
              <w:left w:val="single" w:sz="4" w:space="0" w:color="auto"/>
              <w:bottom w:val="nil"/>
              <w:right w:val="single" w:sz="4" w:space="0" w:color="auto"/>
            </w:tcBorders>
          </w:tcPr>
          <w:p w14:paraId="15E0367F" w14:textId="77777777" w:rsidR="00EC6F1E" w:rsidRPr="009F1440" w:rsidRDefault="00EC6F1E" w:rsidP="00CA1E33">
            <w:pPr>
              <w:ind w:left="720" w:hanging="557"/>
              <w:contextualSpacing/>
              <w:jc w:val="right"/>
              <w:rPr>
                <w:rFonts w:asciiTheme="minorHAnsi" w:eastAsia="Calibri" w:hAnsiTheme="minorHAnsi" w:cstheme="minorHAnsi"/>
                <w:bCs/>
              </w:rPr>
            </w:pPr>
          </w:p>
        </w:tc>
      </w:tr>
      <w:tr w:rsidR="00EC6F1E" w:rsidRPr="009F1440" w14:paraId="3EB60854"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29F3F21B" w14:textId="77777777" w:rsidR="00EC6F1E" w:rsidRPr="00233851" w:rsidRDefault="00EC6F1E" w:rsidP="00CA1E33">
            <w:pPr>
              <w:ind w:left="720" w:hanging="557"/>
              <w:contextualSpacing/>
              <w:rPr>
                <w:rFonts w:asciiTheme="minorHAnsi" w:hAnsiTheme="minorHAnsi" w:cstheme="minorHAnsi"/>
                <w:spacing w:val="-2"/>
              </w:rPr>
            </w:pPr>
            <w:r w:rsidRPr="00233851">
              <w:rPr>
                <w:rFonts w:asciiTheme="minorHAnsi" w:hAnsiTheme="minorHAnsi" w:cstheme="minorHAnsi"/>
                <w:color w:val="000000"/>
              </w:rPr>
              <w:t>American Indian or Alaska Native</w:t>
            </w:r>
          </w:p>
        </w:tc>
        <w:tc>
          <w:tcPr>
            <w:tcW w:w="1980" w:type="dxa"/>
            <w:tcBorders>
              <w:top w:val="nil"/>
              <w:left w:val="single" w:sz="4" w:space="0" w:color="auto"/>
              <w:bottom w:val="nil"/>
              <w:right w:val="single" w:sz="4" w:space="0" w:color="auto"/>
            </w:tcBorders>
            <w:vAlign w:val="center"/>
          </w:tcPr>
          <w:p w14:paraId="0E9BC1DD" w14:textId="77777777" w:rsidR="00EC6F1E" w:rsidRPr="00233851" w:rsidRDefault="00EC6F1E" w:rsidP="00CA1E33">
            <w:pPr>
              <w:ind w:left="720" w:hanging="557"/>
              <w:contextualSpacing/>
              <w:jc w:val="right"/>
              <w:rPr>
                <w:rFonts w:asciiTheme="minorHAnsi" w:hAnsiTheme="minorHAnsi" w:cstheme="minorHAnsi"/>
                <w:color w:val="000000"/>
              </w:rPr>
            </w:pPr>
            <w:r w:rsidRPr="00233851">
              <w:rPr>
                <w:rFonts w:asciiTheme="minorHAnsi" w:hAnsiTheme="minorHAnsi" w:cstheme="minorHAnsi"/>
                <w:color w:val="000000"/>
              </w:rPr>
              <w:t>0.09%</w:t>
            </w:r>
          </w:p>
        </w:tc>
        <w:tc>
          <w:tcPr>
            <w:tcW w:w="1890" w:type="dxa"/>
            <w:tcBorders>
              <w:top w:val="nil"/>
              <w:left w:val="single" w:sz="4" w:space="0" w:color="auto"/>
              <w:bottom w:val="nil"/>
              <w:right w:val="single" w:sz="4" w:space="0" w:color="auto"/>
            </w:tcBorders>
            <w:vAlign w:val="center"/>
          </w:tcPr>
          <w:p w14:paraId="0868FCC7"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0.09%</w:t>
            </w:r>
          </w:p>
        </w:tc>
      </w:tr>
      <w:tr w:rsidR="00EC6F1E" w:rsidRPr="009F1440" w14:paraId="64151309"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686A5488"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center"/>
          </w:tcPr>
          <w:p w14:paraId="5239D353"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1.30%</w:t>
            </w:r>
          </w:p>
        </w:tc>
        <w:tc>
          <w:tcPr>
            <w:tcW w:w="1890" w:type="dxa"/>
            <w:tcBorders>
              <w:top w:val="nil"/>
              <w:left w:val="single" w:sz="4" w:space="0" w:color="auto"/>
              <w:bottom w:val="nil"/>
              <w:right w:val="single" w:sz="4" w:space="0" w:color="auto"/>
            </w:tcBorders>
            <w:vAlign w:val="center"/>
          </w:tcPr>
          <w:p w14:paraId="0F6D02E7"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1.39%</w:t>
            </w:r>
          </w:p>
        </w:tc>
      </w:tr>
      <w:tr w:rsidR="00EC6F1E" w:rsidRPr="009F1440" w14:paraId="084E0ECC"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1788262D"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color w:val="000000"/>
              </w:rPr>
              <w:t>Black or African American</w:t>
            </w:r>
          </w:p>
        </w:tc>
        <w:tc>
          <w:tcPr>
            <w:tcW w:w="1980" w:type="dxa"/>
            <w:tcBorders>
              <w:top w:val="nil"/>
              <w:left w:val="single" w:sz="4" w:space="0" w:color="auto"/>
              <w:bottom w:val="nil"/>
              <w:right w:val="single" w:sz="4" w:space="0" w:color="auto"/>
            </w:tcBorders>
            <w:vAlign w:val="center"/>
          </w:tcPr>
          <w:p w14:paraId="5D2D4105"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6.77%</w:t>
            </w:r>
          </w:p>
        </w:tc>
        <w:tc>
          <w:tcPr>
            <w:tcW w:w="1890" w:type="dxa"/>
            <w:tcBorders>
              <w:top w:val="nil"/>
              <w:left w:val="single" w:sz="4" w:space="0" w:color="auto"/>
              <w:bottom w:val="nil"/>
              <w:right w:val="single" w:sz="4" w:space="0" w:color="auto"/>
            </w:tcBorders>
            <w:vAlign w:val="center"/>
          </w:tcPr>
          <w:p w14:paraId="2C245142"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7.37%</w:t>
            </w:r>
          </w:p>
        </w:tc>
      </w:tr>
      <w:tr w:rsidR="00EC6F1E" w:rsidRPr="009F1440" w14:paraId="0704B67A"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359A55F7"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color w:val="000000"/>
              </w:rPr>
              <w:t>Hispanic</w:t>
            </w:r>
          </w:p>
        </w:tc>
        <w:tc>
          <w:tcPr>
            <w:tcW w:w="1980" w:type="dxa"/>
            <w:tcBorders>
              <w:top w:val="nil"/>
              <w:left w:val="single" w:sz="4" w:space="0" w:color="auto"/>
              <w:bottom w:val="nil"/>
              <w:right w:val="single" w:sz="4" w:space="0" w:color="auto"/>
            </w:tcBorders>
            <w:vAlign w:val="center"/>
          </w:tcPr>
          <w:p w14:paraId="7CE0C4DC"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19.46%</w:t>
            </w:r>
          </w:p>
        </w:tc>
        <w:tc>
          <w:tcPr>
            <w:tcW w:w="1890" w:type="dxa"/>
            <w:tcBorders>
              <w:top w:val="nil"/>
              <w:left w:val="single" w:sz="4" w:space="0" w:color="auto"/>
              <w:bottom w:val="nil"/>
              <w:right w:val="single" w:sz="4" w:space="0" w:color="auto"/>
            </w:tcBorders>
            <w:vAlign w:val="center"/>
          </w:tcPr>
          <w:p w14:paraId="55ED2DD9"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22.33%</w:t>
            </w:r>
          </w:p>
        </w:tc>
      </w:tr>
      <w:tr w:rsidR="00EC6F1E" w:rsidRPr="009F1440" w14:paraId="42870037"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5AD91539"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color w:val="000000"/>
              </w:rPr>
              <w:t>Native Hawaiian or Other Pacific Islander</w:t>
            </w:r>
          </w:p>
        </w:tc>
        <w:tc>
          <w:tcPr>
            <w:tcW w:w="1980" w:type="dxa"/>
            <w:tcBorders>
              <w:top w:val="nil"/>
              <w:left w:val="single" w:sz="4" w:space="0" w:color="auto"/>
              <w:bottom w:val="nil"/>
              <w:right w:val="single" w:sz="4" w:space="0" w:color="auto"/>
            </w:tcBorders>
            <w:vAlign w:val="center"/>
          </w:tcPr>
          <w:p w14:paraId="551020AB"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0.07%</w:t>
            </w:r>
          </w:p>
        </w:tc>
        <w:tc>
          <w:tcPr>
            <w:tcW w:w="1890" w:type="dxa"/>
            <w:tcBorders>
              <w:top w:val="nil"/>
              <w:left w:val="single" w:sz="4" w:space="0" w:color="auto"/>
              <w:bottom w:val="nil"/>
              <w:right w:val="single" w:sz="4" w:space="0" w:color="auto"/>
            </w:tcBorders>
            <w:vAlign w:val="center"/>
          </w:tcPr>
          <w:p w14:paraId="66C22EB7"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0.06%</w:t>
            </w:r>
          </w:p>
        </w:tc>
      </w:tr>
      <w:tr w:rsidR="00EC6F1E" w:rsidRPr="009F1440" w14:paraId="7BF90AD4" w14:textId="77777777" w:rsidTr="00CA1E33">
        <w:trPr>
          <w:cantSplit/>
          <w:trHeight w:val="144"/>
          <w:jc w:val="center"/>
        </w:trPr>
        <w:tc>
          <w:tcPr>
            <w:tcW w:w="5215" w:type="dxa"/>
            <w:tcBorders>
              <w:top w:val="nil"/>
              <w:left w:val="single" w:sz="4" w:space="0" w:color="auto"/>
              <w:bottom w:val="nil"/>
              <w:right w:val="single" w:sz="4" w:space="0" w:color="auto"/>
            </w:tcBorders>
            <w:vAlign w:val="bottom"/>
          </w:tcPr>
          <w:p w14:paraId="502020BC"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color w:val="000000"/>
              </w:rPr>
              <w:t>Other</w:t>
            </w:r>
          </w:p>
        </w:tc>
        <w:tc>
          <w:tcPr>
            <w:tcW w:w="1980" w:type="dxa"/>
            <w:tcBorders>
              <w:top w:val="nil"/>
              <w:left w:val="single" w:sz="4" w:space="0" w:color="auto"/>
              <w:bottom w:val="nil"/>
              <w:right w:val="single" w:sz="4" w:space="0" w:color="auto"/>
            </w:tcBorders>
            <w:vAlign w:val="center"/>
          </w:tcPr>
          <w:p w14:paraId="7B94B591"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0.01%</w:t>
            </w:r>
          </w:p>
        </w:tc>
        <w:tc>
          <w:tcPr>
            <w:tcW w:w="1890" w:type="dxa"/>
            <w:tcBorders>
              <w:top w:val="nil"/>
              <w:left w:val="single" w:sz="4" w:space="0" w:color="auto"/>
              <w:bottom w:val="nil"/>
              <w:right w:val="single" w:sz="4" w:space="0" w:color="auto"/>
            </w:tcBorders>
            <w:vAlign w:val="center"/>
          </w:tcPr>
          <w:p w14:paraId="130683C0"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0.00%</w:t>
            </w:r>
          </w:p>
        </w:tc>
      </w:tr>
      <w:tr w:rsidR="00EC6F1E" w:rsidRPr="009F1440" w14:paraId="1FC22544" w14:textId="77777777" w:rsidTr="00CA1E33">
        <w:trPr>
          <w:cantSplit/>
          <w:trHeight w:val="144"/>
          <w:jc w:val="center"/>
        </w:trPr>
        <w:tc>
          <w:tcPr>
            <w:tcW w:w="5215" w:type="dxa"/>
            <w:tcBorders>
              <w:top w:val="nil"/>
              <w:left w:val="single" w:sz="4" w:space="0" w:color="auto"/>
              <w:bottom w:val="nil"/>
              <w:right w:val="single" w:sz="4" w:space="0" w:color="auto"/>
            </w:tcBorders>
            <w:vAlign w:val="bottom"/>
          </w:tcPr>
          <w:p w14:paraId="1C215C0E"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color w:val="000000"/>
              </w:rPr>
              <w:t>Refuse to Answer</w:t>
            </w:r>
          </w:p>
        </w:tc>
        <w:tc>
          <w:tcPr>
            <w:tcW w:w="1980" w:type="dxa"/>
            <w:tcBorders>
              <w:top w:val="nil"/>
              <w:left w:val="single" w:sz="4" w:space="0" w:color="auto"/>
              <w:bottom w:val="nil"/>
              <w:right w:val="single" w:sz="4" w:space="0" w:color="auto"/>
            </w:tcBorders>
            <w:vAlign w:val="center"/>
          </w:tcPr>
          <w:p w14:paraId="46D5546F"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0.32%</w:t>
            </w:r>
          </w:p>
        </w:tc>
        <w:tc>
          <w:tcPr>
            <w:tcW w:w="1890" w:type="dxa"/>
            <w:tcBorders>
              <w:top w:val="nil"/>
              <w:left w:val="single" w:sz="4" w:space="0" w:color="auto"/>
              <w:bottom w:val="nil"/>
              <w:right w:val="single" w:sz="4" w:space="0" w:color="auto"/>
            </w:tcBorders>
            <w:vAlign w:val="center"/>
          </w:tcPr>
          <w:p w14:paraId="01150DE1"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0.22%</w:t>
            </w:r>
          </w:p>
        </w:tc>
      </w:tr>
      <w:tr w:rsidR="00EC6F1E" w:rsidRPr="009F1440" w14:paraId="70CE95C9" w14:textId="77777777" w:rsidTr="00CA1E33">
        <w:trPr>
          <w:cantSplit/>
          <w:trHeight w:val="144"/>
          <w:jc w:val="center"/>
        </w:trPr>
        <w:tc>
          <w:tcPr>
            <w:tcW w:w="5215" w:type="dxa"/>
            <w:tcBorders>
              <w:top w:val="nil"/>
              <w:left w:val="single" w:sz="4" w:space="0" w:color="auto"/>
              <w:bottom w:val="nil"/>
              <w:right w:val="single" w:sz="4" w:space="0" w:color="auto"/>
            </w:tcBorders>
            <w:vAlign w:val="bottom"/>
          </w:tcPr>
          <w:p w14:paraId="761C61D7"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39E26D07"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4.74%</w:t>
            </w:r>
          </w:p>
        </w:tc>
        <w:tc>
          <w:tcPr>
            <w:tcW w:w="1890" w:type="dxa"/>
            <w:tcBorders>
              <w:top w:val="nil"/>
              <w:left w:val="single" w:sz="4" w:space="0" w:color="auto"/>
              <w:bottom w:val="nil"/>
              <w:right w:val="single" w:sz="4" w:space="0" w:color="auto"/>
            </w:tcBorders>
            <w:vAlign w:val="center"/>
          </w:tcPr>
          <w:p w14:paraId="3E7D87C6"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2.98%</w:t>
            </w:r>
          </w:p>
        </w:tc>
      </w:tr>
      <w:tr w:rsidR="00EC6F1E" w:rsidRPr="009F1440" w14:paraId="72B68A24"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40553E93" w14:textId="77777777" w:rsidR="00EC6F1E" w:rsidRPr="00233851" w:rsidRDefault="00EC6F1E" w:rsidP="00CA1E33">
            <w:pPr>
              <w:ind w:left="720" w:hanging="557"/>
              <w:contextualSpacing/>
              <w:rPr>
                <w:rFonts w:asciiTheme="minorHAnsi" w:hAnsiTheme="minorHAnsi" w:cstheme="minorHAnsi"/>
              </w:rPr>
            </w:pPr>
            <w:r w:rsidRPr="00233851">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center"/>
          </w:tcPr>
          <w:p w14:paraId="214E5F4D" w14:textId="77777777" w:rsidR="00EC6F1E" w:rsidRPr="00233851" w:rsidRDefault="00EC6F1E" w:rsidP="00CA1E33">
            <w:pPr>
              <w:jc w:val="right"/>
              <w:rPr>
                <w:rFonts w:asciiTheme="minorHAnsi" w:hAnsiTheme="minorHAnsi" w:cstheme="minorHAnsi"/>
                <w:color w:val="000000"/>
              </w:rPr>
            </w:pPr>
            <w:r w:rsidRPr="00233851">
              <w:rPr>
                <w:rFonts w:asciiTheme="minorHAnsi" w:hAnsiTheme="minorHAnsi" w:cstheme="minorHAnsi"/>
                <w:color w:val="000000"/>
              </w:rPr>
              <w:t>67.24%</w:t>
            </w:r>
          </w:p>
        </w:tc>
        <w:tc>
          <w:tcPr>
            <w:tcW w:w="1890" w:type="dxa"/>
            <w:tcBorders>
              <w:top w:val="nil"/>
              <w:left w:val="single" w:sz="4" w:space="0" w:color="auto"/>
              <w:bottom w:val="nil"/>
              <w:right w:val="single" w:sz="4" w:space="0" w:color="auto"/>
            </w:tcBorders>
            <w:vAlign w:val="center"/>
          </w:tcPr>
          <w:p w14:paraId="56AAD4E7" w14:textId="77777777" w:rsidR="00EC6F1E" w:rsidRPr="00233851" w:rsidRDefault="00EC6F1E" w:rsidP="00CA1E33">
            <w:pPr>
              <w:ind w:left="720" w:hanging="557"/>
              <w:contextualSpacing/>
              <w:jc w:val="right"/>
              <w:rPr>
                <w:rFonts w:asciiTheme="minorHAnsi" w:eastAsia="Calibri" w:hAnsiTheme="minorHAnsi" w:cstheme="minorHAnsi"/>
                <w:bCs/>
              </w:rPr>
            </w:pPr>
            <w:r w:rsidRPr="00233851">
              <w:rPr>
                <w:rFonts w:asciiTheme="minorHAnsi" w:hAnsiTheme="minorHAnsi" w:cstheme="minorHAnsi"/>
                <w:color w:val="000000"/>
              </w:rPr>
              <w:t>65.56%</w:t>
            </w:r>
          </w:p>
        </w:tc>
      </w:tr>
      <w:tr w:rsidR="00EC6F1E" w:rsidRPr="009F1440" w14:paraId="1188C0DD"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5FDE7A51" w14:textId="77777777" w:rsidR="00EC6F1E" w:rsidRPr="00233851" w:rsidRDefault="00EC6F1E" w:rsidP="00CA1E33">
            <w:pPr>
              <w:ind w:left="720" w:hanging="557"/>
              <w:contextualSpacing/>
              <w:rPr>
                <w:rFonts w:asciiTheme="minorHAnsi" w:hAnsiTheme="minorHAnsi" w:cstheme="minorHAnsi"/>
                <w:b/>
                <w:bCs/>
              </w:rPr>
            </w:pPr>
            <w:r w:rsidRPr="00233851">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75075D59" w14:textId="77777777" w:rsidR="00EC6F1E" w:rsidRPr="00233851" w:rsidRDefault="00EC6F1E" w:rsidP="00CA1E33">
            <w:pPr>
              <w:jc w:val="right"/>
              <w:rPr>
                <w:rFonts w:asciiTheme="minorHAnsi" w:hAnsiTheme="minorHAnsi" w:cstheme="minorHAnsi"/>
                <w:b/>
                <w:bCs/>
                <w:color w:val="000000"/>
              </w:rPr>
            </w:pPr>
            <w:r w:rsidRPr="00233851">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36951D10" w14:textId="77777777" w:rsidR="00EC6F1E" w:rsidRPr="00233851" w:rsidRDefault="00EC6F1E" w:rsidP="00CA1E33">
            <w:pPr>
              <w:ind w:left="720" w:hanging="557"/>
              <w:contextualSpacing/>
              <w:jc w:val="right"/>
              <w:rPr>
                <w:rFonts w:asciiTheme="minorHAnsi" w:eastAsia="Calibri" w:hAnsiTheme="minorHAnsi" w:cstheme="minorHAnsi"/>
                <w:b/>
                <w:bCs/>
              </w:rPr>
            </w:pPr>
            <w:r w:rsidRPr="00233851">
              <w:rPr>
                <w:rFonts w:asciiTheme="minorHAnsi" w:hAnsiTheme="minorHAnsi" w:cstheme="minorHAnsi"/>
                <w:b/>
                <w:bCs/>
                <w:color w:val="000000"/>
              </w:rPr>
              <w:t>100.00%</w:t>
            </w:r>
          </w:p>
        </w:tc>
      </w:tr>
      <w:tr w:rsidR="00EC6F1E" w:rsidRPr="002B2297" w14:paraId="4D91D279" w14:textId="77777777" w:rsidTr="00CA1E33">
        <w:trPr>
          <w:cantSplit/>
          <w:trHeight w:val="144"/>
          <w:jc w:val="center"/>
        </w:trPr>
        <w:tc>
          <w:tcPr>
            <w:tcW w:w="5215" w:type="dxa"/>
            <w:tcBorders>
              <w:top w:val="single" w:sz="4" w:space="0" w:color="auto"/>
              <w:left w:val="single" w:sz="4" w:space="0" w:color="auto"/>
              <w:bottom w:val="nil"/>
              <w:right w:val="single" w:sz="4" w:space="0" w:color="auto"/>
            </w:tcBorders>
          </w:tcPr>
          <w:p w14:paraId="0A28CA8E" w14:textId="77777777" w:rsidR="00EC6F1E" w:rsidRPr="00233851" w:rsidRDefault="00EC6F1E" w:rsidP="00CA1E33">
            <w:pPr>
              <w:contextualSpacing/>
              <w:rPr>
                <w:rFonts w:asciiTheme="minorHAnsi" w:eastAsia="Calibri" w:hAnsiTheme="minorHAnsi" w:cstheme="minorHAnsi"/>
                <w:b/>
              </w:rPr>
            </w:pPr>
            <w:r w:rsidRPr="00233851">
              <w:rPr>
                <w:rFonts w:asciiTheme="minorHAnsi" w:eastAsia="Calibri" w:hAnsiTheme="minorHAnsi" w:cstheme="minorHAnsi"/>
                <w:b/>
              </w:rPr>
              <w:lastRenderedPageBreak/>
              <w:t>Payer Mix</w:t>
            </w:r>
          </w:p>
        </w:tc>
        <w:tc>
          <w:tcPr>
            <w:tcW w:w="1980" w:type="dxa"/>
            <w:tcBorders>
              <w:top w:val="single" w:sz="4" w:space="0" w:color="auto"/>
              <w:left w:val="single" w:sz="4" w:space="0" w:color="auto"/>
              <w:bottom w:val="nil"/>
              <w:right w:val="single" w:sz="4" w:space="0" w:color="auto"/>
            </w:tcBorders>
          </w:tcPr>
          <w:p w14:paraId="59EF6800" w14:textId="77777777" w:rsidR="00EC6F1E" w:rsidRPr="00233851" w:rsidRDefault="00EC6F1E" w:rsidP="00CA1E33">
            <w:pPr>
              <w:contextualSpacing/>
              <w:rPr>
                <w:rFonts w:asciiTheme="minorHAnsi" w:eastAsia="Calibri" w:hAnsiTheme="minorHAnsi" w:cstheme="minorHAnsi"/>
                <w:bCs/>
              </w:rPr>
            </w:pPr>
          </w:p>
        </w:tc>
        <w:tc>
          <w:tcPr>
            <w:tcW w:w="1890" w:type="dxa"/>
            <w:tcBorders>
              <w:top w:val="single" w:sz="4" w:space="0" w:color="auto"/>
              <w:left w:val="single" w:sz="4" w:space="0" w:color="auto"/>
              <w:bottom w:val="nil"/>
              <w:right w:val="single" w:sz="4" w:space="0" w:color="auto"/>
            </w:tcBorders>
          </w:tcPr>
          <w:p w14:paraId="5075AD9A" w14:textId="77777777" w:rsidR="00EC6F1E" w:rsidRPr="00233851" w:rsidRDefault="00EC6F1E" w:rsidP="00CA1E33">
            <w:pPr>
              <w:ind w:left="720" w:hanging="557"/>
              <w:contextualSpacing/>
              <w:jc w:val="right"/>
              <w:rPr>
                <w:rFonts w:asciiTheme="minorHAnsi" w:hAnsiTheme="minorHAnsi" w:cstheme="minorHAnsi"/>
                <w:spacing w:val="-5"/>
              </w:rPr>
            </w:pPr>
          </w:p>
        </w:tc>
      </w:tr>
      <w:tr w:rsidR="00EC6F1E" w:rsidRPr="002B2297" w14:paraId="3AF8953B" w14:textId="77777777" w:rsidTr="00CA1E33">
        <w:trPr>
          <w:cantSplit/>
          <w:trHeight w:val="144"/>
          <w:jc w:val="center"/>
        </w:trPr>
        <w:tc>
          <w:tcPr>
            <w:tcW w:w="5215" w:type="dxa"/>
            <w:tcBorders>
              <w:top w:val="nil"/>
              <w:left w:val="single" w:sz="4" w:space="0" w:color="auto"/>
              <w:bottom w:val="nil"/>
              <w:right w:val="single" w:sz="4" w:space="0" w:color="auto"/>
            </w:tcBorders>
          </w:tcPr>
          <w:p w14:paraId="6E444A84" w14:textId="77777777" w:rsidR="00EC6F1E" w:rsidRPr="00233851" w:rsidRDefault="00EC6F1E" w:rsidP="00CA1E33">
            <w:pPr>
              <w:contextualSpacing/>
              <w:rPr>
                <w:rFonts w:asciiTheme="minorHAnsi" w:eastAsia="Calibri" w:hAnsiTheme="minorHAnsi" w:cstheme="minorHAnsi"/>
                <w:b/>
              </w:rPr>
            </w:pPr>
            <w:r w:rsidRPr="00233851">
              <w:rPr>
                <w:rFonts w:asciiTheme="minorHAnsi" w:hAnsiTheme="minorHAnsi" w:cstheme="minorHAnsi"/>
              </w:rPr>
              <w:t xml:space="preserve">   Commercial</w:t>
            </w:r>
            <w:r w:rsidRPr="00233851">
              <w:rPr>
                <w:rFonts w:asciiTheme="minorHAnsi" w:hAnsiTheme="minorHAnsi" w:cstheme="minorHAnsi"/>
                <w:spacing w:val="-4"/>
              </w:rPr>
              <w:t xml:space="preserve"> </w:t>
            </w:r>
            <w:r w:rsidRPr="00233851">
              <w:rPr>
                <w:rFonts w:asciiTheme="minorHAnsi" w:hAnsiTheme="minorHAnsi" w:cstheme="minorHAnsi"/>
                <w:spacing w:val="-2"/>
              </w:rPr>
              <w:t>PPO/Indemnity</w:t>
            </w:r>
          </w:p>
        </w:tc>
        <w:tc>
          <w:tcPr>
            <w:tcW w:w="1980" w:type="dxa"/>
            <w:tcBorders>
              <w:top w:val="nil"/>
              <w:left w:val="single" w:sz="4" w:space="0" w:color="auto"/>
              <w:bottom w:val="nil"/>
              <w:right w:val="single" w:sz="4" w:space="0" w:color="auto"/>
            </w:tcBorders>
          </w:tcPr>
          <w:p w14:paraId="4CEB8CA2"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spacing w:val="-5"/>
              </w:rPr>
              <w:t>20.10%</w:t>
            </w:r>
          </w:p>
        </w:tc>
        <w:tc>
          <w:tcPr>
            <w:tcW w:w="1890" w:type="dxa"/>
            <w:tcBorders>
              <w:top w:val="nil"/>
              <w:left w:val="single" w:sz="4" w:space="0" w:color="auto"/>
              <w:bottom w:val="nil"/>
              <w:right w:val="single" w:sz="4" w:space="0" w:color="auto"/>
            </w:tcBorders>
            <w:vAlign w:val="center"/>
          </w:tcPr>
          <w:p w14:paraId="037F053D"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color w:val="000000"/>
              </w:rPr>
              <w:t>19.00%</w:t>
            </w:r>
          </w:p>
        </w:tc>
      </w:tr>
      <w:tr w:rsidR="00EC6F1E" w:rsidRPr="002B2297" w14:paraId="4A5B6BF1" w14:textId="77777777" w:rsidTr="00CA1E33">
        <w:trPr>
          <w:cantSplit/>
          <w:trHeight w:val="144"/>
          <w:jc w:val="center"/>
        </w:trPr>
        <w:tc>
          <w:tcPr>
            <w:tcW w:w="5215" w:type="dxa"/>
            <w:tcBorders>
              <w:top w:val="nil"/>
              <w:left w:val="single" w:sz="4" w:space="0" w:color="auto"/>
              <w:bottom w:val="nil"/>
              <w:right w:val="single" w:sz="4" w:space="0" w:color="auto"/>
            </w:tcBorders>
          </w:tcPr>
          <w:p w14:paraId="6D81C861"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rPr>
              <w:t>Commercial</w:t>
            </w:r>
            <w:r w:rsidRPr="00233851">
              <w:rPr>
                <w:rFonts w:asciiTheme="minorHAnsi" w:hAnsiTheme="minorHAnsi" w:cstheme="minorHAnsi"/>
                <w:spacing w:val="-4"/>
              </w:rPr>
              <w:t xml:space="preserve"> </w:t>
            </w:r>
            <w:r w:rsidRPr="00233851">
              <w:rPr>
                <w:rFonts w:asciiTheme="minorHAnsi" w:hAnsiTheme="minorHAnsi" w:cstheme="minorHAnsi"/>
                <w:spacing w:val="-2"/>
              </w:rPr>
              <w:t>HMO/POS</w:t>
            </w:r>
            <w:r w:rsidRPr="00233851">
              <w:rPr>
                <w:rFonts w:asciiTheme="minorHAnsi" w:hAnsiTheme="minorHAnsi" w:cstheme="minorHAnsi"/>
                <w:bCs/>
                <w:spacing w:val="-2"/>
              </w:rPr>
              <w:t xml:space="preserve"> </w:t>
            </w:r>
          </w:p>
        </w:tc>
        <w:tc>
          <w:tcPr>
            <w:tcW w:w="1980" w:type="dxa"/>
            <w:tcBorders>
              <w:top w:val="nil"/>
              <w:left w:val="single" w:sz="4" w:space="0" w:color="auto"/>
              <w:bottom w:val="nil"/>
              <w:right w:val="single" w:sz="4" w:space="0" w:color="auto"/>
            </w:tcBorders>
          </w:tcPr>
          <w:p w14:paraId="26F12A2D"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spacing w:val="-5"/>
              </w:rPr>
              <w:t>10.37%</w:t>
            </w:r>
          </w:p>
        </w:tc>
        <w:tc>
          <w:tcPr>
            <w:tcW w:w="1890" w:type="dxa"/>
            <w:tcBorders>
              <w:top w:val="nil"/>
              <w:left w:val="single" w:sz="4" w:space="0" w:color="auto"/>
              <w:bottom w:val="nil"/>
              <w:right w:val="single" w:sz="4" w:space="0" w:color="auto"/>
            </w:tcBorders>
            <w:vAlign w:val="center"/>
          </w:tcPr>
          <w:p w14:paraId="0CEBBA6C"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color w:val="000000"/>
              </w:rPr>
              <w:t>10.71%</w:t>
            </w:r>
          </w:p>
        </w:tc>
      </w:tr>
      <w:tr w:rsidR="00EC6F1E" w:rsidRPr="002B2297" w14:paraId="1B316330" w14:textId="77777777" w:rsidTr="00CA1E33">
        <w:trPr>
          <w:cantSplit/>
          <w:trHeight w:val="144"/>
          <w:jc w:val="center"/>
        </w:trPr>
        <w:tc>
          <w:tcPr>
            <w:tcW w:w="5215" w:type="dxa"/>
            <w:tcBorders>
              <w:top w:val="nil"/>
              <w:left w:val="single" w:sz="4" w:space="0" w:color="auto"/>
              <w:bottom w:val="nil"/>
              <w:right w:val="single" w:sz="4" w:space="0" w:color="auto"/>
            </w:tcBorders>
          </w:tcPr>
          <w:p w14:paraId="3048EAEC"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spacing w:val="-2"/>
              </w:rPr>
              <w:t>MassHealth</w:t>
            </w:r>
            <w:r w:rsidRPr="00233851">
              <w:rPr>
                <w:rFonts w:asciiTheme="minorHAnsi" w:hAnsiTheme="minorHAnsi" w:cstheme="minorHAnsi"/>
                <w:bCs/>
                <w:spacing w:val="-2"/>
              </w:rPr>
              <w:t xml:space="preserve"> </w:t>
            </w:r>
          </w:p>
        </w:tc>
        <w:tc>
          <w:tcPr>
            <w:tcW w:w="1980" w:type="dxa"/>
            <w:tcBorders>
              <w:top w:val="nil"/>
              <w:left w:val="single" w:sz="4" w:space="0" w:color="auto"/>
              <w:bottom w:val="nil"/>
              <w:right w:val="single" w:sz="4" w:space="0" w:color="auto"/>
            </w:tcBorders>
          </w:tcPr>
          <w:p w14:paraId="78692890"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spacing w:val="-5"/>
              </w:rPr>
              <w:t>9.60%</w:t>
            </w:r>
          </w:p>
        </w:tc>
        <w:tc>
          <w:tcPr>
            <w:tcW w:w="1890" w:type="dxa"/>
            <w:tcBorders>
              <w:top w:val="nil"/>
              <w:left w:val="single" w:sz="4" w:space="0" w:color="auto"/>
              <w:bottom w:val="nil"/>
              <w:right w:val="single" w:sz="4" w:space="0" w:color="auto"/>
            </w:tcBorders>
            <w:vAlign w:val="center"/>
          </w:tcPr>
          <w:p w14:paraId="75460B6E"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color w:val="000000"/>
              </w:rPr>
              <w:t>10.04%</w:t>
            </w:r>
          </w:p>
        </w:tc>
      </w:tr>
      <w:tr w:rsidR="00EC6F1E" w:rsidRPr="002B2297" w14:paraId="60C6DC1C" w14:textId="77777777" w:rsidTr="00CA1E33">
        <w:trPr>
          <w:cantSplit/>
          <w:trHeight w:val="144"/>
          <w:jc w:val="center"/>
        </w:trPr>
        <w:tc>
          <w:tcPr>
            <w:tcW w:w="5215" w:type="dxa"/>
            <w:tcBorders>
              <w:top w:val="nil"/>
              <w:left w:val="single" w:sz="4" w:space="0" w:color="auto"/>
              <w:bottom w:val="nil"/>
              <w:right w:val="single" w:sz="4" w:space="0" w:color="auto"/>
            </w:tcBorders>
          </w:tcPr>
          <w:p w14:paraId="50B6F563" w14:textId="77777777" w:rsidR="00EC6F1E" w:rsidRPr="00233851" w:rsidRDefault="00EC6F1E" w:rsidP="00CA1E33">
            <w:pPr>
              <w:ind w:left="720" w:hanging="557"/>
              <w:contextualSpacing/>
              <w:rPr>
                <w:rFonts w:asciiTheme="minorHAnsi" w:hAnsiTheme="minorHAnsi" w:cstheme="minorHAnsi"/>
                <w:bCs/>
                <w:spacing w:val="-2"/>
              </w:rPr>
            </w:pPr>
            <w:r w:rsidRPr="00233851">
              <w:rPr>
                <w:rFonts w:asciiTheme="minorHAnsi" w:hAnsiTheme="minorHAnsi" w:cstheme="minorHAnsi"/>
              </w:rPr>
              <w:t>Managed</w:t>
            </w:r>
            <w:r w:rsidRPr="00233851">
              <w:rPr>
                <w:rFonts w:asciiTheme="minorHAnsi" w:hAnsiTheme="minorHAnsi" w:cstheme="minorHAnsi"/>
                <w:spacing w:val="-5"/>
              </w:rPr>
              <w:t xml:space="preserve"> </w:t>
            </w:r>
            <w:r w:rsidRPr="00233851">
              <w:rPr>
                <w:rFonts w:asciiTheme="minorHAnsi" w:hAnsiTheme="minorHAnsi" w:cstheme="minorHAnsi"/>
                <w:spacing w:val="-2"/>
              </w:rPr>
              <w:t>Medicaid</w:t>
            </w:r>
            <w:r w:rsidRPr="00233851">
              <w:rPr>
                <w:rFonts w:asciiTheme="minorHAnsi" w:hAnsiTheme="minorHAnsi" w:cstheme="minorHAnsi"/>
                <w:bCs/>
                <w:spacing w:val="-2"/>
              </w:rPr>
              <w:t xml:space="preserve"> </w:t>
            </w:r>
          </w:p>
        </w:tc>
        <w:tc>
          <w:tcPr>
            <w:tcW w:w="1980" w:type="dxa"/>
            <w:tcBorders>
              <w:top w:val="nil"/>
              <w:left w:val="single" w:sz="4" w:space="0" w:color="auto"/>
              <w:bottom w:val="nil"/>
              <w:right w:val="single" w:sz="4" w:space="0" w:color="auto"/>
            </w:tcBorders>
          </w:tcPr>
          <w:p w14:paraId="15F0C5B6"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spacing w:val="-5"/>
              </w:rPr>
              <w:t>3.06%</w:t>
            </w:r>
          </w:p>
        </w:tc>
        <w:tc>
          <w:tcPr>
            <w:tcW w:w="1890" w:type="dxa"/>
            <w:tcBorders>
              <w:top w:val="nil"/>
              <w:left w:val="single" w:sz="4" w:space="0" w:color="auto"/>
              <w:bottom w:val="nil"/>
              <w:right w:val="single" w:sz="4" w:space="0" w:color="auto"/>
            </w:tcBorders>
            <w:vAlign w:val="center"/>
          </w:tcPr>
          <w:p w14:paraId="50DD9C6D"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color w:val="000000"/>
              </w:rPr>
              <w:t>2.98%</w:t>
            </w:r>
          </w:p>
        </w:tc>
      </w:tr>
      <w:tr w:rsidR="00EC6F1E" w:rsidRPr="002B2297" w14:paraId="069F1789" w14:textId="77777777" w:rsidTr="00CA1E33">
        <w:trPr>
          <w:cantSplit/>
          <w:trHeight w:val="144"/>
          <w:jc w:val="center"/>
        </w:trPr>
        <w:tc>
          <w:tcPr>
            <w:tcW w:w="5215" w:type="dxa"/>
            <w:tcBorders>
              <w:top w:val="nil"/>
              <w:left w:val="single" w:sz="4" w:space="0" w:color="auto"/>
              <w:bottom w:val="nil"/>
              <w:right w:val="single" w:sz="4" w:space="0" w:color="auto"/>
            </w:tcBorders>
          </w:tcPr>
          <w:p w14:paraId="47F70832" w14:textId="77777777" w:rsidR="00EC6F1E" w:rsidRPr="00233851" w:rsidRDefault="00EC6F1E" w:rsidP="00CA1E33">
            <w:pPr>
              <w:ind w:left="520" w:hanging="361"/>
              <w:contextualSpacing/>
              <w:rPr>
                <w:rFonts w:asciiTheme="minorHAnsi" w:hAnsiTheme="minorHAnsi" w:cstheme="minorHAnsi"/>
                <w:b/>
                <w:spacing w:val="-2"/>
              </w:rPr>
            </w:pPr>
            <w:r w:rsidRPr="00233851">
              <w:rPr>
                <w:rFonts w:asciiTheme="minorHAnsi" w:hAnsiTheme="minorHAnsi" w:cstheme="minorHAnsi"/>
              </w:rPr>
              <w:t>Commercial</w:t>
            </w:r>
            <w:r w:rsidRPr="00233851">
              <w:rPr>
                <w:rFonts w:asciiTheme="minorHAnsi" w:hAnsiTheme="minorHAnsi" w:cstheme="minorHAnsi"/>
                <w:spacing w:val="-4"/>
              </w:rPr>
              <w:t xml:space="preserve"> </w:t>
            </w:r>
            <w:r w:rsidRPr="00233851">
              <w:rPr>
                <w:rFonts w:asciiTheme="minorHAnsi" w:hAnsiTheme="minorHAnsi" w:cstheme="minorHAnsi"/>
                <w:spacing w:val="-2"/>
              </w:rPr>
              <w:t>Medicare</w:t>
            </w:r>
            <w:r w:rsidRPr="00233851">
              <w:rPr>
                <w:rFonts w:asciiTheme="minorHAnsi" w:hAnsiTheme="minorHAnsi" w:cstheme="minorHAnsi"/>
                <w:b/>
                <w:spacing w:val="-2"/>
              </w:rPr>
              <w:t xml:space="preserve"> </w:t>
            </w:r>
          </w:p>
        </w:tc>
        <w:tc>
          <w:tcPr>
            <w:tcW w:w="1980" w:type="dxa"/>
            <w:tcBorders>
              <w:top w:val="nil"/>
              <w:left w:val="single" w:sz="4" w:space="0" w:color="auto"/>
              <w:bottom w:val="nil"/>
              <w:right w:val="single" w:sz="4" w:space="0" w:color="auto"/>
            </w:tcBorders>
          </w:tcPr>
          <w:p w14:paraId="6B0240D3"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spacing w:val="-5"/>
              </w:rPr>
              <w:t>17.82%</w:t>
            </w:r>
          </w:p>
        </w:tc>
        <w:tc>
          <w:tcPr>
            <w:tcW w:w="1890" w:type="dxa"/>
            <w:tcBorders>
              <w:top w:val="nil"/>
              <w:left w:val="single" w:sz="4" w:space="0" w:color="auto"/>
              <w:bottom w:val="nil"/>
              <w:right w:val="single" w:sz="4" w:space="0" w:color="auto"/>
            </w:tcBorders>
            <w:vAlign w:val="center"/>
          </w:tcPr>
          <w:p w14:paraId="507DD69D"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color w:val="000000"/>
              </w:rPr>
              <w:t>18.43%</w:t>
            </w:r>
          </w:p>
        </w:tc>
      </w:tr>
      <w:tr w:rsidR="00EC6F1E" w:rsidRPr="002B2297" w14:paraId="50163169" w14:textId="77777777" w:rsidTr="00CA1E33">
        <w:trPr>
          <w:cantSplit/>
          <w:trHeight w:val="144"/>
          <w:jc w:val="center"/>
        </w:trPr>
        <w:tc>
          <w:tcPr>
            <w:tcW w:w="5215" w:type="dxa"/>
            <w:tcBorders>
              <w:top w:val="nil"/>
              <w:left w:val="single" w:sz="4" w:space="0" w:color="auto"/>
              <w:bottom w:val="nil"/>
              <w:right w:val="single" w:sz="4" w:space="0" w:color="auto"/>
            </w:tcBorders>
          </w:tcPr>
          <w:p w14:paraId="205695B9" w14:textId="77777777" w:rsidR="00EC6F1E" w:rsidRPr="00233851" w:rsidRDefault="00EC6F1E" w:rsidP="00CA1E33">
            <w:pPr>
              <w:ind w:left="520" w:hanging="361"/>
              <w:contextualSpacing/>
              <w:rPr>
                <w:rFonts w:asciiTheme="minorHAnsi" w:hAnsiTheme="minorHAnsi" w:cstheme="minorHAnsi"/>
                <w:spacing w:val="-5"/>
              </w:rPr>
            </w:pPr>
            <w:r w:rsidRPr="00233851">
              <w:rPr>
                <w:rFonts w:asciiTheme="minorHAnsi" w:hAnsiTheme="minorHAnsi" w:cstheme="minorHAnsi"/>
              </w:rPr>
              <w:t>Medicare</w:t>
            </w:r>
            <w:r w:rsidRPr="00233851">
              <w:rPr>
                <w:rFonts w:asciiTheme="minorHAnsi" w:hAnsiTheme="minorHAnsi" w:cstheme="minorHAnsi"/>
                <w:spacing w:val="-4"/>
              </w:rPr>
              <w:t xml:space="preserve"> </w:t>
            </w:r>
            <w:r w:rsidRPr="00233851">
              <w:rPr>
                <w:rFonts w:asciiTheme="minorHAnsi" w:hAnsiTheme="minorHAnsi" w:cstheme="minorHAnsi"/>
                <w:spacing w:val="-5"/>
              </w:rPr>
              <w:t>FFS</w:t>
            </w:r>
          </w:p>
        </w:tc>
        <w:tc>
          <w:tcPr>
            <w:tcW w:w="1980" w:type="dxa"/>
            <w:tcBorders>
              <w:top w:val="nil"/>
              <w:left w:val="single" w:sz="4" w:space="0" w:color="auto"/>
              <w:bottom w:val="nil"/>
              <w:right w:val="single" w:sz="4" w:space="0" w:color="auto"/>
            </w:tcBorders>
          </w:tcPr>
          <w:p w14:paraId="34BAA177"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spacing w:val="-5"/>
              </w:rPr>
              <w:t>32.92%</w:t>
            </w:r>
          </w:p>
        </w:tc>
        <w:tc>
          <w:tcPr>
            <w:tcW w:w="1890" w:type="dxa"/>
            <w:tcBorders>
              <w:top w:val="nil"/>
              <w:left w:val="single" w:sz="4" w:space="0" w:color="auto"/>
              <w:bottom w:val="nil"/>
              <w:right w:val="single" w:sz="4" w:space="0" w:color="auto"/>
            </w:tcBorders>
            <w:vAlign w:val="center"/>
          </w:tcPr>
          <w:p w14:paraId="76D1221A"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color w:val="000000"/>
              </w:rPr>
              <w:t>32.49%</w:t>
            </w:r>
          </w:p>
        </w:tc>
      </w:tr>
      <w:tr w:rsidR="00EC6F1E" w:rsidRPr="002B2297" w14:paraId="65C68750" w14:textId="77777777" w:rsidTr="00CA1E33">
        <w:trPr>
          <w:cantSplit/>
          <w:trHeight w:val="144"/>
          <w:jc w:val="center"/>
        </w:trPr>
        <w:tc>
          <w:tcPr>
            <w:tcW w:w="5215" w:type="dxa"/>
            <w:tcBorders>
              <w:top w:val="nil"/>
              <w:left w:val="single" w:sz="4" w:space="0" w:color="auto"/>
              <w:bottom w:val="nil"/>
              <w:right w:val="single" w:sz="4" w:space="0" w:color="auto"/>
            </w:tcBorders>
          </w:tcPr>
          <w:p w14:paraId="7E726D9F" w14:textId="77777777" w:rsidR="00EC6F1E" w:rsidRPr="00233851" w:rsidRDefault="00EC6F1E" w:rsidP="00CA1E33">
            <w:pPr>
              <w:ind w:left="520" w:hanging="361"/>
              <w:contextualSpacing/>
              <w:rPr>
                <w:rFonts w:asciiTheme="minorHAnsi" w:hAnsiTheme="minorHAnsi" w:cstheme="minorHAnsi"/>
                <w:b/>
                <w:spacing w:val="-2"/>
              </w:rPr>
            </w:pPr>
            <w:r w:rsidRPr="00233851">
              <w:rPr>
                <w:rFonts w:asciiTheme="minorHAnsi" w:hAnsiTheme="minorHAnsi" w:cstheme="minorHAnsi"/>
              </w:rPr>
              <w:t>All</w:t>
            </w:r>
            <w:r w:rsidRPr="00233851">
              <w:rPr>
                <w:rFonts w:asciiTheme="minorHAnsi" w:hAnsiTheme="minorHAnsi" w:cstheme="minorHAnsi"/>
                <w:spacing w:val="1"/>
              </w:rPr>
              <w:t xml:space="preserve"> </w:t>
            </w:r>
            <w:r w:rsidRPr="00233851">
              <w:rPr>
                <w:rFonts w:asciiTheme="minorHAnsi" w:hAnsiTheme="minorHAnsi" w:cstheme="minorHAnsi"/>
                <w:spacing w:val="-2"/>
              </w:rPr>
              <w:t>Other</w:t>
            </w:r>
            <w:r w:rsidRPr="00233851">
              <w:rPr>
                <w:rStyle w:val="FootnoteReference"/>
                <w:rFonts w:asciiTheme="minorHAnsi" w:hAnsiTheme="minorHAnsi" w:cstheme="minorHAnsi"/>
                <w:spacing w:val="-2"/>
              </w:rPr>
              <w:footnoteReference w:id="6"/>
            </w:r>
          </w:p>
        </w:tc>
        <w:tc>
          <w:tcPr>
            <w:tcW w:w="1980" w:type="dxa"/>
            <w:tcBorders>
              <w:top w:val="nil"/>
              <w:left w:val="single" w:sz="4" w:space="0" w:color="auto"/>
              <w:bottom w:val="nil"/>
              <w:right w:val="single" w:sz="4" w:space="0" w:color="auto"/>
            </w:tcBorders>
          </w:tcPr>
          <w:p w14:paraId="06E45CDC" w14:textId="56F4605D"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spacing w:val="-5"/>
              </w:rPr>
              <w:t>6.1</w:t>
            </w:r>
            <w:r w:rsidR="003550E8">
              <w:rPr>
                <w:rFonts w:asciiTheme="minorHAnsi" w:hAnsiTheme="minorHAnsi" w:cstheme="minorHAnsi"/>
                <w:spacing w:val="-5"/>
              </w:rPr>
              <w:t>4</w:t>
            </w:r>
            <w:r w:rsidRPr="00233851">
              <w:rPr>
                <w:rFonts w:asciiTheme="minorHAnsi" w:hAnsiTheme="minorHAnsi" w:cstheme="minorHAnsi"/>
                <w:spacing w:val="-5"/>
              </w:rPr>
              <w:t>%</w:t>
            </w:r>
          </w:p>
        </w:tc>
        <w:tc>
          <w:tcPr>
            <w:tcW w:w="1890" w:type="dxa"/>
            <w:tcBorders>
              <w:top w:val="nil"/>
              <w:left w:val="single" w:sz="4" w:space="0" w:color="auto"/>
              <w:bottom w:val="nil"/>
              <w:right w:val="single" w:sz="4" w:space="0" w:color="auto"/>
            </w:tcBorders>
            <w:vAlign w:val="center"/>
          </w:tcPr>
          <w:p w14:paraId="01CB0D36" w14:textId="420889A3"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hAnsiTheme="minorHAnsi" w:cstheme="minorHAnsi"/>
                <w:color w:val="000000"/>
              </w:rPr>
              <w:t>6.3</w:t>
            </w:r>
            <w:r w:rsidR="003550E8">
              <w:rPr>
                <w:rFonts w:asciiTheme="minorHAnsi" w:hAnsiTheme="minorHAnsi" w:cstheme="minorHAnsi"/>
                <w:color w:val="000000"/>
              </w:rPr>
              <w:t>6</w:t>
            </w:r>
            <w:r w:rsidRPr="00233851">
              <w:rPr>
                <w:rFonts w:asciiTheme="minorHAnsi" w:hAnsiTheme="minorHAnsi" w:cstheme="minorHAnsi"/>
                <w:color w:val="000000"/>
              </w:rPr>
              <w:t>%</w:t>
            </w:r>
          </w:p>
        </w:tc>
      </w:tr>
      <w:tr w:rsidR="00EC6F1E" w:rsidRPr="002B2297" w14:paraId="4100F798"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tcPr>
          <w:p w14:paraId="0C41F8D6" w14:textId="77777777" w:rsidR="00EC6F1E" w:rsidRPr="00233851" w:rsidRDefault="00EC6F1E" w:rsidP="00CA1E33">
            <w:pPr>
              <w:contextualSpacing/>
              <w:rPr>
                <w:rFonts w:asciiTheme="minorHAnsi" w:eastAsia="Calibri" w:hAnsiTheme="minorHAnsi" w:cstheme="minorHAnsi"/>
                <w:b/>
              </w:rPr>
            </w:pPr>
            <w:r w:rsidRPr="00233851">
              <w:rPr>
                <w:rFonts w:asciiTheme="minorHAnsi" w:hAnsiTheme="minorHAnsi" w:cstheme="minorHAnsi"/>
                <w:b/>
                <w:spacing w:val="-2"/>
              </w:rPr>
              <w:t>Total</w:t>
            </w:r>
          </w:p>
        </w:tc>
        <w:tc>
          <w:tcPr>
            <w:tcW w:w="1980" w:type="dxa"/>
            <w:tcBorders>
              <w:top w:val="nil"/>
              <w:left w:val="single" w:sz="4" w:space="0" w:color="auto"/>
              <w:bottom w:val="single" w:sz="4" w:space="0" w:color="auto"/>
              <w:right w:val="single" w:sz="4" w:space="0" w:color="auto"/>
            </w:tcBorders>
          </w:tcPr>
          <w:p w14:paraId="59F3DC05" w14:textId="77777777" w:rsidR="00EC6F1E" w:rsidRPr="00233851" w:rsidRDefault="00EC6F1E" w:rsidP="00CA1E33">
            <w:pPr>
              <w:ind w:left="720" w:hanging="557"/>
              <w:contextualSpacing/>
              <w:jc w:val="right"/>
              <w:rPr>
                <w:rFonts w:asciiTheme="minorHAnsi" w:hAnsiTheme="minorHAnsi" w:cstheme="minorHAnsi"/>
                <w:spacing w:val="-5"/>
              </w:rPr>
            </w:pPr>
            <w:r w:rsidRPr="00233851">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vAlign w:val="center"/>
          </w:tcPr>
          <w:p w14:paraId="7B4C8115" w14:textId="77777777" w:rsidR="00EC6F1E" w:rsidRPr="00233851" w:rsidRDefault="00EC6F1E" w:rsidP="00CA1E33">
            <w:pPr>
              <w:ind w:left="720" w:hanging="557"/>
              <w:contextualSpacing/>
              <w:jc w:val="right"/>
              <w:rPr>
                <w:rFonts w:asciiTheme="minorHAnsi" w:hAnsiTheme="minorHAnsi" w:cstheme="minorHAnsi"/>
                <w:b/>
                <w:bCs/>
                <w:spacing w:val="-5"/>
              </w:rPr>
            </w:pPr>
            <w:r w:rsidRPr="00233851">
              <w:rPr>
                <w:rFonts w:asciiTheme="minorHAnsi" w:hAnsiTheme="minorHAnsi" w:cstheme="minorHAnsi"/>
                <w:b/>
                <w:bCs/>
                <w:color w:val="000000"/>
              </w:rPr>
              <w:t>100.00%</w:t>
            </w:r>
          </w:p>
        </w:tc>
      </w:tr>
    </w:tbl>
    <w:p w14:paraId="4762DB62" w14:textId="77777777" w:rsidR="00EC6F1E" w:rsidRPr="00B4171C" w:rsidRDefault="00EC6F1E" w:rsidP="00EC6F1E">
      <w:pPr>
        <w:rPr>
          <w:rFonts w:asciiTheme="minorHAnsi" w:hAnsiTheme="minorHAnsi" w:cstheme="minorHAnsi"/>
          <w:color w:val="191919"/>
          <w:highlight w:val="yellow"/>
        </w:rPr>
      </w:pPr>
    </w:p>
    <w:p w14:paraId="36871D3D" w14:textId="115D03FE" w:rsidR="00EC6F1E" w:rsidRPr="00B4171C" w:rsidRDefault="00EC6F1E" w:rsidP="00EC6F1E">
      <w:pPr>
        <w:contextualSpacing/>
        <w:rPr>
          <w:rFonts w:asciiTheme="minorHAnsi" w:hAnsiTheme="minorHAnsi" w:cstheme="minorHAnsi"/>
          <w:highlight w:val="yellow"/>
        </w:rPr>
      </w:pPr>
      <w:r w:rsidRPr="00611AA9">
        <w:rPr>
          <w:rFonts w:asciiTheme="minorHAnsi" w:hAnsiTheme="minorHAnsi" w:cstheme="minorHAnsi"/>
        </w:rPr>
        <w:t xml:space="preserve">Table 3 below presents information for </w:t>
      </w:r>
      <w:r>
        <w:rPr>
          <w:rFonts w:asciiTheme="minorHAnsi" w:hAnsiTheme="minorHAnsi" w:cstheme="minorHAnsi"/>
        </w:rPr>
        <w:t xml:space="preserve">BNH’s </w:t>
      </w:r>
      <w:r w:rsidRPr="00611AA9">
        <w:rPr>
          <w:rFonts w:asciiTheme="minorHAnsi" w:hAnsiTheme="minorHAnsi" w:cstheme="minorHAnsi"/>
        </w:rPr>
        <w:t xml:space="preserve">patient population, the </w:t>
      </w:r>
      <w:r w:rsidR="002F25F6">
        <w:rPr>
          <w:rFonts w:asciiTheme="minorHAnsi" w:hAnsiTheme="minorHAnsi" w:cstheme="minorHAnsi"/>
        </w:rPr>
        <w:t>Hospital</w:t>
      </w:r>
      <w:r w:rsidRPr="00611AA9">
        <w:rPr>
          <w:rFonts w:asciiTheme="minorHAnsi" w:hAnsiTheme="minorHAnsi" w:cstheme="minorHAnsi"/>
        </w:rPr>
        <w:t xml:space="preserve"> targeted for this DoN Applicatio</w:t>
      </w:r>
      <w:r w:rsidRPr="00B55983">
        <w:rPr>
          <w:rFonts w:asciiTheme="minorHAnsi" w:hAnsiTheme="minorHAnsi" w:cstheme="minorHAnsi"/>
        </w:rPr>
        <w:t>n. Some highlights from the data include:</w:t>
      </w:r>
    </w:p>
    <w:p w14:paraId="78797071" w14:textId="77777777" w:rsidR="00EC6F1E" w:rsidRPr="00B4171C" w:rsidRDefault="00EC6F1E" w:rsidP="00EC6F1E">
      <w:pPr>
        <w:contextualSpacing/>
        <w:rPr>
          <w:rFonts w:asciiTheme="minorHAnsi" w:hAnsiTheme="minorHAnsi" w:cstheme="minorHAnsi"/>
          <w:highlight w:val="yellow"/>
        </w:rPr>
      </w:pPr>
    </w:p>
    <w:p w14:paraId="65DBA399" w14:textId="1760D764" w:rsidR="00EC6F1E" w:rsidRPr="00566E79" w:rsidRDefault="00EC6F1E" w:rsidP="00566E79">
      <w:pPr>
        <w:pStyle w:val="ListParagraph"/>
        <w:numPr>
          <w:ilvl w:val="0"/>
          <w:numId w:val="40"/>
        </w:numPr>
        <w:rPr>
          <w:rFonts w:cstheme="minorHAnsi"/>
          <w:b/>
          <w:bCs/>
          <w:color w:val="191919"/>
          <w:sz w:val="24"/>
          <w:szCs w:val="24"/>
        </w:rPr>
      </w:pPr>
      <w:r w:rsidRPr="00FA4823">
        <w:rPr>
          <w:rFonts w:cstheme="minorHAnsi"/>
          <w:b/>
          <w:bCs/>
          <w:color w:val="191919"/>
        </w:rPr>
        <w:t>Age:</w:t>
      </w:r>
      <w:r w:rsidRPr="00566E79">
        <w:rPr>
          <w:rFonts w:cstheme="minorHAnsi"/>
          <w:color w:val="191919"/>
          <w:sz w:val="24"/>
          <w:szCs w:val="24"/>
        </w:rPr>
        <w:t xml:space="preserve"> </w:t>
      </w:r>
      <w:r w:rsidRPr="00566E79">
        <w:rPr>
          <w:rFonts w:cstheme="minorHAnsi"/>
          <w:color w:val="191919"/>
        </w:rPr>
        <w:t>BNH</w:t>
      </w:r>
      <w:r w:rsidRPr="00566E79">
        <w:rPr>
          <w:spacing w:val="-14"/>
        </w:rPr>
        <w:t xml:space="preserve"> </w:t>
      </w:r>
      <w:r w:rsidRPr="00AC536F">
        <w:t>had</w:t>
      </w:r>
      <w:r w:rsidRPr="00566E79">
        <w:rPr>
          <w:spacing w:val="-14"/>
        </w:rPr>
        <w:t xml:space="preserve"> </w:t>
      </w:r>
      <w:r w:rsidRPr="00AC536F">
        <w:t>a</w:t>
      </w:r>
      <w:r w:rsidRPr="00566E79">
        <w:rPr>
          <w:spacing w:val="-14"/>
        </w:rPr>
        <w:t xml:space="preserve"> </w:t>
      </w:r>
      <w:r w:rsidRPr="00AC536F">
        <w:t>slightly higher</w:t>
      </w:r>
      <w:r w:rsidRPr="00566E79">
        <w:rPr>
          <w:spacing w:val="-10"/>
        </w:rPr>
        <w:t xml:space="preserve"> </w:t>
      </w:r>
      <w:r w:rsidRPr="00AC536F">
        <w:t>proportion</w:t>
      </w:r>
      <w:r w:rsidRPr="00566E79">
        <w:rPr>
          <w:spacing w:val="-12"/>
        </w:rPr>
        <w:t xml:space="preserve"> </w:t>
      </w:r>
      <w:r w:rsidRPr="00AC536F">
        <w:t>of</w:t>
      </w:r>
      <w:r w:rsidRPr="00566E79">
        <w:rPr>
          <w:spacing w:val="-11"/>
        </w:rPr>
        <w:t xml:space="preserve"> </w:t>
      </w:r>
      <w:r w:rsidRPr="00AC536F">
        <w:t>patients</w:t>
      </w:r>
      <w:r w:rsidRPr="00566E79">
        <w:rPr>
          <w:spacing w:val="-10"/>
        </w:rPr>
        <w:t xml:space="preserve"> </w:t>
      </w:r>
      <w:r w:rsidRPr="00AC536F">
        <w:t>65</w:t>
      </w:r>
      <w:r w:rsidRPr="00566E79">
        <w:rPr>
          <w:spacing w:val="-12"/>
        </w:rPr>
        <w:t xml:space="preserve"> </w:t>
      </w:r>
      <w:r w:rsidRPr="00AC536F">
        <w:t>and</w:t>
      </w:r>
      <w:r w:rsidRPr="00566E79">
        <w:rPr>
          <w:spacing w:val="-9"/>
        </w:rPr>
        <w:t xml:space="preserve"> </w:t>
      </w:r>
      <w:r w:rsidRPr="00AC536F">
        <w:t>older</w:t>
      </w:r>
      <w:r w:rsidRPr="00566E79">
        <w:rPr>
          <w:spacing w:val="-10"/>
        </w:rPr>
        <w:t xml:space="preserve"> than the overall Patient Panel </w:t>
      </w:r>
      <w:r w:rsidRPr="00AC536F">
        <w:t>(</w:t>
      </w:r>
      <w:r w:rsidR="00FA07EF">
        <w:t>29.61</w:t>
      </w:r>
      <w:r w:rsidRPr="00AC536F">
        <w:t>%</w:t>
      </w:r>
      <w:r w:rsidRPr="00566E79">
        <w:rPr>
          <w:spacing w:val="-11"/>
        </w:rPr>
        <w:t xml:space="preserve"> </w:t>
      </w:r>
      <w:r w:rsidR="00FA07EF" w:rsidRPr="00566E79">
        <w:rPr>
          <w:spacing w:val="-11"/>
        </w:rPr>
        <w:t xml:space="preserve">in FY2021 </w:t>
      </w:r>
      <w:r w:rsidR="00A72FD7" w:rsidRPr="00566E79">
        <w:rPr>
          <w:spacing w:val="-11"/>
        </w:rPr>
        <w:t xml:space="preserve">at BNH </w:t>
      </w:r>
      <w:r w:rsidRPr="00AC536F">
        <w:t>compared</w:t>
      </w:r>
      <w:r w:rsidRPr="00566E79">
        <w:rPr>
          <w:spacing w:val="-12"/>
        </w:rPr>
        <w:t xml:space="preserve"> </w:t>
      </w:r>
      <w:r w:rsidRPr="00AC536F">
        <w:t>to</w:t>
      </w:r>
      <w:r w:rsidRPr="00566E79">
        <w:rPr>
          <w:spacing w:val="-12"/>
        </w:rPr>
        <w:t xml:space="preserve"> </w:t>
      </w:r>
      <w:r w:rsidR="00B33C73">
        <w:t>26.59</w:t>
      </w:r>
      <w:r w:rsidRPr="00AC536F">
        <w:t>%</w:t>
      </w:r>
      <w:r w:rsidR="00A72FD7">
        <w:t xml:space="preserve"> </w:t>
      </w:r>
      <w:r w:rsidR="00B33C73">
        <w:t xml:space="preserve">in FY2021 for the </w:t>
      </w:r>
      <w:r w:rsidR="00A72FD7">
        <w:t>overall Patient Panel</w:t>
      </w:r>
      <w:r w:rsidRPr="00AC536F">
        <w:t>).</w:t>
      </w:r>
    </w:p>
    <w:p w14:paraId="36200ADC" w14:textId="406442FC" w:rsidR="00EC6F1E" w:rsidRPr="00420DCD" w:rsidRDefault="00EC6F1E" w:rsidP="00566E79">
      <w:pPr>
        <w:pStyle w:val="ListParagraph"/>
        <w:numPr>
          <w:ilvl w:val="0"/>
          <w:numId w:val="40"/>
        </w:numPr>
        <w:rPr>
          <w:rFonts w:cstheme="minorHAnsi"/>
          <w:b/>
          <w:bCs/>
          <w:color w:val="191919"/>
          <w:sz w:val="24"/>
          <w:szCs w:val="24"/>
        </w:rPr>
      </w:pPr>
      <w:r w:rsidRPr="00FA4823">
        <w:rPr>
          <w:rFonts w:cstheme="minorHAnsi"/>
          <w:b/>
          <w:bCs/>
          <w:color w:val="191919"/>
        </w:rPr>
        <w:t>Race/ Ethnicity:</w:t>
      </w:r>
      <w:r w:rsidRPr="00566E79">
        <w:rPr>
          <w:rFonts w:cstheme="minorHAnsi"/>
          <w:b/>
          <w:bCs/>
          <w:color w:val="191919"/>
          <w:sz w:val="24"/>
          <w:szCs w:val="24"/>
        </w:rPr>
        <w:t xml:space="preserve"> </w:t>
      </w:r>
      <w:r w:rsidRPr="00CB334F">
        <w:t>BNH</w:t>
      </w:r>
      <w:r w:rsidRPr="00566E79">
        <w:rPr>
          <w:spacing w:val="-5"/>
        </w:rPr>
        <w:t xml:space="preserve"> </w:t>
      </w:r>
      <w:r w:rsidRPr="00CB334F">
        <w:t>had</w:t>
      </w:r>
      <w:r w:rsidRPr="00566E79">
        <w:rPr>
          <w:spacing w:val="-8"/>
        </w:rPr>
        <w:t xml:space="preserve"> </w:t>
      </w:r>
      <w:r w:rsidRPr="00CB334F">
        <w:t>more</w:t>
      </w:r>
      <w:r w:rsidRPr="00566E79">
        <w:rPr>
          <w:spacing w:val="-8"/>
        </w:rPr>
        <w:t xml:space="preserve"> </w:t>
      </w:r>
      <w:r w:rsidRPr="00CB334F">
        <w:t>patients</w:t>
      </w:r>
      <w:r w:rsidRPr="00566E79">
        <w:rPr>
          <w:spacing w:val="-6"/>
        </w:rPr>
        <w:t xml:space="preserve"> </w:t>
      </w:r>
      <w:r w:rsidRPr="00CB334F">
        <w:t>self-reporting as White than the overall Patient Panel (</w:t>
      </w:r>
      <w:r w:rsidR="00A1203C">
        <w:t>81</w:t>
      </w:r>
      <w:r w:rsidR="00B33C73">
        <w:t>.04</w:t>
      </w:r>
      <w:r w:rsidRPr="00CB334F">
        <w:t xml:space="preserve">% </w:t>
      </w:r>
      <w:r w:rsidR="00B33C73">
        <w:t xml:space="preserve">in FY2021 </w:t>
      </w:r>
      <w:r w:rsidR="00A244AB">
        <w:t xml:space="preserve">at BNH </w:t>
      </w:r>
      <w:r w:rsidRPr="00CB334F">
        <w:t xml:space="preserve">compared to </w:t>
      </w:r>
      <w:r w:rsidR="00B33C73">
        <w:t>67.24</w:t>
      </w:r>
      <w:r w:rsidRPr="00CB334F">
        <w:t>%</w:t>
      </w:r>
      <w:r w:rsidR="00B33C73">
        <w:t xml:space="preserve"> in FY2021</w:t>
      </w:r>
      <w:r w:rsidR="00A244AB">
        <w:t xml:space="preserve"> in the overall Patient Panel</w:t>
      </w:r>
      <w:r w:rsidRPr="00CB334F">
        <w:t xml:space="preserve">). BNH patients self-identified as other races/ethnicities </w:t>
      </w:r>
      <w:r w:rsidR="00927F06" w:rsidRPr="00CB334F">
        <w:t xml:space="preserve">at significantly lower rates </w:t>
      </w:r>
      <w:r w:rsidRPr="00CB334F">
        <w:t>th</w:t>
      </w:r>
      <w:r w:rsidR="00A1203C">
        <w:t>a</w:t>
      </w:r>
      <w:r w:rsidRPr="00CB334F">
        <w:t>n the overall Patient Panel: Hispanic (</w:t>
      </w:r>
      <w:r w:rsidR="00515F29">
        <w:t>10.27</w:t>
      </w:r>
      <w:r w:rsidRPr="00CB334F">
        <w:t xml:space="preserve">% </w:t>
      </w:r>
      <w:r w:rsidR="00515F29">
        <w:t xml:space="preserve">in FY2021 at BNH </w:t>
      </w:r>
      <w:r w:rsidRPr="00010A8C">
        <w:t xml:space="preserve">compared to </w:t>
      </w:r>
      <w:r w:rsidR="00515F29">
        <w:t>19.46</w:t>
      </w:r>
      <w:r w:rsidRPr="00010A8C">
        <w:t>%</w:t>
      </w:r>
      <w:r w:rsidR="00515F29">
        <w:t xml:space="preserve"> in FY2021 in the overall Patient Panel</w:t>
      </w:r>
      <w:r w:rsidRPr="00010A8C">
        <w:t>); and Black/African American (</w:t>
      </w:r>
      <w:r w:rsidR="008B508A">
        <w:t>3.55</w:t>
      </w:r>
      <w:r w:rsidRPr="00010A8C">
        <w:t xml:space="preserve">% </w:t>
      </w:r>
      <w:r w:rsidR="008B508A">
        <w:t xml:space="preserve">in FY2021 at BNH </w:t>
      </w:r>
      <w:r w:rsidRPr="00010A8C">
        <w:t xml:space="preserve">compared to </w:t>
      </w:r>
      <w:r w:rsidR="008B508A">
        <w:t>6.77</w:t>
      </w:r>
      <w:r w:rsidRPr="00010A8C">
        <w:t>%</w:t>
      </w:r>
      <w:r w:rsidR="008B508A">
        <w:t xml:space="preserve"> in FY2021 in the overall Patient Panel</w:t>
      </w:r>
      <w:r w:rsidRPr="00010A8C">
        <w:t>).</w:t>
      </w:r>
    </w:p>
    <w:p w14:paraId="616A96C9" w14:textId="4F70BCE4" w:rsidR="00420DCD" w:rsidRPr="00420DCD" w:rsidRDefault="00420DCD" w:rsidP="00420DCD">
      <w:pPr>
        <w:pStyle w:val="ListParagraph"/>
        <w:numPr>
          <w:ilvl w:val="0"/>
          <w:numId w:val="40"/>
        </w:numPr>
        <w:rPr>
          <w:rFonts w:cstheme="minorHAnsi"/>
        </w:rPr>
      </w:pPr>
      <w:r w:rsidRPr="00566E79">
        <w:rPr>
          <w:rFonts w:cstheme="minorHAnsi"/>
          <w:b/>
          <w:bCs/>
          <w:color w:val="191919"/>
        </w:rPr>
        <w:t>Patient Origin:</w:t>
      </w:r>
      <w:r w:rsidRPr="00CF3D54">
        <w:rPr>
          <w:rFonts w:cstheme="minorHAnsi"/>
          <w:color w:val="191919"/>
          <w:sz w:val="24"/>
          <w:szCs w:val="24"/>
        </w:rPr>
        <w:t xml:space="preserve"> </w:t>
      </w:r>
      <w:r>
        <w:t xml:space="preserve">The majority of </w:t>
      </w:r>
      <w:r w:rsidR="00727613">
        <w:t>BNH’s</w:t>
      </w:r>
      <w:r>
        <w:t xml:space="preserve"> </w:t>
      </w:r>
      <w:r w:rsidR="00727613">
        <w:t xml:space="preserve">patient population </w:t>
      </w:r>
      <w:r>
        <w:t>(77.53% in FY2021) are from the cities and towns of Westfield, Southwick, Agawam, Springfield, West Springfield, Russell, and Chicopee.</w:t>
      </w:r>
      <w:r w:rsidRPr="006C5F34">
        <w:rPr>
          <w:spacing w:val="-11"/>
        </w:rPr>
        <w:t xml:space="preserve"> </w:t>
      </w:r>
    </w:p>
    <w:p w14:paraId="4714718D" w14:textId="2E8A29E4" w:rsidR="00927F06" w:rsidRPr="00566E79" w:rsidRDefault="00EC6F1E" w:rsidP="0003099C">
      <w:pPr>
        <w:pStyle w:val="ListParagraph"/>
        <w:numPr>
          <w:ilvl w:val="0"/>
          <w:numId w:val="40"/>
        </w:numPr>
        <w:spacing w:line="240" w:lineRule="auto"/>
        <w:rPr>
          <w:rFonts w:cstheme="minorHAnsi"/>
        </w:rPr>
      </w:pPr>
      <w:r w:rsidRPr="00FA4823">
        <w:rPr>
          <w:rFonts w:cstheme="minorHAnsi"/>
          <w:b/>
          <w:bCs/>
          <w:color w:val="191919"/>
        </w:rPr>
        <w:t>Payer Mix:</w:t>
      </w:r>
      <w:r w:rsidRPr="00566E79">
        <w:rPr>
          <w:rFonts w:cstheme="minorHAnsi"/>
          <w:color w:val="191919"/>
          <w:sz w:val="24"/>
          <w:szCs w:val="24"/>
        </w:rPr>
        <w:t xml:space="preserve"> </w:t>
      </w:r>
      <w:r w:rsidRPr="00566E79">
        <w:rPr>
          <w:rFonts w:cstheme="minorHAnsi"/>
          <w:color w:val="191919"/>
        </w:rPr>
        <w:t xml:space="preserve">BNH’s Payer Mix was very similar to the overall Patient Panel with </w:t>
      </w:r>
      <w:r w:rsidR="00927F06" w:rsidRPr="00566E79">
        <w:rPr>
          <w:rFonts w:cstheme="minorHAnsi"/>
          <w:color w:val="191919"/>
        </w:rPr>
        <w:t xml:space="preserve">approximately </w:t>
      </w:r>
      <w:r w:rsidRPr="00927F06">
        <w:t>3</w:t>
      </w:r>
      <w:r w:rsidR="008B508A">
        <w:t>1.42</w:t>
      </w:r>
      <w:r w:rsidRPr="00927F06">
        <w:t>% of patients covered by Medicare Fee for Service (FFS)</w:t>
      </w:r>
      <w:r w:rsidR="008B508A">
        <w:t xml:space="preserve"> in FY2021</w:t>
      </w:r>
      <w:r w:rsidRPr="00927F06">
        <w:t xml:space="preserve">; followed by approximately 30% of patients who had commercial insurance. </w:t>
      </w:r>
      <w:r w:rsidR="00B77BE7" w:rsidRPr="00927F06">
        <w:t>MassHealth and Medicaid patients represent</w:t>
      </w:r>
      <w:r w:rsidR="00B77BE7">
        <w:t xml:space="preserve"> approximately </w:t>
      </w:r>
      <w:r w:rsidR="00B77BE7" w:rsidRPr="00927F06">
        <w:t xml:space="preserve">12% of the </w:t>
      </w:r>
      <w:r w:rsidR="00566C1A">
        <w:t>patient population</w:t>
      </w:r>
      <w:r w:rsidR="00B77BE7">
        <w:t>, and</w:t>
      </w:r>
      <w:r w:rsidRPr="00927F06">
        <w:t xml:space="preserve"> 18</w:t>
      </w:r>
      <w:r w:rsidR="00CF7DC4">
        <w:t>.2</w:t>
      </w:r>
      <w:r w:rsidRPr="00927F06">
        <w:t>% of patients were covered by commercial Medicare</w:t>
      </w:r>
      <w:r w:rsidR="00CF7DC4">
        <w:t xml:space="preserve"> in FY2021</w:t>
      </w:r>
      <w:r w:rsidRPr="00927F06">
        <w:t xml:space="preserve">. </w:t>
      </w:r>
    </w:p>
    <w:p w14:paraId="6405B585" w14:textId="232CA6D4" w:rsidR="00EC6F1E" w:rsidRPr="00B4171C" w:rsidRDefault="00EC6F1E" w:rsidP="00EC6F1E">
      <w:pPr>
        <w:pStyle w:val="Caption"/>
        <w:spacing w:after="0"/>
        <w:contextualSpacing/>
        <w:jc w:val="center"/>
        <w:rPr>
          <w:rFonts w:cstheme="minorHAnsi"/>
          <w:color w:val="42558C" w:themeColor="accent1" w:themeShade="BF"/>
          <w:sz w:val="24"/>
          <w:szCs w:val="24"/>
          <w:highlight w:val="yellow"/>
        </w:rPr>
      </w:pPr>
      <w:r w:rsidRPr="007D58F0">
        <w:rPr>
          <w:rFonts w:cstheme="minorHAnsi"/>
          <w:color w:val="42558C" w:themeColor="accent1" w:themeShade="BF"/>
          <w:sz w:val="24"/>
          <w:szCs w:val="24"/>
          <w:u w:val="single"/>
        </w:rPr>
        <w:t>Table 3</w:t>
      </w:r>
      <w:r w:rsidRPr="007D58F0">
        <w:rPr>
          <w:rFonts w:cstheme="minorHAnsi"/>
          <w:color w:val="42558C" w:themeColor="accent1" w:themeShade="BF"/>
          <w:sz w:val="24"/>
          <w:szCs w:val="24"/>
        </w:rPr>
        <w:t xml:space="preserve">: Baystate Noble Patient </w:t>
      </w:r>
      <w:r w:rsidR="00566C1A">
        <w:rPr>
          <w:rFonts w:cstheme="minorHAnsi"/>
          <w:color w:val="42558C" w:themeColor="accent1" w:themeShade="BF"/>
          <w:sz w:val="24"/>
          <w:szCs w:val="24"/>
        </w:rPr>
        <w:t>Population</w:t>
      </w:r>
      <w:r w:rsidRPr="007D58F0">
        <w:rPr>
          <w:rFonts w:cstheme="minorHAnsi"/>
          <w:color w:val="42558C" w:themeColor="accent1" w:themeShade="BF"/>
          <w:sz w:val="24"/>
          <w:szCs w:val="24"/>
        </w:rPr>
        <w:t>, FY2021</w:t>
      </w:r>
      <w:r>
        <w:rPr>
          <w:rFonts w:cstheme="minorHAnsi"/>
          <w:color w:val="42558C" w:themeColor="accent1" w:themeShade="BF"/>
          <w:sz w:val="24"/>
          <w:szCs w:val="24"/>
        </w:rPr>
        <w:t>-FY2022</w:t>
      </w:r>
    </w:p>
    <w:tbl>
      <w:tblPr>
        <w:tblStyle w:val="TableGrid"/>
        <w:tblW w:w="0" w:type="auto"/>
        <w:jc w:val="center"/>
        <w:tblLook w:val="04A0" w:firstRow="1" w:lastRow="0" w:firstColumn="1" w:lastColumn="0" w:noHBand="0" w:noVBand="1"/>
      </w:tblPr>
      <w:tblGrid>
        <w:gridCol w:w="5215"/>
        <w:gridCol w:w="1980"/>
        <w:gridCol w:w="1890"/>
      </w:tblGrid>
      <w:tr w:rsidR="00EC6F1E" w:rsidRPr="00E211FF" w14:paraId="013B3A70" w14:textId="77777777" w:rsidTr="00CA1E33">
        <w:trPr>
          <w:cantSplit/>
          <w:trHeight w:val="144"/>
          <w:tblHeader/>
          <w:jc w:val="center"/>
        </w:trPr>
        <w:tc>
          <w:tcPr>
            <w:tcW w:w="5215" w:type="dxa"/>
            <w:tcBorders>
              <w:bottom w:val="single" w:sz="4" w:space="0" w:color="auto"/>
            </w:tcBorders>
            <w:shd w:val="clear" w:color="auto" w:fill="DFE3F0" w:themeFill="accent1" w:themeFillTint="33"/>
          </w:tcPr>
          <w:p w14:paraId="4A11955E" w14:textId="77777777" w:rsidR="00EC6F1E" w:rsidRPr="00E211FF" w:rsidRDefault="00EC6F1E" w:rsidP="00CA1E33">
            <w:pPr>
              <w:rPr>
                <w:rFonts w:asciiTheme="minorHAnsi" w:hAnsiTheme="minorHAnsi" w:cstheme="minorHAnsi"/>
              </w:rPr>
            </w:pPr>
          </w:p>
        </w:tc>
        <w:tc>
          <w:tcPr>
            <w:tcW w:w="1980" w:type="dxa"/>
            <w:tcBorders>
              <w:bottom w:val="single" w:sz="4" w:space="0" w:color="auto"/>
            </w:tcBorders>
            <w:shd w:val="clear" w:color="auto" w:fill="DFE3F0" w:themeFill="accent1" w:themeFillTint="33"/>
          </w:tcPr>
          <w:p w14:paraId="1F9C2020" w14:textId="77777777" w:rsidR="00EC6F1E" w:rsidRPr="00E211FF" w:rsidRDefault="00EC6F1E" w:rsidP="00CA1E33">
            <w:pPr>
              <w:jc w:val="center"/>
              <w:rPr>
                <w:rFonts w:asciiTheme="minorHAnsi" w:eastAsia="Calibri" w:hAnsiTheme="minorHAnsi" w:cstheme="minorHAnsi"/>
                <w:b/>
              </w:rPr>
            </w:pPr>
            <w:r>
              <w:rPr>
                <w:rFonts w:asciiTheme="minorHAnsi" w:eastAsia="Calibri" w:hAnsiTheme="minorHAnsi" w:cstheme="minorHAnsi"/>
                <w:b/>
              </w:rPr>
              <w:t xml:space="preserve">FY2021 </w:t>
            </w:r>
            <w:r w:rsidRPr="00E211FF">
              <w:rPr>
                <w:rFonts w:asciiTheme="minorHAnsi" w:eastAsia="Calibri" w:hAnsiTheme="minorHAnsi" w:cstheme="minorHAnsi"/>
                <w:b/>
              </w:rPr>
              <w:t>Total</w:t>
            </w:r>
            <w:r>
              <w:rPr>
                <w:rFonts w:asciiTheme="minorHAnsi" w:eastAsia="Calibri" w:hAnsiTheme="minorHAnsi" w:cstheme="minorHAnsi"/>
                <w:b/>
              </w:rPr>
              <w:t>s</w:t>
            </w:r>
          </w:p>
        </w:tc>
        <w:tc>
          <w:tcPr>
            <w:tcW w:w="1890" w:type="dxa"/>
            <w:tcBorders>
              <w:bottom w:val="single" w:sz="4" w:space="0" w:color="auto"/>
            </w:tcBorders>
            <w:shd w:val="clear" w:color="auto" w:fill="DFE3F0" w:themeFill="accent1" w:themeFillTint="33"/>
          </w:tcPr>
          <w:p w14:paraId="43893175" w14:textId="77777777" w:rsidR="00EC6F1E" w:rsidRPr="00E211FF" w:rsidRDefault="00EC6F1E" w:rsidP="00CA1E33">
            <w:pPr>
              <w:jc w:val="center"/>
              <w:rPr>
                <w:rFonts w:asciiTheme="minorHAnsi" w:eastAsia="Calibri" w:hAnsiTheme="minorHAnsi" w:cstheme="minorHAnsi"/>
                <w:b/>
              </w:rPr>
            </w:pPr>
            <w:r>
              <w:rPr>
                <w:rFonts w:asciiTheme="minorHAnsi" w:eastAsia="Calibri" w:hAnsiTheme="minorHAnsi" w:cstheme="minorHAnsi"/>
                <w:b/>
              </w:rPr>
              <w:t>FY2022 Totals</w:t>
            </w:r>
          </w:p>
        </w:tc>
      </w:tr>
      <w:tr w:rsidR="00EC6F1E" w:rsidRPr="00E211FF" w14:paraId="1F66AC5E" w14:textId="77777777" w:rsidTr="00CA1E33">
        <w:trPr>
          <w:cantSplit/>
          <w:trHeight w:val="144"/>
          <w:jc w:val="center"/>
        </w:trPr>
        <w:tc>
          <w:tcPr>
            <w:tcW w:w="5215" w:type="dxa"/>
            <w:tcBorders>
              <w:bottom w:val="single" w:sz="4" w:space="0" w:color="auto"/>
            </w:tcBorders>
          </w:tcPr>
          <w:p w14:paraId="583D8180" w14:textId="77777777" w:rsidR="00EC6F1E" w:rsidRPr="00E211FF" w:rsidRDefault="00EC6F1E" w:rsidP="00CA1E33">
            <w:pPr>
              <w:rPr>
                <w:rFonts w:asciiTheme="minorHAnsi" w:hAnsiTheme="minorHAnsi" w:cstheme="minorHAnsi"/>
              </w:rPr>
            </w:pPr>
            <w:r w:rsidRPr="00E211FF">
              <w:rPr>
                <w:rFonts w:asciiTheme="minorHAnsi" w:eastAsia="Calibri" w:hAnsiTheme="minorHAnsi" w:cstheme="minorHAnsi"/>
                <w:b/>
              </w:rPr>
              <w:t>Total Unique Patients</w:t>
            </w:r>
          </w:p>
        </w:tc>
        <w:tc>
          <w:tcPr>
            <w:tcW w:w="1980" w:type="dxa"/>
            <w:tcBorders>
              <w:bottom w:val="single" w:sz="4" w:space="0" w:color="auto"/>
            </w:tcBorders>
          </w:tcPr>
          <w:p w14:paraId="4A9DE8C9" w14:textId="77777777" w:rsidR="00EC6F1E" w:rsidRPr="008D6A68" w:rsidRDefault="00EC6F1E" w:rsidP="00CA1E33">
            <w:pPr>
              <w:ind w:left="720" w:hanging="557"/>
              <w:contextualSpacing/>
              <w:jc w:val="right"/>
              <w:rPr>
                <w:rFonts w:asciiTheme="minorHAnsi" w:eastAsia="Calibri" w:hAnsiTheme="minorHAnsi" w:cstheme="minorHAnsi"/>
                <w:b/>
              </w:rPr>
            </w:pPr>
            <w:r w:rsidRPr="008D6A68">
              <w:rPr>
                <w:rFonts w:asciiTheme="minorHAnsi" w:hAnsiTheme="minorHAnsi" w:cstheme="minorHAnsi"/>
                <w:color w:val="000000"/>
              </w:rPr>
              <w:t>31,920</w:t>
            </w:r>
          </w:p>
        </w:tc>
        <w:tc>
          <w:tcPr>
            <w:tcW w:w="1890" w:type="dxa"/>
            <w:tcBorders>
              <w:bottom w:val="single" w:sz="4" w:space="0" w:color="auto"/>
            </w:tcBorders>
          </w:tcPr>
          <w:p w14:paraId="26F851CB"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21,556</w:t>
            </w:r>
          </w:p>
        </w:tc>
      </w:tr>
      <w:tr w:rsidR="00EC6F1E" w:rsidRPr="00E211FF" w14:paraId="1CA0A189" w14:textId="77777777" w:rsidTr="00CA1E33">
        <w:trPr>
          <w:cantSplit/>
          <w:trHeight w:val="144"/>
          <w:jc w:val="center"/>
        </w:trPr>
        <w:tc>
          <w:tcPr>
            <w:tcW w:w="5215" w:type="dxa"/>
            <w:tcBorders>
              <w:top w:val="single" w:sz="4" w:space="0" w:color="auto"/>
              <w:left w:val="single" w:sz="4" w:space="0" w:color="auto"/>
              <w:bottom w:val="nil"/>
              <w:right w:val="single" w:sz="4" w:space="0" w:color="auto"/>
            </w:tcBorders>
          </w:tcPr>
          <w:p w14:paraId="40EF60E6" w14:textId="77777777" w:rsidR="00EC6F1E" w:rsidRPr="008D6A68" w:rsidRDefault="00EC6F1E" w:rsidP="00CA1E33">
            <w:pPr>
              <w:contextualSpacing/>
              <w:rPr>
                <w:rFonts w:asciiTheme="minorHAnsi" w:eastAsia="Calibri" w:hAnsiTheme="minorHAnsi" w:cstheme="minorHAnsi"/>
                <w:bCs/>
              </w:rPr>
            </w:pPr>
            <w:r w:rsidRPr="008D6A68">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3A652DB9" w14:textId="77777777" w:rsidR="00EC6F1E" w:rsidRPr="008D6A68" w:rsidRDefault="00EC6F1E" w:rsidP="00CA1E33">
            <w:pPr>
              <w:contextualSpacing/>
              <w:rPr>
                <w:rFonts w:asciiTheme="minorHAnsi" w:eastAsia="Calibri" w:hAnsiTheme="minorHAnsi" w:cstheme="minorHAnsi"/>
                <w:bCs/>
              </w:rPr>
            </w:pPr>
          </w:p>
        </w:tc>
        <w:tc>
          <w:tcPr>
            <w:tcW w:w="1890" w:type="dxa"/>
            <w:tcBorders>
              <w:top w:val="single" w:sz="4" w:space="0" w:color="auto"/>
              <w:left w:val="single" w:sz="4" w:space="0" w:color="auto"/>
              <w:bottom w:val="nil"/>
              <w:right w:val="single" w:sz="4" w:space="0" w:color="auto"/>
            </w:tcBorders>
          </w:tcPr>
          <w:p w14:paraId="5697E7B3" w14:textId="77777777" w:rsidR="00EC6F1E" w:rsidRPr="008D6A68" w:rsidRDefault="00EC6F1E" w:rsidP="00CA1E33">
            <w:pPr>
              <w:ind w:left="720" w:hanging="557"/>
              <w:contextualSpacing/>
              <w:jc w:val="right"/>
              <w:rPr>
                <w:rFonts w:asciiTheme="minorHAnsi" w:eastAsia="Calibri" w:hAnsiTheme="minorHAnsi" w:cstheme="minorHAnsi"/>
                <w:bCs/>
              </w:rPr>
            </w:pPr>
          </w:p>
        </w:tc>
      </w:tr>
      <w:tr w:rsidR="00EC6F1E" w:rsidRPr="00E211FF" w14:paraId="2E57238B" w14:textId="77777777" w:rsidTr="00CA1E33">
        <w:trPr>
          <w:cantSplit/>
          <w:trHeight w:val="144"/>
          <w:jc w:val="center"/>
        </w:trPr>
        <w:tc>
          <w:tcPr>
            <w:tcW w:w="5215" w:type="dxa"/>
            <w:tcBorders>
              <w:top w:val="nil"/>
              <w:left w:val="single" w:sz="4" w:space="0" w:color="auto"/>
              <w:bottom w:val="nil"/>
              <w:right w:val="single" w:sz="4" w:space="0" w:color="auto"/>
            </w:tcBorders>
          </w:tcPr>
          <w:p w14:paraId="5961C0A3" w14:textId="77777777" w:rsidR="00EC6F1E" w:rsidRPr="008D6A68" w:rsidRDefault="00EC6F1E" w:rsidP="00CA1E33">
            <w:pPr>
              <w:contextualSpacing/>
              <w:rPr>
                <w:rFonts w:asciiTheme="minorHAnsi" w:eastAsia="Calibri" w:hAnsiTheme="minorHAnsi" w:cstheme="minorHAnsi"/>
                <w:b/>
              </w:rPr>
            </w:pPr>
            <w:r w:rsidRPr="008D6A68">
              <w:rPr>
                <w:rFonts w:asciiTheme="minorHAnsi" w:eastAsia="Calibri" w:hAnsiTheme="minorHAnsi" w:cstheme="minorHAnsi"/>
                <w:bCs/>
              </w:rPr>
              <w:t xml:space="preserve">   Female</w:t>
            </w:r>
          </w:p>
        </w:tc>
        <w:tc>
          <w:tcPr>
            <w:tcW w:w="1980" w:type="dxa"/>
            <w:tcBorders>
              <w:top w:val="nil"/>
              <w:left w:val="single" w:sz="4" w:space="0" w:color="auto"/>
              <w:bottom w:val="nil"/>
              <w:right w:val="single" w:sz="4" w:space="0" w:color="auto"/>
            </w:tcBorders>
            <w:vAlign w:val="center"/>
          </w:tcPr>
          <w:p w14:paraId="16280C14"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57.61%</w:t>
            </w:r>
          </w:p>
        </w:tc>
        <w:tc>
          <w:tcPr>
            <w:tcW w:w="1890" w:type="dxa"/>
            <w:tcBorders>
              <w:top w:val="nil"/>
              <w:left w:val="single" w:sz="4" w:space="0" w:color="auto"/>
              <w:bottom w:val="nil"/>
              <w:right w:val="single" w:sz="4" w:space="0" w:color="auto"/>
            </w:tcBorders>
            <w:vAlign w:val="center"/>
          </w:tcPr>
          <w:p w14:paraId="19640D18"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58.74%</w:t>
            </w:r>
          </w:p>
        </w:tc>
      </w:tr>
      <w:tr w:rsidR="00EC6F1E" w:rsidRPr="00E211FF" w14:paraId="642B62F6" w14:textId="77777777" w:rsidTr="00CA1E33">
        <w:trPr>
          <w:cantSplit/>
          <w:trHeight w:val="144"/>
          <w:jc w:val="center"/>
        </w:trPr>
        <w:tc>
          <w:tcPr>
            <w:tcW w:w="5215" w:type="dxa"/>
            <w:tcBorders>
              <w:top w:val="nil"/>
              <w:left w:val="single" w:sz="4" w:space="0" w:color="auto"/>
              <w:bottom w:val="nil"/>
              <w:right w:val="single" w:sz="4" w:space="0" w:color="auto"/>
            </w:tcBorders>
          </w:tcPr>
          <w:p w14:paraId="5FFB4C75" w14:textId="77777777" w:rsidR="00EC6F1E" w:rsidRPr="008D6A68" w:rsidRDefault="00EC6F1E" w:rsidP="00CA1E33">
            <w:pPr>
              <w:ind w:left="720" w:hanging="557"/>
              <w:contextualSpacing/>
              <w:rPr>
                <w:rFonts w:asciiTheme="minorHAnsi" w:eastAsia="Calibri" w:hAnsiTheme="minorHAnsi" w:cstheme="minorHAnsi"/>
                <w:bCs/>
              </w:rPr>
            </w:pPr>
            <w:r w:rsidRPr="008D6A68">
              <w:rPr>
                <w:rFonts w:asciiTheme="minorHAnsi" w:eastAsia="Calibri" w:hAnsiTheme="minorHAnsi" w:cstheme="minorHAnsi"/>
                <w:bCs/>
              </w:rPr>
              <w:t>Male</w:t>
            </w:r>
          </w:p>
        </w:tc>
        <w:tc>
          <w:tcPr>
            <w:tcW w:w="1980" w:type="dxa"/>
            <w:tcBorders>
              <w:top w:val="nil"/>
              <w:left w:val="single" w:sz="4" w:space="0" w:color="auto"/>
              <w:bottom w:val="nil"/>
              <w:right w:val="single" w:sz="4" w:space="0" w:color="auto"/>
            </w:tcBorders>
            <w:vAlign w:val="center"/>
          </w:tcPr>
          <w:p w14:paraId="46B110DA"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42.39%</w:t>
            </w:r>
          </w:p>
        </w:tc>
        <w:tc>
          <w:tcPr>
            <w:tcW w:w="1890" w:type="dxa"/>
            <w:tcBorders>
              <w:top w:val="nil"/>
              <w:left w:val="single" w:sz="4" w:space="0" w:color="auto"/>
              <w:bottom w:val="nil"/>
              <w:right w:val="single" w:sz="4" w:space="0" w:color="auto"/>
            </w:tcBorders>
            <w:vAlign w:val="center"/>
          </w:tcPr>
          <w:p w14:paraId="11E047B3"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41.26%</w:t>
            </w:r>
          </w:p>
        </w:tc>
      </w:tr>
      <w:tr w:rsidR="00EC6F1E" w:rsidRPr="00E211FF" w14:paraId="668684BB"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tcPr>
          <w:p w14:paraId="6F805566" w14:textId="77777777" w:rsidR="00EC6F1E" w:rsidRPr="008D6A68" w:rsidRDefault="00EC6F1E" w:rsidP="00CA1E33">
            <w:pPr>
              <w:contextualSpacing/>
              <w:rPr>
                <w:rFonts w:asciiTheme="minorHAnsi" w:eastAsia="Calibri" w:hAnsiTheme="minorHAnsi" w:cstheme="minorHAnsi"/>
                <w:bCs/>
              </w:rPr>
            </w:pPr>
            <w:r w:rsidRPr="008D6A68">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295928AF" w14:textId="77777777" w:rsidR="00EC6F1E" w:rsidRPr="008D6A68" w:rsidRDefault="00EC6F1E" w:rsidP="00CA1E33">
            <w:pPr>
              <w:ind w:left="720" w:hanging="557"/>
              <w:contextualSpacing/>
              <w:jc w:val="right"/>
              <w:rPr>
                <w:rFonts w:asciiTheme="minorHAnsi" w:eastAsia="Calibri" w:hAnsiTheme="minorHAnsi" w:cstheme="minorHAnsi"/>
                <w:b/>
                <w:bCs/>
              </w:rPr>
            </w:pPr>
            <w:r w:rsidRPr="008D6A68">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5C7A9A83" w14:textId="77777777" w:rsidR="00EC6F1E" w:rsidRPr="008D6A68" w:rsidRDefault="00EC6F1E" w:rsidP="00CA1E33">
            <w:pPr>
              <w:ind w:left="720" w:hanging="557"/>
              <w:contextualSpacing/>
              <w:jc w:val="right"/>
              <w:rPr>
                <w:rFonts w:asciiTheme="minorHAnsi" w:eastAsia="Calibri" w:hAnsiTheme="minorHAnsi" w:cstheme="minorHAnsi"/>
                <w:b/>
                <w:bCs/>
              </w:rPr>
            </w:pPr>
            <w:r w:rsidRPr="008D6A68">
              <w:rPr>
                <w:rFonts w:asciiTheme="minorHAnsi" w:hAnsiTheme="minorHAnsi" w:cstheme="minorHAnsi"/>
                <w:b/>
                <w:bCs/>
                <w:color w:val="000000"/>
              </w:rPr>
              <w:t>100.00%</w:t>
            </w:r>
          </w:p>
        </w:tc>
      </w:tr>
      <w:tr w:rsidR="00EC6F1E" w:rsidRPr="00B4171C" w14:paraId="2C408B43" w14:textId="77777777" w:rsidTr="00CA1E33">
        <w:trPr>
          <w:cantSplit/>
          <w:trHeight w:val="144"/>
          <w:jc w:val="center"/>
        </w:trPr>
        <w:tc>
          <w:tcPr>
            <w:tcW w:w="5215" w:type="dxa"/>
            <w:tcBorders>
              <w:top w:val="single" w:sz="4" w:space="0" w:color="auto"/>
              <w:left w:val="single" w:sz="4" w:space="0" w:color="auto"/>
              <w:bottom w:val="nil"/>
              <w:right w:val="single" w:sz="4" w:space="0" w:color="auto"/>
            </w:tcBorders>
          </w:tcPr>
          <w:p w14:paraId="519EDE69" w14:textId="77777777" w:rsidR="00EC6F1E" w:rsidRPr="008D6A68" w:rsidRDefault="00EC6F1E" w:rsidP="00CA1E33">
            <w:pPr>
              <w:contextualSpacing/>
              <w:rPr>
                <w:rFonts w:asciiTheme="minorHAnsi" w:eastAsia="Calibri" w:hAnsiTheme="minorHAnsi" w:cstheme="minorHAnsi"/>
                <w:bCs/>
              </w:rPr>
            </w:pPr>
            <w:r w:rsidRPr="008D6A68">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56C7523C" w14:textId="77777777" w:rsidR="00EC6F1E" w:rsidRPr="008D6A68" w:rsidRDefault="00EC6F1E" w:rsidP="00CA1E33">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37AABDCF" w14:textId="77777777" w:rsidR="00EC6F1E" w:rsidRPr="008D6A68" w:rsidRDefault="00EC6F1E" w:rsidP="00CA1E33">
            <w:pPr>
              <w:ind w:left="720" w:hanging="557"/>
              <w:contextualSpacing/>
              <w:jc w:val="right"/>
              <w:rPr>
                <w:rFonts w:asciiTheme="minorHAnsi" w:eastAsia="Calibri" w:hAnsiTheme="minorHAnsi" w:cstheme="minorHAnsi"/>
                <w:bCs/>
                <w:highlight w:val="yellow"/>
              </w:rPr>
            </w:pPr>
          </w:p>
        </w:tc>
      </w:tr>
      <w:tr w:rsidR="00EC6F1E" w:rsidRPr="00B4171C" w14:paraId="4B0391CE" w14:textId="77777777" w:rsidTr="00CA1E33">
        <w:trPr>
          <w:cantSplit/>
          <w:trHeight w:val="144"/>
          <w:jc w:val="center"/>
        </w:trPr>
        <w:tc>
          <w:tcPr>
            <w:tcW w:w="5215" w:type="dxa"/>
            <w:tcBorders>
              <w:top w:val="nil"/>
              <w:left w:val="single" w:sz="4" w:space="0" w:color="auto"/>
              <w:bottom w:val="nil"/>
              <w:right w:val="single" w:sz="4" w:space="0" w:color="auto"/>
            </w:tcBorders>
          </w:tcPr>
          <w:p w14:paraId="432B53BE" w14:textId="77777777" w:rsidR="00EC6F1E" w:rsidRPr="008D6A68" w:rsidRDefault="00EC6F1E" w:rsidP="00CA1E33">
            <w:pPr>
              <w:contextualSpacing/>
              <w:rPr>
                <w:rFonts w:asciiTheme="minorHAnsi" w:eastAsia="Calibri" w:hAnsiTheme="minorHAnsi" w:cstheme="minorHAnsi"/>
                <w:b/>
              </w:rPr>
            </w:pPr>
            <w:r w:rsidRPr="008D6A68">
              <w:rPr>
                <w:rFonts w:asciiTheme="minorHAnsi" w:eastAsia="Calibri" w:hAnsiTheme="minorHAnsi" w:cstheme="minorHAnsi"/>
                <w:bCs/>
              </w:rPr>
              <w:t xml:space="preserve">    0-18</w:t>
            </w:r>
          </w:p>
        </w:tc>
        <w:tc>
          <w:tcPr>
            <w:tcW w:w="1980" w:type="dxa"/>
            <w:tcBorders>
              <w:top w:val="nil"/>
              <w:left w:val="single" w:sz="4" w:space="0" w:color="auto"/>
              <w:bottom w:val="nil"/>
              <w:right w:val="single" w:sz="4" w:space="0" w:color="auto"/>
            </w:tcBorders>
            <w:vAlign w:val="center"/>
          </w:tcPr>
          <w:p w14:paraId="70388805" w14:textId="77777777" w:rsidR="00EC6F1E" w:rsidRPr="008D6A68" w:rsidRDefault="00EC6F1E" w:rsidP="00CA1E33">
            <w:pPr>
              <w:ind w:left="720" w:hanging="557"/>
              <w:contextualSpacing/>
              <w:jc w:val="right"/>
              <w:rPr>
                <w:rFonts w:asciiTheme="minorHAnsi" w:eastAsia="Calibri" w:hAnsiTheme="minorHAnsi" w:cstheme="minorHAnsi"/>
                <w:bCs/>
                <w:highlight w:val="yellow"/>
              </w:rPr>
            </w:pPr>
            <w:r w:rsidRPr="008D6A68">
              <w:rPr>
                <w:rFonts w:asciiTheme="minorHAnsi" w:hAnsiTheme="minorHAnsi" w:cstheme="minorHAnsi"/>
                <w:color w:val="000000"/>
              </w:rPr>
              <w:t>7.07%</w:t>
            </w:r>
          </w:p>
        </w:tc>
        <w:tc>
          <w:tcPr>
            <w:tcW w:w="1890" w:type="dxa"/>
            <w:tcBorders>
              <w:top w:val="nil"/>
              <w:left w:val="single" w:sz="4" w:space="0" w:color="auto"/>
              <w:bottom w:val="nil"/>
              <w:right w:val="single" w:sz="4" w:space="0" w:color="auto"/>
            </w:tcBorders>
            <w:vAlign w:val="center"/>
          </w:tcPr>
          <w:p w14:paraId="43C72C84" w14:textId="77777777" w:rsidR="00EC6F1E" w:rsidRPr="008D6A68" w:rsidRDefault="00EC6F1E" w:rsidP="00CA1E33">
            <w:pPr>
              <w:ind w:left="720" w:hanging="557"/>
              <w:contextualSpacing/>
              <w:jc w:val="right"/>
              <w:rPr>
                <w:rFonts w:asciiTheme="minorHAnsi" w:eastAsia="Calibri" w:hAnsiTheme="minorHAnsi" w:cstheme="minorHAnsi"/>
                <w:bCs/>
                <w:highlight w:val="yellow"/>
              </w:rPr>
            </w:pPr>
            <w:r w:rsidRPr="008D6A68">
              <w:rPr>
                <w:rFonts w:asciiTheme="minorHAnsi" w:hAnsiTheme="minorHAnsi" w:cstheme="minorHAnsi"/>
                <w:color w:val="000000"/>
              </w:rPr>
              <w:t>7.17%</w:t>
            </w:r>
          </w:p>
        </w:tc>
      </w:tr>
      <w:tr w:rsidR="00EC6F1E" w:rsidRPr="00B4171C" w14:paraId="551E3363" w14:textId="77777777" w:rsidTr="00CA1E33">
        <w:trPr>
          <w:cantSplit/>
          <w:trHeight w:val="144"/>
          <w:jc w:val="center"/>
        </w:trPr>
        <w:tc>
          <w:tcPr>
            <w:tcW w:w="5215" w:type="dxa"/>
            <w:tcBorders>
              <w:top w:val="nil"/>
              <w:left w:val="single" w:sz="4" w:space="0" w:color="auto"/>
              <w:bottom w:val="nil"/>
              <w:right w:val="single" w:sz="4" w:space="0" w:color="auto"/>
            </w:tcBorders>
          </w:tcPr>
          <w:p w14:paraId="62FD5B1C" w14:textId="77777777" w:rsidR="00EC6F1E" w:rsidRPr="008D6A68" w:rsidRDefault="00EC6F1E" w:rsidP="00CA1E33">
            <w:pPr>
              <w:ind w:left="720" w:hanging="557"/>
              <w:contextualSpacing/>
              <w:rPr>
                <w:rFonts w:asciiTheme="minorHAnsi" w:eastAsia="Calibri" w:hAnsiTheme="minorHAnsi" w:cstheme="minorHAnsi"/>
                <w:bCs/>
              </w:rPr>
            </w:pPr>
            <w:r w:rsidRPr="008D6A68">
              <w:rPr>
                <w:rFonts w:asciiTheme="minorHAnsi" w:eastAsia="Calibri" w:hAnsiTheme="minorHAnsi" w:cstheme="minorHAnsi"/>
                <w:bCs/>
              </w:rPr>
              <w:t>19-45</w:t>
            </w:r>
          </w:p>
        </w:tc>
        <w:tc>
          <w:tcPr>
            <w:tcW w:w="1980" w:type="dxa"/>
            <w:tcBorders>
              <w:top w:val="nil"/>
              <w:left w:val="single" w:sz="4" w:space="0" w:color="auto"/>
              <w:bottom w:val="nil"/>
              <w:right w:val="single" w:sz="4" w:space="0" w:color="auto"/>
            </w:tcBorders>
            <w:vAlign w:val="center"/>
          </w:tcPr>
          <w:p w14:paraId="2C9D21C2"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30.26%</w:t>
            </w:r>
          </w:p>
        </w:tc>
        <w:tc>
          <w:tcPr>
            <w:tcW w:w="1890" w:type="dxa"/>
            <w:tcBorders>
              <w:top w:val="nil"/>
              <w:left w:val="single" w:sz="4" w:space="0" w:color="auto"/>
              <w:bottom w:val="nil"/>
              <w:right w:val="single" w:sz="4" w:space="0" w:color="auto"/>
            </w:tcBorders>
            <w:vAlign w:val="center"/>
          </w:tcPr>
          <w:p w14:paraId="2324C820" w14:textId="77777777" w:rsidR="00EC6F1E" w:rsidRPr="008D6A68" w:rsidRDefault="00EC6F1E" w:rsidP="00CA1E33">
            <w:pPr>
              <w:ind w:left="720" w:hanging="557"/>
              <w:contextualSpacing/>
              <w:jc w:val="right"/>
              <w:rPr>
                <w:rFonts w:asciiTheme="minorHAnsi" w:eastAsia="Calibri" w:hAnsiTheme="minorHAnsi" w:cstheme="minorHAnsi"/>
                <w:bCs/>
                <w:highlight w:val="yellow"/>
              </w:rPr>
            </w:pPr>
            <w:r w:rsidRPr="008D6A68">
              <w:rPr>
                <w:rFonts w:asciiTheme="minorHAnsi" w:hAnsiTheme="minorHAnsi" w:cstheme="minorHAnsi"/>
                <w:color w:val="000000"/>
              </w:rPr>
              <w:t>29.16%</w:t>
            </w:r>
          </w:p>
        </w:tc>
      </w:tr>
      <w:tr w:rsidR="00EC6F1E" w:rsidRPr="00B4171C" w14:paraId="5EF7C071" w14:textId="77777777" w:rsidTr="00CA1E33">
        <w:trPr>
          <w:cantSplit/>
          <w:trHeight w:val="144"/>
          <w:jc w:val="center"/>
        </w:trPr>
        <w:tc>
          <w:tcPr>
            <w:tcW w:w="5215" w:type="dxa"/>
            <w:tcBorders>
              <w:top w:val="nil"/>
              <w:left w:val="single" w:sz="4" w:space="0" w:color="auto"/>
              <w:bottom w:val="nil"/>
              <w:right w:val="single" w:sz="4" w:space="0" w:color="auto"/>
            </w:tcBorders>
          </w:tcPr>
          <w:p w14:paraId="02A64CE9" w14:textId="77777777" w:rsidR="00EC6F1E" w:rsidRPr="008D6A68" w:rsidRDefault="00EC6F1E" w:rsidP="00CA1E33">
            <w:pPr>
              <w:ind w:left="720" w:hanging="557"/>
              <w:contextualSpacing/>
              <w:rPr>
                <w:rFonts w:asciiTheme="minorHAnsi" w:eastAsia="Calibri" w:hAnsiTheme="minorHAnsi" w:cstheme="minorHAnsi"/>
                <w:bCs/>
              </w:rPr>
            </w:pPr>
            <w:r w:rsidRPr="008D6A68">
              <w:rPr>
                <w:rFonts w:asciiTheme="minorHAnsi" w:eastAsia="Calibri" w:hAnsiTheme="minorHAnsi" w:cstheme="minorHAnsi"/>
                <w:bCs/>
              </w:rPr>
              <w:t>46-64</w:t>
            </w:r>
          </w:p>
        </w:tc>
        <w:tc>
          <w:tcPr>
            <w:tcW w:w="1980" w:type="dxa"/>
            <w:tcBorders>
              <w:top w:val="nil"/>
              <w:left w:val="single" w:sz="4" w:space="0" w:color="auto"/>
              <w:bottom w:val="nil"/>
              <w:right w:val="single" w:sz="4" w:space="0" w:color="auto"/>
            </w:tcBorders>
            <w:vAlign w:val="center"/>
          </w:tcPr>
          <w:p w14:paraId="40E1485B"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33.06%</w:t>
            </w:r>
          </w:p>
        </w:tc>
        <w:tc>
          <w:tcPr>
            <w:tcW w:w="1890" w:type="dxa"/>
            <w:tcBorders>
              <w:top w:val="nil"/>
              <w:left w:val="single" w:sz="4" w:space="0" w:color="auto"/>
              <w:bottom w:val="nil"/>
              <w:right w:val="single" w:sz="4" w:space="0" w:color="auto"/>
            </w:tcBorders>
            <w:vAlign w:val="center"/>
          </w:tcPr>
          <w:p w14:paraId="1DA1B05E" w14:textId="77777777" w:rsidR="00EC6F1E" w:rsidRPr="008D6A68" w:rsidRDefault="00EC6F1E" w:rsidP="00CA1E33">
            <w:pPr>
              <w:ind w:left="720" w:hanging="557"/>
              <w:contextualSpacing/>
              <w:jc w:val="right"/>
              <w:rPr>
                <w:rFonts w:asciiTheme="minorHAnsi" w:eastAsia="Calibri" w:hAnsiTheme="minorHAnsi" w:cstheme="minorHAnsi"/>
                <w:bCs/>
                <w:highlight w:val="yellow"/>
              </w:rPr>
            </w:pPr>
            <w:r w:rsidRPr="008D6A68">
              <w:rPr>
                <w:rFonts w:asciiTheme="minorHAnsi" w:hAnsiTheme="minorHAnsi" w:cstheme="minorHAnsi"/>
                <w:color w:val="000000"/>
              </w:rPr>
              <w:t>32.63%</w:t>
            </w:r>
          </w:p>
        </w:tc>
      </w:tr>
      <w:tr w:rsidR="00EC6F1E" w:rsidRPr="00B4171C" w14:paraId="336EC8E7" w14:textId="77777777" w:rsidTr="00CA1E33">
        <w:trPr>
          <w:cantSplit/>
          <w:trHeight w:val="144"/>
          <w:jc w:val="center"/>
        </w:trPr>
        <w:tc>
          <w:tcPr>
            <w:tcW w:w="5215" w:type="dxa"/>
            <w:tcBorders>
              <w:top w:val="nil"/>
              <w:left w:val="single" w:sz="4" w:space="0" w:color="auto"/>
              <w:bottom w:val="nil"/>
              <w:right w:val="single" w:sz="4" w:space="0" w:color="auto"/>
            </w:tcBorders>
          </w:tcPr>
          <w:p w14:paraId="619E9507" w14:textId="77777777" w:rsidR="00EC6F1E" w:rsidRPr="008D6A68" w:rsidRDefault="00EC6F1E" w:rsidP="00CA1E33">
            <w:pPr>
              <w:ind w:left="720" w:hanging="557"/>
              <w:contextualSpacing/>
              <w:rPr>
                <w:rFonts w:asciiTheme="minorHAnsi" w:eastAsia="Calibri" w:hAnsiTheme="minorHAnsi" w:cstheme="minorHAnsi"/>
                <w:bCs/>
              </w:rPr>
            </w:pPr>
            <w:r w:rsidRPr="008D6A68">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vAlign w:val="center"/>
          </w:tcPr>
          <w:p w14:paraId="1BC80F8D"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29.61%</w:t>
            </w:r>
          </w:p>
        </w:tc>
        <w:tc>
          <w:tcPr>
            <w:tcW w:w="1890" w:type="dxa"/>
            <w:tcBorders>
              <w:top w:val="nil"/>
              <w:left w:val="single" w:sz="4" w:space="0" w:color="auto"/>
              <w:bottom w:val="nil"/>
              <w:right w:val="single" w:sz="4" w:space="0" w:color="auto"/>
            </w:tcBorders>
            <w:vAlign w:val="center"/>
          </w:tcPr>
          <w:p w14:paraId="65095E2D" w14:textId="77777777" w:rsidR="00EC6F1E" w:rsidRPr="008D6A68" w:rsidRDefault="00EC6F1E" w:rsidP="00CA1E33">
            <w:pPr>
              <w:ind w:left="720" w:hanging="557"/>
              <w:contextualSpacing/>
              <w:jc w:val="right"/>
              <w:rPr>
                <w:rFonts w:asciiTheme="minorHAnsi" w:eastAsia="Calibri" w:hAnsiTheme="minorHAnsi" w:cstheme="minorHAnsi"/>
                <w:bCs/>
                <w:highlight w:val="yellow"/>
              </w:rPr>
            </w:pPr>
            <w:r w:rsidRPr="008D6A68">
              <w:rPr>
                <w:rFonts w:asciiTheme="minorHAnsi" w:hAnsiTheme="minorHAnsi" w:cstheme="minorHAnsi"/>
                <w:color w:val="000000"/>
              </w:rPr>
              <w:t>31.04%</w:t>
            </w:r>
          </w:p>
        </w:tc>
      </w:tr>
      <w:tr w:rsidR="00EC6F1E" w:rsidRPr="001E5112" w14:paraId="3E1B31A7"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tcPr>
          <w:p w14:paraId="3C1E169E" w14:textId="77777777" w:rsidR="00EC6F1E" w:rsidRPr="008D6A68" w:rsidRDefault="00EC6F1E" w:rsidP="00CA1E33">
            <w:pPr>
              <w:ind w:left="520" w:hanging="557"/>
              <w:contextualSpacing/>
              <w:rPr>
                <w:rFonts w:asciiTheme="minorHAnsi" w:eastAsia="Calibri" w:hAnsiTheme="minorHAnsi" w:cstheme="minorHAnsi"/>
                <w:b/>
              </w:rPr>
            </w:pPr>
            <w:r w:rsidRPr="008D6A68">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vAlign w:val="center"/>
          </w:tcPr>
          <w:p w14:paraId="695676ED" w14:textId="77777777" w:rsidR="00EC6F1E" w:rsidRPr="008D6A68" w:rsidRDefault="00EC6F1E" w:rsidP="00CA1E33">
            <w:pPr>
              <w:ind w:left="720" w:hanging="557"/>
              <w:contextualSpacing/>
              <w:jc w:val="right"/>
              <w:rPr>
                <w:rFonts w:asciiTheme="minorHAnsi" w:eastAsia="Calibri" w:hAnsiTheme="minorHAnsi" w:cstheme="minorHAnsi"/>
                <w:b/>
                <w:bCs/>
              </w:rPr>
            </w:pPr>
            <w:r w:rsidRPr="008D6A68">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351D3F89" w14:textId="77777777" w:rsidR="00EC6F1E" w:rsidRPr="008D6A68" w:rsidRDefault="00EC6F1E" w:rsidP="00CA1E33">
            <w:pPr>
              <w:ind w:left="720" w:hanging="557"/>
              <w:contextualSpacing/>
              <w:jc w:val="right"/>
              <w:rPr>
                <w:rFonts w:asciiTheme="minorHAnsi" w:eastAsia="Calibri" w:hAnsiTheme="minorHAnsi" w:cstheme="minorHAnsi"/>
                <w:b/>
                <w:bCs/>
              </w:rPr>
            </w:pPr>
            <w:r w:rsidRPr="008D6A68">
              <w:rPr>
                <w:rFonts w:asciiTheme="minorHAnsi" w:hAnsiTheme="minorHAnsi" w:cstheme="minorHAnsi"/>
                <w:b/>
                <w:bCs/>
                <w:color w:val="000000"/>
              </w:rPr>
              <w:t>100.00%</w:t>
            </w:r>
          </w:p>
        </w:tc>
      </w:tr>
      <w:tr w:rsidR="00EC6F1E" w:rsidRPr="009F1440" w14:paraId="41BD3DC7" w14:textId="77777777" w:rsidTr="00CA1E33">
        <w:trPr>
          <w:cantSplit/>
          <w:trHeight w:val="144"/>
          <w:jc w:val="center"/>
        </w:trPr>
        <w:tc>
          <w:tcPr>
            <w:tcW w:w="5215" w:type="dxa"/>
            <w:tcBorders>
              <w:top w:val="single" w:sz="4" w:space="0" w:color="auto"/>
              <w:left w:val="single" w:sz="4" w:space="0" w:color="auto"/>
              <w:bottom w:val="nil"/>
              <w:right w:val="single" w:sz="4" w:space="0" w:color="auto"/>
            </w:tcBorders>
          </w:tcPr>
          <w:p w14:paraId="344CA710" w14:textId="77777777" w:rsidR="00EC6F1E" w:rsidRPr="008D6A68" w:rsidRDefault="00EC6F1E" w:rsidP="00CA1E33">
            <w:pPr>
              <w:contextualSpacing/>
              <w:rPr>
                <w:rFonts w:asciiTheme="minorHAnsi" w:eastAsia="Calibri" w:hAnsiTheme="minorHAnsi" w:cstheme="minorHAnsi"/>
                <w:b/>
              </w:rPr>
            </w:pPr>
            <w:r w:rsidRPr="008D6A68">
              <w:rPr>
                <w:rFonts w:asciiTheme="minorHAnsi" w:eastAsia="Calibri" w:hAnsiTheme="minorHAnsi" w:cstheme="minorHAnsi"/>
                <w:b/>
              </w:rPr>
              <w:lastRenderedPageBreak/>
              <w:t>Ethnicity Grouping</w:t>
            </w:r>
          </w:p>
        </w:tc>
        <w:tc>
          <w:tcPr>
            <w:tcW w:w="1980" w:type="dxa"/>
            <w:tcBorders>
              <w:top w:val="single" w:sz="4" w:space="0" w:color="auto"/>
              <w:left w:val="single" w:sz="4" w:space="0" w:color="auto"/>
              <w:bottom w:val="nil"/>
              <w:right w:val="single" w:sz="4" w:space="0" w:color="auto"/>
            </w:tcBorders>
          </w:tcPr>
          <w:p w14:paraId="7BB1F104" w14:textId="77777777" w:rsidR="00EC6F1E" w:rsidRPr="008D6A68" w:rsidRDefault="00EC6F1E" w:rsidP="00CA1E33">
            <w:pPr>
              <w:rPr>
                <w:rFonts w:asciiTheme="minorHAnsi" w:hAnsiTheme="minorHAnsi" w:cstheme="minorHAnsi"/>
                <w:b/>
                <w:bCs/>
                <w:color w:val="000000"/>
              </w:rPr>
            </w:pPr>
          </w:p>
        </w:tc>
        <w:tc>
          <w:tcPr>
            <w:tcW w:w="1890" w:type="dxa"/>
            <w:tcBorders>
              <w:top w:val="single" w:sz="4" w:space="0" w:color="auto"/>
              <w:left w:val="single" w:sz="4" w:space="0" w:color="auto"/>
              <w:bottom w:val="nil"/>
              <w:right w:val="single" w:sz="4" w:space="0" w:color="auto"/>
            </w:tcBorders>
          </w:tcPr>
          <w:p w14:paraId="74782F58" w14:textId="77777777" w:rsidR="00EC6F1E" w:rsidRPr="008D6A68" w:rsidRDefault="00EC6F1E" w:rsidP="00CA1E33">
            <w:pPr>
              <w:ind w:left="720" w:hanging="557"/>
              <w:contextualSpacing/>
              <w:jc w:val="right"/>
              <w:rPr>
                <w:rFonts w:asciiTheme="minorHAnsi" w:eastAsia="Calibri" w:hAnsiTheme="minorHAnsi" w:cstheme="minorHAnsi"/>
                <w:bCs/>
              </w:rPr>
            </w:pPr>
          </w:p>
        </w:tc>
      </w:tr>
      <w:tr w:rsidR="00EC6F1E" w:rsidRPr="009F1440" w14:paraId="336E9742"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13F7CA0C" w14:textId="77777777" w:rsidR="00EC6F1E" w:rsidRPr="008D6A68" w:rsidRDefault="00EC6F1E" w:rsidP="00CA1E33">
            <w:pPr>
              <w:ind w:left="720" w:hanging="557"/>
              <w:contextualSpacing/>
              <w:rPr>
                <w:rFonts w:asciiTheme="minorHAnsi" w:hAnsiTheme="minorHAnsi" w:cstheme="minorHAnsi"/>
                <w:spacing w:val="-2"/>
              </w:rPr>
            </w:pPr>
            <w:r w:rsidRPr="008D6A68">
              <w:rPr>
                <w:rFonts w:asciiTheme="minorHAnsi" w:hAnsiTheme="minorHAnsi" w:cstheme="minorHAnsi"/>
                <w:color w:val="000000"/>
              </w:rPr>
              <w:t>American Indian or Alaska Native</w:t>
            </w:r>
          </w:p>
        </w:tc>
        <w:tc>
          <w:tcPr>
            <w:tcW w:w="1980" w:type="dxa"/>
            <w:tcBorders>
              <w:top w:val="nil"/>
              <w:left w:val="single" w:sz="4" w:space="0" w:color="auto"/>
              <w:bottom w:val="nil"/>
              <w:right w:val="single" w:sz="4" w:space="0" w:color="auto"/>
            </w:tcBorders>
            <w:vAlign w:val="center"/>
          </w:tcPr>
          <w:p w14:paraId="240EDE2A" w14:textId="77777777" w:rsidR="00EC6F1E" w:rsidRPr="008D6A68" w:rsidRDefault="00EC6F1E" w:rsidP="00CA1E33">
            <w:pPr>
              <w:ind w:left="720" w:hanging="557"/>
              <w:contextualSpacing/>
              <w:jc w:val="right"/>
              <w:rPr>
                <w:rFonts w:asciiTheme="minorHAnsi" w:hAnsiTheme="minorHAnsi" w:cstheme="minorHAnsi"/>
                <w:color w:val="000000"/>
              </w:rPr>
            </w:pPr>
            <w:r w:rsidRPr="008D6A68">
              <w:rPr>
                <w:rFonts w:asciiTheme="minorHAnsi" w:hAnsiTheme="minorHAnsi" w:cstheme="minorHAnsi"/>
                <w:color w:val="000000"/>
              </w:rPr>
              <w:t>0.08%</w:t>
            </w:r>
          </w:p>
        </w:tc>
        <w:tc>
          <w:tcPr>
            <w:tcW w:w="1890" w:type="dxa"/>
            <w:tcBorders>
              <w:top w:val="nil"/>
              <w:left w:val="single" w:sz="4" w:space="0" w:color="auto"/>
              <w:bottom w:val="nil"/>
              <w:right w:val="single" w:sz="4" w:space="0" w:color="auto"/>
            </w:tcBorders>
            <w:vAlign w:val="center"/>
          </w:tcPr>
          <w:p w14:paraId="696DC6C0"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0.09%</w:t>
            </w:r>
          </w:p>
        </w:tc>
      </w:tr>
      <w:tr w:rsidR="00EC6F1E" w:rsidRPr="009F1440" w14:paraId="15FA2EA7"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34AD7AD8"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center"/>
          </w:tcPr>
          <w:p w14:paraId="7E4E8F53" w14:textId="77777777"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1.32%</w:t>
            </w:r>
          </w:p>
        </w:tc>
        <w:tc>
          <w:tcPr>
            <w:tcW w:w="1890" w:type="dxa"/>
            <w:tcBorders>
              <w:top w:val="nil"/>
              <w:left w:val="single" w:sz="4" w:space="0" w:color="auto"/>
              <w:bottom w:val="nil"/>
              <w:right w:val="single" w:sz="4" w:space="0" w:color="auto"/>
            </w:tcBorders>
            <w:vAlign w:val="center"/>
          </w:tcPr>
          <w:p w14:paraId="26DD61B5"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1.33%</w:t>
            </w:r>
          </w:p>
        </w:tc>
      </w:tr>
      <w:tr w:rsidR="00EC6F1E" w:rsidRPr="009F1440" w14:paraId="5DF8DBAD"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39DC849A"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color w:val="000000"/>
              </w:rPr>
              <w:t>Black or African American</w:t>
            </w:r>
          </w:p>
        </w:tc>
        <w:tc>
          <w:tcPr>
            <w:tcW w:w="1980" w:type="dxa"/>
            <w:tcBorders>
              <w:top w:val="nil"/>
              <w:left w:val="single" w:sz="4" w:space="0" w:color="auto"/>
              <w:bottom w:val="nil"/>
              <w:right w:val="single" w:sz="4" w:space="0" w:color="auto"/>
            </w:tcBorders>
            <w:vAlign w:val="center"/>
          </w:tcPr>
          <w:p w14:paraId="5BD7C9CE" w14:textId="77777777"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3.55%</w:t>
            </w:r>
          </w:p>
        </w:tc>
        <w:tc>
          <w:tcPr>
            <w:tcW w:w="1890" w:type="dxa"/>
            <w:tcBorders>
              <w:top w:val="nil"/>
              <w:left w:val="single" w:sz="4" w:space="0" w:color="auto"/>
              <w:bottom w:val="nil"/>
              <w:right w:val="single" w:sz="4" w:space="0" w:color="auto"/>
            </w:tcBorders>
            <w:vAlign w:val="center"/>
          </w:tcPr>
          <w:p w14:paraId="0065D714"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3.45%</w:t>
            </w:r>
          </w:p>
        </w:tc>
      </w:tr>
      <w:tr w:rsidR="00EC6F1E" w:rsidRPr="009F1440" w14:paraId="5FA79E74"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2F106BA5"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color w:val="000000"/>
              </w:rPr>
              <w:t>Hispanic</w:t>
            </w:r>
          </w:p>
        </w:tc>
        <w:tc>
          <w:tcPr>
            <w:tcW w:w="1980" w:type="dxa"/>
            <w:tcBorders>
              <w:top w:val="nil"/>
              <w:left w:val="single" w:sz="4" w:space="0" w:color="auto"/>
              <w:bottom w:val="nil"/>
              <w:right w:val="single" w:sz="4" w:space="0" w:color="auto"/>
            </w:tcBorders>
            <w:vAlign w:val="center"/>
          </w:tcPr>
          <w:p w14:paraId="23FE5B1B" w14:textId="77777777"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10.27%</w:t>
            </w:r>
          </w:p>
        </w:tc>
        <w:tc>
          <w:tcPr>
            <w:tcW w:w="1890" w:type="dxa"/>
            <w:tcBorders>
              <w:top w:val="nil"/>
              <w:left w:val="single" w:sz="4" w:space="0" w:color="auto"/>
              <w:bottom w:val="nil"/>
              <w:right w:val="single" w:sz="4" w:space="0" w:color="auto"/>
            </w:tcBorders>
            <w:vAlign w:val="center"/>
          </w:tcPr>
          <w:p w14:paraId="6FF9DD31"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11.08%</w:t>
            </w:r>
          </w:p>
        </w:tc>
      </w:tr>
      <w:tr w:rsidR="00EC6F1E" w:rsidRPr="009F1440" w14:paraId="0485DD2D"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3C76B982"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color w:val="000000"/>
              </w:rPr>
              <w:t>Native Hawaiian or Other Pacific Islander</w:t>
            </w:r>
          </w:p>
        </w:tc>
        <w:tc>
          <w:tcPr>
            <w:tcW w:w="1980" w:type="dxa"/>
            <w:tcBorders>
              <w:top w:val="nil"/>
              <w:left w:val="single" w:sz="4" w:space="0" w:color="auto"/>
              <w:bottom w:val="nil"/>
              <w:right w:val="single" w:sz="4" w:space="0" w:color="auto"/>
            </w:tcBorders>
            <w:vAlign w:val="center"/>
          </w:tcPr>
          <w:p w14:paraId="31B78340" w14:textId="77777777"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0.06%</w:t>
            </w:r>
          </w:p>
        </w:tc>
        <w:tc>
          <w:tcPr>
            <w:tcW w:w="1890" w:type="dxa"/>
            <w:tcBorders>
              <w:top w:val="nil"/>
              <w:left w:val="single" w:sz="4" w:space="0" w:color="auto"/>
              <w:bottom w:val="nil"/>
              <w:right w:val="single" w:sz="4" w:space="0" w:color="auto"/>
            </w:tcBorders>
            <w:vAlign w:val="center"/>
          </w:tcPr>
          <w:p w14:paraId="6832EB9D"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0.06%</w:t>
            </w:r>
          </w:p>
        </w:tc>
      </w:tr>
      <w:tr w:rsidR="00EC6F1E" w:rsidRPr="009F1440" w14:paraId="2D6205DA" w14:textId="77777777" w:rsidTr="00CA1E33">
        <w:trPr>
          <w:cantSplit/>
          <w:trHeight w:val="144"/>
          <w:jc w:val="center"/>
        </w:trPr>
        <w:tc>
          <w:tcPr>
            <w:tcW w:w="5215" w:type="dxa"/>
            <w:tcBorders>
              <w:top w:val="nil"/>
              <w:left w:val="single" w:sz="4" w:space="0" w:color="auto"/>
              <w:bottom w:val="nil"/>
              <w:right w:val="single" w:sz="4" w:space="0" w:color="auto"/>
            </w:tcBorders>
            <w:vAlign w:val="bottom"/>
          </w:tcPr>
          <w:p w14:paraId="1E82B37C"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color w:val="000000"/>
              </w:rPr>
              <w:t>Other</w:t>
            </w:r>
          </w:p>
        </w:tc>
        <w:tc>
          <w:tcPr>
            <w:tcW w:w="1980" w:type="dxa"/>
            <w:tcBorders>
              <w:top w:val="nil"/>
              <w:left w:val="single" w:sz="4" w:space="0" w:color="auto"/>
              <w:bottom w:val="nil"/>
              <w:right w:val="single" w:sz="4" w:space="0" w:color="auto"/>
            </w:tcBorders>
            <w:vAlign w:val="center"/>
          </w:tcPr>
          <w:p w14:paraId="172C4F00" w14:textId="77777777"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0.03%</w:t>
            </w:r>
          </w:p>
        </w:tc>
        <w:tc>
          <w:tcPr>
            <w:tcW w:w="1890" w:type="dxa"/>
            <w:tcBorders>
              <w:top w:val="nil"/>
              <w:left w:val="single" w:sz="4" w:space="0" w:color="auto"/>
              <w:bottom w:val="nil"/>
              <w:right w:val="single" w:sz="4" w:space="0" w:color="auto"/>
            </w:tcBorders>
            <w:vAlign w:val="center"/>
          </w:tcPr>
          <w:p w14:paraId="19DF7A42"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0.00%</w:t>
            </w:r>
          </w:p>
        </w:tc>
      </w:tr>
      <w:tr w:rsidR="00EC6F1E" w:rsidRPr="009F1440" w14:paraId="2AD06B54" w14:textId="77777777" w:rsidTr="00CA1E33">
        <w:trPr>
          <w:cantSplit/>
          <w:trHeight w:val="144"/>
          <w:jc w:val="center"/>
        </w:trPr>
        <w:tc>
          <w:tcPr>
            <w:tcW w:w="5215" w:type="dxa"/>
            <w:tcBorders>
              <w:top w:val="nil"/>
              <w:left w:val="single" w:sz="4" w:space="0" w:color="auto"/>
              <w:bottom w:val="nil"/>
              <w:right w:val="single" w:sz="4" w:space="0" w:color="auto"/>
            </w:tcBorders>
            <w:vAlign w:val="bottom"/>
          </w:tcPr>
          <w:p w14:paraId="248747CD"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color w:val="000000"/>
              </w:rPr>
              <w:t>Refuse to Answer</w:t>
            </w:r>
          </w:p>
        </w:tc>
        <w:tc>
          <w:tcPr>
            <w:tcW w:w="1980" w:type="dxa"/>
            <w:tcBorders>
              <w:top w:val="nil"/>
              <w:left w:val="single" w:sz="4" w:space="0" w:color="auto"/>
              <w:bottom w:val="nil"/>
              <w:right w:val="single" w:sz="4" w:space="0" w:color="auto"/>
            </w:tcBorders>
            <w:vAlign w:val="center"/>
          </w:tcPr>
          <w:p w14:paraId="74DA4183" w14:textId="77777777"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0.28%</w:t>
            </w:r>
          </w:p>
        </w:tc>
        <w:tc>
          <w:tcPr>
            <w:tcW w:w="1890" w:type="dxa"/>
            <w:tcBorders>
              <w:top w:val="nil"/>
              <w:left w:val="single" w:sz="4" w:space="0" w:color="auto"/>
              <w:bottom w:val="nil"/>
              <w:right w:val="single" w:sz="4" w:space="0" w:color="auto"/>
            </w:tcBorders>
            <w:vAlign w:val="center"/>
          </w:tcPr>
          <w:p w14:paraId="741027B6" w14:textId="3C6B6FA4"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0.2</w:t>
            </w:r>
            <w:r w:rsidR="00817437">
              <w:rPr>
                <w:rFonts w:asciiTheme="minorHAnsi" w:hAnsiTheme="minorHAnsi" w:cstheme="minorHAnsi"/>
                <w:color w:val="000000"/>
              </w:rPr>
              <w:t>7</w:t>
            </w:r>
            <w:r w:rsidRPr="008D6A68">
              <w:rPr>
                <w:rFonts w:asciiTheme="minorHAnsi" w:hAnsiTheme="minorHAnsi" w:cstheme="minorHAnsi"/>
                <w:color w:val="000000"/>
              </w:rPr>
              <w:t>%</w:t>
            </w:r>
          </w:p>
        </w:tc>
      </w:tr>
      <w:tr w:rsidR="00EC6F1E" w:rsidRPr="009F1440" w14:paraId="6661D353" w14:textId="77777777" w:rsidTr="00CA1E33">
        <w:trPr>
          <w:cantSplit/>
          <w:trHeight w:val="144"/>
          <w:jc w:val="center"/>
        </w:trPr>
        <w:tc>
          <w:tcPr>
            <w:tcW w:w="5215" w:type="dxa"/>
            <w:tcBorders>
              <w:top w:val="nil"/>
              <w:left w:val="single" w:sz="4" w:space="0" w:color="auto"/>
              <w:bottom w:val="nil"/>
              <w:right w:val="single" w:sz="4" w:space="0" w:color="auto"/>
            </w:tcBorders>
            <w:vAlign w:val="bottom"/>
          </w:tcPr>
          <w:p w14:paraId="18B232E2"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0756D8E1" w14:textId="3F4D68BB"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3.3</w:t>
            </w:r>
            <w:r w:rsidR="00FA1E36">
              <w:rPr>
                <w:rFonts w:asciiTheme="minorHAnsi" w:hAnsiTheme="minorHAnsi" w:cstheme="minorHAnsi"/>
                <w:color w:val="000000"/>
              </w:rPr>
              <w:t>8</w:t>
            </w:r>
            <w:r w:rsidRPr="008D6A68">
              <w:rPr>
                <w:rFonts w:asciiTheme="minorHAnsi" w:hAnsiTheme="minorHAnsi" w:cstheme="minorHAnsi"/>
                <w:color w:val="000000"/>
              </w:rPr>
              <w:t>%</w:t>
            </w:r>
          </w:p>
        </w:tc>
        <w:tc>
          <w:tcPr>
            <w:tcW w:w="1890" w:type="dxa"/>
            <w:tcBorders>
              <w:top w:val="nil"/>
              <w:left w:val="single" w:sz="4" w:space="0" w:color="auto"/>
              <w:bottom w:val="nil"/>
              <w:right w:val="single" w:sz="4" w:space="0" w:color="auto"/>
            </w:tcBorders>
            <w:vAlign w:val="center"/>
          </w:tcPr>
          <w:p w14:paraId="29CADBDF"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2.69%</w:t>
            </w:r>
          </w:p>
        </w:tc>
      </w:tr>
      <w:tr w:rsidR="00EC6F1E" w:rsidRPr="009F1440" w14:paraId="3C491618" w14:textId="77777777" w:rsidTr="00CA1E33">
        <w:trPr>
          <w:cantSplit/>
          <w:trHeight w:val="144"/>
          <w:jc w:val="center"/>
        </w:trPr>
        <w:tc>
          <w:tcPr>
            <w:tcW w:w="5215" w:type="dxa"/>
            <w:tcBorders>
              <w:top w:val="nil"/>
              <w:left w:val="single" w:sz="4" w:space="0" w:color="auto"/>
              <w:bottom w:val="nil"/>
              <w:right w:val="single" w:sz="4" w:space="0" w:color="auto"/>
            </w:tcBorders>
            <w:vAlign w:val="center"/>
          </w:tcPr>
          <w:p w14:paraId="51F504C6" w14:textId="77777777" w:rsidR="00EC6F1E" w:rsidRPr="008D6A68" w:rsidRDefault="00EC6F1E" w:rsidP="00CA1E33">
            <w:pPr>
              <w:ind w:left="720" w:hanging="557"/>
              <w:contextualSpacing/>
              <w:rPr>
                <w:rFonts w:asciiTheme="minorHAnsi" w:hAnsiTheme="minorHAnsi" w:cstheme="minorHAnsi"/>
              </w:rPr>
            </w:pPr>
            <w:r w:rsidRPr="008D6A68">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center"/>
          </w:tcPr>
          <w:p w14:paraId="3FC4EFCE" w14:textId="77777777" w:rsidR="00EC6F1E" w:rsidRPr="008D6A68" w:rsidRDefault="00EC6F1E" w:rsidP="00CA1E33">
            <w:pPr>
              <w:jc w:val="right"/>
              <w:rPr>
                <w:rFonts w:asciiTheme="minorHAnsi" w:hAnsiTheme="minorHAnsi" w:cstheme="minorHAnsi"/>
                <w:color w:val="000000"/>
              </w:rPr>
            </w:pPr>
            <w:r w:rsidRPr="008D6A68">
              <w:rPr>
                <w:rFonts w:asciiTheme="minorHAnsi" w:hAnsiTheme="minorHAnsi" w:cstheme="minorHAnsi"/>
                <w:color w:val="000000"/>
              </w:rPr>
              <w:t>81.04%</w:t>
            </w:r>
          </w:p>
        </w:tc>
        <w:tc>
          <w:tcPr>
            <w:tcW w:w="1890" w:type="dxa"/>
            <w:tcBorders>
              <w:top w:val="nil"/>
              <w:left w:val="single" w:sz="4" w:space="0" w:color="auto"/>
              <w:bottom w:val="nil"/>
              <w:right w:val="single" w:sz="4" w:space="0" w:color="auto"/>
            </w:tcBorders>
            <w:vAlign w:val="center"/>
          </w:tcPr>
          <w:p w14:paraId="01307D71" w14:textId="77777777" w:rsidR="00EC6F1E" w:rsidRPr="008D6A68" w:rsidRDefault="00EC6F1E" w:rsidP="00CA1E33">
            <w:pPr>
              <w:ind w:left="720" w:hanging="557"/>
              <w:contextualSpacing/>
              <w:jc w:val="right"/>
              <w:rPr>
                <w:rFonts w:asciiTheme="minorHAnsi" w:eastAsia="Calibri" w:hAnsiTheme="minorHAnsi" w:cstheme="minorHAnsi"/>
                <w:bCs/>
              </w:rPr>
            </w:pPr>
            <w:r w:rsidRPr="008D6A68">
              <w:rPr>
                <w:rFonts w:asciiTheme="minorHAnsi" w:hAnsiTheme="minorHAnsi" w:cstheme="minorHAnsi"/>
                <w:color w:val="000000"/>
              </w:rPr>
              <w:t>81.02%</w:t>
            </w:r>
          </w:p>
        </w:tc>
      </w:tr>
      <w:tr w:rsidR="00EC6F1E" w:rsidRPr="009F1440" w14:paraId="26A5F137"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5AE1597B" w14:textId="77777777" w:rsidR="00EC6F1E" w:rsidRPr="008D6A68" w:rsidRDefault="00EC6F1E" w:rsidP="00CA1E33">
            <w:pPr>
              <w:ind w:left="720" w:hanging="557"/>
              <w:contextualSpacing/>
              <w:rPr>
                <w:rFonts w:asciiTheme="minorHAnsi" w:hAnsiTheme="minorHAnsi" w:cstheme="minorHAnsi"/>
                <w:b/>
                <w:bCs/>
              </w:rPr>
            </w:pPr>
            <w:r w:rsidRPr="008D6A68">
              <w:rPr>
                <w:rFonts w:asciiTheme="minorHAnsi" w:hAnsiTheme="minorHAnsi" w:cstheme="minorHAnsi"/>
                <w:color w:val="000000"/>
              </w:rPr>
              <w:t>Total</w:t>
            </w:r>
          </w:p>
        </w:tc>
        <w:tc>
          <w:tcPr>
            <w:tcW w:w="1980" w:type="dxa"/>
            <w:tcBorders>
              <w:top w:val="nil"/>
              <w:left w:val="single" w:sz="4" w:space="0" w:color="auto"/>
              <w:bottom w:val="single" w:sz="4" w:space="0" w:color="auto"/>
              <w:right w:val="single" w:sz="4" w:space="0" w:color="auto"/>
            </w:tcBorders>
            <w:vAlign w:val="center"/>
          </w:tcPr>
          <w:p w14:paraId="1232A2EC" w14:textId="77777777" w:rsidR="00EC6F1E" w:rsidRPr="008D6A68" w:rsidRDefault="00EC6F1E" w:rsidP="00CA1E33">
            <w:pPr>
              <w:jc w:val="right"/>
              <w:rPr>
                <w:rFonts w:asciiTheme="minorHAnsi" w:hAnsiTheme="minorHAnsi" w:cstheme="minorHAnsi"/>
                <w:b/>
                <w:bCs/>
                <w:color w:val="000000"/>
              </w:rPr>
            </w:pPr>
            <w:r w:rsidRPr="008D6A68">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3BA0E60A" w14:textId="77777777" w:rsidR="00EC6F1E" w:rsidRPr="008D6A68" w:rsidRDefault="00EC6F1E" w:rsidP="00CA1E33">
            <w:pPr>
              <w:ind w:left="720" w:hanging="557"/>
              <w:contextualSpacing/>
              <w:jc w:val="right"/>
              <w:rPr>
                <w:rFonts w:asciiTheme="minorHAnsi" w:eastAsia="Calibri" w:hAnsiTheme="minorHAnsi" w:cstheme="minorHAnsi"/>
                <w:b/>
                <w:bCs/>
              </w:rPr>
            </w:pPr>
            <w:r w:rsidRPr="008D6A68">
              <w:rPr>
                <w:rFonts w:asciiTheme="minorHAnsi" w:hAnsiTheme="minorHAnsi" w:cstheme="minorHAnsi"/>
                <w:b/>
                <w:bCs/>
                <w:color w:val="000000"/>
              </w:rPr>
              <w:t>100.00%</w:t>
            </w:r>
          </w:p>
        </w:tc>
      </w:tr>
    </w:tbl>
    <w:tbl>
      <w:tblPr>
        <w:tblStyle w:val="TableGrid2"/>
        <w:tblW w:w="0" w:type="auto"/>
        <w:jc w:val="center"/>
        <w:tblLook w:val="04A0" w:firstRow="1" w:lastRow="0" w:firstColumn="1" w:lastColumn="0" w:noHBand="0" w:noVBand="1"/>
      </w:tblPr>
      <w:tblGrid>
        <w:gridCol w:w="5215"/>
        <w:gridCol w:w="1980"/>
        <w:gridCol w:w="1890"/>
      </w:tblGrid>
      <w:tr w:rsidR="00420DCD" w:rsidRPr="00F55571" w14:paraId="286BDA9B" w14:textId="77777777" w:rsidTr="00572CD7">
        <w:trPr>
          <w:cantSplit/>
          <w:trHeight w:val="144"/>
          <w:jc w:val="center"/>
        </w:trPr>
        <w:tc>
          <w:tcPr>
            <w:tcW w:w="5215" w:type="dxa"/>
            <w:tcBorders>
              <w:top w:val="single" w:sz="4" w:space="0" w:color="auto"/>
              <w:left w:val="single" w:sz="4" w:space="0" w:color="auto"/>
              <w:bottom w:val="nil"/>
              <w:right w:val="single" w:sz="4" w:space="0" w:color="auto"/>
            </w:tcBorders>
            <w:vAlign w:val="bottom"/>
          </w:tcPr>
          <w:p w14:paraId="3E9FB7A3" w14:textId="77777777" w:rsidR="00420DCD" w:rsidRPr="00F55571" w:rsidRDefault="00420DCD" w:rsidP="00572CD7">
            <w:pPr>
              <w:contextualSpacing/>
              <w:rPr>
                <w:rFonts w:asciiTheme="minorHAnsi" w:hAnsiTheme="minorHAnsi" w:cstheme="minorHAnsi"/>
                <w:b/>
                <w:bCs/>
                <w:color w:val="000000"/>
              </w:rPr>
            </w:pPr>
            <w:r w:rsidRPr="00F55571">
              <w:rPr>
                <w:rFonts w:asciiTheme="minorHAnsi" w:hAnsiTheme="minorHAnsi" w:cstheme="minorHAnsi"/>
                <w:b/>
                <w:bCs/>
                <w:color w:val="000000"/>
              </w:rPr>
              <w:t>Patient Origins</w:t>
            </w:r>
          </w:p>
        </w:tc>
        <w:tc>
          <w:tcPr>
            <w:tcW w:w="1980" w:type="dxa"/>
            <w:tcBorders>
              <w:top w:val="single" w:sz="4" w:space="0" w:color="auto"/>
              <w:left w:val="single" w:sz="4" w:space="0" w:color="auto"/>
              <w:bottom w:val="nil"/>
              <w:right w:val="single" w:sz="4" w:space="0" w:color="auto"/>
            </w:tcBorders>
            <w:vAlign w:val="center"/>
          </w:tcPr>
          <w:p w14:paraId="1054C9C6" w14:textId="77777777" w:rsidR="00420DCD" w:rsidRPr="00F55571" w:rsidRDefault="00420DCD" w:rsidP="00572CD7">
            <w:pPr>
              <w:jc w:val="right"/>
              <w:rPr>
                <w:rFonts w:asciiTheme="minorHAnsi" w:hAnsiTheme="minorHAnsi" w:cstheme="minorHAnsi"/>
                <w:b/>
                <w:bCs/>
                <w:color w:val="000000"/>
              </w:rPr>
            </w:pPr>
          </w:p>
        </w:tc>
        <w:tc>
          <w:tcPr>
            <w:tcW w:w="1890" w:type="dxa"/>
            <w:tcBorders>
              <w:top w:val="single" w:sz="4" w:space="0" w:color="auto"/>
              <w:left w:val="single" w:sz="4" w:space="0" w:color="auto"/>
              <w:bottom w:val="nil"/>
              <w:right w:val="single" w:sz="4" w:space="0" w:color="auto"/>
            </w:tcBorders>
            <w:vAlign w:val="center"/>
          </w:tcPr>
          <w:p w14:paraId="1FCD7771" w14:textId="77777777" w:rsidR="00420DCD" w:rsidRPr="00F55571" w:rsidRDefault="00420DCD" w:rsidP="00572CD7">
            <w:pPr>
              <w:ind w:left="720" w:hanging="557"/>
              <w:contextualSpacing/>
              <w:jc w:val="right"/>
              <w:rPr>
                <w:rFonts w:asciiTheme="minorHAnsi" w:hAnsiTheme="minorHAnsi" w:cstheme="minorHAnsi"/>
                <w:b/>
                <w:bCs/>
                <w:color w:val="000000"/>
              </w:rPr>
            </w:pPr>
          </w:p>
        </w:tc>
      </w:tr>
      <w:tr w:rsidR="00420DCD" w:rsidRPr="00F55571" w14:paraId="2064AB86"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4CAE3AC2"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Westfield</w:t>
            </w:r>
          </w:p>
        </w:tc>
        <w:tc>
          <w:tcPr>
            <w:tcW w:w="1980" w:type="dxa"/>
            <w:tcBorders>
              <w:top w:val="nil"/>
              <w:left w:val="single" w:sz="4" w:space="0" w:color="auto"/>
              <w:bottom w:val="nil"/>
              <w:right w:val="single" w:sz="4" w:space="0" w:color="auto"/>
            </w:tcBorders>
            <w:vAlign w:val="center"/>
          </w:tcPr>
          <w:p w14:paraId="53110522"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47.66%</w:t>
            </w:r>
          </w:p>
        </w:tc>
        <w:tc>
          <w:tcPr>
            <w:tcW w:w="1890" w:type="dxa"/>
            <w:tcBorders>
              <w:top w:val="nil"/>
              <w:left w:val="single" w:sz="4" w:space="0" w:color="auto"/>
              <w:bottom w:val="nil"/>
              <w:right w:val="single" w:sz="4" w:space="0" w:color="auto"/>
            </w:tcBorders>
            <w:vAlign w:val="center"/>
          </w:tcPr>
          <w:p w14:paraId="4EFECF54"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47.37%</w:t>
            </w:r>
          </w:p>
        </w:tc>
      </w:tr>
      <w:tr w:rsidR="00420DCD" w:rsidRPr="00F55571" w14:paraId="0392FC37"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5114FDA2"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Southwick</w:t>
            </w:r>
          </w:p>
        </w:tc>
        <w:tc>
          <w:tcPr>
            <w:tcW w:w="1980" w:type="dxa"/>
            <w:tcBorders>
              <w:top w:val="nil"/>
              <w:left w:val="single" w:sz="4" w:space="0" w:color="auto"/>
              <w:bottom w:val="nil"/>
              <w:right w:val="single" w:sz="4" w:space="0" w:color="auto"/>
            </w:tcBorders>
            <w:vAlign w:val="center"/>
          </w:tcPr>
          <w:p w14:paraId="2D531468"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9.35%</w:t>
            </w:r>
          </w:p>
        </w:tc>
        <w:tc>
          <w:tcPr>
            <w:tcW w:w="1890" w:type="dxa"/>
            <w:tcBorders>
              <w:top w:val="nil"/>
              <w:left w:val="single" w:sz="4" w:space="0" w:color="auto"/>
              <w:bottom w:val="nil"/>
              <w:right w:val="single" w:sz="4" w:space="0" w:color="auto"/>
            </w:tcBorders>
            <w:vAlign w:val="center"/>
          </w:tcPr>
          <w:p w14:paraId="6742AA7A"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10.02%</w:t>
            </w:r>
          </w:p>
        </w:tc>
      </w:tr>
      <w:tr w:rsidR="00420DCD" w:rsidRPr="00F55571" w14:paraId="665B209E"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38E2810E"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Agawam</w:t>
            </w:r>
          </w:p>
        </w:tc>
        <w:tc>
          <w:tcPr>
            <w:tcW w:w="1980" w:type="dxa"/>
            <w:tcBorders>
              <w:top w:val="nil"/>
              <w:left w:val="single" w:sz="4" w:space="0" w:color="auto"/>
              <w:bottom w:val="nil"/>
              <w:right w:val="single" w:sz="4" w:space="0" w:color="auto"/>
            </w:tcBorders>
            <w:vAlign w:val="center"/>
          </w:tcPr>
          <w:p w14:paraId="647DBCF7"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3.12%</w:t>
            </w:r>
          </w:p>
        </w:tc>
        <w:tc>
          <w:tcPr>
            <w:tcW w:w="1890" w:type="dxa"/>
            <w:tcBorders>
              <w:top w:val="nil"/>
              <w:left w:val="single" w:sz="4" w:space="0" w:color="auto"/>
              <w:bottom w:val="nil"/>
              <w:right w:val="single" w:sz="4" w:space="0" w:color="auto"/>
            </w:tcBorders>
            <w:vAlign w:val="center"/>
          </w:tcPr>
          <w:p w14:paraId="46C7497D"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9.03%</w:t>
            </w:r>
          </w:p>
        </w:tc>
      </w:tr>
      <w:tr w:rsidR="00420DCD" w:rsidRPr="00F55571" w14:paraId="73ABFF4F"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50FF2FEE"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Springfield</w:t>
            </w:r>
          </w:p>
        </w:tc>
        <w:tc>
          <w:tcPr>
            <w:tcW w:w="1980" w:type="dxa"/>
            <w:tcBorders>
              <w:top w:val="nil"/>
              <w:left w:val="single" w:sz="4" w:space="0" w:color="auto"/>
              <w:bottom w:val="nil"/>
              <w:right w:val="single" w:sz="4" w:space="0" w:color="auto"/>
            </w:tcBorders>
            <w:vAlign w:val="center"/>
          </w:tcPr>
          <w:p w14:paraId="68DE91D4"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8.75%</w:t>
            </w:r>
          </w:p>
        </w:tc>
        <w:tc>
          <w:tcPr>
            <w:tcW w:w="1890" w:type="dxa"/>
            <w:tcBorders>
              <w:top w:val="nil"/>
              <w:left w:val="single" w:sz="4" w:space="0" w:color="auto"/>
              <w:bottom w:val="nil"/>
              <w:right w:val="single" w:sz="4" w:space="0" w:color="auto"/>
            </w:tcBorders>
            <w:vAlign w:val="center"/>
          </w:tcPr>
          <w:p w14:paraId="3D8D6016"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7.01%</w:t>
            </w:r>
          </w:p>
        </w:tc>
      </w:tr>
      <w:tr w:rsidR="00420DCD" w:rsidRPr="00F55571" w14:paraId="10DAFD62"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286E794E"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West Springfield</w:t>
            </w:r>
          </w:p>
        </w:tc>
        <w:tc>
          <w:tcPr>
            <w:tcW w:w="1980" w:type="dxa"/>
            <w:tcBorders>
              <w:top w:val="nil"/>
              <w:left w:val="single" w:sz="4" w:space="0" w:color="auto"/>
              <w:bottom w:val="nil"/>
              <w:right w:val="single" w:sz="4" w:space="0" w:color="auto"/>
            </w:tcBorders>
            <w:vAlign w:val="center"/>
          </w:tcPr>
          <w:p w14:paraId="313065B3"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4.64%</w:t>
            </w:r>
          </w:p>
        </w:tc>
        <w:tc>
          <w:tcPr>
            <w:tcW w:w="1890" w:type="dxa"/>
            <w:tcBorders>
              <w:top w:val="nil"/>
              <w:left w:val="single" w:sz="4" w:space="0" w:color="auto"/>
              <w:bottom w:val="nil"/>
              <w:right w:val="single" w:sz="4" w:space="0" w:color="auto"/>
            </w:tcBorders>
            <w:vAlign w:val="center"/>
          </w:tcPr>
          <w:p w14:paraId="28BA5EFE"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4.85%</w:t>
            </w:r>
          </w:p>
        </w:tc>
      </w:tr>
      <w:tr w:rsidR="00420DCD" w:rsidRPr="00F55571" w14:paraId="57B5CF20"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3C375A8A"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Russell</w:t>
            </w:r>
          </w:p>
        </w:tc>
        <w:tc>
          <w:tcPr>
            <w:tcW w:w="1980" w:type="dxa"/>
            <w:tcBorders>
              <w:top w:val="nil"/>
              <w:left w:val="single" w:sz="4" w:space="0" w:color="auto"/>
              <w:bottom w:val="nil"/>
              <w:right w:val="single" w:sz="4" w:space="0" w:color="auto"/>
            </w:tcBorders>
            <w:vAlign w:val="center"/>
          </w:tcPr>
          <w:p w14:paraId="329933FB"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1.49%</w:t>
            </w:r>
          </w:p>
        </w:tc>
        <w:tc>
          <w:tcPr>
            <w:tcW w:w="1890" w:type="dxa"/>
            <w:tcBorders>
              <w:top w:val="nil"/>
              <w:left w:val="single" w:sz="4" w:space="0" w:color="auto"/>
              <w:bottom w:val="nil"/>
              <w:right w:val="single" w:sz="4" w:space="0" w:color="auto"/>
            </w:tcBorders>
            <w:vAlign w:val="center"/>
          </w:tcPr>
          <w:p w14:paraId="3A6BE17A"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2.02%</w:t>
            </w:r>
          </w:p>
        </w:tc>
      </w:tr>
      <w:tr w:rsidR="00420DCD" w:rsidRPr="00F55571" w14:paraId="2FC7D514"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74D7D53D"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Chicopee</w:t>
            </w:r>
          </w:p>
        </w:tc>
        <w:tc>
          <w:tcPr>
            <w:tcW w:w="1980" w:type="dxa"/>
            <w:tcBorders>
              <w:top w:val="nil"/>
              <w:left w:val="single" w:sz="4" w:space="0" w:color="auto"/>
              <w:bottom w:val="nil"/>
              <w:right w:val="single" w:sz="4" w:space="0" w:color="auto"/>
            </w:tcBorders>
            <w:vAlign w:val="center"/>
          </w:tcPr>
          <w:p w14:paraId="171C8477"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2.52%</w:t>
            </w:r>
          </w:p>
        </w:tc>
        <w:tc>
          <w:tcPr>
            <w:tcW w:w="1890" w:type="dxa"/>
            <w:tcBorders>
              <w:top w:val="nil"/>
              <w:left w:val="single" w:sz="4" w:space="0" w:color="auto"/>
              <w:bottom w:val="nil"/>
              <w:right w:val="single" w:sz="4" w:space="0" w:color="auto"/>
            </w:tcBorders>
            <w:vAlign w:val="center"/>
          </w:tcPr>
          <w:p w14:paraId="3C129416"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1.99%</w:t>
            </w:r>
          </w:p>
        </w:tc>
      </w:tr>
      <w:tr w:rsidR="00420DCD" w:rsidRPr="00F55571" w14:paraId="02B5DF62"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204625E0"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Granville</w:t>
            </w:r>
          </w:p>
        </w:tc>
        <w:tc>
          <w:tcPr>
            <w:tcW w:w="1980" w:type="dxa"/>
            <w:tcBorders>
              <w:top w:val="nil"/>
              <w:left w:val="single" w:sz="4" w:space="0" w:color="auto"/>
              <w:bottom w:val="nil"/>
              <w:right w:val="single" w:sz="4" w:space="0" w:color="auto"/>
            </w:tcBorders>
            <w:vAlign w:val="center"/>
          </w:tcPr>
          <w:p w14:paraId="3E27D266"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1.26%</w:t>
            </w:r>
          </w:p>
        </w:tc>
        <w:tc>
          <w:tcPr>
            <w:tcW w:w="1890" w:type="dxa"/>
            <w:tcBorders>
              <w:top w:val="nil"/>
              <w:left w:val="single" w:sz="4" w:space="0" w:color="auto"/>
              <w:bottom w:val="nil"/>
              <w:right w:val="single" w:sz="4" w:space="0" w:color="auto"/>
            </w:tcBorders>
            <w:vAlign w:val="center"/>
          </w:tcPr>
          <w:p w14:paraId="18BF6C99"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1.50%</w:t>
            </w:r>
          </w:p>
        </w:tc>
      </w:tr>
      <w:tr w:rsidR="00420DCD" w:rsidRPr="00F55571" w14:paraId="650B5DAE"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1647761D"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Huntington</w:t>
            </w:r>
          </w:p>
        </w:tc>
        <w:tc>
          <w:tcPr>
            <w:tcW w:w="1980" w:type="dxa"/>
            <w:tcBorders>
              <w:top w:val="nil"/>
              <w:left w:val="single" w:sz="4" w:space="0" w:color="auto"/>
              <w:bottom w:val="nil"/>
              <w:right w:val="single" w:sz="4" w:space="0" w:color="auto"/>
            </w:tcBorders>
            <w:vAlign w:val="center"/>
          </w:tcPr>
          <w:p w14:paraId="4E8B0343"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1.76%</w:t>
            </w:r>
          </w:p>
        </w:tc>
        <w:tc>
          <w:tcPr>
            <w:tcW w:w="1890" w:type="dxa"/>
            <w:tcBorders>
              <w:top w:val="nil"/>
              <w:left w:val="single" w:sz="4" w:space="0" w:color="auto"/>
              <w:bottom w:val="nil"/>
              <w:right w:val="single" w:sz="4" w:space="0" w:color="auto"/>
            </w:tcBorders>
            <w:vAlign w:val="center"/>
          </w:tcPr>
          <w:p w14:paraId="4609122F"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1.47%</w:t>
            </w:r>
          </w:p>
        </w:tc>
      </w:tr>
      <w:tr w:rsidR="00420DCD" w:rsidRPr="00F55571" w14:paraId="06089082"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0015B66E"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Holyoke</w:t>
            </w:r>
          </w:p>
        </w:tc>
        <w:tc>
          <w:tcPr>
            <w:tcW w:w="1980" w:type="dxa"/>
            <w:tcBorders>
              <w:top w:val="nil"/>
              <w:left w:val="single" w:sz="4" w:space="0" w:color="auto"/>
              <w:bottom w:val="nil"/>
              <w:right w:val="single" w:sz="4" w:space="0" w:color="auto"/>
            </w:tcBorders>
            <w:vAlign w:val="center"/>
          </w:tcPr>
          <w:p w14:paraId="5C0441BF"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1.16%</w:t>
            </w:r>
          </w:p>
        </w:tc>
        <w:tc>
          <w:tcPr>
            <w:tcW w:w="1890" w:type="dxa"/>
            <w:tcBorders>
              <w:top w:val="nil"/>
              <w:left w:val="single" w:sz="4" w:space="0" w:color="auto"/>
              <w:bottom w:val="nil"/>
              <w:right w:val="single" w:sz="4" w:space="0" w:color="auto"/>
            </w:tcBorders>
            <w:vAlign w:val="center"/>
          </w:tcPr>
          <w:p w14:paraId="2A5B278A"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1.44%</w:t>
            </w:r>
          </w:p>
        </w:tc>
      </w:tr>
      <w:tr w:rsidR="00420DCD" w:rsidRPr="00F55571" w14:paraId="580D9D3E"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119C879F"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Chester</w:t>
            </w:r>
          </w:p>
        </w:tc>
        <w:tc>
          <w:tcPr>
            <w:tcW w:w="1980" w:type="dxa"/>
            <w:tcBorders>
              <w:top w:val="nil"/>
              <w:left w:val="single" w:sz="4" w:space="0" w:color="auto"/>
              <w:bottom w:val="nil"/>
              <w:right w:val="single" w:sz="4" w:space="0" w:color="auto"/>
            </w:tcBorders>
            <w:vAlign w:val="center"/>
          </w:tcPr>
          <w:p w14:paraId="3D0BA1AC"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0.96%</w:t>
            </w:r>
          </w:p>
        </w:tc>
        <w:tc>
          <w:tcPr>
            <w:tcW w:w="1890" w:type="dxa"/>
            <w:tcBorders>
              <w:top w:val="nil"/>
              <w:left w:val="single" w:sz="4" w:space="0" w:color="auto"/>
              <w:bottom w:val="nil"/>
              <w:right w:val="single" w:sz="4" w:space="0" w:color="auto"/>
            </w:tcBorders>
            <w:vAlign w:val="center"/>
          </w:tcPr>
          <w:p w14:paraId="02462532"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1.29%</w:t>
            </w:r>
          </w:p>
        </w:tc>
      </w:tr>
      <w:tr w:rsidR="00420DCD" w:rsidRPr="00F55571" w14:paraId="679A7C74"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1D564891"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Blandford</w:t>
            </w:r>
          </w:p>
        </w:tc>
        <w:tc>
          <w:tcPr>
            <w:tcW w:w="1980" w:type="dxa"/>
            <w:tcBorders>
              <w:top w:val="nil"/>
              <w:left w:val="single" w:sz="4" w:space="0" w:color="auto"/>
              <w:bottom w:val="nil"/>
              <w:right w:val="single" w:sz="4" w:space="0" w:color="auto"/>
            </w:tcBorders>
            <w:vAlign w:val="center"/>
          </w:tcPr>
          <w:p w14:paraId="122AA285"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0.93%</w:t>
            </w:r>
          </w:p>
        </w:tc>
        <w:tc>
          <w:tcPr>
            <w:tcW w:w="1890" w:type="dxa"/>
            <w:tcBorders>
              <w:top w:val="nil"/>
              <w:left w:val="single" w:sz="4" w:space="0" w:color="auto"/>
              <w:bottom w:val="nil"/>
              <w:right w:val="single" w:sz="4" w:space="0" w:color="auto"/>
            </w:tcBorders>
            <w:vAlign w:val="center"/>
          </w:tcPr>
          <w:p w14:paraId="08A97281"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1.23%</w:t>
            </w:r>
          </w:p>
        </w:tc>
      </w:tr>
      <w:tr w:rsidR="00420DCD" w:rsidRPr="00F55571" w14:paraId="769E3B89"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2CA553D2"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Southampton</w:t>
            </w:r>
          </w:p>
        </w:tc>
        <w:tc>
          <w:tcPr>
            <w:tcW w:w="1980" w:type="dxa"/>
            <w:tcBorders>
              <w:top w:val="nil"/>
              <w:left w:val="single" w:sz="4" w:space="0" w:color="auto"/>
              <w:bottom w:val="nil"/>
              <w:right w:val="single" w:sz="4" w:space="0" w:color="auto"/>
            </w:tcBorders>
            <w:vAlign w:val="center"/>
          </w:tcPr>
          <w:p w14:paraId="5D8D656C"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0.60%</w:t>
            </w:r>
          </w:p>
        </w:tc>
        <w:tc>
          <w:tcPr>
            <w:tcW w:w="1890" w:type="dxa"/>
            <w:tcBorders>
              <w:top w:val="nil"/>
              <w:left w:val="single" w:sz="4" w:space="0" w:color="auto"/>
              <w:bottom w:val="nil"/>
              <w:right w:val="single" w:sz="4" w:space="0" w:color="auto"/>
            </w:tcBorders>
            <w:vAlign w:val="center"/>
          </w:tcPr>
          <w:p w14:paraId="1478BAAD"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0.63%</w:t>
            </w:r>
          </w:p>
        </w:tc>
      </w:tr>
      <w:tr w:rsidR="00420DCD" w:rsidRPr="00F55571" w14:paraId="7728ADBC"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2F5EFBEB"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Easthampton</w:t>
            </w:r>
          </w:p>
        </w:tc>
        <w:tc>
          <w:tcPr>
            <w:tcW w:w="1980" w:type="dxa"/>
            <w:tcBorders>
              <w:top w:val="nil"/>
              <w:left w:val="single" w:sz="4" w:space="0" w:color="auto"/>
              <w:bottom w:val="nil"/>
              <w:right w:val="single" w:sz="4" w:space="0" w:color="auto"/>
            </w:tcBorders>
            <w:vAlign w:val="center"/>
          </w:tcPr>
          <w:p w14:paraId="69F337AB"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0.99%</w:t>
            </w:r>
          </w:p>
        </w:tc>
        <w:tc>
          <w:tcPr>
            <w:tcW w:w="1890" w:type="dxa"/>
            <w:tcBorders>
              <w:top w:val="nil"/>
              <w:left w:val="single" w:sz="4" w:space="0" w:color="auto"/>
              <w:bottom w:val="nil"/>
              <w:right w:val="single" w:sz="4" w:space="0" w:color="auto"/>
            </w:tcBorders>
            <w:vAlign w:val="center"/>
          </w:tcPr>
          <w:p w14:paraId="32AB7809"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0.57%</w:t>
            </w:r>
          </w:p>
        </w:tc>
      </w:tr>
      <w:tr w:rsidR="00420DCD" w:rsidRPr="00F55571" w14:paraId="1A204F91"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6E9DF589"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East Longmeadow</w:t>
            </w:r>
          </w:p>
        </w:tc>
        <w:tc>
          <w:tcPr>
            <w:tcW w:w="1980" w:type="dxa"/>
            <w:tcBorders>
              <w:top w:val="nil"/>
              <w:left w:val="single" w:sz="4" w:space="0" w:color="auto"/>
              <w:bottom w:val="nil"/>
              <w:right w:val="single" w:sz="4" w:space="0" w:color="auto"/>
            </w:tcBorders>
            <w:vAlign w:val="center"/>
          </w:tcPr>
          <w:p w14:paraId="3CE18CDE"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0.60%</w:t>
            </w:r>
          </w:p>
        </w:tc>
        <w:tc>
          <w:tcPr>
            <w:tcW w:w="1890" w:type="dxa"/>
            <w:tcBorders>
              <w:top w:val="nil"/>
              <w:left w:val="single" w:sz="4" w:space="0" w:color="auto"/>
              <w:bottom w:val="nil"/>
              <w:right w:val="single" w:sz="4" w:space="0" w:color="auto"/>
            </w:tcBorders>
            <w:vAlign w:val="center"/>
          </w:tcPr>
          <w:p w14:paraId="33E6037B"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color w:val="000000"/>
              </w:rPr>
              <w:t>0.48%</w:t>
            </w:r>
          </w:p>
        </w:tc>
      </w:tr>
      <w:tr w:rsidR="00420DCD" w:rsidRPr="00F55571" w14:paraId="3B1E0380" w14:textId="77777777" w:rsidTr="00572CD7">
        <w:trPr>
          <w:cantSplit/>
          <w:trHeight w:val="144"/>
          <w:jc w:val="center"/>
        </w:trPr>
        <w:tc>
          <w:tcPr>
            <w:tcW w:w="5215" w:type="dxa"/>
            <w:tcBorders>
              <w:top w:val="nil"/>
              <w:left w:val="single" w:sz="4" w:space="0" w:color="auto"/>
              <w:bottom w:val="nil"/>
              <w:right w:val="single" w:sz="4" w:space="0" w:color="auto"/>
            </w:tcBorders>
            <w:vAlign w:val="center"/>
          </w:tcPr>
          <w:p w14:paraId="649924E5"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color w:val="000000"/>
              </w:rPr>
              <w:t>All Other</w:t>
            </w:r>
          </w:p>
        </w:tc>
        <w:tc>
          <w:tcPr>
            <w:tcW w:w="1980" w:type="dxa"/>
            <w:tcBorders>
              <w:top w:val="nil"/>
              <w:left w:val="single" w:sz="4" w:space="0" w:color="auto"/>
              <w:bottom w:val="nil"/>
              <w:right w:val="single" w:sz="4" w:space="0" w:color="auto"/>
            </w:tcBorders>
            <w:vAlign w:val="center"/>
          </w:tcPr>
          <w:p w14:paraId="6229605F" w14:textId="77777777" w:rsidR="00420DCD" w:rsidRPr="005B3753" w:rsidRDefault="00420DCD" w:rsidP="00572CD7">
            <w:pPr>
              <w:ind w:left="720" w:hanging="557"/>
              <w:contextualSpacing/>
              <w:jc w:val="right"/>
              <w:rPr>
                <w:rFonts w:asciiTheme="minorHAnsi" w:hAnsiTheme="minorHAnsi" w:cstheme="minorHAnsi"/>
                <w:color w:val="000000"/>
              </w:rPr>
            </w:pPr>
            <w:r w:rsidRPr="005B3753">
              <w:rPr>
                <w:rFonts w:asciiTheme="minorHAnsi" w:hAnsiTheme="minorHAnsi" w:cstheme="minorHAnsi"/>
                <w:color w:val="000000"/>
              </w:rPr>
              <w:t>14.21%</w:t>
            </w:r>
          </w:p>
        </w:tc>
        <w:tc>
          <w:tcPr>
            <w:tcW w:w="1890" w:type="dxa"/>
            <w:tcBorders>
              <w:top w:val="nil"/>
              <w:left w:val="single" w:sz="4" w:space="0" w:color="auto"/>
              <w:bottom w:val="nil"/>
              <w:right w:val="single" w:sz="4" w:space="0" w:color="auto"/>
            </w:tcBorders>
            <w:vAlign w:val="center"/>
          </w:tcPr>
          <w:p w14:paraId="68630E07" w14:textId="77777777" w:rsidR="00420DCD" w:rsidRPr="00F55571" w:rsidRDefault="00420DCD" w:rsidP="00572CD7">
            <w:pPr>
              <w:ind w:left="720" w:hanging="557"/>
              <w:contextualSpacing/>
              <w:jc w:val="right"/>
              <w:rPr>
                <w:rFonts w:asciiTheme="minorHAnsi" w:hAnsiTheme="minorHAnsi" w:cstheme="minorHAnsi"/>
                <w:b/>
                <w:bCs/>
                <w:color w:val="000000"/>
              </w:rPr>
            </w:pPr>
            <w:r>
              <w:rPr>
                <w:rFonts w:asciiTheme="minorHAnsi" w:hAnsiTheme="minorHAnsi" w:cstheme="minorHAnsi"/>
                <w:color w:val="000000"/>
              </w:rPr>
              <w:t>9.10</w:t>
            </w:r>
            <w:r w:rsidRPr="00F55571">
              <w:rPr>
                <w:rFonts w:asciiTheme="minorHAnsi" w:hAnsiTheme="minorHAnsi" w:cstheme="minorHAnsi"/>
                <w:color w:val="000000"/>
              </w:rPr>
              <w:t>%</w:t>
            </w:r>
          </w:p>
        </w:tc>
      </w:tr>
      <w:tr w:rsidR="00420DCD" w:rsidRPr="00F55571" w14:paraId="574AB4C2" w14:textId="77777777" w:rsidTr="00572CD7">
        <w:trPr>
          <w:cantSplit/>
          <w:trHeight w:val="144"/>
          <w:jc w:val="center"/>
        </w:trPr>
        <w:tc>
          <w:tcPr>
            <w:tcW w:w="5215" w:type="dxa"/>
            <w:tcBorders>
              <w:top w:val="nil"/>
              <w:left w:val="single" w:sz="4" w:space="0" w:color="auto"/>
              <w:bottom w:val="single" w:sz="4" w:space="0" w:color="auto"/>
              <w:right w:val="single" w:sz="4" w:space="0" w:color="auto"/>
            </w:tcBorders>
            <w:vAlign w:val="bottom"/>
          </w:tcPr>
          <w:p w14:paraId="097920FE" w14:textId="77777777" w:rsidR="00420DCD" w:rsidRPr="00F55571" w:rsidRDefault="00420DCD" w:rsidP="00572CD7">
            <w:pPr>
              <w:ind w:left="720" w:hanging="557"/>
              <w:contextualSpacing/>
              <w:rPr>
                <w:rFonts w:asciiTheme="minorHAnsi" w:hAnsiTheme="minorHAnsi" w:cstheme="minorHAnsi"/>
                <w:b/>
                <w:bCs/>
                <w:color w:val="000000"/>
              </w:rPr>
            </w:pPr>
            <w:r w:rsidRPr="00F55571">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vAlign w:val="bottom"/>
          </w:tcPr>
          <w:p w14:paraId="06F35B70" w14:textId="77777777" w:rsidR="00420DCD" w:rsidRPr="00F55571" w:rsidRDefault="00420DCD" w:rsidP="00572CD7">
            <w:pPr>
              <w:jc w:val="right"/>
              <w:rPr>
                <w:rFonts w:asciiTheme="minorHAnsi" w:hAnsiTheme="minorHAnsi" w:cstheme="minorHAnsi"/>
                <w:b/>
                <w:bCs/>
                <w:color w:val="000000"/>
              </w:rPr>
            </w:pPr>
            <w:r>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bottom"/>
          </w:tcPr>
          <w:p w14:paraId="41077CC7" w14:textId="77777777" w:rsidR="00420DCD" w:rsidRPr="00F55571" w:rsidRDefault="00420DCD" w:rsidP="00572CD7">
            <w:pPr>
              <w:ind w:left="720" w:hanging="557"/>
              <w:contextualSpacing/>
              <w:jc w:val="right"/>
              <w:rPr>
                <w:rFonts w:asciiTheme="minorHAnsi" w:hAnsiTheme="minorHAnsi" w:cstheme="minorHAnsi"/>
                <w:b/>
                <w:bCs/>
                <w:color w:val="000000"/>
              </w:rPr>
            </w:pPr>
            <w:r w:rsidRPr="00F55571">
              <w:rPr>
                <w:rFonts w:asciiTheme="minorHAnsi" w:hAnsiTheme="minorHAnsi" w:cstheme="minorHAnsi"/>
                <w:b/>
                <w:bCs/>
                <w:color w:val="000000"/>
              </w:rPr>
              <w:t>100.00%</w:t>
            </w:r>
          </w:p>
        </w:tc>
      </w:tr>
    </w:tbl>
    <w:tbl>
      <w:tblPr>
        <w:tblStyle w:val="TableGrid"/>
        <w:tblW w:w="0" w:type="auto"/>
        <w:jc w:val="center"/>
        <w:tblLook w:val="04A0" w:firstRow="1" w:lastRow="0" w:firstColumn="1" w:lastColumn="0" w:noHBand="0" w:noVBand="1"/>
      </w:tblPr>
      <w:tblGrid>
        <w:gridCol w:w="5215"/>
        <w:gridCol w:w="1980"/>
        <w:gridCol w:w="1890"/>
      </w:tblGrid>
      <w:tr w:rsidR="00EC6F1E" w:rsidRPr="002B2297" w14:paraId="4F355574" w14:textId="77777777" w:rsidTr="00C53841">
        <w:trPr>
          <w:cantSplit/>
          <w:trHeight w:val="233"/>
          <w:jc w:val="center"/>
        </w:trPr>
        <w:tc>
          <w:tcPr>
            <w:tcW w:w="5215" w:type="dxa"/>
            <w:tcBorders>
              <w:top w:val="single" w:sz="4" w:space="0" w:color="auto"/>
              <w:left w:val="single" w:sz="4" w:space="0" w:color="auto"/>
              <w:bottom w:val="nil"/>
              <w:right w:val="single" w:sz="4" w:space="0" w:color="auto"/>
            </w:tcBorders>
          </w:tcPr>
          <w:p w14:paraId="47238DD1" w14:textId="0344E814" w:rsidR="00EC6F1E" w:rsidRPr="008D6A68" w:rsidRDefault="00C53841" w:rsidP="00CA1E33">
            <w:pPr>
              <w:contextualSpacing/>
              <w:rPr>
                <w:rFonts w:asciiTheme="minorHAnsi" w:eastAsia="Calibri" w:hAnsiTheme="minorHAnsi" w:cstheme="minorHAnsi"/>
                <w:b/>
              </w:rPr>
            </w:pPr>
            <w:r>
              <w:rPr>
                <w:rFonts w:asciiTheme="minorHAnsi" w:eastAsia="Calibri" w:hAnsiTheme="minorHAnsi" w:cstheme="minorHAnsi"/>
                <w:b/>
              </w:rPr>
              <w:t>P</w:t>
            </w:r>
            <w:r w:rsidR="00EC6F1E" w:rsidRPr="008D6A68">
              <w:rPr>
                <w:rFonts w:asciiTheme="minorHAnsi" w:eastAsia="Calibri" w:hAnsiTheme="minorHAnsi" w:cstheme="minorHAnsi"/>
                <w:b/>
              </w:rPr>
              <w:t>ayer Mix</w:t>
            </w:r>
          </w:p>
        </w:tc>
        <w:tc>
          <w:tcPr>
            <w:tcW w:w="1980" w:type="dxa"/>
            <w:tcBorders>
              <w:top w:val="single" w:sz="4" w:space="0" w:color="auto"/>
              <w:left w:val="single" w:sz="4" w:space="0" w:color="auto"/>
              <w:bottom w:val="nil"/>
              <w:right w:val="single" w:sz="4" w:space="0" w:color="auto"/>
            </w:tcBorders>
          </w:tcPr>
          <w:p w14:paraId="3A0465AA" w14:textId="77777777" w:rsidR="00EC6F1E" w:rsidRPr="008D6A68" w:rsidRDefault="00EC6F1E" w:rsidP="00CA1E33">
            <w:pPr>
              <w:contextualSpacing/>
              <w:rPr>
                <w:rFonts w:asciiTheme="minorHAnsi" w:eastAsia="Calibri" w:hAnsiTheme="minorHAnsi" w:cstheme="minorHAnsi"/>
                <w:bCs/>
              </w:rPr>
            </w:pPr>
          </w:p>
        </w:tc>
        <w:tc>
          <w:tcPr>
            <w:tcW w:w="1890" w:type="dxa"/>
            <w:tcBorders>
              <w:top w:val="single" w:sz="4" w:space="0" w:color="auto"/>
              <w:left w:val="single" w:sz="4" w:space="0" w:color="auto"/>
              <w:bottom w:val="nil"/>
              <w:right w:val="single" w:sz="4" w:space="0" w:color="auto"/>
            </w:tcBorders>
          </w:tcPr>
          <w:p w14:paraId="55BD0352" w14:textId="77777777" w:rsidR="00EC6F1E" w:rsidRPr="008D6A68" w:rsidRDefault="00EC6F1E" w:rsidP="00CA1E33">
            <w:pPr>
              <w:ind w:left="720" w:hanging="557"/>
              <w:contextualSpacing/>
              <w:jc w:val="right"/>
              <w:rPr>
                <w:rFonts w:asciiTheme="minorHAnsi" w:hAnsiTheme="minorHAnsi" w:cstheme="minorHAnsi"/>
                <w:spacing w:val="-5"/>
              </w:rPr>
            </w:pPr>
          </w:p>
        </w:tc>
      </w:tr>
      <w:tr w:rsidR="00EC6F1E" w:rsidRPr="002B2297" w14:paraId="36ED2164" w14:textId="77777777" w:rsidTr="00CA1E33">
        <w:trPr>
          <w:cantSplit/>
          <w:trHeight w:val="144"/>
          <w:jc w:val="center"/>
        </w:trPr>
        <w:tc>
          <w:tcPr>
            <w:tcW w:w="5215" w:type="dxa"/>
            <w:tcBorders>
              <w:top w:val="nil"/>
              <w:left w:val="single" w:sz="4" w:space="0" w:color="auto"/>
              <w:bottom w:val="nil"/>
              <w:right w:val="single" w:sz="4" w:space="0" w:color="auto"/>
            </w:tcBorders>
          </w:tcPr>
          <w:p w14:paraId="4C1C15DC" w14:textId="77777777" w:rsidR="00EC6F1E" w:rsidRPr="008D6A68" w:rsidRDefault="00EC6F1E" w:rsidP="00CA1E33">
            <w:pPr>
              <w:contextualSpacing/>
              <w:rPr>
                <w:rFonts w:asciiTheme="minorHAnsi" w:eastAsia="Calibri" w:hAnsiTheme="minorHAnsi" w:cstheme="minorHAnsi"/>
                <w:b/>
              </w:rPr>
            </w:pPr>
            <w:r w:rsidRPr="008D6A68">
              <w:rPr>
                <w:rFonts w:asciiTheme="minorHAnsi" w:hAnsiTheme="minorHAnsi" w:cstheme="minorHAnsi"/>
              </w:rPr>
              <w:t xml:space="preserve">   Commercial</w:t>
            </w:r>
            <w:r w:rsidRPr="008D6A68">
              <w:rPr>
                <w:rFonts w:asciiTheme="minorHAnsi" w:hAnsiTheme="minorHAnsi" w:cstheme="minorHAnsi"/>
                <w:spacing w:val="-4"/>
              </w:rPr>
              <w:t xml:space="preserve"> </w:t>
            </w:r>
            <w:r w:rsidRPr="008D6A68">
              <w:rPr>
                <w:rFonts w:asciiTheme="minorHAnsi" w:hAnsiTheme="minorHAnsi" w:cstheme="minorHAnsi"/>
                <w:spacing w:val="-2"/>
              </w:rPr>
              <w:t>PPO/Indemnity</w:t>
            </w:r>
          </w:p>
        </w:tc>
        <w:tc>
          <w:tcPr>
            <w:tcW w:w="1980" w:type="dxa"/>
            <w:tcBorders>
              <w:top w:val="nil"/>
              <w:left w:val="single" w:sz="4" w:space="0" w:color="auto"/>
              <w:bottom w:val="nil"/>
              <w:right w:val="single" w:sz="4" w:space="0" w:color="auto"/>
            </w:tcBorders>
            <w:vAlign w:val="center"/>
          </w:tcPr>
          <w:p w14:paraId="6C7F8724"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20.39%</w:t>
            </w:r>
          </w:p>
        </w:tc>
        <w:tc>
          <w:tcPr>
            <w:tcW w:w="1890" w:type="dxa"/>
            <w:tcBorders>
              <w:top w:val="nil"/>
              <w:left w:val="single" w:sz="4" w:space="0" w:color="auto"/>
              <w:bottom w:val="nil"/>
              <w:right w:val="single" w:sz="4" w:space="0" w:color="auto"/>
            </w:tcBorders>
            <w:vAlign w:val="center"/>
          </w:tcPr>
          <w:p w14:paraId="73705155"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20.19%</w:t>
            </w:r>
          </w:p>
        </w:tc>
      </w:tr>
      <w:tr w:rsidR="00EC6F1E" w:rsidRPr="002B2297" w14:paraId="2B6CD63E" w14:textId="77777777" w:rsidTr="00CA1E33">
        <w:trPr>
          <w:cantSplit/>
          <w:trHeight w:val="144"/>
          <w:jc w:val="center"/>
        </w:trPr>
        <w:tc>
          <w:tcPr>
            <w:tcW w:w="5215" w:type="dxa"/>
            <w:tcBorders>
              <w:top w:val="nil"/>
              <w:left w:val="single" w:sz="4" w:space="0" w:color="auto"/>
              <w:bottom w:val="nil"/>
              <w:right w:val="single" w:sz="4" w:space="0" w:color="auto"/>
            </w:tcBorders>
          </w:tcPr>
          <w:p w14:paraId="4226C861"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rPr>
              <w:t>Commercial</w:t>
            </w:r>
            <w:r w:rsidRPr="008D6A68">
              <w:rPr>
                <w:rFonts w:asciiTheme="minorHAnsi" w:hAnsiTheme="minorHAnsi" w:cstheme="minorHAnsi"/>
                <w:spacing w:val="-4"/>
              </w:rPr>
              <w:t xml:space="preserve"> </w:t>
            </w:r>
            <w:r w:rsidRPr="008D6A68">
              <w:rPr>
                <w:rFonts w:asciiTheme="minorHAnsi" w:hAnsiTheme="minorHAnsi" w:cstheme="minorHAnsi"/>
                <w:spacing w:val="-2"/>
              </w:rPr>
              <w:t>HMO/POS</w:t>
            </w:r>
            <w:r w:rsidRPr="008D6A68">
              <w:rPr>
                <w:rFonts w:asciiTheme="minorHAnsi" w:hAnsiTheme="minorHAnsi" w:cstheme="minorHAnsi"/>
                <w:bCs/>
                <w:spacing w:val="-2"/>
              </w:rPr>
              <w:t xml:space="preserve"> </w:t>
            </w:r>
          </w:p>
        </w:tc>
        <w:tc>
          <w:tcPr>
            <w:tcW w:w="1980" w:type="dxa"/>
            <w:tcBorders>
              <w:top w:val="nil"/>
              <w:left w:val="single" w:sz="4" w:space="0" w:color="auto"/>
              <w:bottom w:val="nil"/>
              <w:right w:val="single" w:sz="4" w:space="0" w:color="auto"/>
            </w:tcBorders>
            <w:vAlign w:val="center"/>
          </w:tcPr>
          <w:p w14:paraId="64E1FCEA"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10.75%</w:t>
            </w:r>
          </w:p>
        </w:tc>
        <w:tc>
          <w:tcPr>
            <w:tcW w:w="1890" w:type="dxa"/>
            <w:tcBorders>
              <w:top w:val="nil"/>
              <w:left w:val="single" w:sz="4" w:space="0" w:color="auto"/>
              <w:bottom w:val="nil"/>
              <w:right w:val="single" w:sz="4" w:space="0" w:color="auto"/>
            </w:tcBorders>
            <w:vAlign w:val="center"/>
          </w:tcPr>
          <w:p w14:paraId="4CB08861"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11.34%</w:t>
            </w:r>
          </w:p>
        </w:tc>
      </w:tr>
      <w:tr w:rsidR="00EC6F1E" w:rsidRPr="002B2297" w14:paraId="01F88003" w14:textId="77777777" w:rsidTr="00CA1E33">
        <w:trPr>
          <w:cantSplit/>
          <w:trHeight w:val="144"/>
          <w:jc w:val="center"/>
        </w:trPr>
        <w:tc>
          <w:tcPr>
            <w:tcW w:w="5215" w:type="dxa"/>
            <w:tcBorders>
              <w:top w:val="nil"/>
              <w:left w:val="single" w:sz="4" w:space="0" w:color="auto"/>
              <w:bottom w:val="nil"/>
              <w:right w:val="single" w:sz="4" w:space="0" w:color="auto"/>
            </w:tcBorders>
          </w:tcPr>
          <w:p w14:paraId="0963DCAC"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spacing w:val="-2"/>
              </w:rPr>
              <w:t>MassHealth</w:t>
            </w:r>
            <w:r w:rsidRPr="008D6A68">
              <w:rPr>
                <w:rFonts w:asciiTheme="minorHAnsi" w:hAnsiTheme="minorHAnsi" w:cstheme="minorHAnsi"/>
                <w:bCs/>
                <w:spacing w:val="-2"/>
              </w:rPr>
              <w:t xml:space="preserve"> </w:t>
            </w:r>
          </w:p>
        </w:tc>
        <w:tc>
          <w:tcPr>
            <w:tcW w:w="1980" w:type="dxa"/>
            <w:tcBorders>
              <w:top w:val="nil"/>
              <w:left w:val="single" w:sz="4" w:space="0" w:color="auto"/>
              <w:bottom w:val="nil"/>
              <w:right w:val="single" w:sz="4" w:space="0" w:color="auto"/>
            </w:tcBorders>
            <w:vAlign w:val="center"/>
          </w:tcPr>
          <w:p w14:paraId="57156549"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7.24%</w:t>
            </w:r>
          </w:p>
        </w:tc>
        <w:tc>
          <w:tcPr>
            <w:tcW w:w="1890" w:type="dxa"/>
            <w:tcBorders>
              <w:top w:val="nil"/>
              <w:left w:val="single" w:sz="4" w:space="0" w:color="auto"/>
              <w:bottom w:val="nil"/>
              <w:right w:val="single" w:sz="4" w:space="0" w:color="auto"/>
            </w:tcBorders>
            <w:vAlign w:val="center"/>
          </w:tcPr>
          <w:p w14:paraId="6ADB8133"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7.48%</w:t>
            </w:r>
          </w:p>
        </w:tc>
      </w:tr>
      <w:tr w:rsidR="00EC6F1E" w:rsidRPr="002B2297" w14:paraId="4047942D" w14:textId="77777777" w:rsidTr="00CA1E33">
        <w:trPr>
          <w:cantSplit/>
          <w:trHeight w:val="144"/>
          <w:jc w:val="center"/>
        </w:trPr>
        <w:tc>
          <w:tcPr>
            <w:tcW w:w="5215" w:type="dxa"/>
            <w:tcBorders>
              <w:top w:val="nil"/>
              <w:left w:val="single" w:sz="4" w:space="0" w:color="auto"/>
              <w:bottom w:val="nil"/>
              <w:right w:val="single" w:sz="4" w:space="0" w:color="auto"/>
            </w:tcBorders>
          </w:tcPr>
          <w:p w14:paraId="35539795" w14:textId="77777777" w:rsidR="00EC6F1E" w:rsidRPr="008D6A68" w:rsidRDefault="00EC6F1E" w:rsidP="00CA1E33">
            <w:pPr>
              <w:ind w:left="720" w:hanging="557"/>
              <w:contextualSpacing/>
              <w:rPr>
                <w:rFonts w:asciiTheme="minorHAnsi" w:hAnsiTheme="minorHAnsi" w:cstheme="minorHAnsi"/>
                <w:bCs/>
                <w:spacing w:val="-2"/>
              </w:rPr>
            </w:pPr>
            <w:r w:rsidRPr="008D6A68">
              <w:rPr>
                <w:rFonts w:asciiTheme="minorHAnsi" w:hAnsiTheme="minorHAnsi" w:cstheme="minorHAnsi"/>
              </w:rPr>
              <w:t>Managed</w:t>
            </w:r>
            <w:r w:rsidRPr="008D6A68">
              <w:rPr>
                <w:rFonts w:asciiTheme="minorHAnsi" w:hAnsiTheme="minorHAnsi" w:cstheme="minorHAnsi"/>
                <w:spacing w:val="-5"/>
              </w:rPr>
              <w:t xml:space="preserve"> </w:t>
            </w:r>
            <w:r w:rsidRPr="008D6A68">
              <w:rPr>
                <w:rFonts w:asciiTheme="minorHAnsi" w:hAnsiTheme="minorHAnsi" w:cstheme="minorHAnsi"/>
                <w:spacing w:val="-2"/>
              </w:rPr>
              <w:t>Medicaid</w:t>
            </w:r>
            <w:r w:rsidRPr="008D6A68">
              <w:rPr>
                <w:rFonts w:asciiTheme="minorHAnsi" w:hAnsiTheme="minorHAnsi" w:cstheme="minorHAnsi"/>
                <w:bCs/>
                <w:spacing w:val="-2"/>
              </w:rPr>
              <w:t xml:space="preserve"> </w:t>
            </w:r>
          </w:p>
        </w:tc>
        <w:tc>
          <w:tcPr>
            <w:tcW w:w="1980" w:type="dxa"/>
            <w:tcBorders>
              <w:top w:val="nil"/>
              <w:left w:val="single" w:sz="4" w:space="0" w:color="auto"/>
              <w:bottom w:val="nil"/>
              <w:right w:val="single" w:sz="4" w:space="0" w:color="auto"/>
            </w:tcBorders>
            <w:vAlign w:val="center"/>
          </w:tcPr>
          <w:p w14:paraId="62EAF437"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5.17%</w:t>
            </w:r>
          </w:p>
        </w:tc>
        <w:tc>
          <w:tcPr>
            <w:tcW w:w="1890" w:type="dxa"/>
            <w:tcBorders>
              <w:top w:val="nil"/>
              <w:left w:val="single" w:sz="4" w:space="0" w:color="auto"/>
              <w:bottom w:val="nil"/>
              <w:right w:val="single" w:sz="4" w:space="0" w:color="auto"/>
            </w:tcBorders>
            <w:vAlign w:val="center"/>
          </w:tcPr>
          <w:p w14:paraId="6AA7BE97"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5.59%</w:t>
            </w:r>
          </w:p>
        </w:tc>
      </w:tr>
      <w:tr w:rsidR="00EC6F1E" w:rsidRPr="002B2297" w14:paraId="3A16B9F5" w14:textId="77777777" w:rsidTr="00CA1E33">
        <w:trPr>
          <w:cantSplit/>
          <w:trHeight w:val="144"/>
          <w:jc w:val="center"/>
        </w:trPr>
        <w:tc>
          <w:tcPr>
            <w:tcW w:w="5215" w:type="dxa"/>
            <w:tcBorders>
              <w:top w:val="nil"/>
              <w:left w:val="single" w:sz="4" w:space="0" w:color="auto"/>
              <w:bottom w:val="nil"/>
              <w:right w:val="single" w:sz="4" w:space="0" w:color="auto"/>
            </w:tcBorders>
          </w:tcPr>
          <w:p w14:paraId="150C5CB7" w14:textId="77777777" w:rsidR="00EC6F1E" w:rsidRPr="008D6A68" w:rsidRDefault="00EC6F1E" w:rsidP="00CA1E33">
            <w:pPr>
              <w:ind w:left="520" w:hanging="361"/>
              <w:contextualSpacing/>
              <w:rPr>
                <w:rFonts w:asciiTheme="minorHAnsi" w:hAnsiTheme="minorHAnsi" w:cstheme="minorHAnsi"/>
                <w:b/>
                <w:spacing w:val="-2"/>
              </w:rPr>
            </w:pPr>
            <w:r w:rsidRPr="008D6A68">
              <w:rPr>
                <w:rFonts w:asciiTheme="minorHAnsi" w:hAnsiTheme="minorHAnsi" w:cstheme="minorHAnsi"/>
              </w:rPr>
              <w:t>Commercial</w:t>
            </w:r>
            <w:r w:rsidRPr="008D6A68">
              <w:rPr>
                <w:rFonts w:asciiTheme="minorHAnsi" w:hAnsiTheme="minorHAnsi" w:cstheme="minorHAnsi"/>
                <w:spacing w:val="-4"/>
              </w:rPr>
              <w:t xml:space="preserve"> </w:t>
            </w:r>
            <w:r w:rsidRPr="008D6A68">
              <w:rPr>
                <w:rFonts w:asciiTheme="minorHAnsi" w:hAnsiTheme="minorHAnsi" w:cstheme="minorHAnsi"/>
                <w:spacing w:val="-2"/>
              </w:rPr>
              <w:t>Medicare</w:t>
            </w:r>
            <w:r w:rsidRPr="008D6A68">
              <w:rPr>
                <w:rFonts w:asciiTheme="minorHAnsi" w:hAnsiTheme="minorHAnsi" w:cstheme="minorHAnsi"/>
                <w:b/>
                <w:spacing w:val="-2"/>
              </w:rPr>
              <w:t xml:space="preserve"> </w:t>
            </w:r>
          </w:p>
        </w:tc>
        <w:tc>
          <w:tcPr>
            <w:tcW w:w="1980" w:type="dxa"/>
            <w:tcBorders>
              <w:top w:val="nil"/>
              <w:left w:val="single" w:sz="4" w:space="0" w:color="auto"/>
              <w:bottom w:val="nil"/>
              <w:right w:val="single" w:sz="4" w:space="0" w:color="auto"/>
            </w:tcBorders>
            <w:vAlign w:val="center"/>
          </w:tcPr>
          <w:p w14:paraId="164D8E35"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18.20%</w:t>
            </w:r>
          </w:p>
        </w:tc>
        <w:tc>
          <w:tcPr>
            <w:tcW w:w="1890" w:type="dxa"/>
            <w:tcBorders>
              <w:top w:val="nil"/>
              <w:left w:val="single" w:sz="4" w:space="0" w:color="auto"/>
              <w:bottom w:val="nil"/>
              <w:right w:val="single" w:sz="4" w:space="0" w:color="auto"/>
            </w:tcBorders>
            <w:vAlign w:val="center"/>
          </w:tcPr>
          <w:p w14:paraId="385543CC"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19.39%</w:t>
            </w:r>
          </w:p>
        </w:tc>
      </w:tr>
      <w:tr w:rsidR="00EC6F1E" w:rsidRPr="002B2297" w14:paraId="39D447CE" w14:textId="77777777" w:rsidTr="00CA1E33">
        <w:trPr>
          <w:cantSplit/>
          <w:trHeight w:val="144"/>
          <w:jc w:val="center"/>
        </w:trPr>
        <w:tc>
          <w:tcPr>
            <w:tcW w:w="5215" w:type="dxa"/>
            <w:tcBorders>
              <w:top w:val="nil"/>
              <w:left w:val="single" w:sz="4" w:space="0" w:color="auto"/>
              <w:bottom w:val="nil"/>
              <w:right w:val="single" w:sz="4" w:space="0" w:color="auto"/>
            </w:tcBorders>
          </w:tcPr>
          <w:p w14:paraId="14E8C579" w14:textId="77777777" w:rsidR="00EC6F1E" w:rsidRPr="008D6A68" w:rsidRDefault="00EC6F1E" w:rsidP="00CA1E33">
            <w:pPr>
              <w:ind w:left="520" w:hanging="361"/>
              <w:contextualSpacing/>
              <w:rPr>
                <w:rFonts w:asciiTheme="minorHAnsi" w:hAnsiTheme="minorHAnsi" w:cstheme="minorHAnsi"/>
                <w:spacing w:val="-5"/>
              </w:rPr>
            </w:pPr>
            <w:r w:rsidRPr="008D6A68">
              <w:rPr>
                <w:rFonts w:asciiTheme="minorHAnsi" w:hAnsiTheme="minorHAnsi" w:cstheme="minorHAnsi"/>
              </w:rPr>
              <w:t>Medicare</w:t>
            </w:r>
            <w:r w:rsidRPr="008D6A68">
              <w:rPr>
                <w:rFonts w:asciiTheme="minorHAnsi" w:hAnsiTheme="minorHAnsi" w:cstheme="minorHAnsi"/>
                <w:spacing w:val="-4"/>
              </w:rPr>
              <w:t xml:space="preserve"> </w:t>
            </w:r>
            <w:r w:rsidRPr="008D6A68">
              <w:rPr>
                <w:rFonts w:asciiTheme="minorHAnsi" w:hAnsiTheme="minorHAnsi" w:cstheme="minorHAnsi"/>
                <w:spacing w:val="-5"/>
              </w:rPr>
              <w:t>FFS</w:t>
            </w:r>
          </w:p>
        </w:tc>
        <w:tc>
          <w:tcPr>
            <w:tcW w:w="1980" w:type="dxa"/>
            <w:tcBorders>
              <w:top w:val="nil"/>
              <w:left w:val="single" w:sz="4" w:space="0" w:color="auto"/>
              <w:bottom w:val="nil"/>
              <w:right w:val="single" w:sz="4" w:space="0" w:color="auto"/>
            </w:tcBorders>
            <w:vAlign w:val="center"/>
          </w:tcPr>
          <w:p w14:paraId="40EC61CA"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31.42%</w:t>
            </w:r>
          </w:p>
        </w:tc>
        <w:tc>
          <w:tcPr>
            <w:tcW w:w="1890" w:type="dxa"/>
            <w:tcBorders>
              <w:top w:val="nil"/>
              <w:left w:val="single" w:sz="4" w:space="0" w:color="auto"/>
              <w:bottom w:val="nil"/>
              <w:right w:val="single" w:sz="4" w:space="0" w:color="auto"/>
            </w:tcBorders>
            <w:vAlign w:val="center"/>
          </w:tcPr>
          <w:p w14:paraId="47704A04"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29.80%</w:t>
            </w:r>
          </w:p>
        </w:tc>
      </w:tr>
      <w:tr w:rsidR="00EC6F1E" w:rsidRPr="002B2297" w14:paraId="72C7AF82" w14:textId="77777777" w:rsidTr="00CA1E33">
        <w:trPr>
          <w:cantSplit/>
          <w:trHeight w:val="144"/>
          <w:jc w:val="center"/>
        </w:trPr>
        <w:tc>
          <w:tcPr>
            <w:tcW w:w="5215" w:type="dxa"/>
            <w:tcBorders>
              <w:top w:val="nil"/>
              <w:left w:val="single" w:sz="4" w:space="0" w:color="auto"/>
              <w:bottom w:val="nil"/>
              <w:right w:val="single" w:sz="4" w:space="0" w:color="auto"/>
            </w:tcBorders>
          </w:tcPr>
          <w:p w14:paraId="1FD38733" w14:textId="77777777" w:rsidR="00EC6F1E" w:rsidRPr="008D6A68" w:rsidRDefault="00EC6F1E" w:rsidP="00CA1E33">
            <w:pPr>
              <w:ind w:left="520" w:hanging="361"/>
              <w:contextualSpacing/>
              <w:rPr>
                <w:rFonts w:asciiTheme="minorHAnsi" w:hAnsiTheme="minorHAnsi" w:cstheme="minorHAnsi"/>
                <w:b/>
                <w:spacing w:val="-2"/>
              </w:rPr>
            </w:pPr>
            <w:r w:rsidRPr="008D6A68">
              <w:rPr>
                <w:rFonts w:asciiTheme="minorHAnsi" w:hAnsiTheme="minorHAnsi" w:cstheme="minorHAnsi"/>
              </w:rPr>
              <w:t>All</w:t>
            </w:r>
            <w:r w:rsidRPr="008D6A68">
              <w:rPr>
                <w:rFonts w:asciiTheme="minorHAnsi" w:hAnsiTheme="minorHAnsi" w:cstheme="minorHAnsi"/>
                <w:spacing w:val="1"/>
              </w:rPr>
              <w:t xml:space="preserve"> </w:t>
            </w:r>
            <w:r w:rsidRPr="008D6A68">
              <w:rPr>
                <w:rFonts w:asciiTheme="minorHAnsi" w:hAnsiTheme="minorHAnsi" w:cstheme="minorHAnsi"/>
                <w:spacing w:val="-2"/>
              </w:rPr>
              <w:t>Other</w:t>
            </w:r>
            <w:r w:rsidRPr="008D6A68">
              <w:rPr>
                <w:rStyle w:val="FootnoteReference"/>
                <w:rFonts w:asciiTheme="minorHAnsi" w:hAnsiTheme="minorHAnsi" w:cstheme="minorHAnsi"/>
                <w:spacing w:val="-2"/>
              </w:rPr>
              <w:footnoteReference w:id="7"/>
            </w:r>
          </w:p>
        </w:tc>
        <w:tc>
          <w:tcPr>
            <w:tcW w:w="1980" w:type="dxa"/>
            <w:tcBorders>
              <w:top w:val="nil"/>
              <w:left w:val="single" w:sz="4" w:space="0" w:color="auto"/>
              <w:bottom w:val="nil"/>
              <w:right w:val="single" w:sz="4" w:space="0" w:color="auto"/>
            </w:tcBorders>
            <w:vAlign w:val="center"/>
          </w:tcPr>
          <w:p w14:paraId="10F66F72" w14:textId="77777777"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6.83%</w:t>
            </w:r>
          </w:p>
        </w:tc>
        <w:tc>
          <w:tcPr>
            <w:tcW w:w="1890" w:type="dxa"/>
            <w:tcBorders>
              <w:top w:val="nil"/>
              <w:left w:val="single" w:sz="4" w:space="0" w:color="auto"/>
              <w:bottom w:val="nil"/>
              <w:right w:val="single" w:sz="4" w:space="0" w:color="auto"/>
            </w:tcBorders>
            <w:vAlign w:val="center"/>
          </w:tcPr>
          <w:p w14:paraId="591E1991" w14:textId="0E19024C" w:rsidR="00EC6F1E" w:rsidRPr="008D6A68" w:rsidRDefault="00EC6F1E" w:rsidP="00CA1E33">
            <w:pPr>
              <w:ind w:left="720" w:hanging="557"/>
              <w:contextualSpacing/>
              <w:jc w:val="right"/>
              <w:rPr>
                <w:rFonts w:asciiTheme="minorHAnsi" w:hAnsiTheme="minorHAnsi" w:cstheme="minorHAnsi"/>
                <w:spacing w:val="-5"/>
              </w:rPr>
            </w:pPr>
            <w:r w:rsidRPr="008D6A68">
              <w:rPr>
                <w:rFonts w:asciiTheme="minorHAnsi" w:hAnsiTheme="minorHAnsi" w:cstheme="minorHAnsi"/>
                <w:color w:val="000000"/>
              </w:rPr>
              <w:t>6.2</w:t>
            </w:r>
            <w:r w:rsidR="00AD79AF">
              <w:rPr>
                <w:rFonts w:asciiTheme="minorHAnsi" w:hAnsiTheme="minorHAnsi" w:cstheme="minorHAnsi"/>
                <w:color w:val="000000"/>
              </w:rPr>
              <w:t>2</w:t>
            </w:r>
            <w:r w:rsidRPr="008D6A68">
              <w:rPr>
                <w:rFonts w:asciiTheme="minorHAnsi" w:hAnsiTheme="minorHAnsi" w:cstheme="minorHAnsi"/>
                <w:color w:val="000000"/>
              </w:rPr>
              <w:t>%</w:t>
            </w:r>
          </w:p>
        </w:tc>
      </w:tr>
      <w:tr w:rsidR="00EC6F1E" w:rsidRPr="002B2297" w14:paraId="6BDCD0A2" w14:textId="77777777" w:rsidTr="00CA1E33">
        <w:trPr>
          <w:cantSplit/>
          <w:trHeight w:val="144"/>
          <w:jc w:val="center"/>
        </w:trPr>
        <w:tc>
          <w:tcPr>
            <w:tcW w:w="5215" w:type="dxa"/>
            <w:tcBorders>
              <w:top w:val="nil"/>
              <w:left w:val="single" w:sz="4" w:space="0" w:color="auto"/>
              <w:bottom w:val="single" w:sz="4" w:space="0" w:color="auto"/>
              <w:right w:val="single" w:sz="4" w:space="0" w:color="auto"/>
            </w:tcBorders>
          </w:tcPr>
          <w:p w14:paraId="71A4F447" w14:textId="77777777" w:rsidR="00EC6F1E" w:rsidRPr="008D6A68" w:rsidRDefault="00EC6F1E" w:rsidP="00CA1E33">
            <w:pPr>
              <w:contextualSpacing/>
              <w:rPr>
                <w:rFonts w:asciiTheme="minorHAnsi" w:eastAsia="Calibri" w:hAnsiTheme="minorHAnsi" w:cstheme="minorHAnsi"/>
                <w:b/>
              </w:rPr>
            </w:pPr>
            <w:r w:rsidRPr="008D6A68">
              <w:rPr>
                <w:rFonts w:asciiTheme="minorHAnsi" w:hAnsiTheme="minorHAnsi" w:cstheme="minorHAnsi"/>
                <w:b/>
                <w:spacing w:val="-2"/>
              </w:rPr>
              <w:t>Total</w:t>
            </w:r>
          </w:p>
        </w:tc>
        <w:tc>
          <w:tcPr>
            <w:tcW w:w="1980" w:type="dxa"/>
            <w:tcBorders>
              <w:top w:val="nil"/>
              <w:left w:val="single" w:sz="4" w:space="0" w:color="auto"/>
              <w:bottom w:val="single" w:sz="4" w:space="0" w:color="auto"/>
              <w:right w:val="single" w:sz="4" w:space="0" w:color="auto"/>
            </w:tcBorders>
          </w:tcPr>
          <w:p w14:paraId="603C30EA" w14:textId="77777777" w:rsidR="00EC6F1E" w:rsidRPr="008D6A68" w:rsidRDefault="00EC6F1E" w:rsidP="00CA1E33">
            <w:pPr>
              <w:ind w:left="720" w:hanging="557"/>
              <w:contextualSpacing/>
              <w:jc w:val="right"/>
              <w:rPr>
                <w:rFonts w:asciiTheme="minorHAnsi" w:hAnsiTheme="minorHAnsi" w:cstheme="minorHAnsi"/>
                <w:b/>
                <w:bCs/>
                <w:spacing w:val="-5"/>
              </w:rPr>
            </w:pPr>
            <w:r w:rsidRPr="008D6A68">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tcPr>
          <w:p w14:paraId="002D7B38" w14:textId="77777777" w:rsidR="00EC6F1E" w:rsidRPr="008D6A68" w:rsidRDefault="00EC6F1E" w:rsidP="00CA1E33">
            <w:pPr>
              <w:ind w:left="720" w:hanging="557"/>
              <w:contextualSpacing/>
              <w:jc w:val="right"/>
              <w:rPr>
                <w:rFonts w:asciiTheme="minorHAnsi" w:hAnsiTheme="minorHAnsi" w:cstheme="minorHAnsi"/>
                <w:b/>
                <w:bCs/>
                <w:spacing w:val="-5"/>
              </w:rPr>
            </w:pPr>
            <w:r w:rsidRPr="008D6A68">
              <w:rPr>
                <w:rFonts w:asciiTheme="minorHAnsi" w:hAnsiTheme="minorHAnsi" w:cstheme="minorHAnsi"/>
                <w:b/>
                <w:bCs/>
                <w:color w:val="000000"/>
              </w:rPr>
              <w:t>100.00%</w:t>
            </w:r>
          </w:p>
        </w:tc>
      </w:tr>
    </w:tbl>
    <w:p w14:paraId="113CC706" w14:textId="77777777" w:rsidR="00EC6F1E" w:rsidRPr="00B4171C" w:rsidRDefault="00EC6F1E" w:rsidP="00EC6F1E">
      <w:pPr>
        <w:rPr>
          <w:rFonts w:asciiTheme="minorHAnsi" w:hAnsiTheme="minorHAnsi" w:cstheme="minorHAnsi"/>
          <w:color w:val="191919"/>
          <w:highlight w:val="yellow"/>
        </w:rPr>
      </w:pPr>
    </w:p>
    <w:p w14:paraId="7D79F60F" w14:textId="77777777" w:rsidR="00443403" w:rsidRPr="00102597" w:rsidRDefault="00443403" w:rsidP="00443403">
      <w:pPr>
        <w:contextualSpacing/>
        <w:rPr>
          <w:rFonts w:asciiTheme="minorHAnsi" w:eastAsia="Calibri" w:hAnsiTheme="minorHAnsi" w:cstheme="minorHAnsi"/>
          <w:sz w:val="28"/>
          <w:szCs w:val="28"/>
          <w:highlight w:val="yellow"/>
        </w:rPr>
      </w:pPr>
    </w:p>
    <w:p w14:paraId="4AE1940F" w14:textId="4179376A" w:rsidR="00443403" w:rsidRPr="00102597" w:rsidRDefault="00443403" w:rsidP="00443403">
      <w:pPr>
        <w:pStyle w:val="Heading1"/>
        <w:spacing w:before="0" w:line="240" w:lineRule="auto"/>
        <w:rPr>
          <w:rFonts w:asciiTheme="minorHAnsi" w:eastAsia="Calibri" w:hAnsiTheme="minorHAnsi" w:cstheme="minorHAnsi"/>
        </w:rPr>
      </w:pPr>
      <w:bookmarkStart w:id="29" w:name="_Toc17731309"/>
      <w:bookmarkStart w:id="30" w:name="_Toc18922398"/>
      <w:bookmarkStart w:id="31" w:name="_Toc125371240"/>
      <w:r w:rsidRPr="00102597">
        <w:rPr>
          <w:rFonts w:asciiTheme="minorHAnsi" w:eastAsia="Calibri" w:hAnsiTheme="minorHAnsi" w:cstheme="minorHAnsi"/>
        </w:rPr>
        <w:lastRenderedPageBreak/>
        <w:t>Factor 1</w:t>
      </w:r>
      <w:r w:rsidR="0049378C">
        <w:rPr>
          <w:rFonts w:asciiTheme="minorHAnsi" w:eastAsia="Calibri" w:hAnsiTheme="minorHAnsi" w:cstheme="minorHAnsi"/>
        </w:rPr>
        <w:t>: a)</w:t>
      </w:r>
      <w:r w:rsidRPr="00102597">
        <w:rPr>
          <w:rFonts w:asciiTheme="minorHAnsi" w:eastAsia="Calibri" w:hAnsiTheme="minorHAnsi" w:cstheme="minorHAnsi"/>
        </w:rPr>
        <w:t xml:space="preserve"> Patient Panel Need</w:t>
      </w:r>
      <w:bookmarkEnd w:id="29"/>
      <w:bookmarkEnd w:id="30"/>
      <w:bookmarkEnd w:id="31"/>
    </w:p>
    <w:p w14:paraId="07FAAFE1" w14:textId="77777777" w:rsidR="009407E7" w:rsidRPr="00DA068D" w:rsidRDefault="009407E7" w:rsidP="009407E7">
      <w:pPr>
        <w:contextualSpacing/>
        <w:rPr>
          <w:rFonts w:asciiTheme="minorHAnsi" w:eastAsia="Calibri" w:hAnsiTheme="minorHAnsi" w:cstheme="minorHAnsi"/>
        </w:rPr>
      </w:pPr>
      <w:bookmarkStart w:id="32" w:name="_Toc18922409"/>
      <w:bookmarkStart w:id="33" w:name="_Toc17151150"/>
      <w:bookmarkStart w:id="34" w:name="_Toc17322394"/>
      <w:bookmarkEnd w:id="23"/>
      <w:bookmarkEnd w:id="24"/>
      <w:bookmarkEnd w:id="25"/>
      <w:bookmarkEnd w:id="26"/>
      <w:bookmarkEnd w:id="27"/>
      <w:bookmarkEnd w:id="28"/>
      <w:r w:rsidRPr="00DA068D">
        <w:rPr>
          <w:rFonts w:asciiTheme="minorHAnsi" w:eastAsia="Calibri" w:hAnsiTheme="minorHAnsi" w:cstheme="minorHAnsi"/>
        </w:rPr>
        <w:t xml:space="preserve">In this section, staff assesses if the Applicant has sufficiently addressed Patient Panel need for the Proposed Project. </w:t>
      </w:r>
    </w:p>
    <w:p w14:paraId="373A088E" w14:textId="77777777" w:rsidR="009407E7" w:rsidRPr="00B4171C" w:rsidRDefault="009407E7" w:rsidP="009407E7">
      <w:pPr>
        <w:contextualSpacing/>
        <w:rPr>
          <w:rFonts w:asciiTheme="minorHAnsi" w:eastAsia="Calibri" w:hAnsiTheme="minorHAnsi" w:cstheme="minorHAnsi"/>
          <w:b/>
          <w:highlight w:val="yellow"/>
          <w:u w:val="single"/>
        </w:rPr>
      </w:pPr>
    </w:p>
    <w:p w14:paraId="486703CE" w14:textId="77777777" w:rsidR="009407E7" w:rsidRPr="00945FE7" w:rsidRDefault="009407E7" w:rsidP="009407E7">
      <w:pPr>
        <w:contextualSpacing/>
        <w:rPr>
          <w:rFonts w:asciiTheme="minorHAnsi" w:hAnsiTheme="minorHAnsi" w:cstheme="minorHAnsi"/>
          <w:b/>
        </w:rPr>
      </w:pPr>
      <w:r w:rsidRPr="00945FE7">
        <w:rPr>
          <w:rFonts w:asciiTheme="minorHAnsi" w:hAnsiTheme="minorHAnsi" w:cstheme="minorHAnsi"/>
          <w:b/>
        </w:rPr>
        <w:t>Patient Panel Need</w:t>
      </w:r>
    </w:p>
    <w:p w14:paraId="3309D5F8" w14:textId="77777777" w:rsidR="009407E7" w:rsidRPr="00945FE7" w:rsidRDefault="009407E7" w:rsidP="009407E7">
      <w:pPr>
        <w:autoSpaceDE w:val="0"/>
        <w:autoSpaceDN w:val="0"/>
        <w:adjustRightInd w:val="0"/>
        <w:rPr>
          <w:rFonts w:asciiTheme="minorHAnsi" w:eastAsiaTheme="minorHAnsi" w:hAnsiTheme="minorHAnsi" w:cstheme="minorHAnsi"/>
          <w:color w:val="000000"/>
        </w:rPr>
      </w:pPr>
      <w:r w:rsidRPr="00945FE7">
        <w:rPr>
          <w:rFonts w:asciiTheme="minorHAnsi" w:eastAsiaTheme="minorHAnsi" w:hAnsiTheme="minorHAnsi" w:cstheme="minorHAnsi"/>
          <w:color w:val="000000"/>
        </w:rPr>
        <w:t xml:space="preserve">The Applicant attributes the need for a second CT machine to two factors: </w:t>
      </w:r>
    </w:p>
    <w:p w14:paraId="1B6266A9" w14:textId="5C90863C" w:rsidR="009407E7" w:rsidRDefault="009407E7" w:rsidP="009407E7">
      <w:pPr>
        <w:pStyle w:val="ListParagraph"/>
        <w:numPr>
          <w:ilvl w:val="0"/>
          <w:numId w:val="9"/>
        </w:numPr>
        <w:autoSpaceDE w:val="0"/>
        <w:autoSpaceDN w:val="0"/>
        <w:adjustRightInd w:val="0"/>
        <w:spacing w:after="22"/>
        <w:rPr>
          <w:rFonts w:cstheme="minorHAnsi"/>
          <w:color w:val="000000"/>
          <w:sz w:val="24"/>
          <w:szCs w:val="24"/>
        </w:rPr>
      </w:pPr>
      <w:r w:rsidRPr="00945FE7">
        <w:rPr>
          <w:rFonts w:cstheme="minorHAnsi"/>
          <w:color w:val="000000"/>
          <w:sz w:val="24"/>
          <w:szCs w:val="24"/>
        </w:rPr>
        <w:t xml:space="preserve">Capacity limitations of </w:t>
      </w:r>
      <w:r>
        <w:rPr>
          <w:rFonts w:cstheme="minorHAnsi"/>
          <w:color w:val="000000"/>
          <w:sz w:val="24"/>
          <w:szCs w:val="24"/>
        </w:rPr>
        <w:t>o</w:t>
      </w:r>
      <w:r w:rsidRPr="00945FE7">
        <w:rPr>
          <w:rFonts w:cstheme="minorHAnsi"/>
          <w:color w:val="000000"/>
          <w:sz w:val="24"/>
          <w:szCs w:val="24"/>
        </w:rPr>
        <w:t xml:space="preserve">ne CT </w:t>
      </w:r>
      <w:r>
        <w:rPr>
          <w:rFonts w:cstheme="minorHAnsi"/>
          <w:color w:val="000000"/>
          <w:sz w:val="24"/>
          <w:szCs w:val="24"/>
        </w:rPr>
        <w:t>u</w:t>
      </w:r>
      <w:r w:rsidRPr="00945FE7">
        <w:rPr>
          <w:rFonts w:cstheme="minorHAnsi"/>
          <w:color w:val="000000"/>
          <w:sz w:val="24"/>
          <w:szCs w:val="24"/>
        </w:rPr>
        <w:t>nit</w:t>
      </w:r>
    </w:p>
    <w:p w14:paraId="2F7A9453" w14:textId="0556DB0F" w:rsidR="00900794" w:rsidRDefault="00900794" w:rsidP="00900794">
      <w:pPr>
        <w:pStyle w:val="ListParagraph"/>
        <w:numPr>
          <w:ilvl w:val="1"/>
          <w:numId w:val="9"/>
        </w:numPr>
        <w:autoSpaceDE w:val="0"/>
        <w:autoSpaceDN w:val="0"/>
        <w:adjustRightInd w:val="0"/>
        <w:spacing w:after="22"/>
        <w:rPr>
          <w:rFonts w:cstheme="minorHAnsi"/>
          <w:color w:val="000000"/>
          <w:sz w:val="24"/>
          <w:szCs w:val="24"/>
        </w:rPr>
      </w:pPr>
      <w:r>
        <w:rPr>
          <w:rFonts w:cstheme="minorHAnsi"/>
          <w:color w:val="000000"/>
          <w:sz w:val="24"/>
          <w:szCs w:val="24"/>
        </w:rPr>
        <w:t>Increased Downtime for CT Equipment Maintenance</w:t>
      </w:r>
    </w:p>
    <w:p w14:paraId="701E6EAA" w14:textId="7CD7BF27" w:rsidR="00900794" w:rsidRPr="00945FE7" w:rsidRDefault="00900794" w:rsidP="00900794">
      <w:pPr>
        <w:pStyle w:val="ListParagraph"/>
        <w:numPr>
          <w:ilvl w:val="1"/>
          <w:numId w:val="9"/>
        </w:numPr>
        <w:autoSpaceDE w:val="0"/>
        <w:autoSpaceDN w:val="0"/>
        <w:adjustRightInd w:val="0"/>
        <w:spacing w:after="22"/>
        <w:rPr>
          <w:rFonts w:cstheme="minorHAnsi"/>
          <w:color w:val="000000"/>
          <w:sz w:val="24"/>
          <w:szCs w:val="24"/>
        </w:rPr>
      </w:pPr>
      <w:r>
        <w:rPr>
          <w:rFonts w:cstheme="minorHAnsi"/>
          <w:color w:val="000000"/>
          <w:sz w:val="24"/>
          <w:szCs w:val="24"/>
        </w:rPr>
        <w:t xml:space="preserve">Primary Stroke Service Hospital </w:t>
      </w:r>
    </w:p>
    <w:p w14:paraId="29091386" w14:textId="77777777" w:rsidR="009407E7" w:rsidRPr="00945FE7" w:rsidRDefault="009407E7" w:rsidP="009407E7">
      <w:pPr>
        <w:pStyle w:val="ListParagraph"/>
        <w:numPr>
          <w:ilvl w:val="0"/>
          <w:numId w:val="9"/>
        </w:numPr>
        <w:autoSpaceDE w:val="0"/>
        <w:autoSpaceDN w:val="0"/>
        <w:adjustRightInd w:val="0"/>
        <w:spacing w:after="22"/>
        <w:rPr>
          <w:rFonts w:cstheme="minorHAnsi"/>
          <w:color w:val="000000"/>
          <w:sz w:val="24"/>
          <w:szCs w:val="24"/>
        </w:rPr>
      </w:pPr>
      <w:r w:rsidRPr="00945FE7">
        <w:rPr>
          <w:rFonts w:cstheme="minorHAnsi"/>
          <w:color w:val="000000"/>
          <w:sz w:val="24"/>
          <w:szCs w:val="24"/>
        </w:rPr>
        <w:t>Projected Increase in Demand</w:t>
      </w:r>
    </w:p>
    <w:p w14:paraId="5C3EC303" w14:textId="77777777" w:rsidR="009407E7" w:rsidRDefault="009407E7" w:rsidP="009407E7">
      <w:pPr>
        <w:autoSpaceDE w:val="0"/>
        <w:autoSpaceDN w:val="0"/>
        <w:adjustRightInd w:val="0"/>
        <w:ind w:firstLine="360"/>
        <w:rPr>
          <w:rFonts w:asciiTheme="minorHAnsi" w:eastAsiaTheme="minorHAnsi" w:hAnsiTheme="minorHAnsi" w:cstheme="minorHAnsi"/>
          <w:highlight w:val="yellow"/>
        </w:rPr>
      </w:pPr>
      <w:r w:rsidRPr="00B4171C">
        <w:rPr>
          <w:rFonts w:asciiTheme="minorHAnsi" w:eastAsiaTheme="minorHAnsi" w:hAnsiTheme="minorHAnsi" w:cstheme="minorHAnsi"/>
          <w:highlight w:val="yellow"/>
        </w:rPr>
        <w:t xml:space="preserve"> </w:t>
      </w:r>
    </w:p>
    <w:p w14:paraId="6ECC20EE" w14:textId="77777777" w:rsidR="009407E7" w:rsidRPr="00B4171C" w:rsidRDefault="009407E7" w:rsidP="009407E7">
      <w:pPr>
        <w:autoSpaceDE w:val="0"/>
        <w:autoSpaceDN w:val="0"/>
        <w:adjustRightInd w:val="0"/>
        <w:ind w:firstLine="360"/>
        <w:rPr>
          <w:rFonts w:asciiTheme="minorHAnsi" w:eastAsiaTheme="minorHAnsi" w:hAnsiTheme="minorHAnsi" w:cstheme="minorHAnsi"/>
          <w:highlight w:val="yellow"/>
        </w:rPr>
      </w:pPr>
    </w:p>
    <w:p w14:paraId="2818384F" w14:textId="77777777" w:rsidR="009407E7" w:rsidRPr="00945FE7" w:rsidRDefault="009407E7" w:rsidP="009407E7">
      <w:pPr>
        <w:pStyle w:val="ListParagraph"/>
        <w:numPr>
          <w:ilvl w:val="0"/>
          <w:numId w:val="10"/>
        </w:numPr>
        <w:autoSpaceDE w:val="0"/>
        <w:autoSpaceDN w:val="0"/>
        <w:adjustRightInd w:val="0"/>
        <w:spacing w:after="22"/>
        <w:ind w:left="720"/>
        <w:rPr>
          <w:rFonts w:cstheme="minorHAnsi"/>
          <w:b/>
          <w:bCs/>
          <w:color w:val="000000"/>
          <w:sz w:val="24"/>
          <w:szCs w:val="24"/>
        </w:rPr>
      </w:pPr>
      <w:r w:rsidRPr="00945FE7">
        <w:rPr>
          <w:rFonts w:cstheme="minorHAnsi"/>
          <w:b/>
          <w:bCs/>
          <w:color w:val="000000"/>
          <w:sz w:val="24"/>
          <w:szCs w:val="24"/>
        </w:rPr>
        <w:t>Capacity Limitations of One CT Unit</w:t>
      </w:r>
    </w:p>
    <w:p w14:paraId="4434ED44" w14:textId="1A82BA79" w:rsidR="009407E7" w:rsidRDefault="009407E7" w:rsidP="009407E7">
      <w:pPr>
        <w:autoSpaceDE w:val="0"/>
        <w:autoSpaceDN w:val="0"/>
        <w:adjustRightInd w:val="0"/>
        <w:spacing w:after="22"/>
        <w:rPr>
          <w:rFonts w:asciiTheme="minorHAnsi" w:hAnsiTheme="minorHAnsi" w:cstheme="minorHAnsi"/>
        </w:rPr>
      </w:pPr>
      <w:r>
        <w:rPr>
          <w:rFonts w:asciiTheme="minorHAnsi" w:hAnsiTheme="minorHAnsi" w:cstheme="minorHAnsi"/>
        </w:rPr>
        <w:t xml:space="preserve">As Table 4 below demonstrates, </w:t>
      </w:r>
      <w:r w:rsidRPr="003F755C">
        <w:rPr>
          <w:rFonts w:asciiTheme="minorHAnsi" w:hAnsiTheme="minorHAnsi" w:cstheme="minorHAnsi"/>
        </w:rPr>
        <w:t>BNH experienced a significant increase in CT utilization for inpatient, outpatient, and emergency patients.</w:t>
      </w:r>
      <w:r>
        <w:rPr>
          <w:rFonts w:asciiTheme="minorHAnsi" w:hAnsiTheme="minorHAnsi" w:cstheme="minorHAnsi"/>
        </w:rPr>
        <w:t xml:space="preserve"> </w:t>
      </w:r>
      <w:r w:rsidRPr="00DC5D96">
        <w:rPr>
          <w:rFonts w:asciiTheme="minorHAnsi" w:hAnsiTheme="minorHAnsi" w:cstheme="minorHAnsi"/>
        </w:rPr>
        <w:t>Most of this volume originated from the Hospital’s Emergency Department which accounted for 5</w:t>
      </w:r>
      <w:r>
        <w:rPr>
          <w:rFonts w:asciiTheme="minorHAnsi" w:hAnsiTheme="minorHAnsi" w:cstheme="minorHAnsi"/>
        </w:rPr>
        <w:t>4</w:t>
      </w:r>
      <w:r w:rsidRPr="00DC5D96">
        <w:rPr>
          <w:rFonts w:asciiTheme="minorHAnsi" w:hAnsiTheme="minorHAnsi" w:cstheme="minorHAnsi"/>
        </w:rPr>
        <w:t>% (</w:t>
      </w:r>
      <w:r>
        <w:rPr>
          <w:rFonts w:asciiTheme="minorHAnsi" w:hAnsiTheme="minorHAnsi" w:cstheme="minorHAnsi"/>
        </w:rPr>
        <w:t>26,694</w:t>
      </w:r>
      <w:r w:rsidRPr="00DC5D96">
        <w:rPr>
          <w:rFonts w:asciiTheme="minorHAnsi" w:hAnsiTheme="minorHAnsi" w:cstheme="minorHAnsi"/>
        </w:rPr>
        <w:t xml:space="preserve"> total scans) of all CT scans at the Hospital from FY2019-FY202</w:t>
      </w:r>
      <w:r>
        <w:rPr>
          <w:rFonts w:asciiTheme="minorHAnsi" w:hAnsiTheme="minorHAnsi" w:cstheme="minorHAnsi"/>
        </w:rPr>
        <w:t>2.</w:t>
      </w:r>
    </w:p>
    <w:p w14:paraId="3D7F16E1" w14:textId="77777777" w:rsidR="009407E7" w:rsidRDefault="009407E7" w:rsidP="009407E7">
      <w:pPr>
        <w:autoSpaceDE w:val="0"/>
        <w:autoSpaceDN w:val="0"/>
        <w:adjustRightInd w:val="0"/>
        <w:spacing w:after="22"/>
        <w:rPr>
          <w:rFonts w:asciiTheme="minorHAnsi" w:hAnsiTheme="minorHAnsi" w:cstheme="minorHAnsi"/>
        </w:rPr>
      </w:pPr>
    </w:p>
    <w:p w14:paraId="4F9D9306" w14:textId="77777777" w:rsidR="009407E7" w:rsidRPr="00B4171C" w:rsidRDefault="009407E7" w:rsidP="009407E7">
      <w:pPr>
        <w:pStyle w:val="Caption"/>
        <w:spacing w:after="0"/>
        <w:contextualSpacing/>
        <w:rPr>
          <w:rFonts w:cstheme="minorHAnsi"/>
          <w:color w:val="42558C" w:themeColor="accent1" w:themeShade="BF"/>
          <w:sz w:val="24"/>
          <w:szCs w:val="24"/>
          <w:highlight w:val="yellow"/>
        </w:rPr>
      </w:pPr>
      <w:r w:rsidRPr="007D58F0">
        <w:rPr>
          <w:rFonts w:cstheme="minorHAnsi"/>
          <w:color w:val="42558C" w:themeColor="accent1" w:themeShade="BF"/>
          <w:sz w:val="24"/>
          <w:szCs w:val="24"/>
          <w:u w:val="single"/>
        </w:rPr>
        <w:t xml:space="preserve">Table </w:t>
      </w:r>
      <w:r>
        <w:rPr>
          <w:rFonts w:cstheme="minorHAnsi"/>
          <w:color w:val="42558C" w:themeColor="accent1" w:themeShade="BF"/>
          <w:sz w:val="24"/>
          <w:szCs w:val="24"/>
          <w:u w:val="single"/>
        </w:rPr>
        <w:t>4</w:t>
      </w:r>
      <w:r w:rsidRPr="007D58F0">
        <w:rPr>
          <w:rFonts w:cstheme="minorHAnsi"/>
          <w:color w:val="42558C" w:themeColor="accent1" w:themeShade="BF"/>
          <w:sz w:val="24"/>
          <w:szCs w:val="24"/>
        </w:rPr>
        <w:t xml:space="preserve">: Baystate Noble </w:t>
      </w:r>
      <w:r>
        <w:rPr>
          <w:rFonts w:cstheme="minorHAnsi"/>
          <w:color w:val="42558C" w:themeColor="accent1" w:themeShade="BF"/>
          <w:sz w:val="24"/>
          <w:szCs w:val="24"/>
        </w:rPr>
        <w:t xml:space="preserve">Hospital </w:t>
      </w:r>
      <w:r w:rsidRPr="00EA784B">
        <w:rPr>
          <w:rFonts w:cstheme="minorHAnsi"/>
          <w:color w:val="42558C" w:themeColor="accent1" w:themeShade="BF"/>
          <w:sz w:val="24"/>
          <w:szCs w:val="24"/>
        </w:rPr>
        <w:t xml:space="preserve">Historical CT </w:t>
      </w:r>
      <w:r>
        <w:rPr>
          <w:rFonts w:cstheme="minorHAnsi"/>
          <w:color w:val="42558C" w:themeColor="accent1" w:themeShade="BF"/>
          <w:sz w:val="24"/>
          <w:szCs w:val="24"/>
        </w:rPr>
        <w:t xml:space="preserve">Scan </w:t>
      </w:r>
      <w:r w:rsidRPr="00EA784B">
        <w:rPr>
          <w:rFonts w:cstheme="minorHAnsi"/>
          <w:color w:val="42558C" w:themeColor="accent1" w:themeShade="BF"/>
          <w:sz w:val="24"/>
          <w:szCs w:val="24"/>
        </w:rPr>
        <w:t>Volume</w:t>
      </w:r>
    </w:p>
    <w:tbl>
      <w:tblPr>
        <w:tblStyle w:val="TableGrid"/>
        <w:tblW w:w="10255" w:type="dxa"/>
        <w:tblLook w:val="04A0" w:firstRow="1" w:lastRow="0" w:firstColumn="1" w:lastColumn="0" w:noHBand="0" w:noVBand="1"/>
      </w:tblPr>
      <w:tblGrid>
        <w:gridCol w:w="2245"/>
        <w:gridCol w:w="1350"/>
        <w:gridCol w:w="1350"/>
        <w:gridCol w:w="1350"/>
        <w:gridCol w:w="1440"/>
        <w:gridCol w:w="2520"/>
      </w:tblGrid>
      <w:tr w:rsidR="009407E7" w14:paraId="05E9DA96" w14:textId="77777777" w:rsidTr="00EA3929">
        <w:trPr>
          <w:cantSplit/>
          <w:tblHeader/>
        </w:trPr>
        <w:tc>
          <w:tcPr>
            <w:tcW w:w="2245" w:type="dxa"/>
            <w:shd w:val="clear" w:color="auto" w:fill="CFDCF0" w:themeFill="text2" w:themeFillTint="33"/>
          </w:tcPr>
          <w:p w14:paraId="6B1E2C7C" w14:textId="77777777" w:rsidR="009407E7" w:rsidRPr="00BC245A" w:rsidRDefault="009407E7" w:rsidP="00CA1E33">
            <w:pPr>
              <w:autoSpaceDE w:val="0"/>
              <w:autoSpaceDN w:val="0"/>
              <w:adjustRightInd w:val="0"/>
              <w:spacing w:after="22"/>
              <w:jc w:val="center"/>
              <w:rPr>
                <w:rFonts w:asciiTheme="minorHAnsi" w:hAnsiTheme="minorHAnsi" w:cstheme="minorHAnsi"/>
                <w:b/>
                <w:bCs/>
                <w:sz w:val="20"/>
                <w:szCs w:val="20"/>
              </w:rPr>
            </w:pPr>
            <w:r w:rsidRPr="00BC245A">
              <w:rPr>
                <w:rFonts w:asciiTheme="minorHAnsi" w:hAnsiTheme="minorHAnsi" w:cstheme="minorHAnsi"/>
                <w:b/>
                <w:bCs/>
                <w:sz w:val="20"/>
                <w:szCs w:val="20"/>
              </w:rPr>
              <w:t>Department Referring for CT</w:t>
            </w:r>
          </w:p>
        </w:tc>
        <w:tc>
          <w:tcPr>
            <w:tcW w:w="1350" w:type="dxa"/>
            <w:shd w:val="clear" w:color="auto" w:fill="CFDCF0" w:themeFill="text2" w:themeFillTint="33"/>
          </w:tcPr>
          <w:p w14:paraId="7F9D930B" w14:textId="77777777" w:rsidR="009407E7" w:rsidRPr="00BC245A" w:rsidRDefault="009407E7" w:rsidP="00CA1E33">
            <w:pPr>
              <w:autoSpaceDE w:val="0"/>
              <w:autoSpaceDN w:val="0"/>
              <w:adjustRightInd w:val="0"/>
              <w:spacing w:after="22"/>
              <w:jc w:val="center"/>
              <w:rPr>
                <w:rFonts w:asciiTheme="minorHAnsi" w:hAnsiTheme="minorHAnsi" w:cstheme="minorHAnsi"/>
                <w:b/>
                <w:bCs/>
                <w:sz w:val="20"/>
                <w:szCs w:val="20"/>
              </w:rPr>
            </w:pPr>
            <w:r w:rsidRPr="00BC245A">
              <w:rPr>
                <w:rFonts w:asciiTheme="minorHAnsi" w:hAnsiTheme="minorHAnsi" w:cstheme="minorHAnsi"/>
                <w:b/>
                <w:bCs/>
                <w:sz w:val="20"/>
                <w:szCs w:val="20"/>
              </w:rPr>
              <w:t>FY2019</w:t>
            </w:r>
            <w:r>
              <w:rPr>
                <w:rFonts w:asciiTheme="minorHAnsi" w:hAnsiTheme="minorHAnsi" w:cstheme="minorHAnsi"/>
                <w:b/>
                <w:bCs/>
                <w:sz w:val="20"/>
                <w:szCs w:val="20"/>
              </w:rPr>
              <w:t xml:space="preserve"> Scans</w:t>
            </w:r>
          </w:p>
        </w:tc>
        <w:tc>
          <w:tcPr>
            <w:tcW w:w="1350" w:type="dxa"/>
            <w:shd w:val="clear" w:color="auto" w:fill="CFDCF0" w:themeFill="text2" w:themeFillTint="33"/>
          </w:tcPr>
          <w:p w14:paraId="5B1F12E4" w14:textId="77777777" w:rsidR="009407E7" w:rsidRPr="00BC245A" w:rsidRDefault="009407E7" w:rsidP="00CA1E33">
            <w:pPr>
              <w:autoSpaceDE w:val="0"/>
              <w:autoSpaceDN w:val="0"/>
              <w:adjustRightInd w:val="0"/>
              <w:spacing w:after="22"/>
              <w:jc w:val="center"/>
              <w:rPr>
                <w:rFonts w:asciiTheme="minorHAnsi" w:hAnsiTheme="minorHAnsi" w:cstheme="minorHAnsi"/>
                <w:b/>
                <w:bCs/>
                <w:sz w:val="20"/>
                <w:szCs w:val="20"/>
              </w:rPr>
            </w:pPr>
            <w:r w:rsidRPr="00BC245A">
              <w:rPr>
                <w:rFonts w:asciiTheme="minorHAnsi" w:hAnsiTheme="minorHAnsi" w:cstheme="minorHAnsi"/>
                <w:b/>
                <w:bCs/>
                <w:sz w:val="20"/>
                <w:szCs w:val="20"/>
              </w:rPr>
              <w:t>FY2020</w:t>
            </w:r>
            <w:r>
              <w:rPr>
                <w:rFonts w:asciiTheme="minorHAnsi" w:hAnsiTheme="minorHAnsi" w:cstheme="minorHAnsi"/>
                <w:b/>
                <w:bCs/>
                <w:sz w:val="20"/>
                <w:szCs w:val="20"/>
              </w:rPr>
              <w:t xml:space="preserve"> Scans</w:t>
            </w:r>
          </w:p>
        </w:tc>
        <w:tc>
          <w:tcPr>
            <w:tcW w:w="1350" w:type="dxa"/>
            <w:shd w:val="clear" w:color="auto" w:fill="CFDCF0" w:themeFill="text2" w:themeFillTint="33"/>
          </w:tcPr>
          <w:p w14:paraId="5224A572" w14:textId="77777777" w:rsidR="009407E7" w:rsidRPr="00BC245A" w:rsidRDefault="009407E7" w:rsidP="00CA1E33">
            <w:pPr>
              <w:autoSpaceDE w:val="0"/>
              <w:autoSpaceDN w:val="0"/>
              <w:adjustRightInd w:val="0"/>
              <w:spacing w:after="22"/>
              <w:jc w:val="center"/>
              <w:rPr>
                <w:rFonts w:asciiTheme="minorHAnsi" w:hAnsiTheme="minorHAnsi" w:cstheme="minorHAnsi"/>
                <w:b/>
                <w:bCs/>
                <w:sz w:val="20"/>
                <w:szCs w:val="20"/>
              </w:rPr>
            </w:pPr>
            <w:r w:rsidRPr="00BC245A">
              <w:rPr>
                <w:rFonts w:asciiTheme="minorHAnsi" w:hAnsiTheme="minorHAnsi" w:cstheme="minorHAnsi"/>
                <w:b/>
                <w:bCs/>
                <w:sz w:val="20"/>
                <w:szCs w:val="20"/>
              </w:rPr>
              <w:t>FY2021</w:t>
            </w:r>
            <w:r>
              <w:rPr>
                <w:rFonts w:asciiTheme="minorHAnsi" w:hAnsiTheme="minorHAnsi" w:cstheme="minorHAnsi"/>
                <w:b/>
                <w:bCs/>
                <w:sz w:val="20"/>
                <w:szCs w:val="20"/>
              </w:rPr>
              <w:t xml:space="preserve"> Scans</w:t>
            </w:r>
          </w:p>
        </w:tc>
        <w:tc>
          <w:tcPr>
            <w:tcW w:w="1440" w:type="dxa"/>
            <w:shd w:val="clear" w:color="auto" w:fill="CFDCF0" w:themeFill="text2" w:themeFillTint="33"/>
          </w:tcPr>
          <w:p w14:paraId="62EBE07A" w14:textId="77777777" w:rsidR="009407E7" w:rsidRPr="0029771F" w:rsidRDefault="009407E7" w:rsidP="00CA1E33">
            <w:pPr>
              <w:autoSpaceDE w:val="0"/>
              <w:autoSpaceDN w:val="0"/>
              <w:adjustRightInd w:val="0"/>
              <w:spacing w:after="22"/>
              <w:jc w:val="center"/>
              <w:rPr>
                <w:rFonts w:asciiTheme="minorHAnsi" w:hAnsiTheme="minorHAnsi" w:cstheme="minorHAnsi"/>
                <w:b/>
                <w:bCs/>
                <w:sz w:val="20"/>
                <w:szCs w:val="20"/>
              </w:rPr>
            </w:pPr>
            <w:r>
              <w:rPr>
                <w:rFonts w:asciiTheme="minorHAnsi" w:hAnsiTheme="minorHAnsi" w:cstheme="minorHAnsi"/>
                <w:b/>
                <w:bCs/>
                <w:sz w:val="20"/>
                <w:szCs w:val="20"/>
              </w:rPr>
              <w:t>FY2022 Scans</w:t>
            </w:r>
            <w:r>
              <w:rPr>
                <w:rStyle w:val="FootnoteReference"/>
                <w:rFonts w:asciiTheme="minorHAnsi" w:hAnsiTheme="minorHAnsi" w:cstheme="minorHAnsi"/>
                <w:b/>
                <w:bCs/>
                <w:sz w:val="20"/>
                <w:szCs w:val="20"/>
              </w:rPr>
              <w:footnoteReference w:id="8"/>
            </w:r>
          </w:p>
        </w:tc>
        <w:tc>
          <w:tcPr>
            <w:tcW w:w="2520" w:type="dxa"/>
            <w:shd w:val="clear" w:color="auto" w:fill="CFDCF0" w:themeFill="text2" w:themeFillTint="33"/>
          </w:tcPr>
          <w:p w14:paraId="0E0F8EE7" w14:textId="77777777" w:rsidR="009407E7" w:rsidRPr="0029771F" w:rsidRDefault="009407E7" w:rsidP="00CA1E33">
            <w:pPr>
              <w:autoSpaceDE w:val="0"/>
              <w:autoSpaceDN w:val="0"/>
              <w:adjustRightInd w:val="0"/>
              <w:spacing w:after="22"/>
              <w:jc w:val="center"/>
              <w:rPr>
                <w:rFonts w:asciiTheme="minorHAnsi" w:hAnsiTheme="minorHAnsi" w:cstheme="minorHAnsi"/>
                <w:b/>
                <w:bCs/>
                <w:sz w:val="20"/>
                <w:szCs w:val="20"/>
              </w:rPr>
            </w:pPr>
            <w:r w:rsidRPr="0029771F">
              <w:rPr>
                <w:rFonts w:asciiTheme="minorHAnsi" w:hAnsiTheme="minorHAnsi" w:cstheme="minorHAnsi"/>
                <w:b/>
                <w:bCs/>
                <w:sz w:val="20"/>
                <w:szCs w:val="20"/>
              </w:rPr>
              <w:t>Percent Growth in CT Scans FY2019-FY202</w:t>
            </w:r>
            <w:r>
              <w:rPr>
                <w:rFonts w:asciiTheme="minorHAnsi" w:hAnsiTheme="minorHAnsi" w:cstheme="minorHAnsi"/>
                <w:b/>
                <w:bCs/>
                <w:sz w:val="20"/>
                <w:szCs w:val="20"/>
              </w:rPr>
              <w:t>2</w:t>
            </w:r>
          </w:p>
        </w:tc>
      </w:tr>
      <w:tr w:rsidR="009407E7" w14:paraId="2A5E545C" w14:textId="77777777" w:rsidTr="00EA3929">
        <w:trPr>
          <w:cantSplit/>
        </w:trPr>
        <w:tc>
          <w:tcPr>
            <w:tcW w:w="2245" w:type="dxa"/>
          </w:tcPr>
          <w:p w14:paraId="7773557A" w14:textId="77777777" w:rsidR="009407E7" w:rsidRPr="00BC245A" w:rsidRDefault="009407E7" w:rsidP="00CA1E33">
            <w:pPr>
              <w:autoSpaceDE w:val="0"/>
              <w:autoSpaceDN w:val="0"/>
              <w:adjustRightInd w:val="0"/>
              <w:spacing w:after="22"/>
              <w:rPr>
                <w:rFonts w:asciiTheme="minorHAnsi" w:hAnsiTheme="minorHAnsi" w:cstheme="minorHAnsi"/>
                <w:b/>
                <w:bCs/>
                <w:sz w:val="20"/>
                <w:szCs w:val="20"/>
              </w:rPr>
            </w:pPr>
            <w:r>
              <w:rPr>
                <w:rFonts w:asciiTheme="minorHAnsi" w:hAnsiTheme="minorHAnsi" w:cstheme="minorHAnsi"/>
                <w:b/>
                <w:bCs/>
                <w:sz w:val="20"/>
                <w:szCs w:val="20"/>
              </w:rPr>
              <w:t>Inpatient</w:t>
            </w:r>
          </w:p>
        </w:tc>
        <w:tc>
          <w:tcPr>
            <w:tcW w:w="1350" w:type="dxa"/>
          </w:tcPr>
          <w:p w14:paraId="1EA310E0" w14:textId="1BF54EC4"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1</w:t>
            </w:r>
            <w:r w:rsidR="00534472">
              <w:rPr>
                <w:rFonts w:asciiTheme="minorHAnsi" w:hAnsiTheme="minorHAnsi" w:cstheme="minorHAnsi"/>
                <w:sz w:val="20"/>
                <w:szCs w:val="20"/>
              </w:rPr>
              <w:t>,</w:t>
            </w:r>
            <w:r w:rsidRPr="0024688B">
              <w:rPr>
                <w:rFonts w:asciiTheme="minorHAnsi" w:hAnsiTheme="minorHAnsi" w:cstheme="minorHAnsi"/>
                <w:sz w:val="20"/>
                <w:szCs w:val="20"/>
              </w:rPr>
              <w:t>429</w:t>
            </w:r>
          </w:p>
        </w:tc>
        <w:tc>
          <w:tcPr>
            <w:tcW w:w="1350" w:type="dxa"/>
          </w:tcPr>
          <w:p w14:paraId="70CB160C" w14:textId="3136EDA0"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1</w:t>
            </w:r>
            <w:r w:rsidR="00534472">
              <w:rPr>
                <w:rFonts w:asciiTheme="minorHAnsi" w:hAnsiTheme="minorHAnsi" w:cstheme="minorHAnsi"/>
                <w:sz w:val="20"/>
                <w:szCs w:val="20"/>
              </w:rPr>
              <w:t>,</w:t>
            </w:r>
            <w:r w:rsidRPr="0024688B">
              <w:rPr>
                <w:rFonts w:asciiTheme="minorHAnsi" w:hAnsiTheme="minorHAnsi" w:cstheme="minorHAnsi"/>
                <w:sz w:val="20"/>
                <w:szCs w:val="20"/>
              </w:rPr>
              <w:t>368</w:t>
            </w:r>
          </w:p>
        </w:tc>
        <w:tc>
          <w:tcPr>
            <w:tcW w:w="1350" w:type="dxa"/>
          </w:tcPr>
          <w:p w14:paraId="3A19BECC" w14:textId="57CA5545"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2</w:t>
            </w:r>
            <w:r w:rsidR="00534472">
              <w:rPr>
                <w:rFonts w:asciiTheme="minorHAnsi" w:hAnsiTheme="minorHAnsi" w:cstheme="minorHAnsi"/>
                <w:sz w:val="20"/>
                <w:szCs w:val="20"/>
              </w:rPr>
              <w:t>,</w:t>
            </w:r>
            <w:r w:rsidRPr="0024688B">
              <w:rPr>
                <w:rFonts w:asciiTheme="minorHAnsi" w:hAnsiTheme="minorHAnsi" w:cstheme="minorHAnsi"/>
                <w:sz w:val="20"/>
                <w:szCs w:val="20"/>
              </w:rPr>
              <w:t>352</w:t>
            </w:r>
          </w:p>
        </w:tc>
        <w:tc>
          <w:tcPr>
            <w:tcW w:w="1440" w:type="dxa"/>
          </w:tcPr>
          <w:p w14:paraId="08B97C71" w14:textId="7A189E37" w:rsidR="009407E7" w:rsidRPr="00FF47EC" w:rsidRDefault="009407E7" w:rsidP="00CA1E33">
            <w:pPr>
              <w:autoSpaceDE w:val="0"/>
              <w:autoSpaceDN w:val="0"/>
              <w:adjustRightInd w:val="0"/>
              <w:spacing w:after="22"/>
              <w:jc w:val="right"/>
              <w:rPr>
                <w:rFonts w:asciiTheme="minorHAnsi" w:hAnsiTheme="minorHAnsi" w:cstheme="minorHAnsi"/>
                <w:sz w:val="20"/>
                <w:szCs w:val="20"/>
              </w:rPr>
            </w:pPr>
            <w:r w:rsidRPr="00FF47EC">
              <w:rPr>
                <w:rFonts w:asciiTheme="minorHAnsi" w:hAnsiTheme="minorHAnsi" w:cstheme="minorHAnsi"/>
                <w:sz w:val="20"/>
                <w:szCs w:val="20"/>
              </w:rPr>
              <w:t>2</w:t>
            </w:r>
            <w:r w:rsidR="00534472">
              <w:rPr>
                <w:rFonts w:asciiTheme="minorHAnsi" w:hAnsiTheme="minorHAnsi" w:cstheme="minorHAnsi"/>
                <w:sz w:val="20"/>
                <w:szCs w:val="20"/>
              </w:rPr>
              <w:t>,</w:t>
            </w:r>
            <w:r w:rsidRPr="00FF47EC">
              <w:rPr>
                <w:rFonts w:asciiTheme="minorHAnsi" w:hAnsiTheme="minorHAnsi" w:cstheme="minorHAnsi"/>
                <w:sz w:val="20"/>
                <w:szCs w:val="20"/>
              </w:rPr>
              <w:t>517</w:t>
            </w:r>
          </w:p>
        </w:tc>
        <w:tc>
          <w:tcPr>
            <w:tcW w:w="2520" w:type="dxa"/>
          </w:tcPr>
          <w:p w14:paraId="4EE7B6D8" w14:textId="77777777" w:rsidR="009407E7" w:rsidRPr="0029771F" w:rsidRDefault="009407E7" w:rsidP="00CA1E33">
            <w:pPr>
              <w:autoSpaceDE w:val="0"/>
              <w:autoSpaceDN w:val="0"/>
              <w:adjustRightInd w:val="0"/>
              <w:spacing w:after="22"/>
              <w:jc w:val="right"/>
              <w:rPr>
                <w:rFonts w:asciiTheme="minorHAnsi" w:hAnsiTheme="minorHAnsi" w:cstheme="minorHAnsi"/>
                <w:b/>
                <w:bCs/>
                <w:sz w:val="20"/>
                <w:szCs w:val="20"/>
              </w:rPr>
            </w:pPr>
            <w:r>
              <w:rPr>
                <w:rFonts w:asciiTheme="minorHAnsi" w:hAnsiTheme="minorHAnsi" w:cstheme="minorHAnsi"/>
                <w:b/>
                <w:bCs/>
                <w:sz w:val="20"/>
                <w:szCs w:val="20"/>
              </w:rPr>
              <w:t>76</w:t>
            </w:r>
            <w:r w:rsidRPr="0029771F">
              <w:rPr>
                <w:rFonts w:asciiTheme="minorHAnsi" w:hAnsiTheme="minorHAnsi" w:cstheme="minorHAnsi"/>
                <w:b/>
                <w:bCs/>
                <w:sz w:val="20"/>
                <w:szCs w:val="20"/>
              </w:rPr>
              <w:t>%</w:t>
            </w:r>
          </w:p>
        </w:tc>
      </w:tr>
      <w:tr w:rsidR="009407E7" w14:paraId="29253A76" w14:textId="77777777" w:rsidTr="00EA3929">
        <w:trPr>
          <w:cantSplit/>
        </w:trPr>
        <w:tc>
          <w:tcPr>
            <w:tcW w:w="2245" w:type="dxa"/>
          </w:tcPr>
          <w:p w14:paraId="7FD729BB" w14:textId="77777777" w:rsidR="009407E7" w:rsidRDefault="009407E7" w:rsidP="00CA1E33">
            <w:pPr>
              <w:autoSpaceDE w:val="0"/>
              <w:autoSpaceDN w:val="0"/>
              <w:adjustRightInd w:val="0"/>
              <w:spacing w:after="22"/>
              <w:rPr>
                <w:rFonts w:asciiTheme="minorHAnsi" w:hAnsiTheme="minorHAnsi" w:cstheme="minorHAnsi"/>
                <w:b/>
                <w:bCs/>
                <w:sz w:val="20"/>
                <w:szCs w:val="20"/>
              </w:rPr>
            </w:pPr>
            <w:r>
              <w:rPr>
                <w:rFonts w:asciiTheme="minorHAnsi" w:hAnsiTheme="minorHAnsi" w:cstheme="minorHAnsi"/>
                <w:b/>
                <w:bCs/>
                <w:sz w:val="20"/>
                <w:szCs w:val="20"/>
              </w:rPr>
              <w:t>Outpatient</w:t>
            </w:r>
          </w:p>
        </w:tc>
        <w:tc>
          <w:tcPr>
            <w:tcW w:w="1350" w:type="dxa"/>
          </w:tcPr>
          <w:p w14:paraId="7C68E2BE" w14:textId="2CDB77AB"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2</w:t>
            </w:r>
            <w:r w:rsidR="00534472">
              <w:rPr>
                <w:rFonts w:asciiTheme="minorHAnsi" w:hAnsiTheme="minorHAnsi" w:cstheme="minorHAnsi"/>
                <w:sz w:val="20"/>
                <w:szCs w:val="20"/>
              </w:rPr>
              <w:t>,</w:t>
            </w:r>
            <w:r w:rsidRPr="0024688B">
              <w:rPr>
                <w:rFonts w:asciiTheme="minorHAnsi" w:hAnsiTheme="minorHAnsi" w:cstheme="minorHAnsi"/>
                <w:sz w:val="20"/>
                <w:szCs w:val="20"/>
              </w:rPr>
              <w:t>476</w:t>
            </w:r>
          </w:p>
        </w:tc>
        <w:tc>
          <w:tcPr>
            <w:tcW w:w="1350" w:type="dxa"/>
          </w:tcPr>
          <w:p w14:paraId="5ECF7DF2" w14:textId="2346DFA1"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3</w:t>
            </w:r>
            <w:r w:rsidR="00534472">
              <w:rPr>
                <w:rFonts w:asciiTheme="minorHAnsi" w:hAnsiTheme="minorHAnsi" w:cstheme="minorHAnsi"/>
                <w:sz w:val="20"/>
                <w:szCs w:val="20"/>
              </w:rPr>
              <w:t>,</w:t>
            </w:r>
            <w:r w:rsidRPr="0024688B">
              <w:rPr>
                <w:rFonts w:asciiTheme="minorHAnsi" w:hAnsiTheme="minorHAnsi" w:cstheme="minorHAnsi"/>
                <w:sz w:val="20"/>
                <w:szCs w:val="20"/>
              </w:rPr>
              <w:t>066</w:t>
            </w:r>
          </w:p>
        </w:tc>
        <w:tc>
          <w:tcPr>
            <w:tcW w:w="1350" w:type="dxa"/>
          </w:tcPr>
          <w:p w14:paraId="591F8E8B" w14:textId="08361069"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4</w:t>
            </w:r>
            <w:r w:rsidR="00534472">
              <w:rPr>
                <w:rFonts w:asciiTheme="minorHAnsi" w:hAnsiTheme="minorHAnsi" w:cstheme="minorHAnsi"/>
                <w:sz w:val="20"/>
                <w:szCs w:val="20"/>
              </w:rPr>
              <w:t>,</w:t>
            </w:r>
            <w:r w:rsidRPr="0024688B">
              <w:rPr>
                <w:rFonts w:asciiTheme="minorHAnsi" w:hAnsiTheme="minorHAnsi" w:cstheme="minorHAnsi"/>
                <w:sz w:val="20"/>
                <w:szCs w:val="20"/>
              </w:rPr>
              <w:t>617</w:t>
            </w:r>
          </w:p>
        </w:tc>
        <w:tc>
          <w:tcPr>
            <w:tcW w:w="1440" w:type="dxa"/>
          </w:tcPr>
          <w:p w14:paraId="2AAC5E56" w14:textId="1D7A9114" w:rsidR="009407E7" w:rsidRPr="00FF47EC" w:rsidRDefault="009407E7" w:rsidP="00CA1E33">
            <w:pPr>
              <w:autoSpaceDE w:val="0"/>
              <w:autoSpaceDN w:val="0"/>
              <w:adjustRightInd w:val="0"/>
              <w:spacing w:after="22"/>
              <w:jc w:val="right"/>
              <w:rPr>
                <w:rFonts w:asciiTheme="minorHAnsi" w:hAnsiTheme="minorHAnsi" w:cstheme="minorHAnsi"/>
                <w:sz w:val="20"/>
                <w:szCs w:val="20"/>
              </w:rPr>
            </w:pPr>
            <w:r w:rsidRPr="00FF47EC">
              <w:rPr>
                <w:rFonts w:asciiTheme="minorHAnsi" w:hAnsiTheme="minorHAnsi" w:cstheme="minorHAnsi"/>
                <w:sz w:val="20"/>
                <w:szCs w:val="20"/>
              </w:rPr>
              <w:t>4</w:t>
            </w:r>
            <w:r w:rsidR="00534472">
              <w:rPr>
                <w:rFonts w:asciiTheme="minorHAnsi" w:hAnsiTheme="minorHAnsi" w:cstheme="minorHAnsi"/>
                <w:sz w:val="20"/>
                <w:szCs w:val="20"/>
              </w:rPr>
              <w:t>,</w:t>
            </w:r>
            <w:r w:rsidRPr="00FF47EC">
              <w:rPr>
                <w:rFonts w:asciiTheme="minorHAnsi" w:hAnsiTheme="minorHAnsi" w:cstheme="minorHAnsi"/>
                <w:sz w:val="20"/>
                <w:szCs w:val="20"/>
              </w:rPr>
              <w:t>800</w:t>
            </w:r>
          </w:p>
        </w:tc>
        <w:tc>
          <w:tcPr>
            <w:tcW w:w="2520" w:type="dxa"/>
          </w:tcPr>
          <w:p w14:paraId="31ABDC0A" w14:textId="77777777" w:rsidR="009407E7" w:rsidRPr="0029771F" w:rsidRDefault="009407E7" w:rsidP="00CA1E33">
            <w:pPr>
              <w:autoSpaceDE w:val="0"/>
              <w:autoSpaceDN w:val="0"/>
              <w:adjustRightInd w:val="0"/>
              <w:spacing w:after="22"/>
              <w:jc w:val="right"/>
              <w:rPr>
                <w:rFonts w:asciiTheme="minorHAnsi" w:hAnsiTheme="minorHAnsi" w:cstheme="minorHAnsi"/>
                <w:b/>
                <w:bCs/>
                <w:sz w:val="20"/>
                <w:szCs w:val="20"/>
              </w:rPr>
            </w:pPr>
            <w:r>
              <w:rPr>
                <w:rFonts w:asciiTheme="minorHAnsi" w:hAnsiTheme="minorHAnsi" w:cstheme="minorHAnsi"/>
                <w:b/>
                <w:bCs/>
                <w:sz w:val="20"/>
                <w:szCs w:val="20"/>
              </w:rPr>
              <w:t>94</w:t>
            </w:r>
            <w:r w:rsidRPr="0029771F">
              <w:rPr>
                <w:rFonts w:asciiTheme="minorHAnsi" w:hAnsiTheme="minorHAnsi" w:cstheme="minorHAnsi"/>
                <w:b/>
                <w:bCs/>
                <w:sz w:val="20"/>
                <w:szCs w:val="20"/>
              </w:rPr>
              <w:t>%</w:t>
            </w:r>
          </w:p>
        </w:tc>
      </w:tr>
      <w:tr w:rsidR="009407E7" w14:paraId="3DEEEBA3" w14:textId="77777777" w:rsidTr="00EA3929">
        <w:trPr>
          <w:cantSplit/>
        </w:trPr>
        <w:tc>
          <w:tcPr>
            <w:tcW w:w="2245" w:type="dxa"/>
          </w:tcPr>
          <w:p w14:paraId="144077A5" w14:textId="77777777" w:rsidR="009407E7" w:rsidRDefault="009407E7" w:rsidP="00CA1E33">
            <w:pPr>
              <w:autoSpaceDE w:val="0"/>
              <w:autoSpaceDN w:val="0"/>
              <w:adjustRightInd w:val="0"/>
              <w:spacing w:after="22"/>
              <w:rPr>
                <w:rFonts w:asciiTheme="minorHAnsi" w:hAnsiTheme="minorHAnsi" w:cstheme="minorHAnsi"/>
                <w:b/>
                <w:bCs/>
                <w:sz w:val="20"/>
                <w:szCs w:val="20"/>
              </w:rPr>
            </w:pPr>
            <w:r>
              <w:rPr>
                <w:rFonts w:asciiTheme="minorHAnsi" w:hAnsiTheme="minorHAnsi" w:cstheme="minorHAnsi"/>
                <w:b/>
                <w:bCs/>
                <w:sz w:val="20"/>
                <w:szCs w:val="20"/>
              </w:rPr>
              <w:t>Emergency Department (ED)</w:t>
            </w:r>
          </w:p>
        </w:tc>
        <w:tc>
          <w:tcPr>
            <w:tcW w:w="1350" w:type="dxa"/>
          </w:tcPr>
          <w:p w14:paraId="083A9FF4" w14:textId="7A8A9304"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6</w:t>
            </w:r>
            <w:r w:rsidR="00534472">
              <w:rPr>
                <w:rFonts w:asciiTheme="minorHAnsi" w:hAnsiTheme="minorHAnsi" w:cstheme="minorHAnsi"/>
                <w:sz w:val="20"/>
                <w:szCs w:val="20"/>
              </w:rPr>
              <w:t>,</w:t>
            </w:r>
            <w:r w:rsidRPr="0024688B">
              <w:rPr>
                <w:rFonts w:asciiTheme="minorHAnsi" w:hAnsiTheme="minorHAnsi" w:cstheme="minorHAnsi"/>
                <w:sz w:val="20"/>
                <w:szCs w:val="20"/>
              </w:rPr>
              <w:t>096</w:t>
            </w:r>
          </w:p>
        </w:tc>
        <w:tc>
          <w:tcPr>
            <w:tcW w:w="1350" w:type="dxa"/>
          </w:tcPr>
          <w:p w14:paraId="4C171128" w14:textId="70FDE86B"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5</w:t>
            </w:r>
            <w:r w:rsidR="00534472">
              <w:rPr>
                <w:rFonts w:asciiTheme="minorHAnsi" w:hAnsiTheme="minorHAnsi" w:cstheme="minorHAnsi"/>
                <w:sz w:val="20"/>
                <w:szCs w:val="20"/>
              </w:rPr>
              <w:t>,</w:t>
            </w:r>
            <w:r w:rsidRPr="0024688B">
              <w:rPr>
                <w:rFonts w:asciiTheme="minorHAnsi" w:hAnsiTheme="minorHAnsi" w:cstheme="minorHAnsi"/>
                <w:sz w:val="20"/>
                <w:szCs w:val="20"/>
              </w:rPr>
              <w:t>352</w:t>
            </w:r>
          </w:p>
        </w:tc>
        <w:tc>
          <w:tcPr>
            <w:tcW w:w="1350" w:type="dxa"/>
          </w:tcPr>
          <w:p w14:paraId="2BFA0A3E" w14:textId="1D20458B" w:rsidR="009407E7" w:rsidRPr="0024688B" w:rsidRDefault="009407E7" w:rsidP="00CA1E33">
            <w:pPr>
              <w:autoSpaceDE w:val="0"/>
              <w:autoSpaceDN w:val="0"/>
              <w:adjustRightInd w:val="0"/>
              <w:spacing w:after="22"/>
              <w:jc w:val="right"/>
              <w:rPr>
                <w:rFonts w:asciiTheme="minorHAnsi" w:hAnsiTheme="minorHAnsi" w:cstheme="minorHAnsi"/>
                <w:sz w:val="20"/>
                <w:szCs w:val="20"/>
              </w:rPr>
            </w:pPr>
            <w:r w:rsidRPr="0024688B">
              <w:rPr>
                <w:rFonts w:asciiTheme="minorHAnsi" w:hAnsiTheme="minorHAnsi" w:cstheme="minorHAnsi"/>
                <w:sz w:val="20"/>
                <w:szCs w:val="20"/>
              </w:rPr>
              <w:t>7</w:t>
            </w:r>
            <w:r w:rsidR="00534472">
              <w:rPr>
                <w:rFonts w:asciiTheme="minorHAnsi" w:hAnsiTheme="minorHAnsi" w:cstheme="minorHAnsi"/>
                <w:sz w:val="20"/>
                <w:szCs w:val="20"/>
              </w:rPr>
              <w:t>,</w:t>
            </w:r>
            <w:r w:rsidRPr="0024688B">
              <w:rPr>
                <w:rFonts w:asciiTheme="minorHAnsi" w:hAnsiTheme="minorHAnsi" w:cstheme="minorHAnsi"/>
                <w:sz w:val="20"/>
                <w:szCs w:val="20"/>
              </w:rPr>
              <w:t>280</w:t>
            </w:r>
          </w:p>
        </w:tc>
        <w:tc>
          <w:tcPr>
            <w:tcW w:w="1440" w:type="dxa"/>
          </w:tcPr>
          <w:p w14:paraId="3267B6C7" w14:textId="779044D0" w:rsidR="009407E7" w:rsidRPr="00FF47EC" w:rsidRDefault="009407E7" w:rsidP="00CA1E33">
            <w:pPr>
              <w:autoSpaceDE w:val="0"/>
              <w:autoSpaceDN w:val="0"/>
              <w:adjustRightInd w:val="0"/>
              <w:spacing w:after="22"/>
              <w:jc w:val="right"/>
              <w:rPr>
                <w:rFonts w:asciiTheme="minorHAnsi" w:hAnsiTheme="minorHAnsi" w:cstheme="minorHAnsi"/>
                <w:sz w:val="20"/>
                <w:szCs w:val="20"/>
              </w:rPr>
            </w:pPr>
            <w:r w:rsidRPr="00FF47EC">
              <w:rPr>
                <w:rFonts w:asciiTheme="minorHAnsi" w:hAnsiTheme="minorHAnsi" w:cstheme="minorHAnsi"/>
                <w:sz w:val="20"/>
                <w:szCs w:val="20"/>
              </w:rPr>
              <w:t>7</w:t>
            </w:r>
            <w:r w:rsidR="00534472">
              <w:rPr>
                <w:rFonts w:asciiTheme="minorHAnsi" w:hAnsiTheme="minorHAnsi" w:cstheme="minorHAnsi"/>
                <w:sz w:val="20"/>
                <w:szCs w:val="20"/>
              </w:rPr>
              <w:t>,</w:t>
            </w:r>
            <w:r w:rsidRPr="00FF47EC">
              <w:rPr>
                <w:rFonts w:asciiTheme="minorHAnsi" w:hAnsiTheme="minorHAnsi" w:cstheme="minorHAnsi"/>
                <w:sz w:val="20"/>
                <w:szCs w:val="20"/>
              </w:rPr>
              <w:t>966</w:t>
            </w:r>
          </w:p>
        </w:tc>
        <w:tc>
          <w:tcPr>
            <w:tcW w:w="2520" w:type="dxa"/>
          </w:tcPr>
          <w:p w14:paraId="4FDBCA5B" w14:textId="77777777" w:rsidR="009407E7" w:rsidRPr="0029771F" w:rsidRDefault="009407E7" w:rsidP="00CA1E33">
            <w:pPr>
              <w:autoSpaceDE w:val="0"/>
              <w:autoSpaceDN w:val="0"/>
              <w:adjustRightInd w:val="0"/>
              <w:spacing w:after="22"/>
              <w:jc w:val="right"/>
              <w:rPr>
                <w:rFonts w:asciiTheme="minorHAnsi" w:hAnsiTheme="minorHAnsi" w:cstheme="minorHAnsi"/>
                <w:b/>
                <w:bCs/>
                <w:sz w:val="20"/>
                <w:szCs w:val="20"/>
              </w:rPr>
            </w:pPr>
            <w:r>
              <w:rPr>
                <w:rFonts w:asciiTheme="minorHAnsi" w:hAnsiTheme="minorHAnsi" w:cstheme="minorHAnsi"/>
                <w:b/>
                <w:bCs/>
                <w:sz w:val="20"/>
                <w:szCs w:val="20"/>
              </w:rPr>
              <w:t>31</w:t>
            </w:r>
            <w:r w:rsidRPr="0029771F">
              <w:rPr>
                <w:rFonts w:asciiTheme="minorHAnsi" w:hAnsiTheme="minorHAnsi" w:cstheme="minorHAnsi"/>
                <w:b/>
                <w:bCs/>
                <w:sz w:val="20"/>
                <w:szCs w:val="20"/>
              </w:rPr>
              <w:t>%</w:t>
            </w:r>
          </w:p>
        </w:tc>
      </w:tr>
      <w:tr w:rsidR="009407E7" w14:paraId="46BA4533" w14:textId="77777777" w:rsidTr="00EA3929">
        <w:trPr>
          <w:cantSplit/>
        </w:trPr>
        <w:tc>
          <w:tcPr>
            <w:tcW w:w="2245" w:type="dxa"/>
          </w:tcPr>
          <w:p w14:paraId="11D2993F" w14:textId="77777777" w:rsidR="009407E7" w:rsidRDefault="009407E7" w:rsidP="00CA1E33">
            <w:pPr>
              <w:autoSpaceDE w:val="0"/>
              <w:autoSpaceDN w:val="0"/>
              <w:adjustRightInd w:val="0"/>
              <w:spacing w:after="22"/>
              <w:rPr>
                <w:rFonts w:asciiTheme="minorHAnsi" w:hAnsiTheme="minorHAnsi" w:cstheme="minorHAnsi"/>
                <w:b/>
                <w:bCs/>
                <w:sz w:val="20"/>
                <w:szCs w:val="20"/>
              </w:rPr>
            </w:pPr>
            <w:r>
              <w:rPr>
                <w:rFonts w:asciiTheme="minorHAnsi" w:hAnsiTheme="minorHAnsi" w:cstheme="minorHAnsi"/>
                <w:b/>
                <w:bCs/>
                <w:sz w:val="20"/>
                <w:szCs w:val="20"/>
              </w:rPr>
              <w:t>Total</w:t>
            </w:r>
          </w:p>
        </w:tc>
        <w:tc>
          <w:tcPr>
            <w:tcW w:w="1350" w:type="dxa"/>
          </w:tcPr>
          <w:p w14:paraId="574DAEDF" w14:textId="77777777" w:rsidR="009407E7" w:rsidRPr="00FF47EC" w:rsidRDefault="009407E7" w:rsidP="00CA1E33">
            <w:pPr>
              <w:autoSpaceDE w:val="0"/>
              <w:autoSpaceDN w:val="0"/>
              <w:adjustRightInd w:val="0"/>
              <w:spacing w:after="22"/>
              <w:jc w:val="right"/>
              <w:rPr>
                <w:rFonts w:asciiTheme="minorHAnsi" w:hAnsiTheme="minorHAnsi" w:cstheme="minorHAnsi"/>
                <w:b/>
                <w:bCs/>
                <w:sz w:val="20"/>
                <w:szCs w:val="20"/>
              </w:rPr>
            </w:pPr>
            <w:r w:rsidRPr="00FF47EC">
              <w:rPr>
                <w:rFonts w:asciiTheme="minorHAnsi" w:hAnsiTheme="minorHAnsi" w:cstheme="minorHAnsi"/>
                <w:b/>
                <w:bCs/>
                <w:sz w:val="20"/>
                <w:szCs w:val="20"/>
              </w:rPr>
              <w:t>10</w:t>
            </w:r>
            <w:r>
              <w:rPr>
                <w:rFonts w:asciiTheme="minorHAnsi" w:hAnsiTheme="minorHAnsi" w:cstheme="minorHAnsi"/>
                <w:b/>
                <w:bCs/>
                <w:sz w:val="20"/>
                <w:szCs w:val="20"/>
              </w:rPr>
              <w:t>,</w:t>
            </w:r>
            <w:r w:rsidRPr="00FF47EC">
              <w:rPr>
                <w:rFonts w:asciiTheme="minorHAnsi" w:hAnsiTheme="minorHAnsi" w:cstheme="minorHAnsi"/>
                <w:b/>
                <w:bCs/>
                <w:sz w:val="20"/>
                <w:szCs w:val="20"/>
              </w:rPr>
              <w:t>001</w:t>
            </w:r>
          </w:p>
        </w:tc>
        <w:tc>
          <w:tcPr>
            <w:tcW w:w="1350" w:type="dxa"/>
          </w:tcPr>
          <w:p w14:paraId="5A3A8890" w14:textId="77777777" w:rsidR="009407E7" w:rsidRPr="00FF47EC" w:rsidRDefault="009407E7" w:rsidP="00CA1E33">
            <w:pPr>
              <w:autoSpaceDE w:val="0"/>
              <w:autoSpaceDN w:val="0"/>
              <w:adjustRightInd w:val="0"/>
              <w:spacing w:after="22"/>
              <w:jc w:val="right"/>
              <w:rPr>
                <w:rFonts w:asciiTheme="minorHAnsi" w:hAnsiTheme="minorHAnsi" w:cstheme="minorHAnsi"/>
                <w:b/>
                <w:bCs/>
                <w:sz w:val="20"/>
                <w:szCs w:val="20"/>
              </w:rPr>
            </w:pPr>
            <w:r w:rsidRPr="00FF47EC">
              <w:rPr>
                <w:rFonts w:asciiTheme="minorHAnsi" w:hAnsiTheme="minorHAnsi" w:cstheme="minorHAnsi"/>
                <w:b/>
                <w:bCs/>
                <w:sz w:val="20"/>
                <w:szCs w:val="20"/>
              </w:rPr>
              <w:t>9</w:t>
            </w:r>
            <w:r>
              <w:rPr>
                <w:rFonts w:asciiTheme="minorHAnsi" w:hAnsiTheme="minorHAnsi" w:cstheme="minorHAnsi"/>
                <w:b/>
                <w:bCs/>
                <w:sz w:val="20"/>
                <w:szCs w:val="20"/>
              </w:rPr>
              <w:t>,</w:t>
            </w:r>
            <w:r w:rsidRPr="00FF47EC">
              <w:rPr>
                <w:rFonts w:asciiTheme="minorHAnsi" w:hAnsiTheme="minorHAnsi" w:cstheme="minorHAnsi"/>
                <w:b/>
                <w:bCs/>
                <w:sz w:val="20"/>
                <w:szCs w:val="20"/>
              </w:rPr>
              <w:t>786</w:t>
            </w:r>
          </w:p>
        </w:tc>
        <w:tc>
          <w:tcPr>
            <w:tcW w:w="1350" w:type="dxa"/>
          </w:tcPr>
          <w:p w14:paraId="1295D734" w14:textId="77777777" w:rsidR="009407E7" w:rsidRPr="00FF47EC" w:rsidRDefault="009407E7" w:rsidP="00CA1E33">
            <w:pPr>
              <w:autoSpaceDE w:val="0"/>
              <w:autoSpaceDN w:val="0"/>
              <w:adjustRightInd w:val="0"/>
              <w:spacing w:after="22"/>
              <w:jc w:val="right"/>
              <w:rPr>
                <w:rFonts w:asciiTheme="minorHAnsi" w:hAnsiTheme="minorHAnsi" w:cstheme="minorHAnsi"/>
                <w:b/>
                <w:bCs/>
                <w:sz w:val="20"/>
                <w:szCs w:val="20"/>
              </w:rPr>
            </w:pPr>
            <w:r w:rsidRPr="00FF47EC">
              <w:rPr>
                <w:rFonts w:asciiTheme="minorHAnsi" w:hAnsiTheme="minorHAnsi" w:cstheme="minorHAnsi"/>
                <w:b/>
                <w:bCs/>
                <w:sz w:val="20"/>
                <w:szCs w:val="20"/>
              </w:rPr>
              <w:t>14</w:t>
            </w:r>
            <w:r>
              <w:rPr>
                <w:rFonts w:asciiTheme="minorHAnsi" w:hAnsiTheme="minorHAnsi" w:cstheme="minorHAnsi"/>
                <w:b/>
                <w:bCs/>
                <w:sz w:val="20"/>
                <w:szCs w:val="20"/>
              </w:rPr>
              <w:t>,</w:t>
            </w:r>
            <w:r w:rsidRPr="00FF47EC">
              <w:rPr>
                <w:rFonts w:asciiTheme="minorHAnsi" w:hAnsiTheme="minorHAnsi" w:cstheme="minorHAnsi"/>
                <w:b/>
                <w:bCs/>
                <w:sz w:val="20"/>
                <w:szCs w:val="20"/>
              </w:rPr>
              <w:t>249</w:t>
            </w:r>
          </w:p>
        </w:tc>
        <w:tc>
          <w:tcPr>
            <w:tcW w:w="1440" w:type="dxa"/>
          </w:tcPr>
          <w:p w14:paraId="196DA608" w14:textId="77777777" w:rsidR="009407E7" w:rsidRPr="0029771F" w:rsidRDefault="009407E7" w:rsidP="00CA1E33">
            <w:pPr>
              <w:autoSpaceDE w:val="0"/>
              <w:autoSpaceDN w:val="0"/>
              <w:adjustRightInd w:val="0"/>
              <w:spacing w:after="22"/>
              <w:jc w:val="right"/>
              <w:rPr>
                <w:rFonts w:asciiTheme="minorHAnsi" w:hAnsiTheme="minorHAnsi" w:cstheme="minorHAnsi"/>
                <w:b/>
                <w:bCs/>
                <w:sz w:val="20"/>
                <w:szCs w:val="20"/>
              </w:rPr>
            </w:pPr>
            <w:r>
              <w:rPr>
                <w:rFonts w:asciiTheme="minorHAnsi" w:hAnsiTheme="minorHAnsi" w:cstheme="minorHAnsi"/>
                <w:b/>
                <w:bCs/>
                <w:sz w:val="20"/>
                <w:szCs w:val="20"/>
              </w:rPr>
              <w:t>15,283</w:t>
            </w:r>
          </w:p>
        </w:tc>
        <w:tc>
          <w:tcPr>
            <w:tcW w:w="2520" w:type="dxa"/>
          </w:tcPr>
          <w:p w14:paraId="1E8746F7" w14:textId="77777777" w:rsidR="009407E7" w:rsidRPr="0029771F" w:rsidRDefault="009407E7" w:rsidP="00CA1E33">
            <w:pPr>
              <w:autoSpaceDE w:val="0"/>
              <w:autoSpaceDN w:val="0"/>
              <w:adjustRightInd w:val="0"/>
              <w:spacing w:after="22"/>
              <w:jc w:val="right"/>
              <w:rPr>
                <w:rFonts w:asciiTheme="minorHAnsi" w:hAnsiTheme="minorHAnsi" w:cstheme="minorHAnsi"/>
                <w:b/>
                <w:bCs/>
                <w:sz w:val="20"/>
                <w:szCs w:val="20"/>
              </w:rPr>
            </w:pPr>
            <w:r>
              <w:rPr>
                <w:rFonts w:asciiTheme="minorHAnsi" w:hAnsiTheme="minorHAnsi" w:cstheme="minorHAnsi"/>
                <w:b/>
                <w:bCs/>
                <w:sz w:val="20"/>
                <w:szCs w:val="20"/>
              </w:rPr>
              <w:t>53</w:t>
            </w:r>
            <w:r w:rsidRPr="0029771F">
              <w:rPr>
                <w:rFonts w:asciiTheme="minorHAnsi" w:hAnsiTheme="minorHAnsi" w:cstheme="minorHAnsi"/>
                <w:b/>
                <w:bCs/>
                <w:sz w:val="20"/>
                <w:szCs w:val="20"/>
              </w:rPr>
              <w:t>%</w:t>
            </w:r>
          </w:p>
        </w:tc>
      </w:tr>
    </w:tbl>
    <w:p w14:paraId="72FD9CB3" w14:textId="77777777" w:rsidR="009407E7" w:rsidRDefault="009407E7" w:rsidP="009407E7">
      <w:pPr>
        <w:autoSpaceDE w:val="0"/>
        <w:autoSpaceDN w:val="0"/>
        <w:adjustRightInd w:val="0"/>
        <w:spacing w:after="22"/>
        <w:rPr>
          <w:rFonts w:asciiTheme="minorHAnsi" w:hAnsiTheme="minorHAnsi" w:cstheme="minorHAnsi"/>
        </w:rPr>
      </w:pPr>
    </w:p>
    <w:p w14:paraId="067183CE" w14:textId="77777777" w:rsidR="009407E7" w:rsidRPr="00F93A2B" w:rsidRDefault="009407E7" w:rsidP="009407E7">
      <w:pPr>
        <w:autoSpaceDE w:val="0"/>
        <w:autoSpaceDN w:val="0"/>
        <w:adjustRightInd w:val="0"/>
        <w:spacing w:after="22"/>
        <w:rPr>
          <w:rFonts w:asciiTheme="minorHAnsi" w:hAnsiTheme="minorHAnsi" w:cstheme="minorHAnsi"/>
        </w:rPr>
      </w:pPr>
      <w:r w:rsidRPr="00F93A2B">
        <w:rPr>
          <w:rFonts w:asciiTheme="minorHAnsi" w:hAnsiTheme="minorHAnsi" w:cstheme="minorHAnsi"/>
        </w:rPr>
        <w:t>With one unit, urgent or emergent CT cases delay inpatient CTs and can disrupt the outpatient schedule. With an average CT scan taking approximately twenty minutes, BNH has capacity to perform three CT scans per hour. This time includes prepping the room, inserting an IV, positioning the patient, performing the scan, cleaning the room</w:t>
      </w:r>
      <w:r>
        <w:rPr>
          <w:rFonts w:asciiTheme="minorHAnsi" w:hAnsiTheme="minorHAnsi" w:cstheme="minorHAnsi"/>
        </w:rPr>
        <w:t>,</w:t>
      </w:r>
      <w:r w:rsidRPr="00F93A2B">
        <w:rPr>
          <w:rFonts w:asciiTheme="minorHAnsi" w:hAnsiTheme="minorHAnsi" w:cstheme="minorHAnsi"/>
        </w:rPr>
        <w:t xml:space="preserve"> and processing the images. BNH</w:t>
      </w:r>
      <w:r w:rsidRPr="00F93A2B">
        <w:rPr>
          <w:rFonts w:asciiTheme="minorHAnsi" w:hAnsiTheme="minorHAnsi" w:cstheme="minorHAnsi"/>
          <w:spacing w:val="-1"/>
        </w:rPr>
        <w:t xml:space="preserve"> </w:t>
      </w:r>
      <w:r w:rsidRPr="00F93A2B">
        <w:rPr>
          <w:rFonts w:asciiTheme="minorHAnsi" w:hAnsiTheme="minorHAnsi" w:cstheme="minorHAnsi"/>
        </w:rPr>
        <w:t>currently has one</w:t>
      </w:r>
      <w:r w:rsidRPr="00F93A2B">
        <w:rPr>
          <w:rFonts w:asciiTheme="minorHAnsi" w:hAnsiTheme="minorHAnsi" w:cstheme="minorHAnsi"/>
          <w:spacing w:val="-2"/>
        </w:rPr>
        <w:t xml:space="preserve"> </w:t>
      </w:r>
      <w:r w:rsidRPr="00F93A2B">
        <w:rPr>
          <w:rFonts w:asciiTheme="minorHAnsi" w:hAnsiTheme="minorHAnsi" w:cstheme="minorHAnsi"/>
        </w:rPr>
        <w:t>CT unit</w:t>
      </w:r>
      <w:r w:rsidRPr="00F93A2B">
        <w:rPr>
          <w:rFonts w:asciiTheme="minorHAnsi" w:hAnsiTheme="minorHAnsi" w:cstheme="minorHAnsi"/>
          <w:spacing w:val="-2"/>
        </w:rPr>
        <w:t xml:space="preserve"> </w:t>
      </w:r>
      <w:r w:rsidRPr="00F93A2B">
        <w:rPr>
          <w:rFonts w:asciiTheme="minorHAnsi" w:hAnsiTheme="minorHAnsi" w:cstheme="minorHAnsi"/>
        </w:rPr>
        <w:t>for</w:t>
      </w:r>
      <w:r w:rsidRPr="00F93A2B">
        <w:rPr>
          <w:rFonts w:asciiTheme="minorHAnsi" w:hAnsiTheme="minorHAnsi" w:cstheme="minorHAnsi"/>
          <w:spacing w:val="-1"/>
        </w:rPr>
        <w:t xml:space="preserve"> </w:t>
      </w:r>
      <w:r w:rsidRPr="00F93A2B">
        <w:rPr>
          <w:rFonts w:asciiTheme="minorHAnsi" w:hAnsiTheme="minorHAnsi" w:cstheme="minorHAnsi"/>
        </w:rPr>
        <w:t>inpatient, outpatient</w:t>
      </w:r>
      <w:r>
        <w:rPr>
          <w:rFonts w:asciiTheme="minorHAnsi" w:hAnsiTheme="minorHAnsi" w:cstheme="minorHAnsi"/>
        </w:rPr>
        <w:t>, and ED</w:t>
      </w:r>
      <w:r w:rsidRPr="00F93A2B">
        <w:rPr>
          <w:rFonts w:asciiTheme="minorHAnsi" w:hAnsiTheme="minorHAnsi" w:cstheme="minorHAnsi"/>
          <w:spacing w:val="-2"/>
        </w:rPr>
        <w:t xml:space="preserve"> </w:t>
      </w:r>
      <w:r w:rsidRPr="00F93A2B">
        <w:rPr>
          <w:rFonts w:asciiTheme="minorHAnsi" w:hAnsiTheme="minorHAnsi" w:cstheme="minorHAnsi"/>
        </w:rPr>
        <w:t>needs.</w:t>
      </w:r>
      <w:r w:rsidRPr="00F93A2B">
        <w:rPr>
          <w:rFonts w:asciiTheme="minorHAnsi" w:hAnsiTheme="minorHAnsi" w:cstheme="minorHAnsi"/>
          <w:spacing w:val="-2"/>
        </w:rPr>
        <w:t xml:space="preserve"> </w:t>
      </w:r>
      <w:r w:rsidRPr="00F93A2B">
        <w:rPr>
          <w:rFonts w:asciiTheme="minorHAnsi" w:hAnsiTheme="minorHAnsi" w:cstheme="minorHAnsi"/>
        </w:rPr>
        <w:t>With</w:t>
      </w:r>
      <w:r w:rsidRPr="00F93A2B">
        <w:rPr>
          <w:rFonts w:asciiTheme="minorHAnsi" w:hAnsiTheme="minorHAnsi" w:cstheme="minorHAnsi"/>
          <w:spacing w:val="-2"/>
        </w:rPr>
        <w:t xml:space="preserve"> </w:t>
      </w:r>
      <w:r w:rsidRPr="00F93A2B">
        <w:rPr>
          <w:rFonts w:asciiTheme="minorHAnsi" w:hAnsiTheme="minorHAnsi" w:cstheme="minorHAnsi"/>
        </w:rPr>
        <w:t>only one</w:t>
      </w:r>
      <w:r w:rsidRPr="00F93A2B">
        <w:rPr>
          <w:rFonts w:asciiTheme="minorHAnsi" w:hAnsiTheme="minorHAnsi" w:cstheme="minorHAnsi"/>
          <w:spacing w:val="-2"/>
        </w:rPr>
        <w:t xml:space="preserve"> </w:t>
      </w:r>
      <w:r w:rsidRPr="00F93A2B">
        <w:rPr>
          <w:rFonts w:asciiTheme="minorHAnsi" w:hAnsiTheme="minorHAnsi" w:cstheme="minorHAnsi"/>
        </w:rPr>
        <w:t>CT</w:t>
      </w:r>
      <w:r w:rsidRPr="00F93A2B">
        <w:rPr>
          <w:rFonts w:asciiTheme="minorHAnsi" w:hAnsiTheme="minorHAnsi" w:cstheme="minorHAnsi"/>
          <w:spacing w:val="-6"/>
        </w:rPr>
        <w:t xml:space="preserve"> </w:t>
      </w:r>
      <w:r w:rsidRPr="00F93A2B">
        <w:rPr>
          <w:rFonts w:asciiTheme="minorHAnsi" w:hAnsiTheme="minorHAnsi" w:cstheme="minorHAnsi"/>
        </w:rPr>
        <w:t>unit,</w:t>
      </w:r>
      <w:r w:rsidRPr="00F93A2B">
        <w:rPr>
          <w:rFonts w:asciiTheme="minorHAnsi" w:hAnsiTheme="minorHAnsi" w:cstheme="minorHAnsi"/>
          <w:spacing w:val="-2"/>
        </w:rPr>
        <w:t xml:space="preserve"> </w:t>
      </w:r>
      <w:r w:rsidRPr="00F93A2B">
        <w:rPr>
          <w:rFonts w:asciiTheme="minorHAnsi" w:hAnsiTheme="minorHAnsi" w:cstheme="minorHAnsi"/>
        </w:rPr>
        <w:t>BNH</w:t>
      </w:r>
      <w:r w:rsidRPr="00F93A2B">
        <w:rPr>
          <w:rFonts w:asciiTheme="minorHAnsi" w:hAnsiTheme="minorHAnsi" w:cstheme="minorHAnsi"/>
          <w:spacing w:val="-1"/>
        </w:rPr>
        <w:t xml:space="preserve"> </w:t>
      </w:r>
      <w:r w:rsidRPr="00F93A2B">
        <w:rPr>
          <w:rFonts w:asciiTheme="minorHAnsi" w:hAnsiTheme="minorHAnsi" w:cstheme="minorHAnsi"/>
        </w:rPr>
        <w:t>cannot perform CT- guided procedures without impeding access to CT imaging for stroke and ED patients.</w:t>
      </w:r>
      <w:r w:rsidRPr="00F93A2B">
        <w:rPr>
          <w:rFonts w:asciiTheme="minorHAnsi" w:hAnsiTheme="minorHAnsi" w:cstheme="minorHAnsi"/>
          <w:spacing w:val="40"/>
        </w:rPr>
        <w:t xml:space="preserve"> </w:t>
      </w:r>
      <w:r w:rsidRPr="00F93A2B">
        <w:rPr>
          <w:rFonts w:asciiTheme="minorHAnsi" w:hAnsiTheme="minorHAnsi" w:cstheme="minorHAnsi"/>
        </w:rPr>
        <w:t>As a result, patients requiring CT-guided procedures are transferred to B</w:t>
      </w:r>
      <w:r>
        <w:rPr>
          <w:rFonts w:asciiTheme="minorHAnsi" w:hAnsiTheme="minorHAnsi" w:cstheme="minorHAnsi"/>
        </w:rPr>
        <w:t>aystate Medical Center in Springfield</w:t>
      </w:r>
      <w:r w:rsidRPr="00F93A2B">
        <w:rPr>
          <w:rFonts w:asciiTheme="minorHAnsi" w:hAnsiTheme="minorHAnsi" w:cstheme="minorHAnsi"/>
        </w:rPr>
        <w:t xml:space="preserve">. </w:t>
      </w:r>
    </w:p>
    <w:p w14:paraId="4BDA2437" w14:textId="5AA2B673" w:rsidR="009407E7" w:rsidRDefault="009407E7" w:rsidP="009407E7">
      <w:pPr>
        <w:autoSpaceDE w:val="0"/>
        <w:autoSpaceDN w:val="0"/>
        <w:adjustRightInd w:val="0"/>
        <w:spacing w:after="22"/>
        <w:rPr>
          <w:rFonts w:asciiTheme="minorHAnsi" w:hAnsiTheme="minorHAnsi" w:cstheme="minorHAnsi"/>
        </w:rPr>
      </w:pPr>
    </w:p>
    <w:p w14:paraId="2F3E465A" w14:textId="09E708B3" w:rsidR="003102CB" w:rsidRPr="00DB72A1" w:rsidRDefault="003102CB" w:rsidP="00DB72A1">
      <w:pPr>
        <w:pStyle w:val="ListParagraph"/>
        <w:numPr>
          <w:ilvl w:val="0"/>
          <w:numId w:val="39"/>
        </w:numPr>
        <w:autoSpaceDE w:val="0"/>
        <w:autoSpaceDN w:val="0"/>
        <w:adjustRightInd w:val="0"/>
        <w:spacing w:after="22"/>
        <w:rPr>
          <w:rFonts w:cstheme="minorHAnsi"/>
          <w:b/>
          <w:bCs/>
        </w:rPr>
      </w:pPr>
      <w:r w:rsidRPr="00DB72A1">
        <w:rPr>
          <w:rFonts w:cstheme="minorHAnsi"/>
          <w:b/>
          <w:bCs/>
        </w:rPr>
        <w:t xml:space="preserve">Increased </w:t>
      </w:r>
      <w:r w:rsidR="001D00DA" w:rsidRPr="00DB72A1">
        <w:rPr>
          <w:rFonts w:cstheme="minorHAnsi"/>
          <w:b/>
          <w:bCs/>
        </w:rPr>
        <w:t>Downtime for CT Equipment Maintenance</w:t>
      </w:r>
    </w:p>
    <w:p w14:paraId="0AAC3C88" w14:textId="008009ED" w:rsidR="009407E7" w:rsidRPr="00F93A2B" w:rsidRDefault="00252ECB" w:rsidP="009407E7">
      <w:pPr>
        <w:autoSpaceDE w:val="0"/>
        <w:autoSpaceDN w:val="0"/>
        <w:adjustRightInd w:val="0"/>
        <w:spacing w:after="22"/>
        <w:rPr>
          <w:rFonts w:asciiTheme="minorHAnsi" w:hAnsiTheme="minorHAnsi" w:cstheme="minorHAnsi"/>
        </w:rPr>
      </w:pPr>
      <w:r>
        <w:rPr>
          <w:rFonts w:asciiTheme="minorHAnsi" w:hAnsiTheme="minorHAnsi" w:cstheme="minorHAnsi"/>
        </w:rPr>
        <w:t xml:space="preserve">An increase in CT scan volume </w:t>
      </w:r>
      <w:r w:rsidR="009F533C">
        <w:rPr>
          <w:rFonts w:asciiTheme="minorHAnsi" w:hAnsiTheme="minorHAnsi" w:cstheme="minorHAnsi"/>
        </w:rPr>
        <w:t xml:space="preserve">with only one CT unit to complete the scans has led to an increase in the need for </w:t>
      </w:r>
      <w:r w:rsidR="00446F50">
        <w:rPr>
          <w:rFonts w:asciiTheme="minorHAnsi" w:hAnsiTheme="minorHAnsi" w:cstheme="minorHAnsi"/>
        </w:rPr>
        <w:t xml:space="preserve">CT equipment maintenance. </w:t>
      </w:r>
      <w:r w:rsidR="000D3A87">
        <w:rPr>
          <w:rFonts w:asciiTheme="minorHAnsi" w:hAnsiTheme="minorHAnsi" w:cstheme="minorHAnsi"/>
        </w:rPr>
        <w:t>Downtime</w:t>
      </w:r>
      <w:r w:rsidR="009407E7" w:rsidRPr="00F93A2B">
        <w:rPr>
          <w:rFonts w:asciiTheme="minorHAnsi" w:hAnsiTheme="minorHAnsi" w:cstheme="minorHAnsi"/>
        </w:rPr>
        <w:t xml:space="preserve"> to perform CT </w:t>
      </w:r>
      <w:r w:rsidR="000D3A87">
        <w:rPr>
          <w:rFonts w:asciiTheme="minorHAnsi" w:hAnsiTheme="minorHAnsi" w:cstheme="minorHAnsi"/>
        </w:rPr>
        <w:t xml:space="preserve">equipment </w:t>
      </w:r>
      <w:r w:rsidR="009407E7" w:rsidRPr="00F93A2B">
        <w:rPr>
          <w:rFonts w:asciiTheme="minorHAnsi" w:hAnsiTheme="minorHAnsi" w:cstheme="minorHAnsi"/>
        </w:rPr>
        <w:t>maintenance leaves the Hospital without CT capability</w:t>
      </w:r>
      <w:r w:rsidR="009407E7">
        <w:rPr>
          <w:rFonts w:asciiTheme="minorHAnsi" w:hAnsiTheme="minorHAnsi" w:cstheme="minorHAnsi"/>
        </w:rPr>
        <w:t>. Table 5 illustrates that</w:t>
      </w:r>
      <w:r w:rsidR="009407E7" w:rsidRPr="00F93A2B">
        <w:rPr>
          <w:rFonts w:asciiTheme="minorHAnsi" w:hAnsiTheme="minorHAnsi" w:cstheme="minorHAnsi"/>
        </w:rPr>
        <w:t xml:space="preserve"> between FY20 and FY21 there was a 61% increase in downtime hours for the Hospital’s unit. </w:t>
      </w:r>
    </w:p>
    <w:p w14:paraId="0C9AEC20" w14:textId="77777777" w:rsidR="009407E7" w:rsidRDefault="009407E7" w:rsidP="009407E7">
      <w:pPr>
        <w:autoSpaceDE w:val="0"/>
        <w:autoSpaceDN w:val="0"/>
        <w:adjustRightInd w:val="0"/>
        <w:spacing w:after="22"/>
      </w:pPr>
    </w:p>
    <w:p w14:paraId="2E613C60" w14:textId="77777777" w:rsidR="009407E7" w:rsidRDefault="009407E7" w:rsidP="009407E7">
      <w:pPr>
        <w:pStyle w:val="Heading6"/>
        <w:spacing w:before="1"/>
        <w:jc w:val="center"/>
      </w:pPr>
      <w:r w:rsidRPr="00F93A2B">
        <w:rPr>
          <w:rFonts w:asciiTheme="minorHAnsi" w:eastAsiaTheme="minorHAnsi" w:hAnsiTheme="minorHAnsi" w:cstheme="minorHAnsi"/>
          <w:b/>
          <w:bCs/>
          <w:i w:val="0"/>
          <w:iCs w:val="0"/>
          <w:color w:val="42558C" w:themeColor="accent1" w:themeShade="BF"/>
          <w:sz w:val="24"/>
          <w:szCs w:val="24"/>
          <w:u w:val="single"/>
        </w:rPr>
        <w:lastRenderedPageBreak/>
        <w:t xml:space="preserve">Table </w:t>
      </w:r>
      <w:r>
        <w:rPr>
          <w:rFonts w:asciiTheme="minorHAnsi" w:eastAsiaTheme="minorHAnsi" w:hAnsiTheme="minorHAnsi" w:cstheme="minorHAnsi"/>
          <w:b/>
          <w:bCs/>
          <w:i w:val="0"/>
          <w:iCs w:val="0"/>
          <w:color w:val="42558C" w:themeColor="accent1" w:themeShade="BF"/>
          <w:sz w:val="24"/>
          <w:szCs w:val="24"/>
          <w:u w:val="single"/>
        </w:rPr>
        <w:t>5</w:t>
      </w:r>
      <w:r w:rsidRPr="00F93A2B">
        <w:rPr>
          <w:rFonts w:asciiTheme="minorHAnsi" w:eastAsiaTheme="minorHAnsi" w:hAnsiTheme="minorHAnsi" w:cstheme="minorHAnsi"/>
          <w:b/>
          <w:bCs/>
          <w:i w:val="0"/>
          <w:iCs w:val="0"/>
          <w:color w:val="42558C" w:themeColor="accent1" w:themeShade="BF"/>
          <w:sz w:val="24"/>
          <w:szCs w:val="24"/>
          <w:u w:val="single"/>
        </w:rPr>
        <w:t>:</w:t>
      </w:r>
      <w:r w:rsidRPr="00F93A2B">
        <w:rPr>
          <w:rFonts w:asciiTheme="minorHAnsi" w:eastAsiaTheme="minorHAnsi" w:hAnsiTheme="minorHAnsi" w:cstheme="minorHAnsi"/>
          <w:b/>
          <w:bCs/>
          <w:i w:val="0"/>
          <w:iCs w:val="0"/>
          <w:color w:val="42558C" w:themeColor="accent1" w:themeShade="BF"/>
          <w:sz w:val="24"/>
          <w:szCs w:val="24"/>
        </w:rPr>
        <w:t xml:space="preserve"> Baystate Noble Hospital</w:t>
      </w:r>
      <w:r>
        <w:rPr>
          <w:rFonts w:cstheme="minorHAnsi"/>
          <w:color w:val="42558C" w:themeColor="accent1" w:themeShade="BF"/>
          <w:sz w:val="24"/>
          <w:szCs w:val="24"/>
        </w:rPr>
        <w:t xml:space="preserve"> </w:t>
      </w:r>
      <w:r w:rsidRPr="00F93A2B">
        <w:rPr>
          <w:rFonts w:asciiTheme="minorHAnsi" w:eastAsiaTheme="minorHAnsi" w:hAnsiTheme="minorHAnsi" w:cstheme="minorHAnsi"/>
          <w:b/>
          <w:bCs/>
          <w:i w:val="0"/>
          <w:iCs w:val="0"/>
          <w:color w:val="42558C" w:themeColor="accent1" w:themeShade="BF"/>
          <w:sz w:val="24"/>
          <w:szCs w:val="24"/>
        </w:rPr>
        <w:t>Historical CT Scanner Downtime</w:t>
      </w:r>
    </w:p>
    <w:tbl>
      <w:tblPr>
        <w:tblStyle w:val="TableGrid1"/>
        <w:tblW w:w="0" w:type="auto"/>
        <w:tblLayout w:type="fixed"/>
        <w:tblLook w:val="01E0" w:firstRow="1" w:lastRow="1" w:firstColumn="1" w:lastColumn="1" w:noHBand="0" w:noVBand="0"/>
      </w:tblPr>
      <w:tblGrid>
        <w:gridCol w:w="2397"/>
        <w:gridCol w:w="1865"/>
        <w:gridCol w:w="2483"/>
        <w:gridCol w:w="2790"/>
      </w:tblGrid>
      <w:tr w:rsidR="009407E7" w14:paraId="4940155B" w14:textId="77777777" w:rsidTr="00CA1E33">
        <w:trPr>
          <w:trHeight w:val="217"/>
        </w:trPr>
        <w:tc>
          <w:tcPr>
            <w:tcW w:w="2397" w:type="dxa"/>
            <w:shd w:val="clear" w:color="auto" w:fill="CFDCF0" w:themeFill="text2" w:themeFillTint="33"/>
          </w:tcPr>
          <w:p w14:paraId="635603EB" w14:textId="77777777" w:rsidR="009407E7" w:rsidRPr="00F93A2B" w:rsidRDefault="009407E7" w:rsidP="00CA1E33">
            <w:pPr>
              <w:pStyle w:val="TableParagraph"/>
              <w:rPr>
                <w:rFonts w:asciiTheme="minorHAnsi" w:hAnsiTheme="minorHAnsi" w:cstheme="minorHAnsi"/>
                <w:sz w:val="24"/>
                <w:szCs w:val="24"/>
              </w:rPr>
            </w:pPr>
          </w:p>
        </w:tc>
        <w:tc>
          <w:tcPr>
            <w:tcW w:w="1865" w:type="dxa"/>
            <w:shd w:val="clear" w:color="auto" w:fill="CFDCF0" w:themeFill="text2" w:themeFillTint="33"/>
          </w:tcPr>
          <w:p w14:paraId="75E12E6D" w14:textId="77777777" w:rsidR="009407E7" w:rsidRPr="00F93A2B" w:rsidRDefault="009407E7" w:rsidP="00CA1E33">
            <w:pPr>
              <w:pStyle w:val="TableParagraph"/>
              <w:ind w:left="283" w:right="272"/>
              <w:jc w:val="center"/>
              <w:rPr>
                <w:rFonts w:asciiTheme="minorHAnsi" w:hAnsiTheme="minorHAnsi" w:cstheme="minorHAnsi"/>
                <w:b/>
                <w:bCs/>
                <w:sz w:val="24"/>
                <w:szCs w:val="24"/>
              </w:rPr>
            </w:pPr>
            <w:r w:rsidRPr="00F93A2B">
              <w:rPr>
                <w:rFonts w:asciiTheme="minorHAnsi" w:hAnsiTheme="minorHAnsi" w:cstheme="minorHAnsi"/>
                <w:b/>
                <w:bCs/>
                <w:spacing w:val="-4"/>
                <w:sz w:val="24"/>
                <w:szCs w:val="24"/>
              </w:rPr>
              <w:t>FY</w:t>
            </w:r>
            <w:r>
              <w:rPr>
                <w:rFonts w:asciiTheme="minorHAnsi" w:hAnsiTheme="minorHAnsi" w:cstheme="minorHAnsi"/>
                <w:b/>
                <w:bCs/>
                <w:spacing w:val="-4"/>
                <w:sz w:val="24"/>
                <w:szCs w:val="24"/>
              </w:rPr>
              <w:t>20</w:t>
            </w:r>
            <w:r w:rsidRPr="00F93A2B">
              <w:rPr>
                <w:rFonts w:asciiTheme="minorHAnsi" w:hAnsiTheme="minorHAnsi" w:cstheme="minorHAnsi"/>
                <w:b/>
                <w:bCs/>
                <w:spacing w:val="-4"/>
                <w:sz w:val="24"/>
                <w:szCs w:val="24"/>
              </w:rPr>
              <w:t>20</w:t>
            </w:r>
          </w:p>
        </w:tc>
        <w:tc>
          <w:tcPr>
            <w:tcW w:w="2483" w:type="dxa"/>
            <w:shd w:val="clear" w:color="auto" w:fill="CFDCF0" w:themeFill="text2" w:themeFillTint="33"/>
          </w:tcPr>
          <w:p w14:paraId="5ABF068E" w14:textId="77777777" w:rsidR="009407E7" w:rsidRPr="00F93A2B" w:rsidRDefault="009407E7" w:rsidP="00CA1E33">
            <w:pPr>
              <w:pStyle w:val="TableParagraph"/>
              <w:ind w:left="746" w:right="737"/>
              <w:jc w:val="center"/>
              <w:rPr>
                <w:rFonts w:asciiTheme="minorHAnsi" w:hAnsiTheme="minorHAnsi" w:cstheme="minorHAnsi"/>
                <w:b/>
                <w:bCs/>
                <w:sz w:val="24"/>
                <w:szCs w:val="24"/>
              </w:rPr>
            </w:pPr>
            <w:r w:rsidRPr="00F93A2B">
              <w:rPr>
                <w:rFonts w:asciiTheme="minorHAnsi" w:hAnsiTheme="minorHAnsi" w:cstheme="minorHAnsi"/>
                <w:b/>
                <w:bCs/>
                <w:spacing w:val="-4"/>
                <w:sz w:val="24"/>
                <w:szCs w:val="24"/>
              </w:rPr>
              <w:t>FY</w:t>
            </w:r>
            <w:r>
              <w:rPr>
                <w:rFonts w:asciiTheme="minorHAnsi" w:hAnsiTheme="minorHAnsi" w:cstheme="minorHAnsi"/>
                <w:b/>
                <w:bCs/>
                <w:spacing w:val="-4"/>
                <w:sz w:val="24"/>
                <w:szCs w:val="24"/>
              </w:rPr>
              <w:t>20</w:t>
            </w:r>
            <w:r w:rsidRPr="00F93A2B">
              <w:rPr>
                <w:rFonts w:asciiTheme="minorHAnsi" w:hAnsiTheme="minorHAnsi" w:cstheme="minorHAnsi"/>
                <w:b/>
                <w:bCs/>
                <w:spacing w:val="-4"/>
                <w:sz w:val="24"/>
                <w:szCs w:val="24"/>
              </w:rPr>
              <w:t>21</w:t>
            </w:r>
          </w:p>
        </w:tc>
        <w:tc>
          <w:tcPr>
            <w:tcW w:w="2790" w:type="dxa"/>
            <w:shd w:val="clear" w:color="auto" w:fill="CFDCF0" w:themeFill="text2" w:themeFillTint="33"/>
          </w:tcPr>
          <w:p w14:paraId="6D6B5245" w14:textId="77777777" w:rsidR="009407E7" w:rsidRPr="00F93A2B" w:rsidRDefault="009407E7" w:rsidP="00CA1E33">
            <w:pPr>
              <w:pStyle w:val="TableParagraph"/>
              <w:ind w:left="284" w:right="272"/>
              <w:jc w:val="center"/>
              <w:rPr>
                <w:rFonts w:asciiTheme="minorHAnsi" w:hAnsiTheme="minorHAnsi" w:cstheme="minorHAnsi"/>
                <w:b/>
                <w:bCs/>
                <w:sz w:val="24"/>
                <w:szCs w:val="24"/>
              </w:rPr>
            </w:pPr>
            <w:r w:rsidRPr="00F93A2B">
              <w:rPr>
                <w:rFonts w:asciiTheme="minorHAnsi" w:hAnsiTheme="minorHAnsi" w:cstheme="minorHAnsi"/>
                <w:b/>
                <w:bCs/>
                <w:sz w:val="24"/>
                <w:szCs w:val="24"/>
              </w:rPr>
              <w:t>FY22</w:t>
            </w:r>
            <w:r w:rsidRPr="00F93A2B">
              <w:rPr>
                <w:rFonts w:asciiTheme="minorHAnsi" w:hAnsiTheme="minorHAnsi" w:cstheme="minorHAnsi"/>
                <w:b/>
                <w:bCs/>
                <w:spacing w:val="-4"/>
                <w:sz w:val="24"/>
                <w:szCs w:val="24"/>
              </w:rPr>
              <w:t xml:space="preserve"> </w:t>
            </w:r>
            <w:r w:rsidRPr="00F93A2B">
              <w:rPr>
                <w:rFonts w:asciiTheme="minorHAnsi" w:hAnsiTheme="minorHAnsi" w:cstheme="minorHAnsi"/>
                <w:b/>
                <w:bCs/>
                <w:sz w:val="24"/>
                <w:szCs w:val="24"/>
              </w:rPr>
              <w:t>through</w:t>
            </w:r>
            <w:r w:rsidRPr="00F93A2B">
              <w:rPr>
                <w:rFonts w:asciiTheme="minorHAnsi" w:hAnsiTheme="minorHAnsi" w:cstheme="minorHAnsi"/>
                <w:b/>
                <w:bCs/>
                <w:spacing w:val="-1"/>
                <w:sz w:val="24"/>
                <w:szCs w:val="24"/>
              </w:rPr>
              <w:t xml:space="preserve"> </w:t>
            </w:r>
            <w:r w:rsidRPr="00F93A2B">
              <w:rPr>
                <w:rFonts w:asciiTheme="minorHAnsi" w:hAnsiTheme="minorHAnsi" w:cstheme="minorHAnsi"/>
                <w:b/>
                <w:bCs/>
                <w:spacing w:val="-4"/>
                <w:sz w:val="24"/>
                <w:szCs w:val="24"/>
              </w:rPr>
              <w:t>July</w:t>
            </w:r>
          </w:p>
        </w:tc>
      </w:tr>
      <w:tr w:rsidR="009407E7" w14:paraId="708BDFC2" w14:textId="77777777" w:rsidTr="00CA1E33">
        <w:trPr>
          <w:trHeight w:val="220"/>
        </w:trPr>
        <w:tc>
          <w:tcPr>
            <w:tcW w:w="2397" w:type="dxa"/>
          </w:tcPr>
          <w:p w14:paraId="3A801A4D" w14:textId="77777777" w:rsidR="009407E7" w:rsidRPr="00F93A2B" w:rsidRDefault="009407E7" w:rsidP="00CA1E33">
            <w:pPr>
              <w:pStyle w:val="TableParagraph"/>
              <w:spacing w:before="1"/>
              <w:ind w:left="107"/>
              <w:rPr>
                <w:rFonts w:asciiTheme="minorHAnsi" w:hAnsiTheme="minorHAnsi" w:cstheme="minorHAnsi"/>
                <w:sz w:val="24"/>
                <w:szCs w:val="24"/>
              </w:rPr>
            </w:pPr>
            <w:r w:rsidRPr="00F93A2B">
              <w:rPr>
                <w:rFonts w:asciiTheme="minorHAnsi" w:hAnsiTheme="minorHAnsi" w:cstheme="minorHAnsi"/>
                <w:sz w:val="24"/>
                <w:szCs w:val="24"/>
              </w:rPr>
              <w:t>Total</w:t>
            </w:r>
            <w:r w:rsidRPr="00F93A2B">
              <w:rPr>
                <w:rFonts w:asciiTheme="minorHAnsi" w:hAnsiTheme="minorHAnsi" w:cstheme="minorHAnsi"/>
                <w:spacing w:val="-1"/>
                <w:sz w:val="24"/>
                <w:szCs w:val="24"/>
              </w:rPr>
              <w:t xml:space="preserve"> </w:t>
            </w:r>
            <w:r w:rsidRPr="00F93A2B">
              <w:rPr>
                <w:rFonts w:asciiTheme="minorHAnsi" w:hAnsiTheme="minorHAnsi" w:cstheme="minorHAnsi"/>
                <w:sz w:val="24"/>
                <w:szCs w:val="24"/>
              </w:rPr>
              <w:t xml:space="preserve">downtime </w:t>
            </w:r>
            <w:r w:rsidRPr="00F93A2B">
              <w:rPr>
                <w:rFonts w:asciiTheme="minorHAnsi" w:hAnsiTheme="minorHAnsi" w:cstheme="minorHAnsi"/>
                <w:spacing w:val="-4"/>
                <w:sz w:val="24"/>
                <w:szCs w:val="24"/>
              </w:rPr>
              <w:t>hours</w:t>
            </w:r>
            <w:r>
              <w:rPr>
                <w:rFonts w:asciiTheme="minorHAnsi" w:hAnsiTheme="minorHAnsi" w:cstheme="minorHAnsi"/>
                <w:spacing w:val="-4"/>
                <w:sz w:val="24"/>
                <w:szCs w:val="24"/>
              </w:rPr>
              <w:t xml:space="preserve"> for existing CT </w:t>
            </w:r>
          </w:p>
        </w:tc>
        <w:tc>
          <w:tcPr>
            <w:tcW w:w="1865" w:type="dxa"/>
          </w:tcPr>
          <w:p w14:paraId="5F7DD86F" w14:textId="77777777" w:rsidR="009407E7" w:rsidRPr="00F93A2B" w:rsidRDefault="009407E7" w:rsidP="00CA1E33">
            <w:pPr>
              <w:pStyle w:val="TableParagraph"/>
              <w:spacing w:before="1"/>
              <w:ind w:left="283" w:right="272"/>
              <w:jc w:val="center"/>
              <w:rPr>
                <w:rFonts w:asciiTheme="minorHAnsi" w:hAnsiTheme="minorHAnsi" w:cstheme="minorHAnsi"/>
                <w:sz w:val="24"/>
                <w:szCs w:val="24"/>
              </w:rPr>
            </w:pPr>
            <w:r w:rsidRPr="00F93A2B">
              <w:rPr>
                <w:rFonts w:asciiTheme="minorHAnsi" w:hAnsiTheme="minorHAnsi" w:cstheme="minorHAnsi"/>
                <w:spacing w:val="-5"/>
                <w:sz w:val="24"/>
                <w:szCs w:val="24"/>
              </w:rPr>
              <w:t>77</w:t>
            </w:r>
          </w:p>
        </w:tc>
        <w:tc>
          <w:tcPr>
            <w:tcW w:w="2483" w:type="dxa"/>
          </w:tcPr>
          <w:p w14:paraId="79E4F9B4" w14:textId="77777777" w:rsidR="009407E7" w:rsidRPr="00F93A2B" w:rsidRDefault="009407E7" w:rsidP="00CA1E33">
            <w:pPr>
              <w:pStyle w:val="TableParagraph"/>
              <w:spacing w:before="1"/>
              <w:ind w:left="746" w:right="737"/>
              <w:jc w:val="center"/>
              <w:rPr>
                <w:rFonts w:asciiTheme="minorHAnsi" w:hAnsiTheme="minorHAnsi" w:cstheme="minorHAnsi"/>
                <w:sz w:val="24"/>
                <w:szCs w:val="24"/>
              </w:rPr>
            </w:pPr>
            <w:r w:rsidRPr="00F93A2B">
              <w:rPr>
                <w:rFonts w:asciiTheme="minorHAnsi" w:hAnsiTheme="minorHAnsi" w:cstheme="minorHAnsi"/>
                <w:spacing w:val="-5"/>
                <w:sz w:val="24"/>
                <w:szCs w:val="24"/>
              </w:rPr>
              <w:t>124</w:t>
            </w:r>
          </w:p>
        </w:tc>
        <w:tc>
          <w:tcPr>
            <w:tcW w:w="2790" w:type="dxa"/>
          </w:tcPr>
          <w:p w14:paraId="604C775C" w14:textId="77777777" w:rsidR="009407E7" w:rsidRPr="00F93A2B" w:rsidRDefault="009407E7" w:rsidP="00CA1E33">
            <w:pPr>
              <w:pStyle w:val="TableParagraph"/>
              <w:spacing w:before="1"/>
              <w:ind w:left="281" w:right="272"/>
              <w:jc w:val="center"/>
              <w:rPr>
                <w:rFonts w:asciiTheme="minorHAnsi" w:hAnsiTheme="minorHAnsi" w:cstheme="minorHAnsi"/>
                <w:sz w:val="24"/>
                <w:szCs w:val="24"/>
              </w:rPr>
            </w:pPr>
            <w:r w:rsidRPr="00F93A2B">
              <w:rPr>
                <w:rFonts w:asciiTheme="minorHAnsi" w:hAnsiTheme="minorHAnsi" w:cstheme="minorHAnsi"/>
                <w:spacing w:val="-2"/>
                <w:sz w:val="24"/>
                <w:szCs w:val="24"/>
              </w:rPr>
              <w:t>81.25</w:t>
            </w:r>
          </w:p>
        </w:tc>
      </w:tr>
    </w:tbl>
    <w:p w14:paraId="4113FF6D" w14:textId="77777777" w:rsidR="009407E7" w:rsidRPr="00F93A2B" w:rsidRDefault="009407E7" w:rsidP="009407E7">
      <w:pPr>
        <w:autoSpaceDE w:val="0"/>
        <w:autoSpaceDN w:val="0"/>
        <w:adjustRightInd w:val="0"/>
        <w:spacing w:after="22"/>
        <w:rPr>
          <w:rFonts w:asciiTheme="minorHAnsi" w:hAnsiTheme="minorHAnsi" w:cstheme="minorHAnsi"/>
        </w:rPr>
      </w:pPr>
    </w:p>
    <w:p w14:paraId="373ACC71" w14:textId="4B16D2F3" w:rsidR="009407E7" w:rsidRPr="008E0D78" w:rsidRDefault="009407E7" w:rsidP="009407E7">
      <w:pPr>
        <w:pStyle w:val="BodyText"/>
        <w:spacing w:line="259" w:lineRule="auto"/>
        <w:rPr>
          <w:sz w:val="24"/>
          <w:szCs w:val="24"/>
        </w:rPr>
      </w:pPr>
      <w:r w:rsidRPr="008E0D78">
        <w:rPr>
          <w:rFonts w:cstheme="minorHAnsi"/>
          <w:sz w:val="24"/>
          <w:szCs w:val="24"/>
        </w:rPr>
        <w:t>When</w:t>
      </w:r>
      <w:r w:rsidRPr="008E0D78">
        <w:rPr>
          <w:rFonts w:cstheme="minorHAnsi"/>
          <w:spacing w:val="-2"/>
          <w:sz w:val="24"/>
          <w:szCs w:val="24"/>
        </w:rPr>
        <w:t xml:space="preserve"> </w:t>
      </w:r>
      <w:r w:rsidRPr="008E0D78">
        <w:rPr>
          <w:rFonts w:cstheme="minorHAnsi"/>
          <w:sz w:val="24"/>
          <w:szCs w:val="24"/>
        </w:rPr>
        <w:t>the</w:t>
      </w:r>
      <w:r w:rsidRPr="008E0D78">
        <w:rPr>
          <w:rFonts w:cstheme="minorHAnsi"/>
          <w:spacing w:val="-2"/>
          <w:sz w:val="24"/>
          <w:szCs w:val="24"/>
        </w:rPr>
        <w:t xml:space="preserve"> </w:t>
      </w:r>
      <w:r w:rsidRPr="008E0D78">
        <w:rPr>
          <w:rFonts w:cstheme="minorHAnsi"/>
          <w:sz w:val="24"/>
          <w:szCs w:val="24"/>
        </w:rPr>
        <w:t>unit experiences downtime, patients must</w:t>
      </w:r>
      <w:r w:rsidRPr="008E0D78">
        <w:rPr>
          <w:rFonts w:cstheme="minorHAnsi"/>
          <w:spacing w:val="-2"/>
          <w:sz w:val="24"/>
          <w:szCs w:val="24"/>
        </w:rPr>
        <w:t xml:space="preserve"> </w:t>
      </w:r>
      <w:r w:rsidRPr="008E0D78">
        <w:rPr>
          <w:rFonts w:cstheme="minorHAnsi"/>
          <w:sz w:val="24"/>
          <w:szCs w:val="24"/>
        </w:rPr>
        <w:t>wait, be rescheduled, or transfer from BNH to Baystate Medical Center</w:t>
      </w:r>
      <w:r w:rsidR="006633C0">
        <w:rPr>
          <w:rFonts w:cstheme="minorHAnsi"/>
          <w:sz w:val="24"/>
          <w:szCs w:val="24"/>
        </w:rPr>
        <w:t xml:space="preserve"> in Springfield</w:t>
      </w:r>
      <w:r w:rsidRPr="008E0D78">
        <w:rPr>
          <w:rFonts w:cstheme="minorHAnsi"/>
          <w:sz w:val="24"/>
          <w:szCs w:val="24"/>
        </w:rPr>
        <w:t>. These</w:t>
      </w:r>
      <w:r w:rsidRPr="008E0D78">
        <w:rPr>
          <w:rFonts w:cstheme="minorHAnsi"/>
          <w:spacing w:val="-9"/>
          <w:sz w:val="24"/>
          <w:szCs w:val="24"/>
        </w:rPr>
        <w:t xml:space="preserve"> </w:t>
      </w:r>
      <w:r w:rsidRPr="008E0D78">
        <w:rPr>
          <w:rFonts w:cstheme="minorHAnsi"/>
          <w:sz w:val="24"/>
          <w:szCs w:val="24"/>
        </w:rPr>
        <w:t>transfers</w:t>
      </w:r>
      <w:r w:rsidRPr="008E0D78">
        <w:rPr>
          <w:rFonts w:cstheme="minorHAnsi"/>
          <w:spacing w:val="-7"/>
          <w:sz w:val="24"/>
          <w:szCs w:val="24"/>
        </w:rPr>
        <w:t xml:space="preserve"> </w:t>
      </w:r>
      <w:r w:rsidRPr="008E0D78">
        <w:rPr>
          <w:rFonts w:cstheme="minorHAnsi"/>
          <w:sz w:val="24"/>
          <w:szCs w:val="24"/>
        </w:rPr>
        <w:t>increase</w:t>
      </w:r>
      <w:r w:rsidRPr="008E0D78">
        <w:rPr>
          <w:rFonts w:cstheme="minorHAnsi"/>
          <w:spacing w:val="-7"/>
          <w:sz w:val="24"/>
          <w:szCs w:val="24"/>
        </w:rPr>
        <w:t xml:space="preserve"> </w:t>
      </w:r>
      <w:r w:rsidRPr="008E0D78">
        <w:rPr>
          <w:rFonts w:cstheme="minorHAnsi"/>
          <w:sz w:val="24"/>
          <w:szCs w:val="24"/>
        </w:rPr>
        <w:t>the</w:t>
      </w:r>
      <w:r w:rsidRPr="008E0D78">
        <w:rPr>
          <w:rFonts w:cstheme="minorHAnsi"/>
          <w:spacing w:val="-9"/>
          <w:sz w:val="24"/>
          <w:szCs w:val="24"/>
        </w:rPr>
        <w:t xml:space="preserve"> </w:t>
      </w:r>
      <w:r w:rsidRPr="008E0D78">
        <w:rPr>
          <w:rFonts w:cstheme="minorHAnsi"/>
          <w:sz w:val="24"/>
          <w:szCs w:val="24"/>
        </w:rPr>
        <w:t>volume</w:t>
      </w:r>
      <w:r w:rsidRPr="008E0D78">
        <w:rPr>
          <w:rFonts w:cstheme="minorHAnsi"/>
          <w:spacing w:val="-9"/>
          <w:sz w:val="24"/>
          <w:szCs w:val="24"/>
        </w:rPr>
        <w:t xml:space="preserve"> </w:t>
      </w:r>
      <w:r w:rsidRPr="008E0D78">
        <w:rPr>
          <w:rFonts w:cstheme="minorHAnsi"/>
          <w:sz w:val="24"/>
          <w:szCs w:val="24"/>
        </w:rPr>
        <w:t>to</w:t>
      </w:r>
      <w:r w:rsidRPr="008E0D78">
        <w:rPr>
          <w:rFonts w:cstheme="minorHAnsi"/>
          <w:spacing w:val="-9"/>
          <w:sz w:val="24"/>
          <w:szCs w:val="24"/>
        </w:rPr>
        <w:t xml:space="preserve"> </w:t>
      </w:r>
      <w:r>
        <w:rPr>
          <w:rFonts w:cstheme="minorHAnsi"/>
          <w:sz w:val="24"/>
          <w:szCs w:val="24"/>
        </w:rPr>
        <w:t xml:space="preserve">Baystate Medical Center’s </w:t>
      </w:r>
      <w:r w:rsidRPr="008E0D78">
        <w:rPr>
          <w:rFonts w:cstheme="minorHAnsi"/>
          <w:sz w:val="24"/>
          <w:szCs w:val="24"/>
        </w:rPr>
        <w:t>already</w:t>
      </w:r>
      <w:r w:rsidRPr="008E0D78">
        <w:rPr>
          <w:rFonts w:cstheme="minorHAnsi"/>
          <w:spacing w:val="-7"/>
          <w:sz w:val="24"/>
          <w:szCs w:val="24"/>
        </w:rPr>
        <w:t xml:space="preserve"> </w:t>
      </w:r>
      <w:r w:rsidRPr="008E0D78">
        <w:rPr>
          <w:rFonts w:cstheme="minorHAnsi"/>
          <w:sz w:val="24"/>
          <w:szCs w:val="24"/>
        </w:rPr>
        <w:t>busy</w:t>
      </w:r>
      <w:r w:rsidRPr="008E0D78">
        <w:rPr>
          <w:rFonts w:cstheme="minorHAnsi"/>
          <w:spacing w:val="-7"/>
          <w:sz w:val="24"/>
          <w:szCs w:val="24"/>
        </w:rPr>
        <w:t xml:space="preserve"> </w:t>
      </w:r>
      <w:r w:rsidRPr="008E0D78">
        <w:rPr>
          <w:rFonts w:cstheme="minorHAnsi"/>
          <w:sz w:val="24"/>
          <w:szCs w:val="24"/>
        </w:rPr>
        <w:t>ED</w:t>
      </w:r>
      <w:r w:rsidRPr="008E0D78">
        <w:rPr>
          <w:rFonts w:cstheme="minorHAnsi"/>
          <w:spacing w:val="-7"/>
          <w:sz w:val="24"/>
          <w:szCs w:val="24"/>
        </w:rPr>
        <w:t xml:space="preserve"> </w:t>
      </w:r>
      <w:r w:rsidRPr="008E0D78">
        <w:rPr>
          <w:rFonts w:cstheme="minorHAnsi"/>
          <w:sz w:val="24"/>
          <w:szCs w:val="24"/>
        </w:rPr>
        <w:t>and</w:t>
      </w:r>
      <w:r w:rsidRPr="008E0D78">
        <w:rPr>
          <w:rFonts w:cstheme="minorHAnsi"/>
          <w:spacing w:val="-7"/>
          <w:sz w:val="24"/>
          <w:szCs w:val="24"/>
        </w:rPr>
        <w:t xml:space="preserve"> </w:t>
      </w:r>
      <w:r w:rsidRPr="008E0D78">
        <w:rPr>
          <w:rFonts w:cstheme="minorHAnsi"/>
          <w:sz w:val="24"/>
          <w:szCs w:val="24"/>
        </w:rPr>
        <w:t>impacts</w:t>
      </w:r>
      <w:r w:rsidRPr="008E0D78">
        <w:rPr>
          <w:rFonts w:cstheme="minorHAnsi"/>
          <w:spacing w:val="-7"/>
          <w:sz w:val="24"/>
          <w:szCs w:val="24"/>
        </w:rPr>
        <w:t xml:space="preserve"> </w:t>
      </w:r>
      <w:r w:rsidRPr="008E0D78">
        <w:rPr>
          <w:rFonts w:cstheme="minorHAnsi"/>
          <w:sz w:val="24"/>
          <w:szCs w:val="24"/>
        </w:rPr>
        <w:t>the</w:t>
      </w:r>
      <w:r w:rsidRPr="008E0D78">
        <w:rPr>
          <w:rFonts w:cstheme="minorHAnsi"/>
          <w:spacing w:val="-7"/>
          <w:sz w:val="24"/>
          <w:szCs w:val="24"/>
        </w:rPr>
        <w:t xml:space="preserve"> </w:t>
      </w:r>
      <w:r w:rsidRPr="008E0D78">
        <w:rPr>
          <w:rFonts w:cstheme="minorHAnsi"/>
          <w:sz w:val="24"/>
          <w:szCs w:val="24"/>
        </w:rPr>
        <w:t>ED</w:t>
      </w:r>
      <w:r w:rsidRPr="008E0D78">
        <w:rPr>
          <w:rFonts w:cstheme="minorHAnsi"/>
          <w:spacing w:val="-9"/>
          <w:sz w:val="24"/>
          <w:szCs w:val="24"/>
        </w:rPr>
        <w:t xml:space="preserve"> </w:t>
      </w:r>
      <w:r w:rsidRPr="008E0D78">
        <w:rPr>
          <w:rFonts w:cstheme="minorHAnsi"/>
          <w:sz w:val="24"/>
          <w:szCs w:val="24"/>
        </w:rPr>
        <w:t xml:space="preserve">flow. As a result, </w:t>
      </w:r>
      <w:r>
        <w:rPr>
          <w:rFonts w:cstheme="minorHAnsi"/>
          <w:sz w:val="24"/>
          <w:szCs w:val="24"/>
        </w:rPr>
        <w:t xml:space="preserve">Baystate </w:t>
      </w:r>
      <w:r w:rsidR="00CE2996">
        <w:rPr>
          <w:rFonts w:cstheme="minorHAnsi"/>
          <w:sz w:val="24"/>
          <w:szCs w:val="24"/>
        </w:rPr>
        <w:t>M</w:t>
      </w:r>
      <w:r>
        <w:rPr>
          <w:rFonts w:cstheme="minorHAnsi"/>
          <w:sz w:val="24"/>
          <w:szCs w:val="24"/>
        </w:rPr>
        <w:t xml:space="preserve">edical Center’s </w:t>
      </w:r>
      <w:r w:rsidRPr="008E0D78">
        <w:rPr>
          <w:rFonts w:cstheme="minorHAnsi"/>
          <w:sz w:val="24"/>
          <w:szCs w:val="24"/>
        </w:rPr>
        <w:t xml:space="preserve">inpatient and ED patients are delayed access to CT imaging, which the Applicant states negatively impacts the health care and health outcomes of Baystate Medical Center’s </w:t>
      </w:r>
      <w:r w:rsidRPr="0094677E">
        <w:rPr>
          <w:sz w:val="24"/>
          <w:szCs w:val="24"/>
        </w:rPr>
        <w:t xml:space="preserve">patients. </w:t>
      </w:r>
      <w:r>
        <w:rPr>
          <w:sz w:val="24"/>
          <w:szCs w:val="24"/>
        </w:rPr>
        <w:t>During CT downtimes</w:t>
      </w:r>
      <w:r w:rsidRPr="008E0D78">
        <w:rPr>
          <w:sz w:val="24"/>
          <w:szCs w:val="24"/>
        </w:rPr>
        <w:t>, BNH ha</w:t>
      </w:r>
      <w:r w:rsidR="003C3738">
        <w:rPr>
          <w:sz w:val="24"/>
          <w:szCs w:val="24"/>
        </w:rPr>
        <w:t>s</w:t>
      </w:r>
      <w:r w:rsidRPr="008E0D78">
        <w:rPr>
          <w:sz w:val="24"/>
          <w:szCs w:val="24"/>
        </w:rPr>
        <w:t xml:space="preserve"> </w:t>
      </w:r>
      <w:r>
        <w:rPr>
          <w:sz w:val="24"/>
          <w:szCs w:val="24"/>
        </w:rPr>
        <w:t>Emergency Medical Services (EMS)</w:t>
      </w:r>
      <w:r w:rsidRPr="0094677E">
        <w:rPr>
          <w:sz w:val="24"/>
          <w:szCs w:val="24"/>
        </w:rPr>
        <w:t xml:space="preserve"> </w:t>
      </w:r>
      <w:r w:rsidRPr="008E0D78">
        <w:rPr>
          <w:sz w:val="24"/>
          <w:szCs w:val="24"/>
        </w:rPr>
        <w:t>onsite</w:t>
      </w:r>
      <w:r w:rsidRPr="0094677E">
        <w:rPr>
          <w:sz w:val="24"/>
          <w:szCs w:val="24"/>
        </w:rPr>
        <w:t xml:space="preserve"> </w:t>
      </w:r>
      <w:r w:rsidRPr="008E0D78">
        <w:rPr>
          <w:sz w:val="24"/>
          <w:szCs w:val="24"/>
        </w:rPr>
        <w:t>on</w:t>
      </w:r>
      <w:r w:rsidRPr="0094677E">
        <w:rPr>
          <w:sz w:val="24"/>
          <w:szCs w:val="24"/>
        </w:rPr>
        <w:t xml:space="preserve"> </w:t>
      </w:r>
      <w:r w:rsidRPr="008E0D78">
        <w:rPr>
          <w:sz w:val="24"/>
          <w:szCs w:val="24"/>
        </w:rPr>
        <w:t>standby</w:t>
      </w:r>
      <w:r w:rsidRPr="0094677E">
        <w:rPr>
          <w:sz w:val="24"/>
          <w:szCs w:val="24"/>
        </w:rPr>
        <w:t xml:space="preserve"> </w:t>
      </w:r>
      <w:r w:rsidRPr="008E0D78">
        <w:rPr>
          <w:sz w:val="24"/>
          <w:szCs w:val="24"/>
        </w:rPr>
        <w:t>in</w:t>
      </w:r>
      <w:r w:rsidRPr="0094677E">
        <w:rPr>
          <w:sz w:val="24"/>
          <w:szCs w:val="24"/>
        </w:rPr>
        <w:t xml:space="preserve"> </w:t>
      </w:r>
      <w:r w:rsidRPr="008E0D78">
        <w:rPr>
          <w:sz w:val="24"/>
          <w:szCs w:val="24"/>
        </w:rPr>
        <w:t>the</w:t>
      </w:r>
      <w:r w:rsidRPr="0094677E">
        <w:rPr>
          <w:sz w:val="24"/>
          <w:szCs w:val="24"/>
        </w:rPr>
        <w:t xml:space="preserve"> </w:t>
      </w:r>
      <w:r w:rsidRPr="008E0D78">
        <w:rPr>
          <w:sz w:val="24"/>
          <w:szCs w:val="24"/>
        </w:rPr>
        <w:t>event</w:t>
      </w:r>
      <w:r w:rsidRPr="0094677E">
        <w:rPr>
          <w:sz w:val="24"/>
          <w:szCs w:val="24"/>
        </w:rPr>
        <w:t xml:space="preserve"> </w:t>
      </w:r>
      <w:r w:rsidRPr="008E0D78">
        <w:rPr>
          <w:sz w:val="24"/>
          <w:szCs w:val="24"/>
        </w:rPr>
        <w:t>that</w:t>
      </w:r>
      <w:r w:rsidRPr="0094677E">
        <w:rPr>
          <w:sz w:val="24"/>
          <w:szCs w:val="24"/>
        </w:rPr>
        <w:t xml:space="preserve"> </w:t>
      </w:r>
      <w:r w:rsidRPr="008E0D78">
        <w:rPr>
          <w:sz w:val="24"/>
          <w:szCs w:val="24"/>
        </w:rPr>
        <w:t>a</w:t>
      </w:r>
      <w:r w:rsidRPr="0094677E">
        <w:rPr>
          <w:sz w:val="24"/>
          <w:szCs w:val="24"/>
        </w:rPr>
        <w:t xml:space="preserve"> </w:t>
      </w:r>
      <w:r w:rsidR="0094677E" w:rsidRPr="0094677E">
        <w:rPr>
          <w:sz w:val="24"/>
          <w:szCs w:val="24"/>
        </w:rPr>
        <w:t xml:space="preserve">patient requires transport for </w:t>
      </w:r>
      <w:r w:rsidRPr="008E0D78">
        <w:rPr>
          <w:sz w:val="24"/>
          <w:szCs w:val="24"/>
        </w:rPr>
        <w:t>CT</w:t>
      </w:r>
      <w:r w:rsidRPr="0094677E">
        <w:rPr>
          <w:sz w:val="24"/>
          <w:szCs w:val="24"/>
        </w:rPr>
        <w:t xml:space="preserve"> </w:t>
      </w:r>
      <w:r w:rsidR="0094677E" w:rsidRPr="0094677E">
        <w:rPr>
          <w:sz w:val="24"/>
          <w:szCs w:val="24"/>
        </w:rPr>
        <w:t>imaging at</w:t>
      </w:r>
      <w:r w:rsidRPr="008E0D78">
        <w:rPr>
          <w:sz w:val="24"/>
          <w:szCs w:val="24"/>
        </w:rPr>
        <w:t xml:space="preserve"> B</w:t>
      </w:r>
      <w:r>
        <w:rPr>
          <w:sz w:val="24"/>
          <w:szCs w:val="24"/>
        </w:rPr>
        <w:t>aystate Medical Center</w:t>
      </w:r>
      <w:r w:rsidRPr="008E0D78">
        <w:rPr>
          <w:sz w:val="24"/>
          <w:szCs w:val="24"/>
        </w:rPr>
        <w:t xml:space="preserve">. </w:t>
      </w:r>
      <w:r w:rsidRPr="008E0D78">
        <w:rPr>
          <w:rFonts w:cstheme="minorHAnsi"/>
          <w:sz w:val="24"/>
          <w:szCs w:val="24"/>
        </w:rPr>
        <w:t xml:space="preserve">The Applicant notes that, due to </w:t>
      </w:r>
      <w:r>
        <w:rPr>
          <w:rFonts w:cstheme="minorHAnsi"/>
          <w:sz w:val="24"/>
          <w:szCs w:val="24"/>
        </w:rPr>
        <w:t>BNH’s</w:t>
      </w:r>
      <w:r w:rsidRPr="008E0D78">
        <w:rPr>
          <w:rFonts w:cstheme="minorHAnsi"/>
          <w:sz w:val="24"/>
          <w:szCs w:val="24"/>
        </w:rPr>
        <w:t xml:space="preserve"> reputation of frequent </w:t>
      </w:r>
      <w:r>
        <w:rPr>
          <w:rFonts w:cstheme="minorHAnsi"/>
          <w:sz w:val="24"/>
          <w:szCs w:val="24"/>
        </w:rPr>
        <w:t xml:space="preserve">CT </w:t>
      </w:r>
      <w:r w:rsidRPr="008E0D78">
        <w:rPr>
          <w:rFonts w:cstheme="minorHAnsi"/>
          <w:sz w:val="24"/>
          <w:szCs w:val="24"/>
        </w:rPr>
        <w:t>downtimes, the EMS often continues to redirect ED patients to</w:t>
      </w:r>
      <w:r w:rsidRPr="008E0D78">
        <w:rPr>
          <w:rFonts w:cstheme="minorHAnsi"/>
          <w:spacing w:val="-4"/>
          <w:sz w:val="24"/>
          <w:szCs w:val="24"/>
        </w:rPr>
        <w:t xml:space="preserve"> </w:t>
      </w:r>
      <w:r w:rsidRPr="008E0D78">
        <w:rPr>
          <w:rFonts w:cstheme="minorHAnsi"/>
          <w:sz w:val="24"/>
          <w:szCs w:val="24"/>
        </w:rPr>
        <w:t>other</w:t>
      </w:r>
      <w:r w:rsidRPr="008E0D78">
        <w:rPr>
          <w:rFonts w:cstheme="minorHAnsi"/>
          <w:spacing w:val="-5"/>
          <w:sz w:val="24"/>
          <w:szCs w:val="24"/>
        </w:rPr>
        <w:t xml:space="preserve"> </w:t>
      </w:r>
      <w:r w:rsidRPr="008E0D78">
        <w:rPr>
          <w:rFonts w:cstheme="minorHAnsi"/>
          <w:sz w:val="24"/>
          <w:szCs w:val="24"/>
        </w:rPr>
        <w:t>hospitals</w:t>
      </w:r>
      <w:r w:rsidRPr="008E0D78">
        <w:rPr>
          <w:rFonts w:cstheme="minorHAnsi"/>
          <w:spacing w:val="-4"/>
          <w:sz w:val="24"/>
          <w:szCs w:val="24"/>
        </w:rPr>
        <w:t xml:space="preserve"> </w:t>
      </w:r>
      <w:r w:rsidRPr="008E0D78">
        <w:rPr>
          <w:rFonts w:cstheme="minorHAnsi"/>
          <w:sz w:val="24"/>
          <w:szCs w:val="24"/>
        </w:rPr>
        <w:t>even</w:t>
      </w:r>
      <w:r w:rsidRPr="008E0D78">
        <w:rPr>
          <w:rFonts w:cstheme="minorHAnsi"/>
          <w:spacing w:val="-4"/>
          <w:sz w:val="24"/>
          <w:szCs w:val="24"/>
        </w:rPr>
        <w:t xml:space="preserve"> </w:t>
      </w:r>
      <w:r w:rsidRPr="008E0D78">
        <w:rPr>
          <w:rFonts w:cstheme="minorHAnsi"/>
          <w:sz w:val="24"/>
          <w:szCs w:val="24"/>
        </w:rPr>
        <w:t>after</w:t>
      </w:r>
      <w:r w:rsidRPr="008E0D78">
        <w:rPr>
          <w:rFonts w:cstheme="minorHAnsi"/>
          <w:spacing w:val="-5"/>
          <w:sz w:val="24"/>
          <w:szCs w:val="24"/>
        </w:rPr>
        <w:t xml:space="preserve"> </w:t>
      </w:r>
      <w:r w:rsidRPr="008E0D78">
        <w:rPr>
          <w:rFonts w:cstheme="minorHAnsi"/>
          <w:sz w:val="24"/>
          <w:szCs w:val="24"/>
        </w:rPr>
        <w:t>the</w:t>
      </w:r>
      <w:r w:rsidRPr="008E0D78">
        <w:rPr>
          <w:rFonts w:cstheme="minorHAnsi"/>
          <w:spacing w:val="-4"/>
          <w:sz w:val="24"/>
          <w:szCs w:val="24"/>
        </w:rPr>
        <w:t xml:space="preserve"> </w:t>
      </w:r>
      <w:r w:rsidRPr="008E0D78">
        <w:rPr>
          <w:rFonts w:cstheme="minorHAnsi"/>
          <w:sz w:val="24"/>
          <w:szCs w:val="24"/>
        </w:rPr>
        <w:t>CT</w:t>
      </w:r>
      <w:r w:rsidRPr="008E0D78">
        <w:rPr>
          <w:rFonts w:cstheme="minorHAnsi"/>
          <w:spacing w:val="-5"/>
          <w:sz w:val="24"/>
          <w:szCs w:val="24"/>
        </w:rPr>
        <w:t xml:space="preserve"> </w:t>
      </w:r>
      <w:r w:rsidRPr="008E0D78">
        <w:rPr>
          <w:rFonts w:cstheme="minorHAnsi"/>
          <w:sz w:val="24"/>
          <w:szCs w:val="24"/>
        </w:rPr>
        <w:t>comes</w:t>
      </w:r>
      <w:r w:rsidRPr="008E0D78">
        <w:rPr>
          <w:rFonts w:cstheme="minorHAnsi"/>
          <w:spacing w:val="-3"/>
          <w:sz w:val="24"/>
          <w:szCs w:val="24"/>
        </w:rPr>
        <w:t xml:space="preserve"> </w:t>
      </w:r>
      <w:r w:rsidRPr="008E0D78">
        <w:rPr>
          <w:rFonts w:cstheme="minorHAnsi"/>
          <w:sz w:val="24"/>
          <w:szCs w:val="24"/>
        </w:rPr>
        <w:t>back</w:t>
      </w:r>
      <w:r w:rsidRPr="008E0D78">
        <w:rPr>
          <w:rFonts w:cstheme="minorHAnsi"/>
          <w:spacing w:val="-5"/>
          <w:sz w:val="24"/>
          <w:szCs w:val="24"/>
        </w:rPr>
        <w:t xml:space="preserve"> </w:t>
      </w:r>
      <w:r w:rsidRPr="008E0D78">
        <w:rPr>
          <w:rFonts w:cstheme="minorHAnsi"/>
          <w:sz w:val="24"/>
          <w:szCs w:val="24"/>
        </w:rPr>
        <w:t>online</w:t>
      </w:r>
      <w:r w:rsidR="001D6E31">
        <w:rPr>
          <w:rFonts w:cstheme="minorHAnsi"/>
          <w:sz w:val="24"/>
          <w:szCs w:val="24"/>
        </w:rPr>
        <w:t xml:space="preserve"> at BNH</w:t>
      </w:r>
      <w:r w:rsidRPr="008E0D78">
        <w:rPr>
          <w:rFonts w:cstheme="minorHAnsi"/>
          <w:sz w:val="24"/>
          <w:szCs w:val="24"/>
        </w:rPr>
        <w:t xml:space="preserve">. The Applicant asserts that increased downtime for maintenance and repairs, and </w:t>
      </w:r>
      <w:r w:rsidR="00454CB5">
        <w:rPr>
          <w:rFonts w:cstheme="minorHAnsi"/>
          <w:sz w:val="24"/>
          <w:szCs w:val="24"/>
        </w:rPr>
        <w:t>the likelihood that</w:t>
      </w:r>
      <w:r w:rsidRPr="008E0D78">
        <w:rPr>
          <w:rFonts w:cstheme="minorHAnsi"/>
          <w:sz w:val="24"/>
          <w:szCs w:val="24"/>
        </w:rPr>
        <w:t xml:space="preserve"> the existing scanner will increasingly require </w:t>
      </w:r>
      <w:r w:rsidR="0094741D">
        <w:rPr>
          <w:rFonts w:cstheme="minorHAnsi"/>
          <w:sz w:val="24"/>
          <w:szCs w:val="24"/>
        </w:rPr>
        <w:t>maintenance</w:t>
      </w:r>
      <w:r w:rsidRPr="008E0D78">
        <w:rPr>
          <w:rFonts w:cstheme="minorHAnsi"/>
          <w:sz w:val="24"/>
          <w:szCs w:val="24"/>
        </w:rPr>
        <w:t xml:space="preserve"> downtime as it ages</w:t>
      </w:r>
      <w:r w:rsidR="00454CB5">
        <w:rPr>
          <w:rFonts w:cstheme="minorHAnsi"/>
          <w:sz w:val="24"/>
          <w:szCs w:val="24"/>
        </w:rPr>
        <w:t>,</w:t>
      </w:r>
      <w:r w:rsidRPr="008E0D78">
        <w:rPr>
          <w:rFonts w:cstheme="minorHAnsi"/>
          <w:sz w:val="24"/>
          <w:szCs w:val="24"/>
        </w:rPr>
        <w:t xml:space="preserve"> are evidence of the need for a second CT</w:t>
      </w:r>
      <w:r w:rsidR="005C5C5E">
        <w:rPr>
          <w:rFonts w:cstheme="minorHAnsi"/>
          <w:sz w:val="24"/>
          <w:szCs w:val="24"/>
        </w:rPr>
        <w:t xml:space="preserve"> to provide redundancy when one unit is offline</w:t>
      </w:r>
      <w:r w:rsidRPr="008E0D78">
        <w:rPr>
          <w:rFonts w:cstheme="minorHAnsi"/>
          <w:sz w:val="24"/>
          <w:szCs w:val="24"/>
        </w:rPr>
        <w:t>.</w:t>
      </w:r>
    </w:p>
    <w:p w14:paraId="65C1EEB4" w14:textId="77777777" w:rsidR="009407E7" w:rsidRPr="00B128F6" w:rsidRDefault="009407E7" w:rsidP="009407E7">
      <w:pPr>
        <w:autoSpaceDE w:val="0"/>
        <w:autoSpaceDN w:val="0"/>
        <w:adjustRightInd w:val="0"/>
        <w:spacing w:after="22"/>
        <w:jc w:val="both"/>
        <w:rPr>
          <w:rFonts w:asciiTheme="minorHAnsi" w:hAnsiTheme="minorHAnsi" w:cstheme="minorHAnsi"/>
        </w:rPr>
      </w:pPr>
    </w:p>
    <w:p w14:paraId="5BEF5F8F" w14:textId="5F6CCA66" w:rsidR="009407E7" w:rsidRPr="00DB72A1" w:rsidRDefault="006114AF" w:rsidP="00DB72A1">
      <w:pPr>
        <w:pStyle w:val="ListParagraph"/>
        <w:numPr>
          <w:ilvl w:val="0"/>
          <w:numId w:val="39"/>
        </w:numPr>
        <w:autoSpaceDE w:val="0"/>
        <w:autoSpaceDN w:val="0"/>
        <w:adjustRightInd w:val="0"/>
        <w:spacing w:after="22"/>
        <w:jc w:val="both"/>
        <w:rPr>
          <w:rFonts w:cstheme="minorHAnsi"/>
          <w:b/>
          <w:bCs/>
        </w:rPr>
      </w:pPr>
      <w:r w:rsidRPr="00DB72A1">
        <w:rPr>
          <w:rFonts w:cstheme="minorHAnsi"/>
          <w:b/>
          <w:bCs/>
        </w:rPr>
        <w:t xml:space="preserve">Primary Stroke Service Hospital </w:t>
      </w:r>
    </w:p>
    <w:p w14:paraId="0931C792" w14:textId="62E057C4" w:rsidR="009407E7" w:rsidRPr="00B128F6" w:rsidRDefault="009407E7" w:rsidP="7F34C8ED">
      <w:pPr>
        <w:autoSpaceDE w:val="0"/>
        <w:autoSpaceDN w:val="0"/>
        <w:adjustRightInd w:val="0"/>
        <w:spacing w:after="22"/>
        <w:rPr>
          <w:rFonts w:asciiTheme="minorHAnsi" w:hAnsiTheme="minorHAnsi" w:cstheme="minorBidi"/>
        </w:rPr>
      </w:pPr>
      <w:r w:rsidRPr="7F34C8ED">
        <w:rPr>
          <w:rFonts w:asciiTheme="minorHAnsi" w:hAnsiTheme="minorHAnsi" w:cstheme="minorBidi"/>
        </w:rPr>
        <w:t xml:space="preserve">DPH </w:t>
      </w:r>
      <w:r w:rsidR="006114AF" w:rsidRPr="7F34C8ED">
        <w:rPr>
          <w:rFonts w:asciiTheme="minorHAnsi" w:hAnsiTheme="minorHAnsi" w:cstheme="minorBidi"/>
        </w:rPr>
        <w:t xml:space="preserve">designates BNH </w:t>
      </w:r>
      <w:r w:rsidRPr="7F34C8ED">
        <w:rPr>
          <w:rFonts w:asciiTheme="minorHAnsi" w:hAnsiTheme="minorHAnsi" w:cstheme="minorBidi"/>
        </w:rPr>
        <w:t>as a Primary Stroke Service (PSS) Hospital</w:t>
      </w:r>
      <w:r w:rsidRPr="7F34C8ED">
        <w:rPr>
          <w:rStyle w:val="FootnoteReference"/>
          <w:rFonts w:asciiTheme="minorHAnsi" w:hAnsiTheme="minorHAnsi" w:cstheme="minorBidi"/>
        </w:rPr>
        <w:footnoteReference w:id="9"/>
      </w:r>
      <w:r w:rsidRPr="7F34C8ED">
        <w:rPr>
          <w:rFonts w:asciiTheme="minorHAnsi" w:hAnsiTheme="minorHAnsi" w:cstheme="minorBidi"/>
        </w:rPr>
        <w:t>, which means the EMS</w:t>
      </w:r>
      <w:r w:rsidRPr="7F34C8ED">
        <w:rPr>
          <w:rFonts w:asciiTheme="minorHAnsi" w:hAnsiTheme="minorHAnsi" w:cstheme="minorBidi"/>
          <w:spacing w:val="-9"/>
        </w:rPr>
        <w:t xml:space="preserve"> </w:t>
      </w:r>
      <w:r w:rsidRPr="7F34C8ED">
        <w:rPr>
          <w:rFonts w:asciiTheme="minorHAnsi" w:hAnsiTheme="minorHAnsi" w:cstheme="minorBidi"/>
        </w:rPr>
        <w:t>will</w:t>
      </w:r>
      <w:r w:rsidRPr="7F34C8ED">
        <w:rPr>
          <w:rFonts w:asciiTheme="minorHAnsi" w:hAnsiTheme="minorHAnsi" w:cstheme="minorBidi"/>
          <w:spacing w:val="-7"/>
        </w:rPr>
        <w:t xml:space="preserve"> </w:t>
      </w:r>
      <w:r w:rsidRPr="7F34C8ED">
        <w:rPr>
          <w:rFonts w:asciiTheme="minorHAnsi" w:hAnsiTheme="minorHAnsi" w:cstheme="minorBidi"/>
        </w:rPr>
        <w:t>send</w:t>
      </w:r>
      <w:r w:rsidRPr="7F34C8ED">
        <w:rPr>
          <w:rFonts w:asciiTheme="minorHAnsi" w:hAnsiTheme="minorHAnsi" w:cstheme="minorBidi"/>
          <w:spacing w:val="-7"/>
        </w:rPr>
        <w:t xml:space="preserve"> </w:t>
      </w:r>
      <w:r w:rsidRPr="7F34C8ED">
        <w:rPr>
          <w:rFonts w:asciiTheme="minorHAnsi" w:hAnsiTheme="minorHAnsi" w:cstheme="minorBidi"/>
        </w:rPr>
        <w:t>patients</w:t>
      </w:r>
      <w:r w:rsidRPr="7F34C8ED">
        <w:rPr>
          <w:rFonts w:asciiTheme="minorHAnsi" w:hAnsiTheme="minorHAnsi" w:cstheme="minorBidi"/>
          <w:spacing w:val="-7"/>
        </w:rPr>
        <w:t xml:space="preserve"> </w:t>
      </w:r>
      <w:r w:rsidRPr="7F34C8ED">
        <w:rPr>
          <w:rFonts w:asciiTheme="minorHAnsi" w:hAnsiTheme="minorHAnsi" w:cstheme="minorBidi"/>
        </w:rPr>
        <w:t>experiencing</w:t>
      </w:r>
      <w:r w:rsidRPr="7F34C8ED">
        <w:rPr>
          <w:rFonts w:asciiTheme="minorHAnsi" w:hAnsiTheme="minorHAnsi" w:cstheme="minorBidi"/>
          <w:spacing w:val="-7"/>
        </w:rPr>
        <w:t xml:space="preserve"> </w:t>
      </w:r>
      <w:r w:rsidRPr="7F34C8ED">
        <w:rPr>
          <w:rFonts w:asciiTheme="minorHAnsi" w:hAnsiTheme="minorHAnsi" w:cstheme="minorBidi"/>
        </w:rPr>
        <w:t>symptoms</w:t>
      </w:r>
      <w:r w:rsidRPr="7F34C8ED">
        <w:rPr>
          <w:rFonts w:asciiTheme="minorHAnsi" w:hAnsiTheme="minorHAnsi" w:cstheme="minorBidi"/>
          <w:spacing w:val="-7"/>
        </w:rPr>
        <w:t xml:space="preserve"> </w:t>
      </w:r>
      <w:r w:rsidRPr="7F34C8ED">
        <w:rPr>
          <w:rFonts w:asciiTheme="minorHAnsi" w:hAnsiTheme="minorHAnsi" w:cstheme="minorBidi"/>
        </w:rPr>
        <w:t>of</w:t>
      </w:r>
      <w:r w:rsidRPr="7F34C8ED">
        <w:rPr>
          <w:rFonts w:asciiTheme="minorHAnsi" w:hAnsiTheme="minorHAnsi" w:cstheme="minorBidi"/>
          <w:spacing w:val="-9"/>
        </w:rPr>
        <w:t xml:space="preserve"> </w:t>
      </w:r>
      <w:r w:rsidRPr="7F34C8ED">
        <w:rPr>
          <w:rFonts w:asciiTheme="minorHAnsi" w:hAnsiTheme="minorHAnsi" w:cstheme="minorBidi"/>
        </w:rPr>
        <w:t>a</w:t>
      </w:r>
      <w:r w:rsidRPr="7F34C8ED">
        <w:rPr>
          <w:rFonts w:asciiTheme="minorHAnsi" w:hAnsiTheme="minorHAnsi" w:cstheme="minorBidi"/>
          <w:spacing w:val="-7"/>
        </w:rPr>
        <w:t xml:space="preserve"> </w:t>
      </w:r>
      <w:r w:rsidRPr="7F34C8ED">
        <w:rPr>
          <w:rFonts w:asciiTheme="minorHAnsi" w:hAnsiTheme="minorHAnsi" w:cstheme="minorBidi"/>
        </w:rPr>
        <w:t>stroke</w:t>
      </w:r>
      <w:r w:rsidRPr="7F34C8ED">
        <w:rPr>
          <w:rFonts w:asciiTheme="minorHAnsi" w:hAnsiTheme="minorHAnsi" w:cstheme="minorBidi"/>
          <w:spacing w:val="-9"/>
        </w:rPr>
        <w:t xml:space="preserve"> </w:t>
      </w:r>
      <w:r w:rsidRPr="7F34C8ED">
        <w:rPr>
          <w:rFonts w:asciiTheme="minorHAnsi" w:hAnsiTheme="minorHAnsi" w:cstheme="minorBidi"/>
        </w:rPr>
        <w:t>to</w:t>
      </w:r>
      <w:r w:rsidRPr="7F34C8ED">
        <w:rPr>
          <w:rFonts w:asciiTheme="minorHAnsi" w:hAnsiTheme="minorHAnsi" w:cstheme="minorBidi"/>
          <w:spacing w:val="-7"/>
        </w:rPr>
        <w:t xml:space="preserve"> </w:t>
      </w:r>
      <w:r w:rsidRPr="7F34C8ED">
        <w:rPr>
          <w:rFonts w:asciiTheme="minorHAnsi" w:hAnsiTheme="minorHAnsi" w:cstheme="minorBidi"/>
        </w:rPr>
        <w:t>the</w:t>
      </w:r>
      <w:r w:rsidRPr="7F34C8ED">
        <w:rPr>
          <w:rFonts w:asciiTheme="minorHAnsi" w:hAnsiTheme="minorHAnsi" w:cstheme="minorBidi"/>
          <w:spacing w:val="-4"/>
        </w:rPr>
        <w:t xml:space="preserve"> </w:t>
      </w:r>
      <w:r w:rsidRPr="7F34C8ED">
        <w:rPr>
          <w:rFonts w:asciiTheme="minorHAnsi" w:hAnsiTheme="minorHAnsi" w:cstheme="minorBidi"/>
        </w:rPr>
        <w:t>BNH</w:t>
      </w:r>
      <w:r w:rsidRPr="7F34C8ED">
        <w:rPr>
          <w:rFonts w:asciiTheme="minorHAnsi" w:hAnsiTheme="minorHAnsi" w:cstheme="minorBidi"/>
          <w:spacing w:val="-6"/>
        </w:rPr>
        <w:t xml:space="preserve"> </w:t>
      </w:r>
      <w:r w:rsidRPr="7F34C8ED">
        <w:rPr>
          <w:rFonts w:asciiTheme="minorHAnsi" w:hAnsiTheme="minorHAnsi" w:cstheme="minorBidi"/>
        </w:rPr>
        <w:t>ED. Clinical guidelines for stroke recommend that patients receive CT imaging within 25 minutes of arrival at the</w:t>
      </w:r>
      <w:r w:rsidRPr="7F34C8ED">
        <w:rPr>
          <w:rFonts w:asciiTheme="minorHAnsi" w:hAnsiTheme="minorHAnsi" w:cstheme="minorBidi"/>
          <w:spacing w:val="-3"/>
        </w:rPr>
        <w:t xml:space="preserve"> </w:t>
      </w:r>
      <w:r w:rsidRPr="7F34C8ED">
        <w:rPr>
          <w:rFonts w:asciiTheme="minorHAnsi" w:hAnsiTheme="minorHAnsi" w:cstheme="minorBidi"/>
        </w:rPr>
        <w:t>ED.</w:t>
      </w:r>
      <w:r w:rsidRPr="7F34C8ED">
        <w:rPr>
          <w:rStyle w:val="EndnoteReference"/>
          <w:rFonts w:asciiTheme="minorHAnsi" w:hAnsiTheme="minorHAnsi" w:cstheme="minorBidi"/>
        </w:rPr>
        <w:endnoteReference w:id="1"/>
      </w:r>
      <w:r w:rsidRPr="7F34C8ED">
        <w:rPr>
          <w:rFonts w:asciiTheme="minorHAnsi" w:hAnsiTheme="minorHAnsi" w:cstheme="minorBidi"/>
          <w:spacing w:val="14"/>
          <w:position w:val="6"/>
          <w:sz w:val="13"/>
          <w:szCs w:val="13"/>
        </w:rPr>
        <w:t xml:space="preserve"> </w:t>
      </w:r>
      <w:r w:rsidRPr="7F34C8ED">
        <w:rPr>
          <w:rFonts w:asciiTheme="minorHAnsi" w:hAnsiTheme="minorHAnsi" w:cstheme="minorBidi"/>
        </w:rPr>
        <w:t>Acute</w:t>
      </w:r>
      <w:r w:rsidRPr="7F34C8ED">
        <w:rPr>
          <w:rFonts w:asciiTheme="minorHAnsi" w:hAnsiTheme="minorHAnsi" w:cstheme="minorBidi"/>
          <w:spacing w:val="-6"/>
        </w:rPr>
        <w:t xml:space="preserve"> </w:t>
      </w:r>
      <w:r w:rsidRPr="7F34C8ED">
        <w:rPr>
          <w:rFonts w:asciiTheme="minorHAnsi" w:hAnsiTheme="minorHAnsi" w:cstheme="minorBidi"/>
        </w:rPr>
        <w:t>stroke</w:t>
      </w:r>
      <w:r w:rsidRPr="7F34C8ED">
        <w:rPr>
          <w:rFonts w:asciiTheme="minorHAnsi" w:hAnsiTheme="minorHAnsi" w:cstheme="minorBidi"/>
          <w:spacing w:val="-3"/>
        </w:rPr>
        <w:t xml:space="preserve"> </w:t>
      </w:r>
      <w:r w:rsidRPr="7F34C8ED">
        <w:rPr>
          <w:rFonts w:asciiTheme="minorHAnsi" w:hAnsiTheme="minorHAnsi" w:cstheme="minorBidi"/>
        </w:rPr>
        <w:t>patients,</w:t>
      </w:r>
      <w:r w:rsidRPr="7F34C8ED">
        <w:rPr>
          <w:rFonts w:asciiTheme="minorHAnsi" w:hAnsiTheme="minorHAnsi" w:cstheme="minorBidi"/>
          <w:spacing w:val="-5"/>
        </w:rPr>
        <w:t xml:space="preserve"> </w:t>
      </w:r>
      <w:r w:rsidRPr="7F34C8ED">
        <w:rPr>
          <w:rFonts w:asciiTheme="minorHAnsi" w:hAnsiTheme="minorHAnsi" w:cstheme="minorBidi"/>
        </w:rPr>
        <w:t>and</w:t>
      </w:r>
      <w:r w:rsidRPr="7F34C8ED">
        <w:rPr>
          <w:rFonts w:asciiTheme="minorHAnsi" w:hAnsiTheme="minorHAnsi" w:cstheme="minorBidi"/>
          <w:spacing w:val="-3"/>
        </w:rPr>
        <w:t xml:space="preserve"> </w:t>
      </w:r>
      <w:r w:rsidRPr="7F34C8ED">
        <w:rPr>
          <w:rFonts w:asciiTheme="minorHAnsi" w:hAnsiTheme="minorHAnsi" w:cstheme="minorBidi"/>
        </w:rPr>
        <w:t>other</w:t>
      </w:r>
      <w:r w:rsidRPr="7F34C8ED">
        <w:rPr>
          <w:rFonts w:asciiTheme="minorHAnsi" w:hAnsiTheme="minorHAnsi" w:cstheme="minorBidi"/>
          <w:spacing w:val="-4"/>
        </w:rPr>
        <w:t xml:space="preserve"> </w:t>
      </w:r>
      <w:r w:rsidRPr="7F34C8ED">
        <w:rPr>
          <w:rFonts w:asciiTheme="minorHAnsi" w:hAnsiTheme="minorHAnsi" w:cstheme="minorBidi"/>
        </w:rPr>
        <w:t>patients</w:t>
      </w:r>
      <w:r w:rsidRPr="7F34C8ED">
        <w:rPr>
          <w:rFonts w:asciiTheme="minorHAnsi" w:hAnsiTheme="minorHAnsi" w:cstheme="minorBidi"/>
          <w:spacing w:val="-4"/>
        </w:rPr>
        <w:t xml:space="preserve"> </w:t>
      </w:r>
      <w:r w:rsidRPr="7F34C8ED">
        <w:rPr>
          <w:rFonts w:asciiTheme="minorHAnsi" w:hAnsiTheme="minorHAnsi" w:cstheme="minorBidi"/>
        </w:rPr>
        <w:t>requiring</w:t>
      </w:r>
      <w:r w:rsidRPr="7F34C8ED">
        <w:rPr>
          <w:rFonts w:asciiTheme="minorHAnsi" w:hAnsiTheme="minorHAnsi" w:cstheme="minorBidi"/>
          <w:spacing w:val="-3"/>
        </w:rPr>
        <w:t xml:space="preserve"> </w:t>
      </w:r>
      <w:r w:rsidRPr="7F34C8ED">
        <w:rPr>
          <w:rFonts w:asciiTheme="minorHAnsi" w:hAnsiTheme="minorHAnsi" w:cstheme="minorBidi"/>
        </w:rPr>
        <w:t>an</w:t>
      </w:r>
      <w:r w:rsidRPr="7F34C8ED">
        <w:rPr>
          <w:rFonts w:asciiTheme="minorHAnsi" w:hAnsiTheme="minorHAnsi" w:cstheme="minorBidi"/>
          <w:spacing w:val="-3"/>
        </w:rPr>
        <w:t xml:space="preserve"> </w:t>
      </w:r>
      <w:r w:rsidRPr="7F34C8ED">
        <w:rPr>
          <w:rFonts w:asciiTheme="minorHAnsi" w:hAnsiTheme="minorHAnsi" w:cstheme="minorBidi"/>
        </w:rPr>
        <w:t>emergent</w:t>
      </w:r>
      <w:r w:rsidRPr="7F34C8ED">
        <w:rPr>
          <w:rFonts w:asciiTheme="minorHAnsi" w:hAnsiTheme="minorHAnsi" w:cstheme="minorBidi"/>
          <w:spacing w:val="-5"/>
        </w:rPr>
        <w:t xml:space="preserve"> </w:t>
      </w:r>
      <w:r w:rsidRPr="7F34C8ED">
        <w:rPr>
          <w:rFonts w:asciiTheme="minorHAnsi" w:hAnsiTheme="minorHAnsi" w:cstheme="minorBidi"/>
        </w:rPr>
        <w:t>CT</w:t>
      </w:r>
      <w:r w:rsidRPr="7F34C8ED">
        <w:rPr>
          <w:rFonts w:asciiTheme="minorHAnsi" w:hAnsiTheme="minorHAnsi" w:cstheme="minorBidi"/>
          <w:spacing w:val="-5"/>
        </w:rPr>
        <w:t xml:space="preserve"> </w:t>
      </w:r>
      <w:r w:rsidRPr="7F34C8ED">
        <w:rPr>
          <w:rFonts w:asciiTheme="minorHAnsi" w:hAnsiTheme="minorHAnsi" w:cstheme="minorBidi"/>
        </w:rPr>
        <w:t>scan</w:t>
      </w:r>
      <w:r w:rsidRPr="7F34C8ED">
        <w:rPr>
          <w:rFonts w:asciiTheme="minorHAnsi" w:hAnsiTheme="minorHAnsi" w:cstheme="minorBidi"/>
          <w:spacing w:val="-3"/>
        </w:rPr>
        <w:t xml:space="preserve"> </w:t>
      </w:r>
      <w:r w:rsidRPr="7F34C8ED">
        <w:rPr>
          <w:rFonts w:asciiTheme="minorHAnsi" w:hAnsiTheme="minorHAnsi" w:cstheme="minorBidi"/>
        </w:rPr>
        <w:t>are</w:t>
      </w:r>
      <w:r w:rsidRPr="7F34C8ED">
        <w:rPr>
          <w:rFonts w:asciiTheme="minorHAnsi" w:hAnsiTheme="minorHAnsi" w:cstheme="minorBidi"/>
          <w:spacing w:val="-6"/>
        </w:rPr>
        <w:t xml:space="preserve"> </w:t>
      </w:r>
      <w:r w:rsidRPr="7F34C8ED">
        <w:rPr>
          <w:rFonts w:asciiTheme="minorHAnsi" w:hAnsiTheme="minorHAnsi" w:cstheme="minorBidi"/>
        </w:rPr>
        <w:t>prioritized</w:t>
      </w:r>
      <w:r w:rsidRPr="7F34C8ED">
        <w:rPr>
          <w:rFonts w:asciiTheme="minorHAnsi" w:hAnsiTheme="minorHAnsi" w:cstheme="minorBidi"/>
          <w:spacing w:val="-6"/>
        </w:rPr>
        <w:t xml:space="preserve"> </w:t>
      </w:r>
      <w:r w:rsidRPr="7F34C8ED">
        <w:rPr>
          <w:rFonts w:asciiTheme="minorHAnsi" w:hAnsiTheme="minorHAnsi" w:cstheme="minorBidi"/>
        </w:rPr>
        <w:t>over</w:t>
      </w:r>
      <w:r w:rsidRPr="7F34C8ED">
        <w:rPr>
          <w:rFonts w:asciiTheme="minorHAnsi" w:hAnsiTheme="minorHAnsi" w:cstheme="minorBidi"/>
          <w:spacing w:val="-2"/>
        </w:rPr>
        <w:t xml:space="preserve"> </w:t>
      </w:r>
      <w:r w:rsidRPr="7F34C8ED">
        <w:rPr>
          <w:rFonts w:asciiTheme="minorHAnsi" w:hAnsiTheme="minorHAnsi" w:cstheme="minorBidi"/>
        </w:rPr>
        <w:t>less urgent</w:t>
      </w:r>
      <w:r w:rsidRPr="7F34C8ED">
        <w:rPr>
          <w:rFonts w:asciiTheme="minorHAnsi" w:hAnsiTheme="minorHAnsi" w:cstheme="minorBidi"/>
          <w:spacing w:val="-14"/>
        </w:rPr>
        <w:t xml:space="preserve"> </w:t>
      </w:r>
      <w:r w:rsidRPr="7F34C8ED">
        <w:rPr>
          <w:rFonts w:asciiTheme="minorHAnsi" w:hAnsiTheme="minorHAnsi" w:cstheme="minorBidi"/>
        </w:rPr>
        <w:t>exams</w:t>
      </w:r>
      <w:r w:rsidRPr="7F34C8ED">
        <w:rPr>
          <w:rFonts w:asciiTheme="minorHAnsi" w:hAnsiTheme="minorHAnsi" w:cstheme="minorBidi"/>
          <w:spacing w:val="-14"/>
        </w:rPr>
        <w:t xml:space="preserve"> </w:t>
      </w:r>
      <w:r w:rsidRPr="7F34C8ED">
        <w:rPr>
          <w:rFonts w:asciiTheme="minorHAnsi" w:hAnsiTheme="minorHAnsi" w:cstheme="minorBidi"/>
        </w:rPr>
        <w:t>on</w:t>
      </w:r>
      <w:r w:rsidRPr="7F34C8ED">
        <w:rPr>
          <w:rFonts w:asciiTheme="minorHAnsi" w:hAnsiTheme="minorHAnsi" w:cstheme="minorBidi"/>
          <w:spacing w:val="-14"/>
        </w:rPr>
        <w:t xml:space="preserve"> </w:t>
      </w:r>
      <w:r w:rsidR="00B87640" w:rsidRPr="7F34C8ED">
        <w:rPr>
          <w:rFonts w:asciiTheme="minorHAnsi" w:hAnsiTheme="minorHAnsi" w:cstheme="minorBidi"/>
        </w:rPr>
        <w:t>other patients</w:t>
      </w:r>
      <w:r w:rsidRPr="7F34C8ED">
        <w:rPr>
          <w:rFonts w:asciiTheme="minorHAnsi" w:hAnsiTheme="minorHAnsi" w:cstheme="minorBidi"/>
        </w:rPr>
        <w:t>.</w:t>
      </w:r>
      <w:r w:rsidRPr="7F34C8ED">
        <w:rPr>
          <w:rFonts w:asciiTheme="minorHAnsi" w:hAnsiTheme="minorHAnsi" w:cstheme="minorBidi"/>
          <w:spacing w:val="-14"/>
        </w:rPr>
        <w:t xml:space="preserve"> </w:t>
      </w:r>
      <w:r w:rsidRPr="7F34C8ED">
        <w:rPr>
          <w:rFonts w:asciiTheme="minorHAnsi" w:hAnsiTheme="minorHAnsi" w:cstheme="minorBidi"/>
        </w:rPr>
        <w:t>When</w:t>
      </w:r>
      <w:r w:rsidRPr="7F34C8ED">
        <w:rPr>
          <w:rFonts w:asciiTheme="minorHAnsi" w:hAnsiTheme="minorHAnsi" w:cstheme="minorBidi"/>
          <w:spacing w:val="-14"/>
        </w:rPr>
        <w:t xml:space="preserve"> </w:t>
      </w:r>
      <w:r w:rsidRPr="7F34C8ED">
        <w:rPr>
          <w:rFonts w:asciiTheme="minorHAnsi" w:hAnsiTheme="minorHAnsi" w:cstheme="minorBidi"/>
        </w:rPr>
        <w:t>an</w:t>
      </w:r>
      <w:r w:rsidRPr="7F34C8ED">
        <w:rPr>
          <w:rFonts w:asciiTheme="minorHAnsi" w:hAnsiTheme="minorHAnsi" w:cstheme="minorBidi"/>
          <w:spacing w:val="-13"/>
        </w:rPr>
        <w:t xml:space="preserve"> </w:t>
      </w:r>
      <w:r w:rsidRPr="7F34C8ED">
        <w:rPr>
          <w:rFonts w:asciiTheme="minorHAnsi" w:hAnsiTheme="minorHAnsi" w:cstheme="minorBidi"/>
        </w:rPr>
        <w:t>emergency</w:t>
      </w:r>
      <w:r w:rsidRPr="7F34C8ED">
        <w:rPr>
          <w:rFonts w:asciiTheme="minorHAnsi" w:hAnsiTheme="minorHAnsi" w:cstheme="minorBidi"/>
          <w:spacing w:val="-14"/>
        </w:rPr>
        <w:t xml:space="preserve"> </w:t>
      </w:r>
      <w:r w:rsidRPr="7F34C8ED">
        <w:rPr>
          <w:rFonts w:asciiTheme="minorHAnsi" w:hAnsiTheme="minorHAnsi" w:cstheme="minorBidi"/>
        </w:rPr>
        <w:t>CT</w:t>
      </w:r>
      <w:r w:rsidRPr="7F34C8ED">
        <w:rPr>
          <w:rFonts w:asciiTheme="minorHAnsi" w:hAnsiTheme="minorHAnsi" w:cstheme="minorBidi"/>
          <w:spacing w:val="-14"/>
        </w:rPr>
        <w:t xml:space="preserve"> </w:t>
      </w:r>
      <w:r w:rsidRPr="7F34C8ED">
        <w:rPr>
          <w:rFonts w:asciiTheme="minorHAnsi" w:hAnsiTheme="minorHAnsi" w:cstheme="minorBidi"/>
        </w:rPr>
        <w:t>is</w:t>
      </w:r>
      <w:r w:rsidRPr="7F34C8ED">
        <w:rPr>
          <w:rFonts w:asciiTheme="minorHAnsi" w:hAnsiTheme="minorHAnsi" w:cstheme="minorBidi"/>
          <w:spacing w:val="-14"/>
        </w:rPr>
        <w:t xml:space="preserve"> </w:t>
      </w:r>
      <w:r w:rsidRPr="7F34C8ED">
        <w:rPr>
          <w:rFonts w:asciiTheme="minorHAnsi" w:hAnsiTheme="minorHAnsi" w:cstheme="minorBidi"/>
        </w:rPr>
        <w:t>needed,</w:t>
      </w:r>
      <w:r w:rsidRPr="7F34C8ED">
        <w:rPr>
          <w:rFonts w:asciiTheme="minorHAnsi" w:hAnsiTheme="minorHAnsi" w:cstheme="minorBidi"/>
          <w:spacing w:val="-14"/>
        </w:rPr>
        <w:t xml:space="preserve"> </w:t>
      </w:r>
      <w:r w:rsidR="00766D2F" w:rsidRPr="7F34C8ED">
        <w:rPr>
          <w:rFonts w:asciiTheme="minorHAnsi" w:hAnsiTheme="minorHAnsi" w:cstheme="minorBidi"/>
          <w:spacing w:val="-14"/>
        </w:rPr>
        <w:t xml:space="preserve">all </w:t>
      </w:r>
      <w:r w:rsidRPr="7F34C8ED">
        <w:rPr>
          <w:rFonts w:asciiTheme="minorHAnsi" w:hAnsiTheme="minorHAnsi" w:cstheme="minorBidi"/>
        </w:rPr>
        <w:t>other</w:t>
      </w:r>
      <w:r w:rsidRPr="7F34C8ED">
        <w:rPr>
          <w:rFonts w:asciiTheme="minorHAnsi" w:hAnsiTheme="minorHAnsi" w:cstheme="minorBidi"/>
          <w:spacing w:val="-14"/>
        </w:rPr>
        <w:t xml:space="preserve"> </w:t>
      </w:r>
      <w:r w:rsidRPr="7F34C8ED">
        <w:rPr>
          <w:rFonts w:asciiTheme="minorHAnsi" w:hAnsiTheme="minorHAnsi" w:cstheme="minorBidi"/>
        </w:rPr>
        <w:t>patient</w:t>
      </w:r>
      <w:r w:rsidR="00BB57D6" w:rsidRPr="7F34C8ED">
        <w:rPr>
          <w:rFonts w:asciiTheme="minorHAnsi" w:hAnsiTheme="minorHAnsi" w:cstheme="minorBidi"/>
        </w:rPr>
        <w:t xml:space="preserve"> scans</w:t>
      </w:r>
      <w:r w:rsidRPr="7F34C8ED">
        <w:rPr>
          <w:rFonts w:asciiTheme="minorHAnsi" w:hAnsiTheme="minorHAnsi" w:cstheme="minorBidi"/>
        </w:rPr>
        <w:t xml:space="preserve"> are delayed. As demonstrated in Table 6 below, BNH experienced a 28.14% increase in the number of stroke</w:t>
      </w:r>
      <w:r w:rsidRPr="7F34C8ED">
        <w:rPr>
          <w:rFonts w:asciiTheme="minorHAnsi" w:hAnsiTheme="minorHAnsi" w:cstheme="minorBidi"/>
          <w:spacing w:val="-7"/>
        </w:rPr>
        <w:t xml:space="preserve"> </w:t>
      </w:r>
      <w:r w:rsidRPr="7F34C8ED">
        <w:rPr>
          <w:rFonts w:asciiTheme="minorHAnsi" w:hAnsiTheme="minorHAnsi" w:cstheme="minorBidi"/>
        </w:rPr>
        <w:t>patients</w:t>
      </w:r>
      <w:r w:rsidRPr="7F34C8ED">
        <w:rPr>
          <w:rFonts w:asciiTheme="minorHAnsi" w:hAnsiTheme="minorHAnsi" w:cstheme="minorBidi"/>
          <w:spacing w:val="-5"/>
        </w:rPr>
        <w:t xml:space="preserve"> </w:t>
      </w:r>
      <w:r w:rsidRPr="7F34C8ED">
        <w:rPr>
          <w:rFonts w:asciiTheme="minorHAnsi" w:hAnsiTheme="minorHAnsi" w:cstheme="minorBidi"/>
        </w:rPr>
        <w:t>presenting</w:t>
      </w:r>
      <w:r w:rsidRPr="7F34C8ED">
        <w:rPr>
          <w:rFonts w:asciiTheme="minorHAnsi" w:hAnsiTheme="minorHAnsi" w:cstheme="minorBidi"/>
          <w:spacing w:val="-7"/>
        </w:rPr>
        <w:t xml:space="preserve"> </w:t>
      </w:r>
      <w:r w:rsidRPr="7F34C8ED">
        <w:rPr>
          <w:rFonts w:asciiTheme="minorHAnsi" w:hAnsiTheme="minorHAnsi" w:cstheme="minorBidi"/>
        </w:rPr>
        <w:t>to</w:t>
      </w:r>
      <w:r w:rsidRPr="7F34C8ED">
        <w:rPr>
          <w:rFonts w:asciiTheme="minorHAnsi" w:hAnsiTheme="minorHAnsi" w:cstheme="minorBidi"/>
          <w:spacing w:val="-7"/>
        </w:rPr>
        <w:t xml:space="preserve"> </w:t>
      </w:r>
      <w:r w:rsidRPr="7F34C8ED">
        <w:rPr>
          <w:rFonts w:asciiTheme="minorHAnsi" w:hAnsiTheme="minorHAnsi" w:cstheme="minorBidi"/>
        </w:rPr>
        <w:t>its</w:t>
      </w:r>
      <w:r w:rsidRPr="7F34C8ED">
        <w:rPr>
          <w:rFonts w:asciiTheme="minorHAnsi" w:hAnsiTheme="minorHAnsi" w:cstheme="minorBidi"/>
          <w:spacing w:val="-5"/>
        </w:rPr>
        <w:t xml:space="preserve"> </w:t>
      </w:r>
      <w:r w:rsidRPr="7F34C8ED">
        <w:rPr>
          <w:rFonts w:asciiTheme="minorHAnsi" w:hAnsiTheme="minorHAnsi" w:cstheme="minorBidi"/>
        </w:rPr>
        <w:t>ED</w:t>
      </w:r>
      <w:r w:rsidRPr="7F34C8ED">
        <w:rPr>
          <w:rFonts w:asciiTheme="minorHAnsi" w:hAnsiTheme="minorHAnsi" w:cstheme="minorBidi"/>
          <w:spacing w:val="-3"/>
        </w:rPr>
        <w:t xml:space="preserve"> </w:t>
      </w:r>
      <w:r w:rsidRPr="7F34C8ED">
        <w:rPr>
          <w:rFonts w:asciiTheme="minorHAnsi" w:hAnsiTheme="minorHAnsi" w:cstheme="minorBidi"/>
        </w:rPr>
        <w:t>between</w:t>
      </w:r>
      <w:r w:rsidRPr="7F34C8ED">
        <w:rPr>
          <w:rFonts w:asciiTheme="minorHAnsi" w:hAnsiTheme="minorHAnsi" w:cstheme="minorBidi"/>
          <w:spacing w:val="-4"/>
        </w:rPr>
        <w:t xml:space="preserve"> Calendar </w:t>
      </w:r>
      <w:r w:rsidR="00CD644F" w:rsidRPr="7F34C8ED">
        <w:rPr>
          <w:rFonts w:asciiTheme="minorHAnsi" w:hAnsiTheme="minorHAnsi" w:cstheme="minorBidi"/>
          <w:spacing w:val="-4"/>
        </w:rPr>
        <w:t>Year (</w:t>
      </w:r>
      <w:r w:rsidRPr="7F34C8ED">
        <w:rPr>
          <w:rFonts w:asciiTheme="minorHAnsi" w:hAnsiTheme="minorHAnsi" w:cstheme="minorBidi"/>
        </w:rPr>
        <w:t>CY)2020</w:t>
      </w:r>
      <w:r w:rsidRPr="7F34C8ED">
        <w:rPr>
          <w:rFonts w:asciiTheme="minorHAnsi" w:hAnsiTheme="minorHAnsi" w:cstheme="minorBidi"/>
          <w:spacing w:val="-7"/>
        </w:rPr>
        <w:t xml:space="preserve"> </w:t>
      </w:r>
      <w:r w:rsidRPr="7F34C8ED">
        <w:rPr>
          <w:rFonts w:asciiTheme="minorHAnsi" w:hAnsiTheme="minorHAnsi" w:cstheme="minorBidi"/>
        </w:rPr>
        <w:t>and</w:t>
      </w:r>
      <w:r w:rsidRPr="7F34C8ED">
        <w:rPr>
          <w:rFonts w:asciiTheme="minorHAnsi" w:hAnsiTheme="minorHAnsi" w:cstheme="minorBidi"/>
          <w:spacing w:val="-4"/>
        </w:rPr>
        <w:t xml:space="preserve"> </w:t>
      </w:r>
      <w:r w:rsidRPr="7F34C8ED">
        <w:rPr>
          <w:rFonts w:asciiTheme="minorHAnsi" w:hAnsiTheme="minorHAnsi" w:cstheme="minorBidi"/>
        </w:rPr>
        <w:t>CY2022</w:t>
      </w:r>
      <w:r w:rsidRPr="7F34C8ED">
        <w:rPr>
          <w:rFonts w:asciiTheme="minorHAnsi" w:hAnsiTheme="minorHAnsi" w:cstheme="minorBidi"/>
          <w:spacing w:val="-4"/>
        </w:rPr>
        <w:t xml:space="preserve"> </w:t>
      </w:r>
      <w:r w:rsidRPr="7F34C8ED">
        <w:rPr>
          <w:rFonts w:asciiTheme="minorHAnsi" w:hAnsiTheme="minorHAnsi" w:cstheme="minorBidi"/>
        </w:rPr>
        <w:t>annualized. The Applicant notes that expected</w:t>
      </w:r>
      <w:r w:rsidRPr="7F34C8ED">
        <w:rPr>
          <w:rFonts w:asciiTheme="minorHAnsi" w:hAnsiTheme="minorHAnsi" w:cstheme="minorBidi"/>
          <w:spacing w:val="-14"/>
        </w:rPr>
        <w:t xml:space="preserve"> </w:t>
      </w:r>
      <w:r w:rsidRPr="7F34C8ED">
        <w:rPr>
          <w:rFonts w:asciiTheme="minorHAnsi" w:hAnsiTheme="minorHAnsi" w:cstheme="minorBidi"/>
        </w:rPr>
        <w:t>growth</w:t>
      </w:r>
      <w:r w:rsidRPr="7F34C8ED">
        <w:rPr>
          <w:rFonts w:asciiTheme="minorHAnsi" w:hAnsiTheme="minorHAnsi" w:cstheme="minorBidi"/>
          <w:spacing w:val="-13"/>
        </w:rPr>
        <w:t xml:space="preserve"> </w:t>
      </w:r>
      <w:r w:rsidRPr="7F34C8ED">
        <w:rPr>
          <w:rFonts w:asciiTheme="minorHAnsi" w:hAnsiTheme="minorHAnsi" w:cstheme="minorBidi"/>
        </w:rPr>
        <w:t>was</w:t>
      </w:r>
      <w:r w:rsidRPr="7F34C8ED">
        <w:rPr>
          <w:rFonts w:asciiTheme="minorHAnsi" w:hAnsiTheme="minorHAnsi" w:cstheme="minorBidi"/>
          <w:spacing w:val="-14"/>
        </w:rPr>
        <w:t xml:space="preserve"> </w:t>
      </w:r>
      <w:r w:rsidRPr="7F34C8ED">
        <w:rPr>
          <w:rFonts w:asciiTheme="minorHAnsi" w:hAnsiTheme="minorHAnsi" w:cstheme="minorBidi"/>
        </w:rPr>
        <w:t>not</w:t>
      </w:r>
      <w:r w:rsidRPr="7F34C8ED">
        <w:rPr>
          <w:rFonts w:asciiTheme="minorHAnsi" w:hAnsiTheme="minorHAnsi" w:cstheme="minorBidi"/>
          <w:spacing w:val="-14"/>
        </w:rPr>
        <w:t xml:space="preserve"> </w:t>
      </w:r>
      <w:r w:rsidRPr="7F34C8ED">
        <w:rPr>
          <w:rFonts w:asciiTheme="minorHAnsi" w:hAnsiTheme="minorHAnsi" w:cstheme="minorBidi"/>
        </w:rPr>
        <w:t>realized</w:t>
      </w:r>
      <w:r w:rsidRPr="7F34C8ED">
        <w:rPr>
          <w:rFonts w:asciiTheme="minorHAnsi" w:hAnsiTheme="minorHAnsi" w:cstheme="minorBidi"/>
          <w:spacing w:val="-14"/>
        </w:rPr>
        <w:t xml:space="preserve"> </w:t>
      </w:r>
      <w:r w:rsidRPr="7F34C8ED">
        <w:rPr>
          <w:rFonts w:asciiTheme="minorHAnsi" w:hAnsiTheme="minorHAnsi" w:cstheme="minorBidi"/>
        </w:rPr>
        <w:t>between</w:t>
      </w:r>
      <w:r w:rsidRPr="7F34C8ED">
        <w:rPr>
          <w:rFonts w:asciiTheme="minorHAnsi" w:hAnsiTheme="minorHAnsi" w:cstheme="minorBidi"/>
          <w:spacing w:val="-14"/>
        </w:rPr>
        <w:t xml:space="preserve"> </w:t>
      </w:r>
      <w:r w:rsidRPr="7F34C8ED">
        <w:rPr>
          <w:rFonts w:asciiTheme="minorHAnsi" w:hAnsiTheme="minorHAnsi" w:cstheme="minorBidi"/>
        </w:rPr>
        <w:t>CY21</w:t>
      </w:r>
      <w:r w:rsidRPr="7F34C8ED">
        <w:rPr>
          <w:rFonts w:asciiTheme="minorHAnsi" w:hAnsiTheme="minorHAnsi" w:cstheme="minorBidi"/>
          <w:spacing w:val="-14"/>
        </w:rPr>
        <w:t xml:space="preserve"> </w:t>
      </w:r>
      <w:r w:rsidRPr="7F34C8ED">
        <w:rPr>
          <w:rFonts w:asciiTheme="minorHAnsi" w:hAnsiTheme="minorHAnsi" w:cstheme="minorBidi"/>
        </w:rPr>
        <w:t>and</w:t>
      </w:r>
      <w:r w:rsidRPr="7F34C8ED">
        <w:rPr>
          <w:rFonts w:asciiTheme="minorHAnsi" w:hAnsiTheme="minorHAnsi" w:cstheme="minorBidi"/>
          <w:spacing w:val="-14"/>
        </w:rPr>
        <w:t xml:space="preserve"> </w:t>
      </w:r>
      <w:r w:rsidRPr="7F34C8ED">
        <w:rPr>
          <w:rFonts w:asciiTheme="minorHAnsi" w:hAnsiTheme="minorHAnsi" w:cstheme="minorBidi"/>
        </w:rPr>
        <w:t>CY22 due to CT downtime and unreliability of the unit</w:t>
      </w:r>
      <w:r w:rsidR="008E768E" w:rsidRPr="7F34C8ED">
        <w:rPr>
          <w:rFonts w:asciiTheme="minorHAnsi" w:hAnsiTheme="minorHAnsi" w:cstheme="minorBidi"/>
        </w:rPr>
        <w:t>,</w:t>
      </w:r>
      <w:r w:rsidRPr="7F34C8ED">
        <w:rPr>
          <w:rFonts w:asciiTheme="minorHAnsi" w:hAnsiTheme="minorHAnsi" w:cstheme="minorBidi"/>
        </w:rPr>
        <w:t xml:space="preserve"> resulting in the EMS system diverting stroke patients to other</w:t>
      </w:r>
      <w:r w:rsidRPr="7F34C8ED">
        <w:rPr>
          <w:rFonts w:asciiTheme="minorHAnsi" w:hAnsiTheme="minorHAnsi" w:cstheme="minorBidi"/>
          <w:spacing w:val="-3"/>
        </w:rPr>
        <w:t xml:space="preserve"> </w:t>
      </w:r>
      <w:r w:rsidRPr="7F34C8ED">
        <w:rPr>
          <w:rFonts w:asciiTheme="minorHAnsi" w:hAnsiTheme="minorHAnsi" w:cstheme="minorBidi"/>
        </w:rPr>
        <w:t>hospitals.</w:t>
      </w:r>
    </w:p>
    <w:p w14:paraId="55C1DE9D" w14:textId="77777777" w:rsidR="009407E7" w:rsidRDefault="009407E7" w:rsidP="009407E7">
      <w:pPr>
        <w:autoSpaceDE w:val="0"/>
        <w:autoSpaceDN w:val="0"/>
        <w:adjustRightInd w:val="0"/>
        <w:spacing w:after="22"/>
        <w:rPr>
          <w:rFonts w:asciiTheme="minorHAnsi" w:eastAsiaTheme="minorHAnsi" w:hAnsiTheme="minorHAnsi" w:cstheme="minorHAnsi"/>
          <w:highlight w:val="yellow"/>
        </w:rPr>
      </w:pPr>
    </w:p>
    <w:p w14:paraId="09861E2E" w14:textId="77777777" w:rsidR="009407E7" w:rsidRPr="00D12D75" w:rsidRDefault="009407E7" w:rsidP="009407E7">
      <w:pPr>
        <w:pStyle w:val="Heading6"/>
        <w:spacing w:before="1"/>
        <w:jc w:val="center"/>
        <w:rPr>
          <w:rFonts w:asciiTheme="minorHAnsi" w:eastAsiaTheme="minorHAnsi" w:hAnsiTheme="minorHAnsi" w:cstheme="minorHAnsi"/>
          <w:b/>
          <w:bCs/>
          <w:i w:val="0"/>
          <w:iCs w:val="0"/>
          <w:color w:val="42558C" w:themeColor="accent1" w:themeShade="BF"/>
          <w:sz w:val="24"/>
          <w:szCs w:val="24"/>
        </w:rPr>
      </w:pPr>
      <w:r w:rsidRPr="00D12D75">
        <w:rPr>
          <w:rFonts w:asciiTheme="minorHAnsi" w:eastAsiaTheme="minorHAnsi" w:hAnsiTheme="minorHAnsi" w:cstheme="minorHAnsi"/>
          <w:b/>
          <w:bCs/>
          <w:i w:val="0"/>
          <w:iCs w:val="0"/>
          <w:color w:val="42558C" w:themeColor="accent1" w:themeShade="BF"/>
          <w:sz w:val="24"/>
          <w:szCs w:val="24"/>
          <w:u w:val="single"/>
        </w:rPr>
        <w:t>Table 6:</w:t>
      </w:r>
      <w:r w:rsidRPr="00D12D75">
        <w:rPr>
          <w:rFonts w:asciiTheme="minorHAnsi" w:eastAsiaTheme="minorHAnsi" w:hAnsiTheme="minorHAnsi" w:cstheme="minorHAnsi"/>
          <w:b/>
          <w:bCs/>
          <w:i w:val="0"/>
          <w:iCs w:val="0"/>
          <w:color w:val="42558C" w:themeColor="accent1" w:themeShade="BF"/>
          <w:sz w:val="24"/>
          <w:szCs w:val="24"/>
        </w:rPr>
        <w:t xml:space="preserve"> </w:t>
      </w:r>
      <w:r w:rsidRPr="00F93A2B">
        <w:rPr>
          <w:rFonts w:asciiTheme="minorHAnsi" w:eastAsiaTheme="minorHAnsi" w:hAnsiTheme="minorHAnsi" w:cstheme="minorHAnsi"/>
          <w:b/>
          <w:bCs/>
          <w:i w:val="0"/>
          <w:iCs w:val="0"/>
          <w:color w:val="42558C" w:themeColor="accent1" w:themeShade="BF"/>
          <w:sz w:val="24"/>
          <w:szCs w:val="24"/>
        </w:rPr>
        <w:t>Baystate Noble Hospital</w:t>
      </w:r>
      <w:r>
        <w:rPr>
          <w:rFonts w:cstheme="minorHAnsi"/>
          <w:color w:val="42558C" w:themeColor="accent1" w:themeShade="BF"/>
          <w:sz w:val="24"/>
          <w:szCs w:val="24"/>
        </w:rPr>
        <w:t xml:space="preserve"> </w:t>
      </w:r>
      <w:r w:rsidRPr="00D12D75">
        <w:rPr>
          <w:rFonts w:asciiTheme="minorHAnsi" w:eastAsiaTheme="minorHAnsi" w:hAnsiTheme="minorHAnsi" w:cstheme="minorHAnsi"/>
          <w:b/>
          <w:bCs/>
          <w:i w:val="0"/>
          <w:iCs w:val="0"/>
          <w:color w:val="42558C" w:themeColor="accent1" w:themeShade="BF"/>
          <w:sz w:val="24"/>
          <w:szCs w:val="24"/>
        </w:rPr>
        <w:t>Stroke Patient Volume</w:t>
      </w:r>
    </w:p>
    <w:tbl>
      <w:tblPr>
        <w:tblStyle w:val="TableGrid1"/>
        <w:tblW w:w="0" w:type="auto"/>
        <w:jc w:val="center"/>
        <w:tblLayout w:type="fixed"/>
        <w:tblLook w:val="01E0" w:firstRow="1" w:lastRow="1" w:firstColumn="1" w:lastColumn="1" w:noHBand="0" w:noVBand="0"/>
      </w:tblPr>
      <w:tblGrid>
        <w:gridCol w:w="2390"/>
        <w:gridCol w:w="1440"/>
        <w:gridCol w:w="1475"/>
        <w:gridCol w:w="1710"/>
      </w:tblGrid>
      <w:tr w:rsidR="009407E7" w14:paraId="18152429" w14:textId="77777777" w:rsidTr="00CA1E33">
        <w:trPr>
          <w:trHeight w:val="438"/>
          <w:jc w:val="center"/>
        </w:trPr>
        <w:tc>
          <w:tcPr>
            <w:tcW w:w="2390" w:type="dxa"/>
          </w:tcPr>
          <w:p w14:paraId="794088D3" w14:textId="77777777" w:rsidR="009407E7" w:rsidRPr="00646779" w:rsidRDefault="009407E7" w:rsidP="00CA1E33">
            <w:pPr>
              <w:pStyle w:val="TableParagraph"/>
              <w:rPr>
                <w:rFonts w:asciiTheme="minorHAnsi" w:hAnsiTheme="minorHAnsi" w:cstheme="minorHAnsi"/>
                <w:b/>
                <w:bCs/>
                <w:sz w:val="24"/>
                <w:szCs w:val="24"/>
              </w:rPr>
            </w:pPr>
          </w:p>
        </w:tc>
        <w:tc>
          <w:tcPr>
            <w:tcW w:w="1440" w:type="dxa"/>
          </w:tcPr>
          <w:p w14:paraId="3BCDF6BF" w14:textId="77777777" w:rsidR="009407E7" w:rsidRPr="00646779" w:rsidRDefault="009407E7" w:rsidP="00CA1E33">
            <w:pPr>
              <w:pStyle w:val="TableParagraph"/>
              <w:spacing w:before="109"/>
              <w:ind w:right="405"/>
              <w:jc w:val="right"/>
              <w:rPr>
                <w:rFonts w:asciiTheme="minorHAnsi" w:hAnsiTheme="minorHAnsi" w:cstheme="minorHAnsi"/>
                <w:b/>
                <w:bCs/>
                <w:sz w:val="24"/>
                <w:szCs w:val="24"/>
              </w:rPr>
            </w:pPr>
            <w:r w:rsidRPr="00646779">
              <w:rPr>
                <w:rFonts w:asciiTheme="minorHAnsi" w:hAnsiTheme="minorHAnsi" w:cstheme="minorHAnsi"/>
                <w:b/>
                <w:bCs/>
                <w:spacing w:val="-5"/>
                <w:sz w:val="24"/>
                <w:szCs w:val="24"/>
              </w:rPr>
              <w:t>CY2020</w:t>
            </w:r>
          </w:p>
        </w:tc>
        <w:tc>
          <w:tcPr>
            <w:tcW w:w="1475" w:type="dxa"/>
          </w:tcPr>
          <w:p w14:paraId="677FCD09" w14:textId="77777777" w:rsidR="009407E7" w:rsidRPr="00646779" w:rsidRDefault="009407E7" w:rsidP="00CA1E33">
            <w:pPr>
              <w:pStyle w:val="TableParagraph"/>
              <w:spacing w:before="109"/>
              <w:ind w:left="372"/>
              <w:rPr>
                <w:rFonts w:asciiTheme="minorHAnsi" w:hAnsiTheme="minorHAnsi" w:cstheme="minorHAnsi"/>
                <w:b/>
                <w:bCs/>
                <w:sz w:val="24"/>
                <w:szCs w:val="24"/>
              </w:rPr>
            </w:pPr>
            <w:r w:rsidRPr="00646779">
              <w:rPr>
                <w:rFonts w:asciiTheme="minorHAnsi" w:hAnsiTheme="minorHAnsi" w:cstheme="minorHAnsi"/>
                <w:b/>
                <w:bCs/>
                <w:spacing w:val="-4"/>
                <w:sz w:val="24"/>
                <w:szCs w:val="24"/>
              </w:rPr>
              <w:t>CY2021</w:t>
            </w:r>
          </w:p>
        </w:tc>
        <w:tc>
          <w:tcPr>
            <w:tcW w:w="1710" w:type="dxa"/>
          </w:tcPr>
          <w:p w14:paraId="2CE9AF55" w14:textId="77777777" w:rsidR="009407E7" w:rsidRPr="00646779" w:rsidRDefault="009407E7" w:rsidP="00CA1E33">
            <w:pPr>
              <w:pStyle w:val="TableParagraph"/>
              <w:spacing w:line="219" w:lineRule="exact"/>
              <w:ind w:left="94" w:right="85"/>
              <w:jc w:val="center"/>
              <w:rPr>
                <w:rFonts w:asciiTheme="minorHAnsi" w:hAnsiTheme="minorHAnsi" w:cstheme="minorHAnsi"/>
                <w:b/>
                <w:bCs/>
                <w:sz w:val="24"/>
                <w:szCs w:val="24"/>
              </w:rPr>
            </w:pPr>
            <w:r w:rsidRPr="00646779">
              <w:rPr>
                <w:rFonts w:asciiTheme="minorHAnsi" w:hAnsiTheme="minorHAnsi" w:cstheme="minorHAnsi"/>
                <w:b/>
                <w:bCs/>
                <w:spacing w:val="-4"/>
                <w:sz w:val="24"/>
                <w:szCs w:val="24"/>
              </w:rPr>
              <w:t>CY22</w:t>
            </w:r>
          </w:p>
          <w:p w14:paraId="1BF81A49" w14:textId="77777777" w:rsidR="009407E7" w:rsidRPr="00646779" w:rsidRDefault="009407E7" w:rsidP="00CA1E33">
            <w:pPr>
              <w:pStyle w:val="TableParagraph"/>
              <w:spacing w:before="1" w:line="199" w:lineRule="exact"/>
              <w:ind w:left="99" w:right="85"/>
              <w:jc w:val="center"/>
              <w:rPr>
                <w:rFonts w:asciiTheme="minorHAnsi" w:hAnsiTheme="minorHAnsi" w:cstheme="minorHAnsi"/>
                <w:b/>
                <w:bCs/>
                <w:sz w:val="24"/>
                <w:szCs w:val="24"/>
              </w:rPr>
            </w:pPr>
            <w:r w:rsidRPr="00646779">
              <w:rPr>
                <w:rFonts w:asciiTheme="minorHAnsi" w:hAnsiTheme="minorHAnsi" w:cstheme="minorHAnsi"/>
                <w:b/>
                <w:bCs/>
                <w:spacing w:val="-2"/>
                <w:sz w:val="24"/>
                <w:szCs w:val="24"/>
              </w:rPr>
              <w:t>Annualized</w:t>
            </w:r>
          </w:p>
        </w:tc>
      </w:tr>
      <w:tr w:rsidR="009407E7" w14:paraId="2766CF2E" w14:textId="77777777" w:rsidTr="00CA1E33">
        <w:trPr>
          <w:trHeight w:val="522"/>
          <w:jc w:val="center"/>
        </w:trPr>
        <w:tc>
          <w:tcPr>
            <w:tcW w:w="2390" w:type="dxa"/>
          </w:tcPr>
          <w:p w14:paraId="7E18F0DD" w14:textId="77777777" w:rsidR="009407E7" w:rsidRPr="00646779" w:rsidRDefault="009407E7" w:rsidP="00CA1E33">
            <w:pPr>
              <w:pStyle w:val="TableParagraph"/>
              <w:spacing w:before="152"/>
              <w:ind w:left="614"/>
              <w:rPr>
                <w:rFonts w:asciiTheme="minorHAnsi" w:hAnsiTheme="minorHAnsi" w:cstheme="minorHAnsi"/>
                <w:b/>
                <w:bCs/>
                <w:sz w:val="24"/>
                <w:szCs w:val="24"/>
              </w:rPr>
            </w:pPr>
            <w:r w:rsidRPr="00646779">
              <w:rPr>
                <w:rFonts w:asciiTheme="minorHAnsi" w:hAnsiTheme="minorHAnsi" w:cstheme="minorHAnsi"/>
                <w:b/>
                <w:bCs/>
                <w:sz w:val="24"/>
                <w:szCs w:val="24"/>
              </w:rPr>
              <w:t>Number</w:t>
            </w:r>
            <w:r w:rsidRPr="00646779">
              <w:rPr>
                <w:rFonts w:asciiTheme="minorHAnsi" w:hAnsiTheme="minorHAnsi" w:cstheme="minorHAnsi"/>
                <w:b/>
                <w:bCs/>
                <w:spacing w:val="-1"/>
                <w:sz w:val="24"/>
                <w:szCs w:val="24"/>
              </w:rPr>
              <w:t xml:space="preserve"> </w:t>
            </w:r>
            <w:r w:rsidRPr="00646779">
              <w:rPr>
                <w:rFonts w:asciiTheme="minorHAnsi" w:hAnsiTheme="minorHAnsi" w:cstheme="minorHAnsi"/>
                <w:b/>
                <w:bCs/>
                <w:sz w:val="24"/>
                <w:szCs w:val="24"/>
              </w:rPr>
              <w:t>of</w:t>
            </w:r>
            <w:r w:rsidRPr="00646779">
              <w:rPr>
                <w:rFonts w:asciiTheme="minorHAnsi" w:hAnsiTheme="minorHAnsi" w:cstheme="minorHAnsi"/>
                <w:b/>
                <w:bCs/>
                <w:spacing w:val="-2"/>
                <w:sz w:val="24"/>
                <w:szCs w:val="24"/>
              </w:rPr>
              <w:t xml:space="preserve"> </w:t>
            </w:r>
            <w:r w:rsidRPr="00646779">
              <w:rPr>
                <w:rFonts w:asciiTheme="minorHAnsi" w:hAnsiTheme="minorHAnsi" w:cstheme="minorHAnsi"/>
                <w:b/>
                <w:bCs/>
                <w:sz w:val="24"/>
                <w:szCs w:val="24"/>
              </w:rPr>
              <w:t>Stroke</w:t>
            </w:r>
            <w:r w:rsidRPr="00646779">
              <w:rPr>
                <w:rFonts w:asciiTheme="minorHAnsi" w:hAnsiTheme="minorHAnsi" w:cstheme="minorHAnsi"/>
                <w:b/>
                <w:bCs/>
                <w:spacing w:val="-1"/>
                <w:sz w:val="24"/>
                <w:szCs w:val="24"/>
              </w:rPr>
              <w:t xml:space="preserve"> </w:t>
            </w:r>
            <w:r w:rsidRPr="00646779">
              <w:rPr>
                <w:rFonts w:asciiTheme="minorHAnsi" w:hAnsiTheme="minorHAnsi" w:cstheme="minorHAnsi"/>
                <w:b/>
                <w:bCs/>
                <w:spacing w:val="-2"/>
                <w:sz w:val="24"/>
                <w:szCs w:val="24"/>
              </w:rPr>
              <w:t>Patients</w:t>
            </w:r>
          </w:p>
        </w:tc>
        <w:tc>
          <w:tcPr>
            <w:tcW w:w="1440" w:type="dxa"/>
          </w:tcPr>
          <w:p w14:paraId="1DDD426D" w14:textId="77777777" w:rsidR="009407E7" w:rsidRPr="00D12D75" w:rsidRDefault="009407E7" w:rsidP="00CA1E33">
            <w:pPr>
              <w:pStyle w:val="TableParagraph"/>
              <w:spacing w:before="152"/>
              <w:ind w:right="407"/>
              <w:jc w:val="right"/>
              <w:rPr>
                <w:rFonts w:asciiTheme="minorHAnsi" w:hAnsiTheme="minorHAnsi" w:cstheme="minorHAnsi"/>
                <w:sz w:val="24"/>
                <w:szCs w:val="24"/>
              </w:rPr>
            </w:pPr>
            <w:r w:rsidRPr="00D12D75">
              <w:rPr>
                <w:rFonts w:asciiTheme="minorHAnsi" w:hAnsiTheme="minorHAnsi" w:cstheme="minorHAnsi"/>
                <w:spacing w:val="-5"/>
                <w:sz w:val="24"/>
                <w:szCs w:val="24"/>
              </w:rPr>
              <w:t>231</w:t>
            </w:r>
          </w:p>
        </w:tc>
        <w:tc>
          <w:tcPr>
            <w:tcW w:w="1475" w:type="dxa"/>
          </w:tcPr>
          <w:p w14:paraId="4C4A180E" w14:textId="77777777" w:rsidR="009407E7" w:rsidRPr="00D12D75" w:rsidRDefault="009407E7" w:rsidP="00CA1E33">
            <w:pPr>
              <w:pStyle w:val="TableParagraph"/>
              <w:spacing w:before="152"/>
              <w:ind w:left="417"/>
              <w:rPr>
                <w:rFonts w:asciiTheme="minorHAnsi" w:hAnsiTheme="minorHAnsi" w:cstheme="minorHAnsi"/>
                <w:sz w:val="24"/>
                <w:szCs w:val="24"/>
              </w:rPr>
            </w:pPr>
            <w:r w:rsidRPr="00D12D75">
              <w:rPr>
                <w:rFonts w:asciiTheme="minorHAnsi" w:hAnsiTheme="minorHAnsi" w:cstheme="minorHAnsi"/>
                <w:spacing w:val="-5"/>
                <w:sz w:val="24"/>
                <w:szCs w:val="24"/>
              </w:rPr>
              <w:t>326</w:t>
            </w:r>
          </w:p>
        </w:tc>
        <w:tc>
          <w:tcPr>
            <w:tcW w:w="1710" w:type="dxa"/>
          </w:tcPr>
          <w:p w14:paraId="51899D5D" w14:textId="77777777" w:rsidR="009407E7" w:rsidRPr="00D12D75" w:rsidRDefault="009407E7" w:rsidP="00CA1E33">
            <w:pPr>
              <w:pStyle w:val="TableParagraph"/>
              <w:spacing w:before="152"/>
              <w:ind w:left="94" w:right="85"/>
              <w:jc w:val="center"/>
              <w:rPr>
                <w:rFonts w:asciiTheme="minorHAnsi" w:hAnsiTheme="minorHAnsi" w:cstheme="minorHAnsi"/>
                <w:sz w:val="24"/>
                <w:szCs w:val="24"/>
              </w:rPr>
            </w:pPr>
            <w:r w:rsidRPr="00D12D75">
              <w:rPr>
                <w:rFonts w:asciiTheme="minorHAnsi" w:hAnsiTheme="minorHAnsi" w:cstheme="minorHAnsi"/>
                <w:spacing w:val="-5"/>
                <w:sz w:val="24"/>
                <w:szCs w:val="24"/>
              </w:rPr>
              <w:t>296</w:t>
            </w:r>
          </w:p>
        </w:tc>
      </w:tr>
    </w:tbl>
    <w:p w14:paraId="6300F42D" w14:textId="77777777" w:rsidR="009407E7" w:rsidRDefault="009407E7" w:rsidP="009407E7">
      <w:pPr>
        <w:pStyle w:val="BodyText"/>
        <w:spacing w:line="259" w:lineRule="auto"/>
        <w:ind w:right="1199"/>
        <w:jc w:val="both"/>
      </w:pPr>
    </w:p>
    <w:p w14:paraId="36A43D50" w14:textId="77777777" w:rsidR="009407E7" w:rsidRPr="0034300A" w:rsidRDefault="009407E7" w:rsidP="009407E7">
      <w:pPr>
        <w:pStyle w:val="ListParagraph"/>
        <w:numPr>
          <w:ilvl w:val="0"/>
          <w:numId w:val="10"/>
        </w:numPr>
        <w:autoSpaceDE w:val="0"/>
        <w:autoSpaceDN w:val="0"/>
        <w:adjustRightInd w:val="0"/>
        <w:spacing w:after="22"/>
        <w:ind w:left="720"/>
        <w:rPr>
          <w:rFonts w:cstheme="minorHAnsi"/>
          <w:b/>
          <w:bCs/>
          <w:color w:val="000000"/>
          <w:sz w:val="24"/>
          <w:szCs w:val="24"/>
        </w:rPr>
      </w:pPr>
      <w:r w:rsidRPr="0034300A">
        <w:rPr>
          <w:rFonts w:cstheme="minorHAnsi"/>
          <w:b/>
          <w:bCs/>
          <w:color w:val="000000"/>
          <w:sz w:val="24"/>
          <w:szCs w:val="24"/>
        </w:rPr>
        <w:t>Projected Increase in Demand</w:t>
      </w:r>
    </w:p>
    <w:p w14:paraId="1B8CFB7E" w14:textId="07D1B029" w:rsidR="00DA50C6" w:rsidRDefault="009407E7" w:rsidP="00B9270E">
      <w:pPr>
        <w:autoSpaceDE w:val="0"/>
        <w:autoSpaceDN w:val="0"/>
        <w:adjustRightInd w:val="0"/>
      </w:pPr>
      <w:r w:rsidRPr="00B9270E">
        <w:rPr>
          <w:rFonts w:asciiTheme="minorHAnsi" w:hAnsiTheme="minorHAnsi" w:cstheme="minorHAnsi"/>
        </w:rPr>
        <w:t xml:space="preserve">Based on historical volume and projections for future demand, BNH expects CT volume will continue to grow as the Hospital’s </w:t>
      </w:r>
      <w:r w:rsidR="00B45871" w:rsidRPr="00B9270E">
        <w:rPr>
          <w:rFonts w:asciiTheme="minorHAnsi" w:hAnsiTheme="minorHAnsi" w:cstheme="minorHAnsi"/>
        </w:rPr>
        <w:t>P</w:t>
      </w:r>
      <w:r w:rsidRPr="00B9270E">
        <w:rPr>
          <w:rFonts w:asciiTheme="minorHAnsi" w:hAnsiTheme="minorHAnsi" w:cstheme="minorHAnsi"/>
        </w:rPr>
        <w:t xml:space="preserve">rimary </w:t>
      </w:r>
      <w:r w:rsidR="00B45871" w:rsidRPr="00B9270E">
        <w:rPr>
          <w:rFonts w:asciiTheme="minorHAnsi" w:hAnsiTheme="minorHAnsi" w:cstheme="minorHAnsi"/>
        </w:rPr>
        <w:t>S</w:t>
      </w:r>
      <w:r w:rsidRPr="00B9270E">
        <w:rPr>
          <w:rFonts w:asciiTheme="minorHAnsi" w:hAnsiTheme="minorHAnsi" w:cstheme="minorHAnsi"/>
        </w:rPr>
        <w:t xml:space="preserve">ervice </w:t>
      </w:r>
      <w:r w:rsidR="00B45871" w:rsidRPr="00B9270E">
        <w:rPr>
          <w:rFonts w:asciiTheme="minorHAnsi" w:hAnsiTheme="minorHAnsi" w:cstheme="minorHAnsi"/>
        </w:rPr>
        <w:t>A</w:t>
      </w:r>
      <w:r w:rsidRPr="00B9270E">
        <w:rPr>
          <w:rFonts w:asciiTheme="minorHAnsi" w:hAnsiTheme="minorHAnsi" w:cstheme="minorHAnsi"/>
        </w:rPr>
        <w:t xml:space="preserve">rea experiences sustained growth over the coming years. </w:t>
      </w:r>
      <w:r w:rsidR="00BB57D6" w:rsidRPr="00B9270E">
        <w:rPr>
          <w:rFonts w:asciiTheme="minorHAnsi" w:hAnsiTheme="minorHAnsi" w:cstheme="minorHAnsi"/>
        </w:rPr>
        <w:t xml:space="preserve">The population in </w:t>
      </w:r>
      <w:r w:rsidRPr="00B9270E">
        <w:rPr>
          <w:rFonts w:asciiTheme="minorHAnsi" w:hAnsiTheme="minorHAnsi" w:cstheme="minorHAnsi"/>
        </w:rPr>
        <w:t>BNH’s service area is projected to increase by 4.5% from 2020 to 2040.</w:t>
      </w:r>
      <w:r w:rsidRPr="00B9270E">
        <w:rPr>
          <w:rStyle w:val="EndnoteReference"/>
          <w:rFonts w:asciiTheme="minorHAnsi" w:hAnsiTheme="minorHAnsi" w:cstheme="minorHAnsi"/>
        </w:rPr>
        <w:endnoteReference w:id="2"/>
      </w:r>
      <w:r w:rsidRPr="00B9270E">
        <w:rPr>
          <w:rFonts w:asciiTheme="minorHAnsi" w:hAnsiTheme="minorHAnsi" w:cstheme="minorHAnsi"/>
        </w:rPr>
        <w:t xml:space="preserve"> In particular, the </w:t>
      </w:r>
      <w:r w:rsidRPr="00B9270E">
        <w:rPr>
          <w:rFonts w:asciiTheme="minorHAnsi" w:hAnsiTheme="minorHAnsi" w:cstheme="minorHAnsi"/>
        </w:rPr>
        <w:lastRenderedPageBreak/>
        <w:t xml:space="preserve">population aged 65 and older </w:t>
      </w:r>
      <w:r w:rsidR="0057246C" w:rsidRPr="00B9270E">
        <w:rPr>
          <w:rFonts w:asciiTheme="minorHAnsi" w:hAnsiTheme="minorHAnsi" w:cstheme="minorHAnsi"/>
        </w:rPr>
        <w:t xml:space="preserve">in the service area </w:t>
      </w:r>
      <w:r w:rsidRPr="00B9270E">
        <w:rPr>
          <w:rFonts w:asciiTheme="minorHAnsi" w:hAnsiTheme="minorHAnsi" w:cstheme="minorHAnsi"/>
        </w:rPr>
        <w:t>is expected to grow by 34% from 2020 to 2040.</w:t>
      </w:r>
      <w:r w:rsidRPr="00B9270E">
        <w:rPr>
          <w:rStyle w:val="EndnoteReference"/>
          <w:rFonts w:asciiTheme="minorHAnsi" w:hAnsiTheme="minorHAnsi" w:cstheme="minorHAnsi"/>
        </w:rPr>
        <w:endnoteReference w:id="3"/>
      </w:r>
      <w:r w:rsidRPr="00B9270E">
        <w:rPr>
          <w:rFonts w:asciiTheme="minorHAnsi" w:hAnsiTheme="minorHAnsi" w:cstheme="minorHAnsi"/>
          <w:position w:val="6"/>
        </w:rPr>
        <w:t xml:space="preserve"> </w:t>
      </w:r>
      <w:r w:rsidR="003616E9" w:rsidRPr="00B9270E">
        <w:rPr>
          <w:rFonts w:asciiTheme="minorHAnsi" w:hAnsiTheme="minorHAnsi" w:cstheme="minorHAnsi"/>
        </w:rPr>
        <w:t xml:space="preserve">As a geriatric accredited ED, BNH will continue to attract geriatric patients from the surrounding areas. </w:t>
      </w:r>
      <w:r w:rsidR="003616E9">
        <w:rPr>
          <w:rFonts w:asciiTheme="minorHAnsi" w:hAnsiTheme="minorHAnsi" w:cstheme="minorHAnsi"/>
        </w:rPr>
        <w:t xml:space="preserve"> </w:t>
      </w:r>
      <w:r w:rsidRPr="00B9270E">
        <w:rPr>
          <w:rFonts w:asciiTheme="minorHAnsi" w:hAnsiTheme="minorHAnsi" w:cstheme="minorHAnsi"/>
        </w:rPr>
        <w:t xml:space="preserve">As the Patient Panel ages, </w:t>
      </w:r>
      <w:r w:rsidR="000C7DA4">
        <w:rPr>
          <w:rFonts w:asciiTheme="minorHAnsi" w:hAnsiTheme="minorHAnsi" w:cstheme="minorHAnsi"/>
        </w:rPr>
        <w:t xml:space="preserve">the Applicant asserts that </w:t>
      </w:r>
      <w:r w:rsidRPr="00B9270E">
        <w:rPr>
          <w:rFonts w:asciiTheme="minorHAnsi" w:hAnsiTheme="minorHAnsi" w:cstheme="minorHAnsi"/>
        </w:rPr>
        <w:t xml:space="preserve">BNH patients will present with higher acuity and more frequently require advanced diagnostic imaging, including CT. </w:t>
      </w:r>
      <w:r w:rsidR="007F455B" w:rsidRPr="00B9270E">
        <w:rPr>
          <w:rFonts w:asciiTheme="minorHAnsi" w:hAnsiTheme="minorHAnsi" w:cstheme="minorHAnsi"/>
        </w:rPr>
        <w:t>T</w:t>
      </w:r>
      <w:r w:rsidR="00DA3912" w:rsidRPr="00B9270E">
        <w:rPr>
          <w:rFonts w:asciiTheme="minorHAnsi" w:hAnsiTheme="minorHAnsi" w:cstheme="minorHAnsi"/>
        </w:rPr>
        <w:t>he Applicant states that</w:t>
      </w:r>
      <w:r w:rsidRPr="00B9270E">
        <w:rPr>
          <w:rFonts w:asciiTheme="minorHAnsi" w:hAnsiTheme="minorHAnsi" w:cstheme="minorHAnsi"/>
        </w:rPr>
        <w:t xml:space="preserve"> between FY18 and FY21, there was a 33% increase in percentage of patients</w:t>
      </w:r>
      <w:r w:rsidRPr="00B9270E">
        <w:rPr>
          <w:rFonts w:asciiTheme="minorHAnsi" w:hAnsiTheme="minorHAnsi" w:cstheme="minorHAnsi"/>
          <w:spacing w:val="-5"/>
        </w:rPr>
        <w:t xml:space="preserve"> </w:t>
      </w:r>
      <w:r w:rsidRPr="00B9270E">
        <w:rPr>
          <w:rFonts w:asciiTheme="minorHAnsi" w:hAnsiTheme="minorHAnsi" w:cstheme="minorHAnsi"/>
        </w:rPr>
        <w:t>presenting</w:t>
      </w:r>
      <w:r w:rsidRPr="00B9270E">
        <w:rPr>
          <w:rFonts w:asciiTheme="minorHAnsi" w:hAnsiTheme="minorHAnsi" w:cstheme="minorHAnsi"/>
          <w:spacing w:val="-4"/>
        </w:rPr>
        <w:t xml:space="preserve"> </w:t>
      </w:r>
      <w:r w:rsidRPr="00B9270E">
        <w:rPr>
          <w:rFonts w:asciiTheme="minorHAnsi" w:hAnsiTheme="minorHAnsi" w:cstheme="minorHAnsi"/>
        </w:rPr>
        <w:t>to</w:t>
      </w:r>
      <w:r w:rsidRPr="00B9270E">
        <w:rPr>
          <w:rFonts w:asciiTheme="minorHAnsi" w:hAnsiTheme="minorHAnsi" w:cstheme="minorHAnsi"/>
          <w:spacing w:val="-7"/>
        </w:rPr>
        <w:t xml:space="preserve"> </w:t>
      </w:r>
      <w:r w:rsidRPr="00B9270E">
        <w:rPr>
          <w:rFonts w:asciiTheme="minorHAnsi" w:hAnsiTheme="minorHAnsi" w:cstheme="minorHAnsi"/>
        </w:rPr>
        <w:t>the</w:t>
      </w:r>
      <w:r w:rsidRPr="00B9270E">
        <w:rPr>
          <w:rFonts w:asciiTheme="minorHAnsi" w:hAnsiTheme="minorHAnsi" w:cstheme="minorHAnsi"/>
          <w:spacing w:val="-4"/>
        </w:rPr>
        <w:t xml:space="preserve"> </w:t>
      </w:r>
      <w:r w:rsidRPr="00B9270E">
        <w:rPr>
          <w:rFonts w:asciiTheme="minorHAnsi" w:hAnsiTheme="minorHAnsi" w:cstheme="minorHAnsi"/>
        </w:rPr>
        <w:t>ED</w:t>
      </w:r>
      <w:r w:rsidRPr="00B9270E">
        <w:rPr>
          <w:rFonts w:asciiTheme="minorHAnsi" w:hAnsiTheme="minorHAnsi" w:cstheme="minorHAnsi"/>
          <w:spacing w:val="-6"/>
        </w:rPr>
        <w:t xml:space="preserve"> </w:t>
      </w:r>
      <w:r w:rsidRPr="00B9270E">
        <w:rPr>
          <w:rFonts w:asciiTheme="minorHAnsi" w:hAnsiTheme="minorHAnsi" w:cstheme="minorHAnsi"/>
        </w:rPr>
        <w:t>with</w:t>
      </w:r>
      <w:r w:rsidRPr="00B9270E">
        <w:rPr>
          <w:rFonts w:asciiTheme="minorHAnsi" w:hAnsiTheme="minorHAnsi" w:cstheme="minorHAnsi"/>
          <w:spacing w:val="-7"/>
        </w:rPr>
        <w:t xml:space="preserve"> </w:t>
      </w:r>
      <w:r w:rsidRPr="00B9270E">
        <w:rPr>
          <w:rFonts w:asciiTheme="minorHAnsi" w:hAnsiTheme="minorHAnsi" w:cstheme="minorHAnsi"/>
        </w:rPr>
        <w:t>a</w:t>
      </w:r>
      <w:r w:rsidRPr="00B9270E">
        <w:rPr>
          <w:rFonts w:asciiTheme="minorHAnsi" w:hAnsiTheme="minorHAnsi" w:cstheme="minorHAnsi"/>
          <w:spacing w:val="-4"/>
        </w:rPr>
        <w:t xml:space="preserve"> </w:t>
      </w:r>
      <w:r w:rsidRPr="00B9270E">
        <w:rPr>
          <w:rFonts w:asciiTheme="minorHAnsi" w:hAnsiTheme="minorHAnsi" w:cstheme="minorHAnsi"/>
        </w:rPr>
        <w:t>Class</w:t>
      </w:r>
      <w:r w:rsidRPr="00B9270E">
        <w:rPr>
          <w:rFonts w:asciiTheme="minorHAnsi" w:hAnsiTheme="minorHAnsi" w:cstheme="minorHAnsi"/>
          <w:spacing w:val="-5"/>
        </w:rPr>
        <w:t xml:space="preserve"> </w:t>
      </w:r>
      <w:r w:rsidRPr="00B9270E">
        <w:rPr>
          <w:rFonts w:asciiTheme="minorHAnsi" w:hAnsiTheme="minorHAnsi" w:cstheme="minorHAnsi"/>
        </w:rPr>
        <w:t>4</w:t>
      </w:r>
      <w:r w:rsidRPr="00B9270E">
        <w:rPr>
          <w:rStyle w:val="FootnoteReference"/>
          <w:rFonts w:asciiTheme="minorHAnsi" w:hAnsiTheme="minorHAnsi" w:cstheme="minorHAnsi"/>
        </w:rPr>
        <w:footnoteReference w:id="10"/>
      </w:r>
      <w:r w:rsidRPr="00B9270E">
        <w:rPr>
          <w:rFonts w:asciiTheme="minorHAnsi" w:hAnsiTheme="minorHAnsi" w:cstheme="minorHAnsi"/>
          <w:spacing w:val="13"/>
          <w:position w:val="6"/>
        </w:rPr>
        <w:t xml:space="preserve"> </w:t>
      </w:r>
      <w:r w:rsidRPr="00B9270E">
        <w:rPr>
          <w:rFonts w:asciiTheme="minorHAnsi" w:hAnsiTheme="minorHAnsi" w:cstheme="minorHAnsi"/>
        </w:rPr>
        <w:t>acuity.</w:t>
      </w:r>
      <w:r w:rsidRPr="00B9270E">
        <w:rPr>
          <w:rFonts w:asciiTheme="minorHAnsi" w:hAnsiTheme="minorHAnsi" w:cstheme="minorHAnsi"/>
          <w:spacing w:val="-4"/>
        </w:rPr>
        <w:t xml:space="preserve"> </w:t>
      </w:r>
      <w:r w:rsidRPr="00B9270E">
        <w:rPr>
          <w:rFonts w:asciiTheme="minorHAnsi" w:hAnsiTheme="minorHAnsi" w:cstheme="minorHAnsi"/>
        </w:rPr>
        <w:t>Such</w:t>
      </w:r>
      <w:r w:rsidRPr="00B9270E">
        <w:rPr>
          <w:rFonts w:asciiTheme="minorHAnsi" w:hAnsiTheme="minorHAnsi" w:cstheme="minorHAnsi"/>
          <w:spacing w:val="-7"/>
        </w:rPr>
        <w:t xml:space="preserve"> </w:t>
      </w:r>
      <w:r w:rsidRPr="00B9270E">
        <w:rPr>
          <w:rFonts w:asciiTheme="minorHAnsi" w:hAnsiTheme="minorHAnsi" w:cstheme="minorHAnsi"/>
        </w:rPr>
        <w:t>patients</w:t>
      </w:r>
      <w:r w:rsidRPr="00B9270E">
        <w:rPr>
          <w:rFonts w:asciiTheme="minorHAnsi" w:hAnsiTheme="minorHAnsi" w:cstheme="minorHAnsi"/>
          <w:spacing w:val="-3"/>
        </w:rPr>
        <w:t xml:space="preserve"> </w:t>
      </w:r>
      <w:r w:rsidRPr="00B9270E">
        <w:rPr>
          <w:rFonts w:asciiTheme="minorHAnsi" w:hAnsiTheme="minorHAnsi" w:cstheme="minorHAnsi"/>
        </w:rPr>
        <w:t>often</w:t>
      </w:r>
      <w:r w:rsidRPr="00B9270E">
        <w:rPr>
          <w:rFonts w:asciiTheme="minorHAnsi" w:hAnsiTheme="minorHAnsi" w:cstheme="minorHAnsi"/>
          <w:spacing w:val="-7"/>
        </w:rPr>
        <w:t xml:space="preserve"> </w:t>
      </w:r>
      <w:r w:rsidRPr="00B9270E">
        <w:rPr>
          <w:rFonts w:asciiTheme="minorHAnsi" w:hAnsiTheme="minorHAnsi" w:cstheme="minorHAnsi"/>
        </w:rPr>
        <w:t>present</w:t>
      </w:r>
      <w:r w:rsidRPr="00B9270E">
        <w:rPr>
          <w:rFonts w:asciiTheme="minorHAnsi" w:hAnsiTheme="minorHAnsi" w:cstheme="minorHAnsi"/>
          <w:spacing w:val="-6"/>
        </w:rPr>
        <w:t xml:space="preserve"> </w:t>
      </w:r>
      <w:r w:rsidRPr="00B9270E">
        <w:rPr>
          <w:rFonts w:asciiTheme="minorHAnsi" w:hAnsiTheme="minorHAnsi" w:cstheme="minorHAnsi"/>
        </w:rPr>
        <w:t>to</w:t>
      </w:r>
      <w:r w:rsidRPr="00B9270E">
        <w:rPr>
          <w:rFonts w:asciiTheme="minorHAnsi" w:hAnsiTheme="minorHAnsi" w:cstheme="minorHAnsi"/>
          <w:spacing w:val="-4"/>
        </w:rPr>
        <w:t xml:space="preserve"> </w:t>
      </w:r>
      <w:r w:rsidRPr="00B9270E">
        <w:rPr>
          <w:rFonts w:asciiTheme="minorHAnsi" w:hAnsiTheme="minorHAnsi" w:cstheme="minorHAnsi"/>
        </w:rPr>
        <w:t>the</w:t>
      </w:r>
      <w:r w:rsidRPr="00B9270E">
        <w:rPr>
          <w:rFonts w:asciiTheme="minorHAnsi" w:hAnsiTheme="minorHAnsi" w:cstheme="minorHAnsi"/>
          <w:spacing w:val="-4"/>
        </w:rPr>
        <w:t xml:space="preserve"> </w:t>
      </w:r>
      <w:r w:rsidRPr="00B9270E">
        <w:rPr>
          <w:rFonts w:asciiTheme="minorHAnsi" w:hAnsiTheme="minorHAnsi" w:cstheme="minorHAnsi"/>
        </w:rPr>
        <w:t>ED</w:t>
      </w:r>
      <w:r w:rsidRPr="00B9270E">
        <w:rPr>
          <w:rFonts w:asciiTheme="minorHAnsi" w:hAnsiTheme="minorHAnsi" w:cstheme="minorHAnsi"/>
          <w:spacing w:val="-6"/>
        </w:rPr>
        <w:t xml:space="preserve"> </w:t>
      </w:r>
      <w:r w:rsidRPr="00B9270E">
        <w:rPr>
          <w:rFonts w:asciiTheme="minorHAnsi" w:hAnsiTheme="minorHAnsi" w:cstheme="minorHAnsi"/>
        </w:rPr>
        <w:t>with</w:t>
      </w:r>
      <w:r w:rsidRPr="00B9270E">
        <w:rPr>
          <w:rFonts w:asciiTheme="minorHAnsi" w:hAnsiTheme="minorHAnsi" w:cstheme="minorHAnsi"/>
          <w:spacing w:val="-4"/>
        </w:rPr>
        <w:t xml:space="preserve"> </w:t>
      </w:r>
      <w:r w:rsidRPr="00B9270E">
        <w:rPr>
          <w:rFonts w:asciiTheme="minorHAnsi" w:hAnsiTheme="minorHAnsi" w:cstheme="minorHAnsi"/>
        </w:rPr>
        <w:t>conditions that require utilization of CT for diagnosis, such as stroke and trauma.</w:t>
      </w:r>
      <w:r w:rsidRPr="00B9270E">
        <w:rPr>
          <w:rFonts w:asciiTheme="minorHAnsi" w:hAnsiTheme="minorHAnsi" w:cstheme="minorHAnsi"/>
          <w:spacing w:val="-6"/>
        </w:rPr>
        <w:t xml:space="preserve"> </w:t>
      </w:r>
      <w:r w:rsidR="00366711" w:rsidRPr="003616E9">
        <w:rPr>
          <w:rFonts w:asciiTheme="minorHAnsi" w:hAnsiTheme="minorHAnsi" w:cstheme="minorHAnsi"/>
        </w:rPr>
        <w:t xml:space="preserve">Table 7 demonstrates </w:t>
      </w:r>
      <w:r w:rsidR="00AB4B4B" w:rsidRPr="003616E9">
        <w:rPr>
          <w:rFonts w:asciiTheme="minorHAnsi" w:hAnsiTheme="minorHAnsi" w:cstheme="minorHAnsi"/>
        </w:rPr>
        <w:t xml:space="preserve">the </w:t>
      </w:r>
      <w:r w:rsidR="00DA50C6" w:rsidRPr="003616E9">
        <w:rPr>
          <w:rFonts w:asciiTheme="minorHAnsi" w:hAnsiTheme="minorHAnsi" w:cstheme="minorHAnsi"/>
        </w:rPr>
        <w:t xml:space="preserve">Applicant’s </w:t>
      </w:r>
      <w:r w:rsidR="00AB4B4B" w:rsidRPr="003616E9">
        <w:rPr>
          <w:rFonts w:asciiTheme="minorHAnsi" w:hAnsiTheme="minorHAnsi" w:cstheme="minorHAnsi"/>
        </w:rPr>
        <w:t>projected increase in CT Scan volume</w:t>
      </w:r>
      <w:r w:rsidR="00CA4465">
        <w:rPr>
          <w:rStyle w:val="FootnoteReference"/>
          <w:rFonts w:asciiTheme="minorHAnsi" w:hAnsiTheme="minorHAnsi" w:cstheme="minorHAnsi"/>
        </w:rPr>
        <w:footnoteReference w:id="11"/>
      </w:r>
      <w:r w:rsidR="00CE5139" w:rsidRPr="003616E9">
        <w:rPr>
          <w:rFonts w:asciiTheme="minorHAnsi" w:hAnsiTheme="minorHAnsi" w:cstheme="minorHAnsi"/>
        </w:rPr>
        <w:t xml:space="preserve">, indicating a 40.31% projected increase from </w:t>
      </w:r>
      <w:r w:rsidR="00B069E1" w:rsidRPr="003616E9">
        <w:rPr>
          <w:rFonts w:asciiTheme="minorHAnsi" w:hAnsiTheme="minorHAnsi" w:cstheme="minorHAnsi"/>
        </w:rPr>
        <w:t xml:space="preserve">the </w:t>
      </w:r>
      <w:r w:rsidR="00CE5139" w:rsidRPr="003616E9">
        <w:rPr>
          <w:rFonts w:asciiTheme="minorHAnsi" w:hAnsiTheme="minorHAnsi" w:cstheme="minorHAnsi"/>
        </w:rPr>
        <w:t>FY2021</w:t>
      </w:r>
      <w:r w:rsidR="00C3415B" w:rsidRPr="003616E9">
        <w:rPr>
          <w:rFonts w:asciiTheme="minorHAnsi" w:hAnsiTheme="minorHAnsi" w:cstheme="minorHAnsi"/>
        </w:rPr>
        <w:t xml:space="preserve"> scan volume</w:t>
      </w:r>
      <w:r w:rsidR="00B824FE" w:rsidRPr="003616E9">
        <w:rPr>
          <w:rFonts w:asciiTheme="minorHAnsi" w:hAnsiTheme="minorHAnsi" w:cstheme="minorHAnsi"/>
        </w:rPr>
        <w:t xml:space="preserve"> of 14,249</w:t>
      </w:r>
      <w:r w:rsidR="00C3415B" w:rsidRPr="003616E9">
        <w:rPr>
          <w:rFonts w:asciiTheme="minorHAnsi" w:hAnsiTheme="minorHAnsi" w:cstheme="minorHAnsi"/>
        </w:rPr>
        <w:t>.</w:t>
      </w:r>
    </w:p>
    <w:p w14:paraId="78E31209" w14:textId="77777777" w:rsidR="00B9270E" w:rsidRPr="00B9270E" w:rsidRDefault="00B9270E" w:rsidP="00B9270E">
      <w:pPr>
        <w:autoSpaceDE w:val="0"/>
        <w:autoSpaceDN w:val="0"/>
        <w:adjustRightInd w:val="0"/>
        <w:rPr>
          <w:rFonts w:asciiTheme="minorHAnsi" w:hAnsiTheme="minorHAnsi" w:cstheme="minorHAnsi"/>
        </w:rPr>
      </w:pPr>
    </w:p>
    <w:p w14:paraId="4B2772EC" w14:textId="32EFCF70" w:rsidR="009407E7" w:rsidRPr="005C3EB6" w:rsidRDefault="009407E7" w:rsidP="009407E7">
      <w:pPr>
        <w:pStyle w:val="BodyText"/>
        <w:spacing w:line="259" w:lineRule="auto"/>
        <w:ind w:right="1199"/>
        <w:jc w:val="center"/>
      </w:pPr>
      <w:r w:rsidRPr="0062341D">
        <w:rPr>
          <w:rFonts w:cstheme="minorHAnsi"/>
          <w:b/>
          <w:bCs/>
          <w:color w:val="42558C" w:themeColor="accent1" w:themeShade="BF"/>
          <w:sz w:val="24"/>
          <w:szCs w:val="24"/>
          <w:u w:val="single"/>
        </w:rPr>
        <w:t>Table 7:</w:t>
      </w:r>
      <w:r w:rsidRPr="005C3EB6">
        <w:rPr>
          <w:rFonts w:cstheme="minorHAnsi"/>
          <w:b/>
          <w:bCs/>
          <w:color w:val="42558C" w:themeColor="accent1" w:themeShade="BF"/>
          <w:sz w:val="24"/>
          <w:szCs w:val="24"/>
        </w:rPr>
        <w:t xml:space="preserve"> Baystate Noble Hospital Projected CT </w:t>
      </w:r>
      <w:r>
        <w:rPr>
          <w:rFonts w:cstheme="minorHAnsi"/>
          <w:b/>
          <w:bCs/>
          <w:color w:val="42558C" w:themeColor="accent1" w:themeShade="BF"/>
          <w:sz w:val="24"/>
          <w:szCs w:val="24"/>
        </w:rPr>
        <w:t xml:space="preserve">Scan </w:t>
      </w:r>
      <w:r w:rsidRPr="005C3EB6">
        <w:rPr>
          <w:rFonts w:cstheme="minorHAnsi"/>
          <w:b/>
          <w:bCs/>
          <w:color w:val="42558C" w:themeColor="accent1" w:themeShade="BF"/>
          <w:sz w:val="24"/>
          <w:szCs w:val="24"/>
        </w:rPr>
        <w:t>Volume</w:t>
      </w:r>
    </w:p>
    <w:tbl>
      <w:tblPr>
        <w:tblStyle w:val="TableGrid"/>
        <w:tblW w:w="10165" w:type="dxa"/>
        <w:tblLook w:val="04A0" w:firstRow="1" w:lastRow="0" w:firstColumn="1" w:lastColumn="0" w:noHBand="0" w:noVBand="1"/>
      </w:tblPr>
      <w:tblGrid>
        <w:gridCol w:w="2155"/>
        <w:gridCol w:w="1260"/>
        <w:gridCol w:w="1260"/>
        <w:gridCol w:w="1260"/>
        <w:gridCol w:w="1350"/>
        <w:gridCol w:w="1440"/>
        <w:gridCol w:w="1440"/>
      </w:tblGrid>
      <w:tr w:rsidR="00C3415B" w14:paraId="3C479A0C" w14:textId="77777777" w:rsidTr="00B069E1">
        <w:tc>
          <w:tcPr>
            <w:tcW w:w="2155" w:type="dxa"/>
          </w:tcPr>
          <w:p w14:paraId="43709B94" w14:textId="27500953" w:rsidR="00C3415B" w:rsidRPr="00B66533" w:rsidRDefault="00C3415B" w:rsidP="00CA1E33">
            <w:pPr>
              <w:autoSpaceDE w:val="0"/>
              <w:autoSpaceDN w:val="0"/>
              <w:adjustRightInd w:val="0"/>
              <w:spacing w:after="22"/>
              <w:rPr>
                <w:rFonts w:asciiTheme="minorHAnsi" w:eastAsiaTheme="minorHAnsi" w:hAnsiTheme="minorHAnsi" w:cstheme="minorHAnsi"/>
                <w:b/>
                <w:bCs/>
                <w:highlight w:val="yellow"/>
              </w:rPr>
            </w:pPr>
          </w:p>
        </w:tc>
        <w:tc>
          <w:tcPr>
            <w:tcW w:w="1260" w:type="dxa"/>
          </w:tcPr>
          <w:p w14:paraId="520D606B" w14:textId="77777777" w:rsidR="00C3415B" w:rsidRPr="00B66533" w:rsidRDefault="00C3415B" w:rsidP="00CA1E33">
            <w:pPr>
              <w:autoSpaceDE w:val="0"/>
              <w:autoSpaceDN w:val="0"/>
              <w:adjustRightInd w:val="0"/>
              <w:spacing w:after="22"/>
              <w:rPr>
                <w:rFonts w:asciiTheme="minorHAnsi" w:eastAsiaTheme="minorHAnsi" w:hAnsiTheme="minorHAnsi" w:cstheme="minorHAnsi"/>
                <w:b/>
                <w:bCs/>
              </w:rPr>
            </w:pPr>
            <w:r w:rsidRPr="00B66533">
              <w:rPr>
                <w:rFonts w:asciiTheme="minorHAnsi" w:eastAsiaTheme="minorHAnsi" w:hAnsiTheme="minorHAnsi" w:cstheme="minorHAnsi"/>
                <w:b/>
                <w:bCs/>
              </w:rPr>
              <w:t>FY2023</w:t>
            </w:r>
          </w:p>
        </w:tc>
        <w:tc>
          <w:tcPr>
            <w:tcW w:w="1260" w:type="dxa"/>
          </w:tcPr>
          <w:p w14:paraId="6638D909" w14:textId="77777777" w:rsidR="00C3415B" w:rsidRPr="00B66533" w:rsidRDefault="00C3415B" w:rsidP="00CA1E33">
            <w:pPr>
              <w:autoSpaceDE w:val="0"/>
              <w:autoSpaceDN w:val="0"/>
              <w:adjustRightInd w:val="0"/>
              <w:spacing w:after="22"/>
              <w:rPr>
                <w:rFonts w:asciiTheme="minorHAnsi" w:eastAsiaTheme="minorHAnsi" w:hAnsiTheme="minorHAnsi" w:cstheme="minorHAnsi"/>
                <w:b/>
                <w:bCs/>
              </w:rPr>
            </w:pPr>
            <w:r w:rsidRPr="00B66533">
              <w:rPr>
                <w:rFonts w:asciiTheme="minorHAnsi" w:eastAsiaTheme="minorHAnsi" w:hAnsiTheme="minorHAnsi" w:cstheme="minorHAnsi"/>
                <w:b/>
                <w:bCs/>
              </w:rPr>
              <w:t>FY2024</w:t>
            </w:r>
          </w:p>
        </w:tc>
        <w:tc>
          <w:tcPr>
            <w:tcW w:w="1260" w:type="dxa"/>
          </w:tcPr>
          <w:p w14:paraId="2DEB2B40" w14:textId="77777777" w:rsidR="00C3415B" w:rsidRPr="00B66533" w:rsidRDefault="00C3415B" w:rsidP="00CA1E33">
            <w:pPr>
              <w:autoSpaceDE w:val="0"/>
              <w:autoSpaceDN w:val="0"/>
              <w:adjustRightInd w:val="0"/>
              <w:spacing w:after="22"/>
              <w:rPr>
                <w:rFonts w:asciiTheme="minorHAnsi" w:eastAsiaTheme="minorHAnsi" w:hAnsiTheme="minorHAnsi" w:cstheme="minorHAnsi"/>
                <w:b/>
                <w:bCs/>
              </w:rPr>
            </w:pPr>
            <w:r w:rsidRPr="00B66533">
              <w:rPr>
                <w:rFonts w:asciiTheme="minorHAnsi" w:eastAsiaTheme="minorHAnsi" w:hAnsiTheme="minorHAnsi" w:cstheme="minorHAnsi"/>
                <w:b/>
                <w:bCs/>
              </w:rPr>
              <w:t>FY2025</w:t>
            </w:r>
          </w:p>
        </w:tc>
        <w:tc>
          <w:tcPr>
            <w:tcW w:w="1350" w:type="dxa"/>
          </w:tcPr>
          <w:p w14:paraId="31E70F31" w14:textId="77777777" w:rsidR="00C3415B" w:rsidRPr="00B66533" w:rsidRDefault="00C3415B" w:rsidP="00CA1E33">
            <w:pPr>
              <w:autoSpaceDE w:val="0"/>
              <w:autoSpaceDN w:val="0"/>
              <w:adjustRightInd w:val="0"/>
              <w:spacing w:after="22"/>
              <w:rPr>
                <w:rFonts w:asciiTheme="minorHAnsi" w:eastAsiaTheme="minorHAnsi" w:hAnsiTheme="minorHAnsi" w:cstheme="minorHAnsi"/>
                <w:b/>
                <w:bCs/>
              </w:rPr>
            </w:pPr>
            <w:r w:rsidRPr="00B66533">
              <w:rPr>
                <w:rFonts w:asciiTheme="minorHAnsi" w:eastAsiaTheme="minorHAnsi" w:hAnsiTheme="minorHAnsi" w:cstheme="minorHAnsi"/>
                <w:b/>
                <w:bCs/>
              </w:rPr>
              <w:t>FY2026</w:t>
            </w:r>
          </w:p>
        </w:tc>
        <w:tc>
          <w:tcPr>
            <w:tcW w:w="1440" w:type="dxa"/>
          </w:tcPr>
          <w:p w14:paraId="083E9595" w14:textId="77777777" w:rsidR="00C3415B" w:rsidRPr="00B66533" w:rsidRDefault="00C3415B" w:rsidP="00CA1E33">
            <w:pPr>
              <w:autoSpaceDE w:val="0"/>
              <w:autoSpaceDN w:val="0"/>
              <w:adjustRightInd w:val="0"/>
              <w:spacing w:after="22"/>
              <w:rPr>
                <w:rFonts w:asciiTheme="minorHAnsi" w:eastAsiaTheme="minorHAnsi" w:hAnsiTheme="minorHAnsi" w:cstheme="minorHAnsi"/>
                <w:b/>
                <w:bCs/>
              </w:rPr>
            </w:pPr>
            <w:r w:rsidRPr="00B66533">
              <w:rPr>
                <w:rFonts w:asciiTheme="minorHAnsi" w:eastAsiaTheme="minorHAnsi" w:hAnsiTheme="minorHAnsi" w:cstheme="minorHAnsi"/>
                <w:b/>
                <w:bCs/>
              </w:rPr>
              <w:t>FY2027</w:t>
            </w:r>
          </w:p>
        </w:tc>
        <w:tc>
          <w:tcPr>
            <w:tcW w:w="1440" w:type="dxa"/>
          </w:tcPr>
          <w:p w14:paraId="63FD333E" w14:textId="77777777" w:rsidR="00C3415B" w:rsidRPr="00B66533" w:rsidRDefault="00C3415B" w:rsidP="00CA1E33">
            <w:pPr>
              <w:autoSpaceDE w:val="0"/>
              <w:autoSpaceDN w:val="0"/>
              <w:adjustRightInd w:val="0"/>
              <w:spacing w:after="22"/>
              <w:rPr>
                <w:rFonts w:asciiTheme="minorHAnsi" w:eastAsiaTheme="minorHAnsi" w:hAnsiTheme="minorHAnsi" w:cstheme="minorHAnsi"/>
                <w:b/>
                <w:bCs/>
              </w:rPr>
            </w:pPr>
            <w:r w:rsidRPr="00B66533">
              <w:rPr>
                <w:rFonts w:asciiTheme="minorHAnsi" w:eastAsiaTheme="minorHAnsi" w:hAnsiTheme="minorHAnsi" w:cstheme="minorHAnsi"/>
                <w:b/>
                <w:bCs/>
              </w:rPr>
              <w:t>FY2028</w:t>
            </w:r>
          </w:p>
        </w:tc>
      </w:tr>
      <w:tr w:rsidR="00C3415B" w14:paraId="2975A22B" w14:textId="77777777" w:rsidTr="00B069E1">
        <w:tc>
          <w:tcPr>
            <w:tcW w:w="2155" w:type="dxa"/>
          </w:tcPr>
          <w:p w14:paraId="56AE3EE7" w14:textId="4F6A2FEA" w:rsidR="00C3415B" w:rsidRDefault="00C3415B" w:rsidP="00CA1E33">
            <w:pPr>
              <w:autoSpaceDE w:val="0"/>
              <w:autoSpaceDN w:val="0"/>
              <w:adjustRightInd w:val="0"/>
              <w:spacing w:after="22"/>
              <w:rPr>
                <w:rFonts w:asciiTheme="minorHAnsi" w:hAnsiTheme="minorHAnsi" w:cstheme="minorHAnsi"/>
                <w:b/>
                <w:bCs/>
                <w:sz w:val="20"/>
                <w:szCs w:val="20"/>
              </w:rPr>
            </w:pPr>
            <w:r>
              <w:rPr>
                <w:rFonts w:asciiTheme="minorHAnsi" w:hAnsiTheme="minorHAnsi" w:cstheme="minorHAnsi"/>
                <w:b/>
                <w:bCs/>
                <w:sz w:val="20"/>
                <w:szCs w:val="20"/>
              </w:rPr>
              <w:t>Total</w:t>
            </w:r>
            <w:r w:rsidR="00B069E1">
              <w:rPr>
                <w:rFonts w:asciiTheme="minorHAnsi" w:hAnsiTheme="minorHAnsi" w:cstheme="minorHAnsi"/>
                <w:b/>
                <w:bCs/>
                <w:sz w:val="20"/>
                <w:szCs w:val="20"/>
              </w:rPr>
              <w:t xml:space="preserve"> Projected Scans</w:t>
            </w:r>
          </w:p>
        </w:tc>
        <w:tc>
          <w:tcPr>
            <w:tcW w:w="1260" w:type="dxa"/>
          </w:tcPr>
          <w:p w14:paraId="75B0185B" w14:textId="77777777" w:rsidR="00C3415B" w:rsidRPr="00646779" w:rsidRDefault="00C3415B" w:rsidP="00CA1E33">
            <w:pPr>
              <w:autoSpaceDE w:val="0"/>
              <w:autoSpaceDN w:val="0"/>
              <w:adjustRightInd w:val="0"/>
              <w:spacing w:after="22"/>
              <w:rPr>
                <w:rFonts w:asciiTheme="minorHAnsi" w:eastAsiaTheme="minorHAnsi" w:hAnsiTheme="minorHAnsi" w:cstheme="minorHAnsi"/>
              </w:rPr>
            </w:pPr>
            <w:r w:rsidRPr="00646779">
              <w:rPr>
                <w:rFonts w:ascii="Calibri Light"/>
                <w:spacing w:val="-2"/>
              </w:rPr>
              <w:t>15,665</w:t>
            </w:r>
          </w:p>
        </w:tc>
        <w:tc>
          <w:tcPr>
            <w:tcW w:w="1260" w:type="dxa"/>
          </w:tcPr>
          <w:p w14:paraId="7FA33F3C" w14:textId="77777777" w:rsidR="00C3415B" w:rsidRPr="00646779" w:rsidRDefault="00C3415B" w:rsidP="00CA1E33">
            <w:pPr>
              <w:autoSpaceDE w:val="0"/>
              <w:autoSpaceDN w:val="0"/>
              <w:adjustRightInd w:val="0"/>
              <w:spacing w:after="22"/>
              <w:rPr>
                <w:rFonts w:asciiTheme="minorHAnsi" w:eastAsiaTheme="minorHAnsi" w:hAnsiTheme="minorHAnsi" w:cstheme="minorHAnsi"/>
              </w:rPr>
            </w:pPr>
            <w:r w:rsidRPr="00646779">
              <w:rPr>
                <w:rFonts w:ascii="Calibri Light"/>
                <w:spacing w:val="-2"/>
              </w:rPr>
              <w:t>16,448</w:t>
            </w:r>
          </w:p>
        </w:tc>
        <w:tc>
          <w:tcPr>
            <w:tcW w:w="1260" w:type="dxa"/>
          </w:tcPr>
          <w:p w14:paraId="34BDDB75" w14:textId="77777777" w:rsidR="00C3415B" w:rsidRPr="00646779" w:rsidRDefault="00C3415B" w:rsidP="00CA1E33">
            <w:pPr>
              <w:autoSpaceDE w:val="0"/>
              <w:autoSpaceDN w:val="0"/>
              <w:adjustRightInd w:val="0"/>
              <w:spacing w:after="22"/>
              <w:rPr>
                <w:rFonts w:asciiTheme="minorHAnsi" w:eastAsiaTheme="minorHAnsi" w:hAnsiTheme="minorHAnsi" w:cstheme="minorHAnsi"/>
              </w:rPr>
            </w:pPr>
            <w:r w:rsidRPr="00646779">
              <w:rPr>
                <w:rFonts w:ascii="Calibri Light"/>
                <w:spacing w:val="-2"/>
              </w:rPr>
              <w:t>17,270</w:t>
            </w:r>
          </w:p>
        </w:tc>
        <w:tc>
          <w:tcPr>
            <w:tcW w:w="1350" w:type="dxa"/>
          </w:tcPr>
          <w:p w14:paraId="7298D850" w14:textId="77777777" w:rsidR="00C3415B" w:rsidRPr="00646779" w:rsidRDefault="00C3415B" w:rsidP="00CA1E33">
            <w:pPr>
              <w:autoSpaceDE w:val="0"/>
              <w:autoSpaceDN w:val="0"/>
              <w:adjustRightInd w:val="0"/>
              <w:spacing w:after="22"/>
              <w:rPr>
                <w:rFonts w:asciiTheme="minorHAnsi" w:eastAsiaTheme="minorHAnsi" w:hAnsiTheme="minorHAnsi" w:cstheme="minorHAnsi"/>
              </w:rPr>
            </w:pPr>
            <w:r w:rsidRPr="00646779">
              <w:rPr>
                <w:rFonts w:ascii="Calibri Light"/>
                <w:spacing w:val="-2"/>
              </w:rPr>
              <w:t>18,134</w:t>
            </w:r>
          </w:p>
        </w:tc>
        <w:tc>
          <w:tcPr>
            <w:tcW w:w="1440" w:type="dxa"/>
          </w:tcPr>
          <w:p w14:paraId="6CAF79D5" w14:textId="77777777" w:rsidR="00C3415B" w:rsidRPr="00646779" w:rsidRDefault="00C3415B" w:rsidP="00CA1E33">
            <w:pPr>
              <w:autoSpaceDE w:val="0"/>
              <w:autoSpaceDN w:val="0"/>
              <w:adjustRightInd w:val="0"/>
              <w:spacing w:after="22"/>
              <w:rPr>
                <w:rFonts w:asciiTheme="minorHAnsi" w:eastAsiaTheme="minorHAnsi" w:hAnsiTheme="minorHAnsi" w:cstheme="minorHAnsi"/>
              </w:rPr>
            </w:pPr>
            <w:r w:rsidRPr="00646779">
              <w:rPr>
                <w:rFonts w:ascii="Calibri Light"/>
                <w:spacing w:val="-2"/>
              </w:rPr>
              <w:t>19,041</w:t>
            </w:r>
          </w:p>
        </w:tc>
        <w:tc>
          <w:tcPr>
            <w:tcW w:w="1440" w:type="dxa"/>
          </w:tcPr>
          <w:p w14:paraId="22E1DB7D" w14:textId="77777777" w:rsidR="00C3415B" w:rsidRPr="00646779" w:rsidRDefault="00C3415B" w:rsidP="00CA1E33">
            <w:pPr>
              <w:autoSpaceDE w:val="0"/>
              <w:autoSpaceDN w:val="0"/>
              <w:adjustRightInd w:val="0"/>
              <w:spacing w:after="22"/>
              <w:rPr>
                <w:rFonts w:asciiTheme="minorHAnsi" w:eastAsiaTheme="minorHAnsi" w:hAnsiTheme="minorHAnsi" w:cstheme="minorHAnsi"/>
              </w:rPr>
            </w:pPr>
            <w:r w:rsidRPr="00646779">
              <w:rPr>
                <w:rFonts w:ascii="Calibri Light"/>
                <w:spacing w:val="-2"/>
              </w:rPr>
              <w:t>19,993</w:t>
            </w:r>
          </w:p>
        </w:tc>
      </w:tr>
    </w:tbl>
    <w:p w14:paraId="11CBB675" w14:textId="77777777" w:rsidR="009407E7" w:rsidRDefault="009407E7" w:rsidP="009407E7">
      <w:pPr>
        <w:autoSpaceDE w:val="0"/>
        <w:autoSpaceDN w:val="0"/>
        <w:adjustRightInd w:val="0"/>
        <w:spacing w:after="22"/>
        <w:rPr>
          <w:rFonts w:asciiTheme="minorHAnsi" w:eastAsiaTheme="minorHAnsi" w:hAnsiTheme="minorHAnsi" w:cstheme="minorHAnsi"/>
          <w:highlight w:val="yellow"/>
        </w:rPr>
      </w:pPr>
    </w:p>
    <w:p w14:paraId="1F2DD81E" w14:textId="185D7DE2" w:rsidR="008E768E" w:rsidRDefault="009407E7" w:rsidP="7F34C8ED">
      <w:pPr>
        <w:autoSpaceDE w:val="0"/>
        <w:autoSpaceDN w:val="0"/>
        <w:adjustRightInd w:val="0"/>
        <w:spacing w:after="22"/>
        <w:rPr>
          <w:rFonts w:asciiTheme="minorHAnsi" w:hAnsiTheme="minorHAnsi" w:cstheme="minorBidi"/>
        </w:rPr>
      </w:pPr>
      <w:r w:rsidRPr="7F34C8ED">
        <w:rPr>
          <w:rFonts w:asciiTheme="minorHAnsi" w:hAnsiTheme="minorHAnsi" w:cstheme="minorBidi"/>
        </w:rPr>
        <w:t xml:space="preserve">In addition to the projected growth in </w:t>
      </w:r>
      <w:r w:rsidR="0011063D">
        <w:rPr>
          <w:rFonts w:asciiTheme="minorHAnsi" w:hAnsiTheme="minorHAnsi" w:cstheme="minorBidi"/>
        </w:rPr>
        <w:t xml:space="preserve">scan </w:t>
      </w:r>
      <w:r w:rsidRPr="7F34C8ED">
        <w:rPr>
          <w:rFonts w:asciiTheme="minorHAnsi" w:hAnsiTheme="minorHAnsi" w:cstheme="minorBidi"/>
        </w:rPr>
        <w:t>volume due to a</w:t>
      </w:r>
      <w:r w:rsidR="0011063D">
        <w:rPr>
          <w:rFonts w:asciiTheme="minorHAnsi" w:hAnsiTheme="minorHAnsi" w:cstheme="minorBidi"/>
        </w:rPr>
        <w:t xml:space="preserve"> growing and </w:t>
      </w:r>
      <w:r w:rsidRPr="7F34C8ED">
        <w:rPr>
          <w:rFonts w:asciiTheme="minorHAnsi" w:hAnsiTheme="minorHAnsi" w:cstheme="minorBidi"/>
        </w:rPr>
        <w:t xml:space="preserve">aging population, </w:t>
      </w:r>
      <w:r w:rsidR="008E768E" w:rsidRPr="7F34C8ED">
        <w:rPr>
          <w:rFonts w:asciiTheme="minorHAnsi" w:hAnsiTheme="minorHAnsi" w:cstheme="minorBidi"/>
        </w:rPr>
        <w:t xml:space="preserve">low-dose CT (“LDCT”) lung cancer </w:t>
      </w:r>
      <w:r w:rsidRPr="7F34C8ED">
        <w:rPr>
          <w:rFonts w:asciiTheme="minorHAnsi" w:hAnsiTheme="minorHAnsi" w:cstheme="minorBidi"/>
        </w:rPr>
        <w:t>screenings also have the potential to increase demand for CT.</w:t>
      </w:r>
      <w:r w:rsidRPr="7F34C8ED">
        <w:rPr>
          <w:rFonts w:cstheme="minorBidi"/>
        </w:rPr>
        <w:t xml:space="preserve"> </w:t>
      </w:r>
      <w:r w:rsidR="008E768E" w:rsidRPr="7F34C8ED">
        <w:rPr>
          <w:rFonts w:asciiTheme="minorHAnsi" w:hAnsiTheme="minorHAnsi" w:cstheme="minorBidi"/>
        </w:rPr>
        <w:t>BNH offers LDCT lung cancer screenings of high-risk patients, which can significantly decrease lung cancer mortality. Table 8 highlights the historical volume of LDCT screenings.</w:t>
      </w:r>
    </w:p>
    <w:p w14:paraId="3CC8BD7B" w14:textId="77777777" w:rsidR="008E768E" w:rsidRPr="00A75683" w:rsidRDefault="008E768E" w:rsidP="008E768E">
      <w:pPr>
        <w:autoSpaceDE w:val="0"/>
        <w:autoSpaceDN w:val="0"/>
        <w:adjustRightInd w:val="0"/>
        <w:spacing w:after="22"/>
        <w:rPr>
          <w:rFonts w:asciiTheme="minorHAnsi" w:hAnsiTheme="minorHAnsi" w:cstheme="minorHAnsi"/>
        </w:rPr>
      </w:pPr>
    </w:p>
    <w:p w14:paraId="7C19F591" w14:textId="3339A63F" w:rsidR="008E768E" w:rsidRPr="00215AD5" w:rsidRDefault="008E768E" w:rsidP="008E768E">
      <w:pPr>
        <w:pStyle w:val="Heading6"/>
        <w:spacing w:before="1"/>
        <w:jc w:val="center"/>
        <w:rPr>
          <w:rFonts w:asciiTheme="minorHAnsi" w:eastAsiaTheme="minorHAnsi" w:hAnsiTheme="minorHAnsi" w:cstheme="minorHAnsi"/>
          <w:b/>
          <w:bCs/>
          <w:i w:val="0"/>
          <w:iCs w:val="0"/>
          <w:color w:val="42558C" w:themeColor="accent1" w:themeShade="BF"/>
          <w:sz w:val="24"/>
          <w:szCs w:val="24"/>
        </w:rPr>
      </w:pPr>
      <w:r w:rsidRPr="00215AD5">
        <w:rPr>
          <w:rFonts w:asciiTheme="minorHAnsi" w:eastAsiaTheme="minorHAnsi" w:hAnsiTheme="minorHAnsi" w:cstheme="minorHAnsi"/>
          <w:b/>
          <w:bCs/>
          <w:i w:val="0"/>
          <w:iCs w:val="0"/>
          <w:color w:val="42558C" w:themeColor="accent1" w:themeShade="BF"/>
          <w:sz w:val="24"/>
          <w:szCs w:val="24"/>
          <w:u w:val="single"/>
        </w:rPr>
        <w:t xml:space="preserve">Table </w:t>
      </w:r>
      <w:r>
        <w:rPr>
          <w:rFonts w:asciiTheme="minorHAnsi" w:eastAsiaTheme="minorHAnsi" w:hAnsiTheme="minorHAnsi" w:cstheme="minorHAnsi"/>
          <w:b/>
          <w:bCs/>
          <w:i w:val="0"/>
          <w:iCs w:val="0"/>
          <w:color w:val="42558C" w:themeColor="accent1" w:themeShade="BF"/>
          <w:sz w:val="24"/>
          <w:szCs w:val="24"/>
          <w:u w:val="single"/>
        </w:rPr>
        <w:t>8</w:t>
      </w:r>
      <w:r w:rsidRPr="00215AD5">
        <w:rPr>
          <w:rFonts w:asciiTheme="minorHAnsi" w:eastAsiaTheme="minorHAnsi" w:hAnsiTheme="minorHAnsi" w:cstheme="minorHAnsi"/>
          <w:b/>
          <w:bCs/>
          <w:i w:val="0"/>
          <w:iCs w:val="0"/>
          <w:color w:val="42558C" w:themeColor="accent1" w:themeShade="BF"/>
          <w:sz w:val="24"/>
          <w:szCs w:val="24"/>
          <w:u w:val="single"/>
        </w:rPr>
        <w:t>:</w:t>
      </w:r>
      <w:r w:rsidRPr="00215AD5">
        <w:rPr>
          <w:rFonts w:asciiTheme="minorHAnsi" w:eastAsiaTheme="minorHAnsi" w:hAnsiTheme="minorHAnsi" w:cstheme="minorHAnsi"/>
          <w:b/>
          <w:bCs/>
          <w:i w:val="0"/>
          <w:iCs w:val="0"/>
          <w:color w:val="42558C" w:themeColor="accent1" w:themeShade="BF"/>
          <w:sz w:val="24"/>
          <w:szCs w:val="24"/>
        </w:rPr>
        <w:t xml:space="preserve"> </w:t>
      </w:r>
      <w:r w:rsidRPr="00F93A2B">
        <w:rPr>
          <w:rFonts w:asciiTheme="minorHAnsi" w:eastAsiaTheme="minorHAnsi" w:hAnsiTheme="minorHAnsi" w:cstheme="minorHAnsi"/>
          <w:b/>
          <w:bCs/>
          <w:i w:val="0"/>
          <w:iCs w:val="0"/>
          <w:color w:val="42558C" w:themeColor="accent1" w:themeShade="BF"/>
          <w:sz w:val="24"/>
          <w:szCs w:val="24"/>
        </w:rPr>
        <w:t>Baystate Noble Hospital</w:t>
      </w:r>
      <w:r>
        <w:rPr>
          <w:rFonts w:cstheme="minorHAnsi"/>
          <w:color w:val="42558C" w:themeColor="accent1" w:themeShade="BF"/>
          <w:sz w:val="24"/>
          <w:szCs w:val="24"/>
        </w:rPr>
        <w:t xml:space="preserve"> </w:t>
      </w:r>
      <w:r w:rsidRPr="00215AD5">
        <w:rPr>
          <w:rFonts w:asciiTheme="minorHAnsi" w:eastAsiaTheme="minorHAnsi" w:hAnsiTheme="minorHAnsi" w:cstheme="minorHAnsi"/>
          <w:b/>
          <w:bCs/>
          <w:i w:val="0"/>
          <w:iCs w:val="0"/>
          <w:color w:val="42558C" w:themeColor="accent1" w:themeShade="BF"/>
          <w:sz w:val="24"/>
          <w:szCs w:val="24"/>
        </w:rPr>
        <w:t>Historical Lung Cancer Screening Volume</w:t>
      </w:r>
    </w:p>
    <w:tbl>
      <w:tblPr>
        <w:tblStyle w:val="TableGrid1"/>
        <w:tblW w:w="0" w:type="auto"/>
        <w:tblLayout w:type="fixed"/>
        <w:tblLook w:val="01E0" w:firstRow="1" w:lastRow="1" w:firstColumn="1" w:lastColumn="1" w:noHBand="0" w:noVBand="0"/>
      </w:tblPr>
      <w:tblGrid>
        <w:gridCol w:w="2970"/>
        <w:gridCol w:w="1440"/>
        <w:gridCol w:w="1440"/>
        <w:gridCol w:w="1260"/>
        <w:gridCol w:w="1795"/>
      </w:tblGrid>
      <w:tr w:rsidR="008E768E" w14:paraId="371EDF87" w14:textId="77777777" w:rsidTr="00F716EA">
        <w:trPr>
          <w:trHeight w:val="438"/>
        </w:trPr>
        <w:tc>
          <w:tcPr>
            <w:tcW w:w="2970" w:type="dxa"/>
          </w:tcPr>
          <w:p w14:paraId="0AEEAC5F" w14:textId="77777777" w:rsidR="008E768E" w:rsidRPr="00646779" w:rsidRDefault="008E768E" w:rsidP="00F716EA">
            <w:pPr>
              <w:pStyle w:val="TableParagraph"/>
              <w:jc w:val="center"/>
              <w:rPr>
                <w:rFonts w:asciiTheme="minorHAnsi" w:hAnsiTheme="minorHAnsi" w:cstheme="minorHAnsi"/>
                <w:b/>
                <w:bCs/>
                <w:sz w:val="24"/>
                <w:szCs w:val="24"/>
              </w:rPr>
            </w:pPr>
          </w:p>
        </w:tc>
        <w:tc>
          <w:tcPr>
            <w:tcW w:w="1440" w:type="dxa"/>
          </w:tcPr>
          <w:p w14:paraId="0157732F" w14:textId="77777777" w:rsidR="008E768E" w:rsidRPr="00646779" w:rsidRDefault="008E768E" w:rsidP="00F716EA">
            <w:pPr>
              <w:pStyle w:val="TableParagraph"/>
              <w:spacing w:before="109"/>
              <w:ind w:right="351"/>
              <w:jc w:val="center"/>
              <w:rPr>
                <w:rFonts w:asciiTheme="minorHAnsi" w:hAnsiTheme="minorHAnsi" w:cstheme="minorHAnsi"/>
                <w:b/>
                <w:bCs/>
                <w:sz w:val="24"/>
                <w:szCs w:val="24"/>
              </w:rPr>
            </w:pPr>
            <w:r w:rsidRPr="00646779">
              <w:rPr>
                <w:rFonts w:asciiTheme="minorHAnsi" w:hAnsiTheme="minorHAnsi" w:cstheme="minorHAnsi"/>
                <w:b/>
                <w:bCs/>
                <w:spacing w:val="-4"/>
                <w:sz w:val="24"/>
                <w:szCs w:val="24"/>
              </w:rPr>
              <w:t>CY2019</w:t>
            </w:r>
          </w:p>
        </w:tc>
        <w:tc>
          <w:tcPr>
            <w:tcW w:w="1440" w:type="dxa"/>
          </w:tcPr>
          <w:p w14:paraId="12EA8E2B" w14:textId="77777777" w:rsidR="008E768E" w:rsidRPr="00646779" w:rsidRDefault="008E768E" w:rsidP="00F716EA">
            <w:pPr>
              <w:pStyle w:val="TableParagraph"/>
              <w:spacing w:before="109"/>
              <w:ind w:right="354"/>
              <w:jc w:val="center"/>
              <w:rPr>
                <w:rFonts w:asciiTheme="minorHAnsi" w:hAnsiTheme="minorHAnsi" w:cstheme="minorHAnsi"/>
                <w:b/>
                <w:bCs/>
                <w:sz w:val="24"/>
                <w:szCs w:val="24"/>
              </w:rPr>
            </w:pPr>
            <w:r w:rsidRPr="00646779">
              <w:rPr>
                <w:rFonts w:asciiTheme="minorHAnsi" w:hAnsiTheme="minorHAnsi" w:cstheme="minorHAnsi"/>
                <w:b/>
                <w:bCs/>
                <w:spacing w:val="-4"/>
                <w:sz w:val="24"/>
                <w:szCs w:val="24"/>
              </w:rPr>
              <w:t>CY2020</w:t>
            </w:r>
          </w:p>
        </w:tc>
        <w:tc>
          <w:tcPr>
            <w:tcW w:w="1260" w:type="dxa"/>
          </w:tcPr>
          <w:p w14:paraId="4B5CD506" w14:textId="77777777" w:rsidR="008E768E" w:rsidRPr="00646779" w:rsidRDefault="008E768E" w:rsidP="00F716EA">
            <w:pPr>
              <w:pStyle w:val="TableParagraph"/>
              <w:spacing w:before="109"/>
              <w:jc w:val="center"/>
              <w:rPr>
                <w:rFonts w:asciiTheme="minorHAnsi" w:hAnsiTheme="minorHAnsi" w:cstheme="minorHAnsi"/>
                <w:b/>
                <w:bCs/>
                <w:sz w:val="24"/>
                <w:szCs w:val="24"/>
              </w:rPr>
            </w:pPr>
            <w:r w:rsidRPr="00646779">
              <w:rPr>
                <w:rFonts w:asciiTheme="minorHAnsi" w:hAnsiTheme="minorHAnsi" w:cstheme="minorHAnsi"/>
                <w:b/>
                <w:bCs/>
                <w:spacing w:val="-4"/>
                <w:sz w:val="24"/>
                <w:szCs w:val="24"/>
              </w:rPr>
              <w:t>CY2021</w:t>
            </w:r>
          </w:p>
        </w:tc>
        <w:tc>
          <w:tcPr>
            <w:tcW w:w="1795" w:type="dxa"/>
          </w:tcPr>
          <w:p w14:paraId="43651E82" w14:textId="77777777" w:rsidR="008E768E" w:rsidRPr="00646779" w:rsidRDefault="008E768E" w:rsidP="00F716EA">
            <w:pPr>
              <w:pStyle w:val="TableParagraph"/>
              <w:spacing w:line="219" w:lineRule="exact"/>
              <w:ind w:right="83"/>
              <w:jc w:val="center"/>
              <w:rPr>
                <w:rFonts w:asciiTheme="minorHAnsi" w:hAnsiTheme="minorHAnsi" w:cstheme="minorHAnsi"/>
                <w:b/>
                <w:bCs/>
                <w:sz w:val="24"/>
                <w:szCs w:val="24"/>
              </w:rPr>
            </w:pPr>
            <w:r w:rsidRPr="00646779">
              <w:rPr>
                <w:rFonts w:asciiTheme="minorHAnsi" w:hAnsiTheme="minorHAnsi" w:cstheme="minorHAnsi"/>
                <w:b/>
                <w:bCs/>
                <w:spacing w:val="-4"/>
                <w:sz w:val="24"/>
                <w:szCs w:val="24"/>
              </w:rPr>
              <w:t>CY2022</w:t>
            </w:r>
          </w:p>
          <w:p w14:paraId="195042C9" w14:textId="77777777" w:rsidR="008E768E" w:rsidRPr="00646779" w:rsidRDefault="008E768E" w:rsidP="00F716EA">
            <w:pPr>
              <w:pStyle w:val="TableParagraph"/>
              <w:spacing w:before="1" w:line="199" w:lineRule="exact"/>
              <w:ind w:right="83"/>
              <w:jc w:val="center"/>
              <w:rPr>
                <w:rFonts w:asciiTheme="minorHAnsi" w:hAnsiTheme="minorHAnsi" w:cstheme="minorHAnsi"/>
                <w:b/>
                <w:bCs/>
                <w:sz w:val="24"/>
                <w:szCs w:val="24"/>
              </w:rPr>
            </w:pPr>
            <w:r w:rsidRPr="00646779">
              <w:rPr>
                <w:rFonts w:asciiTheme="minorHAnsi" w:hAnsiTheme="minorHAnsi" w:cstheme="minorHAnsi"/>
                <w:b/>
                <w:bCs/>
                <w:spacing w:val="-2"/>
                <w:sz w:val="24"/>
                <w:szCs w:val="24"/>
              </w:rPr>
              <w:t>Annualized</w:t>
            </w:r>
          </w:p>
        </w:tc>
      </w:tr>
      <w:tr w:rsidR="008E768E" w14:paraId="248DD7E2" w14:textId="77777777" w:rsidTr="00F716EA">
        <w:trPr>
          <w:trHeight w:val="522"/>
        </w:trPr>
        <w:tc>
          <w:tcPr>
            <w:tcW w:w="2970" w:type="dxa"/>
          </w:tcPr>
          <w:p w14:paraId="367214F6" w14:textId="77777777" w:rsidR="008E768E" w:rsidRPr="00646779" w:rsidRDefault="008E768E" w:rsidP="00F716EA">
            <w:pPr>
              <w:pStyle w:val="TableParagraph"/>
              <w:spacing w:before="152"/>
              <w:jc w:val="center"/>
              <w:rPr>
                <w:rFonts w:asciiTheme="minorHAnsi" w:hAnsiTheme="minorHAnsi" w:cstheme="minorHAnsi"/>
                <w:b/>
                <w:bCs/>
                <w:sz w:val="24"/>
                <w:szCs w:val="24"/>
              </w:rPr>
            </w:pPr>
            <w:r w:rsidRPr="00646779">
              <w:rPr>
                <w:rFonts w:asciiTheme="minorHAnsi" w:hAnsiTheme="minorHAnsi" w:cstheme="minorHAnsi"/>
                <w:b/>
                <w:bCs/>
                <w:sz w:val="24"/>
                <w:szCs w:val="24"/>
              </w:rPr>
              <w:t>Annual</w:t>
            </w:r>
            <w:r w:rsidRPr="00646779">
              <w:rPr>
                <w:rFonts w:asciiTheme="minorHAnsi" w:hAnsiTheme="minorHAnsi" w:cstheme="minorHAnsi"/>
                <w:b/>
                <w:bCs/>
                <w:spacing w:val="1"/>
                <w:sz w:val="24"/>
                <w:szCs w:val="24"/>
              </w:rPr>
              <w:t xml:space="preserve"> </w:t>
            </w:r>
            <w:r w:rsidRPr="00646779">
              <w:rPr>
                <w:rFonts w:asciiTheme="minorHAnsi" w:hAnsiTheme="minorHAnsi" w:cstheme="minorHAnsi"/>
                <w:b/>
                <w:bCs/>
                <w:spacing w:val="-2"/>
                <w:sz w:val="24"/>
                <w:szCs w:val="24"/>
              </w:rPr>
              <w:t>Screening</w:t>
            </w:r>
            <w:r>
              <w:rPr>
                <w:rFonts w:asciiTheme="minorHAnsi" w:hAnsiTheme="minorHAnsi" w:cstheme="minorHAnsi"/>
                <w:b/>
                <w:bCs/>
                <w:spacing w:val="-2"/>
                <w:sz w:val="24"/>
                <w:szCs w:val="24"/>
              </w:rPr>
              <w:t>s Completed</w:t>
            </w:r>
          </w:p>
        </w:tc>
        <w:tc>
          <w:tcPr>
            <w:tcW w:w="1440" w:type="dxa"/>
          </w:tcPr>
          <w:p w14:paraId="519AEFD1" w14:textId="77777777" w:rsidR="008E768E" w:rsidRPr="00215AD5" w:rsidRDefault="008E768E" w:rsidP="00F716EA">
            <w:pPr>
              <w:pStyle w:val="TableParagraph"/>
              <w:spacing w:before="152"/>
              <w:ind w:right="351"/>
              <w:jc w:val="center"/>
              <w:rPr>
                <w:rFonts w:asciiTheme="minorHAnsi" w:hAnsiTheme="minorHAnsi" w:cstheme="minorHAnsi"/>
                <w:sz w:val="24"/>
                <w:szCs w:val="24"/>
              </w:rPr>
            </w:pPr>
            <w:r w:rsidRPr="00215AD5">
              <w:rPr>
                <w:rFonts w:asciiTheme="minorHAnsi" w:hAnsiTheme="minorHAnsi" w:cstheme="minorHAnsi"/>
                <w:spacing w:val="-5"/>
                <w:sz w:val="24"/>
                <w:szCs w:val="24"/>
              </w:rPr>
              <w:t>104</w:t>
            </w:r>
          </w:p>
        </w:tc>
        <w:tc>
          <w:tcPr>
            <w:tcW w:w="1440" w:type="dxa"/>
          </w:tcPr>
          <w:p w14:paraId="3FEF0595" w14:textId="77777777" w:rsidR="008E768E" w:rsidRPr="00215AD5" w:rsidRDefault="008E768E" w:rsidP="00F716EA">
            <w:pPr>
              <w:pStyle w:val="TableParagraph"/>
              <w:spacing w:before="152"/>
              <w:ind w:right="354"/>
              <w:jc w:val="center"/>
              <w:rPr>
                <w:rFonts w:asciiTheme="minorHAnsi" w:hAnsiTheme="minorHAnsi" w:cstheme="minorHAnsi"/>
                <w:sz w:val="24"/>
                <w:szCs w:val="24"/>
              </w:rPr>
            </w:pPr>
            <w:r w:rsidRPr="00215AD5">
              <w:rPr>
                <w:rFonts w:asciiTheme="minorHAnsi" w:hAnsiTheme="minorHAnsi" w:cstheme="minorHAnsi"/>
                <w:spacing w:val="-5"/>
                <w:sz w:val="24"/>
                <w:szCs w:val="24"/>
              </w:rPr>
              <w:t>252</w:t>
            </w:r>
          </w:p>
        </w:tc>
        <w:tc>
          <w:tcPr>
            <w:tcW w:w="1260" w:type="dxa"/>
          </w:tcPr>
          <w:p w14:paraId="4FB60B1B" w14:textId="77777777" w:rsidR="008E768E" w:rsidRPr="00215AD5" w:rsidRDefault="008E768E" w:rsidP="00F716EA">
            <w:pPr>
              <w:pStyle w:val="TableParagraph"/>
              <w:spacing w:before="152"/>
              <w:jc w:val="center"/>
              <w:rPr>
                <w:rFonts w:asciiTheme="minorHAnsi" w:hAnsiTheme="minorHAnsi" w:cstheme="minorHAnsi"/>
                <w:sz w:val="24"/>
                <w:szCs w:val="24"/>
              </w:rPr>
            </w:pPr>
            <w:r w:rsidRPr="00215AD5">
              <w:rPr>
                <w:rFonts w:asciiTheme="minorHAnsi" w:hAnsiTheme="minorHAnsi" w:cstheme="minorHAnsi"/>
                <w:spacing w:val="-5"/>
                <w:sz w:val="24"/>
                <w:szCs w:val="24"/>
              </w:rPr>
              <w:t>386</w:t>
            </w:r>
          </w:p>
        </w:tc>
        <w:tc>
          <w:tcPr>
            <w:tcW w:w="1795" w:type="dxa"/>
          </w:tcPr>
          <w:p w14:paraId="15D4ECD1" w14:textId="77777777" w:rsidR="008E768E" w:rsidRPr="00215AD5" w:rsidRDefault="008E768E" w:rsidP="00F716EA">
            <w:pPr>
              <w:pStyle w:val="TableParagraph"/>
              <w:spacing w:before="152"/>
              <w:ind w:left="94" w:right="83"/>
              <w:jc w:val="center"/>
              <w:rPr>
                <w:rFonts w:asciiTheme="minorHAnsi" w:hAnsiTheme="minorHAnsi" w:cstheme="minorHAnsi"/>
                <w:sz w:val="24"/>
                <w:szCs w:val="24"/>
              </w:rPr>
            </w:pPr>
            <w:r w:rsidRPr="00215AD5">
              <w:rPr>
                <w:rFonts w:asciiTheme="minorHAnsi" w:hAnsiTheme="minorHAnsi" w:cstheme="minorHAnsi"/>
                <w:spacing w:val="-5"/>
                <w:sz w:val="24"/>
                <w:szCs w:val="24"/>
              </w:rPr>
              <w:t>428</w:t>
            </w:r>
          </w:p>
        </w:tc>
      </w:tr>
    </w:tbl>
    <w:p w14:paraId="05EEADA2" w14:textId="77777777" w:rsidR="008E768E" w:rsidRDefault="008E768E" w:rsidP="009407E7">
      <w:pPr>
        <w:pStyle w:val="BodyText"/>
        <w:spacing w:before="1" w:line="259" w:lineRule="auto"/>
        <w:rPr>
          <w:rFonts w:cstheme="minorHAnsi"/>
          <w:sz w:val="24"/>
          <w:szCs w:val="24"/>
        </w:rPr>
      </w:pPr>
    </w:p>
    <w:p w14:paraId="4F235CAD" w14:textId="57FFA876" w:rsidR="009407E7" w:rsidRDefault="009407E7" w:rsidP="009407E7">
      <w:pPr>
        <w:pStyle w:val="BodyText"/>
        <w:spacing w:before="1" w:line="259" w:lineRule="auto"/>
        <w:rPr>
          <w:sz w:val="13"/>
        </w:rPr>
      </w:pPr>
      <w:r w:rsidRPr="0016476D">
        <w:rPr>
          <w:sz w:val="24"/>
          <w:szCs w:val="24"/>
        </w:rPr>
        <w:t>In 2022, Centers for Medicare &amp; Medicaid Services (CMS) expanded eligibility for these screenings by lowering the starting age for lung cancer screening and reducing requirements around tobacco smoking history, which</w:t>
      </w:r>
      <w:r w:rsidRPr="0016476D">
        <w:rPr>
          <w:spacing w:val="-14"/>
          <w:sz w:val="24"/>
          <w:szCs w:val="24"/>
        </w:rPr>
        <w:t xml:space="preserve"> </w:t>
      </w:r>
      <w:r w:rsidRPr="0016476D">
        <w:rPr>
          <w:sz w:val="24"/>
          <w:szCs w:val="24"/>
        </w:rPr>
        <w:t>will</w:t>
      </w:r>
      <w:r w:rsidRPr="0016476D">
        <w:rPr>
          <w:spacing w:val="-14"/>
          <w:sz w:val="24"/>
          <w:szCs w:val="24"/>
        </w:rPr>
        <w:t xml:space="preserve"> </w:t>
      </w:r>
      <w:r w:rsidRPr="0016476D">
        <w:rPr>
          <w:sz w:val="24"/>
          <w:szCs w:val="24"/>
        </w:rPr>
        <w:t>increase</w:t>
      </w:r>
      <w:r w:rsidRPr="0016476D">
        <w:rPr>
          <w:spacing w:val="-11"/>
          <w:sz w:val="24"/>
          <w:szCs w:val="24"/>
        </w:rPr>
        <w:t xml:space="preserve"> </w:t>
      </w:r>
      <w:r w:rsidRPr="0016476D">
        <w:rPr>
          <w:sz w:val="24"/>
          <w:szCs w:val="24"/>
        </w:rPr>
        <w:t>access</w:t>
      </w:r>
      <w:r w:rsidRPr="0016476D">
        <w:rPr>
          <w:spacing w:val="-12"/>
          <w:sz w:val="24"/>
          <w:szCs w:val="24"/>
        </w:rPr>
        <w:t xml:space="preserve"> </w:t>
      </w:r>
      <w:r w:rsidRPr="0016476D">
        <w:rPr>
          <w:sz w:val="24"/>
          <w:szCs w:val="24"/>
        </w:rPr>
        <w:t>to</w:t>
      </w:r>
      <w:r w:rsidRPr="0016476D">
        <w:rPr>
          <w:spacing w:val="-14"/>
          <w:sz w:val="24"/>
          <w:szCs w:val="24"/>
        </w:rPr>
        <w:t xml:space="preserve"> </w:t>
      </w:r>
      <w:r w:rsidRPr="0016476D">
        <w:rPr>
          <w:sz w:val="24"/>
          <w:szCs w:val="24"/>
        </w:rPr>
        <w:t>lung</w:t>
      </w:r>
      <w:r w:rsidRPr="0016476D">
        <w:rPr>
          <w:spacing w:val="-11"/>
          <w:sz w:val="24"/>
          <w:szCs w:val="24"/>
        </w:rPr>
        <w:t xml:space="preserve"> </w:t>
      </w:r>
      <w:r w:rsidRPr="0016476D">
        <w:rPr>
          <w:sz w:val="24"/>
          <w:szCs w:val="24"/>
        </w:rPr>
        <w:t>cancer</w:t>
      </w:r>
      <w:r w:rsidRPr="0016476D">
        <w:rPr>
          <w:spacing w:val="-13"/>
          <w:sz w:val="24"/>
          <w:szCs w:val="24"/>
        </w:rPr>
        <w:t xml:space="preserve"> </w:t>
      </w:r>
      <w:r w:rsidRPr="0016476D">
        <w:rPr>
          <w:sz w:val="24"/>
          <w:szCs w:val="24"/>
        </w:rPr>
        <w:t>screening</w:t>
      </w:r>
      <w:r w:rsidRPr="0016476D">
        <w:rPr>
          <w:spacing w:val="-11"/>
          <w:sz w:val="24"/>
          <w:szCs w:val="24"/>
        </w:rPr>
        <w:t xml:space="preserve"> </w:t>
      </w:r>
      <w:r w:rsidRPr="0016476D">
        <w:rPr>
          <w:sz w:val="24"/>
          <w:szCs w:val="24"/>
        </w:rPr>
        <w:t>for</w:t>
      </w:r>
      <w:r w:rsidRPr="0016476D">
        <w:rPr>
          <w:spacing w:val="-12"/>
          <w:sz w:val="24"/>
          <w:szCs w:val="24"/>
        </w:rPr>
        <w:t xml:space="preserve"> </w:t>
      </w:r>
      <w:r w:rsidRPr="0016476D">
        <w:rPr>
          <w:sz w:val="24"/>
          <w:szCs w:val="24"/>
        </w:rPr>
        <w:t>at-risk</w:t>
      </w:r>
      <w:r w:rsidRPr="0016476D">
        <w:rPr>
          <w:spacing w:val="-12"/>
          <w:sz w:val="24"/>
          <w:szCs w:val="24"/>
        </w:rPr>
        <w:t xml:space="preserve"> </w:t>
      </w:r>
      <w:r w:rsidRPr="0016476D">
        <w:rPr>
          <w:sz w:val="24"/>
          <w:szCs w:val="24"/>
        </w:rPr>
        <w:t>populations.</w:t>
      </w:r>
      <w:r w:rsidRPr="0016476D">
        <w:rPr>
          <w:spacing w:val="-13"/>
          <w:sz w:val="24"/>
          <w:szCs w:val="24"/>
        </w:rPr>
        <w:t xml:space="preserve"> </w:t>
      </w:r>
      <w:r w:rsidRPr="0016476D">
        <w:rPr>
          <w:sz w:val="24"/>
          <w:szCs w:val="24"/>
        </w:rPr>
        <w:t>The Applicant notes there</w:t>
      </w:r>
      <w:r w:rsidRPr="0016476D">
        <w:rPr>
          <w:spacing w:val="-12"/>
          <w:sz w:val="24"/>
          <w:szCs w:val="24"/>
        </w:rPr>
        <w:t xml:space="preserve"> </w:t>
      </w:r>
      <w:r w:rsidRPr="0016476D">
        <w:rPr>
          <w:sz w:val="24"/>
          <w:szCs w:val="24"/>
        </w:rPr>
        <w:t>is</w:t>
      </w:r>
      <w:r w:rsidRPr="0016476D">
        <w:rPr>
          <w:spacing w:val="-12"/>
          <w:sz w:val="24"/>
          <w:szCs w:val="24"/>
        </w:rPr>
        <w:t xml:space="preserve"> </w:t>
      </w:r>
      <w:r w:rsidRPr="0016476D">
        <w:rPr>
          <w:sz w:val="24"/>
          <w:szCs w:val="24"/>
        </w:rPr>
        <w:t>potential for a greater volume of LDCT screenings due to a large unscreened pool of patients who qualify for lung cancer screening. LDCT has been underutilized with only 12.5% of the eligible population receiving this screening exam.</w:t>
      </w:r>
      <w:r w:rsidRPr="003F1058">
        <w:rPr>
          <w:rStyle w:val="EndnoteReference"/>
          <w:sz w:val="18"/>
          <w:szCs w:val="18"/>
        </w:rPr>
        <w:endnoteReference w:id="4"/>
      </w:r>
    </w:p>
    <w:p w14:paraId="1AA73F34" w14:textId="77777777" w:rsidR="009407E7" w:rsidRPr="00B4171C" w:rsidRDefault="009407E7" w:rsidP="009407E7">
      <w:pPr>
        <w:autoSpaceDE w:val="0"/>
        <w:autoSpaceDN w:val="0"/>
        <w:adjustRightInd w:val="0"/>
        <w:spacing w:after="22"/>
        <w:rPr>
          <w:rFonts w:asciiTheme="minorHAnsi" w:eastAsiaTheme="minorHAnsi" w:hAnsiTheme="minorHAnsi" w:cstheme="minorHAnsi"/>
          <w:highlight w:val="yellow"/>
        </w:rPr>
      </w:pPr>
    </w:p>
    <w:p w14:paraId="1D306604" w14:textId="77777777" w:rsidR="009407E7" w:rsidRPr="002A4C28" w:rsidRDefault="009407E7" w:rsidP="009407E7">
      <w:pPr>
        <w:pStyle w:val="ListParagraph"/>
        <w:spacing w:after="0" w:line="240" w:lineRule="auto"/>
        <w:ind w:left="0"/>
        <w:rPr>
          <w:rFonts w:cstheme="minorHAnsi"/>
          <w:b/>
          <w:i/>
          <w:sz w:val="24"/>
          <w:szCs w:val="24"/>
        </w:rPr>
      </w:pPr>
      <w:r w:rsidRPr="002A4C28">
        <w:rPr>
          <w:rFonts w:cstheme="minorHAnsi"/>
          <w:b/>
          <w:i/>
          <w:sz w:val="24"/>
          <w:szCs w:val="24"/>
        </w:rPr>
        <w:t>Analysis</w:t>
      </w:r>
    </w:p>
    <w:p w14:paraId="64C65CCD" w14:textId="4D803664" w:rsidR="009407E7" w:rsidRPr="00991202" w:rsidRDefault="009407E7" w:rsidP="009407E7">
      <w:pPr>
        <w:rPr>
          <w:rFonts w:asciiTheme="minorHAnsi" w:hAnsiTheme="minorHAnsi" w:cstheme="minorHAnsi"/>
        </w:rPr>
      </w:pPr>
      <w:r w:rsidRPr="002A4C28">
        <w:rPr>
          <w:rFonts w:asciiTheme="minorHAnsi" w:eastAsiaTheme="minorHAnsi" w:hAnsiTheme="minorHAnsi" w:cstheme="minorHAnsi"/>
        </w:rPr>
        <w:t xml:space="preserve">Staff finds that the historic and projected growth in </w:t>
      </w:r>
      <w:r>
        <w:rPr>
          <w:rFonts w:asciiTheme="minorHAnsi" w:eastAsiaTheme="minorHAnsi" w:hAnsiTheme="minorHAnsi" w:cstheme="minorHAnsi"/>
        </w:rPr>
        <w:t xml:space="preserve">CT scan </w:t>
      </w:r>
      <w:r w:rsidRPr="002A4C28">
        <w:rPr>
          <w:rFonts w:asciiTheme="minorHAnsi" w:eastAsiaTheme="minorHAnsi" w:hAnsiTheme="minorHAnsi" w:cstheme="minorHAnsi"/>
        </w:rPr>
        <w:t>volume demonstrate sufficient need for a second CT unit at BNH</w:t>
      </w:r>
      <w:r>
        <w:rPr>
          <w:rFonts w:asciiTheme="minorHAnsi" w:eastAsiaTheme="minorHAnsi" w:hAnsiTheme="minorHAnsi" w:cstheme="minorHAnsi"/>
        </w:rPr>
        <w:t xml:space="preserve">. </w:t>
      </w:r>
      <w:r w:rsidRPr="002C5F94">
        <w:rPr>
          <w:rFonts w:asciiTheme="minorHAnsi" w:hAnsiTheme="minorHAnsi" w:cstheme="minorHAnsi"/>
        </w:rPr>
        <w:t xml:space="preserve">By reducing over-utilization of the current unit, </w:t>
      </w:r>
      <w:r>
        <w:rPr>
          <w:rFonts w:asciiTheme="minorHAnsi" w:hAnsiTheme="minorHAnsi" w:cstheme="minorHAnsi"/>
        </w:rPr>
        <w:t>BNH</w:t>
      </w:r>
      <w:r w:rsidRPr="002C5F94">
        <w:rPr>
          <w:rFonts w:asciiTheme="minorHAnsi" w:hAnsiTheme="minorHAnsi" w:cstheme="minorHAnsi"/>
        </w:rPr>
        <w:t xml:space="preserve"> will be</w:t>
      </w:r>
      <w:r w:rsidRPr="002C5F94">
        <w:rPr>
          <w:rFonts w:asciiTheme="minorHAnsi" w:hAnsiTheme="minorHAnsi" w:cstheme="minorHAnsi"/>
          <w:spacing w:val="-7"/>
        </w:rPr>
        <w:t xml:space="preserve"> </w:t>
      </w:r>
      <w:r w:rsidRPr="002C5F94">
        <w:rPr>
          <w:rFonts w:asciiTheme="minorHAnsi" w:hAnsiTheme="minorHAnsi" w:cstheme="minorHAnsi"/>
        </w:rPr>
        <w:t>able</w:t>
      </w:r>
      <w:r w:rsidRPr="002C5F94">
        <w:rPr>
          <w:rFonts w:asciiTheme="minorHAnsi" w:hAnsiTheme="minorHAnsi" w:cstheme="minorHAnsi"/>
          <w:spacing w:val="-7"/>
        </w:rPr>
        <w:t xml:space="preserve"> </w:t>
      </w:r>
      <w:r w:rsidRPr="002C5F94">
        <w:rPr>
          <w:rFonts w:asciiTheme="minorHAnsi" w:hAnsiTheme="minorHAnsi" w:cstheme="minorHAnsi"/>
        </w:rPr>
        <w:t>to</w:t>
      </w:r>
      <w:r w:rsidRPr="002C5F94">
        <w:rPr>
          <w:rFonts w:asciiTheme="minorHAnsi" w:hAnsiTheme="minorHAnsi" w:cstheme="minorHAnsi"/>
          <w:spacing w:val="-7"/>
        </w:rPr>
        <w:t xml:space="preserve"> </w:t>
      </w:r>
      <w:r w:rsidRPr="002C5F94">
        <w:rPr>
          <w:rFonts w:asciiTheme="minorHAnsi" w:hAnsiTheme="minorHAnsi" w:cstheme="minorHAnsi"/>
        </w:rPr>
        <w:t>extend</w:t>
      </w:r>
      <w:r w:rsidRPr="002C5F94">
        <w:rPr>
          <w:rFonts w:asciiTheme="minorHAnsi" w:hAnsiTheme="minorHAnsi" w:cstheme="minorHAnsi"/>
          <w:spacing w:val="-4"/>
        </w:rPr>
        <w:t xml:space="preserve"> </w:t>
      </w:r>
      <w:r w:rsidRPr="002C5F94">
        <w:rPr>
          <w:rFonts w:asciiTheme="minorHAnsi" w:hAnsiTheme="minorHAnsi" w:cstheme="minorHAnsi"/>
        </w:rPr>
        <w:t>its</w:t>
      </w:r>
      <w:r w:rsidRPr="002C5F94">
        <w:rPr>
          <w:rFonts w:asciiTheme="minorHAnsi" w:hAnsiTheme="minorHAnsi" w:cstheme="minorHAnsi"/>
          <w:spacing w:val="-5"/>
        </w:rPr>
        <w:t xml:space="preserve"> </w:t>
      </w:r>
      <w:r w:rsidRPr="002C5F94">
        <w:rPr>
          <w:rFonts w:asciiTheme="minorHAnsi" w:hAnsiTheme="minorHAnsi" w:cstheme="minorHAnsi"/>
        </w:rPr>
        <w:t>useful</w:t>
      </w:r>
      <w:r w:rsidRPr="002C5F94">
        <w:rPr>
          <w:rFonts w:asciiTheme="minorHAnsi" w:hAnsiTheme="minorHAnsi" w:cstheme="minorHAnsi"/>
          <w:spacing w:val="-5"/>
        </w:rPr>
        <w:t xml:space="preserve"> </w:t>
      </w:r>
      <w:r w:rsidRPr="002C5F94">
        <w:rPr>
          <w:rFonts w:asciiTheme="minorHAnsi" w:hAnsiTheme="minorHAnsi" w:cstheme="minorHAnsi"/>
        </w:rPr>
        <w:t>life,</w:t>
      </w:r>
      <w:r w:rsidRPr="002C5F94">
        <w:rPr>
          <w:rFonts w:asciiTheme="minorHAnsi" w:hAnsiTheme="minorHAnsi" w:cstheme="minorHAnsi"/>
          <w:spacing w:val="-6"/>
        </w:rPr>
        <w:t xml:space="preserve"> </w:t>
      </w:r>
      <w:r w:rsidRPr="002C5F94">
        <w:rPr>
          <w:rFonts w:asciiTheme="minorHAnsi" w:hAnsiTheme="minorHAnsi" w:cstheme="minorHAnsi"/>
        </w:rPr>
        <w:t>delaying</w:t>
      </w:r>
      <w:r w:rsidRPr="002C5F94">
        <w:rPr>
          <w:rFonts w:asciiTheme="minorHAnsi" w:hAnsiTheme="minorHAnsi" w:cstheme="minorHAnsi"/>
          <w:spacing w:val="-7"/>
        </w:rPr>
        <w:t xml:space="preserve"> </w:t>
      </w:r>
      <w:r w:rsidRPr="002C5F94">
        <w:rPr>
          <w:rFonts w:asciiTheme="minorHAnsi" w:hAnsiTheme="minorHAnsi" w:cstheme="minorHAnsi"/>
        </w:rPr>
        <w:t>the</w:t>
      </w:r>
      <w:r w:rsidRPr="002C5F94">
        <w:rPr>
          <w:rFonts w:asciiTheme="minorHAnsi" w:hAnsiTheme="minorHAnsi" w:cstheme="minorHAnsi"/>
          <w:spacing w:val="-7"/>
        </w:rPr>
        <w:t xml:space="preserve"> </w:t>
      </w:r>
      <w:r w:rsidRPr="002C5F94">
        <w:rPr>
          <w:rFonts w:asciiTheme="minorHAnsi" w:hAnsiTheme="minorHAnsi" w:cstheme="minorHAnsi"/>
        </w:rPr>
        <w:t>need</w:t>
      </w:r>
      <w:r w:rsidRPr="002C5F94">
        <w:rPr>
          <w:rFonts w:asciiTheme="minorHAnsi" w:hAnsiTheme="minorHAnsi" w:cstheme="minorHAnsi"/>
          <w:spacing w:val="-4"/>
        </w:rPr>
        <w:t xml:space="preserve"> </w:t>
      </w:r>
      <w:r w:rsidRPr="002C5F94">
        <w:rPr>
          <w:rFonts w:asciiTheme="minorHAnsi" w:hAnsiTheme="minorHAnsi" w:cstheme="minorHAnsi"/>
        </w:rPr>
        <w:t>for</w:t>
      </w:r>
      <w:r w:rsidRPr="002C5F94">
        <w:rPr>
          <w:rFonts w:asciiTheme="minorHAnsi" w:hAnsiTheme="minorHAnsi" w:cstheme="minorHAnsi"/>
          <w:spacing w:val="-5"/>
        </w:rPr>
        <w:t xml:space="preserve"> </w:t>
      </w:r>
      <w:r w:rsidRPr="002C5F94">
        <w:rPr>
          <w:rFonts w:asciiTheme="minorHAnsi" w:hAnsiTheme="minorHAnsi" w:cstheme="minorHAnsi"/>
        </w:rPr>
        <w:t>replacement</w:t>
      </w:r>
      <w:r w:rsidRPr="002C5F94">
        <w:rPr>
          <w:rFonts w:asciiTheme="minorHAnsi" w:hAnsiTheme="minorHAnsi" w:cstheme="minorHAnsi"/>
          <w:spacing w:val="-5"/>
        </w:rPr>
        <w:t xml:space="preserve"> </w:t>
      </w:r>
      <w:r w:rsidRPr="002C5F94">
        <w:rPr>
          <w:rFonts w:asciiTheme="minorHAnsi" w:hAnsiTheme="minorHAnsi" w:cstheme="minorHAnsi"/>
        </w:rPr>
        <w:t>and</w:t>
      </w:r>
      <w:r w:rsidRPr="002C5F94">
        <w:rPr>
          <w:rFonts w:asciiTheme="minorHAnsi" w:hAnsiTheme="minorHAnsi" w:cstheme="minorHAnsi"/>
          <w:spacing w:val="-7"/>
        </w:rPr>
        <w:t xml:space="preserve"> </w:t>
      </w:r>
      <w:r w:rsidRPr="002C5F94">
        <w:rPr>
          <w:rFonts w:asciiTheme="minorHAnsi" w:hAnsiTheme="minorHAnsi" w:cstheme="minorHAnsi"/>
        </w:rPr>
        <w:t>significant</w:t>
      </w:r>
      <w:r w:rsidRPr="002C5F94">
        <w:rPr>
          <w:rFonts w:asciiTheme="minorHAnsi" w:hAnsiTheme="minorHAnsi" w:cstheme="minorHAnsi"/>
          <w:spacing w:val="-4"/>
        </w:rPr>
        <w:t xml:space="preserve"> </w:t>
      </w:r>
      <w:r w:rsidRPr="002C5F94">
        <w:rPr>
          <w:rFonts w:asciiTheme="minorHAnsi" w:hAnsiTheme="minorHAnsi" w:cstheme="minorHAnsi"/>
        </w:rPr>
        <w:t>disruption</w:t>
      </w:r>
      <w:r w:rsidRPr="002C5F94">
        <w:rPr>
          <w:rFonts w:asciiTheme="minorHAnsi" w:hAnsiTheme="minorHAnsi" w:cstheme="minorHAnsi"/>
          <w:spacing w:val="-7"/>
        </w:rPr>
        <w:t xml:space="preserve"> </w:t>
      </w:r>
      <w:r w:rsidRPr="002C5F94">
        <w:rPr>
          <w:rFonts w:asciiTheme="minorHAnsi" w:hAnsiTheme="minorHAnsi" w:cstheme="minorHAnsi"/>
        </w:rPr>
        <w:t>for</w:t>
      </w:r>
      <w:r w:rsidRPr="002C5F94">
        <w:rPr>
          <w:rFonts w:asciiTheme="minorHAnsi" w:hAnsiTheme="minorHAnsi" w:cstheme="minorHAnsi"/>
          <w:spacing w:val="-5"/>
        </w:rPr>
        <w:t xml:space="preserve"> </w:t>
      </w:r>
      <w:r w:rsidRPr="002C5F94">
        <w:rPr>
          <w:rFonts w:asciiTheme="minorHAnsi" w:hAnsiTheme="minorHAnsi" w:cstheme="minorHAnsi"/>
        </w:rPr>
        <w:t>patients.</w:t>
      </w:r>
      <w:r w:rsidRPr="002C5F94">
        <w:rPr>
          <w:rFonts w:asciiTheme="minorHAnsi" w:hAnsiTheme="minorHAnsi" w:cstheme="minorHAnsi"/>
          <w:spacing w:val="-6"/>
        </w:rPr>
        <w:t xml:space="preserve"> </w:t>
      </w:r>
      <w:r w:rsidRPr="00D16709">
        <w:rPr>
          <w:rFonts w:asciiTheme="minorHAnsi" w:hAnsiTheme="minorHAnsi" w:cstheme="minorHAnsi"/>
        </w:rPr>
        <w:t>Acquiring a</w:t>
      </w:r>
      <w:r w:rsidRPr="00D16709">
        <w:rPr>
          <w:rFonts w:asciiTheme="minorHAnsi" w:hAnsiTheme="minorHAnsi" w:cstheme="minorHAnsi"/>
          <w:spacing w:val="-2"/>
        </w:rPr>
        <w:t xml:space="preserve"> </w:t>
      </w:r>
      <w:r w:rsidRPr="00D16709">
        <w:rPr>
          <w:rFonts w:asciiTheme="minorHAnsi" w:hAnsiTheme="minorHAnsi" w:cstheme="minorHAnsi"/>
        </w:rPr>
        <w:t>second CT</w:t>
      </w:r>
      <w:r w:rsidRPr="00D16709">
        <w:rPr>
          <w:rFonts w:asciiTheme="minorHAnsi" w:hAnsiTheme="minorHAnsi" w:cstheme="minorHAnsi"/>
          <w:spacing w:val="-3"/>
        </w:rPr>
        <w:t xml:space="preserve"> </w:t>
      </w:r>
      <w:r w:rsidRPr="00D16709">
        <w:rPr>
          <w:rFonts w:asciiTheme="minorHAnsi" w:hAnsiTheme="minorHAnsi" w:cstheme="minorHAnsi"/>
        </w:rPr>
        <w:t>unit will also decrease the amount of downtime</w:t>
      </w:r>
      <w:r w:rsidRPr="00D16709">
        <w:rPr>
          <w:rFonts w:asciiTheme="minorHAnsi" w:hAnsiTheme="minorHAnsi" w:cstheme="minorHAnsi"/>
          <w:spacing w:val="-1"/>
        </w:rPr>
        <w:t xml:space="preserve"> </w:t>
      </w:r>
      <w:r w:rsidRPr="00D16709">
        <w:rPr>
          <w:rFonts w:asciiTheme="minorHAnsi" w:hAnsiTheme="minorHAnsi" w:cstheme="minorHAnsi"/>
        </w:rPr>
        <w:t xml:space="preserve">on the existing unit, in turn prolonging the life of both units. </w:t>
      </w:r>
      <w:r w:rsidRPr="002C5F94">
        <w:rPr>
          <w:rFonts w:asciiTheme="minorHAnsi" w:hAnsiTheme="minorHAnsi" w:cstheme="minorHAnsi"/>
        </w:rPr>
        <w:t>In addition, the second unit will ensure redundancy if either unit requires repair or maintenance.</w:t>
      </w:r>
      <w:r>
        <w:rPr>
          <w:rFonts w:asciiTheme="minorHAnsi" w:hAnsiTheme="minorHAnsi" w:cstheme="minorHAnsi"/>
        </w:rPr>
        <w:t xml:space="preserve"> </w:t>
      </w:r>
      <w:r w:rsidRPr="00D16709">
        <w:rPr>
          <w:rFonts w:asciiTheme="minorHAnsi" w:hAnsiTheme="minorHAnsi" w:cstheme="minorHAnsi"/>
        </w:rPr>
        <w:t>A</w:t>
      </w:r>
      <w:r w:rsidRPr="00D16709">
        <w:rPr>
          <w:rFonts w:asciiTheme="minorHAnsi" w:hAnsiTheme="minorHAnsi" w:cstheme="minorHAnsi"/>
          <w:spacing w:val="-14"/>
        </w:rPr>
        <w:t xml:space="preserve"> </w:t>
      </w:r>
      <w:r w:rsidRPr="00D16709">
        <w:rPr>
          <w:rFonts w:asciiTheme="minorHAnsi" w:hAnsiTheme="minorHAnsi" w:cstheme="minorHAnsi"/>
        </w:rPr>
        <w:t xml:space="preserve">second unit will provide capacity to accommodate </w:t>
      </w:r>
      <w:r w:rsidR="00503A78">
        <w:rPr>
          <w:rFonts w:asciiTheme="minorHAnsi" w:hAnsiTheme="minorHAnsi" w:cstheme="minorHAnsi"/>
        </w:rPr>
        <w:t>emergent</w:t>
      </w:r>
      <w:r w:rsidRPr="00D16709">
        <w:rPr>
          <w:rFonts w:asciiTheme="minorHAnsi" w:hAnsiTheme="minorHAnsi" w:cstheme="minorHAnsi"/>
        </w:rPr>
        <w:t xml:space="preserve"> patients without </w:t>
      </w:r>
      <w:r w:rsidRPr="00D16709">
        <w:rPr>
          <w:rFonts w:asciiTheme="minorHAnsi" w:hAnsiTheme="minorHAnsi" w:cstheme="minorHAnsi"/>
        </w:rPr>
        <w:lastRenderedPageBreak/>
        <w:t>disrupting access to CT for inpatients</w:t>
      </w:r>
      <w:r w:rsidRPr="00D16709">
        <w:rPr>
          <w:rFonts w:asciiTheme="minorHAnsi" w:hAnsiTheme="minorHAnsi" w:cstheme="minorHAnsi"/>
          <w:spacing w:val="-8"/>
        </w:rPr>
        <w:t xml:space="preserve"> </w:t>
      </w:r>
      <w:r w:rsidRPr="00D16709">
        <w:rPr>
          <w:rFonts w:asciiTheme="minorHAnsi" w:hAnsiTheme="minorHAnsi" w:cstheme="minorHAnsi"/>
        </w:rPr>
        <w:t>and</w:t>
      </w:r>
      <w:r w:rsidRPr="00D16709">
        <w:rPr>
          <w:rFonts w:asciiTheme="minorHAnsi" w:hAnsiTheme="minorHAnsi" w:cstheme="minorHAnsi"/>
          <w:spacing w:val="-10"/>
        </w:rPr>
        <w:t xml:space="preserve"> </w:t>
      </w:r>
      <w:r w:rsidRPr="00D16709">
        <w:rPr>
          <w:rFonts w:asciiTheme="minorHAnsi" w:hAnsiTheme="minorHAnsi" w:cstheme="minorHAnsi"/>
        </w:rPr>
        <w:t>outpatients</w:t>
      </w:r>
      <w:r w:rsidR="00C579BC">
        <w:rPr>
          <w:rFonts w:asciiTheme="minorHAnsi" w:hAnsiTheme="minorHAnsi" w:cstheme="minorHAnsi"/>
        </w:rPr>
        <w:t>.</w:t>
      </w:r>
      <w:r w:rsidR="005D66C5">
        <w:rPr>
          <w:rFonts w:asciiTheme="minorHAnsi" w:hAnsiTheme="minorHAnsi" w:cstheme="minorHAnsi"/>
        </w:rPr>
        <w:t xml:space="preserve"> </w:t>
      </w:r>
      <w:r w:rsidR="00CC6F34">
        <w:rPr>
          <w:rFonts w:asciiTheme="minorHAnsi" w:hAnsiTheme="minorHAnsi" w:cstheme="minorHAnsi"/>
        </w:rPr>
        <w:t xml:space="preserve">As a hospital designated as a Primary Stroke Service, </w:t>
      </w:r>
      <w:r w:rsidR="00846AA9">
        <w:rPr>
          <w:rFonts w:asciiTheme="minorHAnsi" w:hAnsiTheme="minorHAnsi" w:cstheme="minorHAnsi"/>
        </w:rPr>
        <w:t xml:space="preserve">a second CT unit </w:t>
      </w:r>
      <w:r w:rsidR="00A60240">
        <w:rPr>
          <w:rFonts w:asciiTheme="minorHAnsi" w:hAnsiTheme="minorHAnsi" w:cstheme="minorHAnsi"/>
        </w:rPr>
        <w:t xml:space="preserve">will provide the </w:t>
      </w:r>
      <w:r w:rsidR="00E47D66">
        <w:rPr>
          <w:rFonts w:asciiTheme="minorHAnsi" w:hAnsiTheme="minorHAnsi" w:cstheme="minorHAnsi"/>
        </w:rPr>
        <w:t>timely access to a CT scan</w:t>
      </w:r>
      <w:r w:rsidR="00A60240">
        <w:rPr>
          <w:rFonts w:asciiTheme="minorHAnsi" w:hAnsiTheme="minorHAnsi" w:cstheme="minorHAnsi"/>
        </w:rPr>
        <w:t xml:space="preserve">, which is </w:t>
      </w:r>
      <w:r w:rsidR="00E11994">
        <w:rPr>
          <w:rFonts w:asciiTheme="minorHAnsi" w:hAnsiTheme="minorHAnsi" w:cstheme="minorHAnsi"/>
        </w:rPr>
        <w:t>essential to the swift diagnosis and treatment of patients showing signs of a stroke</w:t>
      </w:r>
      <w:r w:rsidR="00846AA9">
        <w:rPr>
          <w:rFonts w:asciiTheme="minorHAnsi" w:hAnsiTheme="minorHAnsi" w:cstheme="minorHAnsi"/>
        </w:rPr>
        <w:t xml:space="preserve">.  </w:t>
      </w:r>
      <w:r w:rsidR="00C579BC">
        <w:rPr>
          <w:rFonts w:asciiTheme="minorHAnsi" w:hAnsiTheme="minorHAnsi" w:cstheme="minorHAnsi"/>
        </w:rPr>
        <w:t xml:space="preserve">Having the capacity to perform </w:t>
      </w:r>
      <w:r w:rsidR="006E32D6">
        <w:rPr>
          <w:rFonts w:asciiTheme="minorHAnsi" w:hAnsiTheme="minorHAnsi" w:cstheme="minorHAnsi"/>
        </w:rPr>
        <w:t>necessary CT scans will</w:t>
      </w:r>
      <w:r w:rsidRPr="00D16709">
        <w:rPr>
          <w:rFonts w:asciiTheme="minorHAnsi" w:hAnsiTheme="minorHAnsi" w:cstheme="minorHAnsi"/>
          <w:spacing w:val="-10"/>
        </w:rPr>
        <w:t xml:space="preserve"> </w:t>
      </w:r>
      <w:r w:rsidR="005019B1">
        <w:rPr>
          <w:rFonts w:asciiTheme="minorHAnsi" w:hAnsiTheme="minorHAnsi" w:cstheme="minorHAnsi"/>
          <w:spacing w:val="-10"/>
        </w:rPr>
        <w:t xml:space="preserve">also </w:t>
      </w:r>
      <w:r w:rsidRPr="00D16709">
        <w:rPr>
          <w:rFonts w:asciiTheme="minorHAnsi" w:hAnsiTheme="minorHAnsi" w:cstheme="minorHAnsi"/>
        </w:rPr>
        <w:t>eliminate</w:t>
      </w:r>
      <w:r w:rsidRPr="00D16709">
        <w:rPr>
          <w:rFonts w:asciiTheme="minorHAnsi" w:hAnsiTheme="minorHAnsi" w:cstheme="minorHAnsi"/>
          <w:spacing w:val="-10"/>
        </w:rPr>
        <w:t xml:space="preserve"> </w:t>
      </w:r>
      <w:r w:rsidRPr="00D16709">
        <w:rPr>
          <w:rFonts w:asciiTheme="minorHAnsi" w:hAnsiTheme="minorHAnsi" w:cstheme="minorHAnsi"/>
        </w:rPr>
        <w:t>the</w:t>
      </w:r>
      <w:r w:rsidRPr="00D16709">
        <w:rPr>
          <w:rFonts w:asciiTheme="minorHAnsi" w:hAnsiTheme="minorHAnsi" w:cstheme="minorHAnsi"/>
          <w:spacing w:val="-10"/>
        </w:rPr>
        <w:t xml:space="preserve"> </w:t>
      </w:r>
      <w:r w:rsidRPr="00D16709">
        <w:rPr>
          <w:rFonts w:asciiTheme="minorHAnsi" w:hAnsiTheme="minorHAnsi" w:cstheme="minorHAnsi"/>
        </w:rPr>
        <w:t>costs</w:t>
      </w:r>
      <w:r w:rsidRPr="00D16709">
        <w:rPr>
          <w:rFonts w:asciiTheme="minorHAnsi" w:hAnsiTheme="minorHAnsi" w:cstheme="minorHAnsi"/>
          <w:spacing w:val="-8"/>
        </w:rPr>
        <w:t xml:space="preserve"> </w:t>
      </w:r>
      <w:r w:rsidRPr="00D16709">
        <w:rPr>
          <w:rFonts w:asciiTheme="minorHAnsi" w:hAnsiTheme="minorHAnsi" w:cstheme="minorHAnsi"/>
        </w:rPr>
        <w:t>associated</w:t>
      </w:r>
      <w:r w:rsidRPr="00D16709">
        <w:rPr>
          <w:rFonts w:asciiTheme="minorHAnsi" w:hAnsiTheme="minorHAnsi" w:cstheme="minorHAnsi"/>
          <w:spacing w:val="-7"/>
        </w:rPr>
        <w:t xml:space="preserve"> </w:t>
      </w:r>
      <w:r w:rsidRPr="00D16709">
        <w:rPr>
          <w:rFonts w:asciiTheme="minorHAnsi" w:hAnsiTheme="minorHAnsi" w:cstheme="minorHAnsi"/>
        </w:rPr>
        <w:t>with</w:t>
      </w:r>
      <w:r w:rsidRPr="00D16709">
        <w:rPr>
          <w:rFonts w:asciiTheme="minorHAnsi" w:hAnsiTheme="minorHAnsi" w:cstheme="minorHAnsi"/>
          <w:spacing w:val="-10"/>
        </w:rPr>
        <w:t xml:space="preserve"> </w:t>
      </w:r>
      <w:r w:rsidRPr="00D16709">
        <w:rPr>
          <w:rFonts w:asciiTheme="minorHAnsi" w:hAnsiTheme="minorHAnsi" w:cstheme="minorHAnsi"/>
        </w:rPr>
        <w:t>transferring</w:t>
      </w:r>
      <w:r w:rsidRPr="00D16709">
        <w:rPr>
          <w:rFonts w:asciiTheme="minorHAnsi" w:hAnsiTheme="minorHAnsi" w:cstheme="minorHAnsi"/>
          <w:spacing w:val="-10"/>
        </w:rPr>
        <w:t xml:space="preserve"> </w:t>
      </w:r>
      <w:r w:rsidRPr="00D16709">
        <w:rPr>
          <w:rFonts w:asciiTheme="minorHAnsi" w:hAnsiTheme="minorHAnsi" w:cstheme="minorHAnsi"/>
        </w:rPr>
        <w:t>patients</w:t>
      </w:r>
      <w:r w:rsidRPr="00D16709">
        <w:rPr>
          <w:rFonts w:asciiTheme="minorHAnsi" w:hAnsiTheme="minorHAnsi" w:cstheme="minorHAnsi"/>
          <w:spacing w:val="-8"/>
        </w:rPr>
        <w:t xml:space="preserve"> </w:t>
      </w:r>
      <w:r w:rsidRPr="00D16709">
        <w:rPr>
          <w:rFonts w:asciiTheme="minorHAnsi" w:hAnsiTheme="minorHAnsi" w:cstheme="minorHAnsi"/>
        </w:rPr>
        <w:t>to</w:t>
      </w:r>
      <w:r w:rsidRPr="00D16709">
        <w:rPr>
          <w:rFonts w:asciiTheme="minorHAnsi" w:hAnsiTheme="minorHAnsi" w:cstheme="minorHAnsi"/>
          <w:spacing w:val="-7"/>
        </w:rPr>
        <w:t xml:space="preserve"> </w:t>
      </w:r>
      <w:r w:rsidRPr="00D16709">
        <w:rPr>
          <w:rFonts w:asciiTheme="minorHAnsi" w:hAnsiTheme="minorHAnsi" w:cstheme="minorHAnsi"/>
        </w:rPr>
        <w:t>Baystate</w:t>
      </w:r>
      <w:r w:rsidRPr="00D16709">
        <w:rPr>
          <w:rFonts w:asciiTheme="minorHAnsi" w:hAnsiTheme="minorHAnsi" w:cstheme="minorHAnsi"/>
          <w:spacing w:val="-8"/>
        </w:rPr>
        <w:t xml:space="preserve"> </w:t>
      </w:r>
      <w:r w:rsidRPr="00D16709">
        <w:rPr>
          <w:rFonts w:asciiTheme="minorHAnsi" w:hAnsiTheme="minorHAnsi" w:cstheme="minorHAnsi"/>
        </w:rPr>
        <w:t>Medical Center.</w:t>
      </w:r>
      <w:r w:rsidRPr="00D16709">
        <w:rPr>
          <w:rFonts w:asciiTheme="minorHAnsi" w:hAnsiTheme="minorHAnsi" w:cstheme="minorHAnsi"/>
          <w:spacing w:val="-11"/>
        </w:rPr>
        <w:t xml:space="preserve"> </w:t>
      </w:r>
      <w:r w:rsidRPr="00D16709">
        <w:rPr>
          <w:rFonts w:asciiTheme="minorHAnsi" w:hAnsiTheme="minorHAnsi" w:cstheme="minorHAnsi"/>
        </w:rPr>
        <w:t xml:space="preserve">The Proposed Project will also accommodate additional demand for outpatient CT services and allow improved access for LDCT </w:t>
      </w:r>
      <w:r w:rsidR="00CC70C4">
        <w:rPr>
          <w:rFonts w:asciiTheme="minorHAnsi" w:hAnsiTheme="minorHAnsi" w:cstheme="minorHAnsi"/>
        </w:rPr>
        <w:t xml:space="preserve">lung screenings </w:t>
      </w:r>
      <w:r w:rsidRPr="00D16709">
        <w:rPr>
          <w:rFonts w:asciiTheme="minorHAnsi" w:hAnsiTheme="minorHAnsi" w:cstheme="minorHAnsi"/>
        </w:rPr>
        <w:t>in adherence with recommended timelines.</w:t>
      </w:r>
      <w:r>
        <w:rPr>
          <w:rFonts w:asciiTheme="minorHAnsi" w:hAnsiTheme="minorHAnsi" w:cstheme="minorHAnsi"/>
        </w:rPr>
        <w:t xml:space="preserve"> </w:t>
      </w:r>
      <w:r w:rsidRPr="00AE04C2">
        <w:rPr>
          <w:rFonts w:asciiTheme="minorHAnsi" w:hAnsiTheme="minorHAnsi" w:cstheme="minorHAnsi"/>
        </w:rPr>
        <w:t>As a result, Staff finds that the Proposed Project meets the requirements of Factor 1a.</w:t>
      </w:r>
    </w:p>
    <w:p w14:paraId="28E30AE7" w14:textId="77777777" w:rsidR="009407E7" w:rsidRPr="00102597" w:rsidRDefault="009407E7" w:rsidP="009407E7">
      <w:pPr>
        <w:autoSpaceDE w:val="0"/>
        <w:autoSpaceDN w:val="0"/>
        <w:adjustRightInd w:val="0"/>
        <w:spacing w:after="22"/>
        <w:rPr>
          <w:rFonts w:asciiTheme="minorHAnsi" w:eastAsiaTheme="minorHAnsi" w:hAnsiTheme="minorHAnsi" w:cstheme="minorHAnsi"/>
        </w:rPr>
      </w:pPr>
    </w:p>
    <w:p w14:paraId="31B4C752" w14:textId="77777777" w:rsidR="009407E7" w:rsidRPr="00102597" w:rsidRDefault="009407E7" w:rsidP="009407E7">
      <w:pPr>
        <w:autoSpaceDE w:val="0"/>
        <w:autoSpaceDN w:val="0"/>
        <w:adjustRightInd w:val="0"/>
        <w:spacing w:after="22"/>
        <w:rPr>
          <w:rFonts w:asciiTheme="minorHAnsi" w:eastAsiaTheme="minorHAnsi" w:hAnsiTheme="minorHAnsi" w:cstheme="minorHAnsi"/>
        </w:rPr>
      </w:pPr>
    </w:p>
    <w:p w14:paraId="68A6B8B6" w14:textId="3E7A944C" w:rsidR="00680D12" w:rsidRPr="001544ED" w:rsidRDefault="00DA7D06" w:rsidP="001544ED">
      <w:pPr>
        <w:pStyle w:val="Heading1"/>
        <w:spacing w:before="0" w:line="240" w:lineRule="auto"/>
        <w:rPr>
          <w:rFonts w:asciiTheme="minorHAnsi" w:hAnsiTheme="minorHAnsi" w:cstheme="minorHAnsi"/>
        </w:rPr>
      </w:pPr>
      <w:bookmarkStart w:id="35" w:name="_Toc125371241"/>
      <w:r w:rsidRPr="00B742AF">
        <w:rPr>
          <w:rFonts w:asciiTheme="minorHAnsi" w:hAnsiTheme="minorHAnsi" w:cstheme="minorHAnsi"/>
        </w:rPr>
        <w:t>Factor 1: b) Public Health Value, Improved Health Outcomes and Quality of Life; Assurances of Health Equity</w:t>
      </w:r>
      <w:bookmarkEnd w:id="35"/>
    </w:p>
    <w:p w14:paraId="6C0CC22C" w14:textId="77777777" w:rsidR="00321556" w:rsidRPr="005C4D43" w:rsidRDefault="00321556" w:rsidP="00321556">
      <w:pPr>
        <w:autoSpaceDE w:val="0"/>
        <w:autoSpaceDN w:val="0"/>
        <w:adjustRightInd w:val="0"/>
        <w:rPr>
          <w:rFonts w:asciiTheme="minorHAnsi" w:hAnsiTheme="minorHAnsi" w:cstheme="minorHAnsi"/>
          <w:color w:val="000000"/>
        </w:rPr>
      </w:pPr>
      <w:bookmarkStart w:id="36" w:name="_Toc17149377"/>
      <w:bookmarkStart w:id="37" w:name="_Toc17151181"/>
      <w:r w:rsidRPr="005C4D43">
        <w:rPr>
          <w:rFonts w:asciiTheme="minorHAnsi" w:hAnsiTheme="minorHAnsi" w:cstheme="minorHAnsi"/>
          <w:color w:val="000000"/>
        </w:rPr>
        <w:t>In</w:t>
      </w:r>
      <w:r w:rsidRPr="005C4D43">
        <w:rPr>
          <w:rFonts w:asciiTheme="minorHAnsi" w:hAnsiTheme="minorHAnsi" w:cstheme="minorHAnsi"/>
        </w:rPr>
        <w:t xml:space="preserve"> this section staff will assess if the Proposed Project </w:t>
      </w:r>
      <w:r w:rsidRPr="005C4D43">
        <w:rPr>
          <w:rFonts w:asciiTheme="minorHAnsi" w:hAnsiTheme="minorHAnsi" w:cstheme="minorHAnsi"/>
          <w:color w:val="000000"/>
        </w:rPr>
        <w:t xml:space="preserve">adds measurable public health value in terms of improved health outcomes and quality of life for the Applicant’s existing </w:t>
      </w:r>
      <w:r>
        <w:rPr>
          <w:rFonts w:asciiTheme="minorHAnsi" w:hAnsiTheme="minorHAnsi" w:cstheme="minorHAnsi"/>
          <w:color w:val="000000"/>
        </w:rPr>
        <w:t>P</w:t>
      </w:r>
      <w:r w:rsidRPr="005C4D43">
        <w:rPr>
          <w:rFonts w:asciiTheme="minorHAnsi" w:hAnsiTheme="minorHAnsi" w:cstheme="minorHAnsi"/>
          <w:color w:val="000000"/>
        </w:rPr>
        <w:t xml:space="preserve">atient </w:t>
      </w:r>
      <w:r>
        <w:rPr>
          <w:rFonts w:asciiTheme="minorHAnsi" w:hAnsiTheme="minorHAnsi" w:cstheme="minorHAnsi"/>
          <w:color w:val="000000"/>
        </w:rPr>
        <w:t>P</w:t>
      </w:r>
      <w:r w:rsidRPr="005C4D43">
        <w:rPr>
          <w:rFonts w:asciiTheme="minorHAnsi" w:hAnsiTheme="minorHAnsi" w:cstheme="minorHAnsi"/>
          <w:color w:val="000000"/>
        </w:rPr>
        <w:t xml:space="preserve">anel, while providing reasonable assurances of health equity. </w:t>
      </w:r>
    </w:p>
    <w:p w14:paraId="40820B38" w14:textId="77777777" w:rsidR="00321556" w:rsidRPr="005C4D43" w:rsidRDefault="00321556" w:rsidP="00321556">
      <w:pPr>
        <w:autoSpaceDE w:val="0"/>
        <w:autoSpaceDN w:val="0"/>
        <w:adjustRightInd w:val="0"/>
        <w:rPr>
          <w:rFonts w:asciiTheme="minorHAnsi" w:hAnsiTheme="minorHAnsi" w:cstheme="minorHAnsi"/>
        </w:rPr>
      </w:pPr>
    </w:p>
    <w:p w14:paraId="57F53949" w14:textId="77777777" w:rsidR="00321556" w:rsidRPr="00CC467F" w:rsidRDefault="00321556" w:rsidP="00321556">
      <w:pPr>
        <w:contextualSpacing/>
        <w:rPr>
          <w:rFonts w:asciiTheme="minorHAnsi" w:hAnsiTheme="minorHAnsi" w:cstheme="minorHAnsi"/>
          <w:b/>
          <w:bCs/>
        </w:rPr>
      </w:pPr>
      <w:r w:rsidRPr="00CC467F">
        <w:rPr>
          <w:rFonts w:asciiTheme="minorHAnsi" w:hAnsiTheme="minorHAnsi" w:cstheme="minorHAnsi"/>
          <w:b/>
          <w:bCs/>
        </w:rPr>
        <w:t>Public Health Value and Health Outcomes</w:t>
      </w:r>
    </w:p>
    <w:p w14:paraId="75A38C78" w14:textId="77777777" w:rsidR="00321556" w:rsidRPr="008D5E0C" w:rsidRDefault="00321556" w:rsidP="00321556">
      <w:pPr>
        <w:rPr>
          <w:rFonts w:asciiTheme="minorHAnsi" w:hAnsiTheme="minorHAnsi" w:cstheme="minorHAnsi"/>
        </w:rPr>
      </w:pPr>
      <w:r w:rsidRPr="008D5E0C">
        <w:rPr>
          <w:rFonts w:asciiTheme="minorHAnsi" w:hAnsiTheme="minorHAnsi" w:cstheme="minorHAnsi"/>
        </w:rPr>
        <w:t>The Applicant asserts that the Proposed Project aims to improve health outcomes and quality of life through the provision of timely CT imaging, which will lead to earlier diagnosis and treatment, thereby improving quality of life. To demonstrate improved public health value and quality of life, the Applicant provided well documented clinical utility of CT technology overall, and why it is the preferred imaging modality for a number of clinical concerns.</w:t>
      </w:r>
    </w:p>
    <w:p w14:paraId="1E50C777" w14:textId="77777777" w:rsidR="00321556" w:rsidRPr="008D5E0C" w:rsidRDefault="00321556" w:rsidP="00321556">
      <w:pPr>
        <w:rPr>
          <w:rFonts w:asciiTheme="minorHAnsi" w:hAnsiTheme="minorHAnsi" w:cstheme="minorHAnsi"/>
        </w:rPr>
      </w:pPr>
    </w:p>
    <w:p w14:paraId="1C00DB0D" w14:textId="3B7DD1F0" w:rsidR="00321556" w:rsidRPr="008D5E0C" w:rsidRDefault="00321556" w:rsidP="00321556">
      <w:pPr>
        <w:rPr>
          <w:rFonts w:asciiTheme="minorHAnsi" w:hAnsiTheme="minorHAnsi" w:cstheme="minorHAnsi"/>
        </w:rPr>
      </w:pPr>
      <w:r w:rsidRPr="008D5E0C">
        <w:rPr>
          <w:rFonts w:asciiTheme="minorHAnsi" w:hAnsiTheme="minorHAnsi" w:cstheme="minorHAnsi"/>
        </w:rPr>
        <w:t>A Computed Tomography (CT) is an imaging tool that utilizes x-ray beams to generate cross-sectional images - or “slices” - of the bones, blood vessels and soft tissue.</w:t>
      </w:r>
      <w:r w:rsidR="002B1EBD" w:rsidRPr="008D5E0C">
        <w:rPr>
          <w:rStyle w:val="EndnoteReference"/>
          <w:rFonts w:asciiTheme="minorHAnsi" w:hAnsiTheme="minorHAnsi" w:cstheme="minorHAnsi"/>
        </w:rPr>
        <w:endnoteReference w:id="5"/>
      </w:r>
      <w:r w:rsidR="002B1EBD" w:rsidRPr="008D5E0C">
        <w:rPr>
          <w:rStyle w:val="EndnoteReference"/>
          <w:rFonts w:asciiTheme="minorHAnsi" w:hAnsiTheme="minorHAnsi" w:cstheme="minorHAnsi"/>
        </w:rPr>
        <w:t xml:space="preserve"> </w:t>
      </w:r>
      <w:r w:rsidRPr="008D5E0C">
        <w:rPr>
          <w:rFonts w:asciiTheme="minorHAnsi" w:hAnsiTheme="minorHAnsi" w:cstheme="minorHAnsi"/>
        </w:rPr>
        <w:t>As a result, CT scans produce more clear, detailed images than conventional x-rays, making CTs extremely useful in detecting</w:t>
      </w:r>
      <w:r>
        <w:rPr>
          <w:rFonts w:asciiTheme="minorHAnsi" w:hAnsiTheme="minorHAnsi" w:cstheme="minorHAnsi"/>
        </w:rPr>
        <w:t xml:space="preserve"> </w:t>
      </w:r>
      <w:r w:rsidRPr="008D5E0C">
        <w:rPr>
          <w:rFonts w:asciiTheme="minorHAnsi" w:hAnsiTheme="minorHAnsi" w:cstheme="minorHAnsi"/>
        </w:rPr>
        <w:t>tumors or lesions within the abdomen and lungs; detecting heart disease or abnormalities of the heart; head injuries; and blood clots and embolisms.</w:t>
      </w:r>
      <w:r w:rsidR="002B1EBD" w:rsidRPr="008D5E0C">
        <w:rPr>
          <w:rStyle w:val="EndnoteReference"/>
          <w:rFonts w:asciiTheme="minorHAnsi" w:hAnsiTheme="minorHAnsi" w:cstheme="minorHAnsi"/>
        </w:rPr>
        <w:endnoteReference w:id="6"/>
      </w:r>
      <w:r w:rsidR="002B1EBD" w:rsidRPr="008D5E0C">
        <w:rPr>
          <w:rFonts w:asciiTheme="minorHAnsi" w:hAnsiTheme="minorHAnsi" w:cstheme="minorHAnsi"/>
        </w:rPr>
        <w:t xml:space="preserve"> </w:t>
      </w:r>
      <w:r w:rsidRPr="008D5E0C">
        <w:rPr>
          <w:rFonts w:asciiTheme="minorHAnsi" w:hAnsiTheme="minorHAnsi" w:cstheme="minorHAnsi"/>
        </w:rPr>
        <w:t>CT scans can generally be performed in minutes, which means providers can quickly detect and diagnose emergent conditions such as strokes and consequently, reduce the chances of brain damage and disability.</w:t>
      </w:r>
      <w:r w:rsidR="002B1EBD" w:rsidRPr="008D5E0C">
        <w:rPr>
          <w:rStyle w:val="EndnoteReference"/>
          <w:rFonts w:asciiTheme="minorHAnsi" w:hAnsiTheme="minorHAnsi" w:cstheme="minorHAnsi"/>
        </w:rPr>
        <w:endnoteReference w:id="7"/>
      </w:r>
      <w:r w:rsidR="002B1EBD" w:rsidRPr="008D5E0C">
        <w:rPr>
          <w:rFonts w:asciiTheme="minorHAnsi" w:hAnsiTheme="minorHAnsi" w:cstheme="minorHAnsi"/>
        </w:rPr>
        <w:t xml:space="preserve"> </w:t>
      </w:r>
      <w:r w:rsidRPr="008D5E0C">
        <w:rPr>
          <w:rFonts w:asciiTheme="minorHAnsi" w:hAnsiTheme="minorHAnsi" w:cstheme="minorHAnsi"/>
        </w:rPr>
        <w:t xml:space="preserve"> </w:t>
      </w:r>
    </w:p>
    <w:p w14:paraId="67E04BC0" w14:textId="77777777" w:rsidR="00321556" w:rsidRDefault="00321556" w:rsidP="00321556"/>
    <w:p w14:paraId="2E2DBC7C" w14:textId="7AF2C88C" w:rsidR="00321556" w:rsidRPr="00425EDF" w:rsidRDefault="00321556" w:rsidP="00425EDF">
      <w:pPr>
        <w:rPr>
          <w:rFonts w:asciiTheme="minorHAnsi" w:hAnsiTheme="minorHAnsi" w:cstheme="minorHAnsi"/>
        </w:rPr>
      </w:pPr>
      <w:r w:rsidRPr="00C244FB">
        <w:rPr>
          <w:rFonts w:asciiTheme="minorHAnsi" w:hAnsiTheme="minorHAnsi" w:cstheme="minorHAnsi"/>
        </w:rPr>
        <w:t xml:space="preserve">With BNH serving as a Primary Stroke Service, </w:t>
      </w:r>
      <w:r w:rsidR="00DE2CB4">
        <w:rPr>
          <w:rFonts w:asciiTheme="minorHAnsi" w:hAnsiTheme="minorHAnsi" w:cstheme="minorHAnsi"/>
        </w:rPr>
        <w:t>the Hospital</w:t>
      </w:r>
      <w:r w:rsidRPr="00C244FB">
        <w:rPr>
          <w:rFonts w:asciiTheme="minorHAnsi" w:hAnsiTheme="minorHAnsi" w:cstheme="minorHAnsi"/>
        </w:rPr>
        <w:t xml:space="preserve"> </w:t>
      </w:r>
      <w:r w:rsidR="002C3827">
        <w:rPr>
          <w:rFonts w:asciiTheme="minorHAnsi" w:hAnsiTheme="minorHAnsi" w:cstheme="minorHAnsi"/>
        </w:rPr>
        <w:t>must</w:t>
      </w:r>
      <w:r w:rsidRPr="00C244FB">
        <w:rPr>
          <w:rFonts w:asciiTheme="minorHAnsi" w:hAnsiTheme="minorHAnsi" w:cstheme="minorHAnsi"/>
        </w:rPr>
        <w:t xml:space="preserve"> have adequate CT capacity to serve stroke patients within the recommended timeframe.</w:t>
      </w:r>
      <w:r w:rsidRPr="00C244FB">
        <w:rPr>
          <w:rStyle w:val="FootnoteReference"/>
          <w:rFonts w:asciiTheme="minorHAnsi" w:hAnsiTheme="minorHAnsi" w:cstheme="minorHAnsi"/>
        </w:rPr>
        <w:footnoteReference w:id="12"/>
      </w:r>
      <w:r>
        <w:rPr>
          <w:rFonts w:asciiTheme="minorHAnsi" w:hAnsiTheme="minorHAnsi" w:cstheme="minorHAnsi"/>
        </w:rPr>
        <w:t xml:space="preserve"> T</w:t>
      </w:r>
      <w:r w:rsidRPr="00E120E1">
        <w:rPr>
          <w:rFonts w:asciiTheme="minorHAnsi" w:hAnsiTheme="minorHAnsi" w:cstheme="minorHAnsi"/>
        </w:rPr>
        <w:t xml:space="preserve">he addition of a second CT unit at BNH will provide redundancy to allow all patients </w:t>
      </w:r>
      <w:r w:rsidR="002B1EBD">
        <w:rPr>
          <w:rFonts w:asciiTheme="minorHAnsi" w:hAnsiTheme="minorHAnsi" w:cstheme="minorHAnsi"/>
        </w:rPr>
        <w:t>prompt</w:t>
      </w:r>
      <w:r w:rsidRPr="00E120E1">
        <w:rPr>
          <w:rFonts w:asciiTheme="minorHAnsi" w:hAnsiTheme="minorHAnsi" w:cstheme="minorHAnsi"/>
        </w:rPr>
        <w:t xml:space="preserve"> access to CT imaging. </w:t>
      </w:r>
      <w:r>
        <w:rPr>
          <w:rFonts w:asciiTheme="minorHAnsi" w:hAnsiTheme="minorHAnsi" w:cstheme="minorHAnsi"/>
        </w:rPr>
        <w:t xml:space="preserve">This will enable BNH to </w:t>
      </w:r>
      <w:r w:rsidRPr="00E120E1">
        <w:rPr>
          <w:rFonts w:asciiTheme="minorHAnsi" w:hAnsiTheme="minorHAnsi" w:cstheme="minorHAnsi"/>
          <w:color w:val="000000"/>
        </w:rPr>
        <w:t xml:space="preserve">have </w:t>
      </w:r>
      <w:r>
        <w:rPr>
          <w:rFonts w:asciiTheme="minorHAnsi" w:hAnsiTheme="minorHAnsi" w:cstheme="minorHAnsi"/>
          <w:color w:val="000000"/>
        </w:rPr>
        <w:t xml:space="preserve">the </w:t>
      </w:r>
      <w:r w:rsidRPr="00E120E1">
        <w:rPr>
          <w:rFonts w:asciiTheme="minorHAnsi" w:hAnsiTheme="minorHAnsi" w:cstheme="minorHAnsi"/>
          <w:color w:val="000000"/>
        </w:rPr>
        <w:t xml:space="preserve">CT capacity to expand its </w:t>
      </w:r>
      <w:r>
        <w:rPr>
          <w:rFonts w:asciiTheme="minorHAnsi" w:hAnsiTheme="minorHAnsi" w:cstheme="minorHAnsi"/>
          <w:color w:val="000000"/>
        </w:rPr>
        <w:t xml:space="preserve">Lung Cancer </w:t>
      </w:r>
      <w:r w:rsidRPr="00E120E1">
        <w:rPr>
          <w:rFonts w:asciiTheme="minorHAnsi" w:hAnsiTheme="minorHAnsi" w:cstheme="minorHAnsi"/>
          <w:color w:val="000000"/>
        </w:rPr>
        <w:t xml:space="preserve">screening program, which </w:t>
      </w:r>
      <w:r>
        <w:rPr>
          <w:rFonts w:asciiTheme="minorHAnsi" w:hAnsiTheme="minorHAnsi" w:cstheme="minorHAnsi"/>
          <w:color w:val="000000"/>
        </w:rPr>
        <w:t xml:space="preserve">the Applicant predicts will </w:t>
      </w:r>
      <w:r w:rsidRPr="00E120E1">
        <w:rPr>
          <w:rFonts w:asciiTheme="minorHAnsi" w:hAnsiTheme="minorHAnsi" w:cstheme="minorHAnsi"/>
          <w:color w:val="000000"/>
        </w:rPr>
        <w:t xml:space="preserve">increase screening rates and early identification of lung cancer. Early identification can lead to treatment when disease can be more easily treated at lower costs than advanced disease, ultimately improving health outcomes. </w:t>
      </w:r>
    </w:p>
    <w:p w14:paraId="2BA49BA4" w14:textId="77777777" w:rsidR="00321556" w:rsidRPr="00F66C15" w:rsidRDefault="00321556" w:rsidP="00321556">
      <w:pPr>
        <w:autoSpaceDE w:val="0"/>
        <w:autoSpaceDN w:val="0"/>
        <w:adjustRightInd w:val="0"/>
        <w:rPr>
          <w:rFonts w:asciiTheme="minorHAnsi" w:hAnsiTheme="minorHAnsi" w:cstheme="minorHAnsi"/>
          <w:color w:val="000000"/>
          <w:highlight w:val="yellow"/>
        </w:rPr>
      </w:pPr>
    </w:p>
    <w:p w14:paraId="64F3BE10" w14:textId="77777777" w:rsidR="00321556" w:rsidRPr="00831859" w:rsidRDefault="00321556" w:rsidP="00321556">
      <w:pPr>
        <w:rPr>
          <w:rFonts w:asciiTheme="minorHAnsi" w:hAnsiTheme="minorHAnsi" w:cstheme="minorHAnsi"/>
          <w:b/>
          <w:i/>
        </w:rPr>
      </w:pPr>
      <w:r w:rsidRPr="00831859">
        <w:rPr>
          <w:rFonts w:asciiTheme="minorHAnsi" w:hAnsiTheme="minorHAnsi" w:cstheme="minorHAnsi"/>
          <w:b/>
          <w:i/>
        </w:rPr>
        <w:t>Analysis: Public Health Value, Health Outcomes, and Quality of Life</w:t>
      </w:r>
    </w:p>
    <w:p w14:paraId="75CF63B2" w14:textId="01E990B1" w:rsidR="00321556" w:rsidRPr="00BC7301" w:rsidRDefault="00321556" w:rsidP="00321556">
      <w:pPr>
        <w:rPr>
          <w:rFonts w:asciiTheme="minorHAnsi" w:hAnsiTheme="minorHAnsi" w:cstheme="minorHAnsi"/>
          <w:bCs/>
        </w:rPr>
      </w:pPr>
      <w:r w:rsidRPr="00BC7301">
        <w:rPr>
          <w:rFonts w:asciiTheme="minorHAnsi" w:hAnsiTheme="minorHAnsi" w:cstheme="minorHAnsi"/>
          <w:bCs/>
        </w:rPr>
        <w:t xml:space="preserve">Staff finds that timely access to CT imaging contributes to improved health outcomes for all patients. </w:t>
      </w:r>
      <w:r w:rsidRPr="00BC7301">
        <w:rPr>
          <w:rFonts w:asciiTheme="minorHAnsi" w:hAnsiTheme="minorHAnsi" w:cstheme="minorHAnsi"/>
        </w:rPr>
        <w:t>Not having adequate access to CT scans can lead to delays in diagnosis and treatment</w:t>
      </w:r>
      <w:r>
        <w:rPr>
          <w:rFonts w:asciiTheme="minorHAnsi" w:hAnsiTheme="minorHAnsi" w:cstheme="minorHAnsi"/>
        </w:rPr>
        <w:t>.</w:t>
      </w:r>
      <w:r w:rsidRPr="00BC7301">
        <w:rPr>
          <w:rFonts w:asciiTheme="minorHAnsi" w:hAnsiTheme="minorHAnsi" w:cstheme="minorHAnsi"/>
        </w:rPr>
        <w:t xml:space="preserve"> </w:t>
      </w:r>
      <w:r>
        <w:rPr>
          <w:rFonts w:asciiTheme="minorHAnsi" w:hAnsiTheme="minorHAnsi" w:cstheme="minorHAnsi"/>
        </w:rPr>
        <w:t>Unimpeded access to a CT scan is a</w:t>
      </w:r>
      <w:r w:rsidRPr="00BC7301">
        <w:rPr>
          <w:rFonts w:asciiTheme="minorHAnsi" w:hAnsiTheme="minorHAnsi" w:cstheme="minorHAnsi"/>
        </w:rPr>
        <w:t xml:space="preserve"> particular concern for </w:t>
      </w:r>
      <w:r>
        <w:rPr>
          <w:rFonts w:asciiTheme="minorHAnsi" w:hAnsiTheme="minorHAnsi" w:cstheme="minorHAnsi"/>
        </w:rPr>
        <w:t>BNH as a</w:t>
      </w:r>
      <w:r w:rsidRPr="00BC7301">
        <w:rPr>
          <w:rFonts w:asciiTheme="minorHAnsi" w:hAnsiTheme="minorHAnsi" w:cstheme="minorHAnsi"/>
        </w:rPr>
        <w:t xml:space="preserve"> designated Primary Stroke Service, which </w:t>
      </w:r>
      <w:r w:rsidRPr="00BC7301">
        <w:rPr>
          <w:rFonts w:asciiTheme="minorHAnsi" w:hAnsiTheme="minorHAnsi" w:cstheme="minorHAnsi"/>
        </w:rPr>
        <w:lastRenderedPageBreak/>
        <w:t>requires expedient patient imaging for proper diagnosis and treatment of patients.</w:t>
      </w:r>
      <w:r w:rsidRPr="00BC7301">
        <w:rPr>
          <w:rFonts w:asciiTheme="minorHAnsi" w:hAnsiTheme="minorHAnsi" w:cstheme="minorHAnsi"/>
          <w:bCs/>
        </w:rPr>
        <w:t xml:space="preserve"> </w:t>
      </w:r>
      <w:r w:rsidRPr="00BC7301">
        <w:rPr>
          <w:rFonts w:asciiTheme="minorHAnsi" w:hAnsiTheme="minorHAnsi" w:cstheme="minorHAnsi"/>
        </w:rPr>
        <w:t xml:space="preserve">DoN Staff finds that a second CT unit will allow a greater capacity for CT imaging and potential for greater emphasis on prevention and early treatment through its Lung Cancer Screenings. </w:t>
      </w:r>
      <w:r w:rsidRPr="00BC7301">
        <w:rPr>
          <w:rFonts w:asciiTheme="minorHAnsi" w:hAnsiTheme="minorHAnsi" w:cstheme="minorHAnsi"/>
          <w:color w:val="000000"/>
        </w:rPr>
        <w:t>Staff finds that the Proposed Project has potential to add to</w:t>
      </w:r>
      <w:r w:rsidRPr="00BC7301">
        <w:rPr>
          <w:rFonts w:asciiTheme="minorHAnsi" w:hAnsiTheme="minorHAnsi" w:cstheme="minorHAnsi"/>
        </w:rPr>
        <w:t xml:space="preserve"> public health value in terms of improved health outcomes and quality of life </w:t>
      </w:r>
      <w:r w:rsidR="00F14534">
        <w:rPr>
          <w:rFonts w:asciiTheme="minorHAnsi" w:hAnsiTheme="minorHAnsi" w:cstheme="minorHAnsi"/>
        </w:rPr>
        <w:t xml:space="preserve">for </w:t>
      </w:r>
      <w:r w:rsidRPr="00BC7301">
        <w:rPr>
          <w:rFonts w:asciiTheme="minorHAnsi" w:hAnsiTheme="minorHAnsi" w:cstheme="minorHAnsi"/>
        </w:rPr>
        <w:t>the Applicant's Patient Panel. As a result, Staff finds that the Applicant meets the requirements of the Public Health Value: Health Outcomes part of Factor 1b.</w:t>
      </w:r>
    </w:p>
    <w:p w14:paraId="3030957B" w14:textId="77777777" w:rsidR="00321556" w:rsidRPr="00F66C15" w:rsidRDefault="00321556" w:rsidP="00321556">
      <w:pPr>
        <w:contextualSpacing/>
        <w:rPr>
          <w:rFonts w:asciiTheme="minorHAnsi" w:hAnsiTheme="minorHAnsi" w:cstheme="minorHAnsi"/>
          <w:b/>
          <w:bCs/>
          <w:highlight w:val="yellow"/>
        </w:rPr>
      </w:pPr>
    </w:p>
    <w:p w14:paraId="52E3663A" w14:textId="77777777" w:rsidR="00321556" w:rsidRPr="009D0A29" w:rsidRDefault="00321556" w:rsidP="00321556">
      <w:pPr>
        <w:contextualSpacing/>
        <w:rPr>
          <w:rFonts w:asciiTheme="minorHAnsi" w:hAnsiTheme="minorHAnsi" w:cstheme="minorHAnsi"/>
          <w:b/>
          <w:bCs/>
        </w:rPr>
      </w:pPr>
      <w:r w:rsidRPr="009D0A29">
        <w:rPr>
          <w:rFonts w:asciiTheme="minorHAnsi" w:hAnsiTheme="minorHAnsi" w:cstheme="minorHAnsi"/>
          <w:b/>
          <w:bCs/>
        </w:rPr>
        <w:t xml:space="preserve">Health Equity and Social Determinants of Health (SDoH) </w:t>
      </w:r>
    </w:p>
    <w:p w14:paraId="78D5910A" w14:textId="31029D2F" w:rsidR="00321556" w:rsidRPr="009D0A29" w:rsidRDefault="00321556" w:rsidP="00321556">
      <w:pPr>
        <w:autoSpaceDE w:val="0"/>
        <w:autoSpaceDN w:val="0"/>
        <w:adjustRightInd w:val="0"/>
        <w:rPr>
          <w:rFonts w:asciiTheme="minorHAnsi" w:eastAsiaTheme="minorHAnsi" w:hAnsiTheme="minorHAnsi" w:cstheme="minorHAnsi"/>
        </w:rPr>
      </w:pPr>
      <w:r w:rsidRPr="009D0A29">
        <w:rPr>
          <w:rFonts w:asciiTheme="minorHAnsi" w:hAnsiTheme="minorHAnsi" w:cstheme="minorHAnsi"/>
        </w:rPr>
        <w:t xml:space="preserve">The Applicant states that, “Baystate Health’s mission is to improve the health of the people in its communities every day with quality and compassion. Confronting racism and bias behaviors is critical to achieving this mission.” The Applicant states that they have been focusing on this mission since 2008, when </w:t>
      </w:r>
      <w:r>
        <w:rPr>
          <w:rFonts w:asciiTheme="minorHAnsi" w:hAnsiTheme="minorHAnsi" w:cstheme="minorHAnsi"/>
        </w:rPr>
        <w:t>the Applicant</w:t>
      </w:r>
      <w:r w:rsidRPr="009D0A29">
        <w:rPr>
          <w:rFonts w:asciiTheme="minorHAnsi" w:hAnsiTheme="minorHAnsi" w:cstheme="minorHAnsi"/>
        </w:rPr>
        <w:t xml:space="preserve"> launched its diversity, </w:t>
      </w:r>
      <w:r w:rsidR="00F814C1" w:rsidRPr="009D0A29">
        <w:rPr>
          <w:rFonts w:asciiTheme="minorHAnsi" w:hAnsiTheme="minorHAnsi" w:cstheme="minorHAnsi"/>
        </w:rPr>
        <w:t>equity,</w:t>
      </w:r>
      <w:r w:rsidRPr="009D0A29">
        <w:rPr>
          <w:rFonts w:asciiTheme="minorHAnsi" w:hAnsiTheme="minorHAnsi" w:cstheme="minorHAnsi"/>
        </w:rPr>
        <w:t xml:space="preserve"> and inclusion initiative. The </w:t>
      </w:r>
      <w:r w:rsidRPr="009D0A29">
        <w:rPr>
          <w:rFonts w:asciiTheme="minorHAnsi" w:eastAsiaTheme="minorHAnsi" w:hAnsiTheme="minorHAnsi" w:cstheme="minorHAnsi"/>
        </w:rPr>
        <w:t xml:space="preserve">Applicant states that the three areas of focus for health equity are 1) reducing health disparities, 2) growing a more diverse work force, and 3) ensuring language accessibility. </w:t>
      </w:r>
    </w:p>
    <w:p w14:paraId="342A21E6" w14:textId="77777777" w:rsidR="00321556" w:rsidRPr="00F66C15" w:rsidRDefault="00321556" w:rsidP="00321556">
      <w:pPr>
        <w:autoSpaceDE w:val="0"/>
        <w:autoSpaceDN w:val="0"/>
        <w:adjustRightInd w:val="0"/>
        <w:rPr>
          <w:rFonts w:ascii="Calibri" w:eastAsiaTheme="minorHAnsi" w:hAnsi="Calibri" w:cs="Calibri"/>
          <w:highlight w:val="yellow"/>
        </w:rPr>
      </w:pPr>
    </w:p>
    <w:p w14:paraId="4F63325F" w14:textId="77777777" w:rsidR="00321556" w:rsidRPr="000836DB" w:rsidRDefault="00321556" w:rsidP="00321556">
      <w:pPr>
        <w:pStyle w:val="NormalWeb"/>
        <w:textAlignment w:val="baseline"/>
        <w:rPr>
          <w:rFonts w:ascii="Arial" w:hAnsi="Arial" w:cs="Arial"/>
          <w:sz w:val="20"/>
          <w:szCs w:val="20"/>
        </w:rPr>
      </w:pPr>
    </w:p>
    <w:p w14:paraId="2B903ABC" w14:textId="6E3ED5C9" w:rsidR="00321556" w:rsidRPr="00341959" w:rsidRDefault="00321556" w:rsidP="00321556">
      <w:pPr>
        <w:pStyle w:val="BodyText"/>
        <w:numPr>
          <w:ilvl w:val="0"/>
          <w:numId w:val="33"/>
        </w:numPr>
        <w:spacing w:after="0" w:line="240" w:lineRule="auto"/>
        <w:rPr>
          <w:rFonts w:cstheme="minorHAnsi"/>
          <w:sz w:val="24"/>
          <w:szCs w:val="24"/>
        </w:rPr>
      </w:pPr>
      <w:r w:rsidRPr="00341959">
        <w:rPr>
          <w:rFonts w:cstheme="minorHAnsi"/>
          <w:b/>
          <w:bCs/>
          <w:sz w:val="24"/>
          <w:szCs w:val="24"/>
        </w:rPr>
        <w:t>Reducing Health Disparities:</w:t>
      </w:r>
      <w:r w:rsidRPr="00341959">
        <w:rPr>
          <w:rFonts w:cstheme="minorHAnsi"/>
          <w:sz w:val="24"/>
          <w:szCs w:val="24"/>
        </w:rPr>
        <w:t xml:space="preserve"> </w:t>
      </w:r>
      <w:r>
        <w:rPr>
          <w:rFonts w:cstheme="minorHAnsi"/>
          <w:sz w:val="24"/>
          <w:szCs w:val="24"/>
        </w:rPr>
        <w:t>The Applicant noted its efforts to</w:t>
      </w:r>
      <w:r w:rsidRPr="00341959">
        <w:rPr>
          <w:rFonts w:cstheme="minorHAnsi"/>
          <w:sz w:val="24"/>
          <w:szCs w:val="24"/>
        </w:rPr>
        <w:t xml:space="preserve"> reduc</w:t>
      </w:r>
      <w:r>
        <w:rPr>
          <w:rFonts w:cstheme="minorHAnsi"/>
          <w:sz w:val="24"/>
          <w:szCs w:val="24"/>
        </w:rPr>
        <w:t>e</w:t>
      </w:r>
      <w:r w:rsidRPr="00341959">
        <w:rPr>
          <w:rFonts w:cstheme="minorHAnsi"/>
          <w:sz w:val="24"/>
          <w:szCs w:val="24"/>
        </w:rPr>
        <w:t xml:space="preserve"> health disparities by closely examining </w:t>
      </w:r>
      <w:r w:rsidRPr="00341959">
        <w:rPr>
          <w:rFonts w:cstheme="minorHAnsi"/>
          <w:sz w:val="24"/>
          <w:szCs w:val="24"/>
          <w:bdr w:val="none" w:sz="0" w:space="0" w:color="auto" w:frame="1"/>
        </w:rPr>
        <w:t>quality, safety</w:t>
      </w:r>
      <w:r w:rsidR="002476EC">
        <w:rPr>
          <w:rFonts w:cstheme="minorHAnsi"/>
          <w:sz w:val="24"/>
          <w:szCs w:val="24"/>
          <w:bdr w:val="none" w:sz="0" w:space="0" w:color="auto" w:frame="1"/>
        </w:rPr>
        <w:t>,</w:t>
      </w:r>
      <w:r w:rsidRPr="00341959">
        <w:rPr>
          <w:rFonts w:cstheme="minorHAnsi"/>
          <w:sz w:val="24"/>
          <w:szCs w:val="24"/>
          <w:bdr w:val="none" w:sz="0" w:space="0" w:color="auto" w:frame="1"/>
        </w:rPr>
        <w:t xml:space="preserve"> and patient experienc</w:t>
      </w:r>
      <w:r w:rsidRPr="00341959">
        <w:rPr>
          <w:rFonts w:cstheme="minorHAnsi"/>
          <w:sz w:val="24"/>
          <w:szCs w:val="24"/>
        </w:rPr>
        <w:t xml:space="preserve">e through an equity lens and making necessary changes in protocols and practices. Baystate Health’s Accountable Care Organization (ACO), called BeHealthy Partnership, </w:t>
      </w:r>
      <w:r w:rsidR="00F814C1" w:rsidRPr="00341959">
        <w:rPr>
          <w:rFonts w:cstheme="minorHAnsi"/>
          <w:sz w:val="24"/>
          <w:szCs w:val="24"/>
        </w:rPr>
        <w:t>collects,</w:t>
      </w:r>
      <w:r w:rsidRPr="00341959">
        <w:rPr>
          <w:rFonts w:cstheme="minorHAnsi"/>
          <w:sz w:val="24"/>
          <w:szCs w:val="24"/>
        </w:rPr>
        <w:t xml:space="preserve"> and uses data contain</w:t>
      </w:r>
      <w:r>
        <w:rPr>
          <w:rFonts w:cstheme="minorHAnsi"/>
          <w:sz w:val="24"/>
          <w:szCs w:val="24"/>
        </w:rPr>
        <w:t>ing</w:t>
      </w:r>
      <w:r w:rsidRPr="00341959">
        <w:rPr>
          <w:rFonts w:cstheme="minorHAnsi"/>
          <w:sz w:val="24"/>
          <w:szCs w:val="24"/>
        </w:rPr>
        <w:t xml:space="preserve"> </w:t>
      </w:r>
      <w:r>
        <w:rPr>
          <w:rFonts w:cstheme="minorHAnsi"/>
          <w:sz w:val="24"/>
          <w:szCs w:val="24"/>
        </w:rPr>
        <w:t xml:space="preserve">patient </w:t>
      </w:r>
      <w:r w:rsidRPr="00341959">
        <w:rPr>
          <w:rFonts w:cstheme="minorHAnsi"/>
          <w:sz w:val="24"/>
          <w:szCs w:val="24"/>
        </w:rPr>
        <w:t xml:space="preserve">race and ethnicity data for each of the programs to ensure its programs are equitable. </w:t>
      </w:r>
      <w:r>
        <w:rPr>
          <w:rFonts w:cstheme="minorHAnsi"/>
          <w:sz w:val="24"/>
          <w:szCs w:val="24"/>
        </w:rPr>
        <w:t>The Applicant notes that they review health equity data</w:t>
      </w:r>
      <w:r w:rsidRPr="00341959">
        <w:rPr>
          <w:rFonts w:cstheme="minorHAnsi"/>
          <w:sz w:val="24"/>
          <w:szCs w:val="24"/>
        </w:rPr>
        <w:t xml:space="preserve"> regularly and </w:t>
      </w:r>
      <w:r>
        <w:rPr>
          <w:rFonts w:cstheme="minorHAnsi"/>
          <w:sz w:val="24"/>
          <w:szCs w:val="24"/>
        </w:rPr>
        <w:t xml:space="preserve">address any </w:t>
      </w:r>
      <w:r w:rsidRPr="00341959">
        <w:rPr>
          <w:rFonts w:cstheme="minorHAnsi"/>
          <w:sz w:val="24"/>
          <w:szCs w:val="24"/>
        </w:rPr>
        <w:t>disparities</w:t>
      </w:r>
      <w:r>
        <w:rPr>
          <w:rFonts w:cstheme="minorHAnsi"/>
          <w:sz w:val="24"/>
          <w:szCs w:val="24"/>
        </w:rPr>
        <w:t xml:space="preserve"> discovered</w:t>
      </w:r>
      <w:r w:rsidRPr="00341959">
        <w:rPr>
          <w:rFonts w:cstheme="minorHAnsi"/>
          <w:sz w:val="24"/>
          <w:szCs w:val="24"/>
        </w:rPr>
        <w:t xml:space="preserve">. </w:t>
      </w:r>
      <w:r>
        <w:rPr>
          <w:rFonts w:cstheme="minorHAnsi"/>
          <w:sz w:val="24"/>
          <w:szCs w:val="24"/>
        </w:rPr>
        <w:t xml:space="preserve">The Applicant also notes that Baystate Health signed the </w:t>
      </w:r>
      <w:r w:rsidRPr="00341959">
        <w:rPr>
          <w:rFonts w:cstheme="minorHAnsi"/>
          <w:sz w:val="24"/>
          <w:szCs w:val="24"/>
        </w:rPr>
        <w:t xml:space="preserve">American Hospital Association’s </w:t>
      </w:r>
      <w:hyperlink r:id="rId11" w:history="1">
        <w:r w:rsidRPr="00341959">
          <w:rPr>
            <w:rStyle w:val="Hyperlink"/>
            <w:rFonts w:cstheme="minorHAnsi"/>
            <w:color w:val="auto"/>
            <w:sz w:val="24"/>
            <w:szCs w:val="24"/>
            <w:u w:val="none"/>
          </w:rPr>
          <w:t>#123forEquity pledge campaign</w:t>
        </w:r>
      </w:hyperlink>
      <w:r w:rsidRPr="00341959">
        <w:rPr>
          <w:rStyle w:val="Strong"/>
          <w:rFonts w:cstheme="minorHAnsi"/>
          <w:sz w:val="24"/>
          <w:szCs w:val="24"/>
        </w:rPr>
        <w:t xml:space="preserve"> </w:t>
      </w:r>
      <w:r w:rsidRPr="00691078">
        <w:rPr>
          <w:rStyle w:val="Strong"/>
          <w:rFonts w:cstheme="minorHAnsi"/>
          <w:b w:val="0"/>
          <w:bCs w:val="0"/>
          <w:sz w:val="24"/>
          <w:szCs w:val="24"/>
        </w:rPr>
        <w:t>to eliminate health disparities.</w:t>
      </w:r>
      <w:r w:rsidRPr="00691078">
        <w:rPr>
          <w:rFonts w:cstheme="minorHAnsi"/>
          <w:b/>
          <w:bCs/>
          <w:sz w:val="24"/>
          <w:szCs w:val="24"/>
        </w:rPr>
        <w:t> </w:t>
      </w:r>
      <w:r>
        <w:rPr>
          <w:rFonts w:cstheme="minorHAnsi"/>
          <w:sz w:val="24"/>
          <w:szCs w:val="24"/>
        </w:rPr>
        <w:t xml:space="preserve">The pledge </w:t>
      </w:r>
      <w:r w:rsidRPr="00341959">
        <w:rPr>
          <w:rFonts w:cstheme="minorHAnsi"/>
          <w:sz w:val="24"/>
          <w:szCs w:val="24"/>
        </w:rPr>
        <w:t>asks hospital and health system leaders to begin taking action to accelerate progress on the following areas:</w:t>
      </w:r>
    </w:p>
    <w:p w14:paraId="5729F811" w14:textId="77777777" w:rsidR="00321556" w:rsidRPr="00341959" w:rsidRDefault="00321556" w:rsidP="00321556">
      <w:pPr>
        <w:numPr>
          <w:ilvl w:val="0"/>
          <w:numId w:val="32"/>
        </w:numPr>
        <w:shd w:val="clear" w:color="auto" w:fill="FFFFFF"/>
        <w:tabs>
          <w:tab w:val="clear" w:pos="720"/>
        </w:tabs>
        <w:ind w:left="1260"/>
        <w:rPr>
          <w:rFonts w:asciiTheme="minorHAnsi" w:hAnsiTheme="minorHAnsi" w:cstheme="minorHAnsi"/>
        </w:rPr>
      </w:pPr>
      <w:r w:rsidRPr="00341959">
        <w:rPr>
          <w:rFonts w:asciiTheme="minorHAnsi" w:hAnsiTheme="minorHAnsi" w:cstheme="minorHAnsi"/>
        </w:rPr>
        <w:t>Increasing the collection and use of race, ethnicity, language preference and other socio-demographic data</w:t>
      </w:r>
    </w:p>
    <w:p w14:paraId="001E7FBE" w14:textId="77777777" w:rsidR="00321556" w:rsidRPr="00341959" w:rsidRDefault="00321556" w:rsidP="00321556">
      <w:pPr>
        <w:numPr>
          <w:ilvl w:val="0"/>
          <w:numId w:val="32"/>
        </w:numPr>
        <w:shd w:val="clear" w:color="auto" w:fill="FFFFFF"/>
        <w:tabs>
          <w:tab w:val="clear" w:pos="720"/>
        </w:tabs>
        <w:ind w:left="1260"/>
        <w:rPr>
          <w:rFonts w:asciiTheme="minorHAnsi" w:hAnsiTheme="minorHAnsi" w:cstheme="minorHAnsi"/>
        </w:rPr>
      </w:pPr>
      <w:r w:rsidRPr="00341959">
        <w:rPr>
          <w:rFonts w:asciiTheme="minorHAnsi" w:hAnsiTheme="minorHAnsi" w:cstheme="minorHAnsi"/>
        </w:rPr>
        <w:t>Increasing cultural competency training</w:t>
      </w:r>
    </w:p>
    <w:p w14:paraId="2D174E27" w14:textId="77777777" w:rsidR="00321556" w:rsidRDefault="00321556" w:rsidP="00321556">
      <w:pPr>
        <w:numPr>
          <w:ilvl w:val="0"/>
          <w:numId w:val="32"/>
        </w:numPr>
        <w:shd w:val="clear" w:color="auto" w:fill="FFFFFF"/>
        <w:tabs>
          <w:tab w:val="clear" w:pos="720"/>
        </w:tabs>
        <w:ind w:left="1260"/>
        <w:rPr>
          <w:rFonts w:asciiTheme="minorHAnsi" w:hAnsiTheme="minorHAnsi" w:cstheme="minorHAnsi"/>
        </w:rPr>
      </w:pPr>
      <w:r w:rsidRPr="00341959">
        <w:rPr>
          <w:rFonts w:asciiTheme="minorHAnsi" w:hAnsiTheme="minorHAnsi" w:cstheme="minorHAnsi"/>
        </w:rPr>
        <w:t>Increasing diversity in leadership and governance</w:t>
      </w:r>
    </w:p>
    <w:p w14:paraId="721DF580" w14:textId="77777777" w:rsidR="00321556" w:rsidRPr="00637BCB" w:rsidRDefault="00321556" w:rsidP="00321556">
      <w:pPr>
        <w:numPr>
          <w:ilvl w:val="0"/>
          <w:numId w:val="32"/>
        </w:numPr>
        <w:shd w:val="clear" w:color="auto" w:fill="FFFFFF"/>
        <w:tabs>
          <w:tab w:val="clear" w:pos="720"/>
        </w:tabs>
        <w:ind w:left="1260"/>
        <w:rPr>
          <w:rFonts w:asciiTheme="minorHAnsi" w:hAnsiTheme="minorHAnsi" w:cstheme="minorHAnsi"/>
        </w:rPr>
      </w:pPr>
      <w:r w:rsidRPr="00637BCB">
        <w:rPr>
          <w:rFonts w:asciiTheme="minorHAnsi" w:hAnsiTheme="minorHAnsi" w:cstheme="minorHAnsi"/>
        </w:rPr>
        <w:t>Improve and strengthen community partnerships</w:t>
      </w:r>
    </w:p>
    <w:p w14:paraId="026014BB" w14:textId="77777777" w:rsidR="00321556" w:rsidRPr="00341959" w:rsidRDefault="00321556" w:rsidP="00321556">
      <w:pPr>
        <w:rPr>
          <w:rFonts w:asciiTheme="minorHAnsi" w:hAnsiTheme="minorHAnsi" w:cstheme="minorHAnsi"/>
        </w:rPr>
      </w:pPr>
    </w:p>
    <w:p w14:paraId="3B080CB2" w14:textId="4C0C1E58" w:rsidR="00321556" w:rsidRPr="00954132" w:rsidRDefault="00321556" w:rsidP="00321556">
      <w:pPr>
        <w:pStyle w:val="Default"/>
        <w:numPr>
          <w:ilvl w:val="0"/>
          <w:numId w:val="33"/>
        </w:numPr>
        <w:rPr>
          <w:rFonts w:asciiTheme="minorHAnsi" w:hAnsiTheme="minorHAnsi" w:cstheme="minorHAnsi"/>
          <w:color w:val="auto"/>
        </w:rPr>
      </w:pPr>
      <w:r w:rsidRPr="009546B8">
        <w:rPr>
          <w:rFonts w:asciiTheme="minorHAnsi" w:hAnsiTheme="minorHAnsi" w:cstheme="minorHAnsi"/>
          <w:b/>
          <w:bCs/>
        </w:rPr>
        <w:t>Growing a More Diverse Workforce:</w:t>
      </w:r>
      <w:r w:rsidRPr="009546B8">
        <w:rPr>
          <w:rFonts w:asciiTheme="minorHAnsi" w:hAnsiTheme="minorHAnsi" w:cstheme="minorHAnsi"/>
        </w:rPr>
        <w:t xml:space="preserve"> The Applicant state</w:t>
      </w:r>
      <w:r>
        <w:rPr>
          <w:rFonts w:asciiTheme="minorHAnsi" w:hAnsiTheme="minorHAnsi" w:cstheme="minorHAnsi"/>
        </w:rPr>
        <w:t>s</w:t>
      </w:r>
      <w:r w:rsidRPr="009546B8">
        <w:rPr>
          <w:rFonts w:asciiTheme="minorHAnsi" w:hAnsiTheme="minorHAnsi" w:cstheme="minorHAnsi"/>
        </w:rPr>
        <w:t xml:space="preserve"> that a diverse workforce provides representation and leads to innovative thinking. The Applicant noted its commitment to equity in the hiring, </w:t>
      </w:r>
      <w:r w:rsidR="00F814C1" w:rsidRPr="009546B8">
        <w:rPr>
          <w:rFonts w:asciiTheme="minorHAnsi" w:hAnsiTheme="minorHAnsi" w:cstheme="minorHAnsi"/>
        </w:rPr>
        <w:t>promotion,</w:t>
      </w:r>
      <w:r w:rsidRPr="009546B8">
        <w:rPr>
          <w:rFonts w:asciiTheme="minorHAnsi" w:hAnsiTheme="minorHAnsi" w:cstheme="minorHAnsi"/>
        </w:rPr>
        <w:t xml:space="preserve"> and retention of Black and Brown employees. Baystate Health cited internal hiring demographic data showing that they have achieved a 14.7% increase in Underrepresented in Medicine (URiM) leaders, a 22.5% increase in URiM providers and a 19.5% increase in URiM Direct Care Registered Nurses. In addition to diverse hiring and staff retention, the Applicant stated that they have added </w:t>
      </w:r>
      <w:r w:rsidR="0015359F">
        <w:rPr>
          <w:rFonts w:asciiTheme="minorHAnsi" w:hAnsiTheme="minorHAnsi" w:cstheme="minorHAnsi"/>
        </w:rPr>
        <w:t>“</w:t>
      </w:r>
      <w:r w:rsidRPr="009546B8">
        <w:rPr>
          <w:rFonts w:asciiTheme="minorHAnsi" w:hAnsiTheme="minorHAnsi" w:cstheme="minorHAnsi"/>
        </w:rPr>
        <w:t>Equity and Belonging</w:t>
      </w:r>
      <w:r w:rsidR="0015359F">
        <w:rPr>
          <w:rFonts w:asciiTheme="minorHAnsi" w:hAnsiTheme="minorHAnsi" w:cstheme="minorHAnsi"/>
        </w:rPr>
        <w:t>”</w:t>
      </w:r>
      <w:r w:rsidRPr="009546B8">
        <w:rPr>
          <w:rFonts w:asciiTheme="minorHAnsi" w:hAnsiTheme="minorHAnsi" w:cstheme="minorHAnsi"/>
        </w:rPr>
        <w:t xml:space="preserve"> as a new core competency for all staff, which has been added to Baystate Health’s Core Values of Respect, Integrity, Teamwork and Lifelong Learning. As part of this effort, </w:t>
      </w:r>
      <w:r w:rsidRPr="009546B8">
        <w:rPr>
          <w:rFonts w:asciiTheme="minorHAnsi" w:hAnsiTheme="minorHAnsi" w:cstheme="minorHAnsi"/>
          <w:color w:val="auto"/>
        </w:rPr>
        <w:t xml:space="preserve">the BeHealthy Partnership hosted two trainings for leadership, providers, and clinical staff </w:t>
      </w:r>
      <w:r>
        <w:rPr>
          <w:rFonts w:asciiTheme="minorHAnsi" w:hAnsiTheme="minorHAnsi" w:cstheme="minorHAnsi"/>
          <w:color w:val="auto"/>
        </w:rPr>
        <w:t>i</w:t>
      </w:r>
      <w:r w:rsidRPr="009546B8">
        <w:rPr>
          <w:rFonts w:asciiTheme="minorHAnsi" w:hAnsiTheme="minorHAnsi" w:cstheme="minorHAnsi"/>
          <w:color w:val="auto"/>
        </w:rPr>
        <w:t>n 2019. A two-day “Healing Racism” session was offered by the Healing Racism Institute of Pioneer Valley. Also, Baystate Health offered “Cultural Humility” trainings</w:t>
      </w:r>
      <w:r w:rsidR="00931B23">
        <w:rPr>
          <w:rFonts w:asciiTheme="minorHAnsi" w:hAnsiTheme="minorHAnsi" w:cstheme="minorHAnsi"/>
          <w:color w:val="auto"/>
        </w:rPr>
        <w:t xml:space="preserve"> for staff</w:t>
      </w:r>
      <w:r w:rsidRPr="009546B8">
        <w:rPr>
          <w:rFonts w:asciiTheme="minorHAnsi" w:hAnsiTheme="minorHAnsi" w:cstheme="minorHAnsi"/>
          <w:color w:val="auto"/>
        </w:rPr>
        <w:t>. T</w:t>
      </w:r>
      <w:r w:rsidR="0006330F">
        <w:rPr>
          <w:rFonts w:asciiTheme="minorHAnsi" w:hAnsiTheme="minorHAnsi" w:cstheme="minorHAnsi"/>
          <w:color w:val="auto"/>
        </w:rPr>
        <w:t>he</w:t>
      </w:r>
      <w:r w:rsidR="00931B23">
        <w:rPr>
          <w:rFonts w:asciiTheme="minorHAnsi" w:hAnsiTheme="minorHAnsi" w:cstheme="minorHAnsi"/>
          <w:color w:val="auto"/>
        </w:rPr>
        <w:t xml:space="preserve"> Applicant noted that</w:t>
      </w:r>
      <w:r w:rsidR="00D05D13">
        <w:rPr>
          <w:rFonts w:asciiTheme="minorHAnsi" w:hAnsiTheme="minorHAnsi" w:cstheme="minorHAnsi"/>
          <w:color w:val="auto"/>
        </w:rPr>
        <w:t xml:space="preserve"> they</w:t>
      </w:r>
      <w:r w:rsidRPr="009546B8">
        <w:rPr>
          <w:rFonts w:asciiTheme="minorHAnsi" w:hAnsiTheme="minorHAnsi" w:cstheme="minorHAnsi"/>
          <w:color w:val="auto"/>
        </w:rPr>
        <w:t xml:space="preserve"> </w:t>
      </w:r>
      <w:r w:rsidR="00D05D13">
        <w:rPr>
          <w:rFonts w:asciiTheme="minorHAnsi" w:hAnsiTheme="minorHAnsi" w:cstheme="minorHAnsi"/>
          <w:color w:val="auto"/>
        </w:rPr>
        <w:t>plan</w:t>
      </w:r>
      <w:r w:rsidRPr="009546B8">
        <w:rPr>
          <w:rFonts w:asciiTheme="minorHAnsi" w:hAnsiTheme="minorHAnsi" w:cstheme="minorHAnsi"/>
          <w:color w:val="auto"/>
        </w:rPr>
        <w:t xml:space="preserve"> to continue training for </w:t>
      </w:r>
      <w:r w:rsidR="001C339A">
        <w:rPr>
          <w:rFonts w:asciiTheme="minorHAnsi" w:hAnsiTheme="minorHAnsi" w:cstheme="minorHAnsi"/>
          <w:color w:val="auto"/>
        </w:rPr>
        <w:t>additional staff</w:t>
      </w:r>
      <w:r w:rsidRPr="009546B8">
        <w:rPr>
          <w:rFonts w:asciiTheme="minorHAnsi" w:hAnsiTheme="minorHAnsi" w:cstheme="minorHAnsi"/>
          <w:color w:val="auto"/>
        </w:rPr>
        <w:t xml:space="preserve"> and </w:t>
      </w:r>
      <w:r w:rsidR="001C339A">
        <w:rPr>
          <w:rFonts w:asciiTheme="minorHAnsi" w:hAnsiTheme="minorHAnsi" w:cstheme="minorHAnsi"/>
          <w:color w:val="auto"/>
        </w:rPr>
        <w:t>to provide</w:t>
      </w:r>
      <w:r w:rsidRPr="009546B8">
        <w:rPr>
          <w:rFonts w:asciiTheme="minorHAnsi" w:hAnsiTheme="minorHAnsi" w:cstheme="minorHAnsi"/>
          <w:color w:val="auto"/>
        </w:rPr>
        <w:t xml:space="preserve"> a deeper experience for those who have already participated. </w:t>
      </w:r>
    </w:p>
    <w:p w14:paraId="3EDBDC70" w14:textId="77777777" w:rsidR="00321556" w:rsidRPr="009546B8" w:rsidRDefault="00321556" w:rsidP="00321556">
      <w:pPr>
        <w:autoSpaceDE w:val="0"/>
        <w:autoSpaceDN w:val="0"/>
        <w:adjustRightInd w:val="0"/>
        <w:rPr>
          <w:rFonts w:asciiTheme="minorHAnsi" w:eastAsiaTheme="minorHAnsi" w:hAnsiTheme="minorHAnsi" w:cstheme="minorHAnsi"/>
        </w:rPr>
      </w:pPr>
    </w:p>
    <w:p w14:paraId="13A48204" w14:textId="37A57DF4" w:rsidR="00321556" w:rsidRPr="009546B8" w:rsidRDefault="00321556" w:rsidP="00321556">
      <w:pPr>
        <w:pStyle w:val="ListParagraph"/>
        <w:numPr>
          <w:ilvl w:val="0"/>
          <w:numId w:val="33"/>
        </w:numPr>
        <w:autoSpaceDE w:val="0"/>
        <w:autoSpaceDN w:val="0"/>
        <w:adjustRightInd w:val="0"/>
        <w:spacing w:after="0" w:line="240" w:lineRule="auto"/>
        <w:rPr>
          <w:rFonts w:cstheme="minorHAnsi"/>
        </w:rPr>
      </w:pPr>
      <w:r w:rsidRPr="009546B8">
        <w:rPr>
          <w:rFonts w:cstheme="minorHAnsi"/>
          <w:b/>
          <w:bCs/>
          <w:sz w:val="24"/>
          <w:szCs w:val="24"/>
        </w:rPr>
        <w:t>Ensuring Language Accessibility:</w:t>
      </w:r>
      <w:r w:rsidRPr="009546B8">
        <w:rPr>
          <w:rFonts w:cstheme="minorHAnsi"/>
          <w:sz w:val="24"/>
          <w:szCs w:val="24"/>
        </w:rPr>
        <w:t xml:space="preserve"> BNH provides qualified interpreters to patients and families who speak languages other than English. This service is available to all patients and families at BNH 24 hours a day, 7 days per week at no charge.</w:t>
      </w:r>
      <w:r w:rsidR="001C339A" w:rsidRPr="009546B8">
        <w:rPr>
          <w:rFonts w:cstheme="minorHAnsi"/>
          <w:sz w:val="24"/>
          <w:szCs w:val="24"/>
        </w:rPr>
        <w:t xml:space="preserve"> </w:t>
      </w:r>
      <w:r w:rsidRPr="009546B8">
        <w:rPr>
          <w:rFonts w:cstheme="minorHAnsi"/>
          <w:sz w:val="24"/>
          <w:szCs w:val="24"/>
        </w:rPr>
        <w:t xml:space="preserve">Over 200 languages </w:t>
      </w:r>
      <w:r w:rsidR="001C339A">
        <w:rPr>
          <w:rFonts w:cstheme="minorHAnsi"/>
          <w:sz w:val="24"/>
          <w:szCs w:val="24"/>
        </w:rPr>
        <w:t xml:space="preserve">are </w:t>
      </w:r>
      <w:r w:rsidRPr="009546B8">
        <w:rPr>
          <w:rFonts w:cstheme="minorHAnsi"/>
          <w:sz w:val="24"/>
          <w:szCs w:val="24"/>
        </w:rPr>
        <w:t xml:space="preserve">quickly </w:t>
      </w:r>
      <w:r w:rsidR="001C339A">
        <w:rPr>
          <w:rFonts w:cstheme="minorHAnsi"/>
          <w:sz w:val="24"/>
          <w:szCs w:val="24"/>
        </w:rPr>
        <w:t xml:space="preserve">accessible </w:t>
      </w:r>
      <w:r w:rsidRPr="009546B8">
        <w:rPr>
          <w:rFonts w:cstheme="minorHAnsi"/>
          <w:sz w:val="24"/>
          <w:szCs w:val="24"/>
        </w:rPr>
        <w:t>as needed by in-person, video, and telephonic interpreting</w:t>
      </w:r>
      <w:r w:rsidR="001C339A">
        <w:rPr>
          <w:rFonts w:cstheme="minorHAnsi"/>
          <w:sz w:val="24"/>
          <w:szCs w:val="24"/>
        </w:rPr>
        <w:t>. T</w:t>
      </w:r>
      <w:r w:rsidRPr="009546B8">
        <w:rPr>
          <w:rFonts w:cstheme="minorHAnsi"/>
          <w:color w:val="262626"/>
          <w:sz w:val="24"/>
          <w:szCs w:val="24"/>
        </w:rPr>
        <w:t xml:space="preserve">he interpreters assist patients and their families </w:t>
      </w:r>
      <w:r w:rsidR="001C339A">
        <w:rPr>
          <w:rFonts w:cstheme="minorHAnsi"/>
          <w:color w:val="262626"/>
          <w:sz w:val="24"/>
          <w:szCs w:val="24"/>
        </w:rPr>
        <w:t>with understanding</w:t>
      </w:r>
      <w:r w:rsidRPr="009546B8">
        <w:rPr>
          <w:rFonts w:cstheme="minorHAnsi"/>
          <w:color w:val="262626"/>
          <w:sz w:val="24"/>
          <w:szCs w:val="24"/>
        </w:rPr>
        <w:t xml:space="preserve"> procedures, medications and any other circumstance that would necessitate exchange of information. </w:t>
      </w:r>
    </w:p>
    <w:bookmarkEnd w:id="36"/>
    <w:bookmarkEnd w:id="37"/>
    <w:p w14:paraId="291C9850" w14:textId="77777777" w:rsidR="00321556" w:rsidRDefault="00321556" w:rsidP="00321556">
      <w:pPr>
        <w:contextualSpacing/>
        <w:rPr>
          <w:rFonts w:asciiTheme="minorHAnsi" w:hAnsiTheme="minorHAnsi" w:cstheme="minorHAnsi"/>
          <w:b/>
          <w:i/>
          <w:highlight w:val="yellow"/>
        </w:rPr>
      </w:pPr>
    </w:p>
    <w:p w14:paraId="490C0C21" w14:textId="77777777" w:rsidR="00321556" w:rsidRPr="003C5EE5" w:rsidRDefault="00321556" w:rsidP="00321556">
      <w:pPr>
        <w:contextualSpacing/>
        <w:rPr>
          <w:rFonts w:asciiTheme="minorHAnsi" w:hAnsiTheme="minorHAnsi" w:cstheme="minorHAnsi"/>
          <w:b/>
          <w:i/>
        </w:rPr>
      </w:pPr>
      <w:r w:rsidRPr="003C5EE5">
        <w:rPr>
          <w:rFonts w:asciiTheme="minorHAnsi" w:hAnsiTheme="minorHAnsi" w:cstheme="minorHAnsi"/>
          <w:b/>
          <w:i/>
        </w:rPr>
        <w:t>Analysis: Health Equity and SDoH</w:t>
      </w:r>
    </w:p>
    <w:p w14:paraId="6E3A2A5F" w14:textId="286CE04E" w:rsidR="00321556" w:rsidRPr="00BC7301" w:rsidRDefault="00321556" w:rsidP="00321556">
      <w:pPr>
        <w:rPr>
          <w:rFonts w:asciiTheme="minorHAnsi" w:hAnsiTheme="minorHAnsi" w:cstheme="minorHAnsi"/>
          <w:bCs/>
        </w:rPr>
      </w:pPr>
      <w:r w:rsidRPr="003C5EE5">
        <w:rPr>
          <w:rFonts w:asciiTheme="minorHAnsi" w:hAnsiTheme="minorHAnsi" w:cstheme="minorHAnsi"/>
          <w:color w:val="000000"/>
        </w:rPr>
        <w:t>The DoN Staff</w:t>
      </w:r>
      <w:r>
        <w:rPr>
          <w:rFonts w:asciiTheme="minorHAnsi" w:hAnsiTheme="minorHAnsi" w:cstheme="minorHAnsi"/>
          <w:color w:val="000000"/>
        </w:rPr>
        <w:t xml:space="preserve"> </w:t>
      </w:r>
      <w:r w:rsidRPr="003C5EE5">
        <w:rPr>
          <w:rFonts w:asciiTheme="minorHAnsi" w:hAnsiTheme="minorHAnsi" w:cstheme="minorHAnsi"/>
          <w:color w:val="000000"/>
        </w:rPr>
        <w:t>review</w:t>
      </w:r>
      <w:r>
        <w:rPr>
          <w:rFonts w:asciiTheme="minorHAnsi" w:hAnsiTheme="minorHAnsi" w:cstheme="minorHAnsi"/>
          <w:color w:val="000000"/>
        </w:rPr>
        <w:t>ed</w:t>
      </w:r>
      <w:r w:rsidRPr="003C5EE5">
        <w:rPr>
          <w:rFonts w:asciiTheme="minorHAnsi" w:hAnsiTheme="minorHAnsi" w:cstheme="minorHAnsi"/>
          <w:color w:val="000000"/>
        </w:rPr>
        <w:t xml:space="preserve"> the Applicant’s efforts to ensure equitable care. The Applicant demonstrates a long</w:t>
      </w:r>
      <w:r>
        <w:rPr>
          <w:rFonts w:asciiTheme="minorHAnsi" w:hAnsiTheme="minorHAnsi" w:cstheme="minorHAnsi"/>
          <w:color w:val="000000"/>
        </w:rPr>
        <w:t>-</w:t>
      </w:r>
      <w:r w:rsidRPr="003C5EE5">
        <w:rPr>
          <w:rFonts w:asciiTheme="minorHAnsi" w:hAnsiTheme="minorHAnsi" w:cstheme="minorHAnsi"/>
          <w:color w:val="000000"/>
        </w:rPr>
        <w:t xml:space="preserve">standing focus on health equity and was able to provide examples of using data, staff development and language access to </w:t>
      </w:r>
      <w:r w:rsidR="001C339A">
        <w:rPr>
          <w:rFonts w:asciiTheme="minorHAnsi" w:hAnsiTheme="minorHAnsi" w:cstheme="minorHAnsi"/>
          <w:color w:val="000000"/>
        </w:rPr>
        <w:t>co</w:t>
      </w:r>
      <w:r w:rsidR="001562D1">
        <w:rPr>
          <w:rFonts w:asciiTheme="minorHAnsi" w:hAnsiTheme="minorHAnsi" w:cstheme="minorHAnsi"/>
          <w:color w:val="000000"/>
        </w:rPr>
        <w:t>ntinue</w:t>
      </w:r>
      <w:r w:rsidR="001C339A">
        <w:rPr>
          <w:rFonts w:asciiTheme="minorHAnsi" w:hAnsiTheme="minorHAnsi" w:cstheme="minorHAnsi"/>
          <w:color w:val="000000"/>
        </w:rPr>
        <w:t xml:space="preserve"> </w:t>
      </w:r>
      <w:r w:rsidRPr="003C5EE5">
        <w:rPr>
          <w:rFonts w:asciiTheme="minorHAnsi" w:hAnsiTheme="minorHAnsi" w:cstheme="minorHAnsi"/>
          <w:color w:val="000000"/>
        </w:rPr>
        <w:t xml:space="preserve">their </w:t>
      </w:r>
      <w:r w:rsidR="001C339A">
        <w:rPr>
          <w:rFonts w:asciiTheme="minorHAnsi" w:hAnsiTheme="minorHAnsi" w:cstheme="minorHAnsi"/>
          <w:color w:val="000000"/>
        </w:rPr>
        <w:t xml:space="preserve">efforts toward </w:t>
      </w:r>
      <w:r w:rsidRPr="003C5EE5">
        <w:rPr>
          <w:rFonts w:asciiTheme="minorHAnsi" w:hAnsiTheme="minorHAnsi" w:cstheme="minorHAnsi"/>
          <w:color w:val="000000"/>
        </w:rPr>
        <w:t xml:space="preserve">health equity goals. Staff finds that the Applicant has sufficiently outlined </w:t>
      </w:r>
      <w:r>
        <w:rPr>
          <w:rFonts w:asciiTheme="minorHAnsi" w:hAnsiTheme="minorHAnsi" w:cstheme="minorHAnsi"/>
          <w:color w:val="000000"/>
        </w:rPr>
        <w:t>ongoing efforts to achieve</w:t>
      </w:r>
      <w:r w:rsidRPr="003C5EE5">
        <w:rPr>
          <w:rFonts w:asciiTheme="minorHAnsi" w:hAnsiTheme="minorHAnsi" w:cstheme="minorHAnsi"/>
          <w:color w:val="000000"/>
        </w:rPr>
        <w:t xml:space="preserve"> health equity. </w:t>
      </w:r>
      <w:r w:rsidRPr="003C5EE5">
        <w:rPr>
          <w:rFonts w:asciiTheme="minorHAnsi" w:hAnsiTheme="minorHAnsi" w:cstheme="minorHAnsi"/>
        </w:rPr>
        <w:t>As a result, Staff finds that the Applicant meets the requirements of the Public Health Value: Health Equity part of Factor 1b.</w:t>
      </w:r>
    </w:p>
    <w:p w14:paraId="48787D4A" w14:textId="77777777" w:rsidR="00321556" w:rsidRPr="005C4D43" w:rsidRDefault="00321556" w:rsidP="00321556">
      <w:pPr>
        <w:contextualSpacing/>
        <w:rPr>
          <w:rFonts w:asciiTheme="minorHAnsi" w:hAnsiTheme="minorHAnsi" w:cstheme="minorHAnsi"/>
          <w:color w:val="000000"/>
        </w:rPr>
      </w:pPr>
    </w:p>
    <w:p w14:paraId="4A7B8738" w14:textId="77777777" w:rsidR="00DA7D06" w:rsidRPr="00DA7D06" w:rsidRDefault="00DA7D06" w:rsidP="00DA7D06">
      <w:pPr>
        <w:rPr>
          <w:highlight w:val="yellow"/>
        </w:rPr>
      </w:pPr>
    </w:p>
    <w:p w14:paraId="1624449E" w14:textId="77777777" w:rsidR="00883086" w:rsidRPr="00840B45" w:rsidRDefault="00883086" w:rsidP="005B0CF0">
      <w:pPr>
        <w:pStyle w:val="Heading1"/>
        <w:spacing w:before="0" w:line="240" w:lineRule="auto"/>
        <w:rPr>
          <w:rFonts w:asciiTheme="minorHAnsi" w:hAnsiTheme="minorHAnsi" w:cstheme="minorHAnsi"/>
        </w:rPr>
      </w:pPr>
      <w:bookmarkStart w:id="38" w:name="_Toc125371242"/>
      <w:bookmarkEnd w:id="32"/>
      <w:bookmarkEnd w:id="33"/>
      <w:bookmarkEnd w:id="34"/>
      <w:r w:rsidRPr="00B742AF">
        <w:rPr>
          <w:rFonts w:asciiTheme="minorHAnsi" w:hAnsiTheme="minorHAnsi" w:cstheme="minorHAnsi"/>
        </w:rPr>
        <w:t>Factor 1: c) Efficiency, Continuity of Care, Coordination of Care</w:t>
      </w:r>
      <w:bookmarkEnd w:id="38"/>
    </w:p>
    <w:p w14:paraId="7C32B09E" w14:textId="77777777" w:rsidR="00A02713" w:rsidRDefault="00A02713" w:rsidP="00A02713">
      <w:pPr>
        <w:spacing w:before="160"/>
        <w:ind w:right="295"/>
        <w:jc w:val="both"/>
        <w:rPr>
          <w:rFonts w:asciiTheme="minorHAnsi" w:hAnsiTheme="minorHAnsi" w:cstheme="minorHAnsi"/>
        </w:rPr>
      </w:pPr>
      <w:r w:rsidRPr="00FC48CB">
        <w:rPr>
          <w:rFonts w:asciiTheme="minorHAnsi" w:hAnsiTheme="minorHAnsi" w:cstheme="minorHAnsi"/>
        </w:rPr>
        <w:t xml:space="preserve">The Applicant states that the Proposed Project promotes continuity and coordination of care for its patients through timely access to CT imaging and utilization of technology infrastructure. </w:t>
      </w:r>
    </w:p>
    <w:p w14:paraId="3FAEAA7D" w14:textId="77777777" w:rsidR="00A02713" w:rsidRPr="00FC48CB" w:rsidRDefault="00A02713" w:rsidP="00A02713">
      <w:pPr>
        <w:spacing w:before="160"/>
        <w:ind w:right="295"/>
        <w:jc w:val="both"/>
        <w:rPr>
          <w:rFonts w:asciiTheme="minorHAnsi" w:hAnsiTheme="minorHAnsi" w:cstheme="minorHAnsi"/>
        </w:rPr>
      </w:pPr>
    </w:p>
    <w:p w14:paraId="2ACF5873" w14:textId="77777777" w:rsidR="00A02713" w:rsidRPr="0041764F" w:rsidRDefault="00A02713" w:rsidP="00A02713">
      <w:pPr>
        <w:pStyle w:val="BodyText2"/>
        <w:widowControl w:val="0"/>
        <w:spacing w:line="240" w:lineRule="auto"/>
        <w:rPr>
          <w:rFonts w:asciiTheme="minorHAnsi" w:eastAsia="Calibri" w:hAnsiTheme="minorHAnsi" w:cstheme="minorHAnsi"/>
        </w:rPr>
      </w:pPr>
      <w:r w:rsidRPr="0041764F">
        <w:rPr>
          <w:rFonts w:asciiTheme="minorHAnsi" w:hAnsiTheme="minorHAnsi" w:cstheme="minorHAnsi"/>
          <w:b/>
          <w:bCs/>
        </w:rPr>
        <w:t>Timely Access to CT Imaging:</w:t>
      </w:r>
      <w:r w:rsidRPr="0041764F">
        <w:rPr>
          <w:rFonts w:asciiTheme="minorHAnsi" w:hAnsiTheme="minorHAnsi" w:cstheme="minorHAnsi"/>
        </w:rPr>
        <w:t xml:space="preserve"> As noted in previous sections, the Proposed Project allows capacity expansion </w:t>
      </w:r>
      <w:r>
        <w:rPr>
          <w:rFonts w:asciiTheme="minorHAnsi" w:hAnsiTheme="minorHAnsi" w:cstheme="minorHAnsi"/>
        </w:rPr>
        <w:t xml:space="preserve">for the </w:t>
      </w:r>
      <w:r w:rsidRPr="00D55FAB">
        <w:rPr>
          <w:rFonts w:asciiTheme="minorHAnsi" w:hAnsiTheme="minorHAnsi" w:cstheme="minorHAnsi"/>
        </w:rPr>
        <w:t>BNH Patient Panel</w:t>
      </w:r>
      <w:r w:rsidRPr="0041764F">
        <w:rPr>
          <w:rFonts w:asciiTheme="minorHAnsi" w:hAnsiTheme="minorHAnsi" w:cstheme="minorHAnsi"/>
        </w:rPr>
        <w:t xml:space="preserve">. BNH </w:t>
      </w:r>
      <w:r>
        <w:rPr>
          <w:rFonts w:asciiTheme="minorHAnsi" w:hAnsiTheme="minorHAnsi" w:cstheme="minorHAnsi"/>
        </w:rPr>
        <w:t xml:space="preserve">currently has only one CT unit and </w:t>
      </w:r>
      <w:r w:rsidRPr="0041764F">
        <w:rPr>
          <w:rFonts w:asciiTheme="minorHAnsi" w:hAnsiTheme="minorHAnsi" w:cstheme="minorHAnsi"/>
        </w:rPr>
        <w:t xml:space="preserve">cannot perform CT- guided procedures without impeding access to CT imaging for </w:t>
      </w:r>
      <w:r>
        <w:rPr>
          <w:rFonts w:asciiTheme="minorHAnsi" w:hAnsiTheme="minorHAnsi" w:cstheme="minorHAnsi"/>
        </w:rPr>
        <w:t xml:space="preserve">urgent </w:t>
      </w:r>
      <w:r w:rsidRPr="0041764F">
        <w:rPr>
          <w:rFonts w:asciiTheme="minorHAnsi" w:hAnsiTheme="minorHAnsi" w:cstheme="minorHAnsi"/>
        </w:rPr>
        <w:t xml:space="preserve">stroke </w:t>
      </w:r>
      <w:r>
        <w:rPr>
          <w:rFonts w:asciiTheme="minorHAnsi" w:hAnsiTheme="minorHAnsi" w:cstheme="minorHAnsi"/>
        </w:rPr>
        <w:t xml:space="preserve">and emergency department patients. </w:t>
      </w:r>
      <w:r w:rsidRPr="0041764F">
        <w:rPr>
          <w:rFonts w:asciiTheme="minorHAnsi" w:hAnsiTheme="minorHAnsi" w:cstheme="minorHAnsi"/>
        </w:rPr>
        <w:t xml:space="preserve">In addition, downtime to perform CT maintenance leaves </w:t>
      </w:r>
      <w:r>
        <w:rPr>
          <w:rFonts w:asciiTheme="minorHAnsi" w:hAnsiTheme="minorHAnsi" w:cstheme="minorHAnsi"/>
        </w:rPr>
        <w:t>BNH</w:t>
      </w:r>
      <w:r w:rsidRPr="0041764F">
        <w:rPr>
          <w:rFonts w:asciiTheme="minorHAnsi" w:hAnsiTheme="minorHAnsi" w:cstheme="minorHAnsi"/>
        </w:rPr>
        <w:t xml:space="preserve"> without CT capability and patients may be rescheduled</w:t>
      </w:r>
      <w:r>
        <w:rPr>
          <w:rFonts w:asciiTheme="minorHAnsi" w:hAnsiTheme="minorHAnsi" w:cstheme="minorHAnsi"/>
        </w:rPr>
        <w:t xml:space="preserve"> or</w:t>
      </w:r>
      <w:r w:rsidRPr="0041764F">
        <w:rPr>
          <w:rFonts w:asciiTheme="minorHAnsi" w:hAnsiTheme="minorHAnsi" w:cstheme="minorHAnsi"/>
        </w:rPr>
        <w:t xml:space="preserve"> transported by ambulance to Baystate Medical Center</w:t>
      </w:r>
      <w:r>
        <w:rPr>
          <w:rFonts w:asciiTheme="minorHAnsi" w:hAnsiTheme="minorHAnsi" w:cstheme="minorHAnsi"/>
        </w:rPr>
        <w:t>, further delaying timely treatment</w:t>
      </w:r>
      <w:r w:rsidRPr="0041764F">
        <w:rPr>
          <w:rFonts w:asciiTheme="minorHAnsi" w:hAnsiTheme="minorHAnsi" w:cstheme="minorHAnsi"/>
        </w:rPr>
        <w:t xml:space="preserve">. </w:t>
      </w:r>
      <w:r w:rsidRPr="00D55FAB">
        <w:rPr>
          <w:rFonts w:asciiTheme="minorHAnsi" w:hAnsiTheme="minorHAnsi" w:cstheme="minorHAnsi"/>
        </w:rPr>
        <w:t>The addition of a second CT unit will provide the BNH’s Patient Panel with uninterrupted and increased local access to CT imaging and CT-guided procedures.</w:t>
      </w:r>
      <w:r w:rsidRPr="0041764F">
        <w:rPr>
          <w:rFonts w:asciiTheme="minorHAnsi" w:eastAsia="Calibri" w:hAnsiTheme="minorHAnsi" w:cstheme="minorHAnsi"/>
        </w:rPr>
        <w:t xml:space="preserve"> </w:t>
      </w:r>
    </w:p>
    <w:p w14:paraId="6F8101DA" w14:textId="77777777" w:rsidR="00A02713" w:rsidRPr="00EB4AE1" w:rsidRDefault="00A02713" w:rsidP="00A02713">
      <w:pPr>
        <w:spacing w:before="160"/>
        <w:ind w:right="295"/>
        <w:jc w:val="both"/>
        <w:rPr>
          <w:rFonts w:asciiTheme="minorHAnsi" w:hAnsiTheme="minorHAnsi" w:cstheme="minorHAnsi"/>
          <w:color w:val="231F20"/>
          <w:spacing w:val="39"/>
          <w:highlight w:val="yellow"/>
        </w:rPr>
      </w:pPr>
    </w:p>
    <w:p w14:paraId="46E8F32B" w14:textId="43F55805" w:rsidR="00A02713" w:rsidRPr="009E4425" w:rsidRDefault="00A02713" w:rsidP="009E4425">
      <w:pPr>
        <w:pStyle w:val="BodyText"/>
        <w:spacing w:line="240" w:lineRule="auto"/>
        <w:ind w:right="136"/>
        <w:rPr>
          <w:rFonts w:ascii="Arial" w:hAnsi="Arial" w:cs="Arial"/>
          <w:bCs/>
          <w:kern w:val="2"/>
          <w:sz w:val="20"/>
          <w:szCs w:val="20"/>
        </w:rPr>
      </w:pPr>
      <w:r w:rsidRPr="00EB4AE1">
        <w:rPr>
          <w:rFonts w:cstheme="minorHAnsi"/>
          <w:b/>
          <w:bCs/>
          <w:sz w:val="24"/>
          <w:szCs w:val="24"/>
        </w:rPr>
        <w:t>Technology Infrastructure:</w:t>
      </w:r>
      <w:r w:rsidRPr="00EB4AE1">
        <w:rPr>
          <w:rFonts w:cstheme="minorHAnsi"/>
          <w:color w:val="231F20"/>
          <w:spacing w:val="39"/>
          <w:sz w:val="24"/>
          <w:szCs w:val="24"/>
        </w:rPr>
        <w:t xml:space="preserve"> </w:t>
      </w:r>
      <w:r w:rsidRPr="00D55FAB">
        <w:rPr>
          <w:rFonts w:eastAsia="Times New Roman" w:cstheme="minorHAnsi"/>
          <w:sz w:val="24"/>
          <w:szCs w:val="24"/>
        </w:rPr>
        <w:t>The technology infrastructure for the Proposed Project streamlines access for patients and facilitates improved coordination of care among physicians and other professionals on a patient’s Baystate Health care team. BNH’s electronic medical record (EMR) serves as the primary linkage within the Hospital and between community primary care and other providers. With respect to the Proposed Project, the EMR provides BNH radiologists real-time access to a patient’s comprehensive medical information, including medical history, lab results, and clinical notes while they are protocoling or reading a CT study. Once the radiologist’s report is complete, the EMR enables CT imaging results and information to be available to primary care and specialty physicians across the system and integrated into the patient’s EMR. The EMR also allows authorized providers outside of BNH to view patients’ records and send progress notes back for continuity of care.</w:t>
      </w:r>
      <w:r w:rsidRPr="00221624">
        <w:rPr>
          <w:rFonts w:ascii="Arial" w:hAnsi="Arial" w:cs="Arial"/>
          <w:bCs/>
          <w:kern w:val="2"/>
          <w:sz w:val="20"/>
          <w:szCs w:val="20"/>
        </w:rPr>
        <w:t xml:space="preserve">   </w:t>
      </w:r>
    </w:p>
    <w:p w14:paraId="71C59FB8" w14:textId="77777777" w:rsidR="00A02713" w:rsidRPr="00C02AE6" w:rsidRDefault="00A02713" w:rsidP="00A02713">
      <w:pPr>
        <w:contextualSpacing/>
        <w:rPr>
          <w:rFonts w:asciiTheme="minorHAnsi" w:hAnsiTheme="minorHAnsi" w:cstheme="minorHAnsi"/>
          <w:highlight w:val="yellow"/>
        </w:rPr>
      </w:pPr>
    </w:p>
    <w:p w14:paraId="458D53A6" w14:textId="77777777" w:rsidR="00A02713" w:rsidRPr="00AC564D" w:rsidRDefault="00A02713" w:rsidP="00A02713">
      <w:pPr>
        <w:ind w:right="540"/>
        <w:contextualSpacing/>
        <w:rPr>
          <w:rFonts w:asciiTheme="minorHAnsi" w:eastAsia="Calibri" w:hAnsiTheme="minorHAnsi" w:cstheme="minorHAnsi"/>
          <w:b/>
          <w:i/>
        </w:rPr>
      </w:pPr>
      <w:r w:rsidRPr="00AC564D">
        <w:rPr>
          <w:rFonts w:asciiTheme="minorHAnsi" w:eastAsia="Calibri" w:hAnsiTheme="minorHAnsi" w:cstheme="minorHAnsi"/>
          <w:b/>
          <w:i/>
        </w:rPr>
        <w:t xml:space="preserve">Analysis </w:t>
      </w:r>
    </w:p>
    <w:p w14:paraId="59CEE03E" w14:textId="5501D70C" w:rsidR="00A02713" w:rsidRPr="00D55FAB" w:rsidRDefault="00A02713" w:rsidP="00A02713">
      <w:pPr>
        <w:pStyle w:val="BodyText2"/>
        <w:widowControl w:val="0"/>
        <w:spacing w:line="240" w:lineRule="auto"/>
        <w:rPr>
          <w:rFonts w:asciiTheme="minorHAnsi" w:hAnsiTheme="minorHAnsi" w:cstheme="minorHAnsi"/>
        </w:rPr>
      </w:pPr>
      <w:r w:rsidRPr="00D55FAB">
        <w:rPr>
          <w:rFonts w:asciiTheme="minorHAnsi" w:hAnsiTheme="minorHAnsi" w:cstheme="minorHAnsi"/>
        </w:rPr>
        <w:t xml:space="preserve">Staff finds that timely access to CT imaging and use of technology infrastructure will contribute positively to efficiency, continuity, and coordination of care. The Applicant sufficiently demonstrates the need for a second CT unit to expand the Hospital’s capacity to serve both urgent and routine CT </w:t>
      </w:r>
      <w:r w:rsidRPr="00D55FAB">
        <w:rPr>
          <w:rFonts w:asciiTheme="minorHAnsi" w:hAnsiTheme="minorHAnsi" w:cstheme="minorHAnsi"/>
        </w:rPr>
        <w:lastRenderedPageBreak/>
        <w:t>imaging needs without interruption. Review of the literature points to evidence which suggests access to integrated health information technology systems directly impacts health outcomes through reducing fragmentation and improving coordination among care providers.</w:t>
      </w:r>
      <w:r w:rsidRPr="00863EA4">
        <w:rPr>
          <w:rStyle w:val="FootnoteReference"/>
          <w:rFonts w:asciiTheme="minorHAnsi" w:hAnsiTheme="minorHAnsi" w:cstheme="minorHAnsi"/>
        </w:rPr>
        <w:endnoteReference w:id="8"/>
      </w:r>
      <w:r w:rsidRPr="00D55FAB">
        <w:rPr>
          <w:rFonts w:asciiTheme="minorHAnsi" w:hAnsiTheme="minorHAnsi" w:cstheme="minorHAnsi"/>
        </w:rPr>
        <w:t xml:space="preserve"> Similarly</w:t>
      </w:r>
      <w:r w:rsidR="00863EA4">
        <w:rPr>
          <w:rFonts w:asciiTheme="minorHAnsi" w:hAnsiTheme="minorHAnsi" w:cstheme="minorHAnsi"/>
        </w:rPr>
        <w:t>,</w:t>
      </w:r>
      <w:r w:rsidRPr="00D55FAB">
        <w:rPr>
          <w:rFonts w:asciiTheme="minorHAnsi" w:hAnsiTheme="minorHAnsi" w:cstheme="minorHAnsi"/>
        </w:rPr>
        <w:t xml:space="preserve"> other studies show that integrated health information technology systems directly affect health outcomes, as access to a single, integrated health record, can reduce errors, improve patient safety, and support better patient outcomes.</w:t>
      </w:r>
      <w:r w:rsidRPr="00863EA4">
        <w:rPr>
          <w:rStyle w:val="FootnoteReference"/>
          <w:rFonts w:asciiTheme="minorHAnsi" w:hAnsiTheme="minorHAnsi" w:cstheme="minorHAnsi"/>
        </w:rPr>
        <w:endnoteReference w:id="9"/>
      </w:r>
      <w:r w:rsidRPr="00D55FAB">
        <w:rPr>
          <w:rFonts w:asciiTheme="minorHAnsi" w:hAnsiTheme="minorHAnsi" w:cstheme="minorHAnsi"/>
        </w:rPr>
        <w:t xml:space="preserve"> BNH’s EMR supports communication between the patient, physician, and all care team members that can foster better collaboration. As a result, Staff finds that the Proposed Project meets the requirements of Factor 1c.</w:t>
      </w:r>
    </w:p>
    <w:p w14:paraId="707D9BAA" w14:textId="77777777" w:rsidR="00A02713" w:rsidRPr="00B742AF" w:rsidRDefault="00A02713" w:rsidP="00A02713">
      <w:pPr>
        <w:autoSpaceDE w:val="0"/>
        <w:autoSpaceDN w:val="0"/>
        <w:adjustRightInd w:val="0"/>
        <w:rPr>
          <w:rFonts w:asciiTheme="minorHAnsi" w:hAnsiTheme="minorHAnsi" w:cstheme="minorHAnsi"/>
          <w:bCs/>
        </w:rPr>
      </w:pPr>
    </w:p>
    <w:p w14:paraId="0A1658DE" w14:textId="77777777" w:rsidR="009F6F3E" w:rsidRPr="00E018A8" w:rsidRDefault="009F6F3E" w:rsidP="007A57C4">
      <w:pPr>
        <w:autoSpaceDE w:val="0"/>
        <w:autoSpaceDN w:val="0"/>
        <w:adjustRightInd w:val="0"/>
        <w:contextualSpacing/>
        <w:rPr>
          <w:rFonts w:asciiTheme="minorHAnsi" w:hAnsiTheme="minorHAnsi" w:cstheme="minorHAnsi"/>
          <w:bCs/>
          <w:highlight w:val="yellow"/>
        </w:rPr>
      </w:pPr>
    </w:p>
    <w:p w14:paraId="6F650D61" w14:textId="77777777" w:rsidR="00890668" w:rsidRPr="002E2B6F" w:rsidRDefault="00890668" w:rsidP="00890668">
      <w:pPr>
        <w:pStyle w:val="Heading1"/>
        <w:spacing w:before="0" w:line="240" w:lineRule="auto"/>
        <w:rPr>
          <w:rFonts w:asciiTheme="minorHAnsi" w:hAnsiTheme="minorHAnsi" w:cstheme="minorHAnsi"/>
        </w:rPr>
      </w:pPr>
      <w:bookmarkStart w:id="39" w:name="_Toc18922415"/>
      <w:bookmarkStart w:id="40" w:name="_Toc125371243"/>
      <w:bookmarkStart w:id="41" w:name="_Toc18922416"/>
      <w:r w:rsidRPr="00B742AF">
        <w:rPr>
          <w:rFonts w:asciiTheme="minorHAnsi" w:hAnsiTheme="minorHAnsi" w:cstheme="minorHAnsi"/>
        </w:rPr>
        <w:t>Factor 1: d) Consultatio</w:t>
      </w:r>
      <w:bookmarkEnd w:id="39"/>
      <w:r w:rsidRPr="00B742AF">
        <w:rPr>
          <w:rFonts w:asciiTheme="minorHAnsi" w:hAnsiTheme="minorHAnsi" w:cstheme="minorHAnsi"/>
        </w:rPr>
        <w:t>n</w:t>
      </w:r>
      <w:bookmarkEnd w:id="40"/>
    </w:p>
    <w:p w14:paraId="445B4783" w14:textId="77777777" w:rsidR="006F118E" w:rsidRDefault="006F118E" w:rsidP="006F118E">
      <w:pPr>
        <w:autoSpaceDE w:val="0"/>
        <w:autoSpaceDN w:val="0"/>
        <w:adjustRightInd w:val="0"/>
        <w:rPr>
          <w:rFonts w:asciiTheme="minorHAnsi" w:hAnsiTheme="minorHAnsi" w:cstheme="minorHAnsi"/>
          <w:color w:val="000000"/>
        </w:rPr>
      </w:pPr>
      <w:r w:rsidRPr="00E46906">
        <w:rPr>
          <w:rFonts w:asciiTheme="minorHAnsi" w:hAnsiTheme="minorHAnsi" w:cstheme="minorHAnsi"/>
          <w:color w:val="000000"/>
        </w:rPr>
        <w:t>The Applicant has provided evidence of consultation, both prior to and after the Filing Date, with the following government agencies that have licensure, certification, or other regulatory oversight:</w:t>
      </w:r>
    </w:p>
    <w:p w14:paraId="7CD349F2" w14:textId="77777777" w:rsidR="006F118E" w:rsidRPr="00382CC2" w:rsidRDefault="006F118E" w:rsidP="006F118E">
      <w:pPr>
        <w:autoSpaceDE w:val="0"/>
        <w:autoSpaceDN w:val="0"/>
        <w:adjustRightInd w:val="0"/>
        <w:rPr>
          <w:rStyle w:val="Heading1Char"/>
          <w:rFonts w:asciiTheme="minorHAnsi" w:eastAsia="Times New Roman" w:hAnsiTheme="minorHAnsi" w:cstheme="minorHAnsi"/>
          <w:b w:val="0"/>
          <w:bCs w:val="0"/>
          <w:color w:val="000000"/>
          <w:sz w:val="24"/>
          <w:szCs w:val="24"/>
        </w:rPr>
      </w:pPr>
    </w:p>
    <w:p w14:paraId="50C8D58E" w14:textId="77777777" w:rsidR="006F118E" w:rsidRPr="00382CC2" w:rsidRDefault="006F118E" w:rsidP="006F118E">
      <w:pPr>
        <w:pStyle w:val="ListParagraph"/>
        <w:numPr>
          <w:ilvl w:val="3"/>
          <w:numId w:val="34"/>
        </w:numPr>
        <w:spacing w:after="0" w:line="240" w:lineRule="auto"/>
        <w:ind w:left="1440" w:hanging="360"/>
        <w:jc w:val="both"/>
        <w:rPr>
          <w:rFonts w:cstheme="minorHAnsi"/>
          <w:kern w:val="2"/>
          <w:sz w:val="24"/>
          <w:szCs w:val="24"/>
        </w:rPr>
      </w:pPr>
      <w:r w:rsidRPr="00382CC2">
        <w:rPr>
          <w:rFonts w:cstheme="minorHAnsi"/>
          <w:kern w:val="2"/>
          <w:sz w:val="24"/>
          <w:szCs w:val="24"/>
        </w:rPr>
        <w:t>Director, Determination of Need Program, Department of Public Health</w:t>
      </w:r>
    </w:p>
    <w:p w14:paraId="43B5802D" w14:textId="77777777" w:rsidR="006F118E" w:rsidRPr="00382CC2" w:rsidRDefault="006F118E" w:rsidP="006F118E">
      <w:pPr>
        <w:pStyle w:val="ListParagraph"/>
        <w:numPr>
          <w:ilvl w:val="3"/>
          <w:numId w:val="34"/>
        </w:numPr>
        <w:spacing w:after="0" w:line="240" w:lineRule="auto"/>
        <w:ind w:left="1440" w:hanging="360"/>
        <w:jc w:val="both"/>
        <w:rPr>
          <w:rFonts w:cstheme="minorHAnsi"/>
          <w:kern w:val="2"/>
          <w:sz w:val="24"/>
          <w:szCs w:val="24"/>
        </w:rPr>
      </w:pPr>
      <w:r w:rsidRPr="00382CC2">
        <w:rPr>
          <w:rFonts w:cstheme="minorHAnsi"/>
          <w:kern w:val="2"/>
          <w:sz w:val="24"/>
          <w:szCs w:val="24"/>
        </w:rPr>
        <w:t>Office of Community Health Planning and Engagement, Department of Public Health</w:t>
      </w:r>
    </w:p>
    <w:p w14:paraId="25032527" w14:textId="77777777" w:rsidR="006F118E" w:rsidRPr="00382CC2" w:rsidRDefault="006F118E" w:rsidP="006F118E">
      <w:pPr>
        <w:pStyle w:val="ListParagraph"/>
        <w:numPr>
          <w:ilvl w:val="3"/>
          <w:numId w:val="34"/>
        </w:numPr>
        <w:spacing w:after="0" w:line="240" w:lineRule="auto"/>
        <w:ind w:left="1440" w:hanging="360"/>
        <w:jc w:val="both"/>
        <w:rPr>
          <w:rFonts w:cstheme="minorHAnsi"/>
          <w:kern w:val="2"/>
          <w:sz w:val="24"/>
          <w:szCs w:val="24"/>
        </w:rPr>
      </w:pPr>
      <w:r w:rsidRPr="00382CC2">
        <w:rPr>
          <w:rFonts w:cstheme="minorHAnsi"/>
          <w:kern w:val="2"/>
          <w:sz w:val="24"/>
          <w:szCs w:val="24"/>
        </w:rPr>
        <w:t>Massachusetts Executive Office of Health and Human Services</w:t>
      </w:r>
    </w:p>
    <w:p w14:paraId="04B504BD" w14:textId="77777777" w:rsidR="006F118E" w:rsidRPr="00382CC2" w:rsidRDefault="006F118E" w:rsidP="006F118E">
      <w:pPr>
        <w:pStyle w:val="ListParagraph"/>
        <w:numPr>
          <w:ilvl w:val="3"/>
          <w:numId w:val="34"/>
        </w:numPr>
        <w:spacing w:after="0" w:line="240" w:lineRule="auto"/>
        <w:ind w:left="1440" w:hanging="360"/>
        <w:jc w:val="both"/>
        <w:rPr>
          <w:rFonts w:cstheme="minorHAnsi"/>
          <w:kern w:val="2"/>
          <w:sz w:val="24"/>
          <w:szCs w:val="24"/>
        </w:rPr>
      </w:pPr>
      <w:r w:rsidRPr="00382CC2">
        <w:rPr>
          <w:rFonts w:cstheme="minorHAnsi"/>
          <w:kern w:val="2"/>
          <w:sz w:val="24"/>
          <w:szCs w:val="24"/>
        </w:rPr>
        <w:t>Health Policy Commission</w:t>
      </w:r>
    </w:p>
    <w:p w14:paraId="2F8389A6" w14:textId="77777777" w:rsidR="006F118E" w:rsidRPr="00382CC2" w:rsidRDefault="006F118E" w:rsidP="006F118E">
      <w:pPr>
        <w:pStyle w:val="ListParagraph"/>
        <w:numPr>
          <w:ilvl w:val="3"/>
          <w:numId w:val="34"/>
        </w:numPr>
        <w:spacing w:after="0" w:line="240" w:lineRule="auto"/>
        <w:ind w:left="1440" w:hanging="360"/>
        <w:jc w:val="both"/>
        <w:rPr>
          <w:rFonts w:cstheme="minorHAnsi"/>
          <w:kern w:val="2"/>
          <w:sz w:val="24"/>
          <w:szCs w:val="24"/>
        </w:rPr>
      </w:pPr>
      <w:r w:rsidRPr="00382CC2">
        <w:rPr>
          <w:rFonts w:cstheme="minorHAnsi"/>
          <w:kern w:val="2"/>
          <w:sz w:val="24"/>
          <w:szCs w:val="24"/>
        </w:rPr>
        <w:t>Center for Health Information and Analysis</w:t>
      </w:r>
    </w:p>
    <w:p w14:paraId="6444679D" w14:textId="77777777" w:rsidR="006F118E" w:rsidRPr="00382CC2" w:rsidRDefault="006F118E" w:rsidP="006F118E">
      <w:pPr>
        <w:pStyle w:val="ListParagraph"/>
        <w:numPr>
          <w:ilvl w:val="3"/>
          <w:numId w:val="34"/>
        </w:numPr>
        <w:spacing w:after="0" w:line="240" w:lineRule="auto"/>
        <w:ind w:left="1440" w:hanging="360"/>
        <w:contextualSpacing w:val="0"/>
        <w:jc w:val="both"/>
        <w:rPr>
          <w:rFonts w:cstheme="minorHAnsi"/>
          <w:b/>
          <w:kern w:val="2"/>
          <w:sz w:val="24"/>
          <w:szCs w:val="24"/>
        </w:rPr>
      </w:pPr>
      <w:r w:rsidRPr="00382CC2">
        <w:rPr>
          <w:rFonts w:cstheme="minorHAnsi"/>
          <w:kern w:val="2"/>
          <w:sz w:val="24"/>
          <w:szCs w:val="24"/>
        </w:rPr>
        <w:t>The Centers for Medicare &amp; Medicaid Services</w:t>
      </w:r>
    </w:p>
    <w:p w14:paraId="2F47E8B9" w14:textId="77777777" w:rsidR="006F118E" w:rsidRPr="00382CC2" w:rsidRDefault="006F118E" w:rsidP="006F118E">
      <w:pPr>
        <w:jc w:val="both"/>
        <w:rPr>
          <w:rFonts w:ascii="Arial" w:hAnsi="Arial" w:cs="Arial"/>
          <w:b/>
          <w:kern w:val="2"/>
          <w:sz w:val="20"/>
          <w:szCs w:val="20"/>
        </w:rPr>
      </w:pPr>
    </w:p>
    <w:p w14:paraId="74B7D041" w14:textId="77777777" w:rsidR="006F118E" w:rsidRPr="00DA43D5" w:rsidRDefault="006F118E" w:rsidP="006F118E">
      <w:pPr>
        <w:autoSpaceDE w:val="0"/>
        <w:autoSpaceDN w:val="0"/>
        <w:adjustRightInd w:val="0"/>
        <w:rPr>
          <w:rFonts w:asciiTheme="minorHAnsi" w:hAnsiTheme="minorHAnsi" w:cstheme="minorHAnsi"/>
          <w:color w:val="000000"/>
        </w:rPr>
      </w:pPr>
      <w:r w:rsidRPr="00382CC2">
        <w:rPr>
          <w:rFonts w:asciiTheme="minorHAnsi" w:hAnsiTheme="minorHAnsi" w:cstheme="minorHAnsi"/>
          <w:color w:val="000000"/>
        </w:rPr>
        <w:t>As a result, Staff finds that the Proposed Project meets the requirements of Factor 1d.</w:t>
      </w:r>
    </w:p>
    <w:p w14:paraId="160F177F" w14:textId="1DBC3F0D" w:rsidR="003964D0" w:rsidRDefault="003964D0" w:rsidP="003964D0">
      <w:pPr>
        <w:pStyle w:val="Heading1"/>
        <w:spacing w:before="0" w:line="240" w:lineRule="auto"/>
        <w:rPr>
          <w:rStyle w:val="Heading1Char"/>
          <w:rFonts w:asciiTheme="minorHAnsi" w:hAnsiTheme="minorHAnsi" w:cstheme="minorHAnsi"/>
          <w:b/>
          <w:bCs/>
          <w:highlight w:val="yellow"/>
        </w:rPr>
      </w:pPr>
    </w:p>
    <w:p w14:paraId="59CB87EC" w14:textId="77777777" w:rsidR="009F6F3E" w:rsidRPr="009F6F3E" w:rsidRDefault="009F6F3E" w:rsidP="009F6F3E">
      <w:pPr>
        <w:rPr>
          <w:rFonts w:eastAsiaTheme="majorEastAsia"/>
          <w:highlight w:val="yellow"/>
        </w:rPr>
      </w:pPr>
    </w:p>
    <w:p w14:paraId="48100F88" w14:textId="77777777" w:rsidR="00CF73B5" w:rsidRPr="00B742AF" w:rsidRDefault="00CF73B5" w:rsidP="00CF73B5">
      <w:pPr>
        <w:pStyle w:val="Heading1"/>
        <w:spacing w:before="0" w:line="240" w:lineRule="auto"/>
        <w:rPr>
          <w:rFonts w:asciiTheme="minorHAnsi" w:hAnsiTheme="minorHAnsi" w:cstheme="minorHAnsi"/>
        </w:rPr>
      </w:pPr>
      <w:bookmarkStart w:id="42" w:name="_Toc125371244"/>
      <w:bookmarkStart w:id="43" w:name="_Toc18922417"/>
      <w:bookmarkStart w:id="44" w:name="_Toc17322399"/>
      <w:bookmarkEnd w:id="41"/>
      <w:r w:rsidRPr="00B742AF">
        <w:rPr>
          <w:rStyle w:val="Heading1Char"/>
          <w:rFonts w:asciiTheme="minorHAnsi" w:hAnsiTheme="minorHAnsi" w:cstheme="minorHAnsi"/>
          <w:b/>
          <w:bCs/>
        </w:rPr>
        <w:t>Factor 1: e) Evidence of Sound Community Engagement through the Patient Panel</w:t>
      </w:r>
      <w:bookmarkEnd w:id="42"/>
      <w:r w:rsidRPr="00B742AF">
        <w:rPr>
          <w:rFonts w:asciiTheme="minorHAnsi" w:hAnsiTheme="minorHAnsi" w:cstheme="minorHAnsi"/>
        </w:rPr>
        <w:t xml:space="preserve"> </w:t>
      </w:r>
    </w:p>
    <w:p w14:paraId="279EE9EC" w14:textId="77777777" w:rsidR="002D5FEE" w:rsidRDefault="002D5FEE" w:rsidP="002D5FEE">
      <w:pPr>
        <w:contextualSpacing/>
        <w:rPr>
          <w:rFonts w:asciiTheme="minorHAnsi" w:hAnsiTheme="minorHAnsi" w:cstheme="minorHAnsi"/>
        </w:rPr>
      </w:pPr>
      <w:r w:rsidRPr="00727193">
        <w:rPr>
          <w:rFonts w:asciiTheme="minorHAnsi" w:eastAsia="Calibri" w:hAnsiTheme="minorHAnsi" w:cstheme="minorHAnsi"/>
        </w:rPr>
        <w:t>The Department’s Guideline</w:t>
      </w:r>
      <w:r w:rsidRPr="00727193">
        <w:rPr>
          <w:rFonts w:asciiTheme="minorHAnsi" w:eastAsia="Calibri" w:hAnsiTheme="minorHAnsi" w:cstheme="minorHAnsi"/>
          <w:vertAlign w:val="superscript"/>
        </w:rPr>
        <w:footnoteReference w:id="13"/>
      </w:r>
      <w:r w:rsidRPr="00727193">
        <w:rPr>
          <w:rFonts w:asciiTheme="minorHAnsi" w:eastAsia="Calibri" w:hAnsiTheme="minorHAnsi" w:cstheme="minorHAnsi"/>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727193">
        <w:rPr>
          <w:rFonts w:asciiTheme="minorHAnsi" w:hAnsiTheme="minorHAnsi" w:cstheme="minorHAnsi"/>
        </w:rPr>
        <w:t>“community coalitions statistically representative of the Patient Panel.”</w:t>
      </w:r>
      <w:r w:rsidRPr="00727193">
        <w:rPr>
          <w:rFonts w:asciiTheme="minorHAnsi" w:hAnsiTheme="minorHAnsi" w:cstheme="minorHAnsi"/>
          <w:vertAlign w:val="superscript"/>
        </w:rPr>
        <w:footnoteReference w:id="14"/>
      </w:r>
      <w:r w:rsidRPr="00727193">
        <w:rPr>
          <w:rFonts w:asciiTheme="minorHAnsi" w:hAnsiTheme="minorHAnsi" w:cstheme="minorHAnsi"/>
        </w:rPr>
        <w:t xml:space="preserve"> </w:t>
      </w:r>
    </w:p>
    <w:p w14:paraId="1680C772" w14:textId="77777777" w:rsidR="002D5FEE" w:rsidRDefault="002D5FEE" w:rsidP="002D5FEE">
      <w:pPr>
        <w:contextualSpacing/>
        <w:rPr>
          <w:rFonts w:asciiTheme="minorHAnsi" w:hAnsiTheme="minorHAnsi" w:cstheme="minorHAnsi"/>
        </w:rPr>
      </w:pPr>
    </w:p>
    <w:p w14:paraId="6570298B" w14:textId="77777777" w:rsidR="002D5FEE" w:rsidRPr="003F357B" w:rsidRDefault="002D5FEE" w:rsidP="002D5FEE">
      <w:pPr>
        <w:jc w:val="both"/>
        <w:rPr>
          <w:rFonts w:asciiTheme="minorHAnsi" w:eastAsia="Arial" w:hAnsiTheme="minorHAnsi" w:cstheme="minorHAnsi"/>
          <w:kern w:val="2"/>
        </w:rPr>
      </w:pPr>
      <w:r w:rsidRPr="003F357B">
        <w:rPr>
          <w:rFonts w:asciiTheme="minorHAnsi" w:eastAsia="Arial" w:hAnsiTheme="minorHAnsi" w:cstheme="minorHAnsi"/>
          <w:kern w:val="2"/>
        </w:rPr>
        <w:t>The Applicant presented the Proposed Project</w:t>
      </w:r>
      <w:r w:rsidRPr="003F357B">
        <w:rPr>
          <w:rFonts w:asciiTheme="minorHAnsi" w:eastAsia="Arial" w:hAnsiTheme="minorHAnsi" w:cstheme="minorHAnsi"/>
        </w:rPr>
        <w:t xml:space="preserve"> presented </w:t>
      </w:r>
      <w:r w:rsidRPr="003F357B">
        <w:rPr>
          <w:rFonts w:asciiTheme="minorHAnsi" w:eastAsia="Arial" w:hAnsiTheme="minorHAnsi" w:cstheme="minorHAnsi"/>
          <w:kern w:val="2"/>
        </w:rPr>
        <w:t>to the following groups:</w:t>
      </w:r>
    </w:p>
    <w:p w14:paraId="1AF69E21" w14:textId="77777777" w:rsidR="002D5FEE" w:rsidRPr="003F357B" w:rsidRDefault="002D5FEE" w:rsidP="002D5FEE">
      <w:pPr>
        <w:jc w:val="both"/>
        <w:rPr>
          <w:rFonts w:asciiTheme="minorHAnsi" w:eastAsia="Arial" w:hAnsiTheme="minorHAnsi" w:cstheme="minorHAnsi"/>
          <w:kern w:val="2"/>
        </w:rPr>
      </w:pPr>
    </w:p>
    <w:p w14:paraId="021D094C" w14:textId="4B9F9602" w:rsidR="002D5FEE" w:rsidRPr="003F357B" w:rsidRDefault="002D5FEE" w:rsidP="002D5FEE">
      <w:pPr>
        <w:pStyle w:val="ListParagraph"/>
        <w:numPr>
          <w:ilvl w:val="0"/>
          <w:numId w:val="35"/>
        </w:numPr>
        <w:spacing w:after="0" w:line="240" w:lineRule="auto"/>
        <w:jc w:val="both"/>
        <w:rPr>
          <w:rFonts w:eastAsia="Arial" w:cstheme="minorHAnsi"/>
          <w:kern w:val="2"/>
          <w:sz w:val="24"/>
          <w:szCs w:val="24"/>
        </w:rPr>
      </w:pPr>
      <w:r w:rsidRPr="003F357B">
        <w:rPr>
          <w:rFonts w:eastAsia="Arial" w:cstheme="minorHAnsi"/>
          <w:kern w:val="2"/>
          <w:sz w:val="24"/>
          <w:szCs w:val="24"/>
        </w:rPr>
        <w:t>The Hospital’s Community Benefits Advisory Council (CBAC)</w:t>
      </w:r>
    </w:p>
    <w:p w14:paraId="2EFA49A7" w14:textId="0027AE60" w:rsidR="002D5FEE" w:rsidRPr="003F357B" w:rsidRDefault="002D5FEE" w:rsidP="002D5FEE">
      <w:pPr>
        <w:pStyle w:val="ListParagraph"/>
        <w:numPr>
          <w:ilvl w:val="0"/>
          <w:numId w:val="35"/>
        </w:numPr>
        <w:spacing w:after="0" w:line="240" w:lineRule="auto"/>
        <w:jc w:val="both"/>
        <w:rPr>
          <w:rFonts w:eastAsia="Arial" w:cstheme="minorHAnsi"/>
          <w:kern w:val="2"/>
          <w:sz w:val="24"/>
          <w:szCs w:val="24"/>
        </w:rPr>
      </w:pPr>
      <w:r w:rsidRPr="003F357B">
        <w:rPr>
          <w:rFonts w:eastAsia="Arial" w:cstheme="minorHAnsi"/>
          <w:sz w:val="24"/>
          <w:szCs w:val="24"/>
        </w:rPr>
        <w:t>The Hospital’s Patient Family Advisory Council (PFAC)</w:t>
      </w:r>
    </w:p>
    <w:p w14:paraId="52E8697B" w14:textId="3626469E" w:rsidR="002D5FEE" w:rsidRPr="003F357B" w:rsidRDefault="002D5FEE" w:rsidP="002D5FEE">
      <w:pPr>
        <w:pStyle w:val="ListParagraph"/>
        <w:numPr>
          <w:ilvl w:val="0"/>
          <w:numId w:val="35"/>
        </w:numPr>
        <w:spacing w:after="0" w:line="240" w:lineRule="auto"/>
        <w:jc w:val="both"/>
        <w:rPr>
          <w:rFonts w:eastAsia="Arial" w:cstheme="minorHAnsi"/>
          <w:kern w:val="2"/>
          <w:sz w:val="24"/>
          <w:szCs w:val="24"/>
        </w:rPr>
      </w:pPr>
      <w:r w:rsidRPr="003F357B">
        <w:rPr>
          <w:rFonts w:eastAsia="Arial" w:cstheme="minorHAnsi"/>
          <w:kern w:val="2"/>
          <w:sz w:val="24"/>
          <w:szCs w:val="24"/>
        </w:rPr>
        <w:t>The Community Advisory Council</w:t>
      </w:r>
      <w:r>
        <w:rPr>
          <w:rFonts w:eastAsia="Arial" w:cstheme="minorHAnsi"/>
          <w:kern w:val="2"/>
          <w:sz w:val="24"/>
          <w:szCs w:val="24"/>
        </w:rPr>
        <w:t xml:space="preserve"> (CAC)</w:t>
      </w:r>
    </w:p>
    <w:p w14:paraId="39236E0C" w14:textId="77777777" w:rsidR="002D5FEE" w:rsidRPr="003F357B" w:rsidRDefault="002D5FEE" w:rsidP="002D5FEE">
      <w:pPr>
        <w:pStyle w:val="ListParagraph"/>
        <w:numPr>
          <w:ilvl w:val="0"/>
          <w:numId w:val="35"/>
        </w:numPr>
        <w:spacing w:after="0" w:line="240" w:lineRule="auto"/>
        <w:jc w:val="both"/>
        <w:rPr>
          <w:rFonts w:eastAsia="Arial" w:cstheme="minorHAnsi"/>
          <w:kern w:val="2"/>
          <w:sz w:val="24"/>
          <w:szCs w:val="24"/>
        </w:rPr>
      </w:pPr>
      <w:r w:rsidRPr="003F357B">
        <w:rPr>
          <w:rFonts w:eastAsia="Arial" w:cstheme="minorHAnsi"/>
          <w:sz w:val="24"/>
          <w:szCs w:val="24"/>
        </w:rPr>
        <w:t>Virtual Community Meeting</w:t>
      </w:r>
    </w:p>
    <w:p w14:paraId="1F419E73" w14:textId="77777777" w:rsidR="002D5FEE" w:rsidRPr="003F357B" w:rsidRDefault="002D5FEE" w:rsidP="002D5FEE">
      <w:pPr>
        <w:jc w:val="both"/>
        <w:rPr>
          <w:rFonts w:asciiTheme="minorHAnsi" w:eastAsia="Arial" w:hAnsiTheme="minorHAnsi" w:cstheme="minorHAnsi"/>
          <w:kern w:val="2"/>
        </w:rPr>
      </w:pPr>
    </w:p>
    <w:p w14:paraId="33685E52" w14:textId="77777777" w:rsidR="002D5FEE" w:rsidRPr="003F357B" w:rsidRDefault="002D5FEE" w:rsidP="002D5FEE">
      <w:pPr>
        <w:rPr>
          <w:rFonts w:asciiTheme="minorHAnsi" w:eastAsia="Arial" w:hAnsiTheme="minorHAnsi" w:cstheme="minorHAnsi"/>
          <w:kern w:val="2"/>
        </w:rPr>
      </w:pPr>
      <w:r w:rsidRPr="003F357B">
        <w:rPr>
          <w:rFonts w:asciiTheme="minorHAnsi" w:eastAsia="Arial" w:hAnsiTheme="minorHAnsi" w:cstheme="minorHAnsi"/>
          <w:kern w:val="2"/>
        </w:rPr>
        <w:t xml:space="preserve">The presentations reviewed the purpose of the Proposed Project, what it would mean for patients and the community, and provided a general overview of the Proposed Project’s process. </w:t>
      </w:r>
    </w:p>
    <w:p w14:paraId="45F740A3" w14:textId="77777777" w:rsidR="002D5FEE" w:rsidRPr="003F357B" w:rsidRDefault="002D5FEE" w:rsidP="002D5FEE">
      <w:pPr>
        <w:jc w:val="both"/>
        <w:rPr>
          <w:rFonts w:asciiTheme="minorHAnsi" w:eastAsia="Arial" w:hAnsiTheme="minorHAnsi" w:cstheme="minorHAnsi"/>
          <w:kern w:val="2"/>
        </w:rPr>
      </w:pPr>
    </w:p>
    <w:p w14:paraId="397786AE" w14:textId="5B7900DB" w:rsidR="002D5FEE" w:rsidRPr="00CB40CA" w:rsidRDefault="002D5FEE" w:rsidP="002D5FEE">
      <w:pPr>
        <w:pStyle w:val="ListParagraph"/>
        <w:numPr>
          <w:ilvl w:val="0"/>
          <w:numId w:val="15"/>
        </w:numPr>
        <w:spacing w:after="0" w:line="240" w:lineRule="auto"/>
        <w:rPr>
          <w:rFonts w:cstheme="minorHAnsi"/>
          <w:color w:val="231F20"/>
        </w:rPr>
      </w:pPr>
      <w:r w:rsidRPr="00AB5BAF">
        <w:rPr>
          <w:rFonts w:eastAsia="Arial" w:cstheme="minorHAnsi"/>
          <w:b/>
          <w:bCs/>
          <w:kern w:val="2"/>
          <w:sz w:val="24"/>
          <w:szCs w:val="24"/>
        </w:rPr>
        <w:t>The Hospital’s Community Benefits Advisory Council (CBAC):</w:t>
      </w:r>
      <w:r>
        <w:rPr>
          <w:rFonts w:eastAsia="Arial" w:cstheme="minorHAnsi"/>
          <w:b/>
          <w:bCs/>
          <w:kern w:val="2"/>
          <w:sz w:val="24"/>
          <w:szCs w:val="24"/>
        </w:rPr>
        <w:t xml:space="preserve"> </w:t>
      </w:r>
      <w:r w:rsidRPr="00B54960">
        <w:rPr>
          <w:rFonts w:cstheme="minorHAnsi"/>
          <w:color w:val="231F20"/>
          <w:sz w:val="24"/>
          <w:szCs w:val="24"/>
        </w:rPr>
        <w:t xml:space="preserve">The Proposed Project was presented a BNH’s CBAC in October 2021 with 10 community attendees and 8 hospital </w:t>
      </w:r>
      <w:r w:rsidR="00B747BC">
        <w:rPr>
          <w:rFonts w:cstheme="minorHAnsi"/>
          <w:color w:val="231F20"/>
          <w:sz w:val="24"/>
          <w:szCs w:val="24"/>
        </w:rPr>
        <w:lastRenderedPageBreak/>
        <w:t>participants</w:t>
      </w:r>
      <w:r w:rsidRPr="00B54960">
        <w:rPr>
          <w:rFonts w:cstheme="minorHAnsi"/>
          <w:color w:val="231F20"/>
          <w:sz w:val="24"/>
          <w:szCs w:val="24"/>
        </w:rPr>
        <w:t>. Membership includes individuals representing hospital departments (Emergency Department, Translation Services) and community stakeholders (City of Westfield, Senior Center, Youth Services, Westfield State University, and other social service agencies). The presentation offered members an overview of the Proposed Project and how it will benefit current and future patients. The discussion focused on the CHI process.</w:t>
      </w:r>
    </w:p>
    <w:p w14:paraId="39769668" w14:textId="77777777" w:rsidR="002D5FEE" w:rsidRPr="00052CD1" w:rsidRDefault="002D5FEE" w:rsidP="002D5FEE">
      <w:pPr>
        <w:spacing w:before="158" w:line="259" w:lineRule="auto"/>
        <w:ind w:left="360" w:right="114"/>
        <w:jc w:val="both"/>
        <w:rPr>
          <w:rFonts w:cstheme="minorHAnsi"/>
          <w:color w:val="231F20"/>
          <w:spacing w:val="-2"/>
          <w:highlight w:val="yellow"/>
        </w:rPr>
      </w:pPr>
    </w:p>
    <w:p w14:paraId="1574DB6A" w14:textId="0F9D4B1D" w:rsidR="002D5FEE" w:rsidRPr="00B54960" w:rsidRDefault="002D5FEE" w:rsidP="002D5FEE">
      <w:pPr>
        <w:pStyle w:val="ListParagraph"/>
        <w:numPr>
          <w:ilvl w:val="0"/>
          <w:numId w:val="15"/>
        </w:numPr>
        <w:spacing w:after="0" w:line="240" w:lineRule="auto"/>
        <w:rPr>
          <w:rFonts w:eastAsia="Arial" w:cstheme="minorHAnsi"/>
          <w:kern w:val="2"/>
          <w:sz w:val="24"/>
          <w:szCs w:val="24"/>
        </w:rPr>
      </w:pPr>
      <w:r w:rsidRPr="00AB5BAF">
        <w:rPr>
          <w:rFonts w:eastAsia="Arial" w:cstheme="minorHAnsi"/>
          <w:b/>
          <w:bCs/>
          <w:sz w:val="24"/>
          <w:szCs w:val="24"/>
        </w:rPr>
        <w:t>The Hospital’s Patient Family Advisory Council (PFAC):</w:t>
      </w:r>
      <w:r>
        <w:rPr>
          <w:rFonts w:eastAsia="Arial" w:cstheme="minorHAnsi"/>
          <w:sz w:val="24"/>
          <w:szCs w:val="24"/>
        </w:rPr>
        <w:t xml:space="preserve"> </w:t>
      </w:r>
      <w:r w:rsidRPr="00B54960">
        <w:rPr>
          <w:rFonts w:cstheme="minorHAnsi"/>
          <w:color w:val="231F20"/>
          <w:sz w:val="24"/>
          <w:szCs w:val="24"/>
        </w:rPr>
        <w:t xml:space="preserve">The Proposed Project was presented to the BNH’s PFAC in October 2021 with 4 patients and 8 hospital </w:t>
      </w:r>
      <w:r w:rsidR="00B747BC">
        <w:rPr>
          <w:rFonts w:cstheme="minorHAnsi"/>
          <w:color w:val="231F20"/>
          <w:sz w:val="24"/>
          <w:szCs w:val="24"/>
        </w:rPr>
        <w:t>participants</w:t>
      </w:r>
      <w:r w:rsidRPr="00B54960">
        <w:rPr>
          <w:rFonts w:cstheme="minorHAnsi"/>
          <w:color w:val="231F20"/>
          <w:spacing w:val="40"/>
          <w:sz w:val="24"/>
          <w:szCs w:val="24"/>
        </w:rPr>
        <w:t xml:space="preserve"> </w:t>
      </w:r>
      <w:r w:rsidRPr="00B54960">
        <w:rPr>
          <w:rFonts w:cstheme="minorHAnsi"/>
          <w:color w:val="231F20"/>
          <w:sz w:val="24"/>
          <w:szCs w:val="24"/>
        </w:rPr>
        <w:t>in attendance.</w:t>
      </w:r>
      <w:r w:rsidRPr="00B54960">
        <w:rPr>
          <w:rFonts w:cstheme="minorHAnsi"/>
          <w:color w:val="231F20"/>
          <w:spacing w:val="40"/>
          <w:sz w:val="24"/>
          <w:szCs w:val="24"/>
        </w:rPr>
        <w:t xml:space="preserve"> </w:t>
      </w:r>
      <w:r w:rsidRPr="00B54960">
        <w:rPr>
          <w:rFonts w:cstheme="minorHAnsi"/>
          <w:color w:val="231F20"/>
          <w:sz w:val="24"/>
          <w:szCs w:val="24"/>
        </w:rPr>
        <w:t xml:space="preserve">The PFAC is a group of family members and health care professionals who meet regularly </w:t>
      </w:r>
      <w:r w:rsidR="0037086D">
        <w:rPr>
          <w:rFonts w:cstheme="minorHAnsi"/>
          <w:color w:val="231F20"/>
          <w:sz w:val="24"/>
          <w:szCs w:val="24"/>
        </w:rPr>
        <w:t xml:space="preserve">to </w:t>
      </w:r>
      <w:r w:rsidR="0037086D" w:rsidRPr="00B54960">
        <w:rPr>
          <w:rFonts w:cstheme="minorHAnsi"/>
          <w:color w:val="231F20"/>
          <w:sz w:val="24"/>
          <w:szCs w:val="24"/>
        </w:rPr>
        <w:t>focus on continuous improvement of care experiences</w:t>
      </w:r>
      <w:r w:rsidR="0037086D">
        <w:rPr>
          <w:rFonts w:cstheme="minorHAnsi"/>
          <w:color w:val="231F20"/>
          <w:sz w:val="24"/>
          <w:szCs w:val="24"/>
        </w:rPr>
        <w:t xml:space="preserve">, </w:t>
      </w:r>
      <w:r w:rsidRPr="00B54960">
        <w:rPr>
          <w:rFonts w:cstheme="minorHAnsi"/>
          <w:color w:val="231F20"/>
          <w:sz w:val="24"/>
          <w:szCs w:val="24"/>
        </w:rPr>
        <w:t xml:space="preserve">and work in partnership to </w:t>
      </w:r>
      <w:r>
        <w:rPr>
          <w:rFonts w:cstheme="minorHAnsi"/>
          <w:color w:val="231F20"/>
          <w:sz w:val="24"/>
          <w:szCs w:val="24"/>
        </w:rPr>
        <w:t>i</w:t>
      </w:r>
      <w:r w:rsidRPr="00B54960">
        <w:rPr>
          <w:rFonts w:cstheme="minorHAnsi"/>
          <w:color w:val="231F20"/>
          <w:sz w:val="24"/>
          <w:szCs w:val="24"/>
        </w:rPr>
        <w:t xml:space="preserve">ntegrate patient/family voices in the development programs, </w:t>
      </w:r>
      <w:r w:rsidR="00F814C1" w:rsidRPr="00B54960">
        <w:rPr>
          <w:rFonts w:cstheme="minorHAnsi"/>
          <w:color w:val="231F20"/>
          <w:sz w:val="24"/>
          <w:szCs w:val="24"/>
        </w:rPr>
        <w:t>services,</w:t>
      </w:r>
      <w:r w:rsidRPr="00B54960">
        <w:rPr>
          <w:rFonts w:cstheme="minorHAnsi"/>
          <w:color w:val="231F20"/>
          <w:sz w:val="24"/>
          <w:szCs w:val="24"/>
        </w:rPr>
        <w:t xml:space="preserve"> and initiatives. Like</w:t>
      </w:r>
      <w:r w:rsidRPr="00B54960">
        <w:rPr>
          <w:rFonts w:cstheme="minorHAnsi"/>
          <w:color w:val="231F20"/>
          <w:spacing w:val="-11"/>
          <w:sz w:val="24"/>
          <w:szCs w:val="24"/>
        </w:rPr>
        <w:t xml:space="preserve"> </w:t>
      </w:r>
      <w:r w:rsidRPr="00B54960">
        <w:rPr>
          <w:rFonts w:cstheme="minorHAnsi"/>
          <w:color w:val="231F20"/>
          <w:sz w:val="24"/>
          <w:szCs w:val="24"/>
        </w:rPr>
        <w:t>the</w:t>
      </w:r>
      <w:r w:rsidRPr="00B54960">
        <w:rPr>
          <w:rFonts w:cstheme="minorHAnsi"/>
          <w:color w:val="231F20"/>
          <w:spacing w:val="-11"/>
          <w:sz w:val="24"/>
          <w:szCs w:val="24"/>
        </w:rPr>
        <w:t xml:space="preserve"> </w:t>
      </w:r>
      <w:r w:rsidRPr="00B54960">
        <w:rPr>
          <w:rFonts w:cstheme="minorHAnsi"/>
          <w:color w:val="231F20"/>
          <w:sz w:val="24"/>
          <w:szCs w:val="24"/>
        </w:rPr>
        <w:t>CBAC</w:t>
      </w:r>
      <w:r w:rsidRPr="00B54960">
        <w:rPr>
          <w:rFonts w:cstheme="minorHAnsi"/>
          <w:color w:val="231F20"/>
          <w:spacing w:val="-12"/>
          <w:sz w:val="24"/>
          <w:szCs w:val="24"/>
        </w:rPr>
        <w:t xml:space="preserve"> </w:t>
      </w:r>
      <w:r w:rsidRPr="00B54960">
        <w:rPr>
          <w:rFonts w:cstheme="minorHAnsi"/>
          <w:color w:val="231F20"/>
          <w:sz w:val="24"/>
          <w:szCs w:val="24"/>
        </w:rPr>
        <w:t>presentation,</w:t>
      </w:r>
      <w:r w:rsidRPr="00B54960">
        <w:rPr>
          <w:rFonts w:cstheme="minorHAnsi"/>
          <w:color w:val="231F20"/>
          <w:spacing w:val="-11"/>
          <w:sz w:val="24"/>
          <w:szCs w:val="24"/>
        </w:rPr>
        <w:t xml:space="preserve"> </w:t>
      </w:r>
      <w:r w:rsidRPr="00B54960">
        <w:rPr>
          <w:rFonts w:cstheme="minorHAnsi"/>
          <w:color w:val="231F20"/>
          <w:sz w:val="24"/>
          <w:szCs w:val="24"/>
        </w:rPr>
        <w:t>the</w:t>
      </w:r>
      <w:r w:rsidRPr="00B54960">
        <w:rPr>
          <w:rFonts w:cstheme="minorHAnsi"/>
          <w:color w:val="231F20"/>
          <w:spacing w:val="-11"/>
          <w:sz w:val="24"/>
          <w:szCs w:val="24"/>
        </w:rPr>
        <w:t xml:space="preserve"> </w:t>
      </w:r>
      <w:r w:rsidRPr="00B54960">
        <w:rPr>
          <w:rFonts w:cstheme="minorHAnsi"/>
          <w:color w:val="231F20"/>
          <w:sz w:val="24"/>
          <w:szCs w:val="24"/>
        </w:rPr>
        <w:t>presentation</w:t>
      </w:r>
      <w:r w:rsidRPr="00B54960">
        <w:rPr>
          <w:rFonts w:cstheme="minorHAnsi"/>
          <w:color w:val="231F20"/>
          <w:spacing w:val="-10"/>
          <w:sz w:val="24"/>
          <w:szCs w:val="24"/>
        </w:rPr>
        <w:t xml:space="preserve"> </w:t>
      </w:r>
      <w:r w:rsidRPr="00B54960">
        <w:rPr>
          <w:rFonts w:cstheme="minorHAnsi"/>
          <w:color w:val="231F20"/>
          <w:sz w:val="24"/>
          <w:szCs w:val="24"/>
        </w:rPr>
        <w:t>sought to</w:t>
      </w:r>
      <w:r w:rsidRPr="00B54960">
        <w:rPr>
          <w:rFonts w:cstheme="minorHAnsi"/>
          <w:color w:val="231F20"/>
          <w:spacing w:val="-14"/>
          <w:sz w:val="24"/>
          <w:szCs w:val="24"/>
        </w:rPr>
        <w:t xml:space="preserve"> </w:t>
      </w:r>
      <w:r w:rsidRPr="00B54960">
        <w:rPr>
          <w:rFonts w:cstheme="minorHAnsi"/>
          <w:color w:val="231F20"/>
          <w:sz w:val="24"/>
          <w:szCs w:val="24"/>
        </w:rPr>
        <w:t>inform</w:t>
      </w:r>
      <w:r w:rsidRPr="00B54960">
        <w:rPr>
          <w:rFonts w:cstheme="minorHAnsi"/>
          <w:color w:val="231F20"/>
          <w:spacing w:val="-14"/>
          <w:sz w:val="24"/>
          <w:szCs w:val="24"/>
        </w:rPr>
        <w:t xml:space="preserve"> </w:t>
      </w:r>
      <w:r w:rsidRPr="00B54960">
        <w:rPr>
          <w:rFonts w:cstheme="minorHAnsi"/>
          <w:color w:val="231F20"/>
          <w:sz w:val="24"/>
          <w:szCs w:val="24"/>
        </w:rPr>
        <w:t>the</w:t>
      </w:r>
      <w:r w:rsidRPr="00B54960">
        <w:rPr>
          <w:rFonts w:cstheme="minorHAnsi"/>
          <w:color w:val="231F20"/>
          <w:spacing w:val="-13"/>
          <w:sz w:val="24"/>
          <w:szCs w:val="24"/>
        </w:rPr>
        <w:t xml:space="preserve"> </w:t>
      </w:r>
      <w:r w:rsidRPr="00B54960">
        <w:rPr>
          <w:rFonts w:cstheme="minorHAnsi"/>
          <w:color w:val="231F20"/>
          <w:sz w:val="24"/>
          <w:szCs w:val="24"/>
        </w:rPr>
        <w:t>BNH PFAC</w:t>
      </w:r>
      <w:r w:rsidRPr="00B54960">
        <w:rPr>
          <w:rFonts w:cstheme="minorHAnsi"/>
          <w:color w:val="231F20"/>
          <w:spacing w:val="-13"/>
          <w:sz w:val="24"/>
          <w:szCs w:val="24"/>
        </w:rPr>
        <w:t xml:space="preserve"> </w:t>
      </w:r>
      <w:r w:rsidRPr="00B54960">
        <w:rPr>
          <w:rFonts w:cstheme="minorHAnsi"/>
          <w:color w:val="231F20"/>
          <w:sz w:val="24"/>
          <w:szCs w:val="24"/>
        </w:rPr>
        <w:t>members</w:t>
      </w:r>
      <w:r w:rsidRPr="00B54960">
        <w:rPr>
          <w:rFonts w:cstheme="minorHAnsi"/>
          <w:color w:val="231F20"/>
          <w:spacing w:val="-14"/>
          <w:sz w:val="24"/>
          <w:szCs w:val="24"/>
        </w:rPr>
        <w:t xml:space="preserve"> </w:t>
      </w:r>
      <w:r w:rsidRPr="00B54960">
        <w:rPr>
          <w:rFonts w:cstheme="minorHAnsi"/>
          <w:color w:val="231F20"/>
          <w:sz w:val="24"/>
          <w:szCs w:val="24"/>
        </w:rPr>
        <w:t>about</w:t>
      </w:r>
      <w:r w:rsidRPr="00B54960">
        <w:rPr>
          <w:rFonts w:cstheme="minorHAnsi"/>
          <w:color w:val="231F20"/>
          <w:spacing w:val="-13"/>
          <w:sz w:val="24"/>
          <w:szCs w:val="24"/>
        </w:rPr>
        <w:t xml:space="preserve"> </w:t>
      </w:r>
      <w:r w:rsidRPr="00B54960">
        <w:rPr>
          <w:rFonts w:cstheme="minorHAnsi"/>
          <w:color w:val="231F20"/>
          <w:sz w:val="24"/>
          <w:szCs w:val="24"/>
        </w:rPr>
        <w:t>the</w:t>
      </w:r>
      <w:r w:rsidRPr="00B54960">
        <w:rPr>
          <w:rFonts w:cstheme="minorHAnsi"/>
          <w:color w:val="231F20"/>
          <w:spacing w:val="-14"/>
          <w:sz w:val="24"/>
          <w:szCs w:val="24"/>
        </w:rPr>
        <w:t xml:space="preserve"> </w:t>
      </w:r>
      <w:r w:rsidRPr="00B54960">
        <w:rPr>
          <w:rFonts w:cstheme="minorHAnsi"/>
          <w:color w:val="231F20"/>
          <w:sz w:val="24"/>
          <w:szCs w:val="24"/>
        </w:rPr>
        <w:t>purpose</w:t>
      </w:r>
      <w:r w:rsidRPr="00B54960">
        <w:rPr>
          <w:rFonts w:cstheme="minorHAnsi"/>
          <w:color w:val="231F20"/>
          <w:spacing w:val="-14"/>
          <w:sz w:val="24"/>
          <w:szCs w:val="24"/>
        </w:rPr>
        <w:t xml:space="preserve"> </w:t>
      </w:r>
      <w:r w:rsidRPr="00B54960">
        <w:rPr>
          <w:rFonts w:cstheme="minorHAnsi"/>
          <w:color w:val="231F20"/>
          <w:sz w:val="24"/>
          <w:szCs w:val="24"/>
        </w:rPr>
        <w:t>of</w:t>
      </w:r>
      <w:r w:rsidRPr="00B54960">
        <w:rPr>
          <w:rFonts w:cstheme="minorHAnsi"/>
          <w:color w:val="231F20"/>
          <w:spacing w:val="-13"/>
          <w:sz w:val="24"/>
          <w:szCs w:val="24"/>
        </w:rPr>
        <w:t xml:space="preserve"> </w:t>
      </w:r>
      <w:r w:rsidRPr="00B54960">
        <w:rPr>
          <w:rFonts w:cstheme="minorHAnsi"/>
          <w:color w:val="231F20"/>
          <w:sz w:val="24"/>
          <w:szCs w:val="24"/>
        </w:rPr>
        <w:t>the</w:t>
      </w:r>
      <w:r w:rsidRPr="00B54960">
        <w:rPr>
          <w:rFonts w:cstheme="minorHAnsi"/>
          <w:color w:val="231F20"/>
          <w:spacing w:val="-14"/>
          <w:sz w:val="24"/>
          <w:szCs w:val="24"/>
        </w:rPr>
        <w:t xml:space="preserve"> </w:t>
      </w:r>
      <w:r w:rsidRPr="00B54960">
        <w:rPr>
          <w:rFonts w:cstheme="minorHAnsi"/>
          <w:color w:val="231F20"/>
          <w:sz w:val="24"/>
          <w:szCs w:val="24"/>
        </w:rPr>
        <w:t>Proposed</w:t>
      </w:r>
      <w:r w:rsidRPr="00B54960">
        <w:rPr>
          <w:rFonts w:cstheme="minorHAnsi"/>
          <w:color w:val="231F20"/>
          <w:spacing w:val="-13"/>
          <w:sz w:val="24"/>
          <w:szCs w:val="24"/>
        </w:rPr>
        <w:t xml:space="preserve"> </w:t>
      </w:r>
      <w:r w:rsidRPr="00B54960">
        <w:rPr>
          <w:rFonts w:cstheme="minorHAnsi"/>
          <w:color w:val="231F20"/>
          <w:sz w:val="24"/>
          <w:szCs w:val="24"/>
        </w:rPr>
        <w:t>Project</w:t>
      </w:r>
      <w:r w:rsidRPr="00B54960">
        <w:rPr>
          <w:rFonts w:cstheme="minorHAnsi"/>
          <w:color w:val="231F20"/>
          <w:spacing w:val="-14"/>
          <w:sz w:val="24"/>
          <w:szCs w:val="24"/>
        </w:rPr>
        <w:t xml:space="preserve"> </w:t>
      </w:r>
      <w:r w:rsidRPr="00B54960">
        <w:rPr>
          <w:rFonts w:cstheme="minorHAnsi"/>
          <w:color w:val="231F20"/>
          <w:sz w:val="24"/>
          <w:szCs w:val="24"/>
        </w:rPr>
        <w:t>and</w:t>
      </w:r>
      <w:r w:rsidRPr="00B54960">
        <w:rPr>
          <w:rFonts w:cstheme="minorHAnsi"/>
          <w:color w:val="231F20"/>
          <w:spacing w:val="-13"/>
          <w:sz w:val="24"/>
          <w:szCs w:val="24"/>
        </w:rPr>
        <w:t xml:space="preserve"> </w:t>
      </w:r>
      <w:r w:rsidRPr="00B54960">
        <w:rPr>
          <w:rFonts w:cstheme="minorHAnsi"/>
          <w:color w:val="231F20"/>
          <w:sz w:val="24"/>
          <w:szCs w:val="24"/>
        </w:rPr>
        <w:t>the effect on its patients.</w:t>
      </w:r>
      <w:r w:rsidRPr="00B54960">
        <w:rPr>
          <w:rFonts w:cstheme="minorHAnsi"/>
          <w:color w:val="231F20"/>
          <w:spacing w:val="40"/>
          <w:sz w:val="24"/>
          <w:szCs w:val="24"/>
        </w:rPr>
        <w:t xml:space="preserve"> </w:t>
      </w:r>
      <w:r w:rsidRPr="00B54960">
        <w:rPr>
          <w:rFonts w:cstheme="minorHAnsi"/>
          <w:color w:val="231F20"/>
          <w:sz w:val="24"/>
          <w:szCs w:val="24"/>
        </w:rPr>
        <w:t>There were no questions asked or feedback provided on the presentation.</w:t>
      </w:r>
    </w:p>
    <w:p w14:paraId="3F123DDC" w14:textId="77777777" w:rsidR="002D5FEE" w:rsidRPr="00AB5BAF" w:rsidRDefault="002D5FEE" w:rsidP="002D5FEE">
      <w:pPr>
        <w:pStyle w:val="ListParagraph"/>
        <w:rPr>
          <w:rFonts w:eastAsia="Arial" w:cstheme="minorHAnsi"/>
          <w:kern w:val="2"/>
          <w:sz w:val="24"/>
          <w:szCs w:val="24"/>
        </w:rPr>
      </w:pPr>
    </w:p>
    <w:p w14:paraId="39DBFE49" w14:textId="2670A897" w:rsidR="002D5FEE" w:rsidRPr="00A024A4" w:rsidRDefault="002D5FEE" w:rsidP="002D5FEE">
      <w:pPr>
        <w:pStyle w:val="ListParagraph"/>
        <w:numPr>
          <w:ilvl w:val="0"/>
          <w:numId w:val="15"/>
        </w:numPr>
        <w:spacing w:after="0" w:line="240" w:lineRule="auto"/>
        <w:rPr>
          <w:rFonts w:cstheme="minorHAnsi"/>
          <w:color w:val="231F20"/>
        </w:rPr>
      </w:pPr>
      <w:r w:rsidRPr="00BD385B">
        <w:rPr>
          <w:rFonts w:eastAsia="Arial" w:cstheme="minorHAnsi"/>
          <w:b/>
          <w:bCs/>
          <w:sz w:val="24"/>
          <w:szCs w:val="24"/>
        </w:rPr>
        <w:t>The Community Advisory Council (CAC):</w:t>
      </w:r>
      <w:r w:rsidRPr="00617138">
        <w:rPr>
          <w:rFonts w:cstheme="minorHAnsi"/>
          <w:color w:val="231F20"/>
        </w:rPr>
        <w:t xml:space="preserve"> </w:t>
      </w:r>
      <w:r w:rsidRPr="00B54960">
        <w:rPr>
          <w:rFonts w:cstheme="minorHAnsi"/>
          <w:color w:val="231F20"/>
          <w:sz w:val="24"/>
          <w:szCs w:val="24"/>
        </w:rPr>
        <w:t xml:space="preserve">The Proposed Project was presented to the BNH’s CAC in November 2021 with 5 community members and 2 hospital </w:t>
      </w:r>
      <w:r w:rsidR="009670D6">
        <w:rPr>
          <w:rFonts w:cstheme="minorHAnsi"/>
          <w:color w:val="231F20"/>
          <w:sz w:val="24"/>
          <w:szCs w:val="24"/>
        </w:rPr>
        <w:t>participants</w:t>
      </w:r>
      <w:r w:rsidRPr="00B54960">
        <w:rPr>
          <w:rFonts w:cstheme="minorHAnsi"/>
          <w:color w:val="231F20"/>
          <w:sz w:val="24"/>
          <w:szCs w:val="24"/>
        </w:rPr>
        <w:t xml:space="preserve"> in attendance. Membership includes </w:t>
      </w:r>
      <w:r w:rsidR="0003595A">
        <w:rPr>
          <w:rFonts w:cstheme="minorHAnsi"/>
          <w:color w:val="231F20"/>
          <w:sz w:val="24"/>
          <w:szCs w:val="24"/>
        </w:rPr>
        <w:t>between</w:t>
      </w:r>
      <w:r w:rsidRPr="00B54960">
        <w:rPr>
          <w:rFonts w:cstheme="minorHAnsi"/>
          <w:color w:val="231F20"/>
          <w:sz w:val="24"/>
          <w:szCs w:val="24"/>
        </w:rPr>
        <w:t xml:space="preserve"> seven </w:t>
      </w:r>
      <w:r w:rsidR="0003595A">
        <w:rPr>
          <w:rFonts w:cstheme="minorHAnsi"/>
          <w:color w:val="231F20"/>
          <w:sz w:val="24"/>
          <w:szCs w:val="24"/>
        </w:rPr>
        <w:t xml:space="preserve">to </w:t>
      </w:r>
      <w:r w:rsidRPr="00B54960">
        <w:rPr>
          <w:rFonts w:cstheme="minorHAnsi"/>
          <w:color w:val="231F20"/>
          <w:sz w:val="24"/>
          <w:szCs w:val="24"/>
        </w:rPr>
        <w:t>fifteen members, including the Hospital President/Chief Administrative Officer and at leas</w:t>
      </w:r>
      <w:r w:rsidR="00BA3816">
        <w:rPr>
          <w:rFonts w:cstheme="minorHAnsi"/>
          <w:color w:val="231F20"/>
          <w:sz w:val="24"/>
          <w:szCs w:val="24"/>
        </w:rPr>
        <w:t>t</w:t>
      </w:r>
      <w:r w:rsidRPr="00B54960">
        <w:rPr>
          <w:rFonts w:cstheme="minorHAnsi"/>
          <w:color w:val="231F20"/>
          <w:sz w:val="24"/>
          <w:szCs w:val="24"/>
        </w:rPr>
        <w:t xml:space="preserve"> one elected trustee of the Baystate Health Board. The majority of members are external, local community members including community leaders. Discussion </w:t>
      </w:r>
      <w:r w:rsidR="00B4076C">
        <w:rPr>
          <w:rFonts w:cstheme="minorHAnsi"/>
          <w:color w:val="231F20"/>
          <w:sz w:val="24"/>
          <w:szCs w:val="24"/>
        </w:rPr>
        <w:t xml:space="preserve">centered on </w:t>
      </w:r>
      <w:r w:rsidRPr="00B54960">
        <w:rPr>
          <w:rFonts w:cstheme="minorHAnsi"/>
          <w:color w:val="231F20"/>
          <w:sz w:val="24"/>
          <w:szCs w:val="24"/>
        </w:rPr>
        <w:t>CHI funding, the DoN Application</w:t>
      </w:r>
      <w:r>
        <w:rPr>
          <w:rFonts w:cstheme="minorHAnsi"/>
          <w:color w:val="231F20"/>
          <w:sz w:val="24"/>
          <w:szCs w:val="24"/>
        </w:rPr>
        <w:t>,</w:t>
      </w:r>
      <w:r w:rsidRPr="00B54960">
        <w:rPr>
          <w:rFonts w:cstheme="minorHAnsi"/>
          <w:color w:val="231F20"/>
          <w:sz w:val="24"/>
          <w:szCs w:val="24"/>
        </w:rPr>
        <w:t xml:space="preserve"> financial projections for the additional scanner, the current wait times for a CT scan, and the proposed location for the new CT scanner.</w:t>
      </w:r>
    </w:p>
    <w:p w14:paraId="47B6F66F" w14:textId="77777777" w:rsidR="002D5FEE" w:rsidRPr="00AB5BAF" w:rsidRDefault="002D5FEE" w:rsidP="002D5FEE">
      <w:pPr>
        <w:pStyle w:val="ListParagraph"/>
        <w:rPr>
          <w:rFonts w:eastAsia="Arial" w:cstheme="minorHAnsi"/>
          <w:kern w:val="2"/>
          <w:sz w:val="24"/>
          <w:szCs w:val="24"/>
        </w:rPr>
      </w:pPr>
    </w:p>
    <w:p w14:paraId="5118D7D7" w14:textId="7BB28D56" w:rsidR="002D5FEE" w:rsidRPr="00783983" w:rsidRDefault="002D5FEE" w:rsidP="002D5FEE">
      <w:pPr>
        <w:pStyle w:val="ListParagraph"/>
        <w:numPr>
          <w:ilvl w:val="0"/>
          <w:numId w:val="15"/>
        </w:numPr>
        <w:spacing w:after="0" w:line="240" w:lineRule="auto"/>
        <w:rPr>
          <w:rFonts w:eastAsia="Arial" w:cstheme="minorHAnsi"/>
          <w:kern w:val="2"/>
          <w:sz w:val="24"/>
          <w:szCs w:val="24"/>
        </w:rPr>
      </w:pPr>
      <w:r w:rsidRPr="00BD385B">
        <w:rPr>
          <w:rFonts w:eastAsia="Arial" w:cstheme="minorHAnsi"/>
          <w:b/>
          <w:bCs/>
          <w:sz w:val="24"/>
          <w:szCs w:val="24"/>
        </w:rPr>
        <w:t>Virtual Community Meeting:</w:t>
      </w:r>
      <w:r w:rsidRPr="00783983">
        <w:rPr>
          <w:rFonts w:eastAsia="Arial" w:cstheme="minorHAnsi"/>
          <w:sz w:val="24"/>
          <w:szCs w:val="24"/>
        </w:rPr>
        <w:t xml:space="preserve"> </w:t>
      </w:r>
      <w:r w:rsidRPr="00B54960">
        <w:rPr>
          <w:rFonts w:cstheme="minorHAnsi"/>
          <w:color w:val="231F20"/>
          <w:sz w:val="24"/>
          <w:szCs w:val="24"/>
        </w:rPr>
        <w:t xml:space="preserve">The Proposed Project was presented to a Virtual Community Meeting in November 2022 with 4 community members and 10 hospital staff in attendance. The Virtual event that was promoted and open to the general public. No questions were </w:t>
      </w:r>
      <w:r w:rsidR="00CD644F" w:rsidRPr="00B54960">
        <w:rPr>
          <w:rFonts w:cstheme="minorHAnsi"/>
          <w:color w:val="231F20"/>
          <w:sz w:val="24"/>
          <w:szCs w:val="24"/>
        </w:rPr>
        <w:t>asked,</w:t>
      </w:r>
      <w:r w:rsidRPr="00B54960">
        <w:rPr>
          <w:rFonts w:cstheme="minorHAnsi"/>
          <w:color w:val="231F20"/>
          <w:sz w:val="24"/>
          <w:szCs w:val="24"/>
        </w:rPr>
        <w:t xml:space="preserve"> nor feedback provided.</w:t>
      </w:r>
    </w:p>
    <w:p w14:paraId="411D32F0" w14:textId="77777777" w:rsidR="002D5FEE" w:rsidRPr="00D71C9F" w:rsidRDefault="002D5FEE" w:rsidP="002D5FEE">
      <w:pPr>
        <w:rPr>
          <w:rFonts w:asciiTheme="minorHAnsi" w:hAnsiTheme="minorHAnsi" w:cstheme="minorHAnsi"/>
        </w:rPr>
      </w:pPr>
    </w:p>
    <w:p w14:paraId="1838073E" w14:textId="77777777" w:rsidR="002D5FEE" w:rsidRPr="00D71C9F" w:rsidRDefault="002D5FEE" w:rsidP="002D5FEE">
      <w:pPr>
        <w:contextualSpacing/>
        <w:rPr>
          <w:rFonts w:asciiTheme="minorHAnsi" w:hAnsiTheme="minorHAnsi" w:cstheme="minorHAnsi"/>
          <w:b/>
          <w:i/>
        </w:rPr>
      </w:pPr>
      <w:r w:rsidRPr="00D71C9F">
        <w:rPr>
          <w:rFonts w:asciiTheme="minorHAnsi" w:hAnsiTheme="minorHAnsi" w:cstheme="minorHAnsi"/>
          <w:b/>
          <w:i/>
        </w:rPr>
        <w:t>Analysis</w:t>
      </w:r>
    </w:p>
    <w:p w14:paraId="387A9823" w14:textId="77777777" w:rsidR="002D5FEE" w:rsidRPr="00991202" w:rsidRDefault="002D5FEE" w:rsidP="002D5FEE">
      <w:pPr>
        <w:rPr>
          <w:rFonts w:asciiTheme="minorHAnsi" w:hAnsiTheme="minorHAnsi" w:cstheme="minorHAnsi"/>
        </w:rPr>
      </w:pPr>
      <w:r w:rsidRPr="00D71C9F">
        <w:rPr>
          <w:rFonts w:asciiTheme="minorHAnsi" w:hAnsiTheme="minorHAnsi" w:cstheme="minorHAnsi"/>
          <w:color w:val="000000"/>
        </w:rPr>
        <w:t xml:space="preserve">Staff reviewed the information on the Applicant’s community engagement and finds that the Applicant has met the required community engagement standard of Consult in the planning phase of the Proposed Project. </w:t>
      </w:r>
      <w:r w:rsidRPr="00D71C9F">
        <w:rPr>
          <w:rFonts w:asciiTheme="minorHAnsi" w:hAnsiTheme="minorHAnsi" w:cstheme="minorHAnsi"/>
        </w:rPr>
        <w:t>As a result, Staff finds that the Proposed Project meets the requirements of Factor 1e.</w:t>
      </w:r>
    </w:p>
    <w:p w14:paraId="522B3C8C" w14:textId="77777777" w:rsidR="002D5FEE" w:rsidRPr="00B742AF" w:rsidRDefault="002D5FEE" w:rsidP="002D5FEE">
      <w:pPr>
        <w:autoSpaceDE w:val="0"/>
        <w:autoSpaceDN w:val="0"/>
        <w:adjustRightInd w:val="0"/>
        <w:rPr>
          <w:rFonts w:asciiTheme="minorHAnsi" w:hAnsiTheme="minorHAnsi" w:cstheme="minorHAnsi"/>
          <w:color w:val="000000"/>
        </w:rPr>
      </w:pPr>
    </w:p>
    <w:p w14:paraId="2D32CD62" w14:textId="77777777" w:rsidR="009F6F3E" w:rsidRPr="009F6F3E" w:rsidRDefault="009F6F3E" w:rsidP="009F6F3E">
      <w:pPr>
        <w:rPr>
          <w:highlight w:val="yellow"/>
        </w:rPr>
      </w:pPr>
    </w:p>
    <w:p w14:paraId="700709D0" w14:textId="77777777" w:rsidR="00DA71D8" w:rsidRDefault="00DA71D8" w:rsidP="00DA71D8">
      <w:pPr>
        <w:pStyle w:val="Heading1"/>
        <w:spacing w:before="0" w:line="240" w:lineRule="auto"/>
        <w:rPr>
          <w:rFonts w:asciiTheme="minorHAnsi" w:hAnsiTheme="minorHAnsi" w:cstheme="minorHAnsi"/>
        </w:rPr>
      </w:pPr>
      <w:bookmarkStart w:id="45" w:name="_Toc125371245"/>
      <w:bookmarkEnd w:id="43"/>
      <w:bookmarkEnd w:id="44"/>
      <w:r w:rsidRPr="00B742AF">
        <w:rPr>
          <w:rFonts w:asciiTheme="minorHAnsi" w:hAnsiTheme="minorHAnsi" w:cstheme="minorHAnsi"/>
        </w:rPr>
        <w:t>Factor 1: f) Competition on price, total medical expenses (TME), costs and other measures of health care spending</w:t>
      </w:r>
      <w:bookmarkEnd w:id="45"/>
    </w:p>
    <w:p w14:paraId="5910767F" w14:textId="77777777" w:rsidR="00DA71D8" w:rsidRPr="005E64E2" w:rsidRDefault="00DA71D8" w:rsidP="00CA7552"/>
    <w:p w14:paraId="116EEF56" w14:textId="5A74B92D" w:rsidR="007374D5" w:rsidRPr="00774497" w:rsidRDefault="007374D5" w:rsidP="007374D5">
      <w:pPr>
        <w:pStyle w:val="BodyText"/>
        <w:rPr>
          <w:rFonts w:cstheme="minorHAnsi"/>
          <w:kern w:val="2"/>
          <w:sz w:val="24"/>
          <w:szCs w:val="24"/>
        </w:rPr>
      </w:pPr>
      <w:bookmarkStart w:id="46" w:name="_Hlk90565809"/>
      <w:bookmarkStart w:id="47" w:name="_Hlk17663634"/>
      <w:r w:rsidRPr="00774497">
        <w:rPr>
          <w:rFonts w:cstheme="minorHAnsi"/>
          <w:kern w:val="2"/>
          <w:sz w:val="24"/>
          <w:szCs w:val="24"/>
        </w:rPr>
        <w:t>The Applicant states that the Proposed Project will compete on the basis of price, total medical expenses</w:t>
      </w:r>
      <w:r w:rsidR="000A1411">
        <w:rPr>
          <w:rFonts w:cstheme="minorHAnsi"/>
          <w:kern w:val="2"/>
          <w:sz w:val="24"/>
          <w:szCs w:val="24"/>
        </w:rPr>
        <w:t xml:space="preserve"> (TME)</w:t>
      </w:r>
      <w:r w:rsidRPr="00774497">
        <w:rPr>
          <w:rFonts w:cstheme="minorHAnsi"/>
          <w:kern w:val="2"/>
          <w:sz w:val="24"/>
          <w:szCs w:val="24"/>
        </w:rPr>
        <w:t>, provider costs, and other recognized measures of health care spending by ensuring timely access to CT services.</w:t>
      </w:r>
      <w:bookmarkEnd w:id="46"/>
      <w:r w:rsidRPr="00774497">
        <w:rPr>
          <w:rFonts w:cstheme="minorHAnsi"/>
          <w:kern w:val="2"/>
          <w:sz w:val="24"/>
          <w:szCs w:val="24"/>
        </w:rPr>
        <w:t xml:space="preserve"> The Applicant expects that with a second CT unit, the Hospital will always be able to provide access to CT, eliminating ambulance transport costs</w:t>
      </w:r>
      <w:r w:rsidR="0095420D">
        <w:rPr>
          <w:rFonts w:cstheme="minorHAnsi"/>
          <w:kern w:val="2"/>
          <w:sz w:val="24"/>
          <w:szCs w:val="24"/>
        </w:rPr>
        <w:t xml:space="preserve"> that occur when a patient is sent </w:t>
      </w:r>
      <w:r w:rsidR="0095420D">
        <w:rPr>
          <w:rFonts w:cstheme="minorHAnsi"/>
          <w:kern w:val="2"/>
          <w:sz w:val="24"/>
          <w:szCs w:val="24"/>
        </w:rPr>
        <w:lastRenderedPageBreak/>
        <w:t xml:space="preserve">to another facility </w:t>
      </w:r>
      <w:r w:rsidR="00483532">
        <w:rPr>
          <w:rFonts w:cstheme="minorHAnsi"/>
          <w:kern w:val="2"/>
          <w:sz w:val="24"/>
          <w:szCs w:val="24"/>
        </w:rPr>
        <w:t>during</w:t>
      </w:r>
      <w:r w:rsidR="005A1E6A">
        <w:rPr>
          <w:rFonts w:cstheme="minorHAnsi"/>
          <w:kern w:val="2"/>
          <w:sz w:val="24"/>
          <w:szCs w:val="24"/>
        </w:rPr>
        <w:t xml:space="preserve"> BNH’s CT downti</w:t>
      </w:r>
      <w:r w:rsidR="005C39F0">
        <w:rPr>
          <w:rFonts w:cstheme="minorHAnsi"/>
          <w:kern w:val="2"/>
          <w:sz w:val="24"/>
          <w:szCs w:val="24"/>
        </w:rPr>
        <w:t>m</w:t>
      </w:r>
      <w:r w:rsidR="005A1E6A">
        <w:rPr>
          <w:rFonts w:cstheme="minorHAnsi"/>
          <w:kern w:val="2"/>
          <w:sz w:val="24"/>
          <w:szCs w:val="24"/>
        </w:rPr>
        <w:t>e</w:t>
      </w:r>
      <w:r w:rsidR="00D312DA">
        <w:rPr>
          <w:rFonts w:cstheme="minorHAnsi"/>
          <w:kern w:val="2"/>
          <w:sz w:val="24"/>
          <w:szCs w:val="24"/>
        </w:rPr>
        <w:t xml:space="preserve">. </w:t>
      </w:r>
      <w:r w:rsidRPr="00774497">
        <w:rPr>
          <w:rFonts w:cstheme="minorHAnsi"/>
          <w:kern w:val="2"/>
          <w:sz w:val="24"/>
          <w:szCs w:val="24"/>
        </w:rPr>
        <w:t xml:space="preserve">The new CT unit will be reimbursed at the same rate as the existing scanner and will not impact costs for payers or patients. </w:t>
      </w:r>
    </w:p>
    <w:p w14:paraId="67E072EF" w14:textId="77777777" w:rsidR="007374D5" w:rsidRPr="00D96E40" w:rsidRDefault="007374D5" w:rsidP="007374D5">
      <w:pPr>
        <w:rPr>
          <w:rFonts w:asciiTheme="minorHAnsi" w:hAnsiTheme="minorHAnsi" w:cstheme="minorHAnsi"/>
        </w:rPr>
      </w:pPr>
    </w:p>
    <w:p w14:paraId="28A6199C" w14:textId="68D2BB04" w:rsidR="007374D5" w:rsidRPr="00D96E40" w:rsidRDefault="007374D5" w:rsidP="007374D5">
      <w:pPr>
        <w:pStyle w:val="BodyText"/>
        <w:rPr>
          <w:rFonts w:cstheme="minorHAnsi"/>
          <w:kern w:val="2"/>
          <w:sz w:val="24"/>
          <w:szCs w:val="24"/>
        </w:rPr>
      </w:pPr>
      <w:r w:rsidRPr="00D96E40">
        <w:rPr>
          <w:rFonts w:cstheme="minorHAnsi"/>
          <w:kern w:val="2"/>
          <w:sz w:val="24"/>
          <w:szCs w:val="24"/>
        </w:rPr>
        <w:t>The Applicant notes that BNH has an appropriate use criteria program (AUC) using the clinical decision support mechanism (CDSM). The CDSM is an interactive, electronic tool that evaluates AUC information to assist with making the most appropriate advanced diagnostic imaging service order based on the patient’s clinical condition. The goal is to order and provide the advanced diagnostic imaging service most likely to improve the health outcome of the patient. CMS implemented this tool to ensure the most appropriate tests are ordered for Medicare patients, and to decrease the number of inappropriate and unnecessary orders for advanced diagnostic imaging.</w:t>
      </w:r>
    </w:p>
    <w:p w14:paraId="073146E6" w14:textId="77777777" w:rsidR="007374D5" w:rsidRPr="00DE59DC" w:rsidRDefault="007374D5" w:rsidP="007374D5">
      <w:pPr>
        <w:rPr>
          <w:rFonts w:asciiTheme="minorHAnsi" w:hAnsiTheme="minorHAnsi" w:cstheme="minorHAnsi"/>
          <w:highlight w:val="yellow"/>
        </w:rPr>
      </w:pPr>
    </w:p>
    <w:p w14:paraId="08799523" w14:textId="77777777" w:rsidR="007374D5" w:rsidRPr="00D277F5" w:rsidRDefault="007374D5" w:rsidP="007374D5">
      <w:pPr>
        <w:contextualSpacing/>
        <w:rPr>
          <w:rFonts w:asciiTheme="minorHAnsi" w:hAnsiTheme="minorHAnsi" w:cstheme="minorHAnsi"/>
          <w:b/>
          <w:i/>
        </w:rPr>
      </w:pPr>
      <w:r w:rsidRPr="00D277F5">
        <w:rPr>
          <w:rFonts w:asciiTheme="minorHAnsi" w:hAnsiTheme="minorHAnsi" w:cstheme="minorHAnsi"/>
          <w:b/>
          <w:i/>
        </w:rPr>
        <w:t>Analysis</w:t>
      </w:r>
    </w:p>
    <w:p w14:paraId="58FAEA46" w14:textId="5DBAC24D" w:rsidR="007374D5" w:rsidRDefault="007374D5" w:rsidP="00C94CE7">
      <w:pPr>
        <w:spacing w:line="259" w:lineRule="auto"/>
        <w:ind w:right="114"/>
        <w:rPr>
          <w:rFonts w:asciiTheme="minorHAnsi" w:hAnsiTheme="minorHAnsi" w:cstheme="minorHAnsi"/>
        </w:rPr>
      </w:pPr>
      <w:r w:rsidRPr="00D277F5">
        <w:rPr>
          <w:rFonts w:asciiTheme="minorHAnsi" w:hAnsiTheme="minorHAnsi" w:cstheme="minorHAnsi"/>
        </w:rPr>
        <w:t>The Proposed Project has the potential to reduce costs by providing CT imaging services on site at BNH, saving the expense of transporting to Baystate Medical Center to complete imaging services</w:t>
      </w:r>
      <w:r w:rsidRPr="009D5281">
        <w:rPr>
          <w:rFonts w:asciiTheme="minorHAnsi" w:hAnsiTheme="minorHAnsi" w:cstheme="minorHAnsi"/>
        </w:rPr>
        <w:t>. While advanced imaging improves clinical care, it is also the source of overuse and added healthcare costs.</w:t>
      </w:r>
      <w:r w:rsidRPr="009D5281">
        <w:rPr>
          <w:rStyle w:val="EndnoteReference"/>
          <w:rFonts w:asciiTheme="minorHAnsi" w:hAnsiTheme="minorHAnsi" w:cstheme="minorHAnsi"/>
        </w:rPr>
        <w:endnoteReference w:id="10"/>
      </w:r>
      <w:r w:rsidRPr="009D5281">
        <w:rPr>
          <w:rFonts w:asciiTheme="minorHAnsi" w:hAnsiTheme="minorHAnsi" w:cstheme="minorHAnsi"/>
        </w:rPr>
        <w:t xml:space="preserve"> Staff notes that the Applicant </w:t>
      </w:r>
      <w:r w:rsidR="00865492">
        <w:rPr>
          <w:rFonts w:asciiTheme="minorHAnsi" w:hAnsiTheme="minorHAnsi" w:cstheme="minorHAnsi"/>
        </w:rPr>
        <w:t xml:space="preserve">has </w:t>
      </w:r>
      <w:r w:rsidR="000E3039">
        <w:rPr>
          <w:rFonts w:asciiTheme="minorHAnsi" w:hAnsiTheme="minorHAnsi" w:cstheme="minorHAnsi"/>
        </w:rPr>
        <w:t>procedures to ensure</w:t>
      </w:r>
      <w:r w:rsidRPr="009D5281">
        <w:rPr>
          <w:rFonts w:asciiTheme="minorHAnsi" w:hAnsiTheme="minorHAnsi" w:cstheme="minorHAnsi"/>
        </w:rPr>
        <w:t xml:space="preserve"> appropriate use of </w:t>
      </w:r>
      <w:r w:rsidR="000E3039">
        <w:rPr>
          <w:rFonts w:asciiTheme="minorHAnsi" w:hAnsiTheme="minorHAnsi" w:cstheme="minorHAnsi"/>
        </w:rPr>
        <w:t xml:space="preserve">CT </w:t>
      </w:r>
      <w:r w:rsidRPr="009D5281">
        <w:rPr>
          <w:rFonts w:asciiTheme="minorHAnsi" w:hAnsiTheme="minorHAnsi" w:cstheme="minorHAnsi"/>
        </w:rPr>
        <w:t xml:space="preserve">imaging and minimize overuse. </w:t>
      </w:r>
      <w:r w:rsidRPr="00FE0066">
        <w:rPr>
          <w:rFonts w:asciiTheme="minorHAnsi" w:hAnsiTheme="minorHAnsi" w:cstheme="minorHAnsi"/>
        </w:rPr>
        <w:t xml:space="preserve">The Applicant plans to review providers’ use of the American College of Radiology Clinical Decision Support Tool for adult PET-CT orders to </w:t>
      </w:r>
      <w:r w:rsidR="005760DA">
        <w:rPr>
          <w:rFonts w:asciiTheme="minorHAnsi" w:hAnsiTheme="minorHAnsi" w:cstheme="minorHAnsi"/>
        </w:rPr>
        <w:t xml:space="preserve">avoid any </w:t>
      </w:r>
      <w:r w:rsidRPr="00FE0066">
        <w:rPr>
          <w:rFonts w:asciiTheme="minorHAnsi" w:hAnsiTheme="minorHAnsi" w:cstheme="minorHAnsi"/>
        </w:rPr>
        <w:t>unnecessary imaging. Staff</w:t>
      </w:r>
      <w:r w:rsidRPr="009D5281">
        <w:rPr>
          <w:rFonts w:asciiTheme="minorHAnsi" w:hAnsiTheme="minorHAnsi" w:cstheme="minorHAnsi"/>
        </w:rPr>
        <w:t xml:space="preserve"> finds that, on balance, the requirement that the Proposed Project will likely compete on the basis of price, TME provider costs, and other measures of health care spending have been met.</w:t>
      </w:r>
    </w:p>
    <w:p w14:paraId="54F727B4" w14:textId="77777777" w:rsidR="007374D5" w:rsidRPr="007374D5" w:rsidRDefault="007374D5" w:rsidP="007374D5"/>
    <w:p w14:paraId="06D057D8" w14:textId="77777777" w:rsidR="00DA71D8" w:rsidRPr="00A02047" w:rsidRDefault="00DA71D8" w:rsidP="00DA71D8">
      <w:pPr>
        <w:pStyle w:val="Heading2"/>
        <w:spacing w:before="0" w:line="240" w:lineRule="auto"/>
        <w:contextualSpacing/>
        <w:rPr>
          <w:rFonts w:asciiTheme="minorHAnsi" w:hAnsiTheme="minorHAnsi" w:cstheme="minorHAnsi"/>
          <w:color w:val="42558C" w:themeColor="accent1" w:themeShade="BF"/>
          <w:sz w:val="24"/>
          <w:szCs w:val="24"/>
        </w:rPr>
      </w:pPr>
      <w:bookmarkStart w:id="48" w:name="_Toc125371246"/>
      <w:r w:rsidRPr="00A02047">
        <w:rPr>
          <w:rFonts w:asciiTheme="minorHAnsi" w:hAnsiTheme="minorHAnsi" w:cstheme="minorHAnsi"/>
          <w:color w:val="42558C" w:themeColor="accent1" w:themeShade="BF"/>
          <w:sz w:val="24"/>
          <w:szCs w:val="24"/>
        </w:rPr>
        <w:t>Summary, FACTOR 1</w:t>
      </w:r>
      <w:bookmarkEnd w:id="48"/>
      <w:r w:rsidRPr="00A02047">
        <w:rPr>
          <w:rFonts w:asciiTheme="minorHAnsi" w:hAnsiTheme="minorHAnsi" w:cstheme="minorHAnsi"/>
          <w:color w:val="42558C" w:themeColor="accent1" w:themeShade="BF"/>
          <w:sz w:val="24"/>
          <w:szCs w:val="24"/>
        </w:rPr>
        <w:t xml:space="preserve"> </w:t>
      </w:r>
    </w:p>
    <w:p w14:paraId="01C6BCD5" w14:textId="77777777" w:rsidR="00DA71D8" w:rsidRPr="00A02047" w:rsidRDefault="00DA71D8" w:rsidP="562F425C">
      <w:pPr>
        <w:rPr>
          <w:rFonts w:asciiTheme="minorHAnsi" w:hAnsiTheme="minorHAnsi" w:cstheme="minorBidi"/>
        </w:rPr>
      </w:pPr>
      <w:r w:rsidRPr="562F425C">
        <w:rPr>
          <w:rFonts w:asciiTheme="minorHAnsi" w:hAnsiTheme="minorHAnsi" w:cstheme="minorBidi"/>
        </w:rPr>
        <w:t xml:space="preserve">As a result of the information provided by the Applicant and additional analysis, staff finds that the Applicant has demonstrated that the Proposed Project meets Factor 1. </w:t>
      </w:r>
    </w:p>
    <w:bookmarkEnd w:id="47"/>
    <w:p w14:paraId="2FA4936F" w14:textId="10FDEAEB" w:rsidR="00503E04" w:rsidRDefault="00503E04" w:rsidP="00503E04">
      <w:pPr>
        <w:rPr>
          <w:highlight w:val="yellow"/>
        </w:rPr>
      </w:pPr>
    </w:p>
    <w:p w14:paraId="7829E354" w14:textId="77777777" w:rsidR="009F6F3E" w:rsidRPr="00503E04" w:rsidRDefault="009F6F3E" w:rsidP="00503E04">
      <w:pPr>
        <w:rPr>
          <w:highlight w:val="yellow"/>
        </w:rPr>
      </w:pPr>
    </w:p>
    <w:p w14:paraId="3C78067E" w14:textId="77777777" w:rsidR="003D4DDC" w:rsidRDefault="003D4DDC" w:rsidP="003D4DDC">
      <w:pPr>
        <w:pStyle w:val="Heading1"/>
        <w:spacing w:before="0" w:line="240" w:lineRule="auto"/>
        <w:rPr>
          <w:rFonts w:asciiTheme="minorHAnsi" w:hAnsiTheme="minorHAnsi" w:cstheme="minorHAnsi"/>
        </w:rPr>
      </w:pPr>
      <w:bookmarkStart w:id="49" w:name="_Toc125371247"/>
      <w:bookmarkStart w:id="50" w:name="_Toc17748725"/>
      <w:bookmarkStart w:id="51" w:name="_Toc17748726"/>
      <w:r w:rsidRPr="00A6188D">
        <w:rPr>
          <w:rFonts w:asciiTheme="minorHAnsi" w:hAnsiTheme="minorHAnsi" w:cstheme="minorHAnsi"/>
        </w:rPr>
        <w:t>Factor 2: Cost containment, Improved Public Health Outcomes and Delivery System Transformation</w:t>
      </w:r>
      <w:bookmarkEnd w:id="49"/>
      <w:r w:rsidRPr="00A6188D">
        <w:rPr>
          <w:rFonts w:asciiTheme="minorHAnsi" w:hAnsiTheme="minorHAnsi" w:cstheme="minorHAnsi"/>
        </w:rPr>
        <w:t xml:space="preserve"> </w:t>
      </w:r>
      <w:bookmarkStart w:id="52" w:name="_Toc17731329"/>
      <w:bookmarkStart w:id="53" w:name="_Toc17748249"/>
      <w:bookmarkStart w:id="54" w:name="_Toc17748476"/>
      <w:bookmarkStart w:id="55" w:name="_Toc17748720"/>
      <w:bookmarkStart w:id="56" w:name="_Toc18420199"/>
      <w:bookmarkStart w:id="57" w:name="_Toc18922420"/>
    </w:p>
    <w:bookmarkEnd w:id="52"/>
    <w:bookmarkEnd w:id="53"/>
    <w:bookmarkEnd w:id="54"/>
    <w:bookmarkEnd w:id="55"/>
    <w:bookmarkEnd w:id="56"/>
    <w:bookmarkEnd w:id="57"/>
    <w:p w14:paraId="409BEF2B" w14:textId="77777777" w:rsidR="003F433D" w:rsidRPr="00503E04" w:rsidRDefault="003F433D" w:rsidP="003F433D">
      <w:pPr>
        <w:spacing w:before="240"/>
        <w:rPr>
          <w:rFonts w:asciiTheme="minorHAnsi" w:hAnsiTheme="minorHAnsi" w:cstheme="minorHAnsi"/>
        </w:rPr>
      </w:pPr>
      <w:r w:rsidRPr="00503E04">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7877EE4C" w14:textId="77777777" w:rsidR="003F433D" w:rsidRPr="00107522" w:rsidRDefault="003F433D" w:rsidP="003F433D"/>
    <w:p w14:paraId="37A0001A" w14:textId="77777777" w:rsidR="00B702BD" w:rsidRDefault="003F433D" w:rsidP="00B702BD">
      <w:pPr>
        <w:contextualSpacing/>
        <w:rPr>
          <w:rFonts w:asciiTheme="minorHAnsi" w:hAnsiTheme="minorHAnsi" w:cstheme="minorHAnsi"/>
          <w:b/>
          <w:bCs/>
        </w:rPr>
      </w:pPr>
      <w:r w:rsidRPr="00005EE0">
        <w:rPr>
          <w:rFonts w:asciiTheme="minorHAnsi" w:hAnsiTheme="minorHAnsi" w:cstheme="minorHAnsi"/>
          <w:b/>
          <w:bCs/>
        </w:rPr>
        <w:t xml:space="preserve">Cost Containment </w:t>
      </w:r>
    </w:p>
    <w:p w14:paraId="415837D0" w14:textId="4B63EDA4" w:rsidR="003F433D" w:rsidRPr="00B702BD" w:rsidRDefault="003F433D" w:rsidP="00B702BD">
      <w:pPr>
        <w:contextualSpacing/>
        <w:rPr>
          <w:rFonts w:asciiTheme="minorHAnsi" w:hAnsiTheme="minorHAnsi" w:cstheme="minorHAnsi"/>
          <w:b/>
          <w:bCs/>
        </w:rPr>
      </w:pPr>
      <w:r w:rsidRPr="00DE400D">
        <w:rPr>
          <w:rFonts w:asciiTheme="minorHAnsi" w:hAnsiTheme="minorHAnsi" w:cstheme="minorHAnsi"/>
        </w:rPr>
        <w:t xml:space="preserve">The Applicant asserts that the Proposed Project will contribute to the Commonwealth’s goals for cost containment by reducing costs through increased efficiencies in operations. </w:t>
      </w:r>
      <w:r w:rsidR="00767053">
        <w:rPr>
          <w:rFonts w:asciiTheme="minorHAnsi" w:hAnsiTheme="minorHAnsi" w:cstheme="minorHAnsi"/>
        </w:rPr>
        <w:t>T</w:t>
      </w:r>
      <w:r w:rsidR="00CC4523">
        <w:rPr>
          <w:rFonts w:asciiTheme="minorHAnsi" w:hAnsiTheme="minorHAnsi" w:cstheme="minorHAnsi"/>
        </w:rPr>
        <w:t>he Applicant anticipates that t</w:t>
      </w:r>
      <w:r w:rsidRPr="00DE400D">
        <w:rPr>
          <w:rFonts w:asciiTheme="minorHAnsi" w:hAnsiTheme="minorHAnsi" w:cstheme="minorHAnsi"/>
        </w:rPr>
        <w:t xml:space="preserve">imely access to </w:t>
      </w:r>
      <w:r w:rsidR="00FC0BE1">
        <w:rPr>
          <w:rFonts w:asciiTheme="minorHAnsi" w:hAnsiTheme="minorHAnsi" w:cstheme="minorHAnsi"/>
        </w:rPr>
        <w:t>CT</w:t>
      </w:r>
      <w:r w:rsidRPr="00DE400D">
        <w:rPr>
          <w:rFonts w:asciiTheme="minorHAnsi" w:hAnsiTheme="minorHAnsi" w:cstheme="minorHAnsi"/>
        </w:rPr>
        <w:t xml:space="preserve"> imaging services</w:t>
      </w:r>
      <w:r w:rsidR="00CC4523">
        <w:rPr>
          <w:rFonts w:asciiTheme="minorHAnsi" w:hAnsiTheme="minorHAnsi" w:cstheme="minorHAnsi"/>
        </w:rPr>
        <w:t xml:space="preserve"> will </w:t>
      </w:r>
      <w:r w:rsidRPr="00DE400D">
        <w:rPr>
          <w:rFonts w:asciiTheme="minorHAnsi" w:hAnsiTheme="minorHAnsi" w:cstheme="minorHAnsi"/>
        </w:rPr>
        <w:t>reduce wait-times for CT</w:t>
      </w:r>
      <w:r w:rsidR="00CC4523">
        <w:rPr>
          <w:rFonts w:asciiTheme="minorHAnsi" w:hAnsiTheme="minorHAnsi" w:cstheme="minorHAnsi"/>
        </w:rPr>
        <w:t>,</w:t>
      </w:r>
      <w:r w:rsidRPr="00DE400D">
        <w:rPr>
          <w:rFonts w:asciiTheme="minorHAnsi" w:hAnsiTheme="minorHAnsi" w:cstheme="minorHAnsi"/>
        </w:rPr>
        <w:t xml:space="preserve"> </w:t>
      </w:r>
      <w:r w:rsidR="00B273ED">
        <w:rPr>
          <w:rFonts w:asciiTheme="minorHAnsi" w:hAnsiTheme="minorHAnsi" w:cstheme="minorHAnsi"/>
        </w:rPr>
        <w:t>potentially saving costs through the gained efficiencies of</w:t>
      </w:r>
      <w:r w:rsidRPr="00DE400D">
        <w:rPr>
          <w:rFonts w:asciiTheme="minorHAnsi" w:hAnsiTheme="minorHAnsi" w:cstheme="minorHAnsi"/>
        </w:rPr>
        <w:t xml:space="preserve"> earlier diagnosis and treatment. The </w:t>
      </w:r>
      <w:r w:rsidR="006B0C95">
        <w:rPr>
          <w:rFonts w:asciiTheme="minorHAnsi" w:hAnsiTheme="minorHAnsi" w:cstheme="minorHAnsi"/>
        </w:rPr>
        <w:t xml:space="preserve">Applicant states that the </w:t>
      </w:r>
      <w:r w:rsidRPr="00DE400D">
        <w:rPr>
          <w:rFonts w:asciiTheme="minorHAnsi" w:hAnsiTheme="minorHAnsi" w:cstheme="minorHAnsi"/>
        </w:rPr>
        <w:t xml:space="preserve">Proposed Project </w:t>
      </w:r>
      <w:r w:rsidR="00147A15">
        <w:rPr>
          <w:rFonts w:asciiTheme="minorHAnsi" w:hAnsiTheme="minorHAnsi" w:cstheme="minorHAnsi"/>
        </w:rPr>
        <w:t xml:space="preserve">ensures that </w:t>
      </w:r>
      <w:r w:rsidRPr="00DE400D">
        <w:rPr>
          <w:rFonts w:asciiTheme="minorHAnsi" w:hAnsiTheme="minorHAnsi" w:cstheme="minorHAnsi"/>
        </w:rPr>
        <w:t xml:space="preserve">the Patient Panel </w:t>
      </w:r>
      <w:r w:rsidR="00147A15">
        <w:rPr>
          <w:rFonts w:asciiTheme="minorHAnsi" w:hAnsiTheme="minorHAnsi" w:cstheme="minorHAnsi"/>
        </w:rPr>
        <w:t xml:space="preserve">has </w:t>
      </w:r>
      <w:r w:rsidR="00E95C8C">
        <w:rPr>
          <w:rFonts w:asciiTheme="minorHAnsi" w:hAnsiTheme="minorHAnsi" w:cstheme="minorHAnsi"/>
        </w:rPr>
        <w:t>prompt</w:t>
      </w:r>
      <w:r w:rsidR="00E67143">
        <w:rPr>
          <w:rFonts w:asciiTheme="minorHAnsi" w:hAnsiTheme="minorHAnsi" w:cstheme="minorHAnsi"/>
        </w:rPr>
        <w:t xml:space="preserve"> and equitable access to </w:t>
      </w:r>
      <w:r w:rsidRPr="00DE400D">
        <w:rPr>
          <w:rFonts w:asciiTheme="minorHAnsi" w:hAnsiTheme="minorHAnsi" w:cstheme="minorHAnsi"/>
        </w:rPr>
        <w:t xml:space="preserve">CT imaging services at the lowest reasonable aggregate cost. The Applicant </w:t>
      </w:r>
      <w:r w:rsidR="006B0C95">
        <w:rPr>
          <w:rFonts w:asciiTheme="minorHAnsi" w:hAnsiTheme="minorHAnsi" w:cstheme="minorHAnsi"/>
        </w:rPr>
        <w:t xml:space="preserve">asserts that </w:t>
      </w:r>
      <w:r w:rsidRPr="00DE400D">
        <w:rPr>
          <w:rFonts w:asciiTheme="minorHAnsi" w:hAnsiTheme="minorHAnsi" w:cstheme="minorHAnsi"/>
        </w:rPr>
        <w:t xml:space="preserve">there will be no change in BNH’s contracted rates for CT services and will have no impact on costs while ensuring timely access to care. </w:t>
      </w:r>
    </w:p>
    <w:p w14:paraId="70620CC3" w14:textId="77777777" w:rsidR="003F433D" w:rsidRPr="00D144AD" w:rsidRDefault="003F433D" w:rsidP="003F433D">
      <w:pPr>
        <w:contextualSpacing/>
        <w:rPr>
          <w:rFonts w:asciiTheme="minorHAnsi" w:hAnsiTheme="minorHAnsi" w:cstheme="minorHAnsi"/>
        </w:rPr>
      </w:pPr>
    </w:p>
    <w:p w14:paraId="7C908BBF" w14:textId="77777777" w:rsidR="003F433D" w:rsidRPr="00D144AD" w:rsidRDefault="003F433D" w:rsidP="003F433D">
      <w:pPr>
        <w:contextualSpacing/>
        <w:rPr>
          <w:rFonts w:asciiTheme="minorHAnsi" w:hAnsiTheme="minorHAnsi" w:cstheme="minorHAnsi"/>
          <w:b/>
          <w:i/>
          <w:iCs/>
        </w:rPr>
      </w:pPr>
      <w:r w:rsidRPr="00D144AD">
        <w:rPr>
          <w:rFonts w:asciiTheme="minorHAnsi" w:hAnsiTheme="minorHAnsi" w:cstheme="minorHAnsi"/>
          <w:b/>
          <w:i/>
          <w:iCs/>
        </w:rPr>
        <w:t>Analysis: Cost Containment</w:t>
      </w:r>
    </w:p>
    <w:p w14:paraId="504E28C7" w14:textId="53A077F5" w:rsidR="003F433D" w:rsidRPr="00D144AD" w:rsidRDefault="003F433D" w:rsidP="003F433D">
      <w:pPr>
        <w:spacing w:line="259" w:lineRule="auto"/>
        <w:ind w:right="114"/>
        <w:rPr>
          <w:rFonts w:asciiTheme="minorHAnsi" w:hAnsiTheme="minorHAnsi" w:cstheme="minorHAnsi"/>
        </w:rPr>
      </w:pPr>
      <w:r w:rsidRPr="00D144AD">
        <w:rPr>
          <w:rFonts w:asciiTheme="minorHAnsi" w:hAnsiTheme="minorHAnsi" w:cstheme="minorHAnsi"/>
        </w:rPr>
        <w:lastRenderedPageBreak/>
        <w:t xml:space="preserve">Staff finds that the Applicant has adequately explained how it aligns with cost containment goals through the expansion of low-cost imaging services provided on site at BNH. </w:t>
      </w:r>
      <w:r w:rsidRPr="00D179AB">
        <w:rPr>
          <w:rFonts w:asciiTheme="minorHAnsi" w:hAnsiTheme="minorHAnsi" w:cstheme="minorHAnsi"/>
        </w:rPr>
        <w:t xml:space="preserve">Therefore, DoN Staff can conclude that the Proposed Project will likely meet the cost containment </w:t>
      </w:r>
      <w:r>
        <w:rPr>
          <w:rFonts w:asciiTheme="minorHAnsi" w:hAnsiTheme="minorHAnsi" w:cstheme="minorHAnsi"/>
        </w:rPr>
        <w:t>component of F</w:t>
      </w:r>
      <w:r w:rsidRPr="00D179AB">
        <w:rPr>
          <w:rFonts w:asciiTheme="minorHAnsi" w:hAnsiTheme="minorHAnsi" w:cstheme="minorHAnsi"/>
        </w:rPr>
        <w:t>actor</w:t>
      </w:r>
      <w:r>
        <w:rPr>
          <w:rFonts w:asciiTheme="minorHAnsi" w:hAnsiTheme="minorHAnsi" w:cstheme="minorHAnsi"/>
        </w:rPr>
        <w:t xml:space="preserve"> 2</w:t>
      </w:r>
      <w:r w:rsidRPr="00D179AB">
        <w:rPr>
          <w:rFonts w:asciiTheme="minorHAnsi" w:hAnsiTheme="minorHAnsi" w:cstheme="minorHAnsi"/>
        </w:rPr>
        <w:t>.</w:t>
      </w:r>
    </w:p>
    <w:p w14:paraId="617F4703" w14:textId="77777777" w:rsidR="003F433D" w:rsidRPr="00C0040F" w:rsidRDefault="003F433D" w:rsidP="003F433D">
      <w:pPr>
        <w:rPr>
          <w:rFonts w:asciiTheme="minorHAnsi" w:hAnsiTheme="minorHAnsi" w:cstheme="minorHAnsi"/>
          <w:b/>
          <w:bCs/>
          <w:highlight w:val="yellow"/>
        </w:rPr>
      </w:pPr>
    </w:p>
    <w:p w14:paraId="6AD42D6E" w14:textId="77777777" w:rsidR="003F433D" w:rsidRPr="00651581" w:rsidRDefault="003F433D" w:rsidP="003F433D">
      <w:pPr>
        <w:rPr>
          <w:rFonts w:asciiTheme="minorHAnsi" w:hAnsiTheme="minorHAnsi" w:cstheme="minorHAnsi"/>
          <w:b/>
          <w:bCs/>
        </w:rPr>
      </w:pPr>
      <w:r w:rsidRPr="00651581">
        <w:rPr>
          <w:rFonts w:asciiTheme="minorHAnsi" w:hAnsiTheme="minorHAnsi" w:cstheme="minorHAnsi"/>
          <w:b/>
          <w:bCs/>
        </w:rPr>
        <w:t xml:space="preserve">Improved Public Health Outcomes </w:t>
      </w:r>
    </w:p>
    <w:p w14:paraId="68DFD204" w14:textId="32FBFC8F" w:rsidR="003F433D" w:rsidRPr="00651581" w:rsidRDefault="003F433D" w:rsidP="003F433D">
      <w:pPr>
        <w:spacing w:line="259" w:lineRule="auto"/>
        <w:ind w:right="114"/>
        <w:rPr>
          <w:rFonts w:asciiTheme="minorHAnsi" w:hAnsiTheme="minorHAnsi" w:cstheme="minorHAnsi"/>
        </w:rPr>
      </w:pPr>
      <w:r w:rsidRPr="00651581">
        <w:rPr>
          <w:rFonts w:asciiTheme="minorHAnsi" w:hAnsiTheme="minorHAnsi" w:cstheme="minorHAnsi"/>
        </w:rPr>
        <w:t xml:space="preserve">The Applicant anticipates the Proposed Project will improve public health outcomes by ensuring timely emergency access to CT imaging. Early intervention CT imaging is essential for trauma, stroke, cardiac and other emergency patients. A second CT unit will provide BNH with adequate capacity to provide CT imaging </w:t>
      </w:r>
      <w:r w:rsidR="00DC6F93">
        <w:rPr>
          <w:rFonts w:asciiTheme="minorHAnsi" w:hAnsiTheme="minorHAnsi" w:cstheme="minorHAnsi"/>
        </w:rPr>
        <w:t xml:space="preserve">for both emergency and non-emergency </w:t>
      </w:r>
      <w:r w:rsidR="00470508">
        <w:rPr>
          <w:rFonts w:asciiTheme="minorHAnsi" w:hAnsiTheme="minorHAnsi" w:cstheme="minorHAnsi"/>
        </w:rPr>
        <w:t>circumstances. Th</w:t>
      </w:r>
      <w:r w:rsidRPr="00651581">
        <w:rPr>
          <w:rFonts w:asciiTheme="minorHAnsi" w:hAnsiTheme="minorHAnsi" w:cstheme="minorHAnsi"/>
        </w:rPr>
        <w:t xml:space="preserve">e Applicant predicts that the Patient Panel will achieve better health outcomes by eliminating the delay in diagnosis and intervention for those requiring CT. </w:t>
      </w:r>
      <w:r>
        <w:rPr>
          <w:rFonts w:asciiTheme="minorHAnsi" w:hAnsiTheme="minorHAnsi" w:cstheme="minorHAnsi"/>
        </w:rPr>
        <w:t xml:space="preserve"> The second unit will also allow an expansion of the preventative LDCT services, which has the potential to improve Patient Panel outcomes through early detection</w:t>
      </w:r>
      <w:r w:rsidR="003E0C4C">
        <w:rPr>
          <w:rFonts w:asciiTheme="minorHAnsi" w:hAnsiTheme="minorHAnsi" w:cstheme="minorHAnsi"/>
        </w:rPr>
        <w:t xml:space="preserve"> of lung cancer</w:t>
      </w:r>
      <w:r>
        <w:rPr>
          <w:rFonts w:asciiTheme="minorHAnsi" w:hAnsiTheme="minorHAnsi" w:cstheme="minorHAnsi"/>
        </w:rPr>
        <w:t>.</w:t>
      </w:r>
    </w:p>
    <w:p w14:paraId="6D88C36F" w14:textId="77777777" w:rsidR="003F433D" w:rsidRPr="00651581" w:rsidRDefault="003F433D" w:rsidP="003F433D">
      <w:pPr>
        <w:rPr>
          <w:rFonts w:asciiTheme="minorHAnsi" w:hAnsiTheme="minorHAnsi" w:cstheme="minorHAnsi"/>
          <w:bCs/>
        </w:rPr>
      </w:pPr>
    </w:p>
    <w:p w14:paraId="32BE6D50" w14:textId="77777777" w:rsidR="003F433D" w:rsidRPr="00651581" w:rsidRDefault="003F433D" w:rsidP="003F433D">
      <w:pPr>
        <w:contextualSpacing/>
        <w:rPr>
          <w:rFonts w:asciiTheme="minorHAnsi" w:hAnsiTheme="minorHAnsi" w:cstheme="minorHAnsi"/>
          <w:b/>
          <w:i/>
          <w:iCs/>
        </w:rPr>
      </w:pPr>
      <w:bookmarkStart w:id="58" w:name="_Toc17731331"/>
      <w:bookmarkStart w:id="59" w:name="_Toc17748251"/>
      <w:bookmarkStart w:id="60" w:name="_Toc17748479"/>
      <w:bookmarkStart w:id="61" w:name="_Toc17748723"/>
      <w:bookmarkStart w:id="62" w:name="_Toc18420202"/>
      <w:bookmarkStart w:id="63" w:name="_Toc18922423"/>
      <w:r w:rsidRPr="00651581">
        <w:rPr>
          <w:rFonts w:asciiTheme="minorHAnsi" w:hAnsiTheme="minorHAnsi" w:cstheme="minorHAnsi"/>
          <w:b/>
          <w:i/>
          <w:iCs/>
        </w:rPr>
        <w:t>Analysis: Public Health Outcomes</w:t>
      </w:r>
    </w:p>
    <w:p w14:paraId="4E7476CB" w14:textId="0814BAD7" w:rsidR="003F433D" w:rsidRPr="00D144AD" w:rsidRDefault="003F433D" w:rsidP="003F433D">
      <w:pPr>
        <w:spacing w:line="259" w:lineRule="auto"/>
        <w:ind w:right="114"/>
        <w:rPr>
          <w:rFonts w:asciiTheme="minorHAnsi" w:hAnsiTheme="minorHAnsi" w:cstheme="minorHAnsi"/>
        </w:rPr>
      </w:pPr>
      <w:r w:rsidRPr="00651581">
        <w:rPr>
          <w:rFonts w:asciiTheme="minorHAnsi" w:hAnsiTheme="minorHAnsi" w:cstheme="minorHAnsi"/>
        </w:rPr>
        <w:t>Staff finds that the Proposed Project will provide the Patient Population more timely access to imaging services that has the potential to improve health outcomes. Timely access can reduce delays in diagnosis and treatment that can adversely impact health outcomes</w:t>
      </w:r>
      <w:r w:rsidRPr="00651581">
        <w:rPr>
          <w:rFonts w:asciiTheme="minorHAnsi" w:hAnsiTheme="minorHAnsi" w:cstheme="minorHAnsi"/>
          <w:color w:val="000000"/>
        </w:rPr>
        <w:t xml:space="preserve">. </w:t>
      </w:r>
      <w:r>
        <w:rPr>
          <w:rFonts w:asciiTheme="minorHAnsi" w:hAnsiTheme="minorHAnsi" w:cstheme="minorHAnsi"/>
          <w:color w:val="000000"/>
        </w:rPr>
        <w:t xml:space="preserve">With ample access to CT services, BNH will be able to simultaneously provide emergency CT scans as well as routine diagnostic and preventative scans. </w:t>
      </w:r>
      <w:r w:rsidRPr="00651581">
        <w:rPr>
          <w:rFonts w:asciiTheme="minorHAnsi" w:hAnsiTheme="minorHAnsi" w:cstheme="minorHAnsi"/>
        </w:rPr>
        <w:t xml:space="preserve">Therefore, DoN Staff can conclude that the Proposed Project will likely meet the </w:t>
      </w:r>
      <w:r>
        <w:rPr>
          <w:rFonts w:asciiTheme="minorHAnsi" w:hAnsiTheme="minorHAnsi" w:cstheme="minorHAnsi"/>
        </w:rPr>
        <w:t>Public Health Outcomes</w:t>
      </w:r>
      <w:r w:rsidRPr="00651581">
        <w:rPr>
          <w:rFonts w:asciiTheme="minorHAnsi" w:hAnsiTheme="minorHAnsi" w:cstheme="minorHAnsi"/>
        </w:rPr>
        <w:t xml:space="preserve"> component of Factor 2.</w:t>
      </w:r>
    </w:p>
    <w:p w14:paraId="07850231" w14:textId="77777777" w:rsidR="003F433D" w:rsidRPr="00C0040F" w:rsidRDefault="003F433D" w:rsidP="003F433D">
      <w:pPr>
        <w:autoSpaceDE w:val="0"/>
        <w:autoSpaceDN w:val="0"/>
        <w:adjustRightInd w:val="0"/>
        <w:rPr>
          <w:rFonts w:asciiTheme="minorHAnsi" w:hAnsiTheme="minorHAnsi" w:cstheme="minorHAnsi"/>
          <w:color w:val="000000"/>
          <w:highlight w:val="yellow"/>
        </w:rPr>
      </w:pPr>
    </w:p>
    <w:p w14:paraId="14B1B5C5" w14:textId="77777777" w:rsidR="003F433D" w:rsidRPr="00FE4416" w:rsidRDefault="003F433D" w:rsidP="003F433D">
      <w:pPr>
        <w:contextualSpacing/>
        <w:rPr>
          <w:rFonts w:asciiTheme="minorHAnsi" w:hAnsiTheme="minorHAnsi" w:cstheme="minorHAnsi"/>
          <w:b/>
          <w:bCs/>
        </w:rPr>
      </w:pPr>
      <w:r w:rsidRPr="00FE4416">
        <w:rPr>
          <w:rFonts w:asciiTheme="minorHAnsi" w:hAnsiTheme="minorHAnsi" w:cstheme="minorHAnsi"/>
          <w:b/>
          <w:bCs/>
        </w:rPr>
        <w:t>Delivery System Transformation</w:t>
      </w:r>
      <w:bookmarkEnd w:id="58"/>
      <w:bookmarkEnd w:id="59"/>
      <w:bookmarkEnd w:id="60"/>
      <w:bookmarkEnd w:id="61"/>
      <w:bookmarkEnd w:id="62"/>
      <w:bookmarkEnd w:id="63"/>
      <w:r w:rsidRPr="00FE4416">
        <w:rPr>
          <w:rFonts w:asciiTheme="minorHAnsi" w:hAnsiTheme="minorHAnsi" w:cstheme="minorHAnsi"/>
          <w:b/>
          <w:bCs/>
        </w:rPr>
        <w:t xml:space="preserve"> </w:t>
      </w:r>
    </w:p>
    <w:p w14:paraId="0097013D" w14:textId="0144DB07" w:rsidR="003F433D" w:rsidRPr="00953D91" w:rsidRDefault="003F433D" w:rsidP="003F433D">
      <w:pPr>
        <w:rPr>
          <w:rFonts w:asciiTheme="minorHAnsi" w:hAnsiTheme="minorHAnsi" w:cstheme="minorHAnsi"/>
        </w:rPr>
      </w:pPr>
      <w:r w:rsidRPr="00FE4416">
        <w:rPr>
          <w:rFonts w:asciiTheme="minorHAnsi" w:hAnsiTheme="minorHAnsi" w:cstheme="minorHAnsi"/>
        </w:rPr>
        <w:t>Baystate Health has a system in place for screening social determinants of health for the Patient Panel. The Applicant notes that p</w:t>
      </w:r>
      <w:r w:rsidRPr="00FE4416">
        <w:rPr>
          <w:rFonts w:asciiTheme="minorHAnsi" w:hAnsiTheme="minorHAnsi" w:cstheme="minorHAnsi"/>
          <w:color w:val="000000"/>
        </w:rPr>
        <w:t>atients are referred to community services as identified through the Health Related Social Needs Screening tool as well as the MassHealth ACO Flexible Services program criteria. </w:t>
      </w:r>
      <w:r w:rsidRPr="00FE4416">
        <w:rPr>
          <w:rFonts w:asciiTheme="minorHAnsi" w:eastAsiaTheme="minorHAnsi" w:hAnsiTheme="minorHAnsi" w:cstheme="minorHAnsi"/>
        </w:rPr>
        <w:t xml:space="preserve">Screening tools are also available in the Baystate Health Center’s EMR with a target for annual </w:t>
      </w:r>
      <w:r w:rsidR="00433E79">
        <w:rPr>
          <w:rFonts w:asciiTheme="minorHAnsi" w:eastAsiaTheme="minorHAnsi" w:hAnsiTheme="minorHAnsi" w:cstheme="minorHAnsi"/>
        </w:rPr>
        <w:t>re-</w:t>
      </w:r>
      <w:r w:rsidRPr="00FE4416">
        <w:rPr>
          <w:rFonts w:asciiTheme="minorHAnsi" w:eastAsiaTheme="minorHAnsi" w:hAnsiTheme="minorHAnsi" w:cstheme="minorHAnsi"/>
        </w:rPr>
        <w:t xml:space="preserve">screening. </w:t>
      </w:r>
      <w:r w:rsidRPr="00FE4416">
        <w:rPr>
          <w:rFonts w:asciiTheme="minorHAnsi" w:hAnsiTheme="minorHAnsi" w:cstheme="minorHAnsi"/>
          <w:color w:val="000000"/>
        </w:rPr>
        <w:t>Referrals and connections to social services are a routine activity performed by BNH Care Teams. </w:t>
      </w:r>
      <w:r w:rsidRPr="00FE4416">
        <w:rPr>
          <w:rFonts w:asciiTheme="minorHAnsi" w:eastAsiaTheme="minorHAnsi" w:hAnsiTheme="minorHAnsi" w:cstheme="minorHAnsi"/>
        </w:rPr>
        <w:t xml:space="preserve">When a need is identified, the patient may be referred to a community health worker (CHW) for assistance or may be given information directly from the primary care team. </w:t>
      </w:r>
      <w:r w:rsidR="002964E7">
        <w:rPr>
          <w:rFonts w:asciiTheme="minorHAnsi" w:eastAsiaTheme="minorHAnsi" w:hAnsiTheme="minorHAnsi" w:cstheme="minorHAnsi"/>
        </w:rPr>
        <w:t>In most circumstances, a</w:t>
      </w:r>
      <w:r w:rsidR="00F80218">
        <w:rPr>
          <w:rFonts w:asciiTheme="minorHAnsi" w:eastAsiaTheme="minorHAnsi" w:hAnsiTheme="minorHAnsi" w:cstheme="minorHAnsi"/>
        </w:rPr>
        <w:t xml:space="preserve"> </w:t>
      </w:r>
      <w:r w:rsidRPr="00FE4416">
        <w:rPr>
          <w:rFonts w:asciiTheme="minorHAnsi" w:eastAsiaTheme="minorHAnsi" w:hAnsiTheme="minorHAnsi" w:cstheme="minorHAnsi"/>
        </w:rPr>
        <w:t>CHW will continue to work with a patient to ensure that connections with community services are made.</w:t>
      </w:r>
      <w:r w:rsidRPr="00953D91">
        <w:rPr>
          <w:rFonts w:asciiTheme="minorHAnsi" w:eastAsiaTheme="minorHAnsi" w:hAnsiTheme="minorHAnsi" w:cstheme="minorHAnsi"/>
        </w:rPr>
        <w:t xml:space="preserve"> </w:t>
      </w:r>
    </w:p>
    <w:p w14:paraId="3C173D41" w14:textId="77777777" w:rsidR="003F433D" w:rsidRPr="00C0040F" w:rsidRDefault="003F433D" w:rsidP="003F433D">
      <w:pPr>
        <w:ind w:left="232"/>
        <w:rPr>
          <w:rFonts w:cstheme="minorHAnsi"/>
          <w:b/>
          <w:bCs/>
          <w:highlight w:val="yellow"/>
        </w:rPr>
      </w:pPr>
    </w:p>
    <w:p w14:paraId="6295B403" w14:textId="77777777" w:rsidR="003F433D" w:rsidRPr="004006D5" w:rsidRDefault="003F433D" w:rsidP="003F433D">
      <w:pPr>
        <w:rPr>
          <w:rFonts w:asciiTheme="minorHAnsi" w:hAnsiTheme="minorHAnsi" w:cstheme="minorHAnsi"/>
          <w:b/>
          <w:bCs/>
        </w:rPr>
      </w:pPr>
      <w:r w:rsidRPr="004006D5">
        <w:rPr>
          <w:rFonts w:asciiTheme="minorHAnsi" w:hAnsiTheme="minorHAnsi" w:cstheme="minorHAnsi"/>
          <w:b/>
          <w:i/>
          <w:iCs/>
        </w:rPr>
        <w:t xml:space="preserve">Analysis: </w:t>
      </w:r>
      <w:r w:rsidRPr="004006D5">
        <w:rPr>
          <w:rFonts w:asciiTheme="minorHAnsi" w:hAnsiTheme="minorHAnsi" w:cstheme="minorHAnsi"/>
          <w:b/>
          <w:bCs/>
          <w:i/>
          <w:iCs/>
        </w:rPr>
        <w:t>Delivery System Transformation</w:t>
      </w:r>
    </w:p>
    <w:p w14:paraId="2427D4BF" w14:textId="499356BC" w:rsidR="003F433D" w:rsidRPr="00D144AD" w:rsidRDefault="003F433D" w:rsidP="003F433D">
      <w:pPr>
        <w:spacing w:line="259" w:lineRule="auto"/>
        <w:ind w:right="114"/>
        <w:rPr>
          <w:rFonts w:asciiTheme="minorHAnsi" w:hAnsiTheme="minorHAnsi" w:cstheme="minorHAnsi"/>
        </w:rPr>
      </w:pPr>
      <w:r w:rsidRPr="004006D5">
        <w:rPr>
          <w:rFonts w:asciiTheme="minorHAnsi" w:hAnsiTheme="minorHAnsi" w:cstheme="minorHAnsi"/>
          <w:bCs/>
        </w:rPr>
        <w:t xml:space="preserve">Central to the goal of Delivery System Transformation is the integration of social services and community-based expertise. The Applicant screens patients on relevant SDoH factors and demonstrates a variety of methods for linking patients to needed community resources. </w:t>
      </w:r>
      <w:r w:rsidR="00673F14">
        <w:rPr>
          <w:rFonts w:asciiTheme="minorHAnsi" w:hAnsiTheme="minorHAnsi" w:cstheme="minorHAnsi"/>
          <w:bCs/>
        </w:rPr>
        <w:t xml:space="preserve">Staff notes that </w:t>
      </w:r>
      <w:r w:rsidR="00505D9D">
        <w:rPr>
          <w:rFonts w:asciiTheme="minorHAnsi" w:hAnsiTheme="minorHAnsi" w:cstheme="minorHAnsi"/>
          <w:bCs/>
        </w:rPr>
        <w:t>BNH has embe</w:t>
      </w:r>
      <w:r w:rsidR="005D7F08">
        <w:rPr>
          <w:rFonts w:asciiTheme="minorHAnsi" w:hAnsiTheme="minorHAnsi" w:cstheme="minorHAnsi"/>
          <w:bCs/>
        </w:rPr>
        <w:t xml:space="preserve">dded screenings and referrals into their patient </w:t>
      </w:r>
      <w:r w:rsidR="001A2145">
        <w:rPr>
          <w:rFonts w:asciiTheme="minorHAnsi" w:hAnsiTheme="minorHAnsi" w:cstheme="minorHAnsi"/>
          <w:bCs/>
        </w:rPr>
        <w:t>care</w:t>
      </w:r>
      <w:r w:rsidR="00141991">
        <w:rPr>
          <w:rFonts w:asciiTheme="minorHAnsi" w:hAnsiTheme="minorHAnsi" w:cstheme="minorHAnsi"/>
          <w:bCs/>
        </w:rPr>
        <w:t xml:space="preserve"> procedures</w:t>
      </w:r>
      <w:r w:rsidR="001A2145">
        <w:rPr>
          <w:rFonts w:asciiTheme="minorHAnsi" w:hAnsiTheme="minorHAnsi" w:cstheme="minorHAnsi"/>
          <w:bCs/>
        </w:rPr>
        <w:t xml:space="preserve">, ensuring that necessary connections </w:t>
      </w:r>
      <w:r w:rsidR="00C8245D">
        <w:rPr>
          <w:rFonts w:asciiTheme="minorHAnsi" w:hAnsiTheme="minorHAnsi" w:cstheme="minorHAnsi"/>
          <w:bCs/>
        </w:rPr>
        <w:t>occur.</w:t>
      </w:r>
      <w:r w:rsidR="00505D9D">
        <w:rPr>
          <w:rFonts w:asciiTheme="minorHAnsi" w:hAnsiTheme="minorHAnsi" w:cstheme="minorHAnsi"/>
          <w:bCs/>
        </w:rPr>
        <w:t xml:space="preserve"> </w:t>
      </w:r>
      <w:r w:rsidRPr="004006D5">
        <w:rPr>
          <w:rFonts w:asciiTheme="minorHAnsi" w:hAnsiTheme="minorHAnsi" w:cstheme="minorHAnsi"/>
        </w:rPr>
        <w:t>Therefore, DoN Staff can conclude that the Proposed Project will likely meet the Delivery System Transformation component of Factor 2.</w:t>
      </w:r>
    </w:p>
    <w:p w14:paraId="02B8F495" w14:textId="77777777" w:rsidR="003D4DDC" w:rsidRPr="00AB1F4C" w:rsidRDefault="003D4DDC" w:rsidP="003F433D">
      <w:pPr>
        <w:rPr>
          <w:rFonts w:asciiTheme="minorHAnsi" w:hAnsiTheme="minorHAnsi" w:cstheme="minorHAnsi"/>
        </w:rPr>
      </w:pPr>
    </w:p>
    <w:p w14:paraId="0C8BBC64" w14:textId="77777777" w:rsidR="003D4DDC" w:rsidRPr="00AB1F4C" w:rsidRDefault="003D4DDC" w:rsidP="00EF0237">
      <w:pPr>
        <w:pStyle w:val="Heading1"/>
        <w:spacing w:before="0" w:line="240" w:lineRule="auto"/>
        <w:rPr>
          <w:rFonts w:asciiTheme="minorHAnsi" w:hAnsiTheme="minorHAnsi" w:cstheme="minorHAnsi"/>
          <w:sz w:val="24"/>
          <w:szCs w:val="24"/>
        </w:rPr>
      </w:pPr>
      <w:bookmarkStart w:id="64" w:name="_Toc125371248"/>
      <w:r w:rsidRPr="00AB1F4C">
        <w:rPr>
          <w:rFonts w:asciiTheme="minorHAnsi" w:hAnsiTheme="minorHAnsi" w:cstheme="minorHAnsi"/>
          <w:sz w:val="24"/>
          <w:szCs w:val="24"/>
        </w:rPr>
        <w:t>Summary, FACTOR 2</w:t>
      </w:r>
      <w:bookmarkEnd w:id="64"/>
      <w:r w:rsidRPr="00AB1F4C">
        <w:rPr>
          <w:rFonts w:asciiTheme="minorHAnsi" w:hAnsiTheme="minorHAnsi" w:cstheme="minorHAnsi"/>
          <w:sz w:val="24"/>
          <w:szCs w:val="24"/>
        </w:rPr>
        <w:t xml:space="preserve"> </w:t>
      </w:r>
    </w:p>
    <w:p w14:paraId="67C70E03" w14:textId="77777777" w:rsidR="003D4DDC" w:rsidRPr="00AB1F4C" w:rsidRDefault="003D4DDC" w:rsidP="00EF0237">
      <w:pPr>
        <w:tabs>
          <w:tab w:val="left" w:pos="3240"/>
        </w:tabs>
        <w:rPr>
          <w:rFonts w:asciiTheme="minorHAnsi" w:hAnsiTheme="minorHAnsi" w:cstheme="minorHAnsi"/>
        </w:rPr>
      </w:pPr>
      <w:r w:rsidRPr="00AB1F4C">
        <w:rPr>
          <w:rFonts w:asciiTheme="minorHAnsi" w:hAnsiTheme="minorHAnsi" w:cstheme="minorHAnsi"/>
        </w:rPr>
        <w:t>As a result of information provided, staff finds that the Proposed Project has sufficiently met the requirements of Factor 2.</w:t>
      </w:r>
    </w:p>
    <w:p w14:paraId="0F6F08D8" w14:textId="29B4C420" w:rsidR="002D535F" w:rsidRDefault="002D535F" w:rsidP="007A57C4">
      <w:pPr>
        <w:contextualSpacing/>
        <w:rPr>
          <w:rFonts w:asciiTheme="minorHAnsi" w:eastAsia="Calibri" w:hAnsiTheme="minorHAnsi" w:cstheme="minorHAnsi"/>
          <w:bCs/>
          <w:highlight w:val="yellow"/>
        </w:rPr>
      </w:pPr>
    </w:p>
    <w:p w14:paraId="16D4C4F0" w14:textId="77777777" w:rsidR="009F6F3E" w:rsidRPr="00E018A8" w:rsidRDefault="009F6F3E" w:rsidP="007A57C4">
      <w:pPr>
        <w:contextualSpacing/>
        <w:rPr>
          <w:rFonts w:asciiTheme="minorHAnsi" w:eastAsia="Calibri" w:hAnsiTheme="minorHAnsi" w:cstheme="minorHAnsi"/>
          <w:bCs/>
          <w:highlight w:val="yellow"/>
        </w:rPr>
      </w:pPr>
    </w:p>
    <w:p w14:paraId="31B30376" w14:textId="77777777" w:rsidR="002D535F" w:rsidRPr="004E0018" w:rsidRDefault="002D535F" w:rsidP="007A57C4">
      <w:pPr>
        <w:pStyle w:val="Heading1"/>
        <w:spacing w:before="0" w:line="240" w:lineRule="auto"/>
        <w:contextualSpacing/>
        <w:rPr>
          <w:rFonts w:asciiTheme="minorHAnsi" w:hAnsiTheme="minorHAnsi" w:cstheme="minorHAnsi"/>
        </w:rPr>
      </w:pPr>
      <w:bookmarkStart w:id="65" w:name="_Toc125371249"/>
      <w:r w:rsidRPr="004E0018">
        <w:rPr>
          <w:rFonts w:asciiTheme="minorHAnsi" w:hAnsiTheme="minorHAnsi" w:cstheme="minorHAnsi"/>
        </w:rPr>
        <w:t>Factor 3: Relevant Licensure/Oversight Compliance</w:t>
      </w:r>
      <w:bookmarkEnd w:id="50"/>
      <w:bookmarkEnd w:id="65"/>
    </w:p>
    <w:p w14:paraId="705E435C" w14:textId="77777777" w:rsidR="00BA04D4" w:rsidRPr="00B742AF" w:rsidRDefault="00BA04D4" w:rsidP="00BA04D4">
      <w:pPr>
        <w:contextualSpacing/>
        <w:rPr>
          <w:rFonts w:asciiTheme="minorHAnsi" w:hAnsiTheme="minorHAnsi" w:cstheme="minorHAnsi"/>
        </w:rPr>
      </w:pPr>
      <w:r w:rsidRPr="00B742AF">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745D1D6C" w14:textId="2E4F6CC8" w:rsidR="004E3B63" w:rsidRDefault="004E3B63" w:rsidP="007A57C4">
      <w:pPr>
        <w:pStyle w:val="Heading1"/>
        <w:spacing w:before="0" w:line="240" w:lineRule="auto"/>
        <w:contextualSpacing/>
        <w:rPr>
          <w:rFonts w:asciiTheme="minorHAnsi" w:hAnsiTheme="minorHAnsi" w:cstheme="minorHAnsi"/>
          <w:highlight w:val="yellow"/>
        </w:rPr>
      </w:pPr>
    </w:p>
    <w:p w14:paraId="380D0009" w14:textId="77777777" w:rsidR="009F6F3E" w:rsidRPr="009F6F3E" w:rsidRDefault="009F6F3E" w:rsidP="009F6F3E">
      <w:pPr>
        <w:rPr>
          <w:highlight w:val="yellow"/>
        </w:rPr>
      </w:pPr>
    </w:p>
    <w:p w14:paraId="54A5BCCE" w14:textId="77777777" w:rsidR="000E45AC" w:rsidRPr="00B742AF" w:rsidRDefault="000E45AC" w:rsidP="000E45AC">
      <w:pPr>
        <w:pStyle w:val="Heading1"/>
        <w:spacing w:before="0" w:line="240" w:lineRule="auto"/>
        <w:contextualSpacing/>
        <w:rPr>
          <w:rFonts w:asciiTheme="minorHAnsi" w:hAnsiTheme="minorHAnsi" w:cstheme="minorHAnsi"/>
        </w:rPr>
      </w:pPr>
      <w:bookmarkStart w:id="66" w:name="_Toc125371250"/>
      <w:bookmarkEnd w:id="51"/>
      <w:r w:rsidRPr="00B742AF">
        <w:rPr>
          <w:rFonts w:asciiTheme="minorHAnsi" w:hAnsiTheme="minorHAnsi" w:cstheme="minorHAnsi"/>
        </w:rPr>
        <w:t xml:space="preserve">Factor 4: </w:t>
      </w:r>
      <w:r>
        <w:rPr>
          <w:rFonts w:asciiTheme="minorHAnsi" w:hAnsiTheme="minorHAnsi" w:cstheme="minorHAnsi"/>
        </w:rPr>
        <w:t>Financial Feasibility</w:t>
      </w:r>
      <w:bookmarkEnd w:id="66"/>
      <w:r>
        <w:rPr>
          <w:rFonts w:asciiTheme="minorHAnsi" w:hAnsiTheme="minorHAnsi" w:cstheme="minorHAnsi"/>
        </w:rPr>
        <w:t xml:space="preserve"> </w:t>
      </w:r>
    </w:p>
    <w:p w14:paraId="01192572" w14:textId="77777777" w:rsidR="007A541F" w:rsidRPr="00401213" w:rsidRDefault="007A541F" w:rsidP="007A541F">
      <w:pPr>
        <w:rPr>
          <w:rFonts w:asciiTheme="minorHAnsi" w:hAnsiTheme="minorHAnsi" w:cstheme="minorHAnsi"/>
        </w:rPr>
      </w:pPr>
      <w:r w:rsidRPr="00401213">
        <w:rPr>
          <w:rFonts w:asciiTheme="minorHAnsi" w:hAnsiTheme="minorHAnsi" w:cstheme="minorHAnsi"/>
        </w:rPr>
        <w:t xml:space="preserve">Under factor 4, the Applicant must demonstrate that it has sufficient funds available for capital and operating costs necessary to support the Proposed Project without negative effects or consequences to the existing </w:t>
      </w:r>
      <w:r>
        <w:rPr>
          <w:rFonts w:asciiTheme="minorHAnsi" w:hAnsiTheme="minorHAnsi" w:cstheme="minorHAnsi"/>
        </w:rPr>
        <w:t>P</w:t>
      </w:r>
      <w:r w:rsidRPr="00401213">
        <w:rPr>
          <w:rFonts w:asciiTheme="minorHAnsi" w:hAnsiTheme="minorHAnsi" w:cstheme="minorHAnsi"/>
        </w:rPr>
        <w:t xml:space="preserve">atient </w:t>
      </w:r>
      <w:r>
        <w:rPr>
          <w:rFonts w:asciiTheme="minorHAnsi" w:hAnsiTheme="minorHAnsi" w:cstheme="minorHAnsi"/>
        </w:rPr>
        <w:t>P</w:t>
      </w:r>
      <w:r w:rsidRPr="00401213">
        <w:rPr>
          <w:rFonts w:asciiTheme="minorHAnsi" w:hAnsiTheme="minorHAnsi" w:cstheme="minorHAnsi"/>
        </w:rPr>
        <w:t>anel. Documentation sufficient to make such finding must be supported by an analysis by an independent CPA.</w:t>
      </w:r>
    </w:p>
    <w:p w14:paraId="3CBE3EE9" w14:textId="77777777" w:rsidR="007A541F" w:rsidRPr="00401213" w:rsidRDefault="007A541F" w:rsidP="007A541F">
      <w:pPr>
        <w:contextualSpacing/>
        <w:rPr>
          <w:rFonts w:asciiTheme="minorHAnsi" w:hAnsiTheme="minorHAnsi" w:cstheme="minorHAnsi"/>
        </w:rPr>
      </w:pPr>
    </w:p>
    <w:p w14:paraId="253AB7A3" w14:textId="38198741" w:rsidR="000D5716" w:rsidRPr="00BE79F4" w:rsidRDefault="007A541F" w:rsidP="000D5716">
      <w:pPr>
        <w:autoSpaceDE w:val="0"/>
        <w:autoSpaceDN w:val="0"/>
        <w:adjustRightInd w:val="0"/>
        <w:rPr>
          <w:rFonts w:asciiTheme="minorHAnsi" w:hAnsiTheme="minorHAnsi" w:cstheme="minorHAnsi"/>
        </w:rPr>
      </w:pPr>
      <w:r w:rsidRPr="004C201F">
        <w:rPr>
          <w:rFonts w:asciiTheme="minorHAnsi" w:hAnsiTheme="minorHAnsi" w:cstheme="minorHAnsi"/>
        </w:rPr>
        <w:t xml:space="preserve">The CPA report is an analysis of the Applicant’s </w:t>
      </w:r>
      <w:r>
        <w:rPr>
          <w:rFonts w:asciiTheme="minorHAnsi" w:hAnsiTheme="minorHAnsi" w:cstheme="minorHAnsi"/>
        </w:rPr>
        <w:t>five</w:t>
      </w:r>
      <w:r w:rsidRPr="004C201F">
        <w:rPr>
          <w:rFonts w:asciiTheme="minorHAnsi" w:hAnsiTheme="minorHAnsi" w:cstheme="minorHAnsi"/>
        </w:rPr>
        <w:t xml:space="preserve">-year projections </w:t>
      </w:r>
      <w:r w:rsidR="000D5716" w:rsidRPr="00BE79F4">
        <w:rPr>
          <w:rFonts w:asciiTheme="minorHAnsi" w:hAnsiTheme="minorHAnsi" w:cstheme="minorHAnsi"/>
        </w:rPr>
        <w:t xml:space="preserve">for the years ending September 30, </w:t>
      </w:r>
      <w:r w:rsidR="00483532" w:rsidRPr="00BE79F4">
        <w:rPr>
          <w:rFonts w:asciiTheme="minorHAnsi" w:hAnsiTheme="minorHAnsi" w:cstheme="minorHAnsi"/>
        </w:rPr>
        <w:t>2024,</w:t>
      </w:r>
      <w:r w:rsidR="00BE79F4">
        <w:rPr>
          <w:rFonts w:asciiTheme="minorHAnsi" w:hAnsiTheme="minorHAnsi" w:cstheme="minorHAnsi"/>
        </w:rPr>
        <w:t xml:space="preserve"> </w:t>
      </w:r>
      <w:r w:rsidR="000D5716" w:rsidRPr="00BE79F4">
        <w:rPr>
          <w:rFonts w:asciiTheme="minorHAnsi" w:hAnsiTheme="minorHAnsi" w:cstheme="minorHAnsi"/>
        </w:rPr>
        <w:t xml:space="preserve">through September 30, 2028 (the "Projections"), </w:t>
      </w:r>
      <w:r w:rsidR="00BE79F4">
        <w:rPr>
          <w:rFonts w:asciiTheme="minorHAnsi" w:hAnsiTheme="minorHAnsi" w:cstheme="minorHAnsi"/>
        </w:rPr>
        <w:t>an</w:t>
      </w:r>
      <w:r w:rsidR="000D5716" w:rsidRPr="00BE79F4">
        <w:rPr>
          <w:rFonts w:asciiTheme="minorHAnsi" w:hAnsiTheme="minorHAnsi" w:cstheme="minorHAnsi"/>
        </w:rPr>
        <w:t xml:space="preserve"> analysis of existing results of</w:t>
      </w:r>
    </w:p>
    <w:p w14:paraId="28EFE064" w14:textId="3473572B" w:rsidR="007A541F" w:rsidRPr="00BE79F4" w:rsidRDefault="000D5716" w:rsidP="001E6699">
      <w:pPr>
        <w:autoSpaceDE w:val="0"/>
        <w:autoSpaceDN w:val="0"/>
        <w:adjustRightInd w:val="0"/>
        <w:rPr>
          <w:rFonts w:asciiTheme="minorHAnsi" w:hAnsiTheme="minorHAnsi" w:cstheme="minorHAnsi"/>
        </w:rPr>
      </w:pPr>
      <w:r w:rsidRPr="00BE79F4">
        <w:rPr>
          <w:rFonts w:asciiTheme="minorHAnsi" w:hAnsiTheme="minorHAnsi" w:cstheme="minorHAnsi"/>
        </w:rPr>
        <w:t xml:space="preserve">the current CT scanner for </w:t>
      </w:r>
      <w:r w:rsidR="006A35EA" w:rsidRPr="00BE79F4">
        <w:rPr>
          <w:rFonts w:asciiTheme="minorHAnsi" w:hAnsiTheme="minorHAnsi" w:cstheme="minorHAnsi"/>
        </w:rPr>
        <w:t>FY</w:t>
      </w:r>
      <w:r w:rsidRPr="00BE79F4">
        <w:rPr>
          <w:rFonts w:asciiTheme="minorHAnsi" w:hAnsiTheme="minorHAnsi" w:cstheme="minorHAnsi"/>
        </w:rPr>
        <w:t>2019</w:t>
      </w:r>
      <w:r w:rsidR="006A35EA" w:rsidRPr="00BE79F4">
        <w:rPr>
          <w:rFonts w:asciiTheme="minorHAnsi" w:hAnsiTheme="minorHAnsi" w:cstheme="minorHAnsi"/>
        </w:rPr>
        <w:t xml:space="preserve"> through FY</w:t>
      </w:r>
      <w:r w:rsidRPr="00BE79F4">
        <w:rPr>
          <w:rFonts w:asciiTheme="minorHAnsi" w:hAnsiTheme="minorHAnsi" w:cstheme="minorHAnsi"/>
        </w:rPr>
        <w:t>202</w:t>
      </w:r>
      <w:r w:rsidR="00BF7DAD" w:rsidRPr="00BE79F4">
        <w:rPr>
          <w:rFonts w:asciiTheme="minorHAnsi" w:hAnsiTheme="minorHAnsi" w:cstheme="minorHAnsi"/>
        </w:rPr>
        <w:t xml:space="preserve">2, </w:t>
      </w:r>
      <w:r w:rsidR="00BE79F4">
        <w:rPr>
          <w:rFonts w:asciiTheme="minorHAnsi" w:hAnsiTheme="minorHAnsi" w:cstheme="minorHAnsi"/>
        </w:rPr>
        <w:t>projections</w:t>
      </w:r>
      <w:r w:rsidRPr="00BE79F4">
        <w:rPr>
          <w:rFonts w:asciiTheme="minorHAnsi" w:hAnsiTheme="minorHAnsi" w:cstheme="minorHAnsi"/>
        </w:rPr>
        <w:t xml:space="preserve"> for the </w:t>
      </w:r>
      <w:r w:rsidR="00BE79F4">
        <w:rPr>
          <w:rFonts w:asciiTheme="minorHAnsi" w:hAnsiTheme="minorHAnsi" w:cstheme="minorHAnsi"/>
        </w:rPr>
        <w:t>FY</w:t>
      </w:r>
      <w:r w:rsidRPr="00BE79F4">
        <w:rPr>
          <w:rFonts w:asciiTheme="minorHAnsi" w:hAnsiTheme="minorHAnsi" w:cstheme="minorHAnsi"/>
        </w:rPr>
        <w:t>2023, and the related supporting documentation</w:t>
      </w:r>
      <w:r w:rsidR="00BE79F4" w:rsidRPr="00BE79F4">
        <w:rPr>
          <w:rFonts w:asciiTheme="minorHAnsi" w:hAnsiTheme="minorHAnsi" w:cstheme="minorHAnsi"/>
        </w:rPr>
        <w:t>.</w:t>
      </w:r>
      <w:r w:rsidR="00BE79F4">
        <w:rPr>
          <w:rFonts w:asciiTheme="minorHAnsi" w:hAnsiTheme="minorHAnsi" w:cstheme="minorHAnsi"/>
        </w:rPr>
        <w:t xml:space="preserve"> </w:t>
      </w:r>
      <w:r w:rsidR="009D2BBF">
        <w:rPr>
          <w:rFonts w:asciiTheme="minorHAnsi" w:hAnsiTheme="minorHAnsi" w:cstheme="minorHAnsi"/>
        </w:rPr>
        <w:t xml:space="preserve">The CPA </w:t>
      </w:r>
      <w:r w:rsidR="009D2BBF" w:rsidRPr="009D2BBF">
        <w:rPr>
          <w:rFonts w:asciiTheme="minorHAnsi" w:hAnsiTheme="minorHAnsi" w:cstheme="minorHAnsi"/>
        </w:rPr>
        <w:t>assess</w:t>
      </w:r>
      <w:r w:rsidR="009D2BBF">
        <w:rPr>
          <w:rFonts w:asciiTheme="minorHAnsi" w:hAnsiTheme="minorHAnsi" w:cstheme="minorHAnsi"/>
        </w:rPr>
        <w:t>ed</w:t>
      </w:r>
      <w:r w:rsidR="009D2BBF" w:rsidRPr="009D2BBF">
        <w:rPr>
          <w:rFonts w:asciiTheme="minorHAnsi" w:hAnsiTheme="minorHAnsi" w:cstheme="minorHAnsi"/>
        </w:rPr>
        <w:t xml:space="preserve"> the reasonableness</w:t>
      </w:r>
      <w:r w:rsidR="001E6699">
        <w:rPr>
          <w:rStyle w:val="FootnoteReference"/>
          <w:rFonts w:asciiTheme="minorHAnsi" w:hAnsiTheme="minorHAnsi" w:cstheme="minorHAnsi"/>
        </w:rPr>
        <w:footnoteReference w:id="15"/>
      </w:r>
      <w:r w:rsidR="009D2BBF" w:rsidRPr="009D2BBF">
        <w:rPr>
          <w:rFonts w:asciiTheme="minorHAnsi" w:hAnsiTheme="minorHAnsi" w:cstheme="minorHAnsi"/>
        </w:rPr>
        <w:t xml:space="preserve"> of assumptions used in the</w:t>
      </w:r>
      <w:r w:rsidR="009D2BBF">
        <w:rPr>
          <w:rFonts w:asciiTheme="minorHAnsi" w:hAnsiTheme="minorHAnsi" w:cstheme="minorHAnsi"/>
        </w:rPr>
        <w:t xml:space="preserve"> </w:t>
      </w:r>
      <w:r w:rsidR="009D2BBF" w:rsidRPr="009D2BBF">
        <w:rPr>
          <w:rFonts w:asciiTheme="minorHAnsi" w:hAnsiTheme="minorHAnsi" w:cstheme="minorHAnsi"/>
        </w:rPr>
        <w:t>preparation and feasibility</w:t>
      </w:r>
      <w:r w:rsidR="00991963">
        <w:rPr>
          <w:rStyle w:val="FootnoteReference"/>
          <w:rFonts w:asciiTheme="minorHAnsi" w:hAnsiTheme="minorHAnsi" w:cstheme="minorHAnsi"/>
        </w:rPr>
        <w:footnoteReference w:id="16"/>
      </w:r>
      <w:r w:rsidR="009D2BBF">
        <w:rPr>
          <w:rFonts w:asciiTheme="minorHAnsi" w:hAnsiTheme="minorHAnsi" w:cstheme="minorHAnsi"/>
        </w:rPr>
        <w:t xml:space="preserve"> </w:t>
      </w:r>
      <w:r w:rsidR="009D2BBF" w:rsidRPr="009D2BBF">
        <w:rPr>
          <w:rFonts w:asciiTheme="minorHAnsi" w:hAnsiTheme="minorHAnsi" w:cstheme="minorHAnsi"/>
        </w:rPr>
        <w:t xml:space="preserve">of the projections with regards to the </w:t>
      </w:r>
      <w:r w:rsidR="009D2BBF">
        <w:rPr>
          <w:rFonts w:asciiTheme="minorHAnsi" w:hAnsiTheme="minorHAnsi" w:cstheme="minorHAnsi"/>
        </w:rPr>
        <w:t xml:space="preserve">Proposed </w:t>
      </w:r>
      <w:r w:rsidR="009D2BBF" w:rsidRPr="009D2BBF">
        <w:rPr>
          <w:rFonts w:asciiTheme="minorHAnsi" w:hAnsiTheme="minorHAnsi" w:cstheme="minorHAnsi"/>
        </w:rPr>
        <w:t>Project.</w:t>
      </w:r>
      <w:r w:rsidR="001E6699">
        <w:rPr>
          <w:rFonts w:asciiTheme="minorHAnsi" w:hAnsiTheme="minorHAnsi" w:cstheme="minorHAnsi"/>
        </w:rPr>
        <w:t xml:space="preserve">  </w:t>
      </w:r>
    </w:p>
    <w:p w14:paraId="158016C6" w14:textId="77777777" w:rsidR="007A541F" w:rsidRPr="00EA6564" w:rsidRDefault="007A541F" w:rsidP="007A541F">
      <w:pPr>
        <w:contextualSpacing/>
        <w:rPr>
          <w:rFonts w:asciiTheme="minorHAnsi" w:hAnsiTheme="minorHAnsi" w:cstheme="minorHAnsi"/>
          <w:b/>
          <w:bCs/>
          <w:highlight w:val="yellow"/>
        </w:rPr>
      </w:pPr>
    </w:p>
    <w:p w14:paraId="6DF6777A" w14:textId="77777777" w:rsidR="007A541F" w:rsidRPr="009E1C35" w:rsidRDefault="007A541F" w:rsidP="007A541F">
      <w:pPr>
        <w:contextualSpacing/>
        <w:rPr>
          <w:rFonts w:asciiTheme="minorHAnsi" w:hAnsiTheme="minorHAnsi" w:cstheme="minorHAnsi"/>
          <w:b/>
          <w:bCs/>
        </w:rPr>
      </w:pPr>
      <w:r w:rsidRPr="009E1C35">
        <w:rPr>
          <w:rFonts w:asciiTheme="minorHAnsi" w:hAnsiTheme="minorHAnsi" w:cstheme="minorHAnsi"/>
          <w:b/>
          <w:bCs/>
        </w:rPr>
        <w:t>Revenues</w:t>
      </w:r>
    </w:p>
    <w:p w14:paraId="23528373" w14:textId="6CECC2B6" w:rsidR="007A541F" w:rsidRPr="00666A7B" w:rsidRDefault="007A541F" w:rsidP="007A541F">
      <w:pPr>
        <w:autoSpaceDE w:val="0"/>
        <w:autoSpaceDN w:val="0"/>
        <w:adjustRightInd w:val="0"/>
        <w:rPr>
          <w:rFonts w:asciiTheme="minorHAnsi" w:eastAsiaTheme="minorHAnsi" w:hAnsiTheme="minorHAnsi" w:cstheme="minorHAnsi"/>
        </w:rPr>
      </w:pPr>
      <w:r w:rsidRPr="009E1C35">
        <w:rPr>
          <w:rFonts w:asciiTheme="minorHAnsi" w:eastAsiaTheme="minorHAnsi" w:hAnsiTheme="minorHAnsi" w:cstheme="minorHAnsi"/>
        </w:rPr>
        <w:t xml:space="preserve">The CPA Report analyzed the net operating revenues in the historical and projected financial information based on </w:t>
      </w:r>
      <w:r w:rsidR="001973D7">
        <w:rPr>
          <w:rFonts w:asciiTheme="minorHAnsi" w:eastAsiaTheme="minorHAnsi" w:hAnsiTheme="minorHAnsi" w:cstheme="minorHAnsi"/>
        </w:rPr>
        <w:t>“</w:t>
      </w:r>
      <w:r w:rsidRPr="009E1C35">
        <w:rPr>
          <w:rFonts w:asciiTheme="minorHAnsi" w:eastAsiaTheme="minorHAnsi" w:hAnsiTheme="minorHAnsi" w:cstheme="minorHAnsi"/>
        </w:rPr>
        <w:t>clean</w:t>
      </w:r>
      <w:r w:rsidR="001973D7">
        <w:rPr>
          <w:rFonts w:asciiTheme="minorHAnsi" w:eastAsiaTheme="minorHAnsi" w:hAnsiTheme="minorHAnsi" w:cstheme="minorHAnsi"/>
        </w:rPr>
        <w:t>”</w:t>
      </w:r>
      <w:r w:rsidR="00BB5601">
        <w:rPr>
          <w:rStyle w:val="FootnoteReference"/>
          <w:rFonts w:asciiTheme="minorHAnsi" w:eastAsiaTheme="minorHAnsi" w:hAnsiTheme="minorHAnsi" w:cstheme="minorHAnsi"/>
        </w:rPr>
        <w:footnoteReference w:id="17"/>
      </w:r>
      <w:r w:rsidRPr="009E1C35">
        <w:rPr>
          <w:rFonts w:asciiTheme="minorHAnsi" w:eastAsiaTheme="minorHAnsi" w:hAnsiTheme="minorHAnsi" w:cstheme="minorHAnsi"/>
        </w:rPr>
        <w:t xml:space="preserve"> outpatient scans. </w:t>
      </w:r>
      <w:r w:rsidRPr="009D5F08">
        <w:rPr>
          <w:rFonts w:asciiTheme="minorHAnsi" w:eastAsiaTheme="minorHAnsi" w:hAnsiTheme="minorHAnsi" w:cstheme="minorHAnsi"/>
        </w:rPr>
        <w:t>The CPA analyzed the projected/pro-forma revenue for FY2024 through FY2028 using historical results of one existing CT scanner at BNH for FY2019 through May 31, 2022, and the projected results of the one existing CT scanner for fiscal years 2022 and 2023.</w:t>
      </w:r>
      <w:r w:rsidRPr="009E1C35">
        <w:rPr>
          <w:rFonts w:asciiTheme="minorHAnsi" w:eastAsiaTheme="minorHAnsi" w:hAnsiTheme="minorHAnsi" w:cstheme="minorHAnsi"/>
        </w:rPr>
        <w:t xml:space="preserve"> The CPA stated that the revenue projected by Management is a reasonable estimation and conservative based primarily upon historical volume of operations. The CPA also</w:t>
      </w:r>
      <w:r>
        <w:rPr>
          <w:rFonts w:asciiTheme="minorHAnsi" w:eastAsiaTheme="minorHAnsi" w:hAnsiTheme="minorHAnsi" w:cstheme="minorHAnsi"/>
        </w:rPr>
        <w:t xml:space="preserve"> </w:t>
      </w:r>
      <w:r w:rsidRPr="009E1C35">
        <w:rPr>
          <w:rFonts w:asciiTheme="minorHAnsi" w:eastAsiaTheme="minorHAnsi" w:hAnsiTheme="minorHAnsi" w:cstheme="minorHAnsi"/>
        </w:rPr>
        <w:t>stated that the pro-forma operating revenues were reasonable.</w:t>
      </w:r>
      <w:r>
        <w:rPr>
          <w:rFonts w:asciiTheme="minorHAnsi" w:eastAsiaTheme="minorHAnsi" w:hAnsiTheme="minorHAnsi" w:cstheme="minorHAnsi"/>
        </w:rPr>
        <w:t xml:space="preserve">  </w:t>
      </w:r>
    </w:p>
    <w:p w14:paraId="2F899DA2" w14:textId="77777777" w:rsidR="007A541F" w:rsidRPr="00EA6564" w:rsidRDefault="007A541F" w:rsidP="007A541F">
      <w:pPr>
        <w:contextualSpacing/>
        <w:rPr>
          <w:rFonts w:asciiTheme="minorHAnsi" w:hAnsiTheme="minorHAnsi" w:cstheme="minorHAnsi"/>
          <w:highlight w:val="yellow"/>
        </w:rPr>
      </w:pPr>
    </w:p>
    <w:p w14:paraId="4D7114EF" w14:textId="77777777" w:rsidR="007A541F" w:rsidRPr="009E1C35" w:rsidRDefault="007A541F" w:rsidP="007A541F">
      <w:pPr>
        <w:contextualSpacing/>
        <w:rPr>
          <w:rFonts w:asciiTheme="minorHAnsi" w:hAnsiTheme="minorHAnsi" w:cstheme="minorHAnsi"/>
          <w:b/>
          <w:bCs/>
        </w:rPr>
      </w:pPr>
      <w:r w:rsidRPr="009E1C35">
        <w:rPr>
          <w:rFonts w:asciiTheme="minorHAnsi" w:hAnsiTheme="minorHAnsi" w:cstheme="minorHAnsi"/>
          <w:b/>
          <w:bCs/>
        </w:rPr>
        <w:t>Expenses</w:t>
      </w:r>
    </w:p>
    <w:p w14:paraId="063D00CD" w14:textId="23283B51" w:rsidR="007A541F" w:rsidRPr="0032469B" w:rsidRDefault="007A541F" w:rsidP="007A541F">
      <w:pPr>
        <w:rPr>
          <w:rFonts w:asciiTheme="minorHAnsi" w:eastAsiaTheme="minorHAnsi" w:hAnsiTheme="minorHAnsi" w:cstheme="minorHAnsi"/>
        </w:rPr>
      </w:pPr>
      <w:r w:rsidRPr="0081580E">
        <w:rPr>
          <w:rFonts w:asciiTheme="minorHAnsi" w:hAnsiTheme="minorHAnsi" w:cstheme="minorHAnsi"/>
        </w:rPr>
        <w:t xml:space="preserve">The CPA Report analyzed each of the categorized operating expenses for reasonableness and feasibility related to the projections. </w:t>
      </w:r>
      <w:r w:rsidRPr="00FA7D6E">
        <w:rPr>
          <w:rFonts w:asciiTheme="minorHAnsi" w:hAnsiTheme="minorHAnsi" w:cstheme="minorHAnsi"/>
        </w:rPr>
        <w:t xml:space="preserve">The operating expenses in the analysis include salary and wages, fringe benefits, patient supplies, contrast and drugs, depreciation for the current and proposed CT scanners, purchased services, and subscription/licensing fees. </w:t>
      </w:r>
      <w:r w:rsidRPr="00A06E6B">
        <w:rPr>
          <w:rFonts w:asciiTheme="minorHAnsi" w:hAnsiTheme="minorHAnsi" w:cstheme="minorHAnsi"/>
        </w:rPr>
        <w:t>Salaries and wages in fiscal year 2024 include the addition of 2.2 full-time equivalents (FTE) to operate the</w:t>
      </w:r>
      <w:r>
        <w:rPr>
          <w:rFonts w:asciiTheme="minorHAnsi" w:hAnsiTheme="minorHAnsi" w:cstheme="minorHAnsi"/>
        </w:rPr>
        <w:t xml:space="preserve"> </w:t>
      </w:r>
      <w:r w:rsidRPr="00A06E6B">
        <w:rPr>
          <w:rFonts w:asciiTheme="minorHAnsi" w:hAnsiTheme="minorHAnsi" w:cstheme="minorHAnsi"/>
        </w:rPr>
        <w:t>second CT scanner</w:t>
      </w:r>
      <w:r>
        <w:rPr>
          <w:rFonts w:asciiTheme="minorHAnsi" w:hAnsiTheme="minorHAnsi" w:cstheme="minorHAnsi"/>
        </w:rPr>
        <w:t xml:space="preserve">. </w:t>
      </w:r>
      <w:r w:rsidRPr="00EA2BAE">
        <w:rPr>
          <w:rFonts w:asciiTheme="minorHAnsi" w:hAnsiTheme="minorHAnsi" w:cstheme="minorHAnsi"/>
        </w:rPr>
        <w:t xml:space="preserve">In addition, for </w:t>
      </w:r>
      <w:r w:rsidR="00C224CA">
        <w:rPr>
          <w:rFonts w:asciiTheme="minorHAnsi" w:hAnsiTheme="minorHAnsi" w:cstheme="minorHAnsi"/>
        </w:rPr>
        <w:t>FY</w:t>
      </w:r>
      <w:r w:rsidRPr="00EA2BAE">
        <w:rPr>
          <w:rFonts w:asciiTheme="minorHAnsi" w:hAnsiTheme="minorHAnsi" w:cstheme="minorHAnsi"/>
        </w:rPr>
        <w:t xml:space="preserve">2022 and forward, </w:t>
      </w:r>
      <w:r w:rsidR="00C224CA">
        <w:rPr>
          <w:rFonts w:asciiTheme="minorHAnsi" w:hAnsiTheme="minorHAnsi" w:cstheme="minorHAnsi"/>
        </w:rPr>
        <w:t xml:space="preserve">the Applicant </w:t>
      </w:r>
      <w:r w:rsidRPr="00EA2BAE">
        <w:rPr>
          <w:rFonts w:asciiTheme="minorHAnsi" w:hAnsiTheme="minorHAnsi" w:cstheme="minorHAnsi"/>
        </w:rPr>
        <w:t>assumes a 3% wage</w:t>
      </w:r>
      <w:r>
        <w:rPr>
          <w:rFonts w:asciiTheme="minorHAnsi" w:hAnsiTheme="minorHAnsi" w:cstheme="minorHAnsi"/>
        </w:rPr>
        <w:t xml:space="preserve"> </w:t>
      </w:r>
      <w:r w:rsidRPr="00EA2BAE">
        <w:rPr>
          <w:rFonts w:asciiTheme="minorHAnsi" w:hAnsiTheme="minorHAnsi" w:cstheme="minorHAnsi"/>
        </w:rPr>
        <w:t>increase for inflation</w:t>
      </w:r>
      <w:r w:rsidRPr="00E4003E">
        <w:rPr>
          <w:rFonts w:asciiTheme="minorHAnsi" w:hAnsiTheme="minorHAnsi" w:cstheme="minorHAnsi"/>
        </w:rPr>
        <w:t xml:space="preserve">. </w:t>
      </w:r>
      <w:r w:rsidRPr="00544903">
        <w:rPr>
          <w:rFonts w:asciiTheme="minorHAnsi" w:eastAsiaTheme="minorHAnsi" w:hAnsiTheme="minorHAnsi" w:cstheme="minorHAnsi"/>
        </w:rPr>
        <w:t>Based on the CPA’s</w:t>
      </w:r>
      <w:r>
        <w:rPr>
          <w:rFonts w:asciiTheme="minorHAnsi" w:eastAsiaTheme="minorHAnsi" w:hAnsiTheme="minorHAnsi" w:cstheme="minorHAnsi"/>
        </w:rPr>
        <w:t xml:space="preserve"> </w:t>
      </w:r>
      <w:r w:rsidRPr="00544903">
        <w:rPr>
          <w:rFonts w:asciiTheme="minorHAnsi" w:eastAsiaTheme="minorHAnsi" w:hAnsiTheme="minorHAnsi" w:cstheme="minorHAnsi"/>
        </w:rPr>
        <w:t xml:space="preserve">analysis of the projected/pro-forma expenses for </w:t>
      </w:r>
      <w:r>
        <w:rPr>
          <w:rFonts w:asciiTheme="minorHAnsi" w:eastAsiaTheme="minorHAnsi" w:hAnsiTheme="minorHAnsi" w:cstheme="minorHAnsi"/>
        </w:rPr>
        <w:t>FY</w:t>
      </w:r>
      <w:r w:rsidRPr="00544903">
        <w:rPr>
          <w:rFonts w:asciiTheme="minorHAnsi" w:eastAsiaTheme="minorHAnsi" w:hAnsiTheme="minorHAnsi" w:cstheme="minorHAnsi"/>
        </w:rPr>
        <w:t xml:space="preserve"> 2024 through </w:t>
      </w:r>
      <w:r>
        <w:rPr>
          <w:rFonts w:asciiTheme="minorHAnsi" w:eastAsiaTheme="minorHAnsi" w:hAnsiTheme="minorHAnsi" w:cstheme="minorHAnsi"/>
        </w:rPr>
        <w:t>FY</w:t>
      </w:r>
      <w:r w:rsidRPr="00544903">
        <w:rPr>
          <w:rFonts w:asciiTheme="minorHAnsi" w:eastAsiaTheme="minorHAnsi" w:hAnsiTheme="minorHAnsi" w:cstheme="minorHAnsi"/>
        </w:rPr>
        <w:t>2028, the CPA finds th</w:t>
      </w:r>
      <w:r>
        <w:rPr>
          <w:rFonts w:asciiTheme="minorHAnsi" w:eastAsiaTheme="minorHAnsi" w:hAnsiTheme="minorHAnsi" w:cstheme="minorHAnsi"/>
        </w:rPr>
        <w:t>at the</w:t>
      </w:r>
      <w:r w:rsidRPr="00544903">
        <w:rPr>
          <w:rFonts w:asciiTheme="minorHAnsi" w:eastAsiaTheme="minorHAnsi" w:hAnsiTheme="minorHAnsi" w:cstheme="minorHAnsi"/>
        </w:rPr>
        <w:t xml:space="preserve"> pro-fo</w:t>
      </w:r>
      <w:r>
        <w:rPr>
          <w:rFonts w:asciiTheme="minorHAnsi" w:eastAsiaTheme="minorHAnsi" w:hAnsiTheme="minorHAnsi" w:cstheme="minorHAnsi"/>
        </w:rPr>
        <w:t>rm</w:t>
      </w:r>
      <w:r w:rsidRPr="00544903">
        <w:rPr>
          <w:rFonts w:asciiTheme="minorHAnsi" w:eastAsiaTheme="minorHAnsi" w:hAnsiTheme="minorHAnsi" w:cstheme="minorHAnsi"/>
        </w:rPr>
        <w:t>a total expenses are reasonable.</w:t>
      </w:r>
      <w:r>
        <w:rPr>
          <w:rFonts w:asciiTheme="minorHAnsi" w:eastAsiaTheme="minorHAnsi" w:hAnsiTheme="minorHAnsi" w:cstheme="minorHAnsi"/>
        </w:rPr>
        <w:t xml:space="preserve"> The CPA also found that</w:t>
      </w:r>
      <w:r w:rsidRPr="0032469B">
        <w:rPr>
          <w:rFonts w:asciiTheme="minorHAnsi" w:eastAsiaTheme="minorHAnsi" w:hAnsiTheme="minorHAnsi" w:cstheme="minorHAnsi"/>
        </w:rPr>
        <w:t xml:space="preserve"> the capital needs and</w:t>
      </w:r>
      <w:r>
        <w:rPr>
          <w:rFonts w:asciiTheme="minorHAnsi" w:eastAsiaTheme="minorHAnsi" w:hAnsiTheme="minorHAnsi" w:cstheme="minorHAnsi"/>
        </w:rPr>
        <w:t xml:space="preserve"> </w:t>
      </w:r>
      <w:r w:rsidRPr="0032469B">
        <w:rPr>
          <w:rFonts w:asciiTheme="minorHAnsi" w:eastAsiaTheme="minorHAnsi" w:hAnsiTheme="minorHAnsi" w:cstheme="minorHAnsi"/>
        </w:rPr>
        <w:t xml:space="preserve">ongoing operating costs </w:t>
      </w:r>
      <w:r w:rsidRPr="0032469B">
        <w:rPr>
          <w:rFonts w:asciiTheme="minorHAnsi" w:eastAsiaTheme="minorHAnsi" w:hAnsiTheme="minorHAnsi" w:cstheme="minorHAnsi"/>
        </w:rPr>
        <w:lastRenderedPageBreak/>
        <w:t>required to sup</w:t>
      </w:r>
      <w:r>
        <w:rPr>
          <w:rFonts w:asciiTheme="minorHAnsi" w:eastAsiaTheme="minorHAnsi" w:hAnsiTheme="minorHAnsi" w:cstheme="minorHAnsi"/>
        </w:rPr>
        <w:t xml:space="preserve">port </w:t>
      </w:r>
      <w:r w:rsidRPr="0032469B">
        <w:rPr>
          <w:rFonts w:asciiTheme="minorHAnsi" w:eastAsiaTheme="minorHAnsi" w:hAnsiTheme="minorHAnsi" w:cstheme="minorHAnsi"/>
        </w:rPr>
        <w:t>the addition of a second</w:t>
      </w:r>
      <w:r>
        <w:rPr>
          <w:rFonts w:asciiTheme="minorHAnsi" w:eastAsiaTheme="minorHAnsi" w:hAnsiTheme="minorHAnsi" w:cstheme="minorHAnsi"/>
        </w:rPr>
        <w:t xml:space="preserve"> </w:t>
      </w:r>
      <w:r w:rsidRPr="0032469B">
        <w:rPr>
          <w:rFonts w:asciiTheme="minorHAnsi" w:eastAsiaTheme="minorHAnsi" w:hAnsiTheme="minorHAnsi" w:cstheme="minorHAnsi"/>
        </w:rPr>
        <w:t>CT scanner are not likely to result in a scenario</w:t>
      </w:r>
      <w:r>
        <w:rPr>
          <w:rFonts w:asciiTheme="minorHAnsi" w:eastAsiaTheme="minorHAnsi" w:hAnsiTheme="minorHAnsi" w:cstheme="minorHAnsi"/>
        </w:rPr>
        <w:t xml:space="preserve"> </w:t>
      </w:r>
      <w:r w:rsidRPr="0032469B">
        <w:rPr>
          <w:rFonts w:asciiTheme="minorHAnsi" w:eastAsiaTheme="minorHAnsi" w:hAnsiTheme="minorHAnsi" w:cstheme="minorHAnsi"/>
        </w:rPr>
        <w:t>where there is negative cash flow.</w:t>
      </w:r>
    </w:p>
    <w:p w14:paraId="6D546221" w14:textId="77777777" w:rsidR="007A541F" w:rsidRPr="00EA6564" w:rsidRDefault="007A541F" w:rsidP="007A541F">
      <w:pPr>
        <w:rPr>
          <w:rFonts w:asciiTheme="minorHAnsi" w:hAnsiTheme="minorHAnsi" w:cstheme="minorHAnsi"/>
          <w:highlight w:val="yellow"/>
        </w:rPr>
      </w:pPr>
    </w:p>
    <w:p w14:paraId="59458BE4" w14:textId="77777777" w:rsidR="007A541F" w:rsidRPr="00D05B51" w:rsidRDefault="007A541F" w:rsidP="007A541F">
      <w:pPr>
        <w:contextualSpacing/>
        <w:rPr>
          <w:rFonts w:asciiTheme="minorHAnsi" w:hAnsiTheme="minorHAnsi" w:cstheme="minorHAnsi"/>
          <w:b/>
          <w:bCs/>
        </w:rPr>
      </w:pPr>
      <w:r w:rsidRPr="00D05B51">
        <w:rPr>
          <w:rFonts w:asciiTheme="minorHAnsi" w:hAnsiTheme="minorHAnsi" w:cstheme="minorHAnsi"/>
          <w:b/>
          <w:bCs/>
        </w:rPr>
        <w:t>Capital Expenditures</w:t>
      </w:r>
    </w:p>
    <w:p w14:paraId="5C148610" w14:textId="77777777" w:rsidR="007A541F" w:rsidRPr="00D05B51" w:rsidRDefault="007A541F" w:rsidP="007A541F">
      <w:pPr>
        <w:autoSpaceDE w:val="0"/>
        <w:autoSpaceDN w:val="0"/>
        <w:adjustRightInd w:val="0"/>
        <w:rPr>
          <w:rFonts w:asciiTheme="minorHAnsi" w:eastAsiaTheme="minorHAnsi" w:hAnsiTheme="minorHAnsi" w:cstheme="minorHAnsi"/>
        </w:rPr>
      </w:pPr>
      <w:r w:rsidRPr="00D05B51">
        <w:rPr>
          <w:rFonts w:asciiTheme="minorHAnsi" w:hAnsiTheme="minorHAnsi" w:cstheme="minorHAnsi"/>
        </w:rPr>
        <w:t xml:space="preserve">The CPA Report reviewed the capital expenditures projected related to the Proposed Project. </w:t>
      </w:r>
      <w:r w:rsidRPr="00D05B51">
        <w:rPr>
          <w:rFonts w:asciiTheme="minorHAnsi" w:eastAsiaTheme="minorHAnsi" w:hAnsiTheme="minorHAnsi" w:cstheme="minorHAnsi"/>
        </w:rPr>
        <w:t>The projected capital costs are $1,218,286. The projected capital costs consist of approximately $853,000 for the CT procurement, $218,000 for constructions costs, and $147,000 for design fees</w:t>
      </w:r>
      <w:r w:rsidRPr="00782639">
        <w:rPr>
          <w:rFonts w:asciiTheme="minorHAnsi" w:eastAsiaTheme="minorHAnsi" w:hAnsiTheme="minorHAnsi" w:cstheme="minorHAnsi"/>
        </w:rPr>
        <w:t>.</w:t>
      </w:r>
    </w:p>
    <w:p w14:paraId="1A6804A8" w14:textId="77777777" w:rsidR="007A541F" w:rsidRPr="00EA6564" w:rsidRDefault="007A541F" w:rsidP="007A541F">
      <w:pPr>
        <w:contextualSpacing/>
        <w:rPr>
          <w:rFonts w:asciiTheme="minorHAnsi" w:hAnsiTheme="minorHAnsi" w:cstheme="minorHAnsi"/>
          <w:highlight w:val="yellow"/>
        </w:rPr>
      </w:pPr>
    </w:p>
    <w:p w14:paraId="238769A4" w14:textId="77777777" w:rsidR="007A541F" w:rsidRPr="000A5866" w:rsidRDefault="007A541F" w:rsidP="007A541F">
      <w:pPr>
        <w:autoSpaceDE w:val="0"/>
        <w:autoSpaceDN w:val="0"/>
        <w:adjustRightInd w:val="0"/>
        <w:rPr>
          <w:rFonts w:asciiTheme="minorHAnsi" w:hAnsiTheme="minorHAnsi" w:cstheme="minorHAnsi"/>
        </w:rPr>
      </w:pPr>
      <w:r>
        <w:rPr>
          <w:rFonts w:asciiTheme="minorHAnsi" w:hAnsiTheme="minorHAnsi" w:cstheme="minorHAnsi"/>
        </w:rPr>
        <w:t xml:space="preserve">The CPA concluded, </w:t>
      </w:r>
      <w:r w:rsidRPr="0097267D">
        <w:rPr>
          <w:rFonts w:asciiTheme="minorHAnsi" w:hAnsiTheme="minorHAnsi" w:cstheme="minorHAnsi"/>
          <w:i/>
          <w:iCs/>
        </w:rPr>
        <w:t>“We determined that the projections reviewed were not likely to result in insufficient funds available for ongoing operating costs necessary to support the Proposed Project. Based upon our review of the projections and relevant supporting documentation, we determined the Project and its projected operating revenue, expenses and cash flow are reasonable and based upon feasible financial assumptions. Therefore, the addition of a second CT scanner at BNH and the capital needs associated with this service is financially feasible and within the financial capability of Baystate.”</w:t>
      </w:r>
    </w:p>
    <w:p w14:paraId="1CEC6C6E" w14:textId="77777777" w:rsidR="007A541F" w:rsidRPr="00034F3F" w:rsidRDefault="007A541F" w:rsidP="007A541F">
      <w:pPr>
        <w:contextualSpacing/>
        <w:rPr>
          <w:rFonts w:asciiTheme="minorHAnsi" w:hAnsiTheme="minorHAnsi" w:cstheme="minorHAnsi"/>
        </w:rPr>
      </w:pPr>
    </w:p>
    <w:p w14:paraId="3508861D" w14:textId="77777777" w:rsidR="007A541F" w:rsidRPr="00034F3F" w:rsidRDefault="007A541F" w:rsidP="007A541F">
      <w:pPr>
        <w:contextualSpacing/>
        <w:rPr>
          <w:rFonts w:asciiTheme="minorHAnsi" w:hAnsiTheme="minorHAnsi" w:cstheme="minorHAnsi"/>
        </w:rPr>
      </w:pPr>
      <w:r w:rsidRPr="00034F3F">
        <w:rPr>
          <w:rFonts w:asciiTheme="minorHAnsi" w:eastAsiaTheme="minorHAnsi" w:hAnsiTheme="minorHAnsi" w:cstheme="minorHAnsi"/>
          <w:b/>
          <w:bCs/>
          <w:i/>
          <w:iCs/>
          <w:color w:val="000000"/>
        </w:rPr>
        <w:t xml:space="preserve">Analysis </w:t>
      </w:r>
    </w:p>
    <w:p w14:paraId="230DCB52" w14:textId="64557E57" w:rsidR="007A541F" w:rsidRPr="00401213" w:rsidRDefault="007A541F" w:rsidP="007A541F">
      <w:pPr>
        <w:rPr>
          <w:rFonts w:asciiTheme="minorHAnsi" w:hAnsiTheme="minorHAnsi" w:cstheme="minorHAnsi"/>
        </w:rPr>
      </w:pPr>
      <w:r w:rsidRPr="00034F3F">
        <w:rPr>
          <w:rFonts w:asciiTheme="minorHAnsi" w:eastAsiaTheme="minorHAnsi" w:hAnsiTheme="minorHAnsi" w:cstheme="minorHAnsi"/>
          <w:color w:val="000000"/>
        </w:rPr>
        <w:t>Staff is satisfied with the CPA’s analysis of Applicant</w:t>
      </w:r>
      <w:r w:rsidR="007330B6">
        <w:rPr>
          <w:rFonts w:asciiTheme="minorHAnsi" w:eastAsiaTheme="minorHAnsi" w:hAnsiTheme="minorHAnsi" w:cstheme="minorHAnsi"/>
          <w:color w:val="000000"/>
        </w:rPr>
        <w:t>’s</w:t>
      </w:r>
      <w:r w:rsidRPr="00034F3F">
        <w:rPr>
          <w:rFonts w:asciiTheme="minorHAnsi" w:eastAsiaTheme="minorHAnsi" w:hAnsiTheme="minorHAnsi" w:cstheme="minorHAnsi"/>
          <w:color w:val="000000"/>
        </w:rPr>
        <w:t xml:space="preserve"> decision to proceed with the Proposed Project. As a result, Staff finds the CPA analysis to be acceptable and that the Applicant has met the requirements of Factor 4.</w:t>
      </w:r>
    </w:p>
    <w:p w14:paraId="195463B1" w14:textId="77777777" w:rsidR="000E45AC" w:rsidRPr="00B742AF" w:rsidRDefault="000E45AC" w:rsidP="000E45AC">
      <w:pPr>
        <w:rPr>
          <w:rFonts w:asciiTheme="minorHAnsi" w:hAnsiTheme="minorHAnsi" w:cstheme="minorHAnsi"/>
        </w:rPr>
      </w:pPr>
    </w:p>
    <w:p w14:paraId="19A9E522" w14:textId="77777777" w:rsidR="00203911" w:rsidRPr="00E018A8" w:rsidRDefault="00203911" w:rsidP="007B50D6">
      <w:pPr>
        <w:rPr>
          <w:rFonts w:asciiTheme="minorHAnsi" w:hAnsiTheme="minorHAnsi" w:cstheme="minorHAnsi"/>
          <w:highlight w:val="yellow"/>
        </w:rPr>
      </w:pPr>
    </w:p>
    <w:p w14:paraId="0BA59ED0" w14:textId="77777777" w:rsidR="00D81824" w:rsidRPr="00B742AF" w:rsidRDefault="00D81824" w:rsidP="00D81824">
      <w:pPr>
        <w:pStyle w:val="Heading1"/>
        <w:spacing w:before="0" w:line="240" w:lineRule="auto"/>
        <w:contextualSpacing/>
        <w:rPr>
          <w:rFonts w:asciiTheme="minorHAnsi" w:hAnsiTheme="minorHAnsi" w:cstheme="minorHAnsi"/>
        </w:rPr>
      </w:pPr>
      <w:bookmarkStart w:id="67" w:name="_Toc125371251"/>
      <w:bookmarkStart w:id="68" w:name="_Toc17151192"/>
      <w:bookmarkStart w:id="69" w:name="_Toc17322410"/>
      <w:r w:rsidRPr="00B742AF">
        <w:rPr>
          <w:rFonts w:asciiTheme="minorHAnsi" w:hAnsiTheme="minorHAnsi" w:cstheme="minorHAnsi"/>
        </w:rPr>
        <w:t>Factor 5: Assessment of the Proposed Project’s Relative Merit</w:t>
      </w:r>
      <w:bookmarkEnd w:id="67"/>
    </w:p>
    <w:p w14:paraId="4BACA397" w14:textId="77777777" w:rsidR="00882DBF" w:rsidRPr="00F51941" w:rsidRDefault="00882DBF" w:rsidP="00882DBF">
      <w:pPr>
        <w:rPr>
          <w:rFonts w:asciiTheme="minorHAnsi" w:hAnsiTheme="minorHAnsi" w:cstheme="minorHAnsi"/>
        </w:rPr>
      </w:pPr>
      <w:r w:rsidRPr="00F51941">
        <w:rPr>
          <w:rFonts w:asciiTheme="minorHAnsi" w:hAnsiTheme="minorHAnsi" w:cstheme="minorHAnsi"/>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390CA568" w14:textId="77777777" w:rsidR="00882DBF" w:rsidRPr="00F51941" w:rsidRDefault="00882DBF" w:rsidP="00882DBF">
      <w:pPr>
        <w:rPr>
          <w:rFonts w:asciiTheme="minorHAnsi" w:hAnsiTheme="minorHAnsi" w:cstheme="minorHAnsi"/>
        </w:rPr>
      </w:pPr>
    </w:p>
    <w:p w14:paraId="3532608C" w14:textId="77777777" w:rsidR="00882DBF" w:rsidRPr="0008552E" w:rsidRDefault="00882DBF" w:rsidP="00882DBF">
      <w:pPr>
        <w:rPr>
          <w:rFonts w:asciiTheme="minorHAnsi" w:hAnsiTheme="minorHAnsi" w:cstheme="minorHAnsi"/>
        </w:rPr>
      </w:pPr>
      <w:r w:rsidRPr="0008552E">
        <w:rPr>
          <w:rFonts w:asciiTheme="minorHAnsi" w:hAnsiTheme="minorHAnsi" w:cstheme="minorHAnsi"/>
        </w:rPr>
        <w:t>The Applicant considered and rejected one alternative to the Proposed Project.</w:t>
      </w:r>
    </w:p>
    <w:p w14:paraId="68AEA590" w14:textId="77777777" w:rsidR="00882DBF" w:rsidRPr="00DC781D" w:rsidRDefault="00882DBF" w:rsidP="00882DBF">
      <w:pPr>
        <w:autoSpaceDE w:val="0"/>
        <w:autoSpaceDN w:val="0"/>
        <w:adjustRightInd w:val="0"/>
        <w:rPr>
          <w:rFonts w:asciiTheme="minorHAnsi" w:hAnsiTheme="minorHAnsi" w:cstheme="minorHAnsi"/>
          <w:b/>
          <w:bCs/>
          <w:color w:val="000000"/>
          <w:highlight w:val="yellow"/>
        </w:rPr>
      </w:pPr>
    </w:p>
    <w:p w14:paraId="0F1262D4" w14:textId="79B44D4D" w:rsidR="00882DBF" w:rsidRPr="00137491" w:rsidRDefault="00882DBF" w:rsidP="7F34C8ED">
      <w:pPr>
        <w:autoSpaceDE w:val="0"/>
        <w:autoSpaceDN w:val="0"/>
        <w:adjustRightInd w:val="0"/>
        <w:jc w:val="both"/>
        <w:rPr>
          <w:rFonts w:asciiTheme="minorHAnsi" w:hAnsiTheme="minorHAnsi" w:cstheme="minorBidi"/>
          <w:kern w:val="2"/>
        </w:rPr>
      </w:pPr>
      <w:r w:rsidRPr="7F34C8ED">
        <w:rPr>
          <w:rFonts w:asciiTheme="minorHAnsi" w:hAnsiTheme="minorHAnsi" w:cstheme="minorBidi"/>
          <w:b/>
          <w:bCs/>
          <w:color w:val="000000"/>
        </w:rPr>
        <w:t xml:space="preserve">Alternative Option: </w:t>
      </w:r>
      <w:r w:rsidRPr="7F34C8ED">
        <w:rPr>
          <w:rFonts w:asciiTheme="minorHAnsi" w:hAnsiTheme="minorHAnsi" w:cstheme="minorBidi"/>
          <w:kern w:val="2"/>
        </w:rPr>
        <w:t>Do not acquire a second CT unit and continue to serve patients with a single CT unit. This alternative was rejected because it does not address the need of BNH’s Patient Population to have timely access to CT imaging, both currently and as demand increases in the future.</w:t>
      </w:r>
      <w:r w:rsidRPr="7F34C8ED">
        <w:rPr>
          <w:rFonts w:asciiTheme="minorHAnsi" w:hAnsiTheme="minorHAnsi" w:cstheme="minorBidi"/>
          <w:color w:val="000000"/>
        </w:rPr>
        <w:t xml:space="preserve"> This option carries no capital expenses or additional operating costs. However, </w:t>
      </w:r>
      <w:r w:rsidRPr="7F34C8ED">
        <w:rPr>
          <w:rFonts w:asciiTheme="minorHAnsi" w:hAnsiTheme="minorHAnsi" w:cstheme="minorBidi"/>
          <w:kern w:val="2"/>
        </w:rPr>
        <w:t xml:space="preserve">BNH and Baystate Health resources will continue to be strained under this alternative, which will result in delays in diagnosis and treatment, </w:t>
      </w:r>
      <w:r w:rsidR="00D931A6" w:rsidRPr="7F34C8ED">
        <w:rPr>
          <w:rFonts w:asciiTheme="minorHAnsi" w:hAnsiTheme="minorHAnsi" w:cstheme="minorBidi"/>
          <w:kern w:val="2"/>
        </w:rPr>
        <w:t>and could</w:t>
      </w:r>
      <w:r w:rsidRPr="7F34C8ED">
        <w:rPr>
          <w:rFonts w:asciiTheme="minorHAnsi" w:hAnsiTheme="minorHAnsi" w:cstheme="minorBidi"/>
          <w:kern w:val="2"/>
        </w:rPr>
        <w:t xml:space="preserve"> adversely impact patient outcomes and quality of life.</w:t>
      </w:r>
    </w:p>
    <w:p w14:paraId="18145224" w14:textId="77777777" w:rsidR="00882DBF" w:rsidRPr="00DC781D" w:rsidRDefault="00882DBF" w:rsidP="00882DBF">
      <w:pPr>
        <w:rPr>
          <w:rFonts w:asciiTheme="minorHAnsi" w:hAnsiTheme="minorHAnsi" w:cstheme="minorHAnsi"/>
          <w:b/>
          <w:bCs/>
          <w:i/>
          <w:iCs/>
          <w:highlight w:val="yellow"/>
        </w:rPr>
      </w:pPr>
    </w:p>
    <w:p w14:paraId="5E9FE94C" w14:textId="77777777" w:rsidR="00882DBF" w:rsidRPr="00137491" w:rsidRDefault="00882DBF" w:rsidP="00882DBF">
      <w:pPr>
        <w:rPr>
          <w:rFonts w:asciiTheme="minorHAnsi" w:hAnsiTheme="minorHAnsi" w:cstheme="minorHAnsi"/>
          <w:b/>
          <w:bCs/>
          <w:i/>
          <w:iCs/>
        </w:rPr>
      </w:pPr>
      <w:r w:rsidRPr="00137491">
        <w:rPr>
          <w:rFonts w:asciiTheme="minorHAnsi" w:hAnsiTheme="minorHAnsi" w:cstheme="minorHAnsi"/>
          <w:b/>
          <w:bCs/>
          <w:i/>
          <w:iCs/>
        </w:rPr>
        <w:t>Analysis</w:t>
      </w:r>
    </w:p>
    <w:p w14:paraId="37C5E79F" w14:textId="77777777" w:rsidR="00882DBF" w:rsidRPr="00F51941" w:rsidRDefault="00882DBF" w:rsidP="00882DBF">
      <w:pPr>
        <w:rPr>
          <w:rFonts w:asciiTheme="minorHAnsi" w:hAnsiTheme="minorHAnsi" w:cstheme="minorHAnsi"/>
        </w:rPr>
      </w:pPr>
      <w:r w:rsidRPr="00137491">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080F2E7A" w14:textId="083AB62F" w:rsidR="00EC5D62" w:rsidRDefault="00EC5D62" w:rsidP="00EC5D62">
      <w:pPr>
        <w:rPr>
          <w:highlight w:val="yellow"/>
        </w:rPr>
      </w:pPr>
    </w:p>
    <w:p w14:paraId="4F6BF068" w14:textId="77777777" w:rsidR="00D931A6" w:rsidRPr="00EC5D62" w:rsidRDefault="00D931A6" w:rsidP="00EC5D62">
      <w:pPr>
        <w:rPr>
          <w:highlight w:val="yellow"/>
        </w:rPr>
      </w:pPr>
    </w:p>
    <w:p w14:paraId="4880F0EE" w14:textId="5C5133A2" w:rsidR="000C03E8" w:rsidRPr="009F6F3E" w:rsidRDefault="002D535F" w:rsidP="009F6F3E">
      <w:pPr>
        <w:pStyle w:val="Heading1"/>
        <w:spacing w:before="0" w:line="240" w:lineRule="auto"/>
        <w:rPr>
          <w:rFonts w:asciiTheme="minorHAnsi" w:eastAsia="Times New Roman" w:hAnsiTheme="minorHAnsi" w:cstheme="minorHAnsi"/>
        </w:rPr>
      </w:pPr>
      <w:bookmarkStart w:id="70" w:name="_Toc125371252"/>
      <w:r w:rsidRPr="000C03E8">
        <w:rPr>
          <w:rFonts w:asciiTheme="minorHAnsi" w:eastAsia="Times New Roman" w:hAnsiTheme="minorHAnsi" w:cstheme="minorHAnsi"/>
        </w:rPr>
        <w:t>Factor 6: Fulfillment of DPH Community-based Health Initiatives Guideline</w:t>
      </w:r>
      <w:bookmarkEnd w:id="70"/>
    </w:p>
    <w:bookmarkEnd w:id="68"/>
    <w:bookmarkEnd w:id="69"/>
    <w:p w14:paraId="53BF325F" w14:textId="77777777" w:rsidR="00FE1B03" w:rsidRPr="00FE1B03" w:rsidRDefault="00FE1B03" w:rsidP="00FE1B03">
      <w:pPr>
        <w:spacing w:after="200"/>
        <w:ind w:right="540"/>
        <w:contextualSpacing/>
        <w:rPr>
          <w:rFonts w:asciiTheme="minorHAnsi" w:hAnsiTheme="minorHAnsi" w:cstheme="minorHAnsi"/>
        </w:rPr>
      </w:pPr>
      <w:r w:rsidRPr="00FE1B03">
        <w:rPr>
          <w:rFonts w:asciiTheme="minorHAnsi" w:eastAsia="Garamond" w:hAnsiTheme="minorHAnsi" w:cstheme="minorHAnsi"/>
          <w:b/>
          <w:bCs/>
          <w:color w:val="000000" w:themeColor="text1"/>
        </w:rPr>
        <w:t>Summary and relevant background and context for this application:</w:t>
      </w:r>
      <w:r w:rsidRPr="00FE1B03">
        <w:rPr>
          <w:rFonts w:asciiTheme="minorHAnsi" w:eastAsia="Garamond" w:hAnsiTheme="minorHAnsi" w:cstheme="minorHAnsi"/>
          <w:color w:val="000000" w:themeColor="text1"/>
        </w:rPr>
        <w:t xml:space="preserve"> </w:t>
      </w:r>
      <w:r w:rsidRPr="00FE1B03">
        <w:rPr>
          <w:rFonts w:asciiTheme="minorHAnsi" w:hAnsiTheme="minorHAnsi" w:cstheme="minorHAnsi"/>
        </w:rPr>
        <w:t xml:space="preserve">This is a DoN project for equipment to be located at a hospital and will result in a Tier 1 Community-based Health Initiative (CHI). For DoN-regulated equipment, standard practice is to contribute the 10% of the </w:t>
      </w:r>
      <w:r w:rsidRPr="00FE1B03">
        <w:rPr>
          <w:rFonts w:asciiTheme="minorHAnsi" w:hAnsiTheme="minorHAnsi" w:cstheme="minorHAnsi"/>
        </w:rPr>
        <w:lastRenderedPageBreak/>
        <w:t xml:space="preserve">CHI contribution to the statewide fund and 90% of the CHI contribution to local health priorities. In this case the Applicant, Baystate Health, has an existing CHI project </w:t>
      </w:r>
      <w:r w:rsidRPr="00FE1B03">
        <w:rPr>
          <w:rFonts w:asciiTheme="minorHAnsi" w:eastAsia="Garamond" w:hAnsiTheme="minorHAnsi" w:cstheme="minorHAnsi"/>
          <w:color w:val="000000" w:themeColor="text1"/>
        </w:rPr>
        <w:t xml:space="preserve">(Project #: </w:t>
      </w:r>
      <w:r w:rsidRPr="00FE1B03">
        <w:rPr>
          <w:rFonts w:asciiTheme="minorHAnsi" w:hAnsiTheme="minorHAnsi" w:cstheme="minorHAnsi"/>
        </w:rPr>
        <w:t>BNEOS-21122916-AS) in the covered geography and will pool these local CHI funds with that existing investment to benefit Baystate Noble Hospital’s community.</w:t>
      </w:r>
    </w:p>
    <w:p w14:paraId="68FC539B" w14:textId="77777777" w:rsidR="00FE1B03" w:rsidRPr="00FE1B03" w:rsidRDefault="00FE1B03" w:rsidP="00FE1B03">
      <w:pPr>
        <w:spacing w:after="200"/>
        <w:ind w:right="540"/>
        <w:contextualSpacing/>
        <w:rPr>
          <w:rFonts w:asciiTheme="minorHAnsi" w:hAnsiTheme="minorHAnsi" w:cstheme="minorHAnsi"/>
        </w:rPr>
      </w:pPr>
    </w:p>
    <w:p w14:paraId="33204D22" w14:textId="77777777" w:rsidR="00FE1B03" w:rsidRPr="00FE1B03" w:rsidRDefault="00FE1B03" w:rsidP="00FE1B03">
      <w:pPr>
        <w:spacing w:after="200"/>
        <w:ind w:right="540"/>
        <w:contextualSpacing/>
        <w:rPr>
          <w:rFonts w:asciiTheme="minorHAnsi" w:eastAsia="Garamond" w:hAnsiTheme="minorHAnsi" w:cstheme="minorHAnsi"/>
          <w:color w:val="000000" w:themeColor="text1"/>
        </w:rPr>
      </w:pPr>
      <w:r w:rsidRPr="00FE1B03">
        <w:rPr>
          <w:rFonts w:asciiTheme="minorHAnsi" w:hAnsiTheme="minorHAnsi" w:cstheme="minorHAnsi"/>
        </w:rPr>
        <w:t>Subject to DoN approval, the Applicant and DPH have agreed to combine CHI funds for a transparent local CHI investment process. In anticipation of this agreement, for this project, to fulfill Factor 6 requirements, the Applicant submitted its recent 2022 Community Health Needs Assessment (CHNA) Self-Assessment, 2020-2022 Strategic Implementation Plan, and a CHI Narrative.</w:t>
      </w:r>
      <w:r w:rsidRPr="00FE1B03">
        <w:rPr>
          <w:rFonts w:asciiTheme="minorHAnsi" w:eastAsia="Garamond" w:hAnsiTheme="minorHAnsi" w:cstheme="minorHAnsi"/>
          <w:color w:val="000000" w:themeColor="text1"/>
        </w:rPr>
        <w:t xml:space="preserve"> The Applicant plans to use the 2022 CHNA findings to inform the investment strategies for the CHI funds associated with this application. Stakeholder Assessments and a Community Engagement Plan were not required in this case as this application is associated with documents from a recently approved July 2022 application (Project #: </w:t>
      </w:r>
      <w:r w:rsidRPr="00FE1B03">
        <w:rPr>
          <w:rFonts w:asciiTheme="minorHAnsi" w:hAnsiTheme="minorHAnsi" w:cstheme="minorHAnsi"/>
        </w:rPr>
        <w:t>BNEOS-21122916-AS)</w:t>
      </w:r>
      <w:r w:rsidRPr="00FE1B03">
        <w:rPr>
          <w:rFonts w:asciiTheme="minorHAnsi" w:eastAsia="Garamond" w:hAnsiTheme="minorHAnsi" w:cstheme="minorHAnsi"/>
          <w:color w:val="000000" w:themeColor="text1"/>
        </w:rPr>
        <w:t>. In sum, the Applicant has submitted these subsequent documents as part of a project covered by the same timeframe for the 2022 CHNA.</w:t>
      </w:r>
    </w:p>
    <w:p w14:paraId="793BD36F" w14:textId="77777777" w:rsidR="00FE1B03" w:rsidRPr="00FE1B03" w:rsidRDefault="00FE1B03" w:rsidP="00FE1B03">
      <w:pPr>
        <w:spacing w:after="200"/>
        <w:ind w:right="540"/>
        <w:contextualSpacing/>
        <w:rPr>
          <w:rFonts w:asciiTheme="minorHAnsi" w:eastAsia="Garamond" w:hAnsiTheme="minorHAnsi" w:cstheme="minorHAnsi"/>
          <w:color w:val="000000" w:themeColor="text1"/>
        </w:rPr>
      </w:pPr>
    </w:p>
    <w:p w14:paraId="072B5179" w14:textId="77777777" w:rsidR="00FE1B03" w:rsidRPr="00FE1B03" w:rsidRDefault="00FE1B03" w:rsidP="00FE1B03">
      <w:pPr>
        <w:spacing w:after="200"/>
        <w:contextualSpacing/>
        <w:rPr>
          <w:rFonts w:asciiTheme="minorHAnsi" w:eastAsia="Garamond" w:hAnsiTheme="minorHAnsi" w:cstheme="minorHAnsi"/>
          <w:color w:val="000000" w:themeColor="text1"/>
        </w:rPr>
      </w:pPr>
      <w:r w:rsidRPr="00FE1B03">
        <w:rPr>
          <w:rFonts w:asciiTheme="minorHAnsi" w:eastAsia="Garamond" w:hAnsiTheme="minorHAnsi" w:cstheme="minorHAnsi"/>
          <w:b/>
          <w:bCs/>
          <w:color w:val="000000" w:themeColor="text1"/>
        </w:rPr>
        <w:t>The 2022 Community Health Needs Assessment</w:t>
      </w:r>
      <w:r w:rsidRPr="00FE1B03">
        <w:rPr>
          <w:rFonts w:asciiTheme="minorHAnsi" w:eastAsia="Garamond" w:hAnsiTheme="minorHAnsi" w:cstheme="minorHAnsi"/>
          <w:color w:val="000000" w:themeColor="text1"/>
        </w:rPr>
        <w:t xml:space="preserve"> was conducted by the applicant, Baystate Health, in partnership with the Coalition of Western Massachusetts Hospitals/Insurers (Coalition), a coalition formed in 2012 the currently consists of 9 non-profit hospitals, clinics, and insurers in the region to coordinate resource and activities for conducting their CHNA. A consultant team led by the Public Health Institute of Western Massachusetts (PHIWM) collaborated with the Coalition to conduct the CHNA. </w:t>
      </w:r>
      <w:r w:rsidRPr="00FE1B03">
        <w:rPr>
          <w:rFonts w:asciiTheme="minorHAnsi" w:hAnsiTheme="minorHAnsi" w:cstheme="minorHAnsi"/>
        </w:rPr>
        <w:t>Additionally, a Regional Advisory Council (RAC) was assembled and met monthly for a year and a half to provide guidance and to make decisions that informed the assessment process and the</w:t>
      </w:r>
      <w:r w:rsidRPr="00FE1B03">
        <w:rPr>
          <w:rFonts w:asciiTheme="minorHAnsi" w:eastAsia="Garamond" w:hAnsiTheme="minorHAnsi" w:cstheme="minorHAnsi"/>
          <w:color w:val="000000" w:themeColor="text1"/>
        </w:rPr>
        <w:t xml:space="preserve"> </w:t>
      </w:r>
      <w:r w:rsidRPr="00FE1B03">
        <w:rPr>
          <w:rFonts w:asciiTheme="minorHAnsi" w:hAnsiTheme="minorHAnsi" w:cstheme="minorHAnsi"/>
        </w:rPr>
        <w:t>prioritization of health needs.</w:t>
      </w:r>
      <w:r w:rsidRPr="00FE1B03">
        <w:rPr>
          <w:rFonts w:asciiTheme="minorHAnsi" w:eastAsia="Garamond" w:hAnsiTheme="minorHAnsi" w:cstheme="minorHAnsi"/>
          <w:color w:val="000000" w:themeColor="text1"/>
        </w:rPr>
        <w:t xml:space="preserve"> The Coalition and RAC worked closely to guide the CHNA process with values of community-led change, anti-racism, cultural humility, and social justice. </w:t>
      </w:r>
    </w:p>
    <w:p w14:paraId="23E14415" w14:textId="77777777" w:rsidR="00FE1B03" w:rsidRPr="00FE1B03" w:rsidRDefault="00FE1B03" w:rsidP="00FE1B03">
      <w:pPr>
        <w:spacing w:after="200"/>
        <w:contextualSpacing/>
        <w:rPr>
          <w:rFonts w:asciiTheme="minorHAnsi" w:eastAsia="Garamond" w:hAnsiTheme="minorHAnsi" w:cstheme="minorHAnsi"/>
          <w:color w:val="000000" w:themeColor="text1"/>
        </w:rPr>
      </w:pPr>
    </w:p>
    <w:p w14:paraId="13FDAB27" w14:textId="77777777" w:rsidR="00FE1B03" w:rsidRPr="00FE1B03" w:rsidRDefault="00FE1B03" w:rsidP="00FE1B03">
      <w:pPr>
        <w:spacing w:after="200"/>
        <w:contextualSpacing/>
        <w:rPr>
          <w:rFonts w:asciiTheme="minorHAnsi" w:eastAsia="Garamond" w:hAnsiTheme="minorHAnsi" w:cstheme="minorHAnsi"/>
          <w:color w:val="000000" w:themeColor="text1"/>
        </w:rPr>
      </w:pPr>
      <w:r w:rsidRPr="00FE1B03">
        <w:rPr>
          <w:rFonts w:asciiTheme="minorHAnsi" w:eastAsia="Garamond" w:hAnsiTheme="minorHAnsi" w:cstheme="minorHAnsi"/>
          <w:color w:val="000000" w:themeColor="text1"/>
        </w:rPr>
        <w:t xml:space="preserve">In completing the 2022 CHNA, the Applicant updated the prioritized community health needs identified in the 2016 and 2019 CHNA reports as they relate to social influencers of health, healthcare access barriers and health behaviors and outcomes. The 2022 CHNA process consisted of reviewing existing reports; surveying public health officials, preliminary analysis of COVID-19’s impact on the region; and analysis of quantitative data with efforts where possible to disaggregate (e.g., by race, ethnicity, age, LGBTQIA+ identity, or geography) to increase understanding of health inequities. The Applicant conducted focus groups, key informant interviews, several Community Chats throughout the communities served by Baystate Noble. The interviews and focus groups focused primarily on youth mental health. </w:t>
      </w:r>
    </w:p>
    <w:p w14:paraId="059BC2A0" w14:textId="77777777" w:rsidR="00FE1B03" w:rsidRPr="00FE1B03" w:rsidRDefault="00FE1B03" w:rsidP="00FE1B03">
      <w:pPr>
        <w:spacing w:after="200"/>
        <w:contextualSpacing/>
        <w:rPr>
          <w:rFonts w:asciiTheme="minorHAnsi" w:eastAsia="Garamond" w:hAnsiTheme="minorHAnsi" w:cstheme="minorHAnsi"/>
          <w:color w:val="000000" w:themeColor="text1"/>
        </w:rPr>
      </w:pPr>
    </w:p>
    <w:p w14:paraId="3E40387C" w14:textId="54D4B7AD" w:rsidR="00FE1B03" w:rsidRPr="00FE1B03" w:rsidRDefault="00FE1B03" w:rsidP="00D931A6">
      <w:pPr>
        <w:autoSpaceDE w:val="0"/>
        <w:autoSpaceDN w:val="0"/>
        <w:adjustRightInd w:val="0"/>
        <w:rPr>
          <w:rFonts w:asciiTheme="minorHAnsi" w:hAnsiTheme="minorHAnsi" w:cstheme="minorHAnsi"/>
        </w:rPr>
      </w:pPr>
      <w:r w:rsidRPr="00FE1B03">
        <w:rPr>
          <w:rFonts w:asciiTheme="minorHAnsi" w:eastAsia="Garamond" w:hAnsiTheme="minorHAnsi" w:cstheme="minorHAnsi"/>
          <w:color w:val="000000" w:themeColor="text1"/>
        </w:rPr>
        <w:t xml:space="preserve">The CHNA for 2022 lists the following as the key priorities identified – Social and Economic Factors that Influence Health—Access to Basic Needs, Barriers to Health Care Access—Availability of Providers, Health Behaviors and Outcomes—Youth Mental Health, Mental Health and Substance Use, Environment. Additional prioritized health needs identified in the 2022 CHNA include </w:t>
      </w:r>
      <w:r w:rsidRPr="00FE1B03">
        <w:rPr>
          <w:rFonts w:asciiTheme="minorHAnsi" w:hAnsiTheme="minorHAnsi" w:cstheme="minorHAnsi"/>
        </w:rPr>
        <w:t>inequities in social and economic factors that affect health, resulting</w:t>
      </w:r>
      <w:r w:rsidR="00D931A6">
        <w:rPr>
          <w:rFonts w:asciiTheme="minorHAnsi" w:hAnsiTheme="minorHAnsi" w:cstheme="minorHAnsi"/>
        </w:rPr>
        <w:t xml:space="preserve"> </w:t>
      </w:r>
      <w:r w:rsidRPr="00FE1B03">
        <w:rPr>
          <w:rFonts w:asciiTheme="minorHAnsi" w:hAnsiTheme="minorHAnsi" w:cstheme="minorHAnsi"/>
        </w:rPr>
        <w:t>in the prioritization of employment and income, violence and trauma, environmental</w:t>
      </w:r>
      <w:r w:rsidR="00D931A6">
        <w:rPr>
          <w:rFonts w:asciiTheme="minorHAnsi" w:hAnsiTheme="minorHAnsi" w:cstheme="minorHAnsi"/>
        </w:rPr>
        <w:t xml:space="preserve"> </w:t>
      </w:r>
      <w:r w:rsidRPr="00FE1B03">
        <w:rPr>
          <w:rFonts w:asciiTheme="minorHAnsi" w:hAnsiTheme="minorHAnsi" w:cstheme="minorHAnsi"/>
        </w:rPr>
        <w:t>exposures and climate change, chronic health conditions such as Alzheimer’s disease and</w:t>
      </w:r>
      <w:r w:rsidR="00D931A6">
        <w:rPr>
          <w:rFonts w:asciiTheme="minorHAnsi" w:hAnsiTheme="minorHAnsi" w:cstheme="minorHAnsi"/>
        </w:rPr>
        <w:t xml:space="preserve"> </w:t>
      </w:r>
      <w:r w:rsidRPr="00FE1B03">
        <w:rPr>
          <w:rFonts w:asciiTheme="minorHAnsi" w:hAnsiTheme="minorHAnsi" w:cstheme="minorHAnsi"/>
        </w:rPr>
        <w:t xml:space="preserve">asthma, and more. </w:t>
      </w:r>
      <w:r w:rsidRPr="00FE1B03">
        <w:rPr>
          <w:rFonts w:asciiTheme="minorHAnsi" w:eastAsia="Garamond" w:hAnsiTheme="minorHAnsi" w:cstheme="minorHAnsi"/>
          <w:color w:val="000000" w:themeColor="text1"/>
        </w:rPr>
        <w:t xml:space="preserve">In assessing Baystate Health’s 2022 CHNA, CHI staff determined that it is an adequate and appropriate basis for CHI purposes. </w:t>
      </w:r>
    </w:p>
    <w:p w14:paraId="40C3BDD2" w14:textId="77777777" w:rsidR="00FE1B03" w:rsidRPr="00FE1B03" w:rsidRDefault="00FE1B03" w:rsidP="00FE1B03">
      <w:pPr>
        <w:spacing w:after="200"/>
        <w:contextualSpacing/>
        <w:rPr>
          <w:rFonts w:asciiTheme="minorHAnsi" w:eastAsia="Garamond" w:hAnsiTheme="minorHAnsi" w:cstheme="minorHAnsi"/>
          <w:color w:val="000000" w:themeColor="text1"/>
        </w:rPr>
      </w:pPr>
    </w:p>
    <w:p w14:paraId="3055F3C9" w14:textId="0E54BFCD" w:rsidR="00FE1B03" w:rsidRPr="00FE1B03" w:rsidRDefault="00FE1B03" w:rsidP="00FE1B03">
      <w:pPr>
        <w:spacing w:after="200"/>
        <w:contextualSpacing/>
        <w:rPr>
          <w:rFonts w:asciiTheme="minorHAnsi" w:eastAsia="Garamond" w:hAnsiTheme="minorHAnsi" w:cstheme="minorHAnsi"/>
          <w:color w:val="000000" w:themeColor="text1"/>
        </w:rPr>
      </w:pPr>
      <w:r w:rsidRPr="00FE1B03">
        <w:rPr>
          <w:rFonts w:asciiTheme="minorHAnsi" w:eastAsia="Garamond" w:hAnsiTheme="minorHAnsi" w:cstheme="minorHAnsi"/>
          <w:b/>
          <w:bCs/>
          <w:color w:val="000000" w:themeColor="text1"/>
        </w:rPr>
        <w:lastRenderedPageBreak/>
        <w:t>The CHI Narrative</w:t>
      </w:r>
      <w:r w:rsidRPr="00FE1B03">
        <w:rPr>
          <w:rFonts w:asciiTheme="minorHAnsi" w:eastAsia="Garamond" w:hAnsiTheme="minorHAnsi" w:cstheme="minorHAnsi"/>
          <w:color w:val="000000" w:themeColor="text1"/>
        </w:rPr>
        <w:t xml:space="preserve"> provided background and overview information for the CHI processes. The narrative also outlines roles and duties for the advisory and allocation committees, and planned use of funding for evaluation and administrative activities. Additionally, the narrative outlines the CHI funds</w:t>
      </w:r>
      <w:r w:rsidR="00D931A6">
        <w:rPr>
          <w:rFonts w:asciiTheme="minorHAnsi" w:eastAsia="Garamond" w:hAnsiTheme="minorHAnsi" w:cstheme="minorHAnsi"/>
          <w:color w:val="000000" w:themeColor="text1"/>
        </w:rPr>
        <w:t xml:space="preserve"> </w:t>
      </w:r>
      <w:r w:rsidRPr="00FE1B03">
        <w:rPr>
          <w:rFonts w:asciiTheme="minorHAnsi" w:eastAsia="Garamond" w:hAnsiTheme="minorHAnsi" w:cstheme="minorHAnsi"/>
          <w:color w:val="000000" w:themeColor="text1"/>
        </w:rPr>
        <w:t xml:space="preserve">breakdown and the anticipated timeline for pooled CHI-funded activities.  </w:t>
      </w:r>
    </w:p>
    <w:p w14:paraId="6C763F55" w14:textId="77777777" w:rsidR="00FE1B03" w:rsidRPr="00FE1B03" w:rsidRDefault="00FE1B03" w:rsidP="00FE1B03">
      <w:pPr>
        <w:spacing w:after="200"/>
        <w:contextualSpacing/>
        <w:rPr>
          <w:rFonts w:asciiTheme="minorHAnsi" w:eastAsia="Garamond" w:hAnsiTheme="minorHAnsi" w:cstheme="minorHAnsi"/>
          <w:color w:val="000000" w:themeColor="text1"/>
        </w:rPr>
      </w:pPr>
    </w:p>
    <w:p w14:paraId="0F688D81" w14:textId="56CFB5D0" w:rsidR="00FE1B03" w:rsidRPr="00FE1B03" w:rsidRDefault="00FE1B03" w:rsidP="00FE1B03">
      <w:pPr>
        <w:spacing w:after="200"/>
        <w:contextualSpacing/>
        <w:rPr>
          <w:rFonts w:asciiTheme="minorHAnsi" w:eastAsia="Garamond" w:hAnsiTheme="minorHAnsi" w:cstheme="minorHAnsi"/>
          <w:color w:val="000000" w:themeColor="text1"/>
        </w:rPr>
      </w:pPr>
      <w:r w:rsidRPr="00FE1B03">
        <w:rPr>
          <w:rFonts w:asciiTheme="minorHAnsi" w:eastAsia="Garamond" w:hAnsiTheme="minorHAnsi" w:cstheme="minorHAnsi"/>
          <w:color w:val="000000" w:themeColor="text1"/>
        </w:rPr>
        <w:t xml:space="preserve">The timeline, RFP processes, and use of evaluation and administrative funds are all appropriate and in line with CHI planning guidelines. The Applicant has a strong infrastructure for existing and future community health improvement planning activities. As part of its planning for previous CHI processes, Baystate Health established a practice for equitable and transparent distribution of CHI funds. There are 4 hospitals within the Baystate system, and the practice is to distribute funds equitably across them, utilizing key criteria. These funds will support existing community health planning for Baystate Noble Hospital region, the site that shares geography with the proposed project. The Applicant’s current work focuses on priority areas that allow for implementation at the root cause level. The Applicant will work with its Community-Based Advisory Committee (CBAC) to select priorities and approve implementation strategies. </w:t>
      </w:r>
    </w:p>
    <w:p w14:paraId="39093773" w14:textId="77777777" w:rsidR="00FE1B03" w:rsidRPr="00FE1B03" w:rsidRDefault="00FE1B03" w:rsidP="00FE1B03">
      <w:pPr>
        <w:spacing w:after="200"/>
        <w:contextualSpacing/>
        <w:rPr>
          <w:rFonts w:asciiTheme="minorHAnsi" w:eastAsia="Garamond" w:hAnsiTheme="minorHAnsi" w:cstheme="minorHAnsi"/>
          <w:color w:val="000000" w:themeColor="text1"/>
        </w:rPr>
      </w:pPr>
    </w:p>
    <w:p w14:paraId="31A10959" w14:textId="797ECC51" w:rsidR="00FE1B03" w:rsidRPr="00FE1B03" w:rsidRDefault="00FE1B03" w:rsidP="00FE1B03">
      <w:pPr>
        <w:spacing w:after="200"/>
        <w:contextualSpacing/>
        <w:rPr>
          <w:rFonts w:asciiTheme="minorHAnsi" w:eastAsia="Garamond" w:hAnsiTheme="minorHAnsi" w:cstheme="minorHAnsi"/>
          <w:color w:val="000000" w:themeColor="text1"/>
        </w:rPr>
      </w:pPr>
      <w:r w:rsidRPr="00FE1B03">
        <w:rPr>
          <w:rFonts w:asciiTheme="minorHAnsi" w:eastAsia="Garamond" w:hAnsiTheme="minorHAnsi" w:cstheme="minorHAnsi"/>
          <w:color w:val="000000" w:themeColor="text1"/>
        </w:rPr>
        <w:t>Based on strategies in the Applicant’s ongoing community benefit work, DPH staff have determined that as the Applicant agrees to ongoing local CHI work related to this project and continued engagement with their CBAC, CHI investment will align appropriately with the Health Priorities Guideline. The Applicant will also provide status updates throughout the CHI implementation process.</w:t>
      </w:r>
    </w:p>
    <w:p w14:paraId="09F07B9E" w14:textId="77777777" w:rsidR="00FE1B03" w:rsidRPr="00FE1B03" w:rsidRDefault="00FE1B03" w:rsidP="00FE1B03">
      <w:pPr>
        <w:rPr>
          <w:rFonts w:asciiTheme="minorHAnsi" w:eastAsia="Garamond" w:hAnsiTheme="minorHAnsi" w:cstheme="minorHAnsi"/>
          <w:color w:val="000000" w:themeColor="text1"/>
        </w:rPr>
      </w:pPr>
    </w:p>
    <w:p w14:paraId="69C31F88" w14:textId="77777777" w:rsidR="00FE1B03" w:rsidRPr="00FE1B03" w:rsidRDefault="00FE1B03" w:rsidP="00FE1B03">
      <w:pPr>
        <w:rPr>
          <w:rFonts w:asciiTheme="minorHAnsi" w:eastAsia="Garamond" w:hAnsiTheme="minorHAnsi" w:cstheme="minorHAnsi"/>
          <w:color w:val="000000" w:themeColor="text1"/>
        </w:rPr>
      </w:pPr>
      <w:r w:rsidRPr="00FE1B03">
        <w:rPr>
          <w:rFonts w:asciiTheme="minorHAnsi" w:eastAsia="Garamond" w:hAnsiTheme="minorHAnsi" w:cstheme="minorHAnsi"/>
          <w:color w:val="000000" w:themeColor="text1"/>
        </w:rPr>
        <w:t>The anticipated timeline for CHI activities includes a meeting of the Advisory Committee six weeks post approval, identifying the Health Priorities Strategies 3-4 months post approval, and deciding on best investment strategy to support existing efforts five to six months post approval, with funding disbursed 10-12 months thereafter.</w:t>
      </w:r>
    </w:p>
    <w:p w14:paraId="7D9D9B04" w14:textId="77777777" w:rsidR="00FE1B03" w:rsidRPr="00FE1B03" w:rsidRDefault="00FE1B03" w:rsidP="00FE1B03">
      <w:pPr>
        <w:rPr>
          <w:rFonts w:asciiTheme="minorHAnsi" w:eastAsia="Garamond" w:hAnsiTheme="minorHAnsi" w:cstheme="minorHAnsi"/>
          <w:color w:val="000000" w:themeColor="text1"/>
        </w:rPr>
      </w:pPr>
      <w:r w:rsidRPr="00FE1B03">
        <w:rPr>
          <w:rFonts w:asciiTheme="minorHAnsi" w:eastAsia="Garamond" w:hAnsiTheme="minorHAnsi" w:cstheme="minorHAnsi"/>
          <w:color w:val="000000" w:themeColor="text1"/>
        </w:rPr>
        <w:t xml:space="preserve"> </w:t>
      </w:r>
    </w:p>
    <w:p w14:paraId="2250D6E6" w14:textId="77777777" w:rsidR="00FE1B03" w:rsidRPr="00FE1B03" w:rsidRDefault="00FE1B03" w:rsidP="00FE1B03">
      <w:pPr>
        <w:rPr>
          <w:rFonts w:asciiTheme="minorHAnsi" w:eastAsia="Garamond" w:hAnsiTheme="minorHAnsi" w:cstheme="minorHAnsi"/>
          <w:color w:val="000000" w:themeColor="text1"/>
        </w:rPr>
      </w:pPr>
      <w:r w:rsidRPr="00FE1B03">
        <w:rPr>
          <w:rFonts w:asciiTheme="minorHAnsi" w:eastAsia="Garamond" w:hAnsiTheme="minorHAnsi" w:cstheme="minorHAnsi"/>
          <w:color w:val="000000" w:themeColor="text1"/>
        </w:rPr>
        <w:t>With the administrative funds, the applicant’s preliminary plans are to develop and disseminate communication materials to encourage community participation in the process.</w:t>
      </w:r>
    </w:p>
    <w:p w14:paraId="12510582" w14:textId="77777777" w:rsidR="00FE1B03" w:rsidRPr="00FE1B03" w:rsidRDefault="00FE1B03" w:rsidP="00FE1B03">
      <w:pPr>
        <w:spacing w:after="200"/>
        <w:contextualSpacing/>
        <w:rPr>
          <w:rFonts w:asciiTheme="minorHAnsi" w:eastAsia="Garamond" w:hAnsiTheme="minorHAnsi" w:cstheme="minorHAnsi"/>
          <w:color w:val="000000" w:themeColor="text1"/>
        </w:rPr>
      </w:pPr>
    </w:p>
    <w:p w14:paraId="6A71AB2B" w14:textId="77777777" w:rsidR="00CD1684" w:rsidRPr="00CD1684" w:rsidRDefault="000C03E8" w:rsidP="00CD1684">
      <w:pPr>
        <w:rPr>
          <w:rFonts w:asciiTheme="minorHAnsi" w:hAnsiTheme="minorHAnsi" w:cstheme="minorHAnsi"/>
          <w:b/>
          <w:bCs/>
          <w:i/>
          <w:iCs/>
        </w:rPr>
      </w:pPr>
      <w:r w:rsidRPr="00CD1684">
        <w:rPr>
          <w:rFonts w:asciiTheme="minorHAnsi" w:hAnsiTheme="minorHAnsi" w:cstheme="minorHAnsi"/>
          <w:b/>
          <w:bCs/>
          <w:i/>
          <w:iCs/>
        </w:rPr>
        <w:t>Analysis</w:t>
      </w:r>
    </w:p>
    <w:p w14:paraId="60E051F5" w14:textId="064D228B" w:rsidR="00D12158" w:rsidRDefault="00FE1B03" w:rsidP="00D931A6">
      <w:pPr>
        <w:spacing w:after="200"/>
        <w:rPr>
          <w:rFonts w:asciiTheme="minorHAnsi" w:eastAsia="Garamond" w:hAnsiTheme="minorHAnsi" w:cstheme="minorHAnsi"/>
          <w:color w:val="000000" w:themeColor="text1"/>
        </w:rPr>
      </w:pPr>
      <w:r w:rsidRPr="00FE1B03">
        <w:rPr>
          <w:rFonts w:asciiTheme="minorHAnsi" w:eastAsia="Garamond" w:hAnsiTheme="minorHAnsi" w:cstheme="minorHAnsi"/>
          <w:color w:val="000000" w:themeColor="text1"/>
        </w:rPr>
        <w:t xml:space="preserve">As a result of information provided by the Applicant and additional analysis, staff finds that with the conditions outlined below, and with their commitment to conduct ongoing Community Health Planning processes in the geography of the Baystate Noble, the Applicant has demonstrated that the Proposed Project has met Factor 6.  </w:t>
      </w:r>
    </w:p>
    <w:p w14:paraId="5832F35B" w14:textId="77777777" w:rsidR="00B96878" w:rsidRPr="00D931A6" w:rsidRDefault="00B96878" w:rsidP="00B96878">
      <w:pPr>
        <w:rPr>
          <w:rFonts w:asciiTheme="minorHAnsi" w:eastAsia="Garamond" w:hAnsiTheme="minorHAnsi" w:cstheme="minorHAnsi"/>
          <w:color w:val="000000" w:themeColor="text1"/>
        </w:rPr>
      </w:pPr>
    </w:p>
    <w:p w14:paraId="790B2543" w14:textId="77777777" w:rsidR="001C14F7" w:rsidRPr="00CC37D1" w:rsidRDefault="001C14F7" w:rsidP="001C14F7">
      <w:pPr>
        <w:pStyle w:val="Heading1"/>
        <w:rPr>
          <w:rFonts w:asciiTheme="minorHAnsi" w:hAnsiTheme="minorHAnsi" w:cstheme="minorHAnsi"/>
        </w:rPr>
      </w:pPr>
      <w:bookmarkStart w:id="71" w:name="_Toc117581170"/>
      <w:bookmarkStart w:id="72" w:name="_Toc125371253"/>
      <w:r w:rsidRPr="00CC37D1">
        <w:rPr>
          <w:rFonts w:asciiTheme="minorHAnsi" w:hAnsiTheme="minorHAnsi" w:cstheme="minorHAnsi"/>
        </w:rPr>
        <w:t>Findings and Recommendations</w:t>
      </w:r>
      <w:bookmarkEnd w:id="71"/>
      <w:bookmarkEnd w:id="72"/>
    </w:p>
    <w:p w14:paraId="3BA16A16" w14:textId="0BA4ACEE" w:rsidR="001C14F7" w:rsidRPr="004E2F05" w:rsidRDefault="001C14F7" w:rsidP="001C14F7">
      <w:pPr>
        <w:rPr>
          <w:rFonts w:asciiTheme="minorHAnsi" w:hAnsiTheme="minorHAnsi" w:cstheme="minorHAnsi"/>
        </w:rPr>
      </w:pPr>
      <w:r w:rsidRPr="004E2F05">
        <w:rPr>
          <w:rFonts w:asciiTheme="minorHAnsi" w:hAnsiTheme="minorHAnsi" w:cstheme="minorHAnsi"/>
        </w:rPr>
        <w:t>Based upon a review of the materials submitted, Staff finds that</w:t>
      </w:r>
      <w:r w:rsidR="00D308FC">
        <w:rPr>
          <w:rFonts w:asciiTheme="minorHAnsi" w:hAnsiTheme="minorHAnsi" w:cstheme="minorHAnsi"/>
        </w:rPr>
        <w:t>, with the addition of the recommended conditions detailed below,</w:t>
      </w:r>
      <w:r w:rsidRPr="004E2F05">
        <w:rPr>
          <w:rFonts w:asciiTheme="minorHAnsi" w:hAnsiTheme="minorHAnsi" w:cstheme="minorHAnsi"/>
        </w:rPr>
        <w:t xml:space="preserve"> the Applicant has met each DoN Factor for the Proposed Project and recommends that the </w:t>
      </w:r>
      <w:r w:rsidR="00201EB0">
        <w:rPr>
          <w:rFonts w:asciiTheme="minorHAnsi" w:hAnsiTheme="minorHAnsi" w:cstheme="minorHAnsi"/>
        </w:rPr>
        <w:t>Commissioner</w:t>
      </w:r>
      <w:r w:rsidRPr="004E2F05">
        <w:rPr>
          <w:rFonts w:asciiTheme="minorHAnsi" w:hAnsiTheme="minorHAnsi" w:cstheme="minorHAnsi"/>
        </w:rPr>
        <w:t xml:space="preserve"> approve this Determination of Need, subject to all applicable Standard </w:t>
      </w:r>
      <w:r>
        <w:rPr>
          <w:rFonts w:asciiTheme="minorHAnsi" w:hAnsiTheme="minorHAnsi" w:cstheme="minorHAnsi"/>
        </w:rPr>
        <w:t xml:space="preserve">and Other </w:t>
      </w:r>
      <w:r w:rsidRPr="004E2F05">
        <w:rPr>
          <w:rFonts w:asciiTheme="minorHAnsi" w:hAnsiTheme="minorHAnsi" w:cstheme="minorHAnsi"/>
        </w:rPr>
        <w:t>Conditions.</w:t>
      </w:r>
    </w:p>
    <w:p w14:paraId="101D25A1" w14:textId="4939438A" w:rsidR="00A80056" w:rsidRDefault="00A80056" w:rsidP="00A80056">
      <w:pPr>
        <w:rPr>
          <w:highlight w:val="yellow"/>
        </w:rPr>
      </w:pPr>
    </w:p>
    <w:p w14:paraId="1EFDB79C" w14:textId="77777777" w:rsidR="008F2C3A" w:rsidRDefault="008F2C3A" w:rsidP="00AD2668">
      <w:pPr>
        <w:spacing w:line="257" w:lineRule="auto"/>
        <w:rPr>
          <w:rFonts w:asciiTheme="minorHAnsi" w:eastAsia="Calibri" w:hAnsiTheme="minorHAnsi" w:cstheme="minorHAnsi"/>
          <w:color w:val="44546A"/>
          <w:highlight w:val="yellow"/>
        </w:rPr>
      </w:pPr>
    </w:p>
    <w:p w14:paraId="02E4D408" w14:textId="48B469F0" w:rsidR="00866685" w:rsidRDefault="00D461F9" w:rsidP="00262B8B">
      <w:pPr>
        <w:pStyle w:val="Heading1"/>
        <w:spacing w:before="0" w:line="240" w:lineRule="auto"/>
        <w:rPr>
          <w:rFonts w:asciiTheme="minorHAnsi" w:eastAsia="Times New Roman" w:hAnsiTheme="minorHAnsi" w:cstheme="minorHAnsi"/>
        </w:rPr>
      </w:pPr>
      <w:bookmarkStart w:id="73" w:name="_Toc125371254"/>
      <w:r>
        <w:rPr>
          <w:rFonts w:asciiTheme="minorHAnsi" w:eastAsia="Times New Roman" w:hAnsiTheme="minorHAnsi" w:cstheme="minorHAnsi"/>
        </w:rPr>
        <w:lastRenderedPageBreak/>
        <w:t xml:space="preserve">Other </w:t>
      </w:r>
      <w:r w:rsidR="00A7428F" w:rsidRPr="00AD2668">
        <w:rPr>
          <w:rFonts w:asciiTheme="minorHAnsi" w:eastAsia="Times New Roman" w:hAnsiTheme="minorHAnsi" w:cstheme="minorHAnsi"/>
        </w:rPr>
        <w:t>Conditions</w:t>
      </w:r>
      <w:bookmarkEnd w:id="73"/>
    </w:p>
    <w:p w14:paraId="4C50F786" w14:textId="5934B9A1" w:rsidR="004751DD" w:rsidRDefault="004751DD" w:rsidP="004751DD"/>
    <w:p w14:paraId="56C2292F" w14:textId="70BBEC1A" w:rsidR="004751DD" w:rsidRPr="00E701F4" w:rsidRDefault="004751DD" w:rsidP="00E701F4">
      <w:pPr>
        <w:rPr>
          <w:rFonts w:asciiTheme="minorHAnsi" w:hAnsiTheme="minorHAnsi" w:cstheme="minorHAnsi"/>
          <w:b/>
          <w:bCs/>
        </w:rPr>
      </w:pPr>
      <w:r w:rsidRPr="00E701F4">
        <w:rPr>
          <w:rFonts w:asciiTheme="minorHAnsi" w:hAnsiTheme="minorHAnsi" w:cstheme="minorHAnsi"/>
          <w:b/>
          <w:bCs/>
        </w:rPr>
        <w:t>CHI Contribution</w:t>
      </w:r>
    </w:p>
    <w:p w14:paraId="7340E96E" w14:textId="77777777" w:rsidR="001022D6" w:rsidRPr="00875634" w:rsidRDefault="001022D6" w:rsidP="001022D6">
      <w:pPr>
        <w:pStyle w:val="ListParagraph"/>
        <w:numPr>
          <w:ilvl w:val="0"/>
          <w:numId w:val="37"/>
        </w:numPr>
        <w:spacing w:line="240" w:lineRule="auto"/>
        <w:ind w:right="540"/>
        <w:rPr>
          <w:rFonts w:eastAsiaTheme="minorEastAsia" w:cstheme="minorHAnsi"/>
          <w:color w:val="000000" w:themeColor="text1"/>
          <w:sz w:val="24"/>
          <w:szCs w:val="24"/>
        </w:rPr>
      </w:pPr>
      <w:r w:rsidRPr="00875634">
        <w:rPr>
          <w:rFonts w:eastAsia="Garamond" w:cstheme="minorHAnsi"/>
          <w:color w:val="000000" w:themeColor="text1"/>
          <w:sz w:val="24"/>
          <w:szCs w:val="24"/>
        </w:rPr>
        <w:t>Of the total required CHI contribution of $60,914.30</w:t>
      </w:r>
    </w:p>
    <w:p w14:paraId="1C4826A3" w14:textId="77777777" w:rsidR="001022D6" w:rsidRPr="00875634" w:rsidRDefault="001022D6" w:rsidP="001022D6">
      <w:pPr>
        <w:pStyle w:val="ListParagraph"/>
        <w:numPr>
          <w:ilvl w:val="1"/>
          <w:numId w:val="37"/>
        </w:numPr>
        <w:spacing w:line="240" w:lineRule="auto"/>
        <w:ind w:right="540"/>
        <w:rPr>
          <w:rFonts w:eastAsiaTheme="minorEastAsia" w:cstheme="minorHAnsi"/>
          <w:color w:val="000000" w:themeColor="text1"/>
          <w:sz w:val="24"/>
          <w:szCs w:val="24"/>
        </w:rPr>
      </w:pPr>
      <w:r w:rsidRPr="00875634">
        <w:rPr>
          <w:rFonts w:eastAsia="Garamond" w:cstheme="minorHAnsi"/>
          <w:color w:val="000000" w:themeColor="text1"/>
          <w:sz w:val="24"/>
          <w:szCs w:val="24"/>
        </w:rPr>
        <w:t xml:space="preserve">$5,847.77 will be directed to the CHI Statewide Initiative </w:t>
      </w:r>
    </w:p>
    <w:p w14:paraId="16FEF07E" w14:textId="77777777" w:rsidR="001022D6" w:rsidRPr="00875634" w:rsidRDefault="001022D6" w:rsidP="001022D6">
      <w:pPr>
        <w:pStyle w:val="ListParagraph"/>
        <w:numPr>
          <w:ilvl w:val="1"/>
          <w:numId w:val="37"/>
        </w:numPr>
        <w:spacing w:line="240" w:lineRule="auto"/>
        <w:ind w:right="540"/>
        <w:rPr>
          <w:rFonts w:eastAsiaTheme="minorEastAsia" w:cstheme="minorHAnsi"/>
          <w:color w:val="000000" w:themeColor="text1"/>
          <w:sz w:val="24"/>
          <w:szCs w:val="24"/>
        </w:rPr>
      </w:pPr>
      <w:r w:rsidRPr="00875634">
        <w:rPr>
          <w:rFonts w:eastAsia="Garamond" w:cstheme="minorHAnsi"/>
          <w:color w:val="000000" w:themeColor="text1"/>
          <w:sz w:val="24"/>
          <w:szCs w:val="24"/>
        </w:rPr>
        <w:t xml:space="preserve">$52,629.96 will be dedicated to local approaches to the DoN Health Priorities </w:t>
      </w:r>
    </w:p>
    <w:p w14:paraId="4D5CCADE" w14:textId="77777777" w:rsidR="001022D6" w:rsidRPr="00875634" w:rsidRDefault="001022D6" w:rsidP="001022D6">
      <w:pPr>
        <w:pStyle w:val="ListParagraph"/>
        <w:numPr>
          <w:ilvl w:val="1"/>
          <w:numId w:val="37"/>
        </w:numPr>
        <w:spacing w:line="240" w:lineRule="auto"/>
        <w:ind w:right="540"/>
        <w:rPr>
          <w:rFonts w:eastAsiaTheme="minorEastAsia" w:cstheme="minorHAnsi"/>
          <w:sz w:val="24"/>
          <w:szCs w:val="24"/>
        </w:rPr>
      </w:pPr>
      <w:r w:rsidRPr="00875634">
        <w:rPr>
          <w:rFonts w:eastAsia="Garamond" w:cstheme="minorHAnsi"/>
          <w:sz w:val="24"/>
          <w:szCs w:val="24"/>
        </w:rPr>
        <w:t>$2,436.57 will be designated as the Administrative Allowance</w:t>
      </w:r>
    </w:p>
    <w:p w14:paraId="7BDF9038" w14:textId="77777777" w:rsidR="001022D6" w:rsidRPr="00875634" w:rsidRDefault="001022D6" w:rsidP="001022D6">
      <w:pPr>
        <w:pStyle w:val="ListParagraph"/>
        <w:numPr>
          <w:ilvl w:val="0"/>
          <w:numId w:val="37"/>
        </w:numPr>
        <w:spacing w:line="240" w:lineRule="auto"/>
        <w:ind w:right="540"/>
        <w:rPr>
          <w:rFonts w:eastAsiaTheme="minorEastAsia" w:cstheme="minorHAnsi"/>
          <w:sz w:val="24"/>
          <w:szCs w:val="24"/>
        </w:rPr>
      </w:pPr>
      <w:r w:rsidRPr="00875634">
        <w:rPr>
          <w:rFonts w:eastAsia="Garamond" w:cstheme="minorHAnsi"/>
          <w:sz w:val="24"/>
          <w:szCs w:val="24"/>
        </w:rPr>
        <w:t xml:space="preserve">To comply with the Holder’s obligation to contribute to the Statewide CHI Initiative, the Holder must submit a check for $5,847.77 to Health Resources in Action (the fiscal agent for the CHI Statewide Initiative). </w:t>
      </w:r>
    </w:p>
    <w:p w14:paraId="4AACB1EC" w14:textId="77777777" w:rsidR="001022D6" w:rsidRPr="00875634" w:rsidRDefault="001022D6" w:rsidP="001022D6">
      <w:pPr>
        <w:pStyle w:val="ListParagraph"/>
        <w:numPr>
          <w:ilvl w:val="2"/>
          <w:numId w:val="37"/>
        </w:numPr>
        <w:spacing w:line="240" w:lineRule="auto"/>
        <w:ind w:right="540"/>
        <w:rPr>
          <w:rFonts w:eastAsiaTheme="minorEastAsia" w:cstheme="minorHAnsi"/>
          <w:sz w:val="24"/>
          <w:szCs w:val="24"/>
        </w:rPr>
      </w:pPr>
      <w:r w:rsidRPr="00875634">
        <w:rPr>
          <w:rFonts w:eastAsia="Garamond" w:cstheme="minorHAnsi"/>
          <w:sz w:val="24"/>
          <w:szCs w:val="24"/>
        </w:rPr>
        <w:t xml:space="preserve">The Holder must submit the funds to HRiA within 30 days from the date of the Notice of Approval. </w:t>
      </w:r>
    </w:p>
    <w:p w14:paraId="5E32950E" w14:textId="77777777" w:rsidR="001022D6" w:rsidRPr="00875634" w:rsidRDefault="001022D6" w:rsidP="001022D6">
      <w:pPr>
        <w:pStyle w:val="ListParagraph"/>
        <w:numPr>
          <w:ilvl w:val="2"/>
          <w:numId w:val="37"/>
        </w:numPr>
        <w:spacing w:line="240" w:lineRule="auto"/>
        <w:ind w:right="540"/>
        <w:rPr>
          <w:rFonts w:eastAsiaTheme="minorEastAsia" w:cstheme="minorHAnsi"/>
          <w:sz w:val="24"/>
          <w:szCs w:val="24"/>
        </w:rPr>
      </w:pPr>
      <w:r w:rsidRPr="00875634">
        <w:rPr>
          <w:rFonts w:eastAsia="Garamond" w:cstheme="minorHAnsi"/>
          <w:sz w:val="24"/>
          <w:szCs w:val="24"/>
        </w:rPr>
        <w:t>The Holder must promptly notify DPH (CHI contact staff) when the payment has been made.</w:t>
      </w:r>
    </w:p>
    <w:p w14:paraId="558D309F" w14:textId="77777777" w:rsidR="001022D6" w:rsidRPr="00875634"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875634">
        <w:rPr>
          <w:rStyle w:val="normaltextrun"/>
          <w:rFonts w:asciiTheme="minorHAnsi" w:hAnsiTheme="minorHAnsi" w:cstheme="minorHAnsi"/>
        </w:rPr>
        <w:t>Payment should be sent to:</w:t>
      </w:r>
      <w:r w:rsidRPr="00875634">
        <w:rPr>
          <w:rStyle w:val="eop"/>
          <w:rFonts w:asciiTheme="minorHAnsi" w:hAnsiTheme="minorHAnsi" w:cstheme="minorHAnsi"/>
        </w:rPr>
        <w:t> </w:t>
      </w:r>
    </w:p>
    <w:p w14:paraId="248F2B3D" w14:textId="77777777" w:rsidR="001022D6" w:rsidRPr="00875634"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875634">
        <w:rPr>
          <w:rStyle w:val="normaltextrun"/>
          <w:rFonts w:asciiTheme="minorHAnsi" w:hAnsiTheme="minorHAnsi" w:cstheme="minorHAnsi"/>
        </w:rPr>
        <w:t>Health Resources in Action, Inc., (</w:t>
      </w:r>
      <w:r w:rsidRPr="00875634">
        <w:rPr>
          <w:rStyle w:val="spellingerror"/>
          <w:rFonts w:asciiTheme="minorHAnsi" w:hAnsiTheme="minorHAnsi" w:cstheme="minorHAnsi"/>
        </w:rPr>
        <w:t>HRiA</w:t>
      </w:r>
      <w:r w:rsidRPr="00875634">
        <w:rPr>
          <w:rStyle w:val="normaltextrun"/>
          <w:rFonts w:asciiTheme="minorHAnsi" w:hAnsiTheme="minorHAnsi" w:cstheme="minorHAnsi"/>
        </w:rPr>
        <w:t>)</w:t>
      </w:r>
      <w:r w:rsidRPr="00875634">
        <w:rPr>
          <w:rStyle w:val="eop"/>
          <w:rFonts w:asciiTheme="minorHAnsi" w:hAnsiTheme="minorHAnsi" w:cstheme="minorHAnsi"/>
        </w:rPr>
        <w:t> </w:t>
      </w:r>
    </w:p>
    <w:p w14:paraId="237A9715" w14:textId="77777777" w:rsidR="001022D6" w:rsidRPr="00875634"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875634">
        <w:rPr>
          <w:rStyle w:val="normaltextrun"/>
          <w:rFonts w:asciiTheme="minorHAnsi" w:hAnsiTheme="minorHAnsi" w:cstheme="minorHAnsi"/>
        </w:rPr>
        <w:t>2 Boylston Street, 4th Floor</w:t>
      </w:r>
      <w:r w:rsidRPr="00875634">
        <w:rPr>
          <w:rStyle w:val="eop"/>
          <w:rFonts w:asciiTheme="minorHAnsi" w:hAnsiTheme="minorHAnsi" w:cstheme="minorHAnsi"/>
        </w:rPr>
        <w:t> </w:t>
      </w:r>
    </w:p>
    <w:p w14:paraId="3102C4E4" w14:textId="77777777" w:rsidR="001022D6" w:rsidRPr="00875634"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875634">
        <w:rPr>
          <w:rStyle w:val="normaltextrun"/>
          <w:rFonts w:asciiTheme="minorHAnsi" w:hAnsiTheme="minorHAnsi" w:cstheme="minorHAnsi"/>
        </w:rPr>
        <w:t>Boston, MA 02116</w:t>
      </w:r>
      <w:r w:rsidRPr="00875634">
        <w:rPr>
          <w:rStyle w:val="eop"/>
          <w:rFonts w:asciiTheme="minorHAnsi" w:hAnsiTheme="minorHAnsi" w:cstheme="minorHAnsi"/>
        </w:rPr>
        <w:t> </w:t>
      </w:r>
    </w:p>
    <w:p w14:paraId="52482483" w14:textId="77777777" w:rsidR="001022D6" w:rsidRPr="00875634"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875634">
        <w:rPr>
          <w:rStyle w:val="normaltextrun"/>
          <w:rFonts w:asciiTheme="minorHAnsi" w:hAnsiTheme="minorHAnsi" w:cstheme="minorHAnsi"/>
        </w:rPr>
        <w:t>Attn: Ms. Bora Toro</w:t>
      </w:r>
      <w:r w:rsidRPr="00875634">
        <w:rPr>
          <w:rStyle w:val="eop"/>
          <w:rFonts w:asciiTheme="minorHAnsi" w:hAnsiTheme="minorHAnsi" w:cstheme="minorHAnsi"/>
        </w:rPr>
        <w:t> </w:t>
      </w:r>
    </w:p>
    <w:p w14:paraId="0D2E59BB" w14:textId="77777777" w:rsidR="008F0309" w:rsidRPr="008F0309" w:rsidRDefault="008F0309" w:rsidP="008F0309">
      <w:pPr>
        <w:ind w:firstLine="450"/>
        <w:rPr>
          <w:rFonts w:asciiTheme="minorHAnsi" w:hAnsiTheme="minorHAnsi" w:cstheme="minorHAnsi"/>
          <w:color w:val="201F1E"/>
        </w:rPr>
      </w:pPr>
    </w:p>
    <w:p w14:paraId="59ADB328" w14:textId="77777777" w:rsidR="00AC0161" w:rsidRPr="000D0D14" w:rsidRDefault="00AC0161" w:rsidP="00AC0161">
      <w:pPr>
        <w:pStyle w:val="Heading1"/>
        <w:rPr>
          <w:rFonts w:asciiTheme="minorHAnsi" w:hAnsiTheme="minorHAnsi" w:cstheme="minorHAnsi"/>
        </w:rPr>
      </w:pPr>
      <w:bookmarkStart w:id="74" w:name="_Toc118903980"/>
      <w:bookmarkStart w:id="75" w:name="_Toc125371255"/>
      <w:r w:rsidRPr="000D0D14">
        <w:rPr>
          <w:rFonts w:asciiTheme="minorHAnsi" w:hAnsiTheme="minorHAnsi" w:cstheme="minorHAnsi"/>
        </w:rPr>
        <w:t>A</w:t>
      </w:r>
      <w:r>
        <w:rPr>
          <w:rFonts w:asciiTheme="minorHAnsi" w:hAnsiTheme="minorHAnsi" w:cstheme="minorHAnsi"/>
        </w:rPr>
        <w:t>ppendix I</w:t>
      </w:r>
      <w:r w:rsidRPr="000D0D14">
        <w:rPr>
          <w:rFonts w:asciiTheme="minorHAnsi" w:hAnsiTheme="minorHAnsi" w:cstheme="minorHAnsi"/>
        </w:rPr>
        <w:t>: Measures for Annual Reporting</w:t>
      </w:r>
      <w:bookmarkEnd w:id="74"/>
      <w:bookmarkEnd w:id="75"/>
    </w:p>
    <w:p w14:paraId="4D6F0686" w14:textId="77777777" w:rsidR="005A6438" w:rsidRPr="00AD2668" w:rsidRDefault="005A6438" w:rsidP="003D3F28">
      <w:pPr>
        <w:contextualSpacing/>
        <w:rPr>
          <w:rFonts w:asciiTheme="minorHAnsi" w:hAnsiTheme="minorHAnsi" w:cstheme="minorHAnsi"/>
          <w:b/>
          <w:bCs/>
          <w:iCs/>
        </w:rPr>
      </w:pPr>
    </w:p>
    <w:p w14:paraId="5AD7583C" w14:textId="6719AFE3" w:rsidR="00866685" w:rsidRPr="00AC0161" w:rsidRDefault="00866685" w:rsidP="00AC0161">
      <w:pPr>
        <w:rPr>
          <w:rFonts w:asciiTheme="minorHAnsi" w:hAnsiTheme="minorHAnsi" w:cstheme="minorHAnsi"/>
          <w:b/>
          <w:bCs/>
          <w:iCs/>
        </w:rPr>
      </w:pPr>
      <w:r w:rsidRPr="00AC0161">
        <w:rPr>
          <w:rFonts w:asciiTheme="minorHAnsi" w:hAnsiTheme="minorHAnsi" w:cstheme="minorHAnsi"/>
          <w:b/>
          <w:bCs/>
          <w:iCs/>
        </w:rPr>
        <w:t>Outcome Measures</w:t>
      </w:r>
    </w:p>
    <w:p w14:paraId="13EA3BFD" w14:textId="30D79F5F" w:rsidR="00465793" w:rsidRPr="00AD2668" w:rsidRDefault="0031402C" w:rsidP="007E7E3B">
      <w:pPr>
        <w:jc w:val="both"/>
        <w:rPr>
          <w:rFonts w:asciiTheme="minorHAnsi" w:hAnsiTheme="minorHAnsi" w:cstheme="minorHAnsi"/>
        </w:rPr>
      </w:pPr>
      <w:r w:rsidRPr="00926F26">
        <w:rPr>
          <w:rStyle w:val="normaltextrun"/>
          <w:rFonts w:asciiTheme="minorHAnsi" w:hAnsiTheme="minorHAnsi" w:cstheme="minorHAnsi"/>
        </w:rPr>
        <w:t xml:space="preserve">To assess the impact of the Proposed Project, the Applicant has developed the following outcome measures. </w:t>
      </w:r>
      <w:r w:rsidR="007E7E3B" w:rsidRPr="00926F26">
        <w:rPr>
          <w:rStyle w:val="normaltextrun"/>
          <w:rFonts w:asciiTheme="minorHAnsi" w:hAnsiTheme="minorHAnsi" w:cstheme="minorHAnsi"/>
        </w:rPr>
        <w:t xml:space="preserve">The Applicant will report this information to the Department’s DoN Program staff as part of its annual report required by 105 CMR 100.310(A)(12) following implementation of the Proposed Project. </w:t>
      </w:r>
      <w:r w:rsidR="007E7E3B" w:rsidRPr="00926F26">
        <w:rPr>
          <w:rFonts w:asciiTheme="minorHAnsi" w:hAnsiTheme="minorHAnsi" w:cstheme="minorHAnsi"/>
        </w:rPr>
        <w:t>For all measures, the Applicant will provide to the program a baseline upon implementation of each project component, along with updated projections, which the program will use for comparison with the annual data submitted.</w:t>
      </w:r>
      <w:r w:rsidR="007E7E3B">
        <w:rPr>
          <w:rFonts w:asciiTheme="minorHAnsi" w:hAnsiTheme="minorHAnsi" w:cstheme="minorHAnsi"/>
        </w:rPr>
        <w:t xml:space="preserve">  </w:t>
      </w:r>
      <w:r w:rsidR="001C189F" w:rsidRPr="00AD2668">
        <w:rPr>
          <w:rFonts w:asciiTheme="minorHAnsi" w:hAnsiTheme="minorHAnsi" w:cstheme="minorHAnsi"/>
        </w:rPr>
        <w:t xml:space="preserve">Reporting will include a description of numerators and denominators. </w:t>
      </w:r>
    </w:p>
    <w:p w14:paraId="018C497D" w14:textId="77777777" w:rsidR="00726BF3" w:rsidRPr="00E018A8" w:rsidRDefault="00726BF3" w:rsidP="003F7ADD">
      <w:pPr>
        <w:rPr>
          <w:rFonts w:asciiTheme="minorHAnsi" w:hAnsiTheme="minorHAnsi" w:cstheme="minorHAnsi"/>
          <w:highlight w:val="yellow"/>
        </w:rPr>
      </w:pPr>
    </w:p>
    <w:p w14:paraId="4D1DCC49" w14:textId="5D46C3D0" w:rsidR="00431675" w:rsidRPr="00431675" w:rsidRDefault="00431675" w:rsidP="00431675">
      <w:pPr>
        <w:pStyle w:val="ListParagraph"/>
        <w:numPr>
          <w:ilvl w:val="0"/>
          <w:numId w:val="38"/>
        </w:numPr>
        <w:spacing w:before="120" w:after="120"/>
        <w:jc w:val="both"/>
        <w:rPr>
          <w:rFonts w:cstheme="minorHAnsi"/>
          <w:b/>
          <w:bCs/>
          <w:sz w:val="24"/>
          <w:szCs w:val="24"/>
        </w:rPr>
      </w:pPr>
      <w:r w:rsidRPr="00431675">
        <w:rPr>
          <w:rFonts w:cstheme="minorHAnsi"/>
          <w:b/>
          <w:bCs/>
          <w:sz w:val="24"/>
          <w:szCs w:val="24"/>
        </w:rPr>
        <w:t xml:space="preserve">Access – Lung Cancer Screening: </w:t>
      </w:r>
      <w:r w:rsidRPr="00431675">
        <w:rPr>
          <w:rFonts w:cstheme="minorHAnsi"/>
          <w:sz w:val="24"/>
          <w:szCs w:val="24"/>
        </w:rPr>
        <w:t xml:space="preserve">Increased access to screening services is likely to increase the number of patients who received lung cancer screening as recommended. Baystate Noble will be able to offer additional lung cancer screening appointments upon implementation of the Proposed Project. </w:t>
      </w:r>
    </w:p>
    <w:p w14:paraId="0B32DB93" w14:textId="107144E0" w:rsidR="00431675" w:rsidRPr="00431675" w:rsidRDefault="00431675" w:rsidP="00431675">
      <w:pPr>
        <w:pStyle w:val="ListParagraph"/>
        <w:numPr>
          <w:ilvl w:val="1"/>
          <w:numId w:val="38"/>
        </w:numPr>
        <w:spacing w:before="120" w:after="120" w:line="240" w:lineRule="auto"/>
        <w:contextualSpacing w:val="0"/>
        <w:jc w:val="both"/>
        <w:rPr>
          <w:rFonts w:cstheme="minorHAnsi"/>
          <w:sz w:val="24"/>
          <w:szCs w:val="24"/>
        </w:rPr>
      </w:pPr>
      <w:r w:rsidRPr="00431675">
        <w:rPr>
          <w:rFonts w:cstheme="minorHAnsi"/>
          <w:i/>
          <w:iCs/>
          <w:sz w:val="24"/>
          <w:szCs w:val="24"/>
        </w:rPr>
        <w:t>Measure</w:t>
      </w:r>
      <w:r w:rsidRPr="00431675">
        <w:rPr>
          <w:rFonts w:cstheme="minorHAnsi"/>
          <w:sz w:val="24"/>
          <w:szCs w:val="24"/>
        </w:rPr>
        <w:t xml:space="preserve">: The number of low-dose CT scans provided at Baystate Noble annually. </w:t>
      </w:r>
    </w:p>
    <w:p w14:paraId="391E3BB8" w14:textId="77777777" w:rsidR="00431675" w:rsidRPr="00431675" w:rsidRDefault="00431675" w:rsidP="00431675">
      <w:pPr>
        <w:pStyle w:val="ListParagraph"/>
        <w:numPr>
          <w:ilvl w:val="2"/>
          <w:numId w:val="38"/>
        </w:numPr>
        <w:spacing w:before="120" w:after="120" w:line="240" w:lineRule="auto"/>
        <w:contextualSpacing w:val="0"/>
        <w:jc w:val="both"/>
        <w:rPr>
          <w:rFonts w:cstheme="minorHAnsi"/>
          <w:sz w:val="24"/>
          <w:szCs w:val="24"/>
        </w:rPr>
      </w:pPr>
      <w:r w:rsidRPr="00431675">
        <w:rPr>
          <w:rFonts w:cstheme="minorHAnsi"/>
          <w:i/>
          <w:iCs/>
          <w:sz w:val="24"/>
          <w:szCs w:val="24"/>
        </w:rPr>
        <w:t>Baseline</w:t>
      </w:r>
      <w:r w:rsidRPr="00431675">
        <w:rPr>
          <w:rFonts w:cstheme="minorHAnsi"/>
          <w:sz w:val="24"/>
          <w:szCs w:val="24"/>
        </w:rPr>
        <w:t>: 386 scans</w:t>
      </w:r>
    </w:p>
    <w:p w14:paraId="57E5C6DA" w14:textId="5A093B40" w:rsidR="00431675" w:rsidRPr="00431675" w:rsidRDefault="00431675" w:rsidP="00431675">
      <w:pPr>
        <w:pStyle w:val="ListParagraph"/>
        <w:numPr>
          <w:ilvl w:val="2"/>
          <w:numId w:val="38"/>
        </w:numPr>
        <w:spacing w:before="120" w:after="120" w:line="240" w:lineRule="auto"/>
        <w:contextualSpacing w:val="0"/>
        <w:jc w:val="both"/>
        <w:rPr>
          <w:rFonts w:cstheme="minorHAnsi"/>
          <w:sz w:val="24"/>
          <w:szCs w:val="24"/>
        </w:rPr>
      </w:pPr>
      <w:r w:rsidRPr="00431675">
        <w:rPr>
          <w:rFonts w:cstheme="minorHAnsi"/>
          <w:i/>
          <w:iCs/>
          <w:sz w:val="24"/>
          <w:szCs w:val="24"/>
        </w:rPr>
        <w:t>Projections</w:t>
      </w:r>
      <w:r w:rsidRPr="00431675">
        <w:rPr>
          <w:rFonts w:cstheme="minorHAnsi"/>
          <w:sz w:val="24"/>
          <w:szCs w:val="24"/>
        </w:rPr>
        <w:t xml:space="preserve">: Year 1: 398; Year 2: 410; Year 3: 422 </w:t>
      </w:r>
    </w:p>
    <w:p w14:paraId="2F32E795" w14:textId="77777777" w:rsidR="00431675" w:rsidRPr="00431675" w:rsidRDefault="00431675" w:rsidP="00431675">
      <w:pPr>
        <w:spacing w:before="120" w:after="120"/>
        <w:ind w:left="1980"/>
        <w:jc w:val="both"/>
        <w:rPr>
          <w:rFonts w:asciiTheme="minorHAnsi" w:hAnsiTheme="minorHAnsi" w:cstheme="minorHAnsi"/>
        </w:rPr>
      </w:pPr>
    </w:p>
    <w:p w14:paraId="250A7E33" w14:textId="787159C5" w:rsidR="00431675" w:rsidRPr="00431675" w:rsidRDefault="00431675" w:rsidP="00431675">
      <w:pPr>
        <w:pStyle w:val="ListParagraph"/>
        <w:numPr>
          <w:ilvl w:val="0"/>
          <w:numId w:val="38"/>
        </w:numPr>
        <w:spacing w:before="120" w:after="120"/>
        <w:jc w:val="both"/>
        <w:rPr>
          <w:rFonts w:cstheme="minorHAnsi"/>
          <w:sz w:val="24"/>
          <w:szCs w:val="24"/>
        </w:rPr>
      </w:pPr>
      <w:r w:rsidRPr="00431675">
        <w:rPr>
          <w:rFonts w:cstheme="minorHAnsi"/>
          <w:b/>
          <w:bCs/>
          <w:sz w:val="24"/>
          <w:szCs w:val="24"/>
        </w:rPr>
        <w:t>Time Between Order Entry to Complete CT in the ER:</w:t>
      </w:r>
      <w:r w:rsidRPr="00431675">
        <w:rPr>
          <w:rFonts w:cstheme="minorHAnsi"/>
          <w:sz w:val="24"/>
          <w:szCs w:val="24"/>
        </w:rPr>
        <w:t xml:space="preserve"> The order to complete time for CT in the ER is likely to be improved. </w:t>
      </w:r>
    </w:p>
    <w:p w14:paraId="1E983EAD" w14:textId="77777777" w:rsidR="00431675" w:rsidRPr="00431675" w:rsidRDefault="00431675" w:rsidP="00431675">
      <w:pPr>
        <w:pStyle w:val="ListParagraph"/>
        <w:numPr>
          <w:ilvl w:val="1"/>
          <w:numId w:val="38"/>
        </w:numPr>
        <w:spacing w:before="120" w:after="120" w:line="240" w:lineRule="auto"/>
        <w:contextualSpacing w:val="0"/>
        <w:jc w:val="both"/>
        <w:rPr>
          <w:rFonts w:cstheme="minorHAnsi"/>
          <w:sz w:val="24"/>
          <w:szCs w:val="24"/>
        </w:rPr>
      </w:pPr>
      <w:r w:rsidRPr="00431675">
        <w:rPr>
          <w:rFonts w:cstheme="minorHAnsi"/>
          <w:i/>
          <w:iCs/>
          <w:sz w:val="24"/>
          <w:szCs w:val="24"/>
        </w:rPr>
        <w:lastRenderedPageBreak/>
        <w:t>Measure</w:t>
      </w:r>
      <w:r w:rsidRPr="00431675">
        <w:rPr>
          <w:rFonts w:cstheme="minorHAnsi"/>
          <w:sz w:val="24"/>
          <w:szCs w:val="24"/>
        </w:rPr>
        <w:t>: The number of ED CT scans completed in 1 hour from order entry time divided by number of total ED CT scans completed. This metric will be monitored monthly on Radiology Dashboard,</w:t>
      </w:r>
    </w:p>
    <w:p w14:paraId="51A925A6" w14:textId="77777777" w:rsidR="00431675" w:rsidRPr="00431675" w:rsidRDefault="00431675" w:rsidP="00431675">
      <w:pPr>
        <w:pStyle w:val="ListParagraph"/>
        <w:numPr>
          <w:ilvl w:val="2"/>
          <w:numId w:val="38"/>
        </w:numPr>
        <w:spacing w:before="120" w:after="120" w:line="240" w:lineRule="auto"/>
        <w:contextualSpacing w:val="0"/>
        <w:jc w:val="both"/>
        <w:rPr>
          <w:rFonts w:cstheme="minorHAnsi"/>
          <w:sz w:val="24"/>
          <w:szCs w:val="24"/>
        </w:rPr>
      </w:pPr>
      <w:r w:rsidRPr="00431675">
        <w:rPr>
          <w:rFonts w:cstheme="minorHAnsi"/>
          <w:i/>
          <w:iCs/>
          <w:sz w:val="24"/>
          <w:szCs w:val="24"/>
        </w:rPr>
        <w:t>Baseline</w:t>
      </w:r>
      <w:r w:rsidRPr="00431675">
        <w:rPr>
          <w:rFonts w:cstheme="minorHAnsi"/>
          <w:sz w:val="24"/>
          <w:szCs w:val="24"/>
        </w:rPr>
        <w:t>: 53% of CT orders from the ER completed within 1 hour</w:t>
      </w:r>
    </w:p>
    <w:p w14:paraId="6CE7E44B" w14:textId="626F9488" w:rsidR="006D7E51" w:rsidRDefault="00431675" w:rsidP="00175906">
      <w:pPr>
        <w:pStyle w:val="ListParagraph"/>
        <w:numPr>
          <w:ilvl w:val="2"/>
          <w:numId w:val="38"/>
        </w:numPr>
        <w:spacing w:before="120" w:after="120" w:line="240" w:lineRule="auto"/>
        <w:contextualSpacing w:val="0"/>
        <w:jc w:val="both"/>
        <w:rPr>
          <w:rFonts w:cstheme="minorHAnsi"/>
          <w:sz w:val="24"/>
          <w:szCs w:val="24"/>
        </w:rPr>
      </w:pPr>
      <w:r w:rsidRPr="00431675">
        <w:rPr>
          <w:rFonts w:cstheme="minorHAnsi"/>
          <w:i/>
          <w:iCs/>
          <w:sz w:val="24"/>
          <w:szCs w:val="24"/>
        </w:rPr>
        <w:t>Projections</w:t>
      </w:r>
      <w:r w:rsidRPr="00431675">
        <w:rPr>
          <w:rFonts w:cstheme="minorHAnsi"/>
          <w:sz w:val="24"/>
          <w:szCs w:val="24"/>
        </w:rPr>
        <w:t>: Year 1: 67%; Year 2: 70%</w:t>
      </w:r>
    </w:p>
    <w:p w14:paraId="0EF8237E" w14:textId="69497678" w:rsidR="002D535F" w:rsidRPr="00B742AF" w:rsidRDefault="002D535F" w:rsidP="000C1DBE">
      <w:pPr>
        <w:pStyle w:val="Heading1"/>
        <w:rPr>
          <w:rFonts w:asciiTheme="minorHAnsi" w:hAnsiTheme="minorHAnsi" w:cstheme="minorHAnsi"/>
          <w:b w:val="0"/>
          <w:bCs w:val="0"/>
          <w:iCs/>
        </w:rPr>
      </w:pPr>
      <w:bookmarkStart w:id="76" w:name="_Toc125371256"/>
      <w:r w:rsidRPr="00A17AA5">
        <w:rPr>
          <w:rFonts w:asciiTheme="minorHAnsi" w:hAnsiTheme="minorHAnsi" w:cstheme="minorHAnsi"/>
          <w:iCs/>
        </w:rPr>
        <w:t>REFERENCES</w:t>
      </w:r>
      <w:bookmarkEnd w:id="76"/>
    </w:p>
    <w:sectPr w:rsidR="002D535F" w:rsidRPr="00B742AF" w:rsidSect="00A43B1E">
      <w:headerReference w:type="even" r:id="rId12"/>
      <w:headerReference w:type="default" r:id="rId13"/>
      <w:footerReference w:type="default" r:id="rId14"/>
      <w:headerReference w:type="first" r:id="rId15"/>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F4E2" w14:textId="77777777" w:rsidR="00623363" w:rsidRDefault="00623363" w:rsidP="008C0709">
      <w:r>
        <w:separator/>
      </w:r>
    </w:p>
  </w:endnote>
  <w:endnote w:type="continuationSeparator" w:id="0">
    <w:p w14:paraId="40F24AE6" w14:textId="77777777" w:rsidR="00623363" w:rsidRDefault="00623363" w:rsidP="008C0709">
      <w:r>
        <w:continuationSeparator/>
      </w:r>
    </w:p>
  </w:endnote>
  <w:endnote w:id="1">
    <w:p w14:paraId="3DCFD7E1" w14:textId="7BA67B2D" w:rsidR="009407E7" w:rsidRPr="00CB21C6" w:rsidRDefault="009407E7" w:rsidP="009407E7">
      <w:pPr>
        <w:ind w:right="1195" w:firstLine="1"/>
        <w:rPr>
          <w:rFonts w:asciiTheme="minorHAnsi" w:hAnsiTheme="minorHAnsi" w:cstheme="minorHAnsi"/>
          <w:sz w:val="18"/>
          <w:szCs w:val="18"/>
        </w:rPr>
      </w:pPr>
      <w:r w:rsidRPr="00CB21C6">
        <w:rPr>
          <w:rStyle w:val="EndnoteReference"/>
          <w:rFonts w:asciiTheme="minorHAnsi" w:hAnsiTheme="minorHAnsi" w:cstheme="minorHAnsi"/>
          <w:sz w:val="18"/>
          <w:szCs w:val="18"/>
        </w:rPr>
        <w:endnoteRef/>
      </w:r>
      <w:r w:rsidRPr="00CB21C6">
        <w:rPr>
          <w:rFonts w:asciiTheme="minorHAnsi" w:hAnsiTheme="minorHAnsi" w:cstheme="minorHAnsi"/>
          <w:sz w:val="18"/>
          <w:szCs w:val="18"/>
        </w:rPr>
        <w:t xml:space="preserve"> </w:t>
      </w:r>
      <w:r w:rsidRPr="00CB21C6">
        <w:rPr>
          <w:rFonts w:asciiTheme="minorHAnsi" w:hAnsiTheme="minorHAnsi" w:cstheme="minorHAnsi"/>
          <w:i/>
          <w:sz w:val="18"/>
          <w:szCs w:val="18"/>
        </w:rPr>
        <w:t xml:space="preserve">See </w:t>
      </w:r>
      <w:hyperlink r:id="rId1" w:history="1">
        <w:r w:rsidRPr="009179E6">
          <w:rPr>
            <w:rStyle w:val="Hyperlink"/>
            <w:rFonts w:asciiTheme="minorHAnsi" w:hAnsiTheme="minorHAnsi" w:cstheme="minorHAnsi"/>
            <w:i/>
            <w:color w:val="auto"/>
            <w:sz w:val="18"/>
            <w:szCs w:val="18"/>
            <w:u w:val="none"/>
          </w:rPr>
          <w:t>Primary Stroke Services Time Target Recommendations</w:t>
        </w:r>
      </w:hyperlink>
      <w:r w:rsidRPr="009179E6">
        <w:rPr>
          <w:rFonts w:asciiTheme="minorHAnsi" w:hAnsiTheme="minorHAnsi" w:cstheme="minorHAnsi"/>
          <w:i/>
          <w:sz w:val="18"/>
          <w:szCs w:val="18"/>
        </w:rPr>
        <w:t xml:space="preserve"> </w:t>
      </w:r>
      <w:r w:rsidRPr="00CB21C6">
        <w:rPr>
          <w:rFonts w:asciiTheme="minorHAnsi" w:hAnsiTheme="minorHAnsi" w:cstheme="minorHAnsi"/>
          <w:i/>
          <w:sz w:val="18"/>
          <w:szCs w:val="18"/>
        </w:rPr>
        <w:t>(6/2009),</w:t>
      </w:r>
      <w:r w:rsidRPr="00CB21C6">
        <w:rPr>
          <w:rFonts w:asciiTheme="minorHAnsi" w:hAnsiTheme="minorHAnsi" w:cstheme="minorHAnsi"/>
          <w:sz w:val="18"/>
          <w:szCs w:val="18"/>
        </w:rPr>
        <w:t xml:space="preserve"> </w:t>
      </w:r>
      <w:hyperlink r:id="rId2" w:history="1">
        <w:r w:rsidRPr="00CB21C6">
          <w:rPr>
            <w:rStyle w:val="Hyperlink"/>
            <w:rFonts w:asciiTheme="minorHAnsi" w:hAnsiTheme="minorHAnsi" w:cstheme="minorHAnsi"/>
            <w:i/>
            <w:color w:val="234170" w:themeColor="text2" w:themeShade="BF"/>
            <w:sz w:val="18"/>
            <w:szCs w:val="18"/>
          </w:rPr>
          <w:t>https://www.mass.gov/doc/pss-time-target-recommendations-0/download</w:t>
        </w:r>
      </w:hyperlink>
      <w:r w:rsidRPr="00CB21C6">
        <w:rPr>
          <w:rFonts w:asciiTheme="minorHAnsi" w:hAnsiTheme="minorHAnsi" w:cstheme="minorHAnsi"/>
          <w:i/>
          <w:sz w:val="18"/>
          <w:szCs w:val="18"/>
        </w:rPr>
        <w:t xml:space="preserve"> </w:t>
      </w:r>
      <w:r w:rsidRPr="00CB21C6">
        <w:rPr>
          <w:rFonts w:asciiTheme="minorHAnsi" w:eastAsiaTheme="minorHAnsi" w:hAnsiTheme="minorHAnsi" w:cstheme="minorHAnsi"/>
          <w:sz w:val="18"/>
          <w:szCs w:val="18"/>
        </w:rPr>
        <w:t xml:space="preserve">; </w:t>
      </w:r>
      <w:hyperlink r:id="rId3" w:history="1">
        <w:r w:rsidRPr="009179E6">
          <w:rPr>
            <w:rStyle w:val="Hyperlink"/>
            <w:rFonts w:asciiTheme="minorHAnsi" w:eastAsiaTheme="minorHAnsi" w:hAnsiTheme="minorHAnsi" w:cstheme="minorHAnsi"/>
            <w:color w:val="auto"/>
            <w:sz w:val="18"/>
            <w:szCs w:val="18"/>
            <w:u w:val="none"/>
          </w:rPr>
          <w:t>Get With the Guidelines – Stroke Fact Sheet</w:t>
        </w:r>
      </w:hyperlink>
      <w:r w:rsidRPr="009179E6">
        <w:rPr>
          <w:rFonts w:asciiTheme="minorHAnsi" w:eastAsiaTheme="minorHAnsi" w:hAnsiTheme="minorHAnsi" w:cstheme="minorHAnsi"/>
          <w:sz w:val="18"/>
          <w:szCs w:val="18"/>
        </w:rPr>
        <w:t xml:space="preserve">. </w:t>
      </w:r>
      <w:hyperlink r:id="rId4" w:history="1">
        <w:r w:rsidRPr="009179E6">
          <w:rPr>
            <w:rStyle w:val="Hyperlink"/>
            <w:rFonts w:asciiTheme="minorHAnsi" w:eastAsiaTheme="minorHAnsi" w:hAnsiTheme="minorHAnsi" w:cstheme="minorHAnsi"/>
            <w:color w:val="auto"/>
            <w:sz w:val="18"/>
            <w:szCs w:val="18"/>
          </w:rPr>
          <w:t>https://www.heart.org/-/media/Files/Professional/Quality-Improvement/Get-With-the-Guidelines/Get-With-The-Guidelines-Stroke/Stroke-Fact-Sheet_-FINAL_UCM_501842.pdf</w:t>
        </w:r>
      </w:hyperlink>
      <w:r w:rsidRPr="009179E6">
        <w:rPr>
          <w:rFonts w:asciiTheme="minorHAnsi" w:eastAsiaTheme="minorHAnsi" w:hAnsiTheme="minorHAnsi" w:cstheme="minorHAnsi"/>
          <w:sz w:val="18"/>
          <w:szCs w:val="18"/>
        </w:rPr>
        <w:t>.</w:t>
      </w:r>
    </w:p>
  </w:endnote>
  <w:endnote w:id="2">
    <w:p w14:paraId="69999EF0" w14:textId="2214963E" w:rsidR="009407E7" w:rsidRPr="00CB21C6" w:rsidRDefault="009407E7" w:rsidP="009407E7">
      <w:pPr>
        <w:pStyle w:val="EndnoteText"/>
        <w:rPr>
          <w:rFonts w:cstheme="minorHAnsi"/>
          <w:sz w:val="18"/>
          <w:szCs w:val="18"/>
        </w:rPr>
      </w:pPr>
      <w:r w:rsidRPr="00CB21C6">
        <w:rPr>
          <w:rStyle w:val="EndnoteReference"/>
          <w:rFonts w:cstheme="minorHAnsi"/>
          <w:sz w:val="18"/>
          <w:szCs w:val="18"/>
        </w:rPr>
        <w:endnoteRef/>
      </w:r>
      <w:r w:rsidRPr="00CB21C6">
        <w:rPr>
          <w:rFonts w:cstheme="minorHAnsi"/>
          <w:sz w:val="18"/>
          <w:szCs w:val="18"/>
        </w:rPr>
        <w:t xml:space="preserve"> UMass</w:t>
      </w:r>
      <w:r w:rsidRPr="00CB21C6">
        <w:rPr>
          <w:rFonts w:cstheme="minorHAnsi"/>
          <w:spacing w:val="-3"/>
          <w:sz w:val="18"/>
          <w:szCs w:val="18"/>
        </w:rPr>
        <w:t xml:space="preserve"> </w:t>
      </w:r>
      <w:r w:rsidRPr="00CB21C6">
        <w:rPr>
          <w:rFonts w:cstheme="minorHAnsi"/>
          <w:sz w:val="18"/>
          <w:szCs w:val="18"/>
        </w:rPr>
        <w:t>Donahue</w:t>
      </w:r>
      <w:r w:rsidRPr="00CB21C6">
        <w:rPr>
          <w:rFonts w:cstheme="minorHAnsi"/>
          <w:spacing w:val="-3"/>
          <w:sz w:val="18"/>
          <w:szCs w:val="18"/>
        </w:rPr>
        <w:t xml:space="preserve"> </w:t>
      </w:r>
      <w:r w:rsidRPr="00CB21C6">
        <w:rPr>
          <w:rFonts w:cstheme="minorHAnsi"/>
          <w:sz w:val="18"/>
          <w:szCs w:val="18"/>
        </w:rPr>
        <w:t>Institute</w:t>
      </w:r>
      <w:r w:rsidRPr="00CB21C6">
        <w:rPr>
          <w:rFonts w:cstheme="minorHAnsi"/>
          <w:spacing w:val="-4"/>
          <w:sz w:val="18"/>
          <w:szCs w:val="18"/>
        </w:rPr>
        <w:t xml:space="preserve"> </w:t>
      </w:r>
      <w:r w:rsidRPr="00CB21C6">
        <w:rPr>
          <w:rFonts w:cstheme="minorHAnsi"/>
          <w:sz w:val="18"/>
          <w:szCs w:val="18"/>
        </w:rPr>
        <w:t>MassDOT</w:t>
      </w:r>
      <w:r w:rsidRPr="00CB21C6">
        <w:rPr>
          <w:rFonts w:cstheme="minorHAnsi"/>
          <w:spacing w:val="-2"/>
          <w:sz w:val="18"/>
          <w:szCs w:val="18"/>
        </w:rPr>
        <w:t xml:space="preserve"> </w:t>
      </w:r>
      <w:r w:rsidRPr="00CB21C6">
        <w:rPr>
          <w:rFonts w:cstheme="minorHAnsi"/>
          <w:sz w:val="18"/>
          <w:szCs w:val="18"/>
        </w:rPr>
        <w:t>Vintage</w:t>
      </w:r>
      <w:r w:rsidRPr="00CB21C6">
        <w:rPr>
          <w:rFonts w:cstheme="minorHAnsi"/>
          <w:spacing w:val="-3"/>
          <w:sz w:val="18"/>
          <w:szCs w:val="18"/>
        </w:rPr>
        <w:t xml:space="preserve"> </w:t>
      </w:r>
      <w:r w:rsidRPr="00CB21C6">
        <w:rPr>
          <w:rFonts w:cstheme="minorHAnsi"/>
          <w:sz w:val="18"/>
          <w:szCs w:val="18"/>
        </w:rPr>
        <w:t>2018</w:t>
      </w:r>
      <w:r w:rsidRPr="00CB21C6">
        <w:rPr>
          <w:rFonts w:cstheme="minorHAnsi"/>
          <w:spacing w:val="-4"/>
          <w:sz w:val="18"/>
          <w:szCs w:val="18"/>
        </w:rPr>
        <w:t xml:space="preserve"> </w:t>
      </w:r>
      <w:r w:rsidRPr="00CB21C6">
        <w:rPr>
          <w:rFonts w:cstheme="minorHAnsi"/>
          <w:sz w:val="18"/>
          <w:szCs w:val="18"/>
        </w:rPr>
        <w:t>Population</w:t>
      </w:r>
      <w:r w:rsidRPr="00CB21C6">
        <w:rPr>
          <w:rFonts w:cstheme="minorHAnsi"/>
          <w:spacing w:val="-4"/>
          <w:sz w:val="18"/>
          <w:szCs w:val="18"/>
        </w:rPr>
        <w:t xml:space="preserve"> </w:t>
      </w:r>
      <w:r w:rsidRPr="00CB21C6">
        <w:rPr>
          <w:rFonts w:cstheme="minorHAnsi"/>
          <w:sz w:val="18"/>
          <w:szCs w:val="18"/>
        </w:rPr>
        <w:t>Projections,</w:t>
      </w:r>
      <w:r w:rsidRPr="00CB21C6">
        <w:rPr>
          <w:rFonts w:cstheme="minorHAnsi"/>
          <w:spacing w:val="-3"/>
          <w:sz w:val="18"/>
          <w:szCs w:val="18"/>
        </w:rPr>
        <w:t xml:space="preserve"> </w:t>
      </w:r>
      <w:hyperlink r:id="rId5" w:history="1">
        <w:r w:rsidRPr="00DA2E59">
          <w:rPr>
            <w:rStyle w:val="Hyperlink"/>
            <w:rFonts w:cstheme="minorHAnsi"/>
            <w:i/>
            <w:color w:val="auto"/>
            <w:sz w:val="18"/>
            <w:szCs w:val="18"/>
            <w:u w:val="none"/>
          </w:rPr>
          <w:t>Massachusetts</w:t>
        </w:r>
        <w:r w:rsidRPr="00DA2E59">
          <w:rPr>
            <w:rStyle w:val="Hyperlink"/>
            <w:rFonts w:cstheme="minorHAnsi"/>
            <w:i/>
            <w:color w:val="auto"/>
            <w:spacing w:val="-3"/>
            <w:sz w:val="18"/>
            <w:szCs w:val="18"/>
            <w:u w:val="none"/>
          </w:rPr>
          <w:t xml:space="preserve"> </w:t>
        </w:r>
        <w:r w:rsidRPr="00DA2E59">
          <w:rPr>
            <w:rStyle w:val="Hyperlink"/>
            <w:rFonts w:cstheme="minorHAnsi"/>
            <w:i/>
            <w:color w:val="auto"/>
            <w:sz w:val="18"/>
            <w:szCs w:val="18"/>
            <w:u w:val="none"/>
          </w:rPr>
          <w:t>Population</w:t>
        </w:r>
        <w:r w:rsidRPr="00DA2E59">
          <w:rPr>
            <w:rStyle w:val="Hyperlink"/>
            <w:rFonts w:cstheme="minorHAnsi"/>
            <w:i/>
            <w:color w:val="auto"/>
            <w:spacing w:val="-4"/>
            <w:sz w:val="18"/>
            <w:szCs w:val="18"/>
            <w:u w:val="none"/>
          </w:rPr>
          <w:t xml:space="preserve"> </w:t>
        </w:r>
        <w:r w:rsidRPr="00DA2E59">
          <w:rPr>
            <w:rStyle w:val="Hyperlink"/>
            <w:rFonts w:cstheme="minorHAnsi"/>
            <w:i/>
            <w:color w:val="auto"/>
            <w:sz w:val="18"/>
            <w:szCs w:val="18"/>
            <w:u w:val="none"/>
          </w:rPr>
          <w:t>Projections</w:t>
        </w:r>
      </w:hyperlink>
      <w:r w:rsidRPr="00DA2E59">
        <w:rPr>
          <w:rFonts w:cstheme="minorHAnsi"/>
          <w:sz w:val="18"/>
          <w:szCs w:val="18"/>
        </w:rPr>
        <w:t>,</w:t>
      </w:r>
      <w:r w:rsidRPr="00DA2E59">
        <w:rPr>
          <w:rFonts w:cstheme="minorHAnsi"/>
          <w:spacing w:val="-3"/>
          <w:sz w:val="18"/>
          <w:szCs w:val="18"/>
        </w:rPr>
        <w:t xml:space="preserve"> </w:t>
      </w:r>
      <w:r w:rsidRPr="00CB21C6">
        <w:rPr>
          <w:rFonts w:cstheme="minorHAnsi"/>
          <w:sz w:val="18"/>
          <w:szCs w:val="18"/>
        </w:rPr>
        <w:t xml:space="preserve">September 2018, </w:t>
      </w:r>
      <w:hyperlink r:id="rId6" w:history="1">
        <w:r w:rsidRPr="00CB21C6">
          <w:rPr>
            <w:rStyle w:val="Hyperlink"/>
            <w:rFonts w:cstheme="minorHAnsi"/>
            <w:color w:val="234170" w:themeColor="text2" w:themeShade="BF"/>
            <w:sz w:val="18"/>
            <w:szCs w:val="18"/>
          </w:rPr>
          <w:t>http://www.pep.donahue-institute.org.</w:t>
        </w:r>
      </w:hyperlink>
    </w:p>
  </w:endnote>
  <w:endnote w:id="3">
    <w:p w14:paraId="457352FA" w14:textId="77777777" w:rsidR="009407E7" w:rsidRPr="00CB21C6" w:rsidRDefault="009407E7" w:rsidP="009407E7">
      <w:pPr>
        <w:pStyle w:val="EndnoteText"/>
        <w:rPr>
          <w:rFonts w:cstheme="minorHAnsi"/>
          <w:sz w:val="18"/>
          <w:szCs w:val="18"/>
        </w:rPr>
      </w:pPr>
      <w:r w:rsidRPr="00CB21C6">
        <w:rPr>
          <w:rStyle w:val="EndnoteReference"/>
          <w:rFonts w:cstheme="minorHAnsi"/>
          <w:sz w:val="18"/>
          <w:szCs w:val="18"/>
        </w:rPr>
        <w:endnoteRef/>
      </w:r>
      <w:r w:rsidRPr="00CB21C6">
        <w:rPr>
          <w:rFonts w:cstheme="minorHAnsi"/>
          <w:sz w:val="18"/>
          <w:szCs w:val="18"/>
        </w:rPr>
        <w:t xml:space="preserve"> </w:t>
      </w:r>
      <w:r w:rsidRPr="00CB21C6">
        <w:rPr>
          <w:rFonts w:cstheme="minorHAnsi"/>
          <w:i/>
          <w:spacing w:val="-5"/>
          <w:sz w:val="18"/>
          <w:szCs w:val="18"/>
        </w:rPr>
        <w:t>Id.</w:t>
      </w:r>
    </w:p>
  </w:endnote>
  <w:endnote w:id="4">
    <w:p w14:paraId="744308F9" w14:textId="74021E13" w:rsidR="009407E7" w:rsidRPr="00A56E76" w:rsidRDefault="009407E7" w:rsidP="009407E7">
      <w:pPr>
        <w:pStyle w:val="EndnoteText"/>
        <w:rPr>
          <w:rFonts w:cstheme="minorHAnsi"/>
          <w:sz w:val="18"/>
          <w:szCs w:val="18"/>
          <w:vertAlign w:val="superscript"/>
        </w:rPr>
      </w:pPr>
      <w:r w:rsidRPr="00CB21C6">
        <w:rPr>
          <w:rStyle w:val="EndnoteReference"/>
          <w:rFonts w:cstheme="minorHAnsi"/>
          <w:sz w:val="18"/>
          <w:szCs w:val="18"/>
        </w:rPr>
        <w:endnoteRef/>
      </w:r>
      <w:r w:rsidRPr="00CB21C6">
        <w:rPr>
          <w:rStyle w:val="EndnoteReference"/>
          <w:rFonts w:cstheme="minorHAnsi"/>
          <w:sz w:val="18"/>
          <w:szCs w:val="18"/>
        </w:rPr>
        <w:t xml:space="preserve"> </w:t>
      </w:r>
      <w:r w:rsidRPr="00CB21C6">
        <w:rPr>
          <w:rFonts w:cstheme="minorHAnsi"/>
          <w:sz w:val="18"/>
          <w:szCs w:val="18"/>
        </w:rPr>
        <w:t xml:space="preserve">See Thomas B. Richards, M.D., Ashwini Soman, MBBS, et al., </w:t>
      </w:r>
      <w:hyperlink r:id="rId7" w:history="1">
        <w:r w:rsidRPr="00126517">
          <w:rPr>
            <w:rStyle w:val="Hyperlink"/>
            <w:rFonts w:cstheme="minorHAnsi"/>
            <w:color w:val="auto"/>
            <w:sz w:val="18"/>
            <w:szCs w:val="18"/>
            <w:u w:val="none"/>
          </w:rPr>
          <w:t>Screening for Lung Cancer – 10 States</w:t>
        </w:r>
      </w:hyperlink>
      <w:r w:rsidRPr="00126517">
        <w:rPr>
          <w:rFonts w:cstheme="minorHAnsi"/>
          <w:sz w:val="18"/>
          <w:szCs w:val="18"/>
        </w:rPr>
        <w:t xml:space="preserve">, </w:t>
      </w:r>
      <w:r w:rsidRPr="00CB21C6">
        <w:rPr>
          <w:rFonts w:cstheme="minorHAnsi"/>
          <w:sz w:val="18"/>
          <w:szCs w:val="18"/>
        </w:rPr>
        <w:t xml:space="preserve">2017, Centers for Disease Control and Prevention, MMWR Morb Mortal Wkly Rep 2020;69:201 -206, </w:t>
      </w:r>
      <w:hyperlink r:id="rId8" w:history="1">
        <w:r w:rsidRPr="00CB21C6">
          <w:rPr>
            <w:rStyle w:val="Hyperlink"/>
            <w:rFonts w:cstheme="minorHAnsi"/>
            <w:color w:val="234170" w:themeColor="text2" w:themeShade="BF"/>
            <w:sz w:val="18"/>
            <w:szCs w:val="18"/>
          </w:rPr>
          <w:t>https://www.cdc.gov/mmwr/volumes/69/wr/mm6908a1.htm?s_cid=mm6908a1_w</w:t>
        </w:r>
      </w:hyperlink>
      <w:r w:rsidRPr="00CB21C6">
        <w:rPr>
          <w:rFonts w:cstheme="minorHAnsi"/>
          <w:sz w:val="18"/>
          <w:szCs w:val="18"/>
        </w:rPr>
        <w:t>.</w:t>
      </w:r>
    </w:p>
  </w:endnote>
  <w:endnote w:id="5">
    <w:p w14:paraId="204C49A3" w14:textId="2B4D335E" w:rsidR="002B1EBD" w:rsidRPr="00A404C5" w:rsidRDefault="002B1EBD" w:rsidP="00321556">
      <w:pPr>
        <w:pStyle w:val="EndnoteText"/>
        <w:rPr>
          <w:rFonts w:ascii="Arial" w:hAnsi="Arial" w:cs="Arial"/>
          <w:sz w:val="16"/>
          <w:szCs w:val="16"/>
        </w:rPr>
      </w:pPr>
      <w:r w:rsidRPr="00A404C5">
        <w:rPr>
          <w:rStyle w:val="EndnoteReference"/>
          <w:rFonts w:ascii="Arial" w:hAnsi="Arial" w:cs="Arial"/>
          <w:sz w:val="16"/>
          <w:szCs w:val="16"/>
        </w:rPr>
        <w:endnoteRef/>
      </w:r>
      <w:r w:rsidRPr="00A404C5">
        <w:rPr>
          <w:rFonts w:ascii="Arial" w:hAnsi="Arial" w:cs="Arial"/>
          <w:sz w:val="16"/>
          <w:szCs w:val="16"/>
        </w:rPr>
        <w:t xml:space="preserve"> </w:t>
      </w:r>
      <w:r w:rsidRPr="006C6CFF">
        <w:rPr>
          <w:rFonts w:ascii="Arial" w:hAnsi="Arial" w:cs="Arial"/>
          <w:i/>
          <w:iCs/>
          <w:sz w:val="16"/>
          <w:szCs w:val="16"/>
        </w:rPr>
        <w:t>See</w:t>
      </w:r>
      <w:r w:rsidRPr="00A404C5">
        <w:rPr>
          <w:rFonts w:ascii="Arial" w:hAnsi="Arial" w:cs="Arial"/>
          <w:sz w:val="16"/>
          <w:szCs w:val="16"/>
        </w:rPr>
        <w:t xml:space="preserve"> </w:t>
      </w:r>
      <w:r>
        <w:rPr>
          <w:rFonts w:ascii="Arial" w:hAnsi="Arial" w:cs="Arial"/>
          <w:sz w:val="16"/>
          <w:szCs w:val="16"/>
        </w:rPr>
        <w:t xml:space="preserve">U.S. Department of Health &amp; Human, </w:t>
      </w:r>
      <w:hyperlink r:id="rId9" w:history="1">
        <w:r w:rsidR="00420414" w:rsidRPr="00420414">
          <w:rPr>
            <w:rStyle w:val="Hyperlink"/>
            <w:rFonts w:ascii="Arial" w:hAnsi="Arial" w:cs="Arial"/>
            <w:color w:val="42558C" w:themeColor="accent1" w:themeShade="BF"/>
            <w:sz w:val="16"/>
            <w:szCs w:val="16"/>
          </w:rPr>
          <w:t>https://www.nibib.nih.gov/science-education/science-topics/computed-tomography-ct</w:t>
        </w:r>
      </w:hyperlink>
      <w:r w:rsidR="00420414">
        <w:rPr>
          <w:rFonts w:ascii="Arial" w:hAnsi="Arial" w:cs="Arial"/>
          <w:sz w:val="16"/>
          <w:szCs w:val="16"/>
        </w:rPr>
        <w:t xml:space="preserve"> </w:t>
      </w:r>
      <w:r>
        <w:rPr>
          <w:rFonts w:ascii="Arial" w:hAnsi="Arial" w:cs="Arial"/>
          <w:sz w:val="16"/>
          <w:szCs w:val="16"/>
        </w:rPr>
        <w:t xml:space="preserve"> (last visited Feb. 24, 2022)</w:t>
      </w:r>
      <w:r w:rsidRPr="00A404C5">
        <w:rPr>
          <w:rFonts w:ascii="Arial" w:hAnsi="Arial" w:cs="Arial"/>
          <w:sz w:val="16"/>
          <w:szCs w:val="16"/>
        </w:rPr>
        <w:t>;</w:t>
      </w:r>
      <w:r>
        <w:rPr>
          <w:rFonts w:ascii="Arial" w:hAnsi="Arial" w:cs="Arial"/>
          <w:sz w:val="16"/>
          <w:szCs w:val="16"/>
        </w:rPr>
        <w:t xml:space="preserve"> Mayo Clinic, </w:t>
      </w:r>
      <w:hyperlink r:id="rId10" w:history="1">
        <w:r w:rsidR="00420414" w:rsidRPr="00420414">
          <w:rPr>
            <w:rStyle w:val="Hyperlink"/>
            <w:rFonts w:ascii="Arial" w:hAnsi="Arial" w:cs="Arial"/>
            <w:color w:val="42558C" w:themeColor="accent1" w:themeShade="BF"/>
            <w:sz w:val="16"/>
            <w:szCs w:val="16"/>
          </w:rPr>
          <w:t>https://www.mayoclinic.org/tests-procedures/ct-scan/about/pac-20393675</w:t>
        </w:r>
      </w:hyperlink>
      <w:r w:rsidR="00420414" w:rsidRPr="00420414">
        <w:rPr>
          <w:rFonts w:ascii="Arial" w:hAnsi="Arial" w:cs="Arial"/>
          <w:color w:val="42558C" w:themeColor="accent1" w:themeShade="BF"/>
          <w:sz w:val="16"/>
          <w:szCs w:val="16"/>
        </w:rPr>
        <w:t xml:space="preserve"> </w:t>
      </w:r>
      <w:r>
        <w:rPr>
          <w:rFonts w:ascii="Arial" w:hAnsi="Arial" w:cs="Arial"/>
          <w:sz w:val="16"/>
          <w:szCs w:val="16"/>
        </w:rPr>
        <w:t>(last visited Feb. 24, 2022).</w:t>
      </w:r>
    </w:p>
  </w:endnote>
  <w:endnote w:id="6">
    <w:p w14:paraId="29B1B953" w14:textId="29D4CA30" w:rsidR="002B1EBD" w:rsidRPr="00A404C5" w:rsidRDefault="002B1EBD" w:rsidP="00321556">
      <w:pPr>
        <w:pStyle w:val="EndnoteText"/>
        <w:jc w:val="both"/>
        <w:rPr>
          <w:rFonts w:ascii="Arial" w:hAnsi="Arial" w:cs="Arial"/>
          <w:sz w:val="16"/>
          <w:szCs w:val="16"/>
        </w:rPr>
      </w:pPr>
      <w:r w:rsidRPr="00A404C5">
        <w:rPr>
          <w:rStyle w:val="EndnoteReference"/>
          <w:rFonts w:ascii="Arial" w:hAnsi="Arial" w:cs="Arial"/>
          <w:sz w:val="16"/>
          <w:szCs w:val="16"/>
        </w:rPr>
        <w:endnoteRef/>
      </w:r>
      <w:r w:rsidRPr="00A404C5">
        <w:rPr>
          <w:rFonts w:ascii="Arial" w:hAnsi="Arial" w:cs="Arial"/>
          <w:sz w:val="16"/>
          <w:szCs w:val="16"/>
        </w:rPr>
        <w:t xml:space="preserve"> </w:t>
      </w:r>
      <w:hyperlink r:id="rId11" w:anchor="procedure" w:history="1">
        <w:r w:rsidRPr="00E14BE1">
          <w:rPr>
            <w:rStyle w:val="Hyperlink"/>
            <w:rFonts w:ascii="Arial" w:hAnsi="Arial" w:cs="Arial"/>
            <w:i/>
            <w:iCs/>
            <w:color w:val="auto"/>
            <w:sz w:val="16"/>
            <w:szCs w:val="16"/>
            <w:u w:val="none"/>
          </w:rPr>
          <w:t>See How Does a CT or CAT scan work?</w:t>
        </w:r>
        <w:r w:rsidRPr="00E14BE1">
          <w:rPr>
            <w:rStyle w:val="Hyperlink"/>
            <w:rFonts w:ascii="Arial" w:hAnsi="Arial" w:cs="Arial"/>
            <w:color w:val="auto"/>
            <w:sz w:val="16"/>
            <w:szCs w:val="16"/>
            <w:u w:val="none"/>
          </w:rPr>
          <w:t>,</w:t>
        </w:r>
      </w:hyperlink>
      <w:r w:rsidRPr="00E14BE1">
        <w:rPr>
          <w:rFonts w:ascii="Arial" w:hAnsi="Arial" w:cs="Arial"/>
          <w:i/>
          <w:iCs/>
          <w:sz w:val="16"/>
          <w:szCs w:val="16"/>
        </w:rPr>
        <w:t xml:space="preserve"> </w:t>
      </w:r>
      <w:r>
        <w:rPr>
          <w:rFonts w:ascii="Arial" w:hAnsi="Arial" w:cs="Arial"/>
          <w:sz w:val="16"/>
          <w:szCs w:val="16"/>
        </w:rPr>
        <w:t>MedicalNewsToday,</w:t>
      </w:r>
      <w:r w:rsidRPr="00A404C5">
        <w:rPr>
          <w:rFonts w:ascii="Arial" w:hAnsi="Arial" w:cs="Arial"/>
          <w:sz w:val="16"/>
          <w:szCs w:val="16"/>
        </w:rPr>
        <w:t xml:space="preserve"> </w:t>
      </w:r>
      <w:hyperlink r:id="rId12" w:anchor="procedure" w:history="1">
        <w:r w:rsidR="00420414" w:rsidRPr="00420414">
          <w:rPr>
            <w:rStyle w:val="Hyperlink"/>
            <w:rFonts w:ascii="Arial" w:hAnsi="Arial" w:cs="Arial"/>
            <w:color w:val="42558C" w:themeColor="accent1" w:themeShade="BF"/>
            <w:sz w:val="16"/>
            <w:szCs w:val="16"/>
          </w:rPr>
          <w:t>https://www.medicalnewstoday.com/articles/153201#procedure</w:t>
        </w:r>
      </w:hyperlink>
      <w:r w:rsidR="00420414" w:rsidRPr="00420414">
        <w:rPr>
          <w:rFonts w:ascii="Arial" w:hAnsi="Arial" w:cs="Arial"/>
          <w:color w:val="42558C" w:themeColor="accent1" w:themeShade="BF"/>
          <w:sz w:val="16"/>
          <w:szCs w:val="16"/>
        </w:rPr>
        <w:t xml:space="preserve"> </w:t>
      </w:r>
      <w:r>
        <w:rPr>
          <w:rFonts w:ascii="Arial" w:hAnsi="Arial" w:cs="Arial"/>
          <w:sz w:val="16"/>
          <w:szCs w:val="16"/>
        </w:rPr>
        <w:t>(last modified June 23, 2017).</w:t>
      </w:r>
    </w:p>
  </w:endnote>
  <w:endnote w:id="7">
    <w:p w14:paraId="221F6717" w14:textId="45AA5F63" w:rsidR="002B1EBD" w:rsidRPr="00061C45" w:rsidRDefault="002B1EBD" w:rsidP="00321556">
      <w:pPr>
        <w:pStyle w:val="EndnoteText"/>
        <w:jc w:val="both"/>
        <w:rPr>
          <w:rFonts w:ascii="Arial" w:hAnsi="Arial" w:cs="Arial"/>
          <w:color w:val="42558C" w:themeColor="accent1" w:themeShade="BF"/>
          <w:sz w:val="16"/>
          <w:szCs w:val="16"/>
        </w:rPr>
      </w:pPr>
      <w:r w:rsidRPr="00A404C5">
        <w:rPr>
          <w:rStyle w:val="EndnoteReference"/>
          <w:rFonts w:ascii="Arial" w:hAnsi="Arial" w:cs="Arial"/>
          <w:sz w:val="16"/>
          <w:szCs w:val="16"/>
        </w:rPr>
        <w:endnoteRef/>
      </w:r>
      <w:r w:rsidRPr="00A404C5">
        <w:rPr>
          <w:rFonts w:ascii="Arial" w:hAnsi="Arial" w:cs="Arial"/>
          <w:sz w:val="16"/>
          <w:szCs w:val="16"/>
        </w:rPr>
        <w:t xml:space="preserve"> </w:t>
      </w:r>
      <w:hyperlink r:id="rId13" w:history="1">
        <w:r w:rsidRPr="001308C2">
          <w:rPr>
            <w:rStyle w:val="Hyperlink"/>
            <w:rFonts w:ascii="Arial" w:hAnsi="Arial" w:cs="Arial"/>
            <w:i/>
            <w:iCs/>
            <w:color w:val="auto"/>
            <w:sz w:val="16"/>
            <w:szCs w:val="16"/>
            <w:u w:val="none"/>
          </w:rPr>
          <w:t>See</w:t>
        </w:r>
        <w:r w:rsidRPr="001308C2">
          <w:rPr>
            <w:rStyle w:val="Hyperlink"/>
            <w:rFonts w:ascii="Arial" w:hAnsi="Arial" w:cs="Arial"/>
            <w:color w:val="auto"/>
            <w:sz w:val="16"/>
            <w:szCs w:val="16"/>
            <w:u w:val="none"/>
          </w:rPr>
          <w:t xml:space="preserve"> </w:t>
        </w:r>
        <w:r w:rsidRPr="001308C2">
          <w:rPr>
            <w:rStyle w:val="Hyperlink"/>
            <w:rFonts w:ascii="Arial" w:hAnsi="Arial" w:cs="Arial"/>
            <w:i/>
            <w:iCs/>
            <w:color w:val="auto"/>
            <w:sz w:val="16"/>
            <w:szCs w:val="16"/>
            <w:u w:val="none"/>
          </w:rPr>
          <w:t xml:space="preserve">How </w:t>
        </w:r>
        <w:r w:rsidR="00221E03" w:rsidRPr="001308C2">
          <w:rPr>
            <w:rStyle w:val="Hyperlink"/>
            <w:rFonts w:ascii="Arial" w:hAnsi="Arial" w:cs="Arial"/>
            <w:i/>
            <w:iCs/>
            <w:color w:val="auto"/>
            <w:sz w:val="16"/>
            <w:szCs w:val="16"/>
            <w:u w:val="none"/>
          </w:rPr>
          <w:t>CT scans</w:t>
        </w:r>
        <w:r w:rsidRPr="001308C2">
          <w:rPr>
            <w:rStyle w:val="Hyperlink"/>
            <w:rFonts w:ascii="Arial" w:hAnsi="Arial" w:cs="Arial"/>
            <w:i/>
            <w:iCs/>
            <w:color w:val="auto"/>
            <w:sz w:val="16"/>
            <w:szCs w:val="16"/>
            <w:u w:val="none"/>
          </w:rPr>
          <w:t xml:space="preserve"> and MRIs are Used to Diagnose Strokes</w:t>
        </w:r>
        <w:r w:rsidRPr="001308C2">
          <w:rPr>
            <w:rStyle w:val="Hyperlink"/>
            <w:rFonts w:ascii="Arial" w:hAnsi="Arial" w:cs="Arial"/>
            <w:color w:val="auto"/>
            <w:sz w:val="16"/>
            <w:szCs w:val="16"/>
            <w:u w:val="none"/>
          </w:rPr>
          <w:t>,</w:t>
        </w:r>
      </w:hyperlink>
      <w:r>
        <w:rPr>
          <w:rFonts w:ascii="Arial" w:hAnsi="Arial" w:cs="Arial"/>
          <w:sz w:val="16"/>
          <w:szCs w:val="16"/>
        </w:rPr>
        <w:t xml:space="preserve"> </w:t>
      </w:r>
      <w:hyperlink r:id="rId14" w:history="1">
        <w:r w:rsidR="00061C45" w:rsidRPr="00061C45">
          <w:rPr>
            <w:rStyle w:val="Hyperlink"/>
            <w:rFonts w:ascii="Arial" w:hAnsi="Arial" w:cs="Arial"/>
            <w:color w:val="42558C" w:themeColor="accent1" w:themeShade="BF"/>
            <w:sz w:val="16"/>
            <w:szCs w:val="16"/>
          </w:rPr>
          <w:t>https://www.envrad.com/how-ct-scans-mris-used-to-diagnose-strokes/</w:t>
        </w:r>
      </w:hyperlink>
      <w:r w:rsidR="00061C45" w:rsidRPr="00061C45">
        <w:rPr>
          <w:rFonts w:ascii="Arial" w:hAnsi="Arial" w:cs="Arial"/>
          <w:color w:val="42558C" w:themeColor="accent1" w:themeShade="BF"/>
          <w:sz w:val="16"/>
          <w:szCs w:val="16"/>
        </w:rPr>
        <w:t xml:space="preserve"> </w:t>
      </w:r>
      <w:r w:rsidRPr="00061C45">
        <w:rPr>
          <w:rFonts w:ascii="Arial" w:hAnsi="Arial" w:cs="Arial"/>
          <w:color w:val="42558C" w:themeColor="accent1" w:themeShade="BF"/>
          <w:sz w:val="16"/>
          <w:szCs w:val="16"/>
        </w:rPr>
        <w:t xml:space="preserve"> (last visited Feb. 24, 2022).</w:t>
      </w:r>
    </w:p>
  </w:endnote>
  <w:endnote w:id="8">
    <w:p w14:paraId="1DC9AD3D" w14:textId="31DB0FB9" w:rsidR="00A02713" w:rsidRPr="0032583F" w:rsidRDefault="00A02713" w:rsidP="00A02713">
      <w:pPr>
        <w:pStyle w:val="Default"/>
        <w:rPr>
          <w:rFonts w:asciiTheme="minorHAnsi" w:hAnsiTheme="minorHAnsi" w:cstheme="minorHAnsi"/>
          <w:sz w:val="18"/>
          <w:szCs w:val="18"/>
        </w:rPr>
      </w:pPr>
      <w:r w:rsidRPr="0032583F">
        <w:rPr>
          <w:rStyle w:val="EndnoteReference"/>
          <w:rFonts w:asciiTheme="minorHAnsi" w:hAnsiTheme="minorHAnsi" w:cstheme="minorHAnsi"/>
          <w:sz w:val="18"/>
          <w:szCs w:val="18"/>
        </w:rPr>
        <w:endnoteRef/>
      </w:r>
      <w:r w:rsidRPr="0032583F">
        <w:rPr>
          <w:rFonts w:asciiTheme="minorHAnsi" w:hAnsiTheme="minorHAnsi" w:cstheme="minorHAnsi"/>
          <w:sz w:val="18"/>
          <w:szCs w:val="18"/>
        </w:rPr>
        <w:t xml:space="preserve"> HealthIT.gov. </w:t>
      </w:r>
      <w:hyperlink r:id="rId15" w:history="1">
        <w:r w:rsidRPr="001308C2">
          <w:rPr>
            <w:rStyle w:val="Hyperlink"/>
            <w:rFonts w:asciiTheme="minorHAnsi" w:hAnsiTheme="minorHAnsi" w:cstheme="minorHAnsi"/>
            <w:color w:val="auto"/>
            <w:sz w:val="18"/>
            <w:szCs w:val="18"/>
            <w:u w:val="none"/>
          </w:rPr>
          <w:t>Improve Care Coordination</w:t>
        </w:r>
      </w:hyperlink>
      <w:r w:rsidRPr="001308C2">
        <w:rPr>
          <w:rFonts w:asciiTheme="minorHAnsi" w:hAnsiTheme="minorHAnsi" w:cstheme="minorHAnsi"/>
          <w:color w:val="auto"/>
          <w:sz w:val="18"/>
          <w:szCs w:val="18"/>
        </w:rPr>
        <w:t xml:space="preserve">. </w:t>
      </w:r>
      <w:r w:rsidRPr="0032583F">
        <w:rPr>
          <w:rFonts w:asciiTheme="minorHAnsi" w:hAnsiTheme="minorHAnsi" w:cstheme="minorHAnsi"/>
          <w:sz w:val="18"/>
          <w:szCs w:val="18"/>
        </w:rPr>
        <w:t>Available:</w:t>
      </w:r>
      <w:r w:rsidRPr="0032583F">
        <w:rPr>
          <w:rFonts w:asciiTheme="minorHAnsi" w:hAnsiTheme="minorHAnsi" w:cstheme="minorHAnsi"/>
          <w:color w:val="42558C" w:themeColor="accent1" w:themeShade="BF"/>
          <w:sz w:val="18"/>
          <w:szCs w:val="18"/>
        </w:rPr>
        <w:t xml:space="preserve"> </w:t>
      </w:r>
      <w:hyperlink r:id="rId16" w:history="1">
        <w:r w:rsidRPr="0032583F">
          <w:rPr>
            <w:rStyle w:val="Hyperlink"/>
            <w:rFonts w:asciiTheme="minorHAnsi" w:hAnsiTheme="minorHAnsi" w:cstheme="minorHAnsi"/>
            <w:color w:val="42558C" w:themeColor="accent1" w:themeShade="BF"/>
            <w:sz w:val="18"/>
            <w:szCs w:val="18"/>
          </w:rPr>
          <w:t>https://www.healthit.gov/topic/health-it-and-health-information-exchange-basics/improve-care-coordination</w:t>
        </w:r>
      </w:hyperlink>
      <w:r w:rsidR="003D08BE">
        <w:rPr>
          <w:rStyle w:val="Hyperlink"/>
          <w:rFonts w:asciiTheme="minorHAnsi" w:hAnsiTheme="minorHAnsi" w:cstheme="minorHAnsi"/>
          <w:color w:val="42558C" w:themeColor="accent1" w:themeShade="BF"/>
          <w:sz w:val="18"/>
          <w:szCs w:val="18"/>
        </w:rPr>
        <w:t>.</w:t>
      </w:r>
    </w:p>
    <w:p w14:paraId="5D07C6F7" w14:textId="505F97EC" w:rsidR="00A02713" w:rsidRPr="0032583F" w:rsidRDefault="00A02713" w:rsidP="00A02713">
      <w:pPr>
        <w:pStyle w:val="EndnoteText"/>
        <w:rPr>
          <w:rFonts w:cstheme="minorHAnsi"/>
          <w:color w:val="000000"/>
          <w:sz w:val="18"/>
          <w:szCs w:val="18"/>
        </w:rPr>
      </w:pPr>
      <w:r w:rsidRPr="0032583F">
        <w:rPr>
          <w:rFonts w:cstheme="minorHAnsi"/>
          <w:color w:val="000000"/>
          <w:sz w:val="18"/>
          <w:szCs w:val="18"/>
        </w:rPr>
        <w:t xml:space="preserve">Alain Pinsonneault, Shamel Addas, Christina Qian, Vijay Dakshinamoorthy &amp; Robyn Tamblyn (2017) </w:t>
      </w:r>
      <w:hyperlink r:id="rId17" w:history="1">
        <w:r w:rsidRPr="000A0C64">
          <w:rPr>
            <w:rStyle w:val="Hyperlink"/>
            <w:rFonts w:cstheme="minorHAnsi"/>
            <w:color w:val="auto"/>
            <w:sz w:val="18"/>
            <w:szCs w:val="18"/>
            <w:u w:val="none"/>
          </w:rPr>
          <w:t>Integrated Health Information Technology and the Quality of Patient Care: A Natural Experiment</w:t>
        </w:r>
      </w:hyperlink>
      <w:r w:rsidRPr="0032583F">
        <w:rPr>
          <w:rFonts w:cstheme="minorHAnsi"/>
          <w:color w:val="000000"/>
          <w:sz w:val="18"/>
          <w:szCs w:val="18"/>
        </w:rPr>
        <w:t>, Journal of Management Information Systems, 34:2, 457-486, DOI: 10.1080/07421222.2017.1334477 Available:</w:t>
      </w:r>
      <w:r w:rsidRPr="0032583F">
        <w:rPr>
          <w:rFonts w:cstheme="minorHAnsi"/>
          <w:color w:val="42558C" w:themeColor="accent1" w:themeShade="BF"/>
          <w:sz w:val="18"/>
          <w:szCs w:val="18"/>
        </w:rPr>
        <w:t xml:space="preserve"> </w:t>
      </w:r>
      <w:hyperlink r:id="rId18" w:history="1">
        <w:r w:rsidRPr="0032583F">
          <w:rPr>
            <w:rStyle w:val="Hyperlink"/>
            <w:rFonts w:cstheme="minorHAnsi"/>
            <w:color w:val="42558C" w:themeColor="accent1" w:themeShade="BF"/>
            <w:sz w:val="18"/>
            <w:szCs w:val="18"/>
          </w:rPr>
          <w:t>https://www.tandfonline.com/doi/abs/10.1080/07421222.2017.1334477</w:t>
        </w:r>
      </w:hyperlink>
    </w:p>
  </w:endnote>
  <w:endnote w:id="9">
    <w:p w14:paraId="0E68C85A" w14:textId="6551963A" w:rsidR="00A02713" w:rsidRPr="00F26C40" w:rsidRDefault="00A02713" w:rsidP="00A02713">
      <w:pPr>
        <w:pStyle w:val="EndnoteText"/>
        <w:rPr>
          <w:rFonts w:cstheme="minorHAnsi"/>
          <w:sz w:val="24"/>
          <w:szCs w:val="24"/>
        </w:rPr>
      </w:pPr>
      <w:r w:rsidRPr="0032583F">
        <w:rPr>
          <w:rStyle w:val="EndnoteReference"/>
          <w:rFonts w:cstheme="minorHAnsi"/>
          <w:sz w:val="18"/>
          <w:szCs w:val="18"/>
        </w:rPr>
        <w:endnoteRef/>
      </w:r>
      <w:r w:rsidRPr="0032583F">
        <w:rPr>
          <w:rFonts w:cstheme="minorHAnsi"/>
          <w:sz w:val="18"/>
          <w:szCs w:val="18"/>
        </w:rPr>
        <w:t xml:space="preserve"> HealthIT.gov, </w:t>
      </w:r>
      <w:hyperlink r:id="rId19" w:history="1">
        <w:r w:rsidRPr="0032583F">
          <w:rPr>
            <w:rStyle w:val="Hyperlink"/>
            <w:rFonts w:cstheme="minorHAnsi"/>
            <w:color w:val="42558C" w:themeColor="accent1" w:themeShade="BF"/>
            <w:sz w:val="18"/>
            <w:szCs w:val="18"/>
          </w:rPr>
          <w:t>https://www.healthit.gov/topic/health-it-and-health-information-exchange-basics/improved-diagnostics-patient-outcomes</w:t>
        </w:r>
      </w:hyperlink>
      <w:r w:rsidR="003D08BE">
        <w:rPr>
          <w:rStyle w:val="Hyperlink"/>
          <w:rFonts w:cstheme="minorHAnsi"/>
          <w:color w:val="42558C" w:themeColor="accent1" w:themeShade="BF"/>
          <w:sz w:val="18"/>
          <w:szCs w:val="18"/>
        </w:rPr>
        <w:t>.</w:t>
      </w:r>
    </w:p>
  </w:endnote>
  <w:endnote w:id="10">
    <w:p w14:paraId="1EF41310" w14:textId="77777777" w:rsidR="007374D5" w:rsidRDefault="007374D5" w:rsidP="007374D5">
      <w:pPr>
        <w:pStyle w:val="EndnoteText"/>
        <w:rPr>
          <w:sz w:val="18"/>
          <w:szCs w:val="18"/>
        </w:rPr>
      </w:pPr>
      <w:r w:rsidRPr="00632498">
        <w:rPr>
          <w:rStyle w:val="EndnoteReference"/>
          <w:sz w:val="18"/>
          <w:szCs w:val="18"/>
        </w:rPr>
        <w:endnoteRef/>
      </w:r>
      <w:r w:rsidRPr="00632498">
        <w:rPr>
          <w:sz w:val="18"/>
          <w:szCs w:val="18"/>
        </w:rPr>
        <w:t xml:space="preserve"> Hendee WR, Becker GJ, Borgstede JP, Bosma J, Casarella WJ, Erickson BA, Maynard CD, Thrall JH, Wallner PE. Addressing overutilization in medical imaging. Radiology. 2010 Oct;257(1):240-5. doi: 10.1148/radiol.10100063. Epub 2010 Aug 24. PMID: 20736333.</w:t>
      </w:r>
      <w:r>
        <w:rPr>
          <w:sz w:val="18"/>
          <w:szCs w:val="18"/>
        </w:rPr>
        <w:t>imaging</w:t>
      </w:r>
    </w:p>
    <w:p w14:paraId="148C14F9" w14:textId="77777777" w:rsidR="007374D5" w:rsidRPr="00632498" w:rsidRDefault="007374D5" w:rsidP="007374D5">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1BC0" w14:textId="77777777" w:rsidR="00623363" w:rsidRDefault="00623363" w:rsidP="008C0709">
      <w:r>
        <w:separator/>
      </w:r>
    </w:p>
  </w:footnote>
  <w:footnote w:type="continuationSeparator" w:id="0">
    <w:p w14:paraId="737501DF" w14:textId="77777777" w:rsidR="00623363" w:rsidRDefault="00623363" w:rsidP="008C0709">
      <w:r>
        <w:continuationSeparator/>
      </w:r>
    </w:p>
  </w:footnote>
  <w:footnote w:id="1">
    <w:p w14:paraId="3969B69A" w14:textId="77777777" w:rsidR="00C4570F" w:rsidRPr="00023D12" w:rsidRDefault="00C4570F" w:rsidP="0060259B">
      <w:pPr>
        <w:pStyle w:val="FootnoteText"/>
        <w:rPr>
          <w:rFonts w:cstheme="minorHAnsi"/>
          <w:sz w:val="18"/>
          <w:szCs w:val="18"/>
        </w:rPr>
      </w:pPr>
      <w:r w:rsidRPr="00023D12">
        <w:rPr>
          <w:rStyle w:val="FootnoteReference"/>
          <w:rFonts w:cstheme="minorHAnsi"/>
          <w:sz w:val="18"/>
          <w:szCs w:val="18"/>
        </w:rPr>
        <w:footnoteRef/>
      </w:r>
      <w:r w:rsidRPr="00023D12">
        <w:rPr>
          <w:rFonts w:cstheme="minorHAnsi"/>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2">
    <w:p w14:paraId="7E352860" w14:textId="0730819F" w:rsidR="00EC6F1E" w:rsidRPr="00453A5A" w:rsidRDefault="00EC6F1E" w:rsidP="00EC6F1E">
      <w:pPr>
        <w:spacing w:line="183" w:lineRule="exact"/>
        <w:jc w:val="both"/>
        <w:rPr>
          <w:rFonts w:asciiTheme="minorHAnsi" w:hAnsiTheme="minorHAnsi" w:cstheme="minorHAnsi"/>
          <w:sz w:val="18"/>
          <w:szCs w:val="18"/>
        </w:rPr>
      </w:pPr>
      <w:r w:rsidRPr="00453A5A">
        <w:rPr>
          <w:rStyle w:val="FootnoteReference"/>
          <w:rFonts w:asciiTheme="minorHAnsi" w:hAnsiTheme="minorHAnsi" w:cstheme="minorHAnsi"/>
          <w:sz w:val="18"/>
          <w:szCs w:val="18"/>
        </w:rPr>
        <w:footnoteRef/>
      </w:r>
      <w:r w:rsidR="00B0390E">
        <w:rPr>
          <w:rFonts w:asciiTheme="minorHAnsi" w:hAnsiTheme="minorHAnsi" w:cstheme="minorHAnsi"/>
          <w:sz w:val="18"/>
          <w:szCs w:val="18"/>
        </w:rPr>
        <w:t xml:space="preserve"> </w:t>
      </w:r>
      <w:r w:rsidRPr="00453A5A">
        <w:rPr>
          <w:rFonts w:asciiTheme="minorHAnsi" w:hAnsiTheme="minorHAnsi" w:cstheme="minorHAnsi"/>
          <w:sz w:val="18"/>
          <w:szCs w:val="18"/>
        </w:rPr>
        <w:t>For</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purposes</w:t>
      </w:r>
      <w:r w:rsidRPr="00453A5A">
        <w:rPr>
          <w:rFonts w:asciiTheme="minorHAnsi" w:hAnsiTheme="minorHAnsi" w:cstheme="minorHAnsi"/>
          <w:spacing w:val="-2"/>
          <w:sz w:val="18"/>
          <w:szCs w:val="18"/>
        </w:rPr>
        <w:t xml:space="preserve"> </w:t>
      </w:r>
      <w:r w:rsidRPr="00453A5A">
        <w:rPr>
          <w:rFonts w:asciiTheme="minorHAnsi" w:hAnsiTheme="minorHAnsi" w:cstheme="minorHAnsi"/>
          <w:sz w:val="18"/>
          <w:szCs w:val="18"/>
        </w:rPr>
        <w:t>of</w:t>
      </w:r>
      <w:r w:rsidRPr="00453A5A">
        <w:rPr>
          <w:rFonts w:asciiTheme="minorHAnsi" w:hAnsiTheme="minorHAnsi" w:cstheme="minorHAnsi"/>
          <w:spacing w:val="-2"/>
          <w:sz w:val="18"/>
          <w:szCs w:val="18"/>
        </w:rPr>
        <w:t xml:space="preserve"> </w:t>
      </w:r>
      <w:r w:rsidRPr="00453A5A">
        <w:rPr>
          <w:rFonts w:asciiTheme="minorHAnsi" w:hAnsiTheme="minorHAnsi" w:cstheme="minorHAnsi"/>
          <w:sz w:val="18"/>
          <w:szCs w:val="18"/>
        </w:rPr>
        <w:t>the</w:t>
      </w:r>
      <w:r w:rsidRPr="00453A5A">
        <w:rPr>
          <w:rFonts w:asciiTheme="minorHAnsi" w:hAnsiTheme="minorHAnsi" w:cstheme="minorHAnsi"/>
          <w:spacing w:val="-6"/>
          <w:sz w:val="18"/>
          <w:szCs w:val="18"/>
        </w:rPr>
        <w:t xml:space="preserve"> </w:t>
      </w:r>
      <w:r w:rsidRPr="00453A5A">
        <w:rPr>
          <w:rFonts w:asciiTheme="minorHAnsi" w:hAnsiTheme="minorHAnsi" w:cstheme="minorHAnsi"/>
          <w:sz w:val="18"/>
          <w:szCs w:val="18"/>
        </w:rPr>
        <w:t>Applicant</w:t>
      </w:r>
      <w:r w:rsidRPr="00453A5A">
        <w:rPr>
          <w:rFonts w:asciiTheme="minorHAnsi" w:hAnsiTheme="minorHAnsi" w:cstheme="minorHAnsi"/>
          <w:spacing w:val="-2"/>
          <w:sz w:val="18"/>
          <w:szCs w:val="18"/>
        </w:rPr>
        <w:t xml:space="preserve"> </w:t>
      </w:r>
      <w:r w:rsidRPr="00453A5A">
        <w:rPr>
          <w:rFonts w:asciiTheme="minorHAnsi" w:hAnsiTheme="minorHAnsi" w:cstheme="minorHAnsi"/>
          <w:sz w:val="18"/>
          <w:szCs w:val="18"/>
        </w:rPr>
        <w:t>and</w:t>
      </w:r>
      <w:r w:rsidRPr="00453A5A">
        <w:rPr>
          <w:rFonts w:asciiTheme="minorHAnsi" w:hAnsiTheme="minorHAnsi" w:cstheme="minorHAnsi"/>
          <w:spacing w:val="-5"/>
          <w:sz w:val="18"/>
          <w:szCs w:val="18"/>
        </w:rPr>
        <w:t xml:space="preserve"> </w:t>
      </w:r>
      <w:r w:rsidRPr="00453A5A">
        <w:rPr>
          <w:rFonts w:asciiTheme="minorHAnsi" w:hAnsiTheme="minorHAnsi" w:cstheme="minorHAnsi"/>
          <w:sz w:val="18"/>
          <w:szCs w:val="18"/>
        </w:rPr>
        <w:t>the</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Hospital’s</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Patient</w:t>
      </w:r>
      <w:r w:rsidRPr="00453A5A">
        <w:rPr>
          <w:rFonts w:asciiTheme="minorHAnsi" w:hAnsiTheme="minorHAnsi" w:cstheme="minorHAnsi"/>
          <w:spacing w:val="-5"/>
          <w:sz w:val="18"/>
          <w:szCs w:val="18"/>
        </w:rPr>
        <w:t xml:space="preserve"> </w:t>
      </w:r>
      <w:r w:rsidRPr="00453A5A">
        <w:rPr>
          <w:rFonts w:asciiTheme="minorHAnsi" w:hAnsiTheme="minorHAnsi" w:cstheme="minorHAnsi"/>
          <w:sz w:val="18"/>
          <w:szCs w:val="18"/>
        </w:rPr>
        <w:t>Panel,</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the</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fiscal</w:t>
      </w:r>
      <w:r w:rsidRPr="00453A5A">
        <w:rPr>
          <w:rFonts w:asciiTheme="minorHAnsi" w:hAnsiTheme="minorHAnsi" w:cstheme="minorHAnsi"/>
          <w:spacing w:val="-8"/>
          <w:sz w:val="18"/>
          <w:szCs w:val="18"/>
        </w:rPr>
        <w:t xml:space="preserve"> </w:t>
      </w:r>
      <w:r w:rsidRPr="00453A5A">
        <w:rPr>
          <w:rFonts w:asciiTheme="minorHAnsi" w:hAnsiTheme="minorHAnsi" w:cstheme="minorHAnsi"/>
          <w:sz w:val="18"/>
          <w:szCs w:val="18"/>
        </w:rPr>
        <w:t>year</w:t>
      </w:r>
      <w:r w:rsidRPr="00453A5A">
        <w:rPr>
          <w:rFonts w:asciiTheme="minorHAnsi" w:hAnsiTheme="minorHAnsi" w:cstheme="minorHAnsi"/>
          <w:spacing w:val="-3"/>
          <w:sz w:val="18"/>
          <w:szCs w:val="18"/>
        </w:rPr>
        <w:t xml:space="preserve"> </w:t>
      </w:r>
      <w:r w:rsidRPr="00453A5A">
        <w:rPr>
          <w:rFonts w:asciiTheme="minorHAnsi" w:hAnsiTheme="minorHAnsi" w:cstheme="minorHAnsi"/>
          <w:sz w:val="18"/>
          <w:szCs w:val="18"/>
        </w:rPr>
        <w:t>is</w:t>
      </w:r>
      <w:r w:rsidRPr="00453A5A">
        <w:rPr>
          <w:rFonts w:asciiTheme="minorHAnsi" w:hAnsiTheme="minorHAnsi" w:cstheme="minorHAnsi"/>
          <w:spacing w:val="-2"/>
          <w:sz w:val="18"/>
          <w:szCs w:val="18"/>
        </w:rPr>
        <w:t xml:space="preserve"> </w:t>
      </w:r>
      <w:r w:rsidRPr="00453A5A">
        <w:rPr>
          <w:rFonts w:asciiTheme="minorHAnsi" w:hAnsiTheme="minorHAnsi" w:cstheme="minorHAnsi"/>
          <w:sz w:val="18"/>
          <w:szCs w:val="18"/>
        </w:rPr>
        <w:t>defined</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as</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October</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1</w:t>
      </w:r>
      <w:r w:rsidRPr="00453A5A">
        <w:rPr>
          <w:rFonts w:asciiTheme="minorHAnsi" w:hAnsiTheme="minorHAnsi" w:cstheme="minorHAnsi"/>
          <w:spacing w:val="-5"/>
          <w:sz w:val="18"/>
          <w:szCs w:val="18"/>
        </w:rPr>
        <w:t xml:space="preserve"> </w:t>
      </w:r>
      <w:r w:rsidRPr="00453A5A">
        <w:rPr>
          <w:rFonts w:asciiTheme="minorHAnsi" w:hAnsiTheme="minorHAnsi" w:cstheme="minorHAnsi"/>
          <w:sz w:val="18"/>
          <w:szCs w:val="18"/>
        </w:rPr>
        <w:t>through</w:t>
      </w:r>
      <w:r w:rsidRPr="00453A5A">
        <w:rPr>
          <w:rFonts w:asciiTheme="minorHAnsi" w:hAnsiTheme="minorHAnsi" w:cstheme="minorHAnsi"/>
          <w:spacing w:val="-4"/>
          <w:sz w:val="18"/>
          <w:szCs w:val="18"/>
        </w:rPr>
        <w:t xml:space="preserve"> </w:t>
      </w:r>
      <w:r w:rsidRPr="00453A5A">
        <w:rPr>
          <w:rFonts w:asciiTheme="minorHAnsi" w:hAnsiTheme="minorHAnsi" w:cstheme="minorHAnsi"/>
          <w:sz w:val="18"/>
          <w:szCs w:val="18"/>
        </w:rPr>
        <w:t>September</w:t>
      </w:r>
      <w:r w:rsidRPr="00453A5A">
        <w:rPr>
          <w:rFonts w:asciiTheme="minorHAnsi" w:hAnsiTheme="minorHAnsi" w:cstheme="minorHAnsi"/>
          <w:spacing w:val="-4"/>
          <w:sz w:val="18"/>
          <w:szCs w:val="18"/>
        </w:rPr>
        <w:t xml:space="preserve"> </w:t>
      </w:r>
      <w:r w:rsidRPr="00453A5A">
        <w:rPr>
          <w:rFonts w:asciiTheme="minorHAnsi" w:hAnsiTheme="minorHAnsi" w:cstheme="minorHAnsi"/>
          <w:spacing w:val="-5"/>
          <w:sz w:val="18"/>
          <w:szCs w:val="18"/>
        </w:rPr>
        <w:t>30.</w:t>
      </w:r>
    </w:p>
  </w:footnote>
  <w:footnote w:id="3">
    <w:p w14:paraId="585AF14C" w14:textId="77777777" w:rsidR="00EC6F1E" w:rsidRPr="00DF2616" w:rsidRDefault="00EC6F1E" w:rsidP="00EC6F1E">
      <w:pPr>
        <w:pStyle w:val="FootnoteText"/>
        <w:rPr>
          <w:sz w:val="18"/>
          <w:szCs w:val="18"/>
        </w:rPr>
      </w:pPr>
      <w:r w:rsidRPr="00453A5A">
        <w:rPr>
          <w:rStyle w:val="FootnoteReference"/>
          <w:rFonts w:cstheme="minorHAnsi"/>
          <w:sz w:val="18"/>
          <w:szCs w:val="18"/>
        </w:rPr>
        <w:footnoteRef/>
      </w:r>
      <w:r w:rsidRPr="00453A5A">
        <w:rPr>
          <w:rFonts w:cstheme="minorHAnsi"/>
          <w:sz w:val="18"/>
          <w:szCs w:val="18"/>
        </w:rPr>
        <w:t xml:space="preserve"> Fiscal Year 2019 data for</w:t>
      </w:r>
      <w:r w:rsidRPr="00453A5A">
        <w:rPr>
          <w:rFonts w:cstheme="minorHAnsi"/>
          <w:spacing w:val="-1"/>
          <w:sz w:val="18"/>
          <w:szCs w:val="18"/>
        </w:rPr>
        <w:t xml:space="preserve"> </w:t>
      </w:r>
      <w:r w:rsidRPr="00453A5A">
        <w:rPr>
          <w:rFonts w:cstheme="minorHAnsi"/>
          <w:sz w:val="18"/>
          <w:szCs w:val="18"/>
        </w:rPr>
        <w:t>the</w:t>
      </w:r>
      <w:r w:rsidRPr="00453A5A">
        <w:rPr>
          <w:rFonts w:cstheme="minorHAnsi"/>
          <w:spacing w:val="-1"/>
          <w:sz w:val="18"/>
          <w:szCs w:val="18"/>
        </w:rPr>
        <w:t xml:space="preserve"> </w:t>
      </w:r>
      <w:r w:rsidRPr="00453A5A">
        <w:rPr>
          <w:rFonts w:cstheme="minorHAnsi"/>
          <w:sz w:val="18"/>
          <w:szCs w:val="18"/>
        </w:rPr>
        <w:t>Applicant and the</w:t>
      </w:r>
      <w:r w:rsidRPr="00453A5A">
        <w:rPr>
          <w:rFonts w:cstheme="minorHAnsi"/>
          <w:spacing w:val="-1"/>
          <w:sz w:val="18"/>
          <w:szCs w:val="18"/>
        </w:rPr>
        <w:t xml:space="preserve"> </w:t>
      </w:r>
      <w:r w:rsidRPr="00453A5A">
        <w:rPr>
          <w:rFonts w:cstheme="minorHAnsi"/>
          <w:sz w:val="18"/>
          <w:szCs w:val="18"/>
        </w:rPr>
        <w:t>Hospital’s Patient Panel is based on</w:t>
      </w:r>
      <w:r w:rsidRPr="00453A5A">
        <w:rPr>
          <w:rFonts w:cstheme="minorHAnsi"/>
          <w:spacing w:val="-1"/>
          <w:sz w:val="18"/>
          <w:szCs w:val="18"/>
        </w:rPr>
        <w:t xml:space="preserve"> </w:t>
      </w:r>
      <w:r w:rsidRPr="00453A5A">
        <w:rPr>
          <w:rFonts w:cstheme="minorHAnsi"/>
          <w:sz w:val="18"/>
          <w:szCs w:val="18"/>
        </w:rPr>
        <w:t>an incomplete</w:t>
      </w:r>
      <w:r w:rsidRPr="00453A5A">
        <w:rPr>
          <w:rFonts w:cstheme="minorHAnsi"/>
          <w:spacing w:val="-1"/>
          <w:sz w:val="18"/>
          <w:szCs w:val="18"/>
        </w:rPr>
        <w:t xml:space="preserve"> </w:t>
      </w:r>
      <w:r w:rsidRPr="00453A5A">
        <w:rPr>
          <w:rFonts w:cstheme="minorHAnsi"/>
          <w:sz w:val="18"/>
          <w:szCs w:val="18"/>
        </w:rPr>
        <w:t>year, defined as April 1, 2019 - September 30, 2019, due to Baystate Health’s change to a new medical record system. The two disparate systems result in the inability to</w:t>
      </w:r>
      <w:r w:rsidRPr="00453A5A">
        <w:rPr>
          <w:rFonts w:cstheme="minorHAnsi"/>
          <w:spacing w:val="-2"/>
          <w:sz w:val="18"/>
          <w:szCs w:val="18"/>
        </w:rPr>
        <w:t xml:space="preserve"> </w:t>
      </w:r>
      <w:r w:rsidRPr="00453A5A">
        <w:rPr>
          <w:rFonts w:cstheme="minorHAnsi"/>
          <w:sz w:val="18"/>
          <w:szCs w:val="18"/>
        </w:rPr>
        <w:t>identify unique</w:t>
      </w:r>
      <w:r w:rsidRPr="00453A5A">
        <w:rPr>
          <w:rFonts w:cstheme="minorHAnsi"/>
          <w:spacing w:val="-2"/>
          <w:sz w:val="18"/>
          <w:szCs w:val="18"/>
        </w:rPr>
        <w:t xml:space="preserve"> </w:t>
      </w:r>
      <w:r w:rsidRPr="00453A5A">
        <w:rPr>
          <w:rFonts w:cstheme="minorHAnsi"/>
          <w:sz w:val="18"/>
          <w:szCs w:val="18"/>
        </w:rPr>
        <w:t>patients</w:t>
      </w:r>
      <w:r w:rsidRPr="00453A5A">
        <w:rPr>
          <w:rFonts w:cstheme="minorHAnsi"/>
          <w:spacing w:val="-3"/>
          <w:sz w:val="18"/>
          <w:szCs w:val="18"/>
        </w:rPr>
        <w:t xml:space="preserve"> </w:t>
      </w:r>
      <w:r w:rsidRPr="00453A5A">
        <w:rPr>
          <w:rFonts w:cstheme="minorHAnsi"/>
          <w:sz w:val="18"/>
          <w:szCs w:val="18"/>
        </w:rPr>
        <w:t>without duplication. To</w:t>
      </w:r>
      <w:r w:rsidRPr="00453A5A">
        <w:rPr>
          <w:rFonts w:cstheme="minorHAnsi"/>
          <w:spacing w:val="-2"/>
          <w:sz w:val="18"/>
          <w:szCs w:val="18"/>
        </w:rPr>
        <w:t xml:space="preserve"> </w:t>
      </w:r>
      <w:r w:rsidRPr="00453A5A">
        <w:rPr>
          <w:rFonts w:cstheme="minorHAnsi"/>
          <w:sz w:val="18"/>
          <w:szCs w:val="18"/>
        </w:rPr>
        <w:t>prevent duplication of records, data</w:t>
      </w:r>
      <w:r w:rsidRPr="00453A5A">
        <w:rPr>
          <w:rFonts w:cstheme="minorHAnsi"/>
          <w:spacing w:val="-2"/>
          <w:sz w:val="18"/>
          <w:szCs w:val="18"/>
        </w:rPr>
        <w:t xml:space="preserve"> </w:t>
      </w:r>
      <w:r w:rsidRPr="00453A5A">
        <w:rPr>
          <w:rFonts w:cstheme="minorHAnsi"/>
          <w:sz w:val="18"/>
          <w:szCs w:val="18"/>
        </w:rPr>
        <w:t>is provided from</w:t>
      </w:r>
      <w:r w:rsidRPr="00453A5A">
        <w:rPr>
          <w:rFonts w:cstheme="minorHAnsi"/>
          <w:spacing w:val="-3"/>
          <w:sz w:val="18"/>
          <w:szCs w:val="18"/>
        </w:rPr>
        <w:t xml:space="preserve"> </w:t>
      </w:r>
      <w:r w:rsidRPr="00453A5A">
        <w:rPr>
          <w:rFonts w:cstheme="minorHAnsi"/>
          <w:sz w:val="18"/>
          <w:szCs w:val="18"/>
        </w:rPr>
        <w:t>April</w:t>
      </w:r>
      <w:r w:rsidRPr="00453A5A">
        <w:rPr>
          <w:rFonts w:cstheme="minorHAnsi"/>
          <w:spacing w:val="-1"/>
          <w:sz w:val="18"/>
          <w:szCs w:val="18"/>
        </w:rPr>
        <w:t xml:space="preserve"> </w:t>
      </w:r>
      <w:r w:rsidRPr="00453A5A">
        <w:rPr>
          <w:rFonts w:cstheme="minorHAnsi"/>
          <w:sz w:val="18"/>
          <w:szCs w:val="18"/>
        </w:rPr>
        <w:t xml:space="preserve">1, 2019, through September </w:t>
      </w:r>
      <w:r w:rsidRPr="00DF2616">
        <w:rPr>
          <w:rFonts w:cstheme="minorHAnsi"/>
          <w:sz w:val="18"/>
          <w:szCs w:val="18"/>
        </w:rPr>
        <w:t>30, 2019.</w:t>
      </w:r>
    </w:p>
  </w:footnote>
  <w:footnote w:id="4">
    <w:p w14:paraId="33E7C55B" w14:textId="77777777" w:rsidR="00EC6F1E" w:rsidRDefault="00EC6F1E" w:rsidP="00EC6F1E">
      <w:pPr>
        <w:pStyle w:val="FootnoteText"/>
      </w:pPr>
      <w:r>
        <w:rPr>
          <w:rStyle w:val="FootnoteReference"/>
        </w:rPr>
        <w:footnoteRef/>
      </w:r>
      <w:r>
        <w:t xml:space="preserve"> </w:t>
      </w:r>
      <w:r w:rsidRPr="00E4624C">
        <w:rPr>
          <w:rFonts w:cstheme="minorHAnsi"/>
          <w:sz w:val="18"/>
          <w:szCs w:val="18"/>
        </w:rPr>
        <w:t>Fiscal Year 2022 data covers October 1, 2021 – March 31, 2022.</w:t>
      </w:r>
    </w:p>
  </w:footnote>
  <w:footnote w:id="5">
    <w:p w14:paraId="5D8AF83E" w14:textId="77777777" w:rsidR="00EC6F1E" w:rsidRDefault="00EC6F1E" w:rsidP="00EC6F1E">
      <w:pPr>
        <w:pStyle w:val="FootnoteText"/>
      </w:pPr>
      <w:r>
        <w:rPr>
          <w:rStyle w:val="FootnoteReference"/>
        </w:rPr>
        <w:footnoteRef/>
      </w:r>
      <w:r>
        <w:t xml:space="preserve"> </w:t>
      </w:r>
      <w:r w:rsidRPr="00E4624C">
        <w:rPr>
          <w:rFonts w:cstheme="minorHAnsi"/>
          <w:sz w:val="18"/>
          <w:szCs w:val="18"/>
        </w:rPr>
        <w:t>Fiscal Year 2022 data covers October 1, 2021 – March 31, 2022.</w:t>
      </w:r>
    </w:p>
  </w:footnote>
  <w:footnote w:id="6">
    <w:p w14:paraId="3762479A" w14:textId="77777777" w:rsidR="00EC6F1E" w:rsidRPr="00F60B0C" w:rsidRDefault="00EC6F1E" w:rsidP="00EC6F1E">
      <w:pPr>
        <w:rPr>
          <w:rFonts w:asciiTheme="minorHAnsi" w:hAnsiTheme="minorHAnsi" w:cstheme="minorHAnsi"/>
          <w:sz w:val="18"/>
          <w:szCs w:val="18"/>
        </w:rPr>
      </w:pPr>
      <w:r w:rsidRPr="00F60B0C">
        <w:rPr>
          <w:rStyle w:val="FootnoteReference"/>
          <w:rFonts w:asciiTheme="minorHAnsi" w:hAnsiTheme="minorHAnsi" w:cstheme="minorHAnsi"/>
          <w:sz w:val="18"/>
          <w:szCs w:val="18"/>
        </w:rPr>
        <w:footnoteRef/>
      </w:r>
      <w:r w:rsidRPr="00F60B0C">
        <w:rPr>
          <w:rFonts w:asciiTheme="minorHAnsi" w:hAnsiTheme="minorHAnsi" w:cstheme="minorHAnsi"/>
          <w:sz w:val="18"/>
          <w:szCs w:val="18"/>
        </w:rPr>
        <w:t xml:space="preserve"> “All</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Other”</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is</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defined</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as</w:t>
      </w:r>
      <w:r w:rsidRPr="00F60B0C">
        <w:rPr>
          <w:rFonts w:asciiTheme="minorHAnsi" w:hAnsiTheme="minorHAnsi" w:cstheme="minorHAnsi"/>
          <w:spacing w:val="-3"/>
          <w:sz w:val="18"/>
          <w:szCs w:val="18"/>
        </w:rPr>
        <w:t xml:space="preserve"> </w:t>
      </w:r>
      <w:r w:rsidRPr="00F60B0C">
        <w:rPr>
          <w:rFonts w:asciiTheme="minorHAnsi" w:hAnsiTheme="minorHAnsi" w:cstheme="minorHAnsi"/>
          <w:sz w:val="18"/>
          <w:szCs w:val="18"/>
        </w:rPr>
        <w:t>and</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incorporates</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Medicaid-</w:t>
      </w:r>
      <w:r w:rsidRPr="00F60B0C">
        <w:rPr>
          <w:rFonts w:asciiTheme="minorHAnsi" w:hAnsiTheme="minorHAnsi" w:cstheme="minorHAnsi"/>
          <w:spacing w:val="-7"/>
          <w:sz w:val="18"/>
          <w:szCs w:val="18"/>
        </w:rPr>
        <w:t xml:space="preserve"> </w:t>
      </w:r>
      <w:r w:rsidRPr="00F60B0C">
        <w:rPr>
          <w:rFonts w:asciiTheme="minorHAnsi" w:hAnsiTheme="minorHAnsi" w:cstheme="minorHAnsi"/>
          <w:sz w:val="18"/>
          <w:szCs w:val="18"/>
        </w:rPr>
        <w:t>Other;</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Noninsurance</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payors;</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QHP-Connector</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Plans;</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and</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Self-pay/free</w:t>
      </w:r>
      <w:r w:rsidRPr="00F60B0C">
        <w:rPr>
          <w:rFonts w:asciiTheme="minorHAnsi" w:hAnsiTheme="minorHAnsi" w:cstheme="minorHAnsi"/>
          <w:spacing w:val="-7"/>
          <w:sz w:val="18"/>
          <w:szCs w:val="18"/>
        </w:rPr>
        <w:t xml:space="preserve"> </w:t>
      </w:r>
      <w:r w:rsidRPr="00F60B0C">
        <w:rPr>
          <w:rFonts w:asciiTheme="minorHAnsi" w:hAnsiTheme="minorHAnsi" w:cstheme="minorHAnsi"/>
          <w:spacing w:val="-2"/>
          <w:sz w:val="18"/>
          <w:szCs w:val="18"/>
        </w:rPr>
        <w:t>care.</w:t>
      </w:r>
    </w:p>
    <w:p w14:paraId="5061BA0F" w14:textId="77777777" w:rsidR="00EC6F1E" w:rsidRDefault="00EC6F1E" w:rsidP="00EC6F1E">
      <w:pPr>
        <w:pStyle w:val="FootnoteText"/>
      </w:pPr>
    </w:p>
  </w:footnote>
  <w:footnote w:id="7">
    <w:p w14:paraId="502BA67E" w14:textId="77777777" w:rsidR="00EC6F1E" w:rsidRPr="00F67420" w:rsidRDefault="00EC6F1E" w:rsidP="00EC6F1E">
      <w:pPr>
        <w:rPr>
          <w:rFonts w:asciiTheme="minorHAnsi" w:hAnsiTheme="minorHAnsi" w:cstheme="minorHAnsi"/>
          <w:sz w:val="18"/>
          <w:szCs w:val="18"/>
        </w:rPr>
      </w:pPr>
      <w:r w:rsidRPr="00F60B0C">
        <w:rPr>
          <w:rStyle w:val="FootnoteReference"/>
          <w:rFonts w:asciiTheme="minorHAnsi" w:hAnsiTheme="minorHAnsi" w:cstheme="minorHAnsi"/>
          <w:sz w:val="18"/>
          <w:szCs w:val="18"/>
        </w:rPr>
        <w:footnoteRef/>
      </w:r>
      <w:r w:rsidRPr="00F60B0C">
        <w:rPr>
          <w:rFonts w:asciiTheme="minorHAnsi" w:hAnsiTheme="minorHAnsi" w:cstheme="minorHAnsi"/>
          <w:sz w:val="18"/>
          <w:szCs w:val="18"/>
        </w:rPr>
        <w:t xml:space="preserve"> “All</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Other”</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is</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defined</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as</w:t>
      </w:r>
      <w:r w:rsidRPr="00F60B0C">
        <w:rPr>
          <w:rFonts w:asciiTheme="minorHAnsi" w:hAnsiTheme="minorHAnsi" w:cstheme="minorHAnsi"/>
          <w:spacing w:val="-3"/>
          <w:sz w:val="18"/>
          <w:szCs w:val="18"/>
        </w:rPr>
        <w:t xml:space="preserve"> </w:t>
      </w:r>
      <w:r w:rsidRPr="00F60B0C">
        <w:rPr>
          <w:rFonts w:asciiTheme="minorHAnsi" w:hAnsiTheme="minorHAnsi" w:cstheme="minorHAnsi"/>
          <w:sz w:val="18"/>
          <w:szCs w:val="18"/>
        </w:rPr>
        <w:t>and</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incorporates</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Medicaid-</w:t>
      </w:r>
      <w:r w:rsidRPr="00F60B0C">
        <w:rPr>
          <w:rFonts w:asciiTheme="minorHAnsi" w:hAnsiTheme="minorHAnsi" w:cstheme="minorHAnsi"/>
          <w:spacing w:val="-7"/>
          <w:sz w:val="18"/>
          <w:szCs w:val="18"/>
        </w:rPr>
        <w:t xml:space="preserve"> </w:t>
      </w:r>
      <w:r w:rsidRPr="00F60B0C">
        <w:rPr>
          <w:rFonts w:asciiTheme="minorHAnsi" w:hAnsiTheme="minorHAnsi" w:cstheme="minorHAnsi"/>
          <w:sz w:val="18"/>
          <w:szCs w:val="18"/>
        </w:rPr>
        <w:t>Other;</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Noninsurance</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payors;</w:t>
      </w:r>
      <w:r w:rsidRPr="00F60B0C">
        <w:rPr>
          <w:rFonts w:asciiTheme="minorHAnsi" w:hAnsiTheme="minorHAnsi" w:cstheme="minorHAnsi"/>
          <w:spacing w:val="-6"/>
          <w:sz w:val="18"/>
          <w:szCs w:val="18"/>
        </w:rPr>
        <w:t xml:space="preserve"> </w:t>
      </w:r>
      <w:r w:rsidRPr="00F60B0C">
        <w:rPr>
          <w:rFonts w:asciiTheme="minorHAnsi" w:hAnsiTheme="minorHAnsi" w:cstheme="minorHAnsi"/>
          <w:sz w:val="18"/>
          <w:szCs w:val="18"/>
        </w:rPr>
        <w:t>QHP-Connector</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Plans;</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and</w:t>
      </w:r>
      <w:r w:rsidRPr="00F60B0C">
        <w:rPr>
          <w:rFonts w:asciiTheme="minorHAnsi" w:hAnsiTheme="minorHAnsi" w:cstheme="minorHAnsi"/>
          <w:spacing w:val="-5"/>
          <w:sz w:val="18"/>
          <w:szCs w:val="18"/>
        </w:rPr>
        <w:t xml:space="preserve"> </w:t>
      </w:r>
      <w:r w:rsidRPr="00F60B0C">
        <w:rPr>
          <w:rFonts w:asciiTheme="minorHAnsi" w:hAnsiTheme="minorHAnsi" w:cstheme="minorHAnsi"/>
          <w:sz w:val="18"/>
          <w:szCs w:val="18"/>
        </w:rPr>
        <w:t>Self-pay/free</w:t>
      </w:r>
      <w:r w:rsidRPr="00F60B0C">
        <w:rPr>
          <w:rFonts w:asciiTheme="minorHAnsi" w:hAnsiTheme="minorHAnsi" w:cstheme="minorHAnsi"/>
          <w:spacing w:val="-7"/>
          <w:sz w:val="18"/>
          <w:szCs w:val="18"/>
        </w:rPr>
        <w:t xml:space="preserve"> </w:t>
      </w:r>
      <w:r w:rsidRPr="00F60B0C">
        <w:rPr>
          <w:rFonts w:asciiTheme="minorHAnsi" w:hAnsiTheme="minorHAnsi" w:cstheme="minorHAnsi"/>
          <w:spacing w:val="-2"/>
          <w:sz w:val="18"/>
          <w:szCs w:val="18"/>
        </w:rPr>
        <w:t>care.</w:t>
      </w:r>
    </w:p>
  </w:footnote>
  <w:footnote w:id="8">
    <w:p w14:paraId="7F4F5539" w14:textId="77777777" w:rsidR="009407E7" w:rsidRPr="008F2AB2" w:rsidRDefault="009407E7" w:rsidP="009407E7">
      <w:pPr>
        <w:pStyle w:val="FootnoteText"/>
        <w:rPr>
          <w:sz w:val="18"/>
          <w:szCs w:val="18"/>
        </w:rPr>
      </w:pPr>
      <w:r w:rsidRPr="008F2AB2">
        <w:rPr>
          <w:rStyle w:val="FootnoteReference"/>
          <w:sz w:val="18"/>
          <w:szCs w:val="18"/>
        </w:rPr>
        <w:footnoteRef/>
      </w:r>
      <w:r w:rsidRPr="008F2AB2">
        <w:rPr>
          <w:sz w:val="18"/>
          <w:szCs w:val="18"/>
        </w:rPr>
        <w:t xml:space="preserve"> Data for FY2022 was only available to May. The data listed is annualized based on the available data. </w:t>
      </w:r>
    </w:p>
  </w:footnote>
  <w:footnote w:id="9">
    <w:p w14:paraId="21857401" w14:textId="77777777" w:rsidR="009407E7" w:rsidRDefault="009407E7" w:rsidP="009407E7">
      <w:pPr>
        <w:pStyle w:val="FootnoteText"/>
      </w:pPr>
      <w:r w:rsidRPr="008F2AB2">
        <w:rPr>
          <w:rStyle w:val="FootnoteReference"/>
          <w:sz w:val="18"/>
          <w:szCs w:val="18"/>
        </w:rPr>
        <w:footnoteRef/>
      </w:r>
      <w:r w:rsidRPr="008F2AB2">
        <w:rPr>
          <w:sz w:val="18"/>
          <w:szCs w:val="18"/>
        </w:rPr>
        <w:t xml:space="preserve"> </w:t>
      </w:r>
      <w:r w:rsidRPr="00DA50C6">
        <w:rPr>
          <w:sz w:val="18"/>
          <w:szCs w:val="18"/>
        </w:rPr>
        <w:t>To be designed a</w:t>
      </w:r>
      <w:r w:rsidRPr="00DA50C6">
        <w:rPr>
          <w:spacing w:val="-1"/>
          <w:sz w:val="18"/>
          <w:szCs w:val="18"/>
        </w:rPr>
        <w:t xml:space="preserve"> </w:t>
      </w:r>
      <w:r w:rsidRPr="00DA50C6">
        <w:rPr>
          <w:sz w:val="18"/>
          <w:szCs w:val="18"/>
        </w:rPr>
        <w:t>PSS Hospital, a hospital must be equipped to readily provide timely acute</w:t>
      </w:r>
      <w:r w:rsidRPr="00DA50C6">
        <w:rPr>
          <w:spacing w:val="-1"/>
          <w:sz w:val="18"/>
          <w:szCs w:val="18"/>
        </w:rPr>
        <w:t xml:space="preserve"> </w:t>
      </w:r>
      <w:r w:rsidRPr="00DA50C6">
        <w:rPr>
          <w:sz w:val="18"/>
          <w:szCs w:val="18"/>
        </w:rPr>
        <w:t>stroke evaluation and treatment, and “must provide emergency diagnostic and therapeutic services 24 hours-a-day, seven days-a-week to patients presenting with symptoms</w:t>
      </w:r>
      <w:r w:rsidRPr="00DA50C6">
        <w:rPr>
          <w:spacing w:val="-12"/>
          <w:sz w:val="18"/>
          <w:szCs w:val="18"/>
        </w:rPr>
        <w:t xml:space="preserve"> </w:t>
      </w:r>
      <w:r w:rsidRPr="00DA50C6">
        <w:rPr>
          <w:sz w:val="18"/>
          <w:szCs w:val="18"/>
        </w:rPr>
        <w:t>of</w:t>
      </w:r>
      <w:r w:rsidRPr="00DA50C6">
        <w:rPr>
          <w:spacing w:val="-11"/>
          <w:sz w:val="18"/>
          <w:szCs w:val="18"/>
        </w:rPr>
        <w:t xml:space="preserve"> </w:t>
      </w:r>
      <w:r w:rsidRPr="00DA50C6">
        <w:rPr>
          <w:sz w:val="18"/>
          <w:szCs w:val="18"/>
        </w:rPr>
        <w:t>acute</w:t>
      </w:r>
      <w:r w:rsidRPr="00DA50C6">
        <w:rPr>
          <w:spacing w:val="-11"/>
          <w:sz w:val="18"/>
          <w:szCs w:val="18"/>
        </w:rPr>
        <w:t xml:space="preserve"> </w:t>
      </w:r>
      <w:r w:rsidRPr="00DA50C6">
        <w:rPr>
          <w:sz w:val="18"/>
          <w:szCs w:val="18"/>
        </w:rPr>
        <w:t>stroke.”</w:t>
      </w:r>
      <w:r w:rsidRPr="00DA50C6">
        <w:rPr>
          <w:spacing w:val="-11"/>
          <w:sz w:val="18"/>
          <w:szCs w:val="18"/>
        </w:rPr>
        <w:t xml:space="preserve"> </w:t>
      </w:r>
      <w:r w:rsidRPr="00DA50C6">
        <w:rPr>
          <w:i/>
          <w:sz w:val="18"/>
          <w:szCs w:val="18"/>
        </w:rPr>
        <w:t>Primary</w:t>
      </w:r>
      <w:r w:rsidRPr="00DA50C6">
        <w:rPr>
          <w:i/>
          <w:spacing w:val="-11"/>
          <w:sz w:val="18"/>
          <w:szCs w:val="18"/>
        </w:rPr>
        <w:t xml:space="preserve"> </w:t>
      </w:r>
      <w:r w:rsidRPr="00DA50C6">
        <w:rPr>
          <w:i/>
          <w:sz w:val="18"/>
          <w:szCs w:val="18"/>
        </w:rPr>
        <w:t>Stroke</w:t>
      </w:r>
      <w:r w:rsidRPr="00DA50C6">
        <w:rPr>
          <w:i/>
          <w:spacing w:val="-11"/>
          <w:sz w:val="18"/>
          <w:szCs w:val="18"/>
        </w:rPr>
        <w:t xml:space="preserve"> </w:t>
      </w:r>
      <w:r w:rsidRPr="00DA50C6">
        <w:rPr>
          <w:i/>
          <w:sz w:val="18"/>
          <w:szCs w:val="18"/>
        </w:rPr>
        <w:t>Service</w:t>
      </w:r>
      <w:r w:rsidRPr="00DA50C6">
        <w:rPr>
          <w:i/>
          <w:spacing w:val="-11"/>
          <w:sz w:val="18"/>
          <w:szCs w:val="18"/>
        </w:rPr>
        <w:t xml:space="preserve"> </w:t>
      </w:r>
      <w:r w:rsidRPr="00DA50C6">
        <w:rPr>
          <w:i/>
          <w:sz w:val="18"/>
          <w:szCs w:val="18"/>
        </w:rPr>
        <w:t>validation,</w:t>
      </w:r>
      <w:r w:rsidRPr="00DA50C6">
        <w:rPr>
          <w:i/>
          <w:spacing w:val="-11"/>
          <w:sz w:val="18"/>
          <w:szCs w:val="18"/>
        </w:rPr>
        <w:t xml:space="preserve"> </w:t>
      </w:r>
      <w:hyperlink r:id="rId1" w:history="1">
        <w:r w:rsidRPr="00DA50C6">
          <w:rPr>
            <w:rStyle w:val="Hyperlink"/>
            <w:color w:val="234170" w:themeColor="text2" w:themeShade="BF"/>
            <w:sz w:val="18"/>
            <w:szCs w:val="18"/>
          </w:rPr>
          <w:t>https://www.mass.gov/info-details/primary-stroke-service-pss-validation</w:t>
        </w:r>
      </w:hyperlink>
      <w:r w:rsidRPr="00DA50C6">
        <w:rPr>
          <w:color w:val="234170" w:themeColor="text2" w:themeShade="BF"/>
          <w:sz w:val="18"/>
          <w:szCs w:val="18"/>
        </w:rPr>
        <w:t xml:space="preserve"> </w:t>
      </w:r>
      <w:r w:rsidRPr="00DA50C6">
        <w:rPr>
          <w:sz w:val="18"/>
          <w:szCs w:val="18"/>
        </w:rPr>
        <w:t xml:space="preserve">(last visited Feb. 24, 2022). </w:t>
      </w:r>
      <w:r w:rsidRPr="00DA50C6">
        <w:rPr>
          <w:i/>
          <w:sz w:val="18"/>
          <w:szCs w:val="18"/>
        </w:rPr>
        <w:t xml:space="preserve">Also see Designated Primary Stroke Services </w:t>
      </w:r>
      <w:r w:rsidRPr="00DA50C6">
        <w:rPr>
          <w:sz w:val="18"/>
          <w:szCs w:val="18"/>
        </w:rPr>
        <w:t xml:space="preserve">Hospitals, </w:t>
      </w:r>
      <w:hyperlink r:id="rId2" w:history="1">
        <w:r w:rsidRPr="00DA50C6">
          <w:rPr>
            <w:rStyle w:val="Hyperlink"/>
            <w:color w:val="234170" w:themeColor="text2" w:themeShade="BF"/>
            <w:sz w:val="18"/>
            <w:szCs w:val="18"/>
          </w:rPr>
          <w:t>https://www.mass.gov/info-details/designated-primary-stroke-services-hospitals</w:t>
        </w:r>
      </w:hyperlink>
      <w:r w:rsidRPr="00DA50C6">
        <w:rPr>
          <w:color w:val="234170" w:themeColor="text2" w:themeShade="BF"/>
          <w:sz w:val="18"/>
          <w:szCs w:val="18"/>
        </w:rPr>
        <w:t xml:space="preserve"> </w:t>
      </w:r>
      <w:r w:rsidRPr="00DA50C6">
        <w:rPr>
          <w:sz w:val="18"/>
          <w:szCs w:val="18"/>
        </w:rPr>
        <w:t>(last visited Feb. 24, 2022).</w:t>
      </w:r>
    </w:p>
  </w:footnote>
  <w:footnote w:id="10">
    <w:p w14:paraId="17C00D6D" w14:textId="77777777" w:rsidR="009407E7" w:rsidRPr="00C3000D" w:rsidRDefault="009407E7" w:rsidP="009407E7">
      <w:pPr>
        <w:autoSpaceDE w:val="0"/>
        <w:autoSpaceDN w:val="0"/>
        <w:adjustRightInd w:val="0"/>
        <w:rPr>
          <w:rFonts w:asciiTheme="minorHAnsi" w:eastAsiaTheme="minorHAnsi" w:hAnsiTheme="minorHAnsi" w:cstheme="minorHAnsi"/>
          <w:sz w:val="18"/>
          <w:szCs w:val="18"/>
        </w:rPr>
      </w:pPr>
      <w:r w:rsidRPr="007E207F">
        <w:rPr>
          <w:rStyle w:val="FootnoteReference"/>
          <w:rFonts w:asciiTheme="minorHAnsi" w:hAnsiTheme="minorHAnsi" w:cstheme="minorHAnsi"/>
          <w:sz w:val="18"/>
          <w:szCs w:val="18"/>
        </w:rPr>
        <w:footnoteRef/>
      </w:r>
      <w:r w:rsidRPr="00C3000D">
        <w:rPr>
          <w:rFonts w:asciiTheme="minorHAnsi" w:eastAsiaTheme="minorHAnsi" w:hAnsiTheme="minorHAnsi" w:cstheme="minorHAnsi"/>
          <w:sz w:val="18"/>
          <w:szCs w:val="18"/>
        </w:rPr>
        <w:t xml:space="preserve"> Billing Code Emergency Service Class 4 indicates a severe problem that requires urgent evaluation but does not pose a threat to physical function, but that without treatment there is a high chance of extreme impairment.</w:t>
      </w:r>
    </w:p>
  </w:footnote>
  <w:footnote w:id="11">
    <w:p w14:paraId="531C4F99" w14:textId="3554190E" w:rsidR="00CA4465" w:rsidRPr="00CA4465" w:rsidRDefault="00CA4465">
      <w:pPr>
        <w:pStyle w:val="FootnoteText"/>
        <w:rPr>
          <w:sz w:val="18"/>
          <w:szCs w:val="18"/>
        </w:rPr>
      </w:pPr>
      <w:r w:rsidRPr="00CA4465">
        <w:rPr>
          <w:rStyle w:val="FootnoteReference"/>
          <w:sz w:val="18"/>
          <w:szCs w:val="18"/>
        </w:rPr>
        <w:footnoteRef/>
      </w:r>
      <w:r w:rsidRPr="00CA4465">
        <w:rPr>
          <w:sz w:val="18"/>
          <w:szCs w:val="18"/>
        </w:rPr>
        <w:t xml:space="preserve"> </w:t>
      </w:r>
      <w:r w:rsidRPr="00CA4465">
        <w:rPr>
          <w:rFonts w:cstheme="minorHAnsi"/>
          <w:sz w:val="18"/>
          <w:szCs w:val="18"/>
        </w:rPr>
        <w:t>The CPA Report notes th</w:t>
      </w:r>
      <w:r w:rsidR="007F4B9C">
        <w:rPr>
          <w:rFonts w:cstheme="minorHAnsi"/>
          <w:sz w:val="18"/>
          <w:szCs w:val="18"/>
        </w:rPr>
        <w:t xml:space="preserve">e </w:t>
      </w:r>
      <w:r w:rsidRPr="00CA4465">
        <w:rPr>
          <w:rFonts w:cstheme="minorHAnsi"/>
          <w:sz w:val="18"/>
          <w:szCs w:val="18"/>
        </w:rPr>
        <w:t xml:space="preserve">methodology </w:t>
      </w:r>
      <w:r w:rsidR="007F4B9C">
        <w:rPr>
          <w:rFonts w:cstheme="minorHAnsi"/>
          <w:sz w:val="18"/>
          <w:szCs w:val="18"/>
        </w:rPr>
        <w:t xml:space="preserve">the Applicant </w:t>
      </w:r>
      <w:r w:rsidRPr="00CA4465">
        <w:rPr>
          <w:rFonts w:cstheme="minorHAnsi"/>
          <w:sz w:val="18"/>
          <w:szCs w:val="18"/>
        </w:rPr>
        <w:t>used for these projections assumed a 5% increase per fiscal year, which represents the expected growth of BNH' s patient panel, plus the additional volume BNH can absorb if lead time is alleviated with the addition of a second CT scanner.</w:t>
      </w:r>
    </w:p>
  </w:footnote>
  <w:footnote w:id="12">
    <w:p w14:paraId="29C2B134" w14:textId="77777777" w:rsidR="00321556" w:rsidRDefault="00321556" w:rsidP="00321556">
      <w:pPr>
        <w:pStyle w:val="FootnoteText"/>
      </w:pPr>
      <w:r>
        <w:rPr>
          <w:rStyle w:val="FootnoteReference"/>
        </w:rPr>
        <w:footnoteRef/>
      </w:r>
      <w:r>
        <w:t xml:space="preserve"> </w:t>
      </w:r>
      <w:r w:rsidRPr="00C244FB">
        <w:rPr>
          <w:rFonts w:cstheme="minorHAnsi"/>
          <w:sz w:val="18"/>
          <w:szCs w:val="18"/>
        </w:rPr>
        <w:t>According to the Massachusetts Department of Health’s Time Target Recommendations and the American Heart Association/American Stroke Association’s “Get With the Guidelines – Stroke”, CT imaging should be completed within 25 minutes of arrival to the hospital, and IV thrombolytic (“tPA”) treatment should begin within one hour of patient arrival.</w:t>
      </w:r>
      <w:r>
        <w:rPr>
          <w:rFonts w:cstheme="minorHAnsi"/>
          <w:sz w:val="18"/>
          <w:szCs w:val="18"/>
        </w:rPr>
        <w:t xml:space="preserve">  </w:t>
      </w:r>
    </w:p>
  </w:footnote>
  <w:footnote w:id="13">
    <w:p w14:paraId="30D1318F" w14:textId="77777777" w:rsidR="002D5FEE" w:rsidRPr="00B5302D" w:rsidRDefault="002D5FEE" w:rsidP="002D5FEE">
      <w:pPr>
        <w:pStyle w:val="FootnoteText"/>
        <w:contextualSpacing/>
        <w:rPr>
          <w:rFonts w:cstheme="minorHAnsi"/>
          <w:sz w:val="18"/>
          <w:szCs w:val="18"/>
        </w:rPr>
      </w:pPr>
      <w:r w:rsidRPr="00D90AC9">
        <w:rPr>
          <w:rStyle w:val="FootnoteReference"/>
          <w:rFonts w:ascii="Arial" w:hAnsi="Arial" w:cs="Arial"/>
          <w:sz w:val="18"/>
          <w:szCs w:val="18"/>
        </w:rPr>
        <w:footnoteRef/>
      </w:r>
      <w:r w:rsidRPr="00D90AC9">
        <w:rPr>
          <w:rFonts w:ascii="Arial" w:hAnsi="Arial" w:cs="Arial"/>
          <w:sz w:val="18"/>
          <w:szCs w:val="18"/>
        </w:rPr>
        <w:t xml:space="preserve"> </w:t>
      </w:r>
      <w:hyperlink r:id="rId3" w:history="1">
        <w:r w:rsidRPr="00B5302D">
          <w:rPr>
            <w:rStyle w:val="Hyperlink"/>
            <w:rFonts w:eastAsia="Times New Roman" w:cstheme="minorHAnsi"/>
            <w:color w:val="004A94"/>
            <w:sz w:val="18"/>
            <w:szCs w:val="18"/>
          </w:rPr>
          <w:t>Community Engagement Standards for Community Health Planning Guideline</w:t>
        </w:r>
      </w:hyperlink>
      <w:r w:rsidRPr="00B5302D">
        <w:rPr>
          <w:rFonts w:eastAsia="Times New Roman" w:cstheme="minorHAnsi"/>
          <w:sz w:val="18"/>
          <w:szCs w:val="18"/>
        </w:rPr>
        <w:t>.</w:t>
      </w:r>
      <w:r w:rsidRPr="00B5302D">
        <w:rPr>
          <w:rFonts w:cstheme="minorHAnsi"/>
          <w:sz w:val="18"/>
          <w:szCs w:val="18"/>
        </w:rPr>
        <w:t xml:space="preserve"> </w:t>
      </w:r>
    </w:p>
  </w:footnote>
  <w:footnote w:id="14">
    <w:p w14:paraId="6467183C" w14:textId="77777777" w:rsidR="002D5FEE" w:rsidRPr="00D90AC9" w:rsidRDefault="002D5FEE" w:rsidP="002D5FEE">
      <w:pPr>
        <w:pStyle w:val="FootnoteText"/>
        <w:rPr>
          <w:rFonts w:ascii="Arial" w:hAnsi="Arial" w:cs="Arial"/>
          <w:sz w:val="18"/>
          <w:szCs w:val="18"/>
        </w:rPr>
      </w:pPr>
      <w:r w:rsidRPr="00B5302D">
        <w:rPr>
          <w:rStyle w:val="FootnoteReference"/>
          <w:rFonts w:cstheme="minorHAnsi"/>
          <w:sz w:val="18"/>
          <w:szCs w:val="18"/>
        </w:rPr>
        <w:footnoteRef/>
      </w:r>
      <w:r w:rsidRPr="00B5302D">
        <w:rPr>
          <w:rFonts w:cstheme="minorHAnsi"/>
          <w:sz w:val="18"/>
          <w:szCs w:val="18"/>
        </w:rPr>
        <w:t xml:space="preserve"> </w:t>
      </w:r>
      <w:hyperlink r:id="rId4" w:history="1">
        <w:r w:rsidRPr="00B5302D">
          <w:rPr>
            <w:rStyle w:val="Hyperlink"/>
            <w:rFonts w:cstheme="minorHAnsi"/>
            <w:color w:val="004A94"/>
            <w:sz w:val="18"/>
            <w:szCs w:val="18"/>
          </w:rPr>
          <w:t>DoN Regulation 100.210 (A)(1)(e)</w:t>
        </w:r>
      </w:hyperlink>
      <w:r w:rsidRPr="00B5302D">
        <w:rPr>
          <w:rFonts w:cstheme="minorHAnsi"/>
          <w:color w:val="004A94"/>
          <w:sz w:val="18"/>
          <w:szCs w:val="18"/>
        </w:rPr>
        <w:t>.</w:t>
      </w:r>
      <w:r w:rsidRPr="00D90AC9">
        <w:rPr>
          <w:rFonts w:ascii="Arial" w:hAnsi="Arial" w:cs="Arial"/>
          <w:color w:val="004A94"/>
          <w:sz w:val="18"/>
          <w:szCs w:val="18"/>
        </w:rPr>
        <w:t xml:space="preserve"> </w:t>
      </w:r>
    </w:p>
  </w:footnote>
  <w:footnote w:id="15">
    <w:p w14:paraId="1ED27820" w14:textId="3B0966D6" w:rsidR="001E6699" w:rsidRDefault="001E6699">
      <w:pPr>
        <w:pStyle w:val="FootnoteText"/>
      </w:pPr>
      <w:r w:rsidRPr="00991963">
        <w:rPr>
          <w:rStyle w:val="FootnoteReference"/>
          <w:sz w:val="18"/>
          <w:szCs w:val="18"/>
        </w:rPr>
        <w:footnoteRef/>
      </w:r>
      <w:r>
        <w:t xml:space="preserve"> </w:t>
      </w:r>
      <w:r w:rsidRPr="001E6699">
        <w:rPr>
          <w:rFonts w:eastAsia="Times New Roman" w:cstheme="minorHAnsi"/>
          <w:sz w:val="18"/>
          <w:szCs w:val="18"/>
        </w:rPr>
        <w:t>Reasonableness is defined within the context of this report as supportable and proper, given the underlying</w:t>
      </w:r>
      <w:r w:rsidRPr="001E6699">
        <w:rPr>
          <w:rFonts w:cstheme="minorHAnsi"/>
          <w:sz w:val="18"/>
          <w:szCs w:val="18"/>
        </w:rPr>
        <w:t xml:space="preserve"> </w:t>
      </w:r>
      <w:r w:rsidRPr="001E6699">
        <w:rPr>
          <w:rFonts w:eastAsia="Times New Roman" w:cstheme="minorHAnsi"/>
          <w:sz w:val="18"/>
          <w:szCs w:val="18"/>
        </w:rPr>
        <w:t>information.</w:t>
      </w:r>
    </w:p>
  </w:footnote>
  <w:footnote w:id="16">
    <w:p w14:paraId="408ABDC8" w14:textId="7155B036" w:rsidR="00991963" w:rsidRPr="00BB5601" w:rsidRDefault="00991963" w:rsidP="00BB5601">
      <w:pPr>
        <w:autoSpaceDE w:val="0"/>
        <w:autoSpaceDN w:val="0"/>
        <w:adjustRightInd w:val="0"/>
        <w:rPr>
          <w:rFonts w:asciiTheme="minorHAnsi" w:hAnsiTheme="minorHAnsi" w:cstheme="minorHAnsi"/>
        </w:rPr>
      </w:pPr>
      <w:r w:rsidRPr="00991963">
        <w:rPr>
          <w:rStyle w:val="FootnoteReference"/>
          <w:rFonts w:asciiTheme="minorHAnsi" w:hAnsiTheme="minorHAnsi" w:cstheme="minorHAnsi"/>
          <w:sz w:val="18"/>
          <w:szCs w:val="18"/>
        </w:rPr>
        <w:footnoteRef/>
      </w:r>
      <w:r>
        <w:t xml:space="preserve"> </w:t>
      </w:r>
      <w:r w:rsidRPr="00991963">
        <w:rPr>
          <w:rFonts w:asciiTheme="minorHAnsi" w:hAnsiTheme="minorHAnsi" w:cstheme="minorHAnsi"/>
          <w:sz w:val="18"/>
          <w:szCs w:val="18"/>
        </w:rPr>
        <w:t>Feasibility is defined as based on the assumptions used, the plan is not likely to result in insufficient funds available for capital and ongoing operating costs necessary to support the proposed project without negative impacts or consequences to Baystate or BNH's existing Patient Panel.</w:t>
      </w:r>
    </w:p>
  </w:footnote>
  <w:footnote w:id="17">
    <w:p w14:paraId="51F6A3D9" w14:textId="1AD46A32" w:rsidR="00BB5601" w:rsidRPr="00BB5601" w:rsidRDefault="00BB5601">
      <w:pPr>
        <w:pStyle w:val="FootnoteText"/>
        <w:rPr>
          <w:rFonts w:cstheme="minorHAnsi"/>
          <w:sz w:val="18"/>
          <w:szCs w:val="18"/>
        </w:rPr>
      </w:pPr>
      <w:r w:rsidRPr="00BB5601">
        <w:rPr>
          <w:rStyle w:val="FootnoteReference"/>
          <w:rFonts w:cstheme="minorHAnsi"/>
          <w:sz w:val="18"/>
          <w:szCs w:val="18"/>
        </w:rPr>
        <w:footnoteRef/>
      </w:r>
      <w:r w:rsidRPr="00BB5601">
        <w:rPr>
          <w:rFonts w:cstheme="minorHAnsi"/>
          <w:sz w:val="18"/>
          <w:szCs w:val="18"/>
        </w:rPr>
        <w:t xml:space="preserve"> </w:t>
      </w:r>
      <w:r w:rsidRPr="00BB5601">
        <w:rPr>
          <w:rFonts w:cstheme="minorHAnsi"/>
          <w:w w:val="110"/>
          <w:sz w:val="18"/>
          <w:szCs w:val="18"/>
        </w:rPr>
        <w:t>"Clean"</w:t>
      </w:r>
      <w:r w:rsidRPr="00BB5601">
        <w:rPr>
          <w:rFonts w:cstheme="minorHAnsi"/>
          <w:spacing w:val="-13"/>
          <w:w w:val="110"/>
          <w:sz w:val="18"/>
          <w:szCs w:val="18"/>
        </w:rPr>
        <w:t xml:space="preserve"> </w:t>
      </w:r>
      <w:r w:rsidRPr="00BB5601">
        <w:rPr>
          <w:rFonts w:cstheme="minorHAnsi"/>
          <w:w w:val="110"/>
          <w:sz w:val="18"/>
          <w:szCs w:val="18"/>
        </w:rPr>
        <w:t>meaning</w:t>
      </w:r>
      <w:r w:rsidRPr="00BB5601">
        <w:rPr>
          <w:rFonts w:cstheme="minorHAnsi"/>
          <w:spacing w:val="-2"/>
          <w:w w:val="110"/>
          <w:sz w:val="18"/>
          <w:szCs w:val="18"/>
        </w:rPr>
        <w:t xml:space="preserve"> </w:t>
      </w:r>
      <w:r w:rsidRPr="00BB5601">
        <w:rPr>
          <w:rFonts w:cstheme="minorHAnsi"/>
          <w:w w:val="110"/>
          <w:sz w:val="18"/>
          <w:szCs w:val="18"/>
        </w:rPr>
        <w:t>no</w:t>
      </w:r>
      <w:r w:rsidRPr="00BB5601">
        <w:rPr>
          <w:rFonts w:cstheme="minorHAnsi"/>
          <w:spacing w:val="-10"/>
          <w:w w:val="110"/>
          <w:sz w:val="18"/>
          <w:szCs w:val="18"/>
        </w:rPr>
        <w:t xml:space="preserve"> </w:t>
      </w:r>
      <w:r w:rsidRPr="00BB5601">
        <w:rPr>
          <w:rFonts w:cstheme="minorHAnsi"/>
          <w:w w:val="110"/>
          <w:sz w:val="18"/>
          <w:szCs w:val="18"/>
        </w:rPr>
        <w:t>other</w:t>
      </w:r>
      <w:r w:rsidRPr="00BB5601">
        <w:rPr>
          <w:rFonts w:cstheme="minorHAnsi"/>
          <w:spacing w:val="-5"/>
          <w:w w:val="110"/>
          <w:sz w:val="18"/>
          <w:szCs w:val="18"/>
        </w:rPr>
        <w:t xml:space="preserve"> </w:t>
      </w:r>
      <w:r w:rsidRPr="00BB5601">
        <w:rPr>
          <w:rFonts w:cstheme="minorHAnsi"/>
          <w:w w:val="110"/>
          <w:sz w:val="18"/>
          <w:szCs w:val="18"/>
        </w:rPr>
        <w:t>services</w:t>
      </w:r>
      <w:r w:rsidRPr="00BB5601">
        <w:rPr>
          <w:rFonts w:cstheme="minorHAnsi"/>
          <w:spacing w:val="-6"/>
          <w:w w:val="110"/>
          <w:sz w:val="18"/>
          <w:szCs w:val="18"/>
        </w:rPr>
        <w:t xml:space="preserve"> </w:t>
      </w:r>
      <w:r w:rsidRPr="00BB5601">
        <w:rPr>
          <w:rFonts w:cstheme="minorHAnsi"/>
          <w:w w:val="110"/>
          <w:sz w:val="18"/>
          <w:szCs w:val="18"/>
        </w:rPr>
        <w:t>were</w:t>
      </w:r>
      <w:r w:rsidRPr="00BB5601">
        <w:rPr>
          <w:rFonts w:cstheme="minorHAnsi"/>
          <w:spacing w:val="-3"/>
          <w:w w:val="110"/>
          <w:sz w:val="18"/>
          <w:szCs w:val="18"/>
        </w:rPr>
        <w:t xml:space="preserve"> </w:t>
      </w:r>
      <w:r w:rsidRPr="00BB5601">
        <w:rPr>
          <w:rFonts w:cstheme="minorHAnsi"/>
          <w:w w:val="110"/>
          <w:sz w:val="18"/>
          <w:szCs w:val="18"/>
        </w:rPr>
        <w:t>performed other</w:t>
      </w:r>
      <w:r w:rsidRPr="00BB5601">
        <w:rPr>
          <w:rFonts w:cstheme="minorHAnsi"/>
          <w:spacing w:val="-8"/>
          <w:w w:val="110"/>
          <w:sz w:val="18"/>
          <w:szCs w:val="18"/>
        </w:rPr>
        <w:t xml:space="preserve"> </w:t>
      </w:r>
      <w:r w:rsidRPr="00BB5601">
        <w:rPr>
          <w:rFonts w:cstheme="minorHAnsi"/>
          <w:w w:val="110"/>
          <w:sz w:val="18"/>
          <w:szCs w:val="18"/>
        </w:rPr>
        <w:t>than</w:t>
      </w:r>
      <w:r w:rsidRPr="00BB5601">
        <w:rPr>
          <w:rFonts w:cstheme="minorHAnsi"/>
          <w:spacing w:val="-6"/>
          <w:w w:val="110"/>
          <w:sz w:val="18"/>
          <w:szCs w:val="18"/>
        </w:rPr>
        <w:t xml:space="preserve"> </w:t>
      </w:r>
      <w:r w:rsidRPr="00BB5601">
        <w:rPr>
          <w:rFonts w:cstheme="minorHAnsi"/>
          <w:w w:val="110"/>
          <w:sz w:val="18"/>
          <w:szCs w:val="18"/>
        </w:rPr>
        <w:t>a</w:t>
      </w:r>
      <w:r w:rsidRPr="00BB5601">
        <w:rPr>
          <w:rFonts w:cstheme="minorHAnsi"/>
          <w:spacing w:val="-13"/>
          <w:w w:val="110"/>
          <w:sz w:val="18"/>
          <w:szCs w:val="18"/>
        </w:rPr>
        <w:t xml:space="preserve"> </w:t>
      </w:r>
      <w:r w:rsidRPr="00BB5601">
        <w:rPr>
          <w:rFonts w:cstheme="minorHAnsi"/>
          <w:w w:val="110"/>
          <w:sz w:val="18"/>
          <w:szCs w:val="18"/>
        </w:rPr>
        <w:t>CT</w:t>
      </w:r>
      <w:r w:rsidRPr="00BB5601">
        <w:rPr>
          <w:rFonts w:cstheme="minorHAnsi"/>
          <w:spacing w:val="-14"/>
          <w:w w:val="110"/>
          <w:sz w:val="18"/>
          <w:szCs w:val="18"/>
        </w:rPr>
        <w:t xml:space="preserve"> </w:t>
      </w:r>
      <w:r w:rsidRPr="00BB5601">
        <w:rPr>
          <w:rFonts w:cstheme="minorHAnsi"/>
          <w:w w:val="110"/>
          <w:sz w:val="18"/>
          <w:szCs w:val="18"/>
        </w:rPr>
        <w:t>scan.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C4570F" w:rsidRDefault="00C45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C4570F" w:rsidRDefault="00C4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9ED"/>
    <w:multiLevelType w:val="hybridMultilevel"/>
    <w:tmpl w:val="B3C6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D4E15"/>
    <w:multiLevelType w:val="hybridMultilevel"/>
    <w:tmpl w:val="939C60D4"/>
    <w:lvl w:ilvl="0" w:tplc="54F82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20491"/>
    <w:multiLevelType w:val="multilevel"/>
    <w:tmpl w:val="C9288E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52C9F"/>
    <w:multiLevelType w:val="multilevel"/>
    <w:tmpl w:val="01EC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F5286"/>
    <w:multiLevelType w:val="hybridMultilevel"/>
    <w:tmpl w:val="8416A060"/>
    <w:lvl w:ilvl="0" w:tplc="D5D61B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2B3E"/>
    <w:multiLevelType w:val="hybridMultilevel"/>
    <w:tmpl w:val="D682CEB4"/>
    <w:lvl w:ilvl="0" w:tplc="3EFCDED2">
      <w:start w:val="1"/>
      <w:numFmt w:val="decimal"/>
      <w:lvlText w:val="%1)"/>
      <w:lvlJc w:val="left"/>
      <w:pPr>
        <w:ind w:left="720" w:hanging="360"/>
      </w:pPr>
      <w:rPr>
        <w:rFonts w:ascii="Calibri" w:hAnsi="Calibri" w:cs="Calibr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16170"/>
    <w:multiLevelType w:val="hybridMultilevel"/>
    <w:tmpl w:val="F87443F6"/>
    <w:lvl w:ilvl="0" w:tplc="86E6A6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22D23"/>
    <w:multiLevelType w:val="hybridMultilevel"/>
    <w:tmpl w:val="82AEB592"/>
    <w:lvl w:ilvl="0" w:tplc="B3CE590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B3D02"/>
    <w:multiLevelType w:val="hybridMultilevel"/>
    <w:tmpl w:val="6DA4864E"/>
    <w:lvl w:ilvl="0" w:tplc="62E2DDFA">
      <w:start w:val="1"/>
      <w:numFmt w:val="lowerRoman"/>
      <w:lvlText w:val="%1."/>
      <w:lvlJc w:val="righ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01CBE"/>
    <w:multiLevelType w:val="multilevel"/>
    <w:tmpl w:val="B5E0D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C59B3"/>
    <w:multiLevelType w:val="hybridMultilevel"/>
    <w:tmpl w:val="C6D45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4" w15:restartNumberingAfterBreak="0">
    <w:nsid w:val="344B5C7D"/>
    <w:multiLevelType w:val="hybridMultilevel"/>
    <w:tmpl w:val="9086E1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2B07"/>
    <w:multiLevelType w:val="multilevel"/>
    <w:tmpl w:val="E6EE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B7304A"/>
    <w:multiLevelType w:val="multilevel"/>
    <w:tmpl w:val="AD5E6C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807F4D"/>
    <w:multiLevelType w:val="multilevel"/>
    <w:tmpl w:val="1B02720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060C6E"/>
    <w:multiLevelType w:val="hybridMultilevel"/>
    <w:tmpl w:val="0CDCA86E"/>
    <w:lvl w:ilvl="0" w:tplc="62E2DDFA">
      <w:start w:val="1"/>
      <w:numFmt w:val="lowerRoman"/>
      <w:lvlText w:val="%1."/>
      <w:lvlJc w:val="righ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0D24C3"/>
    <w:multiLevelType w:val="hybridMultilevel"/>
    <w:tmpl w:val="9A0685AA"/>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4C0C91"/>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864546"/>
    <w:multiLevelType w:val="hybridMultilevel"/>
    <w:tmpl w:val="117E6C98"/>
    <w:lvl w:ilvl="0" w:tplc="890C095E">
      <w:start w:val="1"/>
      <w:numFmt w:val="decimal"/>
      <w:lvlText w:val="%1)"/>
      <w:lvlJc w:val="left"/>
      <w:pPr>
        <w:ind w:left="720" w:hanging="360"/>
      </w:pPr>
      <w:rPr>
        <w:rFonts w:ascii="Calibri" w:eastAsia="Calibri" w:hAnsi="Calibri" w:cs="Calibr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148EE0">
      <w:start w:val="1"/>
      <w:numFmt w:val="decimal"/>
      <w:lvlText w:val="%4."/>
      <w:lvlJc w:val="left"/>
      <w:pPr>
        <w:ind w:left="54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8D228A"/>
    <w:multiLevelType w:val="hybridMultilevel"/>
    <w:tmpl w:val="21EA58D0"/>
    <w:lvl w:ilvl="0" w:tplc="04090019">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9C42DB"/>
    <w:multiLevelType w:val="hybridMultilevel"/>
    <w:tmpl w:val="9078CB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D4225"/>
    <w:multiLevelType w:val="multilevel"/>
    <w:tmpl w:val="74626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8A6598"/>
    <w:multiLevelType w:val="hybridMultilevel"/>
    <w:tmpl w:val="621C27E2"/>
    <w:lvl w:ilvl="0" w:tplc="B3A8A0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66519"/>
    <w:multiLevelType w:val="hybridMultilevel"/>
    <w:tmpl w:val="ACB2DA32"/>
    <w:lvl w:ilvl="0" w:tplc="62E2DDFA">
      <w:start w:val="1"/>
      <w:numFmt w:val="lowerRoman"/>
      <w:lvlText w:val="%1."/>
      <w:lvlJc w:val="right"/>
      <w:pPr>
        <w:ind w:left="241" w:hanging="360"/>
      </w:pPr>
      <w:rPr>
        <w:b w:val="0"/>
        <w:bCs/>
      </w:r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31"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6D831C1"/>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204916"/>
    <w:multiLevelType w:val="multilevel"/>
    <w:tmpl w:val="4176C4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F96290"/>
    <w:multiLevelType w:val="hybridMultilevel"/>
    <w:tmpl w:val="C44E993C"/>
    <w:lvl w:ilvl="0" w:tplc="D2020F7E">
      <w:start w:val="1"/>
      <w:numFmt w:val="decimal"/>
      <w:lvlText w:val="%1)"/>
      <w:lvlJc w:val="left"/>
      <w:pPr>
        <w:ind w:left="592" w:hanging="360"/>
      </w:pPr>
      <w:rPr>
        <w:rFonts w:cstheme="minorHAnsi" w:hint="default"/>
        <w:b/>
      </w:rPr>
    </w:lvl>
    <w:lvl w:ilvl="1" w:tplc="04090019">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35" w15:restartNumberingAfterBreak="0">
    <w:nsid w:val="746767FC"/>
    <w:multiLevelType w:val="hybridMultilevel"/>
    <w:tmpl w:val="5ED8F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468D4"/>
    <w:multiLevelType w:val="multilevel"/>
    <w:tmpl w:val="D39224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76294862"/>
    <w:multiLevelType w:val="hybridMultilevel"/>
    <w:tmpl w:val="0AC0CC9E"/>
    <w:lvl w:ilvl="0" w:tplc="1974F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15BEB"/>
    <w:multiLevelType w:val="hybridMultilevel"/>
    <w:tmpl w:val="55AC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36555"/>
    <w:multiLevelType w:val="hybridMultilevel"/>
    <w:tmpl w:val="CFC67384"/>
    <w:lvl w:ilvl="0" w:tplc="9FEE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77F5E"/>
    <w:multiLevelType w:val="hybridMultilevel"/>
    <w:tmpl w:val="2C0E7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5188214">
    <w:abstractNumId w:val="20"/>
  </w:num>
  <w:num w:numId="2" w16cid:durableId="752044643">
    <w:abstractNumId w:val="23"/>
  </w:num>
  <w:num w:numId="3" w16cid:durableId="690109726">
    <w:abstractNumId w:val="40"/>
  </w:num>
  <w:num w:numId="4" w16cid:durableId="917207352">
    <w:abstractNumId w:val="24"/>
  </w:num>
  <w:num w:numId="5" w16cid:durableId="1175728174">
    <w:abstractNumId w:val="12"/>
  </w:num>
  <w:num w:numId="6" w16cid:durableId="2119177706">
    <w:abstractNumId w:val="38"/>
  </w:num>
  <w:num w:numId="7" w16cid:durableId="1650786356">
    <w:abstractNumId w:val="8"/>
  </w:num>
  <w:num w:numId="8" w16cid:durableId="265624517">
    <w:abstractNumId w:val="1"/>
  </w:num>
  <w:num w:numId="9" w16cid:durableId="422841535">
    <w:abstractNumId w:val="4"/>
  </w:num>
  <w:num w:numId="10" w16cid:durableId="2103799664">
    <w:abstractNumId w:val="28"/>
  </w:num>
  <w:num w:numId="11" w16cid:durableId="438109700">
    <w:abstractNumId w:val="21"/>
  </w:num>
  <w:num w:numId="12" w16cid:durableId="325405262">
    <w:abstractNumId w:val="35"/>
  </w:num>
  <w:num w:numId="13" w16cid:durableId="2013484201">
    <w:abstractNumId w:val="32"/>
  </w:num>
  <w:num w:numId="14" w16cid:durableId="196165967">
    <w:abstractNumId w:val="9"/>
  </w:num>
  <w:num w:numId="15" w16cid:durableId="43138094">
    <w:abstractNumId w:val="26"/>
  </w:num>
  <w:num w:numId="16" w16cid:durableId="1685396355">
    <w:abstractNumId w:val="34"/>
  </w:num>
  <w:num w:numId="17" w16cid:durableId="188448258">
    <w:abstractNumId w:val="37"/>
  </w:num>
  <w:num w:numId="18" w16cid:durableId="267927183">
    <w:abstractNumId w:val="14"/>
  </w:num>
  <w:num w:numId="19" w16cid:durableId="1650936437">
    <w:abstractNumId w:val="30"/>
  </w:num>
  <w:num w:numId="20" w16cid:durableId="1152024117">
    <w:abstractNumId w:val="39"/>
  </w:num>
  <w:num w:numId="21" w16cid:durableId="732585441">
    <w:abstractNumId w:val="19"/>
  </w:num>
  <w:num w:numId="22" w16cid:durableId="767582860">
    <w:abstractNumId w:val="10"/>
  </w:num>
  <w:num w:numId="23" w16cid:durableId="621150571">
    <w:abstractNumId w:val="15"/>
  </w:num>
  <w:num w:numId="24" w16cid:durableId="1671833217">
    <w:abstractNumId w:val="27"/>
  </w:num>
  <w:num w:numId="25" w16cid:durableId="99376801">
    <w:abstractNumId w:val="17"/>
  </w:num>
  <w:num w:numId="26" w16cid:durableId="1874919554">
    <w:abstractNumId w:val="33"/>
  </w:num>
  <w:num w:numId="27" w16cid:durableId="179320830">
    <w:abstractNumId w:val="11"/>
  </w:num>
  <w:num w:numId="28" w16cid:durableId="2145997031">
    <w:abstractNumId w:val="36"/>
  </w:num>
  <w:num w:numId="29" w16cid:durableId="490294083">
    <w:abstractNumId w:val="2"/>
  </w:num>
  <w:num w:numId="30" w16cid:durableId="432097791">
    <w:abstractNumId w:val="25"/>
  </w:num>
  <w:num w:numId="31" w16cid:durableId="1812090235">
    <w:abstractNumId w:val="18"/>
  </w:num>
  <w:num w:numId="32" w16cid:durableId="1414618571">
    <w:abstractNumId w:val="5"/>
  </w:num>
  <w:num w:numId="33" w16cid:durableId="301084053">
    <w:abstractNumId w:val="7"/>
  </w:num>
  <w:num w:numId="34" w16cid:durableId="608464701">
    <w:abstractNumId w:val="3"/>
  </w:num>
  <w:num w:numId="35" w16cid:durableId="1357467907">
    <w:abstractNumId w:val="16"/>
  </w:num>
  <w:num w:numId="36" w16cid:durableId="283196898">
    <w:abstractNumId w:val="0"/>
  </w:num>
  <w:num w:numId="37" w16cid:durableId="305208860">
    <w:abstractNumId w:val="13"/>
  </w:num>
  <w:num w:numId="38" w16cid:durableId="545724667">
    <w:abstractNumId w:val="22"/>
  </w:num>
  <w:num w:numId="39" w16cid:durableId="1539901051">
    <w:abstractNumId w:val="29"/>
  </w:num>
  <w:num w:numId="40" w16cid:durableId="732505848">
    <w:abstractNumId w:val="31"/>
  </w:num>
  <w:num w:numId="41" w16cid:durableId="80350177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A76"/>
    <w:rsid w:val="00002ADE"/>
    <w:rsid w:val="0000364F"/>
    <w:rsid w:val="000036FB"/>
    <w:rsid w:val="00003AE8"/>
    <w:rsid w:val="0000516F"/>
    <w:rsid w:val="00005226"/>
    <w:rsid w:val="000053FA"/>
    <w:rsid w:val="00005421"/>
    <w:rsid w:val="000056AF"/>
    <w:rsid w:val="00005945"/>
    <w:rsid w:val="00006043"/>
    <w:rsid w:val="00006075"/>
    <w:rsid w:val="00006964"/>
    <w:rsid w:val="00006B6F"/>
    <w:rsid w:val="00006FCD"/>
    <w:rsid w:val="000073EC"/>
    <w:rsid w:val="00007818"/>
    <w:rsid w:val="0000789D"/>
    <w:rsid w:val="00007EC7"/>
    <w:rsid w:val="00010084"/>
    <w:rsid w:val="0001067C"/>
    <w:rsid w:val="000111B6"/>
    <w:rsid w:val="00011399"/>
    <w:rsid w:val="0001145D"/>
    <w:rsid w:val="000114A8"/>
    <w:rsid w:val="000115ED"/>
    <w:rsid w:val="00011EA4"/>
    <w:rsid w:val="00012039"/>
    <w:rsid w:val="00012296"/>
    <w:rsid w:val="00012B79"/>
    <w:rsid w:val="00012E91"/>
    <w:rsid w:val="00013C9B"/>
    <w:rsid w:val="00014493"/>
    <w:rsid w:val="000147B7"/>
    <w:rsid w:val="00014C77"/>
    <w:rsid w:val="0001519C"/>
    <w:rsid w:val="00015479"/>
    <w:rsid w:val="0001582B"/>
    <w:rsid w:val="00015A86"/>
    <w:rsid w:val="0001695B"/>
    <w:rsid w:val="000174E9"/>
    <w:rsid w:val="00017A92"/>
    <w:rsid w:val="00017C27"/>
    <w:rsid w:val="00017CAC"/>
    <w:rsid w:val="00017EBE"/>
    <w:rsid w:val="00020068"/>
    <w:rsid w:val="00020821"/>
    <w:rsid w:val="00020965"/>
    <w:rsid w:val="00020FD7"/>
    <w:rsid w:val="0002143F"/>
    <w:rsid w:val="0002171E"/>
    <w:rsid w:val="0002218C"/>
    <w:rsid w:val="00022292"/>
    <w:rsid w:val="000227A3"/>
    <w:rsid w:val="00022966"/>
    <w:rsid w:val="00022C7E"/>
    <w:rsid w:val="000239AD"/>
    <w:rsid w:val="00023A81"/>
    <w:rsid w:val="00023D12"/>
    <w:rsid w:val="00023D70"/>
    <w:rsid w:val="00023E8F"/>
    <w:rsid w:val="000242E8"/>
    <w:rsid w:val="0002439E"/>
    <w:rsid w:val="00024662"/>
    <w:rsid w:val="000249CC"/>
    <w:rsid w:val="00025525"/>
    <w:rsid w:val="000258D8"/>
    <w:rsid w:val="00025C87"/>
    <w:rsid w:val="000262A9"/>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726"/>
    <w:rsid w:val="00035859"/>
    <w:rsid w:val="00035882"/>
    <w:rsid w:val="0003595A"/>
    <w:rsid w:val="00036534"/>
    <w:rsid w:val="000365BB"/>
    <w:rsid w:val="0003678F"/>
    <w:rsid w:val="000370BA"/>
    <w:rsid w:val="00037248"/>
    <w:rsid w:val="0003777C"/>
    <w:rsid w:val="0003779F"/>
    <w:rsid w:val="000378C9"/>
    <w:rsid w:val="000378CE"/>
    <w:rsid w:val="00037AF0"/>
    <w:rsid w:val="00037B9D"/>
    <w:rsid w:val="00040884"/>
    <w:rsid w:val="000415F0"/>
    <w:rsid w:val="00041BB8"/>
    <w:rsid w:val="00041BFC"/>
    <w:rsid w:val="00041F4C"/>
    <w:rsid w:val="000422A3"/>
    <w:rsid w:val="000424D3"/>
    <w:rsid w:val="000427E0"/>
    <w:rsid w:val="00042D93"/>
    <w:rsid w:val="0004323A"/>
    <w:rsid w:val="00043F4F"/>
    <w:rsid w:val="000455A9"/>
    <w:rsid w:val="00046064"/>
    <w:rsid w:val="00046895"/>
    <w:rsid w:val="000468BC"/>
    <w:rsid w:val="00047574"/>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B92"/>
    <w:rsid w:val="00052F2B"/>
    <w:rsid w:val="0005358D"/>
    <w:rsid w:val="000536D7"/>
    <w:rsid w:val="00053849"/>
    <w:rsid w:val="00054A7A"/>
    <w:rsid w:val="00054DD1"/>
    <w:rsid w:val="00054F01"/>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1C45"/>
    <w:rsid w:val="0006330F"/>
    <w:rsid w:val="000635A1"/>
    <w:rsid w:val="00063ADA"/>
    <w:rsid w:val="00063F91"/>
    <w:rsid w:val="00063FB5"/>
    <w:rsid w:val="000646E0"/>
    <w:rsid w:val="0006494D"/>
    <w:rsid w:val="00064AB0"/>
    <w:rsid w:val="00065360"/>
    <w:rsid w:val="00065CD6"/>
    <w:rsid w:val="00065E14"/>
    <w:rsid w:val="00066603"/>
    <w:rsid w:val="00067169"/>
    <w:rsid w:val="000672AF"/>
    <w:rsid w:val="00067A9B"/>
    <w:rsid w:val="00067B9B"/>
    <w:rsid w:val="00067D64"/>
    <w:rsid w:val="00067F0D"/>
    <w:rsid w:val="0007003D"/>
    <w:rsid w:val="00070074"/>
    <w:rsid w:val="00070785"/>
    <w:rsid w:val="00070D6C"/>
    <w:rsid w:val="0007184A"/>
    <w:rsid w:val="00071A16"/>
    <w:rsid w:val="000726A9"/>
    <w:rsid w:val="0007293D"/>
    <w:rsid w:val="00073735"/>
    <w:rsid w:val="000737B6"/>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11B"/>
    <w:rsid w:val="00080430"/>
    <w:rsid w:val="00080666"/>
    <w:rsid w:val="00080BE8"/>
    <w:rsid w:val="000810E3"/>
    <w:rsid w:val="00082044"/>
    <w:rsid w:val="0008227E"/>
    <w:rsid w:val="00082400"/>
    <w:rsid w:val="00082461"/>
    <w:rsid w:val="00082892"/>
    <w:rsid w:val="00083335"/>
    <w:rsid w:val="0008356D"/>
    <w:rsid w:val="000839C1"/>
    <w:rsid w:val="00083B9D"/>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8FF"/>
    <w:rsid w:val="00090989"/>
    <w:rsid w:val="00090E01"/>
    <w:rsid w:val="00090EE1"/>
    <w:rsid w:val="000911E7"/>
    <w:rsid w:val="000913AB"/>
    <w:rsid w:val="00091793"/>
    <w:rsid w:val="000923B5"/>
    <w:rsid w:val="00092A70"/>
    <w:rsid w:val="00092E92"/>
    <w:rsid w:val="0009304B"/>
    <w:rsid w:val="000939BD"/>
    <w:rsid w:val="00093E2B"/>
    <w:rsid w:val="00093FC3"/>
    <w:rsid w:val="000942E8"/>
    <w:rsid w:val="00094366"/>
    <w:rsid w:val="0009543A"/>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069D"/>
    <w:rsid w:val="000A0C64"/>
    <w:rsid w:val="000A0E80"/>
    <w:rsid w:val="000A1411"/>
    <w:rsid w:val="000A22A9"/>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78"/>
    <w:rsid w:val="000A75F4"/>
    <w:rsid w:val="000A7AC1"/>
    <w:rsid w:val="000A7B1A"/>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4A7C"/>
    <w:rsid w:val="000B51AD"/>
    <w:rsid w:val="000B524F"/>
    <w:rsid w:val="000B5767"/>
    <w:rsid w:val="000B58B5"/>
    <w:rsid w:val="000B661C"/>
    <w:rsid w:val="000B6696"/>
    <w:rsid w:val="000B72C0"/>
    <w:rsid w:val="000B741C"/>
    <w:rsid w:val="000B7B63"/>
    <w:rsid w:val="000C03E8"/>
    <w:rsid w:val="000C0407"/>
    <w:rsid w:val="000C0753"/>
    <w:rsid w:val="000C0B5C"/>
    <w:rsid w:val="000C1123"/>
    <w:rsid w:val="000C1911"/>
    <w:rsid w:val="000C1DBE"/>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800"/>
    <w:rsid w:val="000C79C7"/>
    <w:rsid w:val="000C7B09"/>
    <w:rsid w:val="000C7CEC"/>
    <w:rsid w:val="000C7DA4"/>
    <w:rsid w:val="000D0ADC"/>
    <w:rsid w:val="000D0C8C"/>
    <w:rsid w:val="000D0ED8"/>
    <w:rsid w:val="000D1D38"/>
    <w:rsid w:val="000D2043"/>
    <w:rsid w:val="000D20F1"/>
    <w:rsid w:val="000D272A"/>
    <w:rsid w:val="000D2A7D"/>
    <w:rsid w:val="000D2A90"/>
    <w:rsid w:val="000D2AFA"/>
    <w:rsid w:val="000D2CBA"/>
    <w:rsid w:val="000D2E2C"/>
    <w:rsid w:val="000D3A86"/>
    <w:rsid w:val="000D3A87"/>
    <w:rsid w:val="000D40DF"/>
    <w:rsid w:val="000D458A"/>
    <w:rsid w:val="000D4C43"/>
    <w:rsid w:val="000D4C5A"/>
    <w:rsid w:val="000D5247"/>
    <w:rsid w:val="000D5407"/>
    <w:rsid w:val="000D565B"/>
    <w:rsid w:val="000D5716"/>
    <w:rsid w:val="000D6622"/>
    <w:rsid w:val="000D6A68"/>
    <w:rsid w:val="000D6AF2"/>
    <w:rsid w:val="000D6E6E"/>
    <w:rsid w:val="000D6F8E"/>
    <w:rsid w:val="000D709A"/>
    <w:rsid w:val="000D7BA6"/>
    <w:rsid w:val="000D7BFE"/>
    <w:rsid w:val="000D7E3B"/>
    <w:rsid w:val="000E0343"/>
    <w:rsid w:val="000E084D"/>
    <w:rsid w:val="000E0C47"/>
    <w:rsid w:val="000E0E62"/>
    <w:rsid w:val="000E1041"/>
    <w:rsid w:val="000E1182"/>
    <w:rsid w:val="000E1CBB"/>
    <w:rsid w:val="000E1F11"/>
    <w:rsid w:val="000E23D4"/>
    <w:rsid w:val="000E3039"/>
    <w:rsid w:val="000E321D"/>
    <w:rsid w:val="000E3718"/>
    <w:rsid w:val="000E3F36"/>
    <w:rsid w:val="000E441E"/>
    <w:rsid w:val="000E45AC"/>
    <w:rsid w:val="000E4791"/>
    <w:rsid w:val="000E4DCD"/>
    <w:rsid w:val="000E4ED3"/>
    <w:rsid w:val="000E5195"/>
    <w:rsid w:val="000E5CD6"/>
    <w:rsid w:val="000E5F08"/>
    <w:rsid w:val="000E6158"/>
    <w:rsid w:val="000E67CA"/>
    <w:rsid w:val="000E6AC6"/>
    <w:rsid w:val="000E72BB"/>
    <w:rsid w:val="000E776A"/>
    <w:rsid w:val="000F02D7"/>
    <w:rsid w:val="000F0F2E"/>
    <w:rsid w:val="000F115E"/>
    <w:rsid w:val="000F12F9"/>
    <w:rsid w:val="000F200E"/>
    <w:rsid w:val="000F2543"/>
    <w:rsid w:val="000F2589"/>
    <w:rsid w:val="000F2FF8"/>
    <w:rsid w:val="000F30D4"/>
    <w:rsid w:val="000F317F"/>
    <w:rsid w:val="000F31DF"/>
    <w:rsid w:val="000F3C99"/>
    <w:rsid w:val="000F3DAD"/>
    <w:rsid w:val="000F3E5B"/>
    <w:rsid w:val="000F43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D3"/>
    <w:rsid w:val="000F7808"/>
    <w:rsid w:val="000F789B"/>
    <w:rsid w:val="000F7C26"/>
    <w:rsid w:val="000F7C9A"/>
    <w:rsid w:val="000F7DFB"/>
    <w:rsid w:val="00100082"/>
    <w:rsid w:val="001004B8"/>
    <w:rsid w:val="001005C6"/>
    <w:rsid w:val="0010120C"/>
    <w:rsid w:val="00101837"/>
    <w:rsid w:val="00101943"/>
    <w:rsid w:val="00101B15"/>
    <w:rsid w:val="001020EE"/>
    <w:rsid w:val="001022D6"/>
    <w:rsid w:val="00102683"/>
    <w:rsid w:val="00102D4C"/>
    <w:rsid w:val="00103383"/>
    <w:rsid w:val="001039A7"/>
    <w:rsid w:val="001039F3"/>
    <w:rsid w:val="00103B28"/>
    <w:rsid w:val="00104BB8"/>
    <w:rsid w:val="00104C61"/>
    <w:rsid w:val="00104CD5"/>
    <w:rsid w:val="00104E11"/>
    <w:rsid w:val="00104FED"/>
    <w:rsid w:val="00105784"/>
    <w:rsid w:val="00105A50"/>
    <w:rsid w:val="00105B76"/>
    <w:rsid w:val="00106691"/>
    <w:rsid w:val="001068A0"/>
    <w:rsid w:val="00106CA8"/>
    <w:rsid w:val="00106F7D"/>
    <w:rsid w:val="00107780"/>
    <w:rsid w:val="00107893"/>
    <w:rsid w:val="001100CE"/>
    <w:rsid w:val="0011063D"/>
    <w:rsid w:val="001106D5"/>
    <w:rsid w:val="00110CCC"/>
    <w:rsid w:val="001114BC"/>
    <w:rsid w:val="0011211C"/>
    <w:rsid w:val="00112E30"/>
    <w:rsid w:val="0011318D"/>
    <w:rsid w:val="001137C7"/>
    <w:rsid w:val="00113894"/>
    <w:rsid w:val="00113A67"/>
    <w:rsid w:val="001140E5"/>
    <w:rsid w:val="0011440B"/>
    <w:rsid w:val="00114525"/>
    <w:rsid w:val="00114B38"/>
    <w:rsid w:val="00114DF7"/>
    <w:rsid w:val="00114F4A"/>
    <w:rsid w:val="0011583A"/>
    <w:rsid w:val="00115F6B"/>
    <w:rsid w:val="0011621B"/>
    <w:rsid w:val="001163BA"/>
    <w:rsid w:val="001166DA"/>
    <w:rsid w:val="00117338"/>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1B4B"/>
    <w:rsid w:val="0012234D"/>
    <w:rsid w:val="00122462"/>
    <w:rsid w:val="00122561"/>
    <w:rsid w:val="00122642"/>
    <w:rsid w:val="0012336A"/>
    <w:rsid w:val="0012367E"/>
    <w:rsid w:val="0012392C"/>
    <w:rsid w:val="00124050"/>
    <w:rsid w:val="00124894"/>
    <w:rsid w:val="00124BCB"/>
    <w:rsid w:val="00124E50"/>
    <w:rsid w:val="0012521D"/>
    <w:rsid w:val="0012535E"/>
    <w:rsid w:val="001259C3"/>
    <w:rsid w:val="001259C6"/>
    <w:rsid w:val="00126517"/>
    <w:rsid w:val="001265B4"/>
    <w:rsid w:val="001265FC"/>
    <w:rsid w:val="00126E8A"/>
    <w:rsid w:val="00127222"/>
    <w:rsid w:val="00127DBA"/>
    <w:rsid w:val="001300AE"/>
    <w:rsid w:val="001301CB"/>
    <w:rsid w:val="00130275"/>
    <w:rsid w:val="001308C2"/>
    <w:rsid w:val="00130BE3"/>
    <w:rsid w:val="00130EB0"/>
    <w:rsid w:val="0013103B"/>
    <w:rsid w:val="001310BB"/>
    <w:rsid w:val="001314DD"/>
    <w:rsid w:val="0013187E"/>
    <w:rsid w:val="001319F2"/>
    <w:rsid w:val="00131B41"/>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91D"/>
    <w:rsid w:val="001359C8"/>
    <w:rsid w:val="00135B71"/>
    <w:rsid w:val="00135B96"/>
    <w:rsid w:val="00135D92"/>
    <w:rsid w:val="00135E14"/>
    <w:rsid w:val="00135E81"/>
    <w:rsid w:val="00136358"/>
    <w:rsid w:val="0013679C"/>
    <w:rsid w:val="00136B09"/>
    <w:rsid w:val="0013724C"/>
    <w:rsid w:val="001373D9"/>
    <w:rsid w:val="001377D8"/>
    <w:rsid w:val="00137C5B"/>
    <w:rsid w:val="001401F2"/>
    <w:rsid w:val="00140989"/>
    <w:rsid w:val="00141004"/>
    <w:rsid w:val="00141279"/>
    <w:rsid w:val="001412F5"/>
    <w:rsid w:val="001418D7"/>
    <w:rsid w:val="00141991"/>
    <w:rsid w:val="00141E82"/>
    <w:rsid w:val="0014242D"/>
    <w:rsid w:val="00142BE7"/>
    <w:rsid w:val="00142FC9"/>
    <w:rsid w:val="00143407"/>
    <w:rsid w:val="00143664"/>
    <w:rsid w:val="001438F2"/>
    <w:rsid w:val="00143A5F"/>
    <w:rsid w:val="00143C83"/>
    <w:rsid w:val="00143D18"/>
    <w:rsid w:val="00143F1D"/>
    <w:rsid w:val="00144119"/>
    <w:rsid w:val="00144153"/>
    <w:rsid w:val="00144A1A"/>
    <w:rsid w:val="001458A7"/>
    <w:rsid w:val="00146710"/>
    <w:rsid w:val="0014702B"/>
    <w:rsid w:val="00147508"/>
    <w:rsid w:val="00147A15"/>
    <w:rsid w:val="00147B20"/>
    <w:rsid w:val="00147C38"/>
    <w:rsid w:val="00147FCF"/>
    <w:rsid w:val="00150255"/>
    <w:rsid w:val="0015037D"/>
    <w:rsid w:val="00150D2E"/>
    <w:rsid w:val="001512D3"/>
    <w:rsid w:val="00151409"/>
    <w:rsid w:val="001522A9"/>
    <w:rsid w:val="00152B48"/>
    <w:rsid w:val="00153584"/>
    <w:rsid w:val="0015359F"/>
    <w:rsid w:val="00153CB3"/>
    <w:rsid w:val="001544ED"/>
    <w:rsid w:val="00154765"/>
    <w:rsid w:val="0015484A"/>
    <w:rsid w:val="00154958"/>
    <w:rsid w:val="00154CF4"/>
    <w:rsid w:val="001550CE"/>
    <w:rsid w:val="001550EF"/>
    <w:rsid w:val="00155601"/>
    <w:rsid w:val="00155FFE"/>
    <w:rsid w:val="001562A2"/>
    <w:rsid w:val="001562D1"/>
    <w:rsid w:val="001571E0"/>
    <w:rsid w:val="001578D7"/>
    <w:rsid w:val="0016022B"/>
    <w:rsid w:val="0016038D"/>
    <w:rsid w:val="00160781"/>
    <w:rsid w:val="00160C58"/>
    <w:rsid w:val="00160F5F"/>
    <w:rsid w:val="00161097"/>
    <w:rsid w:val="001610C5"/>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7DB"/>
    <w:rsid w:val="00166275"/>
    <w:rsid w:val="001664D3"/>
    <w:rsid w:val="00166AFB"/>
    <w:rsid w:val="00167738"/>
    <w:rsid w:val="00167C12"/>
    <w:rsid w:val="00167C25"/>
    <w:rsid w:val="00170563"/>
    <w:rsid w:val="00171342"/>
    <w:rsid w:val="001714B2"/>
    <w:rsid w:val="00171608"/>
    <w:rsid w:val="00171823"/>
    <w:rsid w:val="00171A74"/>
    <w:rsid w:val="00171FF0"/>
    <w:rsid w:val="00172262"/>
    <w:rsid w:val="001727FD"/>
    <w:rsid w:val="00172EDB"/>
    <w:rsid w:val="0017310C"/>
    <w:rsid w:val="0017394B"/>
    <w:rsid w:val="00173CC9"/>
    <w:rsid w:val="00174C7E"/>
    <w:rsid w:val="001752FB"/>
    <w:rsid w:val="00175766"/>
    <w:rsid w:val="0017586D"/>
    <w:rsid w:val="00175906"/>
    <w:rsid w:val="00175A04"/>
    <w:rsid w:val="00175AF1"/>
    <w:rsid w:val="00176749"/>
    <w:rsid w:val="001768CC"/>
    <w:rsid w:val="0017737E"/>
    <w:rsid w:val="001773CB"/>
    <w:rsid w:val="00177898"/>
    <w:rsid w:val="00177E14"/>
    <w:rsid w:val="00180307"/>
    <w:rsid w:val="00180463"/>
    <w:rsid w:val="00180C5A"/>
    <w:rsid w:val="00181B5A"/>
    <w:rsid w:val="00181FAC"/>
    <w:rsid w:val="00181FCF"/>
    <w:rsid w:val="00182B4D"/>
    <w:rsid w:val="00182FCF"/>
    <w:rsid w:val="00183967"/>
    <w:rsid w:val="00183E43"/>
    <w:rsid w:val="001843D1"/>
    <w:rsid w:val="00184404"/>
    <w:rsid w:val="0018463C"/>
    <w:rsid w:val="001846C2"/>
    <w:rsid w:val="00185387"/>
    <w:rsid w:val="00185E34"/>
    <w:rsid w:val="00186063"/>
    <w:rsid w:val="00186706"/>
    <w:rsid w:val="00186DEE"/>
    <w:rsid w:val="0019142C"/>
    <w:rsid w:val="00191A1D"/>
    <w:rsid w:val="00191ABE"/>
    <w:rsid w:val="00191B8C"/>
    <w:rsid w:val="00191DB0"/>
    <w:rsid w:val="00191DC1"/>
    <w:rsid w:val="00191FB6"/>
    <w:rsid w:val="001921C9"/>
    <w:rsid w:val="001921FD"/>
    <w:rsid w:val="0019376A"/>
    <w:rsid w:val="00193AE7"/>
    <w:rsid w:val="00193F34"/>
    <w:rsid w:val="0019415A"/>
    <w:rsid w:val="001942F6"/>
    <w:rsid w:val="0019497C"/>
    <w:rsid w:val="00195E58"/>
    <w:rsid w:val="00196087"/>
    <w:rsid w:val="0019686D"/>
    <w:rsid w:val="00196BFC"/>
    <w:rsid w:val="00196F36"/>
    <w:rsid w:val="00196FCD"/>
    <w:rsid w:val="001971E3"/>
    <w:rsid w:val="001973D7"/>
    <w:rsid w:val="001973F9"/>
    <w:rsid w:val="001978A7"/>
    <w:rsid w:val="001978E9"/>
    <w:rsid w:val="0019796B"/>
    <w:rsid w:val="00197BBF"/>
    <w:rsid w:val="001A041E"/>
    <w:rsid w:val="001A05BE"/>
    <w:rsid w:val="001A07C8"/>
    <w:rsid w:val="001A0F44"/>
    <w:rsid w:val="001A1B1D"/>
    <w:rsid w:val="001A1BB7"/>
    <w:rsid w:val="001A1CEE"/>
    <w:rsid w:val="001A2145"/>
    <w:rsid w:val="001A21B5"/>
    <w:rsid w:val="001A281F"/>
    <w:rsid w:val="001A2BC4"/>
    <w:rsid w:val="001A31D3"/>
    <w:rsid w:val="001A3354"/>
    <w:rsid w:val="001A3618"/>
    <w:rsid w:val="001A3A08"/>
    <w:rsid w:val="001A3D30"/>
    <w:rsid w:val="001A41E7"/>
    <w:rsid w:val="001A44FB"/>
    <w:rsid w:val="001A4E7D"/>
    <w:rsid w:val="001A55BE"/>
    <w:rsid w:val="001A59BC"/>
    <w:rsid w:val="001A5C40"/>
    <w:rsid w:val="001A6912"/>
    <w:rsid w:val="001A6ADC"/>
    <w:rsid w:val="001A6BA8"/>
    <w:rsid w:val="001A6E8C"/>
    <w:rsid w:val="001A6EFE"/>
    <w:rsid w:val="001A6F6E"/>
    <w:rsid w:val="001A71FB"/>
    <w:rsid w:val="001A72A6"/>
    <w:rsid w:val="001A7B48"/>
    <w:rsid w:val="001B0631"/>
    <w:rsid w:val="001B0DF8"/>
    <w:rsid w:val="001B0FD5"/>
    <w:rsid w:val="001B1348"/>
    <w:rsid w:val="001B1550"/>
    <w:rsid w:val="001B163C"/>
    <w:rsid w:val="001B1667"/>
    <w:rsid w:val="001B2522"/>
    <w:rsid w:val="001B2928"/>
    <w:rsid w:val="001B2AAD"/>
    <w:rsid w:val="001B2B2D"/>
    <w:rsid w:val="001B2C1D"/>
    <w:rsid w:val="001B396B"/>
    <w:rsid w:val="001B3A66"/>
    <w:rsid w:val="001B3B64"/>
    <w:rsid w:val="001B4409"/>
    <w:rsid w:val="001B55F0"/>
    <w:rsid w:val="001B5782"/>
    <w:rsid w:val="001B5884"/>
    <w:rsid w:val="001B5EA1"/>
    <w:rsid w:val="001B6D5E"/>
    <w:rsid w:val="001B6E15"/>
    <w:rsid w:val="001B6FE1"/>
    <w:rsid w:val="001B7288"/>
    <w:rsid w:val="001B7902"/>
    <w:rsid w:val="001B79BC"/>
    <w:rsid w:val="001B7B43"/>
    <w:rsid w:val="001C0FA7"/>
    <w:rsid w:val="001C120C"/>
    <w:rsid w:val="001C14F7"/>
    <w:rsid w:val="001C189F"/>
    <w:rsid w:val="001C1B5E"/>
    <w:rsid w:val="001C1E4A"/>
    <w:rsid w:val="001C21EF"/>
    <w:rsid w:val="001C233A"/>
    <w:rsid w:val="001C263E"/>
    <w:rsid w:val="001C27AA"/>
    <w:rsid w:val="001C27E6"/>
    <w:rsid w:val="001C281E"/>
    <w:rsid w:val="001C2BC9"/>
    <w:rsid w:val="001C339A"/>
    <w:rsid w:val="001C3554"/>
    <w:rsid w:val="001C3E16"/>
    <w:rsid w:val="001C3E2E"/>
    <w:rsid w:val="001C3FAF"/>
    <w:rsid w:val="001C409F"/>
    <w:rsid w:val="001C4107"/>
    <w:rsid w:val="001C4161"/>
    <w:rsid w:val="001C42C9"/>
    <w:rsid w:val="001C42DD"/>
    <w:rsid w:val="001C4FE6"/>
    <w:rsid w:val="001C5983"/>
    <w:rsid w:val="001C5A1B"/>
    <w:rsid w:val="001C5F05"/>
    <w:rsid w:val="001C68C8"/>
    <w:rsid w:val="001C69E6"/>
    <w:rsid w:val="001C6CA3"/>
    <w:rsid w:val="001C73C9"/>
    <w:rsid w:val="001C773B"/>
    <w:rsid w:val="001C7752"/>
    <w:rsid w:val="001C7980"/>
    <w:rsid w:val="001D0000"/>
    <w:rsid w:val="001D00DA"/>
    <w:rsid w:val="001D09EF"/>
    <w:rsid w:val="001D0BB1"/>
    <w:rsid w:val="001D0F36"/>
    <w:rsid w:val="001D147E"/>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43"/>
    <w:rsid w:val="001D5A4B"/>
    <w:rsid w:val="001D5D52"/>
    <w:rsid w:val="001D5E72"/>
    <w:rsid w:val="001D61B8"/>
    <w:rsid w:val="001D6E31"/>
    <w:rsid w:val="001D7C41"/>
    <w:rsid w:val="001D7E23"/>
    <w:rsid w:val="001D7F16"/>
    <w:rsid w:val="001D7FD7"/>
    <w:rsid w:val="001E03C5"/>
    <w:rsid w:val="001E0B84"/>
    <w:rsid w:val="001E0D4E"/>
    <w:rsid w:val="001E0E87"/>
    <w:rsid w:val="001E0F3B"/>
    <w:rsid w:val="001E1A3F"/>
    <w:rsid w:val="001E302C"/>
    <w:rsid w:val="001E36A8"/>
    <w:rsid w:val="001E3E8C"/>
    <w:rsid w:val="001E481E"/>
    <w:rsid w:val="001E4939"/>
    <w:rsid w:val="001E4BC5"/>
    <w:rsid w:val="001E4F1C"/>
    <w:rsid w:val="001E5266"/>
    <w:rsid w:val="001E59F7"/>
    <w:rsid w:val="001E5B05"/>
    <w:rsid w:val="001E5B50"/>
    <w:rsid w:val="001E5B7D"/>
    <w:rsid w:val="001E6402"/>
    <w:rsid w:val="001E6699"/>
    <w:rsid w:val="001E6E05"/>
    <w:rsid w:val="001E711E"/>
    <w:rsid w:val="001E71E5"/>
    <w:rsid w:val="001E75F1"/>
    <w:rsid w:val="001E77E1"/>
    <w:rsid w:val="001E7832"/>
    <w:rsid w:val="001E7C3B"/>
    <w:rsid w:val="001E7E17"/>
    <w:rsid w:val="001F0933"/>
    <w:rsid w:val="001F1873"/>
    <w:rsid w:val="001F18EC"/>
    <w:rsid w:val="001F1B4D"/>
    <w:rsid w:val="001F2180"/>
    <w:rsid w:val="001F2225"/>
    <w:rsid w:val="001F37CE"/>
    <w:rsid w:val="001F4DDB"/>
    <w:rsid w:val="001F5310"/>
    <w:rsid w:val="001F537E"/>
    <w:rsid w:val="001F548F"/>
    <w:rsid w:val="001F5A13"/>
    <w:rsid w:val="001F5B57"/>
    <w:rsid w:val="001F6589"/>
    <w:rsid w:val="001F673E"/>
    <w:rsid w:val="001F6848"/>
    <w:rsid w:val="001F6C01"/>
    <w:rsid w:val="001F7027"/>
    <w:rsid w:val="001F7225"/>
    <w:rsid w:val="001F7272"/>
    <w:rsid w:val="001F747C"/>
    <w:rsid w:val="00200289"/>
    <w:rsid w:val="00200807"/>
    <w:rsid w:val="002010BA"/>
    <w:rsid w:val="002016A8"/>
    <w:rsid w:val="002019A7"/>
    <w:rsid w:val="002019F5"/>
    <w:rsid w:val="00201EB0"/>
    <w:rsid w:val="0020236F"/>
    <w:rsid w:val="002028D8"/>
    <w:rsid w:val="002029AA"/>
    <w:rsid w:val="00203911"/>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646A"/>
    <w:rsid w:val="00206D94"/>
    <w:rsid w:val="0020757B"/>
    <w:rsid w:val="00207F40"/>
    <w:rsid w:val="0021008C"/>
    <w:rsid w:val="002103AA"/>
    <w:rsid w:val="00210BE8"/>
    <w:rsid w:val="00210EF8"/>
    <w:rsid w:val="002116BB"/>
    <w:rsid w:val="00211915"/>
    <w:rsid w:val="00211961"/>
    <w:rsid w:val="00211A5C"/>
    <w:rsid w:val="00211E9C"/>
    <w:rsid w:val="002124EE"/>
    <w:rsid w:val="00212832"/>
    <w:rsid w:val="00213456"/>
    <w:rsid w:val="002141D4"/>
    <w:rsid w:val="002142B6"/>
    <w:rsid w:val="0021453E"/>
    <w:rsid w:val="00214650"/>
    <w:rsid w:val="00214EA6"/>
    <w:rsid w:val="00214F37"/>
    <w:rsid w:val="002152B7"/>
    <w:rsid w:val="002155BC"/>
    <w:rsid w:val="0021582E"/>
    <w:rsid w:val="002164A5"/>
    <w:rsid w:val="0021693B"/>
    <w:rsid w:val="00216A83"/>
    <w:rsid w:val="00216C90"/>
    <w:rsid w:val="00216D29"/>
    <w:rsid w:val="002177AB"/>
    <w:rsid w:val="002177C1"/>
    <w:rsid w:val="00217E2E"/>
    <w:rsid w:val="00217F91"/>
    <w:rsid w:val="002200C6"/>
    <w:rsid w:val="002201FF"/>
    <w:rsid w:val="00220809"/>
    <w:rsid w:val="00220DE3"/>
    <w:rsid w:val="002212CB"/>
    <w:rsid w:val="00221472"/>
    <w:rsid w:val="00221C91"/>
    <w:rsid w:val="00221E03"/>
    <w:rsid w:val="0022246F"/>
    <w:rsid w:val="002228EE"/>
    <w:rsid w:val="00222A53"/>
    <w:rsid w:val="00222B74"/>
    <w:rsid w:val="00223340"/>
    <w:rsid w:val="0022376F"/>
    <w:rsid w:val="00223A7B"/>
    <w:rsid w:val="00223CD3"/>
    <w:rsid w:val="00224058"/>
    <w:rsid w:val="00224078"/>
    <w:rsid w:val="002242AC"/>
    <w:rsid w:val="00224731"/>
    <w:rsid w:val="002248D8"/>
    <w:rsid w:val="0022497C"/>
    <w:rsid w:val="00225028"/>
    <w:rsid w:val="00225165"/>
    <w:rsid w:val="002252A2"/>
    <w:rsid w:val="0022549A"/>
    <w:rsid w:val="00225626"/>
    <w:rsid w:val="0022572B"/>
    <w:rsid w:val="00225D76"/>
    <w:rsid w:val="002270FB"/>
    <w:rsid w:val="0022769C"/>
    <w:rsid w:val="0022788A"/>
    <w:rsid w:val="002300A0"/>
    <w:rsid w:val="0023025C"/>
    <w:rsid w:val="002305D0"/>
    <w:rsid w:val="00231124"/>
    <w:rsid w:val="00231128"/>
    <w:rsid w:val="002316D5"/>
    <w:rsid w:val="00231792"/>
    <w:rsid w:val="00231AB4"/>
    <w:rsid w:val="002328B1"/>
    <w:rsid w:val="00232C79"/>
    <w:rsid w:val="002333D0"/>
    <w:rsid w:val="0023342D"/>
    <w:rsid w:val="00233478"/>
    <w:rsid w:val="0023374F"/>
    <w:rsid w:val="002338FD"/>
    <w:rsid w:val="00234300"/>
    <w:rsid w:val="002347EF"/>
    <w:rsid w:val="00234964"/>
    <w:rsid w:val="002349CC"/>
    <w:rsid w:val="00234DE2"/>
    <w:rsid w:val="00235229"/>
    <w:rsid w:val="002355A2"/>
    <w:rsid w:val="00236222"/>
    <w:rsid w:val="00236373"/>
    <w:rsid w:val="002363F6"/>
    <w:rsid w:val="00237553"/>
    <w:rsid w:val="00237618"/>
    <w:rsid w:val="00237DDB"/>
    <w:rsid w:val="00237F51"/>
    <w:rsid w:val="00237F66"/>
    <w:rsid w:val="00240DA8"/>
    <w:rsid w:val="00240E70"/>
    <w:rsid w:val="00240F43"/>
    <w:rsid w:val="00241267"/>
    <w:rsid w:val="002418C5"/>
    <w:rsid w:val="00241FD7"/>
    <w:rsid w:val="002427F4"/>
    <w:rsid w:val="00242B88"/>
    <w:rsid w:val="00242E67"/>
    <w:rsid w:val="00242E76"/>
    <w:rsid w:val="00242EB7"/>
    <w:rsid w:val="002435DA"/>
    <w:rsid w:val="002435F7"/>
    <w:rsid w:val="00243602"/>
    <w:rsid w:val="00243663"/>
    <w:rsid w:val="00244134"/>
    <w:rsid w:val="00244505"/>
    <w:rsid w:val="00244C8D"/>
    <w:rsid w:val="00244C99"/>
    <w:rsid w:val="00245328"/>
    <w:rsid w:val="00245EEE"/>
    <w:rsid w:val="002466B9"/>
    <w:rsid w:val="00246810"/>
    <w:rsid w:val="00247190"/>
    <w:rsid w:val="002473C0"/>
    <w:rsid w:val="002474B9"/>
    <w:rsid w:val="0024765B"/>
    <w:rsid w:val="002476EC"/>
    <w:rsid w:val="0024787A"/>
    <w:rsid w:val="002479FB"/>
    <w:rsid w:val="0025012B"/>
    <w:rsid w:val="002501D6"/>
    <w:rsid w:val="002505DD"/>
    <w:rsid w:val="00250EBB"/>
    <w:rsid w:val="00251229"/>
    <w:rsid w:val="00251254"/>
    <w:rsid w:val="0025126D"/>
    <w:rsid w:val="00251F4D"/>
    <w:rsid w:val="00252431"/>
    <w:rsid w:val="00252586"/>
    <w:rsid w:val="00252ECB"/>
    <w:rsid w:val="002532A4"/>
    <w:rsid w:val="00253348"/>
    <w:rsid w:val="00253406"/>
    <w:rsid w:val="00253599"/>
    <w:rsid w:val="00253B94"/>
    <w:rsid w:val="00253DE8"/>
    <w:rsid w:val="0025455E"/>
    <w:rsid w:val="002554CB"/>
    <w:rsid w:val="00255746"/>
    <w:rsid w:val="00255985"/>
    <w:rsid w:val="00256D96"/>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93E"/>
    <w:rsid w:val="00262B8B"/>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67FB"/>
    <w:rsid w:val="00267548"/>
    <w:rsid w:val="0026766D"/>
    <w:rsid w:val="00267B78"/>
    <w:rsid w:val="00267CB8"/>
    <w:rsid w:val="00267D85"/>
    <w:rsid w:val="00267E93"/>
    <w:rsid w:val="00270832"/>
    <w:rsid w:val="002716CA"/>
    <w:rsid w:val="002716F0"/>
    <w:rsid w:val="00271A00"/>
    <w:rsid w:val="00272390"/>
    <w:rsid w:val="00272683"/>
    <w:rsid w:val="00272AF5"/>
    <w:rsid w:val="00274B67"/>
    <w:rsid w:val="00274D85"/>
    <w:rsid w:val="00275324"/>
    <w:rsid w:val="0027537F"/>
    <w:rsid w:val="002758F5"/>
    <w:rsid w:val="002759C7"/>
    <w:rsid w:val="00275F25"/>
    <w:rsid w:val="0027620E"/>
    <w:rsid w:val="002768D8"/>
    <w:rsid w:val="00276E8E"/>
    <w:rsid w:val="002800EF"/>
    <w:rsid w:val="00280639"/>
    <w:rsid w:val="002806D0"/>
    <w:rsid w:val="002810A9"/>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A7A"/>
    <w:rsid w:val="00285FBC"/>
    <w:rsid w:val="002861A2"/>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5393"/>
    <w:rsid w:val="002958C9"/>
    <w:rsid w:val="00295A5B"/>
    <w:rsid w:val="002964E7"/>
    <w:rsid w:val="00296539"/>
    <w:rsid w:val="0029752F"/>
    <w:rsid w:val="00297AEF"/>
    <w:rsid w:val="00297F46"/>
    <w:rsid w:val="002A0250"/>
    <w:rsid w:val="002A02C6"/>
    <w:rsid w:val="002A067D"/>
    <w:rsid w:val="002A08DB"/>
    <w:rsid w:val="002A1A23"/>
    <w:rsid w:val="002A1C2F"/>
    <w:rsid w:val="002A22A5"/>
    <w:rsid w:val="002A27AA"/>
    <w:rsid w:val="002A305B"/>
    <w:rsid w:val="002A4FDF"/>
    <w:rsid w:val="002A639A"/>
    <w:rsid w:val="002A67D1"/>
    <w:rsid w:val="002A698F"/>
    <w:rsid w:val="002A6A2D"/>
    <w:rsid w:val="002A7457"/>
    <w:rsid w:val="002A7AC5"/>
    <w:rsid w:val="002B0000"/>
    <w:rsid w:val="002B003D"/>
    <w:rsid w:val="002B07D6"/>
    <w:rsid w:val="002B0DB2"/>
    <w:rsid w:val="002B1A98"/>
    <w:rsid w:val="002B1EBD"/>
    <w:rsid w:val="002B1F17"/>
    <w:rsid w:val="002B342D"/>
    <w:rsid w:val="002B3B4C"/>
    <w:rsid w:val="002B3B9E"/>
    <w:rsid w:val="002B3C6F"/>
    <w:rsid w:val="002B3EEE"/>
    <w:rsid w:val="002B414C"/>
    <w:rsid w:val="002B544C"/>
    <w:rsid w:val="002B598D"/>
    <w:rsid w:val="002B6554"/>
    <w:rsid w:val="002B6D88"/>
    <w:rsid w:val="002B72EA"/>
    <w:rsid w:val="002B74D4"/>
    <w:rsid w:val="002B7A96"/>
    <w:rsid w:val="002C0763"/>
    <w:rsid w:val="002C0C20"/>
    <w:rsid w:val="002C11E2"/>
    <w:rsid w:val="002C1265"/>
    <w:rsid w:val="002C25AD"/>
    <w:rsid w:val="002C2B96"/>
    <w:rsid w:val="002C2CE1"/>
    <w:rsid w:val="002C2DBC"/>
    <w:rsid w:val="002C3127"/>
    <w:rsid w:val="002C3360"/>
    <w:rsid w:val="002C3827"/>
    <w:rsid w:val="002C38F8"/>
    <w:rsid w:val="002C3B08"/>
    <w:rsid w:val="002C3E4C"/>
    <w:rsid w:val="002C4532"/>
    <w:rsid w:val="002C4601"/>
    <w:rsid w:val="002C4AB0"/>
    <w:rsid w:val="002C4B24"/>
    <w:rsid w:val="002C5014"/>
    <w:rsid w:val="002C5267"/>
    <w:rsid w:val="002C585A"/>
    <w:rsid w:val="002C654D"/>
    <w:rsid w:val="002C715A"/>
    <w:rsid w:val="002C728D"/>
    <w:rsid w:val="002C765F"/>
    <w:rsid w:val="002C7855"/>
    <w:rsid w:val="002C7AB6"/>
    <w:rsid w:val="002D002B"/>
    <w:rsid w:val="002D01E5"/>
    <w:rsid w:val="002D0382"/>
    <w:rsid w:val="002D0E7A"/>
    <w:rsid w:val="002D11C7"/>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5FEE"/>
    <w:rsid w:val="002D6167"/>
    <w:rsid w:val="002D6186"/>
    <w:rsid w:val="002D6207"/>
    <w:rsid w:val="002D6285"/>
    <w:rsid w:val="002D6DEE"/>
    <w:rsid w:val="002D71C7"/>
    <w:rsid w:val="002D736B"/>
    <w:rsid w:val="002D7A10"/>
    <w:rsid w:val="002D7D23"/>
    <w:rsid w:val="002E00DA"/>
    <w:rsid w:val="002E088D"/>
    <w:rsid w:val="002E0A71"/>
    <w:rsid w:val="002E1837"/>
    <w:rsid w:val="002E1AFB"/>
    <w:rsid w:val="002E1C0F"/>
    <w:rsid w:val="002E3100"/>
    <w:rsid w:val="002E3344"/>
    <w:rsid w:val="002E3DC8"/>
    <w:rsid w:val="002E4467"/>
    <w:rsid w:val="002E471E"/>
    <w:rsid w:val="002E5176"/>
    <w:rsid w:val="002E5AEC"/>
    <w:rsid w:val="002E719D"/>
    <w:rsid w:val="002E71CE"/>
    <w:rsid w:val="002E73A8"/>
    <w:rsid w:val="002E762D"/>
    <w:rsid w:val="002F0065"/>
    <w:rsid w:val="002F021B"/>
    <w:rsid w:val="002F095E"/>
    <w:rsid w:val="002F0C48"/>
    <w:rsid w:val="002F1159"/>
    <w:rsid w:val="002F1CEA"/>
    <w:rsid w:val="002F1D45"/>
    <w:rsid w:val="002F2165"/>
    <w:rsid w:val="002F2575"/>
    <w:rsid w:val="002F25F6"/>
    <w:rsid w:val="002F2688"/>
    <w:rsid w:val="002F27DC"/>
    <w:rsid w:val="002F3AFC"/>
    <w:rsid w:val="002F3BCD"/>
    <w:rsid w:val="002F44A3"/>
    <w:rsid w:val="002F50C8"/>
    <w:rsid w:val="002F510C"/>
    <w:rsid w:val="002F5457"/>
    <w:rsid w:val="002F57BD"/>
    <w:rsid w:val="002F63D1"/>
    <w:rsid w:val="002F63F0"/>
    <w:rsid w:val="002F6791"/>
    <w:rsid w:val="002F6D2A"/>
    <w:rsid w:val="002F6D80"/>
    <w:rsid w:val="002F756A"/>
    <w:rsid w:val="00300145"/>
    <w:rsid w:val="00300AD0"/>
    <w:rsid w:val="00300CA5"/>
    <w:rsid w:val="00300D64"/>
    <w:rsid w:val="0030103B"/>
    <w:rsid w:val="0030134E"/>
    <w:rsid w:val="00301934"/>
    <w:rsid w:val="00301C1C"/>
    <w:rsid w:val="00301DCF"/>
    <w:rsid w:val="003021F9"/>
    <w:rsid w:val="00302263"/>
    <w:rsid w:val="0030235D"/>
    <w:rsid w:val="003038A3"/>
    <w:rsid w:val="00304376"/>
    <w:rsid w:val="003046AA"/>
    <w:rsid w:val="0030486A"/>
    <w:rsid w:val="00305595"/>
    <w:rsid w:val="00306F6E"/>
    <w:rsid w:val="00307076"/>
    <w:rsid w:val="00310195"/>
    <w:rsid w:val="003102CB"/>
    <w:rsid w:val="00310551"/>
    <w:rsid w:val="00310EA3"/>
    <w:rsid w:val="00310F6C"/>
    <w:rsid w:val="00311198"/>
    <w:rsid w:val="00311BA6"/>
    <w:rsid w:val="00311D30"/>
    <w:rsid w:val="00312447"/>
    <w:rsid w:val="00312AE9"/>
    <w:rsid w:val="0031307D"/>
    <w:rsid w:val="00313413"/>
    <w:rsid w:val="00313518"/>
    <w:rsid w:val="0031402C"/>
    <w:rsid w:val="00314305"/>
    <w:rsid w:val="00315192"/>
    <w:rsid w:val="003154A9"/>
    <w:rsid w:val="0031714F"/>
    <w:rsid w:val="003173DF"/>
    <w:rsid w:val="00317B97"/>
    <w:rsid w:val="00317F62"/>
    <w:rsid w:val="003201F8"/>
    <w:rsid w:val="003209E9"/>
    <w:rsid w:val="0032125A"/>
    <w:rsid w:val="00321556"/>
    <w:rsid w:val="00321E51"/>
    <w:rsid w:val="00322151"/>
    <w:rsid w:val="00322AED"/>
    <w:rsid w:val="00322ED5"/>
    <w:rsid w:val="0032301E"/>
    <w:rsid w:val="003230A5"/>
    <w:rsid w:val="00323698"/>
    <w:rsid w:val="00323FFC"/>
    <w:rsid w:val="0032411E"/>
    <w:rsid w:val="00324267"/>
    <w:rsid w:val="00324487"/>
    <w:rsid w:val="003253C6"/>
    <w:rsid w:val="00326761"/>
    <w:rsid w:val="00326F8D"/>
    <w:rsid w:val="00327ADC"/>
    <w:rsid w:val="00327EA6"/>
    <w:rsid w:val="003301E3"/>
    <w:rsid w:val="00330782"/>
    <w:rsid w:val="00330A95"/>
    <w:rsid w:val="0033127D"/>
    <w:rsid w:val="003317B8"/>
    <w:rsid w:val="00331CAE"/>
    <w:rsid w:val="00332085"/>
    <w:rsid w:val="0033284A"/>
    <w:rsid w:val="00332D9D"/>
    <w:rsid w:val="00333666"/>
    <w:rsid w:val="00333EA3"/>
    <w:rsid w:val="00334923"/>
    <w:rsid w:val="00334DA8"/>
    <w:rsid w:val="00334F21"/>
    <w:rsid w:val="00335FDA"/>
    <w:rsid w:val="003361A1"/>
    <w:rsid w:val="0033626E"/>
    <w:rsid w:val="003369A0"/>
    <w:rsid w:val="00336BA0"/>
    <w:rsid w:val="00336CFB"/>
    <w:rsid w:val="00337410"/>
    <w:rsid w:val="00337508"/>
    <w:rsid w:val="00337846"/>
    <w:rsid w:val="00337AFC"/>
    <w:rsid w:val="0034024F"/>
    <w:rsid w:val="00340576"/>
    <w:rsid w:val="003408C0"/>
    <w:rsid w:val="00340D7E"/>
    <w:rsid w:val="003411C0"/>
    <w:rsid w:val="0034185D"/>
    <w:rsid w:val="00343835"/>
    <w:rsid w:val="00343D33"/>
    <w:rsid w:val="00344A4E"/>
    <w:rsid w:val="00344FC2"/>
    <w:rsid w:val="003459AF"/>
    <w:rsid w:val="00346046"/>
    <w:rsid w:val="0034670F"/>
    <w:rsid w:val="00346ABF"/>
    <w:rsid w:val="00347748"/>
    <w:rsid w:val="00347D27"/>
    <w:rsid w:val="00347DC8"/>
    <w:rsid w:val="00347DD6"/>
    <w:rsid w:val="00347F5E"/>
    <w:rsid w:val="00350E11"/>
    <w:rsid w:val="00351549"/>
    <w:rsid w:val="00352116"/>
    <w:rsid w:val="003522FB"/>
    <w:rsid w:val="00352302"/>
    <w:rsid w:val="0035294B"/>
    <w:rsid w:val="00353553"/>
    <w:rsid w:val="00353FBE"/>
    <w:rsid w:val="003550E8"/>
    <w:rsid w:val="00355171"/>
    <w:rsid w:val="003556DC"/>
    <w:rsid w:val="00355C11"/>
    <w:rsid w:val="00356C0A"/>
    <w:rsid w:val="00356CB6"/>
    <w:rsid w:val="003573A9"/>
    <w:rsid w:val="003600C5"/>
    <w:rsid w:val="003600E1"/>
    <w:rsid w:val="00360540"/>
    <w:rsid w:val="00360CC4"/>
    <w:rsid w:val="00360CE1"/>
    <w:rsid w:val="00360D35"/>
    <w:rsid w:val="00360DD5"/>
    <w:rsid w:val="00360EB9"/>
    <w:rsid w:val="003615FC"/>
    <w:rsid w:val="00361671"/>
    <w:rsid w:val="003616E9"/>
    <w:rsid w:val="00361ADC"/>
    <w:rsid w:val="00362407"/>
    <w:rsid w:val="0036260A"/>
    <w:rsid w:val="00362F66"/>
    <w:rsid w:val="00363200"/>
    <w:rsid w:val="00363367"/>
    <w:rsid w:val="0036336C"/>
    <w:rsid w:val="00363404"/>
    <w:rsid w:val="00363D01"/>
    <w:rsid w:val="0036543A"/>
    <w:rsid w:val="0036568A"/>
    <w:rsid w:val="003656CA"/>
    <w:rsid w:val="00366533"/>
    <w:rsid w:val="00366711"/>
    <w:rsid w:val="00366E10"/>
    <w:rsid w:val="00367010"/>
    <w:rsid w:val="00367965"/>
    <w:rsid w:val="00367BD9"/>
    <w:rsid w:val="00367CEF"/>
    <w:rsid w:val="00370303"/>
    <w:rsid w:val="0037086D"/>
    <w:rsid w:val="003714BE"/>
    <w:rsid w:val="00371842"/>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992"/>
    <w:rsid w:val="00381D4B"/>
    <w:rsid w:val="003825FA"/>
    <w:rsid w:val="003826C7"/>
    <w:rsid w:val="003828B3"/>
    <w:rsid w:val="00382C02"/>
    <w:rsid w:val="00382D36"/>
    <w:rsid w:val="0038376A"/>
    <w:rsid w:val="003838B3"/>
    <w:rsid w:val="0038410B"/>
    <w:rsid w:val="003844A8"/>
    <w:rsid w:val="00384655"/>
    <w:rsid w:val="003848E7"/>
    <w:rsid w:val="00384D60"/>
    <w:rsid w:val="0038538E"/>
    <w:rsid w:val="0038596E"/>
    <w:rsid w:val="00386611"/>
    <w:rsid w:val="00386800"/>
    <w:rsid w:val="003868D6"/>
    <w:rsid w:val="00386929"/>
    <w:rsid w:val="00386AF1"/>
    <w:rsid w:val="00386BF8"/>
    <w:rsid w:val="003877C1"/>
    <w:rsid w:val="003879C3"/>
    <w:rsid w:val="00387EEE"/>
    <w:rsid w:val="00390290"/>
    <w:rsid w:val="0039062A"/>
    <w:rsid w:val="00390B13"/>
    <w:rsid w:val="00391025"/>
    <w:rsid w:val="003910F8"/>
    <w:rsid w:val="00391774"/>
    <w:rsid w:val="00391ABB"/>
    <w:rsid w:val="0039207A"/>
    <w:rsid w:val="003925E0"/>
    <w:rsid w:val="00392610"/>
    <w:rsid w:val="00392841"/>
    <w:rsid w:val="0039286D"/>
    <w:rsid w:val="003929D8"/>
    <w:rsid w:val="00393BD5"/>
    <w:rsid w:val="003949A7"/>
    <w:rsid w:val="00394BDF"/>
    <w:rsid w:val="00394E1B"/>
    <w:rsid w:val="0039548B"/>
    <w:rsid w:val="003955DE"/>
    <w:rsid w:val="0039577D"/>
    <w:rsid w:val="00395A23"/>
    <w:rsid w:val="003964D0"/>
    <w:rsid w:val="003969E0"/>
    <w:rsid w:val="00396BC2"/>
    <w:rsid w:val="00397223"/>
    <w:rsid w:val="0039729B"/>
    <w:rsid w:val="003974CD"/>
    <w:rsid w:val="00397C9E"/>
    <w:rsid w:val="003A10D6"/>
    <w:rsid w:val="003A19C7"/>
    <w:rsid w:val="003A1B00"/>
    <w:rsid w:val="003A1CFE"/>
    <w:rsid w:val="003A221F"/>
    <w:rsid w:val="003A243B"/>
    <w:rsid w:val="003A2DFE"/>
    <w:rsid w:val="003A35EB"/>
    <w:rsid w:val="003A38E3"/>
    <w:rsid w:val="003A39A5"/>
    <w:rsid w:val="003A3B1E"/>
    <w:rsid w:val="003A5254"/>
    <w:rsid w:val="003A5552"/>
    <w:rsid w:val="003A6431"/>
    <w:rsid w:val="003A663E"/>
    <w:rsid w:val="003A73BA"/>
    <w:rsid w:val="003A7669"/>
    <w:rsid w:val="003A7C39"/>
    <w:rsid w:val="003A7D45"/>
    <w:rsid w:val="003A7EA8"/>
    <w:rsid w:val="003B0EF9"/>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6698"/>
    <w:rsid w:val="003B66FF"/>
    <w:rsid w:val="003B6783"/>
    <w:rsid w:val="003B70C5"/>
    <w:rsid w:val="003B796A"/>
    <w:rsid w:val="003B7AB9"/>
    <w:rsid w:val="003B7DD4"/>
    <w:rsid w:val="003B7E0B"/>
    <w:rsid w:val="003C00C4"/>
    <w:rsid w:val="003C0150"/>
    <w:rsid w:val="003C0640"/>
    <w:rsid w:val="003C0FA7"/>
    <w:rsid w:val="003C14E5"/>
    <w:rsid w:val="003C1DBC"/>
    <w:rsid w:val="003C2367"/>
    <w:rsid w:val="003C2839"/>
    <w:rsid w:val="003C29A0"/>
    <w:rsid w:val="003C2ADA"/>
    <w:rsid w:val="003C3738"/>
    <w:rsid w:val="003C38B6"/>
    <w:rsid w:val="003C395B"/>
    <w:rsid w:val="003C4324"/>
    <w:rsid w:val="003C4417"/>
    <w:rsid w:val="003C44CF"/>
    <w:rsid w:val="003C4A5A"/>
    <w:rsid w:val="003C4AD0"/>
    <w:rsid w:val="003C4C09"/>
    <w:rsid w:val="003C5116"/>
    <w:rsid w:val="003C550B"/>
    <w:rsid w:val="003C5910"/>
    <w:rsid w:val="003C5E53"/>
    <w:rsid w:val="003C5FAD"/>
    <w:rsid w:val="003C6178"/>
    <w:rsid w:val="003C64E5"/>
    <w:rsid w:val="003C661E"/>
    <w:rsid w:val="003C667D"/>
    <w:rsid w:val="003C6C21"/>
    <w:rsid w:val="003C6EA8"/>
    <w:rsid w:val="003C7535"/>
    <w:rsid w:val="003C78E0"/>
    <w:rsid w:val="003D0133"/>
    <w:rsid w:val="003D016B"/>
    <w:rsid w:val="003D018E"/>
    <w:rsid w:val="003D0291"/>
    <w:rsid w:val="003D0381"/>
    <w:rsid w:val="003D0638"/>
    <w:rsid w:val="003D08BE"/>
    <w:rsid w:val="003D08F7"/>
    <w:rsid w:val="003D2130"/>
    <w:rsid w:val="003D2446"/>
    <w:rsid w:val="003D32DF"/>
    <w:rsid w:val="003D39DA"/>
    <w:rsid w:val="003D3A89"/>
    <w:rsid w:val="003D3E00"/>
    <w:rsid w:val="003D3F00"/>
    <w:rsid w:val="003D3F28"/>
    <w:rsid w:val="003D4389"/>
    <w:rsid w:val="003D45CC"/>
    <w:rsid w:val="003D486E"/>
    <w:rsid w:val="003D4DDC"/>
    <w:rsid w:val="003D55B4"/>
    <w:rsid w:val="003D590A"/>
    <w:rsid w:val="003D5D1D"/>
    <w:rsid w:val="003D5D83"/>
    <w:rsid w:val="003D6339"/>
    <w:rsid w:val="003D6427"/>
    <w:rsid w:val="003D6FC1"/>
    <w:rsid w:val="003D7099"/>
    <w:rsid w:val="003D73C3"/>
    <w:rsid w:val="003D761E"/>
    <w:rsid w:val="003D76B6"/>
    <w:rsid w:val="003E04FD"/>
    <w:rsid w:val="003E0C4C"/>
    <w:rsid w:val="003E13B6"/>
    <w:rsid w:val="003E13D4"/>
    <w:rsid w:val="003E1AA1"/>
    <w:rsid w:val="003E2749"/>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3F"/>
    <w:rsid w:val="003E6FCA"/>
    <w:rsid w:val="003E7334"/>
    <w:rsid w:val="003E763F"/>
    <w:rsid w:val="003E7982"/>
    <w:rsid w:val="003E79A6"/>
    <w:rsid w:val="003F057A"/>
    <w:rsid w:val="003F0C5E"/>
    <w:rsid w:val="003F0CC5"/>
    <w:rsid w:val="003F0D07"/>
    <w:rsid w:val="003F0F86"/>
    <w:rsid w:val="003F1134"/>
    <w:rsid w:val="003F1173"/>
    <w:rsid w:val="003F174C"/>
    <w:rsid w:val="003F277D"/>
    <w:rsid w:val="003F27F5"/>
    <w:rsid w:val="003F29A4"/>
    <w:rsid w:val="003F2ED0"/>
    <w:rsid w:val="003F345D"/>
    <w:rsid w:val="003F377E"/>
    <w:rsid w:val="003F3CE9"/>
    <w:rsid w:val="003F433D"/>
    <w:rsid w:val="003F4BC9"/>
    <w:rsid w:val="003F4BD0"/>
    <w:rsid w:val="003F4C9B"/>
    <w:rsid w:val="003F4F31"/>
    <w:rsid w:val="003F62E7"/>
    <w:rsid w:val="003F6321"/>
    <w:rsid w:val="003F666B"/>
    <w:rsid w:val="003F6D8A"/>
    <w:rsid w:val="003F7ADD"/>
    <w:rsid w:val="003F7E20"/>
    <w:rsid w:val="003F7F46"/>
    <w:rsid w:val="003F7F47"/>
    <w:rsid w:val="0040001D"/>
    <w:rsid w:val="00401931"/>
    <w:rsid w:val="004023F7"/>
    <w:rsid w:val="00402828"/>
    <w:rsid w:val="00402B0F"/>
    <w:rsid w:val="00402E62"/>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4EA4"/>
    <w:rsid w:val="004152CA"/>
    <w:rsid w:val="00415370"/>
    <w:rsid w:val="004156B1"/>
    <w:rsid w:val="00415B27"/>
    <w:rsid w:val="00415DD0"/>
    <w:rsid w:val="00416869"/>
    <w:rsid w:val="00417203"/>
    <w:rsid w:val="004173BD"/>
    <w:rsid w:val="004173BF"/>
    <w:rsid w:val="00417E1A"/>
    <w:rsid w:val="004201C4"/>
    <w:rsid w:val="004201E8"/>
    <w:rsid w:val="00420414"/>
    <w:rsid w:val="00420722"/>
    <w:rsid w:val="00420DCD"/>
    <w:rsid w:val="0042114B"/>
    <w:rsid w:val="00421203"/>
    <w:rsid w:val="00421250"/>
    <w:rsid w:val="00421423"/>
    <w:rsid w:val="00421476"/>
    <w:rsid w:val="00421888"/>
    <w:rsid w:val="00421BFE"/>
    <w:rsid w:val="004220F5"/>
    <w:rsid w:val="00422151"/>
    <w:rsid w:val="004229D9"/>
    <w:rsid w:val="00422BAC"/>
    <w:rsid w:val="00422C02"/>
    <w:rsid w:val="0042318F"/>
    <w:rsid w:val="00423590"/>
    <w:rsid w:val="00423B8A"/>
    <w:rsid w:val="004243F5"/>
    <w:rsid w:val="00425106"/>
    <w:rsid w:val="004251BE"/>
    <w:rsid w:val="00425599"/>
    <w:rsid w:val="00425CE4"/>
    <w:rsid w:val="00425E96"/>
    <w:rsid w:val="00425EDF"/>
    <w:rsid w:val="0042606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675"/>
    <w:rsid w:val="00431A10"/>
    <w:rsid w:val="00431BB4"/>
    <w:rsid w:val="0043284B"/>
    <w:rsid w:val="00432E24"/>
    <w:rsid w:val="00433A2E"/>
    <w:rsid w:val="00433B06"/>
    <w:rsid w:val="00433BFC"/>
    <w:rsid w:val="00433E79"/>
    <w:rsid w:val="00433E7A"/>
    <w:rsid w:val="00433EB9"/>
    <w:rsid w:val="00434BE0"/>
    <w:rsid w:val="00434FFC"/>
    <w:rsid w:val="00435471"/>
    <w:rsid w:val="00435760"/>
    <w:rsid w:val="00435812"/>
    <w:rsid w:val="00435A10"/>
    <w:rsid w:val="00435A66"/>
    <w:rsid w:val="00435D04"/>
    <w:rsid w:val="0043624E"/>
    <w:rsid w:val="00436292"/>
    <w:rsid w:val="0043632F"/>
    <w:rsid w:val="00436678"/>
    <w:rsid w:val="0043683F"/>
    <w:rsid w:val="00436B25"/>
    <w:rsid w:val="00436B4D"/>
    <w:rsid w:val="00436B5E"/>
    <w:rsid w:val="0043730D"/>
    <w:rsid w:val="00437379"/>
    <w:rsid w:val="00437E8B"/>
    <w:rsid w:val="00437EDA"/>
    <w:rsid w:val="0044022F"/>
    <w:rsid w:val="00440AE9"/>
    <w:rsid w:val="00440CAA"/>
    <w:rsid w:val="004412C5"/>
    <w:rsid w:val="0044181F"/>
    <w:rsid w:val="00441A13"/>
    <w:rsid w:val="00441B1F"/>
    <w:rsid w:val="00441B90"/>
    <w:rsid w:val="00441C10"/>
    <w:rsid w:val="00441FA7"/>
    <w:rsid w:val="004420F1"/>
    <w:rsid w:val="004428C1"/>
    <w:rsid w:val="00442BD8"/>
    <w:rsid w:val="00442E73"/>
    <w:rsid w:val="00442F76"/>
    <w:rsid w:val="00443252"/>
    <w:rsid w:val="00443403"/>
    <w:rsid w:val="00443ED2"/>
    <w:rsid w:val="004442E4"/>
    <w:rsid w:val="0044459F"/>
    <w:rsid w:val="0044469B"/>
    <w:rsid w:val="00444730"/>
    <w:rsid w:val="00444C12"/>
    <w:rsid w:val="00444F1F"/>
    <w:rsid w:val="004451BB"/>
    <w:rsid w:val="00445466"/>
    <w:rsid w:val="004459DC"/>
    <w:rsid w:val="00446652"/>
    <w:rsid w:val="00446B17"/>
    <w:rsid w:val="00446F50"/>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85C"/>
    <w:rsid w:val="004529C3"/>
    <w:rsid w:val="00452EDD"/>
    <w:rsid w:val="00453B09"/>
    <w:rsid w:val="00453E38"/>
    <w:rsid w:val="00454030"/>
    <w:rsid w:val="00454476"/>
    <w:rsid w:val="0045453D"/>
    <w:rsid w:val="004547F9"/>
    <w:rsid w:val="00454A82"/>
    <w:rsid w:val="00454AB1"/>
    <w:rsid w:val="00454CB5"/>
    <w:rsid w:val="00454E4C"/>
    <w:rsid w:val="00454F68"/>
    <w:rsid w:val="004550AE"/>
    <w:rsid w:val="004557D3"/>
    <w:rsid w:val="00455CCF"/>
    <w:rsid w:val="00455F11"/>
    <w:rsid w:val="00455F7C"/>
    <w:rsid w:val="00456126"/>
    <w:rsid w:val="00456D24"/>
    <w:rsid w:val="00456DEB"/>
    <w:rsid w:val="00456F7E"/>
    <w:rsid w:val="004571D1"/>
    <w:rsid w:val="0045722E"/>
    <w:rsid w:val="0045729D"/>
    <w:rsid w:val="0045741D"/>
    <w:rsid w:val="0046031C"/>
    <w:rsid w:val="00460A58"/>
    <w:rsid w:val="00460B89"/>
    <w:rsid w:val="0046109A"/>
    <w:rsid w:val="00461863"/>
    <w:rsid w:val="00461D5D"/>
    <w:rsid w:val="004622B5"/>
    <w:rsid w:val="00462B8A"/>
    <w:rsid w:val="00462BC7"/>
    <w:rsid w:val="00463759"/>
    <w:rsid w:val="004637E0"/>
    <w:rsid w:val="00464E71"/>
    <w:rsid w:val="00464F43"/>
    <w:rsid w:val="00465167"/>
    <w:rsid w:val="00465779"/>
    <w:rsid w:val="00465793"/>
    <w:rsid w:val="00465BC9"/>
    <w:rsid w:val="004665E2"/>
    <w:rsid w:val="0046708C"/>
    <w:rsid w:val="00467309"/>
    <w:rsid w:val="00467C6E"/>
    <w:rsid w:val="00470193"/>
    <w:rsid w:val="00470508"/>
    <w:rsid w:val="00470791"/>
    <w:rsid w:val="004708AD"/>
    <w:rsid w:val="004710D3"/>
    <w:rsid w:val="00471314"/>
    <w:rsid w:val="00471B61"/>
    <w:rsid w:val="00471DE3"/>
    <w:rsid w:val="00473966"/>
    <w:rsid w:val="004739CF"/>
    <w:rsid w:val="00474055"/>
    <w:rsid w:val="0047468F"/>
    <w:rsid w:val="00474A7C"/>
    <w:rsid w:val="004750BD"/>
    <w:rsid w:val="004751DD"/>
    <w:rsid w:val="0047570E"/>
    <w:rsid w:val="004764F5"/>
    <w:rsid w:val="00476524"/>
    <w:rsid w:val="00477111"/>
    <w:rsid w:val="0047759C"/>
    <w:rsid w:val="004776C0"/>
    <w:rsid w:val="004777A7"/>
    <w:rsid w:val="00480561"/>
    <w:rsid w:val="004806D0"/>
    <w:rsid w:val="00480CBB"/>
    <w:rsid w:val="00481571"/>
    <w:rsid w:val="0048189A"/>
    <w:rsid w:val="004818A9"/>
    <w:rsid w:val="004819B2"/>
    <w:rsid w:val="00481AA4"/>
    <w:rsid w:val="00483532"/>
    <w:rsid w:val="00483659"/>
    <w:rsid w:val="00483C64"/>
    <w:rsid w:val="00483EEC"/>
    <w:rsid w:val="004840AB"/>
    <w:rsid w:val="00484101"/>
    <w:rsid w:val="004846F7"/>
    <w:rsid w:val="00484DD2"/>
    <w:rsid w:val="004858D2"/>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745"/>
    <w:rsid w:val="0049378C"/>
    <w:rsid w:val="00493792"/>
    <w:rsid w:val="004938C4"/>
    <w:rsid w:val="00493B8E"/>
    <w:rsid w:val="00493D52"/>
    <w:rsid w:val="00494EC6"/>
    <w:rsid w:val="004954E4"/>
    <w:rsid w:val="004957CB"/>
    <w:rsid w:val="0049583B"/>
    <w:rsid w:val="00495985"/>
    <w:rsid w:val="00495E4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B24"/>
    <w:rsid w:val="00497CCD"/>
    <w:rsid w:val="00497D14"/>
    <w:rsid w:val="00497F18"/>
    <w:rsid w:val="004A00CB"/>
    <w:rsid w:val="004A01EB"/>
    <w:rsid w:val="004A0935"/>
    <w:rsid w:val="004A0D6B"/>
    <w:rsid w:val="004A1551"/>
    <w:rsid w:val="004A1762"/>
    <w:rsid w:val="004A1DE3"/>
    <w:rsid w:val="004A1FC3"/>
    <w:rsid w:val="004A219D"/>
    <w:rsid w:val="004A22D9"/>
    <w:rsid w:val="004A242D"/>
    <w:rsid w:val="004A26AD"/>
    <w:rsid w:val="004A28C1"/>
    <w:rsid w:val="004A377F"/>
    <w:rsid w:val="004A3805"/>
    <w:rsid w:val="004A38A2"/>
    <w:rsid w:val="004A38B0"/>
    <w:rsid w:val="004A38C2"/>
    <w:rsid w:val="004A3BD4"/>
    <w:rsid w:val="004A3F6B"/>
    <w:rsid w:val="004A4752"/>
    <w:rsid w:val="004A4A95"/>
    <w:rsid w:val="004A4AFC"/>
    <w:rsid w:val="004A4F7D"/>
    <w:rsid w:val="004A508C"/>
    <w:rsid w:val="004A5231"/>
    <w:rsid w:val="004A54EC"/>
    <w:rsid w:val="004A5ABD"/>
    <w:rsid w:val="004A5DF8"/>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41D0"/>
    <w:rsid w:val="004B4653"/>
    <w:rsid w:val="004B485F"/>
    <w:rsid w:val="004B537C"/>
    <w:rsid w:val="004B5919"/>
    <w:rsid w:val="004B6228"/>
    <w:rsid w:val="004B686D"/>
    <w:rsid w:val="004B6AD9"/>
    <w:rsid w:val="004B6BEA"/>
    <w:rsid w:val="004B6E52"/>
    <w:rsid w:val="004B7139"/>
    <w:rsid w:val="004B7ECA"/>
    <w:rsid w:val="004C0154"/>
    <w:rsid w:val="004C0F21"/>
    <w:rsid w:val="004C1114"/>
    <w:rsid w:val="004C1D9E"/>
    <w:rsid w:val="004C2101"/>
    <w:rsid w:val="004C21CC"/>
    <w:rsid w:val="004C233F"/>
    <w:rsid w:val="004C28CD"/>
    <w:rsid w:val="004C3C4D"/>
    <w:rsid w:val="004C44E1"/>
    <w:rsid w:val="004C46A6"/>
    <w:rsid w:val="004C493C"/>
    <w:rsid w:val="004C5199"/>
    <w:rsid w:val="004C5658"/>
    <w:rsid w:val="004C59DE"/>
    <w:rsid w:val="004C5A37"/>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6DD"/>
    <w:rsid w:val="004D171C"/>
    <w:rsid w:val="004D175C"/>
    <w:rsid w:val="004D2272"/>
    <w:rsid w:val="004D238A"/>
    <w:rsid w:val="004D29D1"/>
    <w:rsid w:val="004D2BA0"/>
    <w:rsid w:val="004D2F2D"/>
    <w:rsid w:val="004D3F21"/>
    <w:rsid w:val="004D45DD"/>
    <w:rsid w:val="004D506B"/>
    <w:rsid w:val="004D5257"/>
    <w:rsid w:val="004D5317"/>
    <w:rsid w:val="004D5369"/>
    <w:rsid w:val="004D5A35"/>
    <w:rsid w:val="004D604D"/>
    <w:rsid w:val="004D62FE"/>
    <w:rsid w:val="004D723D"/>
    <w:rsid w:val="004D7A78"/>
    <w:rsid w:val="004D7E13"/>
    <w:rsid w:val="004E0018"/>
    <w:rsid w:val="004E0378"/>
    <w:rsid w:val="004E04A6"/>
    <w:rsid w:val="004E0FBA"/>
    <w:rsid w:val="004E1540"/>
    <w:rsid w:val="004E1725"/>
    <w:rsid w:val="004E195C"/>
    <w:rsid w:val="004E1E9C"/>
    <w:rsid w:val="004E3894"/>
    <w:rsid w:val="004E38E8"/>
    <w:rsid w:val="004E3B63"/>
    <w:rsid w:val="004E3FBF"/>
    <w:rsid w:val="004E3FDB"/>
    <w:rsid w:val="004E4038"/>
    <w:rsid w:val="004E41A7"/>
    <w:rsid w:val="004E4E14"/>
    <w:rsid w:val="004E5103"/>
    <w:rsid w:val="004E53A1"/>
    <w:rsid w:val="004E566F"/>
    <w:rsid w:val="004E5698"/>
    <w:rsid w:val="004E5B84"/>
    <w:rsid w:val="004E5C83"/>
    <w:rsid w:val="004E648B"/>
    <w:rsid w:val="004E69B2"/>
    <w:rsid w:val="004E6B6F"/>
    <w:rsid w:val="004E6CBA"/>
    <w:rsid w:val="004E7E77"/>
    <w:rsid w:val="004F0019"/>
    <w:rsid w:val="004F02D1"/>
    <w:rsid w:val="004F051B"/>
    <w:rsid w:val="004F055F"/>
    <w:rsid w:val="004F0608"/>
    <w:rsid w:val="004F0CFC"/>
    <w:rsid w:val="004F11C0"/>
    <w:rsid w:val="004F174C"/>
    <w:rsid w:val="004F1D19"/>
    <w:rsid w:val="004F21BC"/>
    <w:rsid w:val="004F2244"/>
    <w:rsid w:val="004F27D3"/>
    <w:rsid w:val="004F28F0"/>
    <w:rsid w:val="004F2AD8"/>
    <w:rsid w:val="004F2EE3"/>
    <w:rsid w:val="004F3757"/>
    <w:rsid w:val="004F394E"/>
    <w:rsid w:val="004F42C2"/>
    <w:rsid w:val="004F445B"/>
    <w:rsid w:val="004F48E4"/>
    <w:rsid w:val="004F4954"/>
    <w:rsid w:val="004F4DFC"/>
    <w:rsid w:val="004F51F0"/>
    <w:rsid w:val="004F5236"/>
    <w:rsid w:val="004F53C2"/>
    <w:rsid w:val="004F55EA"/>
    <w:rsid w:val="004F60BF"/>
    <w:rsid w:val="004F6D98"/>
    <w:rsid w:val="004F6DE7"/>
    <w:rsid w:val="004F6FC5"/>
    <w:rsid w:val="004F74C3"/>
    <w:rsid w:val="004F7515"/>
    <w:rsid w:val="004F772A"/>
    <w:rsid w:val="004F7927"/>
    <w:rsid w:val="004F7ACB"/>
    <w:rsid w:val="004F7AD4"/>
    <w:rsid w:val="004F7B5C"/>
    <w:rsid w:val="004F7F70"/>
    <w:rsid w:val="00500BCB"/>
    <w:rsid w:val="00500DC0"/>
    <w:rsid w:val="0050134B"/>
    <w:rsid w:val="00501473"/>
    <w:rsid w:val="005019B1"/>
    <w:rsid w:val="00502740"/>
    <w:rsid w:val="005027D1"/>
    <w:rsid w:val="00503132"/>
    <w:rsid w:val="00503A1B"/>
    <w:rsid w:val="00503A78"/>
    <w:rsid w:val="00503E04"/>
    <w:rsid w:val="005047C9"/>
    <w:rsid w:val="00504C40"/>
    <w:rsid w:val="00504F92"/>
    <w:rsid w:val="005052A2"/>
    <w:rsid w:val="00505658"/>
    <w:rsid w:val="00505B2A"/>
    <w:rsid w:val="00505D9D"/>
    <w:rsid w:val="005060C1"/>
    <w:rsid w:val="00506363"/>
    <w:rsid w:val="00506523"/>
    <w:rsid w:val="00506525"/>
    <w:rsid w:val="00506B5C"/>
    <w:rsid w:val="00506DD4"/>
    <w:rsid w:val="0050722D"/>
    <w:rsid w:val="005077CD"/>
    <w:rsid w:val="00507CEC"/>
    <w:rsid w:val="00507ED8"/>
    <w:rsid w:val="005107A8"/>
    <w:rsid w:val="0051088C"/>
    <w:rsid w:val="005114A3"/>
    <w:rsid w:val="005118EB"/>
    <w:rsid w:val="005119DD"/>
    <w:rsid w:val="00511E0E"/>
    <w:rsid w:val="00511E57"/>
    <w:rsid w:val="0051234C"/>
    <w:rsid w:val="00513276"/>
    <w:rsid w:val="00513350"/>
    <w:rsid w:val="0051350D"/>
    <w:rsid w:val="0051356A"/>
    <w:rsid w:val="005137A2"/>
    <w:rsid w:val="00513AB7"/>
    <w:rsid w:val="005148DA"/>
    <w:rsid w:val="00515204"/>
    <w:rsid w:val="00515A9F"/>
    <w:rsid w:val="00515C23"/>
    <w:rsid w:val="00515E28"/>
    <w:rsid w:val="00515F29"/>
    <w:rsid w:val="0051609A"/>
    <w:rsid w:val="005161F1"/>
    <w:rsid w:val="0051637E"/>
    <w:rsid w:val="005173E0"/>
    <w:rsid w:val="005174FE"/>
    <w:rsid w:val="00517E4A"/>
    <w:rsid w:val="00520366"/>
    <w:rsid w:val="00520B6B"/>
    <w:rsid w:val="00520E96"/>
    <w:rsid w:val="0052276A"/>
    <w:rsid w:val="00522C3C"/>
    <w:rsid w:val="0052312B"/>
    <w:rsid w:val="005231A2"/>
    <w:rsid w:val="00524146"/>
    <w:rsid w:val="00524B49"/>
    <w:rsid w:val="00524EF0"/>
    <w:rsid w:val="00525076"/>
    <w:rsid w:val="00525235"/>
    <w:rsid w:val="00525240"/>
    <w:rsid w:val="005253E3"/>
    <w:rsid w:val="005264C5"/>
    <w:rsid w:val="00526737"/>
    <w:rsid w:val="00526766"/>
    <w:rsid w:val="0052682D"/>
    <w:rsid w:val="00526C3C"/>
    <w:rsid w:val="00527059"/>
    <w:rsid w:val="00527782"/>
    <w:rsid w:val="005278B3"/>
    <w:rsid w:val="00527983"/>
    <w:rsid w:val="0053020D"/>
    <w:rsid w:val="0053063E"/>
    <w:rsid w:val="00530816"/>
    <w:rsid w:val="00530CF6"/>
    <w:rsid w:val="00531092"/>
    <w:rsid w:val="0053158D"/>
    <w:rsid w:val="00531E88"/>
    <w:rsid w:val="005323FE"/>
    <w:rsid w:val="00532616"/>
    <w:rsid w:val="00532EA1"/>
    <w:rsid w:val="005342C5"/>
    <w:rsid w:val="00534472"/>
    <w:rsid w:val="005344DB"/>
    <w:rsid w:val="00534C78"/>
    <w:rsid w:val="0053520F"/>
    <w:rsid w:val="0053537B"/>
    <w:rsid w:val="00535594"/>
    <w:rsid w:val="005356B7"/>
    <w:rsid w:val="00535B32"/>
    <w:rsid w:val="00535B79"/>
    <w:rsid w:val="00536049"/>
    <w:rsid w:val="00536326"/>
    <w:rsid w:val="00536613"/>
    <w:rsid w:val="005368DF"/>
    <w:rsid w:val="00536B63"/>
    <w:rsid w:val="00537715"/>
    <w:rsid w:val="00540108"/>
    <w:rsid w:val="0054020D"/>
    <w:rsid w:val="0054030B"/>
    <w:rsid w:val="00540430"/>
    <w:rsid w:val="00540622"/>
    <w:rsid w:val="0054087B"/>
    <w:rsid w:val="00540E0A"/>
    <w:rsid w:val="005414DC"/>
    <w:rsid w:val="00541850"/>
    <w:rsid w:val="005418E6"/>
    <w:rsid w:val="00541BD0"/>
    <w:rsid w:val="00542698"/>
    <w:rsid w:val="00542B67"/>
    <w:rsid w:val="00542CBD"/>
    <w:rsid w:val="00543107"/>
    <w:rsid w:val="005433CC"/>
    <w:rsid w:val="00543534"/>
    <w:rsid w:val="0054396C"/>
    <w:rsid w:val="00543C69"/>
    <w:rsid w:val="00543FBC"/>
    <w:rsid w:val="00544110"/>
    <w:rsid w:val="00544372"/>
    <w:rsid w:val="005446F0"/>
    <w:rsid w:val="00544B99"/>
    <w:rsid w:val="00544D1D"/>
    <w:rsid w:val="00545277"/>
    <w:rsid w:val="0054551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5D5"/>
    <w:rsid w:val="00553E62"/>
    <w:rsid w:val="005543FE"/>
    <w:rsid w:val="00554414"/>
    <w:rsid w:val="0055487A"/>
    <w:rsid w:val="00554ABF"/>
    <w:rsid w:val="00554C2C"/>
    <w:rsid w:val="005550F9"/>
    <w:rsid w:val="00555396"/>
    <w:rsid w:val="0055551E"/>
    <w:rsid w:val="005556D3"/>
    <w:rsid w:val="00555A8E"/>
    <w:rsid w:val="00555F1F"/>
    <w:rsid w:val="00556165"/>
    <w:rsid w:val="0055672F"/>
    <w:rsid w:val="00556DFC"/>
    <w:rsid w:val="0055705C"/>
    <w:rsid w:val="00557356"/>
    <w:rsid w:val="00557E1F"/>
    <w:rsid w:val="00560162"/>
    <w:rsid w:val="005603F9"/>
    <w:rsid w:val="005609FC"/>
    <w:rsid w:val="00560AEA"/>
    <w:rsid w:val="00560C3D"/>
    <w:rsid w:val="00560DD3"/>
    <w:rsid w:val="00560E78"/>
    <w:rsid w:val="00561310"/>
    <w:rsid w:val="0056135E"/>
    <w:rsid w:val="005619F4"/>
    <w:rsid w:val="00561A71"/>
    <w:rsid w:val="00561BB7"/>
    <w:rsid w:val="0056267F"/>
    <w:rsid w:val="00562778"/>
    <w:rsid w:val="00562F41"/>
    <w:rsid w:val="0056313E"/>
    <w:rsid w:val="00563217"/>
    <w:rsid w:val="00563A10"/>
    <w:rsid w:val="00563BCB"/>
    <w:rsid w:val="00563EFE"/>
    <w:rsid w:val="00564427"/>
    <w:rsid w:val="00564A75"/>
    <w:rsid w:val="00564C0A"/>
    <w:rsid w:val="00564CE0"/>
    <w:rsid w:val="00565047"/>
    <w:rsid w:val="005653F0"/>
    <w:rsid w:val="005659C0"/>
    <w:rsid w:val="00565BFA"/>
    <w:rsid w:val="0056600F"/>
    <w:rsid w:val="0056633E"/>
    <w:rsid w:val="00566736"/>
    <w:rsid w:val="00566C1A"/>
    <w:rsid w:val="00566E79"/>
    <w:rsid w:val="00566FC9"/>
    <w:rsid w:val="0056702A"/>
    <w:rsid w:val="005670D4"/>
    <w:rsid w:val="00567323"/>
    <w:rsid w:val="0056754B"/>
    <w:rsid w:val="00567FF2"/>
    <w:rsid w:val="005701AF"/>
    <w:rsid w:val="00570416"/>
    <w:rsid w:val="0057072E"/>
    <w:rsid w:val="00570B7A"/>
    <w:rsid w:val="00570C13"/>
    <w:rsid w:val="00570FDA"/>
    <w:rsid w:val="0057168E"/>
    <w:rsid w:val="00571999"/>
    <w:rsid w:val="00571A0D"/>
    <w:rsid w:val="00571B43"/>
    <w:rsid w:val="00571BEC"/>
    <w:rsid w:val="00571D9B"/>
    <w:rsid w:val="0057246C"/>
    <w:rsid w:val="00572A2B"/>
    <w:rsid w:val="00572CF2"/>
    <w:rsid w:val="00573125"/>
    <w:rsid w:val="0057380B"/>
    <w:rsid w:val="00573A5B"/>
    <w:rsid w:val="00573F22"/>
    <w:rsid w:val="00573FD1"/>
    <w:rsid w:val="00574178"/>
    <w:rsid w:val="005743D8"/>
    <w:rsid w:val="00574CA5"/>
    <w:rsid w:val="00574CE8"/>
    <w:rsid w:val="00574D70"/>
    <w:rsid w:val="0057555B"/>
    <w:rsid w:val="00575D7B"/>
    <w:rsid w:val="00576017"/>
    <w:rsid w:val="005760DA"/>
    <w:rsid w:val="00576CA2"/>
    <w:rsid w:val="00577053"/>
    <w:rsid w:val="00577183"/>
    <w:rsid w:val="00577400"/>
    <w:rsid w:val="00577F69"/>
    <w:rsid w:val="00580F32"/>
    <w:rsid w:val="00582639"/>
    <w:rsid w:val="005828A9"/>
    <w:rsid w:val="00582F8B"/>
    <w:rsid w:val="00582FBE"/>
    <w:rsid w:val="00582FBF"/>
    <w:rsid w:val="00583680"/>
    <w:rsid w:val="00583784"/>
    <w:rsid w:val="00583FBE"/>
    <w:rsid w:val="00584293"/>
    <w:rsid w:val="005843F7"/>
    <w:rsid w:val="005846AC"/>
    <w:rsid w:val="00584AA5"/>
    <w:rsid w:val="00584AFF"/>
    <w:rsid w:val="00584C7D"/>
    <w:rsid w:val="0058565F"/>
    <w:rsid w:val="00585929"/>
    <w:rsid w:val="005867B7"/>
    <w:rsid w:val="00587235"/>
    <w:rsid w:val="00587722"/>
    <w:rsid w:val="00590227"/>
    <w:rsid w:val="005904BA"/>
    <w:rsid w:val="005905E8"/>
    <w:rsid w:val="00590A05"/>
    <w:rsid w:val="00591568"/>
    <w:rsid w:val="00591946"/>
    <w:rsid w:val="00591FA0"/>
    <w:rsid w:val="0059285B"/>
    <w:rsid w:val="00592955"/>
    <w:rsid w:val="00593968"/>
    <w:rsid w:val="00593D36"/>
    <w:rsid w:val="00594BE7"/>
    <w:rsid w:val="00594E58"/>
    <w:rsid w:val="00595124"/>
    <w:rsid w:val="00595366"/>
    <w:rsid w:val="00595B8E"/>
    <w:rsid w:val="00595FBC"/>
    <w:rsid w:val="00596021"/>
    <w:rsid w:val="00596510"/>
    <w:rsid w:val="005966A9"/>
    <w:rsid w:val="005966CA"/>
    <w:rsid w:val="00596C31"/>
    <w:rsid w:val="00596D15"/>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1E6A"/>
    <w:rsid w:val="005A285A"/>
    <w:rsid w:val="005A29DC"/>
    <w:rsid w:val="005A29EC"/>
    <w:rsid w:val="005A3307"/>
    <w:rsid w:val="005A355C"/>
    <w:rsid w:val="005A47D7"/>
    <w:rsid w:val="005A4ACB"/>
    <w:rsid w:val="005A4D94"/>
    <w:rsid w:val="005A5242"/>
    <w:rsid w:val="005A54C7"/>
    <w:rsid w:val="005A55D9"/>
    <w:rsid w:val="005A5612"/>
    <w:rsid w:val="005A6438"/>
    <w:rsid w:val="005A650D"/>
    <w:rsid w:val="005A698B"/>
    <w:rsid w:val="005A6ABA"/>
    <w:rsid w:val="005A6B3E"/>
    <w:rsid w:val="005A7004"/>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E23"/>
    <w:rsid w:val="005B1E4F"/>
    <w:rsid w:val="005B25B6"/>
    <w:rsid w:val="005B2648"/>
    <w:rsid w:val="005B3109"/>
    <w:rsid w:val="005B3753"/>
    <w:rsid w:val="005B37DD"/>
    <w:rsid w:val="005B3C6F"/>
    <w:rsid w:val="005B3FBA"/>
    <w:rsid w:val="005B4204"/>
    <w:rsid w:val="005B496E"/>
    <w:rsid w:val="005B4F27"/>
    <w:rsid w:val="005B51E3"/>
    <w:rsid w:val="005B6014"/>
    <w:rsid w:val="005B6E5B"/>
    <w:rsid w:val="005C052A"/>
    <w:rsid w:val="005C069F"/>
    <w:rsid w:val="005C0727"/>
    <w:rsid w:val="005C07FE"/>
    <w:rsid w:val="005C138F"/>
    <w:rsid w:val="005C1C79"/>
    <w:rsid w:val="005C1CCE"/>
    <w:rsid w:val="005C1E1B"/>
    <w:rsid w:val="005C22A0"/>
    <w:rsid w:val="005C22BC"/>
    <w:rsid w:val="005C2394"/>
    <w:rsid w:val="005C2A9C"/>
    <w:rsid w:val="005C2CC6"/>
    <w:rsid w:val="005C36AE"/>
    <w:rsid w:val="005C39F0"/>
    <w:rsid w:val="005C3B0C"/>
    <w:rsid w:val="005C4174"/>
    <w:rsid w:val="005C4ADF"/>
    <w:rsid w:val="005C4D57"/>
    <w:rsid w:val="005C4DCF"/>
    <w:rsid w:val="005C5BE1"/>
    <w:rsid w:val="005C5C0A"/>
    <w:rsid w:val="005C5C5E"/>
    <w:rsid w:val="005C5D99"/>
    <w:rsid w:val="005C654C"/>
    <w:rsid w:val="005C66FC"/>
    <w:rsid w:val="005C681D"/>
    <w:rsid w:val="005C6B0C"/>
    <w:rsid w:val="005C7335"/>
    <w:rsid w:val="005C7C50"/>
    <w:rsid w:val="005D0027"/>
    <w:rsid w:val="005D0E23"/>
    <w:rsid w:val="005D0E58"/>
    <w:rsid w:val="005D11C0"/>
    <w:rsid w:val="005D1586"/>
    <w:rsid w:val="005D1BD0"/>
    <w:rsid w:val="005D2539"/>
    <w:rsid w:val="005D2820"/>
    <w:rsid w:val="005D2F33"/>
    <w:rsid w:val="005D34B9"/>
    <w:rsid w:val="005D397D"/>
    <w:rsid w:val="005D3AF7"/>
    <w:rsid w:val="005D3CBE"/>
    <w:rsid w:val="005D4009"/>
    <w:rsid w:val="005D44E3"/>
    <w:rsid w:val="005D46E0"/>
    <w:rsid w:val="005D53FD"/>
    <w:rsid w:val="005D542D"/>
    <w:rsid w:val="005D58A5"/>
    <w:rsid w:val="005D5F95"/>
    <w:rsid w:val="005D61E6"/>
    <w:rsid w:val="005D620B"/>
    <w:rsid w:val="005D66C5"/>
    <w:rsid w:val="005D6A5D"/>
    <w:rsid w:val="005D7257"/>
    <w:rsid w:val="005D73EF"/>
    <w:rsid w:val="005D74D3"/>
    <w:rsid w:val="005D798C"/>
    <w:rsid w:val="005D7B03"/>
    <w:rsid w:val="005D7B4A"/>
    <w:rsid w:val="005D7B60"/>
    <w:rsid w:val="005D7E2A"/>
    <w:rsid w:val="005D7F08"/>
    <w:rsid w:val="005E1041"/>
    <w:rsid w:val="005E146F"/>
    <w:rsid w:val="005E18F9"/>
    <w:rsid w:val="005E1910"/>
    <w:rsid w:val="005E1BA3"/>
    <w:rsid w:val="005E2F28"/>
    <w:rsid w:val="005E3A44"/>
    <w:rsid w:val="005E3AB6"/>
    <w:rsid w:val="005E3D3B"/>
    <w:rsid w:val="005E4832"/>
    <w:rsid w:val="005E4AAF"/>
    <w:rsid w:val="005E4E2C"/>
    <w:rsid w:val="005E4F4A"/>
    <w:rsid w:val="005E588F"/>
    <w:rsid w:val="005E5EE9"/>
    <w:rsid w:val="005E600B"/>
    <w:rsid w:val="005E623E"/>
    <w:rsid w:val="005E628D"/>
    <w:rsid w:val="005E662E"/>
    <w:rsid w:val="005E6AA0"/>
    <w:rsid w:val="005E6C9C"/>
    <w:rsid w:val="005E6ED5"/>
    <w:rsid w:val="005E771E"/>
    <w:rsid w:val="005E7D97"/>
    <w:rsid w:val="005F0379"/>
    <w:rsid w:val="005F08A4"/>
    <w:rsid w:val="005F0DA9"/>
    <w:rsid w:val="005F1431"/>
    <w:rsid w:val="005F1EA3"/>
    <w:rsid w:val="005F1F4C"/>
    <w:rsid w:val="005F2421"/>
    <w:rsid w:val="005F3189"/>
    <w:rsid w:val="005F343A"/>
    <w:rsid w:val="005F3D94"/>
    <w:rsid w:val="005F44C8"/>
    <w:rsid w:val="005F52A6"/>
    <w:rsid w:val="005F55CC"/>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1ED"/>
    <w:rsid w:val="00605401"/>
    <w:rsid w:val="0060560B"/>
    <w:rsid w:val="00605996"/>
    <w:rsid w:val="006059B3"/>
    <w:rsid w:val="006064B6"/>
    <w:rsid w:val="006068B2"/>
    <w:rsid w:val="00606DC2"/>
    <w:rsid w:val="00606F1E"/>
    <w:rsid w:val="0060709C"/>
    <w:rsid w:val="00607669"/>
    <w:rsid w:val="006076B7"/>
    <w:rsid w:val="00607B70"/>
    <w:rsid w:val="00607E71"/>
    <w:rsid w:val="006108A7"/>
    <w:rsid w:val="00610D2D"/>
    <w:rsid w:val="00610D32"/>
    <w:rsid w:val="0061112D"/>
    <w:rsid w:val="00611197"/>
    <w:rsid w:val="006114AF"/>
    <w:rsid w:val="006115E5"/>
    <w:rsid w:val="00611E5B"/>
    <w:rsid w:val="0061239A"/>
    <w:rsid w:val="0061259F"/>
    <w:rsid w:val="006125DA"/>
    <w:rsid w:val="006135F6"/>
    <w:rsid w:val="00613796"/>
    <w:rsid w:val="006140A7"/>
    <w:rsid w:val="00614208"/>
    <w:rsid w:val="00614278"/>
    <w:rsid w:val="0061448E"/>
    <w:rsid w:val="00614906"/>
    <w:rsid w:val="00614943"/>
    <w:rsid w:val="00614947"/>
    <w:rsid w:val="00614C7E"/>
    <w:rsid w:val="00614E61"/>
    <w:rsid w:val="00615216"/>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A81"/>
    <w:rsid w:val="00621CB5"/>
    <w:rsid w:val="00621D47"/>
    <w:rsid w:val="00622566"/>
    <w:rsid w:val="00623363"/>
    <w:rsid w:val="00623530"/>
    <w:rsid w:val="006238A4"/>
    <w:rsid w:val="00623CD5"/>
    <w:rsid w:val="00623D36"/>
    <w:rsid w:val="00624045"/>
    <w:rsid w:val="0062408B"/>
    <w:rsid w:val="006240FB"/>
    <w:rsid w:val="006244BD"/>
    <w:rsid w:val="0062483C"/>
    <w:rsid w:val="006248DD"/>
    <w:rsid w:val="00624A67"/>
    <w:rsid w:val="00624B17"/>
    <w:rsid w:val="0062526E"/>
    <w:rsid w:val="0062542A"/>
    <w:rsid w:val="00625948"/>
    <w:rsid w:val="00625D48"/>
    <w:rsid w:val="00625E81"/>
    <w:rsid w:val="00625F7D"/>
    <w:rsid w:val="00626A2B"/>
    <w:rsid w:val="0062706B"/>
    <w:rsid w:val="006271FC"/>
    <w:rsid w:val="0062768B"/>
    <w:rsid w:val="006301B1"/>
    <w:rsid w:val="0063045B"/>
    <w:rsid w:val="0063091F"/>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FCD"/>
    <w:rsid w:val="00635274"/>
    <w:rsid w:val="0063571C"/>
    <w:rsid w:val="00636031"/>
    <w:rsid w:val="0063641F"/>
    <w:rsid w:val="006369EB"/>
    <w:rsid w:val="00636B8E"/>
    <w:rsid w:val="00637685"/>
    <w:rsid w:val="00637693"/>
    <w:rsid w:val="00641194"/>
    <w:rsid w:val="00641D53"/>
    <w:rsid w:val="00642690"/>
    <w:rsid w:val="00643176"/>
    <w:rsid w:val="006431EA"/>
    <w:rsid w:val="00643361"/>
    <w:rsid w:val="006435F6"/>
    <w:rsid w:val="00643774"/>
    <w:rsid w:val="00644861"/>
    <w:rsid w:val="00644B91"/>
    <w:rsid w:val="0064512C"/>
    <w:rsid w:val="0064556D"/>
    <w:rsid w:val="006455C9"/>
    <w:rsid w:val="006459FC"/>
    <w:rsid w:val="00645EBD"/>
    <w:rsid w:val="00646000"/>
    <w:rsid w:val="0064647C"/>
    <w:rsid w:val="006467EC"/>
    <w:rsid w:val="00646A44"/>
    <w:rsid w:val="006473C8"/>
    <w:rsid w:val="00647C94"/>
    <w:rsid w:val="00647FA8"/>
    <w:rsid w:val="00650F7A"/>
    <w:rsid w:val="00651487"/>
    <w:rsid w:val="006516FE"/>
    <w:rsid w:val="00651BEA"/>
    <w:rsid w:val="00651E2D"/>
    <w:rsid w:val="0065270C"/>
    <w:rsid w:val="00652D1E"/>
    <w:rsid w:val="00652E40"/>
    <w:rsid w:val="00653276"/>
    <w:rsid w:val="00653AF3"/>
    <w:rsid w:val="00653CCD"/>
    <w:rsid w:val="0065419D"/>
    <w:rsid w:val="00654F52"/>
    <w:rsid w:val="00655BD1"/>
    <w:rsid w:val="00655C42"/>
    <w:rsid w:val="00655D94"/>
    <w:rsid w:val="00655EDC"/>
    <w:rsid w:val="006566F2"/>
    <w:rsid w:val="006573F6"/>
    <w:rsid w:val="00657666"/>
    <w:rsid w:val="0065790A"/>
    <w:rsid w:val="006604DF"/>
    <w:rsid w:val="00660A55"/>
    <w:rsid w:val="00660A9E"/>
    <w:rsid w:val="00660B0F"/>
    <w:rsid w:val="00660D79"/>
    <w:rsid w:val="00661915"/>
    <w:rsid w:val="00661CA6"/>
    <w:rsid w:val="00661F7D"/>
    <w:rsid w:val="00662E22"/>
    <w:rsid w:val="00663186"/>
    <w:rsid w:val="006633C0"/>
    <w:rsid w:val="00664351"/>
    <w:rsid w:val="00664406"/>
    <w:rsid w:val="00664431"/>
    <w:rsid w:val="00664536"/>
    <w:rsid w:val="00664765"/>
    <w:rsid w:val="006648DC"/>
    <w:rsid w:val="00664A7B"/>
    <w:rsid w:val="00664BC0"/>
    <w:rsid w:val="00665518"/>
    <w:rsid w:val="006659C8"/>
    <w:rsid w:val="0066609D"/>
    <w:rsid w:val="006660BB"/>
    <w:rsid w:val="006660BE"/>
    <w:rsid w:val="00667259"/>
    <w:rsid w:val="00667424"/>
    <w:rsid w:val="00667AE6"/>
    <w:rsid w:val="00667AF2"/>
    <w:rsid w:val="00667B3E"/>
    <w:rsid w:val="00671169"/>
    <w:rsid w:val="00671173"/>
    <w:rsid w:val="00671ACA"/>
    <w:rsid w:val="00672CF8"/>
    <w:rsid w:val="00672E4B"/>
    <w:rsid w:val="00672EDF"/>
    <w:rsid w:val="006730B4"/>
    <w:rsid w:val="006734E2"/>
    <w:rsid w:val="00673723"/>
    <w:rsid w:val="00673AA5"/>
    <w:rsid w:val="00673BD6"/>
    <w:rsid w:val="00673F14"/>
    <w:rsid w:val="00674236"/>
    <w:rsid w:val="0067445B"/>
    <w:rsid w:val="00674E9A"/>
    <w:rsid w:val="0067522E"/>
    <w:rsid w:val="006752C9"/>
    <w:rsid w:val="006754AC"/>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803"/>
    <w:rsid w:val="006809B4"/>
    <w:rsid w:val="00680D12"/>
    <w:rsid w:val="00680E37"/>
    <w:rsid w:val="00681110"/>
    <w:rsid w:val="006815BF"/>
    <w:rsid w:val="00681860"/>
    <w:rsid w:val="006819A3"/>
    <w:rsid w:val="00681A5A"/>
    <w:rsid w:val="00681C3D"/>
    <w:rsid w:val="006820B5"/>
    <w:rsid w:val="006824C6"/>
    <w:rsid w:val="0068354A"/>
    <w:rsid w:val="006836A6"/>
    <w:rsid w:val="00683CBE"/>
    <w:rsid w:val="00683E05"/>
    <w:rsid w:val="006840A8"/>
    <w:rsid w:val="00684275"/>
    <w:rsid w:val="006847BD"/>
    <w:rsid w:val="00685182"/>
    <w:rsid w:val="00685945"/>
    <w:rsid w:val="00685A73"/>
    <w:rsid w:val="00685C3D"/>
    <w:rsid w:val="00685CFC"/>
    <w:rsid w:val="00686150"/>
    <w:rsid w:val="00686D18"/>
    <w:rsid w:val="00687989"/>
    <w:rsid w:val="0069046F"/>
    <w:rsid w:val="006904D3"/>
    <w:rsid w:val="00690A2E"/>
    <w:rsid w:val="00690D04"/>
    <w:rsid w:val="00691822"/>
    <w:rsid w:val="00691E0B"/>
    <w:rsid w:val="006920D1"/>
    <w:rsid w:val="006923D0"/>
    <w:rsid w:val="0069253D"/>
    <w:rsid w:val="00692581"/>
    <w:rsid w:val="006929A2"/>
    <w:rsid w:val="00692AB1"/>
    <w:rsid w:val="00692DDF"/>
    <w:rsid w:val="00693613"/>
    <w:rsid w:val="00693796"/>
    <w:rsid w:val="006939D8"/>
    <w:rsid w:val="00693A3E"/>
    <w:rsid w:val="00693B2F"/>
    <w:rsid w:val="006940B8"/>
    <w:rsid w:val="006943A0"/>
    <w:rsid w:val="00694730"/>
    <w:rsid w:val="00695095"/>
    <w:rsid w:val="00696201"/>
    <w:rsid w:val="006967E1"/>
    <w:rsid w:val="00696CE0"/>
    <w:rsid w:val="00697814"/>
    <w:rsid w:val="00697EDA"/>
    <w:rsid w:val="006A04DA"/>
    <w:rsid w:val="006A091E"/>
    <w:rsid w:val="006A12AC"/>
    <w:rsid w:val="006A1357"/>
    <w:rsid w:val="006A19DA"/>
    <w:rsid w:val="006A1BFF"/>
    <w:rsid w:val="006A1D95"/>
    <w:rsid w:val="006A2A93"/>
    <w:rsid w:val="006A33BA"/>
    <w:rsid w:val="006A35EA"/>
    <w:rsid w:val="006A4455"/>
    <w:rsid w:val="006A4B1B"/>
    <w:rsid w:val="006A4EC5"/>
    <w:rsid w:val="006A53D1"/>
    <w:rsid w:val="006A5613"/>
    <w:rsid w:val="006A62E3"/>
    <w:rsid w:val="006A6947"/>
    <w:rsid w:val="006A6BED"/>
    <w:rsid w:val="006A704C"/>
    <w:rsid w:val="006A7453"/>
    <w:rsid w:val="006A74E0"/>
    <w:rsid w:val="006B0575"/>
    <w:rsid w:val="006B07ED"/>
    <w:rsid w:val="006B0877"/>
    <w:rsid w:val="006B0C95"/>
    <w:rsid w:val="006B161C"/>
    <w:rsid w:val="006B187E"/>
    <w:rsid w:val="006B2292"/>
    <w:rsid w:val="006B303B"/>
    <w:rsid w:val="006B3A00"/>
    <w:rsid w:val="006B4303"/>
    <w:rsid w:val="006B4C1B"/>
    <w:rsid w:val="006B5115"/>
    <w:rsid w:val="006B6C69"/>
    <w:rsid w:val="006B6E79"/>
    <w:rsid w:val="006B7198"/>
    <w:rsid w:val="006B719E"/>
    <w:rsid w:val="006B7644"/>
    <w:rsid w:val="006C006D"/>
    <w:rsid w:val="006C0B02"/>
    <w:rsid w:val="006C11E7"/>
    <w:rsid w:val="006C14F1"/>
    <w:rsid w:val="006C196D"/>
    <w:rsid w:val="006C1BF0"/>
    <w:rsid w:val="006C1DE6"/>
    <w:rsid w:val="006C2EDA"/>
    <w:rsid w:val="006C30E0"/>
    <w:rsid w:val="006C357B"/>
    <w:rsid w:val="006C3610"/>
    <w:rsid w:val="006C3A19"/>
    <w:rsid w:val="006C3DDF"/>
    <w:rsid w:val="006C44E2"/>
    <w:rsid w:val="006C467C"/>
    <w:rsid w:val="006C4DCE"/>
    <w:rsid w:val="006C527F"/>
    <w:rsid w:val="006C5F34"/>
    <w:rsid w:val="006C600B"/>
    <w:rsid w:val="006C65F0"/>
    <w:rsid w:val="006C67DD"/>
    <w:rsid w:val="006C6CF8"/>
    <w:rsid w:val="006C72E6"/>
    <w:rsid w:val="006C7309"/>
    <w:rsid w:val="006C74A2"/>
    <w:rsid w:val="006C783A"/>
    <w:rsid w:val="006C78C0"/>
    <w:rsid w:val="006C7C59"/>
    <w:rsid w:val="006C7D61"/>
    <w:rsid w:val="006C7E7F"/>
    <w:rsid w:val="006D068A"/>
    <w:rsid w:val="006D0A19"/>
    <w:rsid w:val="006D102B"/>
    <w:rsid w:val="006D10B0"/>
    <w:rsid w:val="006D1B48"/>
    <w:rsid w:val="006D1BCC"/>
    <w:rsid w:val="006D2CD5"/>
    <w:rsid w:val="006D2F2A"/>
    <w:rsid w:val="006D31EE"/>
    <w:rsid w:val="006D32B3"/>
    <w:rsid w:val="006D359E"/>
    <w:rsid w:val="006D37A8"/>
    <w:rsid w:val="006D3934"/>
    <w:rsid w:val="006D3B38"/>
    <w:rsid w:val="006D4176"/>
    <w:rsid w:val="006D496B"/>
    <w:rsid w:val="006D4A80"/>
    <w:rsid w:val="006D4C69"/>
    <w:rsid w:val="006D4D71"/>
    <w:rsid w:val="006D56EB"/>
    <w:rsid w:val="006D589C"/>
    <w:rsid w:val="006D5BBC"/>
    <w:rsid w:val="006D7303"/>
    <w:rsid w:val="006D763A"/>
    <w:rsid w:val="006D79FA"/>
    <w:rsid w:val="006D7E51"/>
    <w:rsid w:val="006E00CE"/>
    <w:rsid w:val="006E10B9"/>
    <w:rsid w:val="006E1376"/>
    <w:rsid w:val="006E1DF4"/>
    <w:rsid w:val="006E1EB3"/>
    <w:rsid w:val="006E2237"/>
    <w:rsid w:val="006E2A1D"/>
    <w:rsid w:val="006E32D6"/>
    <w:rsid w:val="006E33E6"/>
    <w:rsid w:val="006E3619"/>
    <w:rsid w:val="006E380E"/>
    <w:rsid w:val="006E3937"/>
    <w:rsid w:val="006E3C6E"/>
    <w:rsid w:val="006E431B"/>
    <w:rsid w:val="006E45AB"/>
    <w:rsid w:val="006E471B"/>
    <w:rsid w:val="006E4B58"/>
    <w:rsid w:val="006E52F5"/>
    <w:rsid w:val="006E5462"/>
    <w:rsid w:val="006E566C"/>
    <w:rsid w:val="006E65DF"/>
    <w:rsid w:val="006E725A"/>
    <w:rsid w:val="006F04AE"/>
    <w:rsid w:val="006F04D5"/>
    <w:rsid w:val="006F1101"/>
    <w:rsid w:val="006F118E"/>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EB2"/>
    <w:rsid w:val="006F6F35"/>
    <w:rsid w:val="006F735A"/>
    <w:rsid w:val="006F79A8"/>
    <w:rsid w:val="00700549"/>
    <w:rsid w:val="00700A2F"/>
    <w:rsid w:val="00701834"/>
    <w:rsid w:val="00701A7F"/>
    <w:rsid w:val="0070203B"/>
    <w:rsid w:val="0070299A"/>
    <w:rsid w:val="007029A5"/>
    <w:rsid w:val="007032B9"/>
    <w:rsid w:val="00703717"/>
    <w:rsid w:val="007041EF"/>
    <w:rsid w:val="007042F0"/>
    <w:rsid w:val="007044A9"/>
    <w:rsid w:val="00704BEC"/>
    <w:rsid w:val="00704D67"/>
    <w:rsid w:val="00705295"/>
    <w:rsid w:val="00705386"/>
    <w:rsid w:val="007058E0"/>
    <w:rsid w:val="00705AF6"/>
    <w:rsid w:val="00705E43"/>
    <w:rsid w:val="00705FA4"/>
    <w:rsid w:val="00706005"/>
    <w:rsid w:val="00707138"/>
    <w:rsid w:val="0070714E"/>
    <w:rsid w:val="007078B0"/>
    <w:rsid w:val="00710217"/>
    <w:rsid w:val="00710539"/>
    <w:rsid w:val="007105FC"/>
    <w:rsid w:val="00711279"/>
    <w:rsid w:val="0071172F"/>
    <w:rsid w:val="007119A2"/>
    <w:rsid w:val="007123EC"/>
    <w:rsid w:val="00713482"/>
    <w:rsid w:val="00713BA7"/>
    <w:rsid w:val="00713BBE"/>
    <w:rsid w:val="00713F54"/>
    <w:rsid w:val="0071474D"/>
    <w:rsid w:val="007147C4"/>
    <w:rsid w:val="00714B00"/>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56D"/>
    <w:rsid w:val="007226E2"/>
    <w:rsid w:val="007228C8"/>
    <w:rsid w:val="0072323C"/>
    <w:rsid w:val="00723991"/>
    <w:rsid w:val="00723BB7"/>
    <w:rsid w:val="00723DAF"/>
    <w:rsid w:val="007240B1"/>
    <w:rsid w:val="00724653"/>
    <w:rsid w:val="0072508F"/>
    <w:rsid w:val="007258B8"/>
    <w:rsid w:val="00725A65"/>
    <w:rsid w:val="00725BC3"/>
    <w:rsid w:val="0072619E"/>
    <w:rsid w:val="007262D9"/>
    <w:rsid w:val="007265F0"/>
    <w:rsid w:val="007267CB"/>
    <w:rsid w:val="00726950"/>
    <w:rsid w:val="007269CD"/>
    <w:rsid w:val="00726AA7"/>
    <w:rsid w:val="00726BF3"/>
    <w:rsid w:val="00727155"/>
    <w:rsid w:val="00727363"/>
    <w:rsid w:val="007273B4"/>
    <w:rsid w:val="00727613"/>
    <w:rsid w:val="00727AF3"/>
    <w:rsid w:val="00727E3F"/>
    <w:rsid w:val="00727F94"/>
    <w:rsid w:val="007300CF"/>
    <w:rsid w:val="00730937"/>
    <w:rsid w:val="007309AA"/>
    <w:rsid w:val="00730A70"/>
    <w:rsid w:val="00730EF4"/>
    <w:rsid w:val="00731372"/>
    <w:rsid w:val="007314FA"/>
    <w:rsid w:val="007315C7"/>
    <w:rsid w:val="007319AA"/>
    <w:rsid w:val="00731F7B"/>
    <w:rsid w:val="0073208D"/>
    <w:rsid w:val="007324C0"/>
    <w:rsid w:val="0073279E"/>
    <w:rsid w:val="007327AF"/>
    <w:rsid w:val="00732FC7"/>
    <w:rsid w:val="007330B6"/>
    <w:rsid w:val="00733110"/>
    <w:rsid w:val="00733213"/>
    <w:rsid w:val="007333AE"/>
    <w:rsid w:val="007337C4"/>
    <w:rsid w:val="00733A62"/>
    <w:rsid w:val="00733A9F"/>
    <w:rsid w:val="00733AF5"/>
    <w:rsid w:val="00733DC6"/>
    <w:rsid w:val="00733E9A"/>
    <w:rsid w:val="0073424B"/>
    <w:rsid w:val="007342B2"/>
    <w:rsid w:val="00734AE5"/>
    <w:rsid w:val="00734B19"/>
    <w:rsid w:val="00734B61"/>
    <w:rsid w:val="00734C11"/>
    <w:rsid w:val="00734C74"/>
    <w:rsid w:val="00734ED8"/>
    <w:rsid w:val="00734F93"/>
    <w:rsid w:val="00735183"/>
    <w:rsid w:val="007353F4"/>
    <w:rsid w:val="0073554B"/>
    <w:rsid w:val="00735574"/>
    <w:rsid w:val="0073598A"/>
    <w:rsid w:val="007365F1"/>
    <w:rsid w:val="00736FBD"/>
    <w:rsid w:val="00737062"/>
    <w:rsid w:val="007372DB"/>
    <w:rsid w:val="007374D5"/>
    <w:rsid w:val="007377F5"/>
    <w:rsid w:val="00737CD8"/>
    <w:rsid w:val="00737F1C"/>
    <w:rsid w:val="00740077"/>
    <w:rsid w:val="007410D4"/>
    <w:rsid w:val="00741753"/>
    <w:rsid w:val="007423E4"/>
    <w:rsid w:val="007428C2"/>
    <w:rsid w:val="00742D2F"/>
    <w:rsid w:val="00743EA6"/>
    <w:rsid w:val="0074415F"/>
    <w:rsid w:val="007447B7"/>
    <w:rsid w:val="00744BC6"/>
    <w:rsid w:val="007454BA"/>
    <w:rsid w:val="007454DF"/>
    <w:rsid w:val="007463C0"/>
    <w:rsid w:val="0074649C"/>
    <w:rsid w:val="00746628"/>
    <w:rsid w:val="00746880"/>
    <w:rsid w:val="0074690B"/>
    <w:rsid w:val="00746FC3"/>
    <w:rsid w:val="00747BBB"/>
    <w:rsid w:val="00750722"/>
    <w:rsid w:val="00751133"/>
    <w:rsid w:val="00751473"/>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488"/>
    <w:rsid w:val="00754AB3"/>
    <w:rsid w:val="00754F30"/>
    <w:rsid w:val="0075514F"/>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5668"/>
    <w:rsid w:val="00765BFA"/>
    <w:rsid w:val="007665B1"/>
    <w:rsid w:val="00766D03"/>
    <w:rsid w:val="00766D2F"/>
    <w:rsid w:val="00767053"/>
    <w:rsid w:val="00767E0E"/>
    <w:rsid w:val="00770014"/>
    <w:rsid w:val="00770CA3"/>
    <w:rsid w:val="00770FA2"/>
    <w:rsid w:val="007716B9"/>
    <w:rsid w:val="007716E8"/>
    <w:rsid w:val="00772025"/>
    <w:rsid w:val="00772226"/>
    <w:rsid w:val="00772D77"/>
    <w:rsid w:val="007730AF"/>
    <w:rsid w:val="00773265"/>
    <w:rsid w:val="00773B55"/>
    <w:rsid w:val="00774E02"/>
    <w:rsid w:val="007751F9"/>
    <w:rsid w:val="007752FA"/>
    <w:rsid w:val="00775812"/>
    <w:rsid w:val="00775B38"/>
    <w:rsid w:val="00775B5A"/>
    <w:rsid w:val="0077617B"/>
    <w:rsid w:val="007764FB"/>
    <w:rsid w:val="00777341"/>
    <w:rsid w:val="00777C05"/>
    <w:rsid w:val="007800A5"/>
    <w:rsid w:val="00780B01"/>
    <w:rsid w:val="007810C2"/>
    <w:rsid w:val="00781DAB"/>
    <w:rsid w:val="00781F78"/>
    <w:rsid w:val="0078214D"/>
    <w:rsid w:val="00782459"/>
    <w:rsid w:val="00782671"/>
    <w:rsid w:val="00782CBC"/>
    <w:rsid w:val="00782D01"/>
    <w:rsid w:val="00782D15"/>
    <w:rsid w:val="007837DC"/>
    <w:rsid w:val="0078388E"/>
    <w:rsid w:val="007841C0"/>
    <w:rsid w:val="007842F7"/>
    <w:rsid w:val="0078466D"/>
    <w:rsid w:val="00784851"/>
    <w:rsid w:val="00784859"/>
    <w:rsid w:val="00784D27"/>
    <w:rsid w:val="00785722"/>
    <w:rsid w:val="007861F5"/>
    <w:rsid w:val="00786D0B"/>
    <w:rsid w:val="007874A2"/>
    <w:rsid w:val="00787C16"/>
    <w:rsid w:val="00790420"/>
    <w:rsid w:val="00790791"/>
    <w:rsid w:val="00790999"/>
    <w:rsid w:val="00790A2E"/>
    <w:rsid w:val="00790AF0"/>
    <w:rsid w:val="00790D6C"/>
    <w:rsid w:val="00790FEB"/>
    <w:rsid w:val="007913B0"/>
    <w:rsid w:val="007916BE"/>
    <w:rsid w:val="00791BBD"/>
    <w:rsid w:val="00791EA4"/>
    <w:rsid w:val="007923FF"/>
    <w:rsid w:val="007927D6"/>
    <w:rsid w:val="00792E77"/>
    <w:rsid w:val="00793938"/>
    <w:rsid w:val="00793D7B"/>
    <w:rsid w:val="00794419"/>
    <w:rsid w:val="00794BC0"/>
    <w:rsid w:val="00794C2A"/>
    <w:rsid w:val="00794F23"/>
    <w:rsid w:val="007954F0"/>
    <w:rsid w:val="0079576F"/>
    <w:rsid w:val="007957BC"/>
    <w:rsid w:val="0079594B"/>
    <w:rsid w:val="00796002"/>
    <w:rsid w:val="00796557"/>
    <w:rsid w:val="007969A7"/>
    <w:rsid w:val="00796A0B"/>
    <w:rsid w:val="00796A50"/>
    <w:rsid w:val="00796AF9"/>
    <w:rsid w:val="00796CC3"/>
    <w:rsid w:val="007971B5"/>
    <w:rsid w:val="00797474"/>
    <w:rsid w:val="007974E2"/>
    <w:rsid w:val="00797C89"/>
    <w:rsid w:val="00797D9E"/>
    <w:rsid w:val="007A0137"/>
    <w:rsid w:val="007A017B"/>
    <w:rsid w:val="007A0913"/>
    <w:rsid w:val="007A094A"/>
    <w:rsid w:val="007A0FCD"/>
    <w:rsid w:val="007A0FFD"/>
    <w:rsid w:val="007A111C"/>
    <w:rsid w:val="007A1532"/>
    <w:rsid w:val="007A1767"/>
    <w:rsid w:val="007A2D45"/>
    <w:rsid w:val="007A31A9"/>
    <w:rsid w:val="007A32BE"/>
    <w:rsid w:val="007A3C03"/>
    <w:rsid w:val="007A529A"/>
    <w:rsid w:val="007A541F"/>
    <w:rsid w:val="007A55E4"/>
    <w:rsid w:val="007A55E7"/>
    <w:rsid w:val="007A57C4"/>
    <w:rsid w:val="007A5A7D"/>
    <w:rsid w:val="007A61C5"/>
    <w:rsid w:val="007A6272"/>
    <w:rsid w:val="007A6623"/>
    <w:rsid w:val="007A680D"/>
    <w:rsid w:val="007A6F8C"/>
    <w:rsid w:val="007A7C75"/>
    <w:rsid w:val="007B02A3"/>
    <w:rsid w:val="007B03DB"/>
    <w:rsid w:val="007B0454"/>
    <w:rsid w:val="007B0576"/>
    <w:rsid w:val="007B0A3D"/>
    <w:rsid w:val="007B0D6A"/>
    <w:rsid w:val="007B1247"/>
    <w:rsid w:val="007B1733"/>
    <w:rsid w:val="007B1CBD"/>
    <w:rsid w:val="007B203F"/>
    <w:rsid w:val="007B2529"/>
    <w:rsid w:val="007B28E5"/>
    <w:rsid w:val="007B3D9A"/>
    <w:rsid w:val="007B50D6"/>
    <w:rsid w:val="007B54CB"/>
    <w:rsid w:val="007B5665"/>
    <w:rsid w:val="007B5B31"/>
    <w:rsid w:val="007B5C16"/>
    <w:rsid w:val="007B5D4C"/>
    <w:rsid w:val="007B5D7D"/>
    <w:rsid w:val="007B6751"/>
    <w:rsid w:val="007B692A"/>
    <w:rsid w:val="007B6BF9"/>
    <w:rsid w:val="007B6C1D"/>
    <w:rsid w:val="007B72FA"/>
    <w:rsid w:val="007B755C"/>
    <w:rsid w:val="007B7DB4"/>
    <w:rsid w:val="007C014D"/>
    <w:rsid w:val="007C044B"/>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699B"/>
    <w:rsid w:val="007C7607"/>
    <w:rsid w:val="007C763F"/>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88E"/>
    <w:rsid w:val="007E18C6"/>
    <w:rsid w:val="007E193E"/>
    <w:rsid w:val="007E1953"/>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4279"/>
    <w:rsid w:val="007E484C"/>
    <w:rsid w:val="007E4861"/>
    <w:rsid w:val="007E4BFC"/>
    <w:rsid w:val="007E4D4C"/>
    <w:rsid w:val="007E66A4"/>
    <w:rsid w:val="007E7331"/>
    <w:rsid w:val="007E7829"/>
    <w:rsid w:val="007E7E3B"/>
    <w:rsid w:val="007F0448"/>
    <w:rsid w:val="007F0734"/>
    <w:rsid w:val="007F07E5"/>
    <w:rsid w:val="007F0E82"/>
    <w:rsid w:val="007F0EED"/>
    <w:rsid w:val="007F1D5D"/>
    <w:rsid w:val="007F246C"/>
    <w:rsid w:val="007F28F3"/>
    <w:rsid w:val="007F2AC2"/>
    <w:rsid w:val="007F2C2F"/>
    <w:rsid w:val="007F308B"/>
    <w:rsid w:val="007F31AB"/>
    <w:rsid w:val="007F34BF"/>
    <w:rsid w:val="007F3734"/>
    <w:rsid w:val="007F37E3"/>
    <w:rsid w:val="007F3A4A"/>
    <w:rsid w:val="007F4420"/>
    <w:rsid w:val="007F455B"/>
    <w:rsid w:val="007F46E0"/>
    <w:rsid w:val="007F4844"/>
    <w:rsid w:val="007F4B9C"/>
    <w:rsid w:val="007F4CD4"/>
    <w:rsid w:val="007F4D4A"/>
    <w:rsid w:val="007F5003"/>
    <w:rsid w:val="007F5164"/>
    <w:rsid w:val="007F5E5A"/>
    <w:rsid w:val="007F5E92"/>
    <w:rsid w:val="007F611B"/>
    <w:rsid w:val="007F67AB"/>
    <w:rsid w:val="007F6DF4"/>
    <w:rsid w:val="007F71A5"/>
    <w:rsid w:val="007F78EE"/>
    <w:rsid w:val="00800433"/>
    <w:rsid w:val="00800936"/>
    <w:rsid w:val="00800EC2"/>
    <w:rsid w:val="008010CA"/>
    <w:rsid w:val="008017C1"/>
    <w:rsid w:val="0080181E"/>
    <w:rsid w:val="00801EB2"/>
    <w:rsid w:val="00801FBA"/>
    <w:rsid w:val="00802938"/>
    <w:rsid w:val="00802B28"/>
    <w:rsid w:val="00802B84"/>
    <w:rsid w:val="00803ABC"/>
    <w:rsid w:val="00804118"/>
    <w:rsid w:val="00804D66"/>
    <w:rsid w:val="00805076"/>
    <w:rsid w:val="00805415"/>
    <w:rsid w:val="00806834"/>
    <w:rsid w:val="0080695D"/>
    <w:rsid w:val="00806AF3"/>
    <w:rsid w:val="00806CCF"/>
    <w:rsid w:val="00806F0B"/>
    <w:rsid w:val="00806F54"/>
    <w:rsid w:val="00806FC0"/>
    <w:rsid w:val="00807BF3"/>
    <w:rsid w:val="00807CFF"/>
    <w:rsid w:val="00807F9E"/>
    <w:rsid w:val="008102D7"/>
    <w:rsid w:val="00810A1E"/>
    <w:rsid w:val="00810AEE"/>
    <w:rsid w:val="00811286"/>
    <w:rsid w:val="008112C0"/>
    <w:rsid w:val="00811813"/>
    <w:rsid w:val="008121DB"/>
    <w:rsid w:val="00812766"/>
    <w:rsid w:val="008128C6"/>
    <w:rsid w:val="00812A7B"/>
    <w:rsid w:val="008130BF"/>
    <w:rsid w:val="008138D9"/>
    <w:rsid w:val="00813A04"/>
    <w:rsid w:val="00813D10"/>
    <w:rsid w:val="008142A4"/>
    <w:rsid w:val="008144E8"/>
    <w:rsid w:val="00814D3E"/>
    <w:rsid w:val="008151DB"/>
    <w:rsid w:val="00815983"/>
    <w:rsid w:val="00815A33"/>
    <w:rsid w:val="00815A6E"/>
    <w:rsid w:val="008160B1"/>
    <w:rsid w:val="00816F24"/>
    <w:rsid w:val="008173E1"/>
    <w:rsid w:val="00817437"/>
    <w:rsid w:val="00817691"/>
    <w:rsid w:val="00817D7E"/>
    <w:rsid w:val="00820653"/>
    <w:rsid w:val="008210CC"/>
    <w:rsid w:val="008211D9"/>
    <w:rsid w:val="008217B7"/>
    <w:rsid w:val="008217E0"/>
    <w:rsid w:val="0082190C"/>
    <w:rsid w:val="008227BD"/>
    <w:rsid w:val="00822AA4"/>
    <w:rsid w:val="00822C58"/>
    <w:rsid w:val="00823EB8"/>
    <w:rsid w:val="0082445C"/>
    <w:rsid w:val="00824837"/>
    <w:rsid w:val="00824938"/>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4F4"/>
    <w:rsid w:val="008316CA"/>
    <w:rsid w:val="00831A1A"/>
    <w:rsid w:val="00831DA6"/>
    <w:rsid w:val="008321F9"/>
    <w:rsid w:val="008326F0"/>
    <w:rsid w:val="0083289A"/>
    <w:rsid w:val="008336A9"/>
    <w:rsid w:val="0083410E"/>
    <w:rsid w:val="0083482E"/>
    <w:rsid w:val="00834D25"/>
    <w:rsid w:val="00835153"/>
    <w:rsid w:val="00835A89"/>
    <w:rsid w:val="00835C5A"/>
    <w:rsid w:val="008368F9"/>
    <w:rsid w:val="00836E5D"/>
    <w:rsid w:val="00840ACA"/>
    <w:rsid w:val="00840C2F"/>
    <w:rsid w:val="00840FF2"/>
    <w:rsid w:val="008413A9"/>
    <w:rsid w:val="008419C9"/>
    <w:rsid w:val="00841D60"/>
    <w:rsid w:val="008422F5"/>
    <w:rsid w:val="008425BB"/>
    <w:rsid w:val="008428D5"/>
    <w:rsid w:val="00842C33"/>
    <w:rsid w:val="00842EF7"/>
    <w:rsid w:val="00843024"/>
    <w:rsid w:val="00843730"/>
    <w:rsid w:val="00844F86"/>
    <w:rsid w:val="008451B2"/>
    <w:rsid w:val="00845278"/>
    <w:rsid w:val="008461F2"/>
    <w:rsid w:val="0084626D"/>
    <w:rsid w:val="0084632A"/>
    <w:rsid w:val="0084684B"/>
    <w:rsid w:val="00846AA9"/>
    <w:rsid w:val="00846D8D"/>
    <w:rsid w:val="00847295"/>
    <w:rsid w:val="00847EE8"/>
    <w:rsid w:val="00850639"/>
    <w:rsid w:val="0085064F"/>
    <w:rsid w:val="008510D6"/>
    <w:rsid w:val="008513B9"/>
    <w:rsid w:val="0085290B"/>
    <w:rsid w:val="00853708"/>
    <w:rsid w:val="00854AE2"/>
    <w:rsid w:val="00854C3B"/>
    <w:rsid w:val="008557C5"/>
    <w:rsid w:val="00855A1A"/>
    <w:rsid w:val="0085652F"/>
    <w:rsid w:val="00856618"/>
    <w:rsid w:val="008566B8"/>
    <w:rsid w:val="00856C23"/>
    <w:rsid w:val="00856D5D"/>
    <w:rsid w:val="00857CDA"/>
    <w:rsid w:val="00860153"/>
    <w:rsid w:val="00860F2D"/>
    <w:rsid w:val="0086119F"/>
    <w:rsid w:val="008617AB"/>
    <w:rsid w:val="008619CB"/>
    <w:rsid w:val="00862004"/>
    <w:rsid w:val="00862743"/>
    <w:rsid w:val="008630DB"/>
    <w:rsid w:val="00863C41"/>
    <w:rsid w:val="00863EA4"/>
    <w:rsid w:val="00864519"/>
    <w:rsid w:val="00865480"/>
    <w:rsid w:val="00865492"/>
    <w:rsid w:val="00865AB1"/>
    <w:rsid w:val="0086650F"/>
    <w:rsid w:val="00866685"/>
    <w:rsid w:val="008668B9"/>
    <w:rsid w:val="00867064"/>
    <w:rsid w:val="0086784D"/>
    <w:rsid w:val="0087025D"/>
    <w:rsid w:val="00870266"/>
    <w:rsid w:val="0087063C"/>
    <w:rsid w:val="00870E00"/>
    <w:rsid w:val="00871A75"/>
    <w:rsid w:val="00871B94"/>
    <w:rsid w:val="008721CB"/>
    <w:rsid w:val="008725A8"/>
    <w:rsid w:val="00872852"/>
    <w:rsid w:val="00872E50"/>
    <w:rsid w:val="0087329E"/>
    <w:rsid w:val="00873905"/>
    <w:rsid w:val="008740CF"/>
    <w:rsid w:val="00874493"/>
    <w:rsid w:val="00874785"/>
    <w:rsid w:val="00874972"/>
    <w:rsid w:val="00874F9C"/>
    <w:rsid w:val="0087563F"/>
    <w:rsid w:val="008759F5"/>
    <w:rsid w:val="0087718C"/>
    <w:rsid w:val="00877912"/>
    <w:rsid w:val="0087792A"/>
    <w:rsid w:val="00877D28"/>
    <w:rsid w:val="008804BE"/>
    <w:rsid w:val="00880B78"/>
    <w:rsid w:val="00880EC9"/>
    <w:rsid w:val="008815C5"/>
    <w:rsid w:val="008817CD"/>
    <w:rsid w:val="00881808"/>
    <w:rsid w:val="008819C1"/>
    <w:rsid w:val="0088244E"/>
    <w:rsid w:val="008824A8"/>
    <w:rsid w:val="00882AD1"/>
    <w:rsid w:val="00882BF3"/>
    <w:rsid w:val="00882DBF"/>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668"/>
    <w:rsid w:val="00890A8C"/>
    <w:rsid w:val="008915CF"/>
    <w:rsid w:val="008916DE"/>
    <w:rsid w:val="00891783"/>
    <w:rsid w:val="00891D4F"/>
    <w:rsid w:val="008926C3"/>
    <w:rsid w:val="00892957"/>
    <w:rsid w:val="0089463C"/>
    <w:rsid w:val="00894CBF"/>
    <w:rsid w:val="0089530F"/>
    <w:rsid w:val="008955F4"/>
    <w:rsid w:val="00895D87"/>
    <w:rsid w:val="00895D92"/>
    <w:rsid w:val="008961B5"/>
    <w:rsid w:val="00896328"/>
    <w:rsid w:val="00896975"/>
    <w:rsid w:val="00896FEF"/>
    <w:rsid w:val="00897239"/>
    <w:rsid w:val="00897728"/>
    <w:rsid w:val="00897C8C"/>
    <w:rsid w:val="00897E16"/>
    <w:rsid w:val="008A044E"/>
    <w:rsid w:val="008A05BE"/>
    <w:rsid w:val="008A0890"/>
    <w:rsid w:val="008A089F"/>
    <w:rsid w:val="008A093B"/>
    <w:rsid w:val="008A0BBF"/>
    <w:rsid w:val="008A0FF8"/>
    <w:rsid w:val="008A252E"/>
    <w:rsid w:val="008A2706"/>
    <w:rsid w:val="008A272F"/>
    <w:rsid w:val="008A29DA"/>
    <w:rsid w:val="008A2A3D"/>
    <w:rsid w:val="008A2F68"/>
    <w:rsid w:val="008A321B"/>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030"/>
    <w:rsid w:val="008A61AE"/>
    <w:rsid w:val="008A6B9D"/>
    <w:rsid w:val="008A76C7"/>
    <w:rsid w:val="008A7E87"/>
    <w:rsid w:val="008B03B0"/>
    <w:rsid w:val="008B04D4"/>
    <w:rsid w:val="008B0FEA"/>
    <w:rsid w:val="008B18AD"/>
    <w:rsid w:val="008B1F86"/>
    <w:rsid w:val="008B2825"/>
    <w:rsid w:val="008B2A44"/>
    <w:rsid w:val="008B30EE"/>
    <w:rsid w:val="008B3146"/>
    <w:rsid w:val="008B3547"/>
    <w:rsid w:val="008B39D1"/>
    <w:rsid w:val="008B508A"/>
    <w:rsid w:val="008B55CF"/>
    <w:rsid w:val="008B5911"/>
    <w:rsid w:val="008B5BB6"/>
    <w:rsid w:val="008B63FF"/>
    <w:rsid w:val="008B655B"/>
    <w:rsid w:val="008B6BE9"/>
    <w:rsid w:val="008B71ED"/>
    <w:rsid w:val="008B7288"/>
    <w:rsid w:val="008B7B41"/>
    <w:rsid w:val="008B7C92"/>
    <w:rsid w:val="008B7DA5"/>
    <w:rsid w:val="008B7F74"/>
    <w:rsid w:val="008C046C"/>
    <w:rsid w:val="008C0709"/>
    <w:rsid w:val="008C0C42"/>
    <w:rsid w:val="008C157E"/>
    <w:rsid w:val="008C18F2"/>
    <w:rsid w:val="008C1AFD"/>
    <w:rsid w:val="008C25BA"/>
    <w:rsid w:val="008C2A1E"/>
    <w:rsid w:val="008C2AFB"/>
    <w:rsid w:val="008C3378"/>
    <w:rsid w:val="008C3450"/>
    <w:rsid w:val="008C36E8"/>
    <w:rsid w:val="008C3976"/>
    <w:rsid w:val="008C41BC"/>
    <w:rsid w:val="008C4312"/>
    <w:rsid w:val="008C5B21"/>
    <w:rsid w:val="008C5E13"/>
    <w:rsid w:val="008C5E80"/>
    <w:rsid w:val="008C6201"/>
    <w:rsid w:val="008C6A2A"/>
    <w:rsid w:val="008C7111"/>
    <w:rsid w:val="008C7A79"/>
    <w:rsid w:val="008C7F9A"/>
    <w:rsid w:val="008D002B"/>
    <w:rsid w:val="008D0341"/>
    <w:rsid w:val="008D04B9"/>
    <w:rsid w:val="008D0E9D"/>
    <w:rsid w:val="008D168D"/>
    <w:rsid w:val="008D1856"/>
    <w:rsid w:val="008D2342"/>
    <w:rsid w:val="008D281D"/>
    <w:rsid w:val="008D2A9D"/>
    <w:rsid w:val="008D2FA3"/>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F52"/>
    <w:rsid w:val="008E72C7"/>
    <w:rsid w:val="008E768E"/>
    <w:rsid w:val="008E7AEF"/>
    <w:rsid w:val="008E7BD5"/>
    <w:rsid w:val="008E7CC4"/>
    <w:rsid w:val="008E7EBF"/>
    <w:rsid w:val="008F0309"/>
    <w:rsid w:val="008F0587"/>
    <w:rsid w:val="008F08BE"/>
    <w:rsid w:val="008F0BF1"/>
    <w:rsid w:val="008F0C01"/>
    <w:rsid w:val="008F0DF8"/>
    <w:rsid w:val="008F135D"/>
    <w:rsid w:val="008F1817"/>
    <w:rsid w:val="008F19B5"/>
    <w:rsid w:val="008F24E8"/>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706F"/>
    <w:rsid w:val="008F7354"/>
    <w:rsid w:val="008F7866"/>
    <w:rsid w:val="008F7EC8"/>
    <w:rsid w:val="009001F9"/>
    <w:rsid w:val="009005A8"/>
    <w:rsid w:val="00900794"/>
    <w:rsid w:val="009007E4"/>
    <w:rsid w:val="00900A6B"/>
    <w:rsid w:val="0090152C"/>
    <w:rsid w:val="00901B5E"/>
    <w:rsid w:val="0090258B"/>
    <w:rsid w:val="0090263B"/>
    <w:rsid w:val="009026F1"/>
    <w:rsid w:val="00902B9C"/>
    <w:rsid w:val="00902DF5"/>
    <w:rsid w:val="009033F3"/>
    <w:rsid w:val="009035CB"/>
    <w:rsid w:val="009036F9"/>
    <w:rsid w:val="009039D3"/>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840"/>
    <w:rsid w:val="00907CBA"/>
    <w:rsid w:val="00907D11"/>
    <w:rsid w:val="00907D54"/>
    <w:rsid w:val="00907FBF"/>
    <w:rsid w:val="0091049C"/>
    <w:rsid w:val="009106B4"/>
    <w:rsid w:val="00910E0C"/>
    <w:rsid w:val="0091186A"/>
    <w:rsid w:val="009121FB"/>
    <w:rsid w:val="0091232D"/>
    <w:rsid w:val="00912E42"/>
    <w:rsid w:val="00912F67"/>
    <w:rsid w:val="00913007"/>
    <w:rsid w:val="009130DD"/>
    <w:rsid w:val="00913467"/>
    <w:rsid w:val="0091370B"/>
    <w:rsid w:val="00913728"/>
    <w:rsid w:val="009139EA"/>
    <w:rsid w:val="00914007"/>
    <w:rsid w:val="009141F5"/>
    <w:rsid w:val="00914821"/>
    <w:rsid w:val="00914CDF"/>
    <w:rsid w:val="009156F0"/>
    <w:rsid w:val="00915909"/>
    <w:rsid w:val="00915DAB"/>
    <w:rsid w:val="0091682C"/>
    <w:rsid w:val="0091695E"/>
    <w:rsid w:val="00916AA5"/>
    <w:rsid w:val="00916C83"/>
    <w:rsid w:val="00916FB0"/>
    <w:rsid w:val="009179E6"/>
    <w:rsid w:val="00917CCE"/>
    <w:rsid w:val="00920E6C"/>
    <w:rsid w:val="00921210"/>
    <w:rsid w:val="0092142E"/>
    <w:rsid w:val="00921658"/>
    <w:rsid w:val="0092176E"/>
    <w:rsid w:val="0092234C"/>
    <w:rsid w:val="00922388"/>
    <w:rsid w:val="00922A01"/>
    <w:rsid w:val="00922C9B"/>
    <w:rsid w:val="00923527"/>
    <w:rsid w:val="00923C7E"/>
    <w:rsid w:val="00923EDC"/>
    <w:rsid w:val="00924A81"/>
    <w:rsid w:val="00926BC1"/>
    <w:rsid w:val="00926CD8"/>
    <w:rsid w:val="00926F01"/>
    <w:rsid w:val="00927084"/>
    <w:rsid w:val="009274B8"/>
    <w:rsid w:val="00927BB7"/>
    <w:rsid w:val="00927C5B"/>
    <w:rsid w:val="00927F06"/>
    <w:rsid w:val="00930C58"/>
    <w:rsid w:val="0093171A"/>
    <w:rsid w:val="009318DE"/>
    <w:rsid w:val="00931B23"/>
    <w:rsid w:val="00931B74"/>
    <w:rsid w:val="00931E1B"/>
    <w:rsid w:val="009321B9"/>
    <w:rsid w:val="009324C1"/>
    <w:rsid w:val="00932787"/>
    <w:rsid w:val="0093333C"/>
    <w:rsid w:val="0093367C"/>
    <w:rsid w:val="009337BD"/>
    <w:rsid w:val="00933B43"/>
    <w:rsid w:val="00934CC8"/>
    <w:rsid w:val="00934E42"/>
    <w:rsid w:val="00934FB1"/>
    <w:rsid w:val="00935037"/>
    <w:rsid w:val="0093512B"/>
    <w:rsid w:val="00935F6E"/>
    <w:rsid w:val="0093622E"/>
    <w:rsid w:val="009363D0"/>
    <w:rsid w:val="009364B5"/>
    <w:rsid w:val="00936540"/>
    <w:rsid w:val="00936CFA"/>
    <w:rsid w:val="00936D22"/>
    <w:rsid w:val="00936F66"/>
    <w:rsid w:val="00936F6C"/>
    <w:rsid w:val="009377A7"/>
    <w:rsid w:val="00937890"/>
    <w:rsid w:val="00937F24"/>
    <w:rsid w:val="009403CC"/>
    <w:rsid w:val="00940691"/>
    <w:rsid w:val="009407E7"/>
    <w:rsid w:val="00940811"/>
    <w:rsid w:val="00940948"/>
    <w:rsid w:val="00940ACC"/>
    <w:rsid w:val="00940E73"/>
    <w:rsid w:val="00941013"/>
    <w:rsid w:val="00941758"/>
    <w:rsid w:val="0094188E"/>
    <w:rsid w:val="0094196F"/>
    <w:rsid w:val="00942076"/>
    <w:rsid w:val="0094213B"/>
    <w:rsid w:val="00942865"/>
    <w:rsid w:val="00942938"/>
    <w:rsid w:val="009432A8"/>
    <w:rsid w:val="00943D7A"/>
    <w:rsid w:val="009445F1"/>
    <w:rsid w:val="00944B59"/>
    <w:rsid w:val="00944CAC"/>
    <w:rsid w:val="00944CB0"/>
    <w:rsid w:val="0094516D"/>
    <w:rsid w:val="00945477"/>
    <w:rsid w:val="009455E6"/>
    <w:rsid w:val="00945F78"/>
    <w:rsid w:val="00946718"/>
    <w:rsid w:val="0094677E"/>
    <w:rsid w:val="00946881"/>
    <w:rsid w:val="00946E09"/>
    <w:rsid w:val="0094738E"/>
    <w:rsid w:val="0094741D"/>
    <w:rsid w:val="009475F7"/>
    <w:rsid w:val="009476A4"/>
    <w:rsid w:val="00947B97"/>
    <w:rsid w:val="00950016"/>
    <w:rsid w:val="0095006B"/>
    <w:rsid w:val="00950116"/>
    <w:rsid w:val="00950189"/>
    <w:rsid w:val="0095026C"/>
    <w:rsid w:val="00950A49"/>
    <w:rsid w:val="00950F7A"/>
    <w:rsid w:val="00951579"/>
    <w:rsid w:val="009517A9"/>
    <w:rsid w:val="00951F41"/>
    <w:rsid w:val="0095204E"/>
    <w:rsid w:val="009522C5"/>
    <w:rsid w:val="00952A2C"/>
    <w:rsid w:val="00952D0D"/>
    <w:rsid w:val="0095338E"/>
    <w:rsid w:val="00953998"/>
    <w:rsid w:val="00953A6A"/>
    <w:rsid w:val="00953F20"/>
    <w:rsid w:val="0095420D"/>
    <w:rsid w:val="009544CC"/>
    <w:rsid w:val="009556AC"/>
    <w:rsid w:val="009558B0"/>
    <w:rsid w:val="00955939"/>
    <w:rsid w:val="009560A4"/>
    <w:rsid w:val="00956201"/>
    <w:rsid w:val="00956626"/>
    <w:rsid w:val="00956E39"/>
    <w:rsid w:val="0095701A"/>
    <w:rsid w:val="00957746"/>
    <w:rsid w:val="00957EE7"/>
    <w:rsid w:val="00960835"/>
    <w:rsid w:val="00960C64"/>
    <w:rsid w:val="00960F50"/>
    <w:rsid w:val="009610D4"/>
    <w:rsid w:val="00961479"/>
    <w:rsid w:val="00961E3C"/>
    <w:rsid w:val="009621D8"/>
    <w:rsid w:val="009621F5"/>
    <w:rsid w:val="00963058"/>
    <w:rsid w:val="0096329C"/>
    <w:rsid w:val="009633A3"/>
    <w:rsid w:val="009635FC"/>
    <w:rsid w:val="00963678"/>
    <w:rsid w:val="00963C47"/>
    <w:rsid w:val="00963E82"/>
    <w:rsid w:val="009643B5"/>
    <w:rsid w:val="009643D1"/>
    <w:rsid w:val="0096465D"/>
    <w:rsid w:val="009649C8"/>
    <w:rsid w:val="009653C9"/>
    <w:rsid w:val="009654F5"/>
    <w:rsid w:val="00965BA3"/>
    <w:rsid w:val="0096655A"/>
    <w:rsid w:val="00966CCD"/>
    <w:rsid w:val="009670D6"/>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85"/>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6B1"/>
    <w:rsid w:val="00983C1D"/>
    <w:rsid w:val="0098402E"/>
    <w:rsid w:val="009846BE"/>
    <w:rsid w:val="00984D77"/>
    <w:rsid w:val="00985109"/>
    <w:rsid w:val="00985335"/>
    <w:rsid w:val="00985542"/>
    <w:rsid w:val="009861A4"/>
    <w:rsid w:val="009862F6"/>
    <w:rsid w:val="009866B5"/>
    <w:rsid w:val="00986940"/>
    <w:rsid w:val="00986C33"/>
    <w:rsid w:val="009876AD"/>
    <w:rsid w:val="00987893"/>
    <w:rsid w:val="0099021D"/>
    <w:rsid w:val="00990290"/>
    <w:rsid w:val="009902FF"/>
    <w:rsid w:val="0099095A"/>
    <w:rsid w:val="00990AC8"/>
    <w:rsid w:val="00990BCD"/>
    <w:rsid w:val="00990D8B"/>
    <w:rsid w:val="00990FA4"/>
    <w:rsid w:val="00991412"/>
    <w:rsid w:val="009917E6"/>
    <w:rsid w:val="00991963"/>
    <w:rsid w:val="00991C5C"/>
    <w:rsid w:val="009920EB"/>
    <w:rsid w:val="0099217C"/>
    <w:rsid w:val="0099237C"/>
    <w:rsid w:val="009924DF"/>
    <w:rsid w:val="009934AC"/>
    <w:rsid w:val="0099403A"/>
    <w:rsid w:val="00994802"/>
    <w:rsid w:val="009948FE"/>
    <w:rsid w:val="00994951"/>
    <w:rsid w:val="009949AF"/>
    <w:rsid w:val="00994A48"/>
    <w:rsid w:val="00994BCD"/>
    <w:rsid w:val="00994CF1"/>
    <w:rsid w:val="009952F9"/>
    <w:rsid w:val="00995BBA"/>
    <w:rsid w:val="00995E3B"/>
    <w:rsid w:val="00996314"/>
    <w:rsid w:val="00996373"/>
    <w:rsid w:val="009965A0"/>
    <w:rsid w:val="009967A1"/>
    <w:rsid w:val="0099684E"/>
    <w:rsid w:val="00996C26"/>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C"/>
    <w:rsid w:val="009A39F0"/>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6037"/>
    <w:rsid w:val="009B6434"/>
    <w:rsid w:val="009B666C"/>
    <w:rsid w:val="009B7150"/>
    <w:rsid w:val="009B7BAE"/>
    <w:rsid w:val="009C0007"/>
    <w:rsid w:val="009C0058"/>
    <w:rsid w:val="009C0569"/>
    <w:rsid w:val="009C0C71"/>
    <w:rsid w:val="009C0E09"/>
    <w:rsid w:val="009C1418"/>
    <w:rsid w:val="009C142F"/>
    <w:rsid w:val="009C1A4B"/>
    <w:rsid w:val="009C385B"/>
    <w:rsid w:val="009C424F"/>
    <w:rsid w:val="009C42DA"/>
    <w:rsid w:val="009C4549"/>
    <w:rsid w:val="009C45A7"/>
    <w:rsid w:val="009C45F2"/>
    <w:rsid w:val="009C475E"/>
    <w:rsid w:val="009C4BE9"/>
    <w:rsid w:val="009C5869"/>
    <w:rsid w:val="009C58BA"/>
    <w:rsid w:val="009C58D5"/>
    <w:rsid w:val="009C5C02"/>
    <w:rsid w:val="009C5E9D"/>
    <w:rsid w:val="009C6059"/>
    <w:rsid w:val="009C63D4"/>
    <w:rsid w:val="009C6C00"/>
    <w:rsid w:val="009C739C"/>
    <w:rsid w:val="009C73D5"/>
    <w:rsid w:val="009C7A51"/>
    <w:rsid w:val="009C7E75"/>
    <w:rsid w:val="009C7E98"/>
    <w:rsid w:val="009D02DC"/>
    <w:rsid w:val="009D074E"/>
    <w:rsid w:val="009D0B17"/>
    <w:rsid w:val="009D0BCC"/>
    <w:rsid w:val="009D0F6A"/>
    <w:rsid w:val="009D1152"/>
    <w:rsid w:val="009D126B"/>
    <w:rsid w:val="009D1929"/>
    <w:rsid w:val="009D1CA7"/>
    <w:rsid w:val="009D1E38"/>
    <w:rsid w:val="009D1F4B"/>
    <w:rsid w:val="009D2A21"/>
    <w:rsid w:val="009D2BBF"/>
    <w:rsid w:val="009D30A9"/>
    <w:rsid w:val="009D31AA"/>
    <w:rsid w:val="009D3329"/>
    <w:rsid w:val="009D3520"/>
    <w:rsid w:val="009D3721"/>
    <w:rsid w:val="009D3778"/>
    <w:rsid w:val="009D3AC5"/>
    <w:rsid w:val="009D3EB5"/>
    <w:rsid w:val="009D5F08"/>
    <w:rsid w:val="009D6140"/>
    <w:rsid w:val="009D6449"/>
    <w:rsid w:val="009D646B"/>
    <w:rsid w:val="009D64DE"/>
    <w:rsid w:val="009D68C7"/>
    <w:rsid w:val="009D712D"/>
    <w:rsid w:val="009D73AB"/>
    <w:rsid w:val="009D7AF4"/>
    <w:rsid w:val="009D7DEC"/>
    <w:rsid w:val="009E003D"/>
    <w:rsid w:val="009E059E"/>
    <w:rsid w:val="009E063F"/>
    <w:rsid w:val="009E07C1"/>
    <w:rsid w:val="009E094A"/>
    <w:rsid w:val="009E0E2E"/>
    <w:rsid w:val="009E1DF6"/>
    <w:rsid w:val="009E2B57"/>
    <w:rsid w:val="009E2CB1"/>
    <w:rsid w:val="009E3141"/>
    <w:rsid w:val="009E32B4"/>
    <w:rsid w:val="009E375D"/>
    <w:rsid w:val="009E3CB7"/>
    <w:rsid w:val="009E3D6A"/>
    <w:rsid w:val="009E4425"/>
    <w:rsid w:val="009E4562"/>
    <w:rsid w:val="009E4BB0"/>
    <w:rsid w:val="009E4F1E"/>
    <w:rsid w:val="009E5780"/>
    <w:rsid w:val="009E5877"/>
    <w:rsid w:val="009E5896"/>
    <w:rsid w:val="009E58A5"/>
    <w:rsid w:val="009E6825"/>
    <w:rsid w:val="009E6BCE"/>
    <w:rsid w:val="009E6C97"/>
    <w:rsid w:val="009E6EAE"/>
    <w:rsid w:val="009E77D7"/>
    <w:rsid w:val="009E7C95"/>
    <w:rsid w:val="009E7FF0"/>
    <w:rsid w:val="009F2306"/>
    <w:rsid w:val="009F35DA"/>
    <w:rsid w:val="009F37E9"/>
    <w:rsid w:val="009F3AF1"/>
    <w:rsid w:val="009F3D65"/>
    <w:rsid w:val="009F3E86"/>
    <w:rsid w:val="009F3FA8"/>
    <w:rsid w:val="009F427F"/>
    <w:rsid w:val="009F45D0"/>
    <w:rsid w:val="009F4AF6"/>
    <w:rsid w:val="009F4B50"/>
    <w:rsid w:val="009F533C"/>
    <w:rsid w:val="009F536C"/>
    <w:rsid w:val="009F5620"/>
    <w:rsid w:val="009F5698"/>
    <w:rsid w:val="009F65DA"/>
    <w:rsid w:val="009F66C7"/>
    <w:rsid w:val="009F67A2"/>
    <w:rsid w:val="009F6F3E"/>
    <w:rsid w:val="009F70E3"/>
    <w:rsid w:val="009F7C7F"/>
    <w:rsid w:val="00A0040A"/>
    <w:rsid w:val="00A00D8A"/>
    <w:rsid w:val="00A00F8E"/>
    <w:rsid w:val="00A0120B"/>
    <w:rsid w:val="00A01467"/>
    <w:rsid w:val="00A02143"/>
    <w:rsid w:val="00A025BB"/>
    <w:rsid w:val="00A02713"/>
    <w:rsid w:val="00A02B72"/>
    <w:rsid w:val="00A02CF0"/>
    <w:rsid w:val="00A02F90"/>
    <w:rsid w:val="00A0378E"/>
    <w:rsid w:val="00A03D91"/>
    <w:rsid w:val="00A03FEE"/>
    <w:rsid w:val="00A04D38"/>
    <w:rsid w:val="00A053D4"/>
    <w:rsid w:val="00A05435"/>
    <w:rsid w:val="00A05461"/>
    <w:rsid w:val="00A05577"/>
    <w:rsid w:val="00A055E8"/>
    <w:rsid w:val="00A055F5"/>
    <w:rsid w:val="00A064A0"/>
    <w:rsid w:val="00A064C0"/>
    <w:rsid w:val="00A06891"/>
    <w:rsid w:val="00A06CBC"/>
    <w:rsid w:val="00A06D9B"/>
    <w:rsid w:val="00A07033"/>
    <w:rsid w:val="00A0765F"/>
    <w:rsid w:val="00A07846"/>
    <w:rsid w:val="00A07AD0"/>
    <w:rsid w:val="00A07B93"/>
    <w:rsid w:val="00A105A8"/>
    <w:rsid w:val="00A10710"/>
    <w:rsid w:val="00A10C6F"/>
    <w:rsid w:val="00A10D89"/>
    <w:rsid w:val="00A110F2"/>
    <w:rsid w:val="00A1203C"/>
    <w:rsid w:val="00A120A9"/>
    <w:rsid w:val="00A12646"/>
    <w:rsid w:val="00A12ADD"/>
    <w:rsid w:val="00A12F3F"/>
    <w:rsid w:val="00A1357B"/>
    <w:rsid w:val="00A13957"/>
    <w:rsid w:val="00A13A95"/>
    <w:rsid w:val="00A142DD"/>
    <w:rsid w:val="00A14838"/>
    <w:rsid w:val="00A15771"/>
    <w:rsid w:val="00A158F6"/>
    <w:rsid w:val="00A15B58"/>
    <w:rsid w:val="00A15D92"/>
    <w:rsid w:val="00A161FE"/>
    <w:rsid w:val="00A16319"/>
    <w:rsid w:val="00A16C96"/>
    <w:rsid w:val="00A16EAD"/>
    <w:rsid w:val="00A17AA5"/>
    <w:rsid w:val="00A17FA1"/>
    <w:rsid w:val="00A201D8"/>
    <w:rsid w:val="00A20C4C"/>
    <w:rsid w:val="00A20DFC"/>
    <w:rsid w:val="00A20E84"/>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4AB"/>
    <w:rsid w:val="00A2452F"/>
    <w:rsid w:val="00A24C38"/>
    <w:rsid w:val="00A251C5"/>
    <w:rsid w:val="00A256C8"/>
    <w:rsid w:val="00A25922"/>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30615"/>
    <w:rsid w:val="00A308E9"/>
    <w:rsid w:val="00A30C09"/>
    <w:rsid w:val="00A30D62"/>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598"/>
    <w:rsid w:val="00A35707"/>
    <w:rsid w:val="00A35763"/>
    <w:rsid w:val="00A359A0"/>
    <w:rsid w:val="00A35BF8"/>
    <w:rsid w:val="00A35D0B"/>
    <w:rsid w:val="00A35DD7"/>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3315"/>
    <w:rsid w:val="00A43951"/>
    <w:rsid w:val="00A43B1E"/>
    <w:rsid w:val="00A43B3D"/>
    <w:rsid w:val="00A43D4C"/>
    <w:rsid w:val="00A441AC"/>
    <w:rsid w:val="00A44314"/>
    <w:rsid w:val="00A44A9F"/>
    <w:rsid w:val="00A44C3B"/>
    <w:rsid w:val="00A450C9"/>
    <w:rsid w:val="00A45143"/>
    <w:rsid w:val="00A455AD"/>
    <w:rsid w:val="00A463AC"/>
    <w:rsid w:val="00A4693F"/>
    <w:rsid w:val="00A46C59"/>
    <w:rsid w:val="00A46F98"/>
    <w:rsid w:val="00A4724B"/>
    <w:rsid w:val="00A4737E"/>
    <w:rsid w:val="00A4781B"/>
    <w:rsid w:val="00A478D4"/>
    <w:rsid w:val="00A479EA"/>
    <w:rsid w:val="00A47AEE"/>
    <w:rsid w:val="00A47B37"/>
    <w:rsid w:val="00A47E8E"/>
    <w:rsid w:val="00A50A2D"/>
    <w:rsid w:val="00A50AAB"/>
    <w:rsid w:val="00A50E64"/>
    <w:rsid w:val="00A512F6"/>
    <w:rsid w:val="00A51F27"/>
    <w:rsid w:val="00A523ED"/>
    <w:rsid w:val="00A52643"/>
    <w:rsid w:val="00A52F2C"/>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57"/>
    <w:rsid w:val="00A55BBA"/>
    <w:rsid w:val="00A55E89"/>
    <w:rsid w:val="00A55EC1"/>
    <w:rsid w:val="00A56242"/>
    <w:rsid w:val="00A56500"/>
    <w:rsid w:val="00A56690"/>
    <w:rsid w:val="00A56698"/>
    <w:rsid w:val="00A56A48"/>
    <w:rsid w:val="00A56B4C"/>
    <w:rsid w:val="00A56F56"/>
    <w:rsid w:val="00A57A2C"/>
    <w:rsid w:val="00A57CB5"/>
    <w:rsid w:val="00A57EAE"/>
    <w:rsid w:val="00A60240"/>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4A3F"/>
    <w:rsid w:val="00A65820"/>
    <w:rsid w:val="00A65964"/>
    <w:rsid w:val="00A65DA2"/>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6C9"/>
    <w:rsid w:val="00A71E3A"/>
    <w:rsid w:val="00A722A0"/>
    <w:rsid w:val="00A72767"/>
    <w:rsid w:val="00A72A08"/>
    <w:rsid w:val="00A72AE5"/>
    <w:rsid w:val="00A72DFF"/>
    <w:rsid w:val="00A72FD7"/>
    <w:rsid w:val="00A734FF"/>
    <w:rsid w:val="00A73565"/>
    <w:rsid w:val="00A73981"/>
    <w:rsid w:val="00A7428F"/>
    <w:rsid w:val="00A74E13"/>
    <w:rsid w:val="00A75191"/>
    <w:rsid w:val="00A752B2"/>
    <w:rsid w:val="00A753A3"/>
    <w:rsid w:val="00A75503"/>
    <w:rsid w:val="00A7578E"/>
    <w:rsid w:val="00A75A6C"/>
    <w:rsid w:val="00A76A59"/>
    <w:rsid w:val="00A7768A"/>
    <w:rsid w:val="00A77A9B"/>
    <w:rsid w:val="00A80056"/>
    <w:rsid w:val="00A800BF"/>
    <w:rsid w:val="00A8071A"/>
    <w:rsid w:val="00A80BD3"/>
    <w:rsid w:val="00A81149"/>
    <w:rsid w:val="00A8137A"/>
    <w:rsid w:val="00A81574"/>
    <w:rsid w:val="00A817F3"/>
    <w:rsid w:val="00A81C40"/>
    <w:rsid w:val="00A82136"/>
    <w:rsid w:val="00A82304"/>
    <w:rsid w:val="00A82785"/>
    <w:rsid w:val="00A82C7A"/>
    <w:rsid w:val="00A83128"/>
    <w:rsid w:val="00A83383"/>
    <w:rsid w:val="00A84D82"/>
    <w:rsid w:val="00A84E96"/>
    <w:rsid w:val="00A855E3"/>
    <w:rsid w:val="00A857F8"/>
    <w:rsid w:val="00A858FD"/>
    <w:rsid w:val="00A86688"/>
    <w:rsid w:val="00A86974"/>
    <w:rsid w:val="00A86EE7"/>
    <w:rsid w:val="00A907A4"/>
    <w:rsid w:val="00A91337"/>
    <w:rsid w:val="00A91773"/>
    <w:rsid w:val="00A919A2"/>
    <w:rsid w:val="00A91DB1"/>
    <w:rsid w:val="00A91E59"/>
    <w:rsid w:val="00A92D51"/>
    <w:rsid w:val="00A93C68"/>
    <w:rsid w:val="00A93C8E"/>
    <w:rsid w:val="00A93D3E"/>
    <w:rsid w:val="00A93F28"/>
    <w:rsid w:val="00A94D6A"/>
    <w:rsid w:val="00A95A73"/>
    <w:rsid w:val="00A95F28"/>
    <w:rsid w:val="00A96B9F"/>
    <w:rsid w:val="00A96C14"/>
    <w:rsid w:val="00A96EFC"/>
    <w:rsid w:val="00A975BC"/>
    <w:rsid w:val="00A97A1C"/>
    <w:rsid w:val="00A97F21"/>
    <w:rsid w:val="00AA0195"/>
    <w:rsid w:val="00AA03A0"/>
    <w:rsid w:val="00AA0DCF"/>
    <w:rsid w:val="00AA18CA"/>
    <w:rsid w:val="00AA194D"/>
    <w:rsid w:val="00AA1D51"/>
    <w:rsid w:val="00AA2083"/>
    <w:rsid w:val="00AA3107"/>
    <w:rsid w:val="00AA3484"/>
    <w:rsid w:val="00AA3A0C"/>
    <w:rsid w:val="00AA3A48"/>
    <w:rsid w:val="00AA3C05"/>
    <w:rsid w:val="00AA3C3A"/>
    <w:rsid w:val="00AA3D41"/>
    <w:rsid w:val="00AA44B8"/>
    <w:rsid w:val="00AA462A"/>
    <w:rsid w:val="00AA486F"/>
    <w:rsid w:val="00AA54B6"/>
    <w:rsid w:val="00AA55BA"/>
    <w:rsid w:val="00AA5DE9"/>
    <w:rsid w:val="00AA60E5"/>
    <w:rsid w:val="00AA6193"/>
    <w:rsid w:val="00AA734B"/>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B4B"/>
    <w:rsid w:val="00AB4C89"/>
    <w:rsid w:val="00AB4FE1"/>
    <w:rsid w:val="00AB5516"/>
    <w:rsid w:val="00AB604B"/>
    <w:rsid w:val="00AB62ED"/>
    <w:rsid w:val="00AB6769"/>
    <w:rsid w:val="00AB67BF"/>
    <w:rsid w:val="00AB71D6"/>
    <w:rsid w:val="00AB7538"/>
    <w:rsid w:val="00AB7AB1"/>
    <w:rsid w:val="00AB7EE7"/>
    <w:rsid w:val="00AB7F17"/>
    <w:rsid w:val="00AC0161"/>
    <w:rsid w:val="00AC01B4"/>
    <w:rsid w:val="00AC0239"/>
    <w:rsid w:val="00AC0923"/>
    <w:rsid w:val="00AC093D"/>
    <w:rsid w:val="00AC09C7"/>
    <w:rsid w:val="00AC1005"/>
    <w:rsid w:val="00AC123B"/>
    <w:rsid w:val="00AC1413"/>
    <w:rsid w:val="00AC165A"/>
    <w:rsid w:val="00AC1F0E"/>
    <w:rsid w:val="00AC222F"/>
    <w:rsid w:val="00AC26A1"/>
    <w:rsid w:val="00AC2765"/>
    <w:rsid w:val="00AC3205"/>
    <w:rsid w:val="00AC344C"/>
    <w:rsid w:val="00AC3978"/>
    <w:rsid w:val="00AC3FE7"/>
    <w:rsid w:val="00AC4855"/>
    <w:rsid w:val="00AC536F"/>
    <w:rsid w:val="00AC57BE"/>
    <w:rsid w:val="00AC5893"/>
    <w:rsid w:val="00AC5AEB"/>
    <w:rsid w:val="00AC5B06"/>
    <w:rsid w:val="00AC5DD1"/>
    <w:rsid w:val="00AC68E5"/>
    <w:rsid w:val="00AC6B44"/>
    <w:rsid w:val="00AC7545"/>
    <w:rsid w:val="00AC7943"/>
    <w:rsid w:val="00AD07C9"/>
    <w:rsid w:val="00AD0BBD"/>
    <w:rsid w:val="00AD1CA3"/>
    <w:rsid w:val="00AD1DE7"/>
    <w:rsid w:val="00AD23B9"/>
    <w:rsid w:val="00AD243C"/>
    <w:rsid w:val="00AD2668"/>
    <w:rsid w:val="00AD2965"/>
    <w:rsid w:val="00AD2B23"/>
    <w:rsid w:val="00AD2B27"/>
    <w:rsid w:val="00AD34A8"/>
    <w:rsid w:val="00AD379D"/>
    <w:rsid w:val="00AD38C4"/>
    <w:rsid w:val="00AD3A4B"/>
    <w:rsid w:val="00AD3C01"/>
    <w:rsid w:val="00AD3C0B"/>
    <w:rsid w:val="00AD41D5"/>
    <w:rsid w:val="00AD48B3"/>
    <w:rsid w:val="00AD491B"/>
    <w:rsid w:val="00AD4983"/>
    <w:rsid w:val="00AD4B6D"/>
    <w:rsid w:val="00AD4B9C"/>
    <w:rsid w:val="00AD4EFE"/>
    <w:rsid w:val="00AD536A"/>
    <w:rsid w:val="00AD578B"/>
    <w:rsid w:val="00AD5E1F"/>
    <w:rsid w:val="00AD694D"/>
    <w:rsid w:val="00AD6E9E"/>
    <w:rsid w:val="00AD6FD0"/>
    <w:rsid w:val="00AD7289"/>
    <w:rsid w:val="00AD7516"/>
    <w:rsid w:val="00AD79AF"/>
    <w:rsid w:val="00AD7F84"/>
    <w:rsid w:val="00AE05FE"/>
    <w:rsid w:val="00AE08BA"/>
    <w:rsid w:val="00AE0B42"/>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30C"/>
    <w:rsid w:val="00AE34F2"/>
    <w:rsid w:val="00AE368C"/>
    <w:rsid w:val="00AE3991"/>
    <w:rsid w:val="00AE3CD0"/>
    <w:rsid w:val="00AE3F27"/>
    <w:rsid w:val="00AE4457"/>
    <w:rsid w:val="00AE47B0"/>
    <w:rsid w:val="00AE5133"/>
    <w:rsid w:val="00AE5241"/>
    <w:rsid w:val="00AE52A5"/>
    <w:rsid w:val="00AE581D"/>
    <w:rsid w:val="00AE598E"/>
    <w:rsid w:val="00AE6429"/>
    <w:rsid w:val="00AE66B6"/>
    <w:rsid w:val="00AE67FD"/>
    <w:rsid w:val="00AE68EF"/>
    <w:rsid w:val="00AE6A13"/>
    <w:rsid w:val="00AE74D9"/>
    <w:rsid w:val="00AE7629"/>
    <w:rsid w:val="00AE79EA"/>
    <w:rsid w:val="00AF0017"/>
    <w:rsid w:val="00AF0277"/>
    <w:rsid w:val="00AF112B"/>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5E2"/>
    <w:rsid w:val="00AF4656"/>
    <w:rsid w:val="00AF4DF4"/>
    <w:rsid w:val="00AF6123"/>
    <w:rsid w:val="00AF6565"/>
    <w:rsid w:val="00AF67D6"/>
    <w:rsid w:val="00AF75D4"/>
    <w:rsid w:val="00AF7AF8"/>
    <w:rsid w:val="00AF7F8F"/>
    <w:rsid w:val="00B00356"/>
    <w:rsid w:val="00B004DA"/>
    <w:rsid w:val="00B00709"/>
    <w:rsid w:val="00B00969"/>
    <w:rsid w:val="00B00AEE"/>
    <w:rsid w:val="00B00C55"/>
    <w:rsid w:val="00B01005"/>
    <w:rsid w:val="00B01806"/>
    <w:rsid w:val="00B018DE"/>
    <w:rsid w:val="00B01911"/>
    <w:rsid w:val="00B01E83"/>
    <w:rsid w:val="00B022B5"/>
    <w:rsid w:val="00B02963"/>
    <w:rsid w:val="00B02B20"/>
    <w:rsid w:val="00B02D9F"/>
    <w:rsid w:val="00B035F9"/>
    <w:rsid w:val="00B0390E"/>
    <w:rsid w:val="00B046E9"/>
    <w:rsid w:val="00B051B0"/>
    <w:rsid w:val="00B05265"/>
    <w:rsid w:val="00B052EA"/>
    <w:rsid w:val="00B0648E"/>
    <w:rsid w:val="00B06854"/>
    <w:rsid w:val="00B069C0"/>
    <w:rsid w:val="00B069E1"/>
    <w:rsid w:val="00B072D4"/>
    <w:rsid w:val="00B0747E"/>
    <w:rsid w:val="00B076C6"/>
    <w:rsid w:val="00B07AD0"/>
    <w:rsid w:val="00B1003E"/>
    <w:rsid w:val="00B104BA"/>
    <w:rsid w:val="00B10E64"/>
    <w:rsid w:val="00B113DD"/>
    <w:rsid w:val="00B113E8"/>
    <w:rsid w:val="00B1166D"/>
    <w:rsid w:val="00B124F8"/>
    <w:rsid w:val="00B1269C"/>
    <w:rsid w:val="00B12E62"/>
    <w:rsid w:val="00B12E9F"/>
    <w:rsid w:val="00B13098"/>
    <w:rsid w:val="00B1353B"/>
    <w:rsid w:val="00B13F69"/>
    <w:rsid w:val="00B141DA"/>
    <w:rsid w:val="00B1424B"/>
    <w:rsid w:val="00B14794"/>
    <w:rsid w:val="00B14938"/>
    <w:rsid w:val="00B14FE5"/>
    <w:rsid w:val="00B15D42"/>
    <w:rsid w:val="00B15D8A"/>
    <w:rsid w:val="00B15F83"/>
    <w:rsid w:val="00B165F3"/>
    <w:rsid w:val="00B1697B"/>
    <w:rsid w:val="00B17990"/>
    <w:rsid w:val="00B17B3D"/>
    <w:rsid w:val="00B17B64"/>
    <w:rsid w:val="00B17F98"/>
    <w:rsid w:val="00B20696"/>
    <w:rsid w:val="00B2082C"/>
    <w:rsid w:val="00B20983"/>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F88"/>
    <w:rsid w:val="00B2613F"/>
    <w:rsid w:val="00B26FE7"/>
    <w:rsid w:val="00B270C0"/>
    <w:rsid w:val="00B273ED"/>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3C73"/>
    <w:rsid w:val="00B344FB"/>
    <w:rsid w:val="00B347A3"/>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76C"/>
    <w:rsid w:val="00B408DD"/>
    <w:rsid w:val="00B40AAC"/>
    <w:rsid w:val="00B40B9E"/>
    <w:rsid w:val="00B40E00"/>
    <w:rsid w:val="00B40EC0"/>
    <w:rsid w:val="00B4131A"/>
    <w:rsid w:val="00B4151C"/>
    <w:rsid w:val="00B415C4"/>
    <w:rsid w:val="00B41643"/>
    <w:rsid w:val="00B41A17"/>
    <w:rsid w:val="00B41DE5"/>
    <w:rsid w:val="00B41EE8"/>
    <w:rsid w:val="00B426AA"/>
    <w:rsid w:val="00B4280F"/>
    <w:rsid w:val="00B42879"/>
    <w:rsid w:val="00B42BE3"/>
    <w:rsid w:val="00B43091"/>
    <w:rsid w:val="00B43648"/>
    <w:rsid w:val="00B44ADF"/>
    <w:rsid w:val="00B45871"/>
    <w:rsid w:val="00B4594C"/>
    <w:rsid w:val="00B4602F"/>
    <w:rsid w:val="00B4621C"/>
    <w:rsid w:val="00B46815"/>
    <w:rsid w:val="00B46A3D"/>
    <w:rsid w:val="00B46C2E"/>
    <w:rsid w:val="00B46FF7"/>
    <w:rsid w:val="00B470FF"/>
    <w:rsid w:val="00B472A2"/>
    <w:rsid w:val="00B4771B"/>
    <w:rsid w:val="00B47A34"/>
    <w:rsid w:val="00B47AC4"/>
    <w:rsid w:val="00B47F3E"/>
    <w:rsid w:val="00B5072A"/>
    <w:rsid w:val="00B50CFE"/>
    <w:rsid w:val="00B50E79"/>
    <w:rsid w:val="00B51052"/>
    <w:rsid w:val="00B5173C"/>
    <w:rsid w:val="00B518CF"/>
    <w:rsid w:val="00B51A72"/>
    <w:rsid w:val="00B52146"/>
    <w:rsid w:val="00B52F88"/>
    <w:rsid w:val="00B5302D"/>
    <w:rsid w:val="00B53452"/>
    <w:rsid w:val="00B53525"/>
    <w:rsid w:val="00B53A55"/>
    <w:rsid w:val="00B53EB7"/>
    <w:rsid w:val="00B54232"/>
    <w:rsid w:val="00B54EC9"/>
    <w:rsid w:val="00B552FA"/>
    <w:rsid w:val="00B5536D"/>
    <w:rsid w:val="00B55616"/>
    <w:rsid w:val="00B5596F"/>
    <w:rsid w:val="00B55AAD"/>
    <w:rsid w:val="00B5611F"/>
    <w:rsid w:val="00B573FE"/>
    <w:rsid w:val="00B57671"/>
    <w:rsid w:val="00B57E7D"/>
    <w:rsid w:val="00B57FB6"/>
    <w:rsid w:val="00B601EF"/>
    <w:rsid w:val="00B611B8"/>
    <w:rsid w:val="00B614E3"/>
    <w:rsid w:val="00B61C09"/>
    <w:rsid w:val="00B61C73"/>
    <w:rsid w:val="00B61D26"/>
    <w:rsid w:val="00B61D27"/>
    <w:rsid w:val="00B62150"/>
    <w:rsid w:val="00B62203"/>
    <w:rsid w:val="00B6258E"/>
    <w:rsid w:val="00B62A17"/>
    <w:rsid w:val="00B64090"/>
    <w:rsid w:val="00B64578"/>
    <w:rsid w:val="00B657C6"/>
    <w:rsid w:val="00B66AC2"/>
    <w:rsid w:val="00B702BD"/>
    <w:rsid w:val="00B707DE"/>
    <w:rsid w:val="00B70928"/>
    <w:rsid w:val="00B70A3A"/>
    <w:rsid w:val="00B71684"/>
    <w:rsid w:val="00B717E8"/>
    <w:rsid w:val="00B71F68"/>
    <w:rsid w:val="00B722B0"/>
    <w:rsid w:val="00B722DA"/>
    <w:rsid w:val="00B7265D"/>
    <w:rsid w:val="00B72C56"/>
    <w:rsid w:val="00B7383E"/>
    <w:rsid w:val="00B73C7C"/>
    <w:rsid w:val="00B742AF"/>
    <w:rsid w:val="00B7435E"/>
    <w:rsid w:val="00B7448D"/>
    <w:rsid w:val="00B747BC"/>
    <w:rsid w:val="00B747C7"/>
    <w:rsid w:val="00B74928"/>
    <w:rsid w:val="00B74A9A"/>
    <w:rsid w:val="00B74DA1"/>
    <w:rsid w:val="00B7511E"/>
    <w:rsid w:val="00B75750"/>
    <w:rsid w:val="00B75B39"/>
    <w:rsid w:val="00B75C3D"/>
    <w:rsid w:val="00B7616B"/>
    <w:rsid w:val="00B76394"/>
    <w:rsid w:val="00B77BE7"/>
    <w:rsid w:val="00B77D47"/>
    <w:rsid w:val="00B77FCE"/>
    <w:rsid w:val="00B80677"/>
    <w:rsid w:val="00B812C8"/>
    <w:rsid w:val="00B813E0"/>
    <w:rsid w:val="00B81452"/>
    <w:rsid w:val="00B81F35"/>
    <w:rsid w:val="00B82161"/>
    <w:rsid w:val="00B824FE"/>
    <w:rsid w:val="00B8265E"/>
    <w:rsid w:val="00B84166"/>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640"/>
    <w:rsid w:val="00B87A98"/>
    <w:rsid w:val="00B9030A"/>
    <w:rsid w:val="00B90B06"/>
    <w:rsid w:val="00B91BFA"/>
    <w:rsid w:val="00B921FF"/>
    <w:rsid w:val="00B926F9"/>
    <w:rsid w:val="00B9270E"/>
    <w:rsid w:val="00B92D03"/>
    <w:rsid w:val="00B93278"/>
    <w:rsid w:val="00B936FD"/>
    <w:rsid w:val="00B941CA"/>
    <w:rsid w:val="00B94292"/>
    <w:rsid w:val="00B94293"/>
    <w:rsid w:val="00B94555"/>
    <w:rsid w:val="00B94C0A"/>
    <w:rsid w:val="00B9509A"/>
    <w:rsid w:val="00B953DF"/>
    <w:rsid w:val="00B95471"/>
    <w:rsid w:val="00B9554D"/>
    <w:rsid w:val="00B957CF"/>
    <w:rsid w:val="00B9604B"/>
    <w:rsid w:val="00B960B8"/>
    <w:rsid w:val="00B96256"/>
    <w:rsid w:val="00B9632C"/>
    <w:rsid w:val="00B96878"/>
    <w:rsid w:val="00B96B2B"/>
    <w:rsid w:val="00BA01AE"/>
    <w:rsid w:val="00BA01EB"/>
    <w:rsid w:val="00BA04D4"/>
    <w:rsid w:val="00BA08C5"/>
    <w:rsid w:val="00BA0BCE"/>
    <w:rsid w:val="00BA1199"/>
    <w:rsid w:val="00BA1427"/>
    <w:rsid w:val="00BA1667"/>
    <w:rsid w:val="00BA17EA"/>
    <w:rsid w:val="00BA1A12"/>
    <w:rsid w:val="00BA1BF2"/>
    <w:rsid w:val="00BA2278"/>
    <w:rsid w:val="00BA22C2"/>
    <w:rsid w:val="00BA291E"/>
    <w:rsid w:val="00BA2943"/>
    <w:rsid w:val="00BA2AF1"/>
    <w:rsid w:val="00BA2F69"/>
    <w:rsid w:val="00BA3011"/>
    <w:rsid w:val="00BA31BF"/>
    <w:rsid w:val="00BA3816"/>
    <w:rsid w:val="00BA42A2"/>
    <w:rsid w:val="00BA484F"/>
    <w:rsid w:val="00BA50B2"/>
    <w:rsid w:val="00BA5773"/>
    <w:rsid w:val="00BA59A1"/>
    <w:rsid w:val="00BA6213"/>
    <w:rsid w:val="00BA65DB"/>
    <w:rsid w:val="00BA69F5"/>
    <w:rsid w:val="00BA6C0F"/>
    <w:rsid w:val="00BA793E"/>
    <w:rsid w:val="00BA7F73"/>
    <w:rsid w:val="00BB005A"/>
    <w:rsid w:val="00BB00E4"/>
    <w:rsid w:val="00BB063A"/>
    <w:rsid w:val="00BB0913"/>
    <w:rsid w:val="00BB18BD"/>
    <w:rsid w:val="00BB1BB5"/>
    <w:rsid w:val="00BB1BB8"/>
    <w:rsid w:val="00BB1BC5"/>
    <w:rsid w:val="00BB1D9F"/>
    <w:rsid w:val="00BB200C"/>
    <w:rsid w:val="00BB2325"/>
    <w:rsid w:val="00BB296D"/>
    <w:rsid w:val="00BB2CB4"/>
    <w:rsid w:val="00BB39B3"/>
    <w:rsid w:val="00BB43D4"/>
    <w:rsid w:val="00BB4848"/>
    <w:rsid w:val="00BB531B"/>
    <w:rsid w:val="00BB550B"/>
    <w:rsid w:val="00BB5601"/>
    <w:rsid w:val="00BB57D6"/>
    <w:rsid w:val="00BB589C"/>
    <w:rsid w:val="00BB6479"/>
    <w:rsid w:val="00BB6716"/>
    <w:rsid w:val="00BB689F"/>
    <w:rsid w:val="00BB6C0B"/>
    <w:rsid w:val="00BB6C65"/>
    <w:rsid w:val="00BB6C87"/>
    <w:rsid w:val="00BB6CD5"/>
    <w:rsid w:val="00BB6FCD"/>
    <w:rsid w:val="00BB76DC"/>
    <w:rsid w:val="00BB7840"/>
    <w:rsid w:val="00BB7B4F"/>
    <w:rsid w:val="00BC01D9"/>
    <w:rsid w:val="00BC08D7"/>
    <w:rsid w:val="00BC146A"/>
    <w:rsid w:val="00BC1C0C"/>
    <w:rsid w:val="00BC1D65"/>
    <w:rsid w:val="00BC24B1"/>
    <w:rsid w:val="00BC258F"/>
    <w:rsid w:val="00BC2809"/>
    <w:rsid w:val="00BC2951"/>
    <w:rsid w:val="00BC3347"/>
    <w:rsid w:val="00BC349B"/>
    <w:rsid w:val="00BC367F"/>
    <w:rsid w:val="00BC3C3A"/>
    <w:rsid w:val="00BC3CB5"/>
    <w:rsid w:val="00BC44EE"/>
    <w:rsid w:val="00BC48BE"/>
    <w:rsid w:val="00BC48C4"/>
    <w:rsid w:val="00BC4B49"/>
    <w:rsid w:val="00BC5244"/>
    <w:rsid w:val="00BC5A3B"/>
    <w:rsid w:val="00BC5A4B"/>
    <w:rsid w:val="00BC5B13"/>
    <w:rsid w:val="00BC5CBC"/>
    <w:rsid w:val="00BC6034"/>
    <w:rsid w:val="00BC617D"/>
    <w:rsid w:val="00BC66AF"/>
    <w:rsid w:val="00BC7803"/>
    <w:rsid w:val="00BD00D5"/>
    <w:rsid w:val="00BD02AE"/>
    <w:rsid w:val="00BD04BD"/>
    <w:rsid w:val="00BD076C"/>
    <w:rsid w:val="00BD09EF"/>
    <w:rsid w:val="00BD0B52"/>
    <w:rsid w:val="00BD12C2"/>
    <w:rsid w:val="00BD1E99"/>
    <w:rsid w:val="00BD1F75"/>
    <w:rsid w:val="00BD23D9"/>
    <w:rsid w:val="00BD270A"/>
    <w:rsid w:val="00BD2C99"/>
    <w:rsid w:val="00BD3178"/>
    <w:rsid w:val="00BD3435"/>
    <w:rsid w:val="00BD3478"/>
    <w:rsid w:val="00BD35FF"/>
    <w:rsid w:val="00BD4F62"/>
    <w:rsid w:val="00BD5DA3"/>
    <w:rsid w:val="00BD659A"/>
    <w:rsid w:val="00BD65DA"/>
    <w:rsid w:val="00BD65FD"/>
    <w:rsid w:val="00BD68C8"/>
    <w:rsid w:val="00BD6A8A"/>
    <w:rsid w:val="00BD6DDA"/>
    <w:rsid w:val="00BD6E42"/>
    <w:rsid w:val="00BD7117"/>
    <w:rsid w:val="00BD7252"/>
    <w:rsid w:val="00BD7A92"/>
    <w:rsid w:val="00BD7E29"/>
    <w:rsid w:val="00BE020B"/>
    <w:rsid w:val="00BE02FC"/>
    <w:rsid w:val="00BE0747"/>
    <w:rsid w:val="00BE188C"/>
    <w:rsid w:val="00BE1C48"/>
    <w:rsid w:val="00BE233A"/>
    <w:rsid w:val="00BE2BBB"/>
    <w:rsid w:val="00BE3A46"/>
    <w:rsid w:val="00BE3C51"/>
    <w:rsid w:val="00BE41F4"/>
    <w:rsid w:val="00BE47A2"/>
    <w:rsid w:val="00BE4B76"/>
    <w:rsid w:val="00BE525C"/>
    <w:rsid w:val="00BE529C"/>
    <w:rsid w:val="00BE5A13"/>
    <w:rsid w:val="00BE6667"/>
    <w:rsid w:val="00BE6B3B"/>
    <w:rsid w:val="00BE6D91"/>
    <w:rsid w:val="00BE75DA"/>
    <w:rsid w:val="00BE79F4"/>
    <w:rsid w:val="00BF0695"/>
    <w:rsid w:val="00BF1640"/>
    <w:rsid w:val="00BF183B"/>
    <w:rsid w:val="00BF19EB"/>
    <w:rsid w:val="00BF1D08"/>
    <w:rsid w:val="00BF22B1"/>
    <w:rsid w:val="00BF22BD"/>
    <w:rsid w:val="00BF24D4"/>
    <w:rsid w:val="00BF27AA"/>
    <w:rsid w:val="00BF2A9D"/>
    <w:rsid w:val="00BF2B94"/>
    <w:rsid w:val="00BF2EC5"/>
    <w:rsid w:val="00BF3030"/>
    <w:rsid w:val="00BF3622"/>
    <w:rsid w:val="00BF4057"/>
    <w:rsid w:val="00BF4AAB"/>
    <w:rsid w:val="00BF54D9"/>
    <w:rsid w:val="00BF5C6E"/>
    <w:rsid w:val="00BF6C09"/>
    <w:rsid w:val="00BF7237"/>
    <w:rsid w:val="00BF777D"/>
    <w:rsid w:val="00BF789F"/>
    <w:rsid w:val="00BF797F"/>
    <w:rsid w:val="00BF7DAD"/>
    <w:rsid w:val="00C00A5D"/>
    <w:rsid w:val="00C00ED2"/>
    <w:rsid w:val="00C013F1"/>
    <w:rsid w:val="00C01453"/>
    <w:rsid w:val="00C0196B"/>
    <w:rsid w:val="00C01BD1"/>
    <w:rsid w:val="00C01EE5"/>
    <w:rsid w:val="00C020BF"/>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9B7"/>
    <w:rsid w:val="00C11C30"/>
    <w:rsid w:val="00C11FE3"/>
    <w:rsid w:val="00C120B4"/>
    <w:rsid w:val="00C12354"/>
    <w:rsid w:val="00C12BBA"/>
    <w:rsid w:val="00C132FD"/>
    <w:rsid w:val="00C13381"/>
    <w:rsid w:val="00C13728"/>
    <w:rsid w:val="00C13DD1"/>
    <w:rsid w:val="00C1418E"/>
    <w:rsid w:val="00C14BBC"/>
    <w:rsid w:val="00C14C99"/>
    <w:rsid w:val="00C14E33"/>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0BB2"/>
    <w:rsid w:val="00C21151"/>
    <w:rsid w:val="00C2150F"/>
    <w:rsid w:val="00C21741"/>
    <w:rsid w:val="00C21A1A"/>
    <w:rsid w:val="00C21E9C"/>
    <w:rsid w:val="00C2229F"/>
    <w:rsid w:val="00C224CA"/>
    <w:rsid w:val="00C22BB7"/>
    <w:rsid w:val="00C22DA2"/>
    <w:rsid w:val="00C22FF7"/>
    <w:rsid w:val="00C23541"/>
    <w:rsid w:val="00C239E4"/>
    <w:rsid w:val="00C23A18"/>
    <w:rsid w:val="00C24178"/>
    <w:rsid w:val="00C24D60"/>
    <w:rsid w:val="00C24DDD"/>
    <w:rsid w:val="00C24F11"/>
    <w:rsid w:val="00C25453"/>
    <w:rsid w:val="00C2548F"/>
    <w:rsid w:val="00C255D6"/>
    <w:rsid w:val="00C25F27"/>
    <w:rsid w:val="00C26052"/>
    <w:rsid w:val="00C262F8"/>
    <w:rsid w:val="00C26555"/>
    <w:rsid w:val="00C2655E"/>
    <w:rsid w:val="00C26864"/>
    <w:rsid w:val="00C269AB"/>
    <w:rsid w:val="00C269DD"/>
    <w:rsid w:val="00C26E94"/>
    <w:rsid w:val="00C2717E"/>
    <w:rsid w:val="00C278E7"/>
    <w:rsid w:val="00C2798E"/>
    <w:rsid w:val="00C27A71"/>
    <w:rsid w:val="00C27A87"/>
    <w:rsid w:val="00C27C61"/>
    <w:rsid w:val="00C303B8"/>
    <w:rsid w:val="00C30584"/>
    <w:rsid w:val="00C30956"/>
    <w:rsid w:val="00C30CE9"/>
    <w:rsid w:val="00C30F6B"/>
    <w:rsid w:val="00C312BF"/>
    <w:rsid w:val="00C315F1"/>
    <w:rsid w:val="00C3185A"/>
    <w:rsid w:val="00C318E2"/>
    <w:rsid w:val="00C31E8E"/>
    <w:rsid w:val="00C31F61"/>
    <w:rsid w:val="00C32A59"/>
    <w:rsid w:val="00C32C1C"/>
    <w:rsid w:val="00C33487"/>
    <w:rsid w:val="00C3352C"/>
    <w:rsid w:val="00C33694"/>
    <w:rsid w:val="00C339AE"/>
    <w:rsid w:val="00C33BCD"/>
    <w:rsid w:val="00C33BD2"/>
    <w:rsid w:val="00C33DF0"/>
    <w:rsid w:val="00C33F47"/>
    <w:rsid w:val="00C3415B"/>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4045B"/>
    <w:rsid w:val="00C40991"/>
    <w:rsid w:val="00C40B07"/>
    <w:rsid w:val="00C413E1"/>
    <w:rsid w:val="00C41D18"/>
    <w:rsid w:val="00C41E8B"/>
    <w:rsid w:val="00C423F6"/>
    <w:rsid w:val="00C4266B"/>
    <w:rsid w:val="00C42A87"/>
    <w:rsid w:val="00C432A0"/>
    <w:rsid w:val="00C433AE"/>
    <w:rsid w:val="00C435AF"/>
    <w:rsid w:val="00C43ACB"/>
    <w:rsid w:val="00C44070"/>
    <w:rsid w:val="00C44404"/>
    <w:rsid w:val="00C4479F"/>
    <w:rsid w:val="00C44B99"/>
    <w:rsid w:val="00C45437"/>
    <w:rsid w:val="00C45602"/>
    <w:rsid w:val="00C45642"/>
    <w:rsid w:val="00C4570F"/>
    <w:rsid w:val="00C46A41"/>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8F"/>
    <w:rsid w:val="00C5369D"/>
    <w:rsid w:val="00C53841"/>
    <w:rsid w:val="00C538F5"/>
    <w:rsid w:val="00C53FE4"/>
    <w:rsid w:val="00C552E8"/>
    <w:rsid w:val="00C56E2F"/>
    <w:rsid w:val="00C56E9A"/>
    <w:rsid w:val="00C5702E"/>
    <w:rsid w:val="00C57885"/>
    <w:rsid w:val="00C579BC"/>
    <w:rsid w:val="00C57A32"/>
    <w:rsid w:val="00C57BEE"/>
    <w:rsid w:val="00C57C61"/>
    <w:rsid w:val="00C57FB6"/>
    <w:rsid w:val="00C60350"/>
    <w:rsid w:val="00C60618"/>
    <w:rsid w:val="00C60854"/>
    <w:rsid w:val="00C6093B"/>
    <w:rsid w:val="00C60C40"/>
    <w:rsid w:val="00C60E8F"/>
    <w:rsid w:val="00C61B80"/>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076"/>
    <w:rsid w:val="00C706C6"/>
    <w:rsid w:val="00C70F87"/>
    <w:rsid w:val="00C7130F"/>
    <w:rsid w:val="00C716DE"/>
    <w:rsid w:val="00C71E97"/>
    <w:rsid w:val="00C722B3"/>
    <w:rsid w:val="00C72DA6"/>
    <w:rsid w:val="00C73094"/>
    <w:rsid w:val="00C73A88"/>
    <w:rsid w:val="00C74560"/>
    <w:rsid w:val="00C753C6"/>
    <w:rsid w:val="00C755A8"/>
    <w:rsid w:val="00C75E00"/>
    <w:rsid w:val="00C76379"/>
    <w:rsid w:val="00C7695D"/>
    <w:rsid w:val="00C76A58"/>
    <w:rsid w:val="00C76D38"/>
    <w:rsid w:val="00C77E3E"/>
    <w:rsid w:val="00C800EF"/>
    <w:rsid w:val="00C8019A"/>
    <w:rsid w:val="00C805B0"/>
    <w:rsid w:val="00C807B9"/>
    <w:rsid w:val="00C80F99"/>
    <w:rsid w:val="00C81237"/>
    <w:rsid w:val="00C81CD3"/>
    <w:rsid w:val="00C81ED9"/>
    <w:rsid w:val="00C82098"/>
    <w:rsid w:val="00C823CA"/>
    <w:rsid w:val="00C8245D"/>
    <w:rsid w:val="00C825B7"/>
    <w:rsid w:val="00C82774"/>
    <w:rsid w:val="00C82A17"/>
    <w:rsid w:val="00C82D1A"/>
    <w:rsid w:val="00C82ED6"/>
    <w:rsid w:val="00C83073"/>
    <w:rsid w:val="00C83587"/>
    <w:rsid w:val="00C83936"/>
    <w:rsid w:val="00C84579"/>
    <w:rsid w:val="00C845F7"/>
    <w:rsid w:val="00C848FF"/>
    <w:rsid w:val="00C85086"/>
    <w:rsid w:val="00C85422"/>
    <w:rsid w:val="00C857BA"/>
    <w:rsid w:val="00C857EB"/>
    <w:rsid w:val="00C859AE"/>
    <w:rsid w:val="00C8664A"/>
    <w:rsid w:val="00C86DA7"/>
    <w:rsid w:val="00C875F8"/>
    <w:rsid w:val="00C875FB"/>
    <w:rsid w:val="00C87D55"/>
    <w:rsid w:val="00C90091"/>
    <w:rsid w:val="00C90263"/>
    <w:rsid w:val="00C90700"/>
    <w:rsid w:val="00C911E6"/>
    <w:rsid w:val="00C91F21"/>
    <w:rsid w:val="00C92058"/>
    <w:rsid w:val="00C923E7"/>
    <w:rsid w:val="00C92496"/>
    <w:rsid w:val="00C9264F"/>
    <w:rsid w:val="00C9284D"/>
    <w:rsid w:val="00C92A8A"/>
    <w:rsid w:val="00C92F41"/>
    <w:rsid w:val="00C9386A"/>
    <w:rsid w:val="00C93C1D"/>
    <w:rsid w:val="00C93D00"/>
    <w:rsid w:val="00C94188"/>
    <w:rsid w:val="00C944C3"/>
    <w:rsid w:val="00C94840"/>
    <w:rsid w:val="00C94CE7"/>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8F"/>
    <w:rsid w:val="00CA3417"/>
    <w:rsid w:val="00CA351D"/>
    <w:rsid w:val="00CA3630"/>
    <w:rsid w:val="00CA40D3"/>
    <w:rsid w:val="00CA4465"/>
    <w:rsid w:val="00CA4FE8"/>
    <w:rsid w:val="00CA50FE"/>
    <w:rsid w:val="00CA5138"/>
    <w:rsid w:val="00CA558C"/>
    <w:rsid w:val="00CA572F"/>
    <w:rsid w:val="00CA58C6"/>
    <w:rsid w:val="00CA613C"/>
    <w:rsid w:val="00CA67CE"/>
    <w:rsid w:val="00CA6873"/>
    <w:rsid w:val="00CA68C5"/>
    <w:rsid w:val="00CA6932"/>
    <w:rsid w:val="00CA6ACE"/>
    <w:rsid w:val="00CA6B1B"/>
    <w:rsid w:val="00CA6BA8"/>
    <w:rsid w:val="00CA6C23"/>
    <w:rsid w:val="00CA6FAE"/>
    <w:rsid w:val="00CA7552"/>
    <w:rsid w:val="00CA755D"/>
    <w:rsid w:val="00CA77E7"/>
    <w:rsid w:val="00CB0871"/>
    <w:rsid w:val="00CB178F"/>
    <w:rsid w:val="00CB2AEF"/>
    <w:rsid w:val="00CB2F2E"/>
    <w:rsid w:val="00CB35CC"/>
    <w:rsid w:val="00CB3B84"/>
    <w:rsid w:val="00CB4548"/>
    <w:rsid w:val="00CB4B55"/>
    <w:rsid w:val="00CB56BA"/>
    <w:rsid w:val="00CB6161"/>
    <w:rsid w:val="00CB635F"/>
    <w:rsid w:val="00CB639C"/>
    <w:rsid w:val="00CB766B"/>
    <w:rsid w:val="00CB7957"/>
    <w:rsid w:val="00CB7A74"/>
    <w:rsid w:val="00CB7C75"/>
    <w:rsid w:val="00CB7D58"/>
    <w:rsid w:val="00CB7DDF"/>
    <w:rsid w:val="00CC01E0"/>
    <w:rsid w:val="00CC0466"/>
    <w:rsid w:val="00CC0AB4"/>
    <w:rsid w:val="00CC15D8"/>
    <w:rsid w:val="00CC18A2"/>
    <w:rsid w:val="00CC1F5C"/>
    <w:rsid w:val="00CC20B0"/>
    <w:rsid w:val="00CC2203"/>
    <w:rsid w:val="00CC2B3A"/>
    <w:rsid w:val="00CC2D63"/>
    <w:rsid w:val="00CC2F55"/>
    <w:rsid w:val="00CC3149"/>
    <w:rsid w:val="00CC37D1"/>
    <w:rsid w:val="00CC3935"/>
    <w:rsid w:val="00CC3AEC"/>
    <w:rsid w:val="00CC3BFC"/>
    <w:rsid w:val="00CC3E4B"/>
    <w:rsid w:val="00CC4523"/>
    <w:rsid w:val="00CC4576"/>
    <w:rsid w:val="00CC4B2B"/>
    <w:rsid w:val="00CC511D"/>
    <w:rsid w:val="00CC545B"/>
    <w:rsid w:val="00CC5A9D"/>
    <w:rsid w:val="00CC5AA9"/>
    <w:rsid w:val="00CC6428"/>
    <w:rsid w:val="00CC6A46"/>
    <w:rsid w:val="00CC6B8E"/>
    <w:rsid w:val="00CC6BB7"/>
    <w:rsid w:val="00CC6F34"/>
    <w:rsid w:val="00CC70C4"/>
    <w:rsid w:val="00CC7105"/>
    <w:rsid w:val="00CC751D"/>
    <w:rsid w:val="00CC79C6"/>
    <w:rsid w:val="00CC7B93"/>
    <w:rsid w:val="00CD0635"/>
    <w:rsid w:val="00CD067D"/>
    <w:rsid w:val="00CD082C"/>
    <w:rsid w:val="00CD0F6C"/>
    <w:rsid w:val="00CD1684"/>
    <w:rsid w:val="00CD16F0"/>
    <w:rsid w:val="00CD196D"/>
    <w:rsid w:val="00CD2867"/>
    <w:rsid w:val="00CD2B33"/>
    <w:rsid w:val="00CD2F4C"/>
    <w:rsid w:val="00CD37C4"/>
    <w:rsid w:val="00CD3F8F"/>
    <w:rsid w:val="00CD4760"/>
    <w:rsid w:val="00CD47FE"/>
    <w:rsid w:val="00CD4D06"/>
    <w:rsid w:val="00CD4DDF"/>
    <w:rsid w:val="00CD4ECD"/>
    <w:rsid w:val="00CD4F92"/>
    <w:rsid w:val="00CD5961"/>
    <w:rsid w:val="00CD5B76"/>
    <w:rsid w:val="00CD6156"/>
    <w:rsid w:val="00CD644F"/>
    <w:rsid w:val="00CD6549"/>
    <w:rsid w:val="00CD699A"/>
    <w:rsid w:val="00CD69B6"/>
    <w:rsid w:val="00CD6E3F"/>
    <w:rsid w:val="00CD6EEC"/>
    <w:rsid w:val="00CD6FF6"/>
    <w:rsid w:val="00CD70C2"/>
    <w:rsid w:val="00CD74D6"/>
    <w:rsid w:val="00CD7672"/>
    <w:rsid w:val="00CD77D4"/>
    <w:rsid w:val="00CD79E6"/>
    <w:rsid w:val="00CE0F23"/>
    <w:rsid w:val="00CE1F91"/>
    <w:rsid w:val="00CE203B"/>
    <w:rsid w:val="00CE282C"/>
    <w:rsid w:val="00CE2996"/>
    <w:rsid w:val="00CE2BA0"/>
    <w:rsid w:val="00CE2C19"/>
    <w:rsid w:val="00CE306B"/>
    <w:rsid w:val="00CE30D5"/>
    <w:rsid w:val="00CE33E2"/>
    <w:rsid w:val="00CE395D"/>
    <w:rsid w:val="00CE3A32"/>
    <w:rsid w:val="00CE3B7C"/>
    <w:rsid w:val="00CE4644"/>
    <w:rsid w:val="00CE50E1"/>
    <w:rsid w:val="00CE5139"/>
    <w:rsid w:val="00CE53DF"/>
    <w:rsid w:val="00CE5706"/>
    <w:rsid w:val="00CE58AB"/>
    <w:rsid w:val="00CE6072"/>
    <w:rsid w:val="00CE62A0"/>
    <w:rsid w:val="00CE68B5"/>
    <w:rsid w:val="00CE6B93"/>
    <w:rsid w:val="00CE7023"/>
    <w:rsid w:val="00CE78DB"/>
    <w:rsid w:val="00CE7951"/>
    <w:rsid w:val="00CF0424"/>
    <w:rsid w:val="00CF0F28"/>
    <w:rsid w:val="00CF1962"/>
    <w:rsid w:val="00CF19EC"/>
    <w:rsid w:val="00CF1D1F"/>
    <w:rsid w:val="00CF2395"/>
    <w:rsid w:val="00CF26FE"/>
    <w:rsid w:val="00CF2792"/>
    <w:rsid w:val="00CF283E"/>
    <w:rsid w:val="00CF3157"/>
    <w:rsid w:val="00CF3193"/>
    <w:rsid w:val="00CF36FC"/>
    <w:rsid w:val="00CF3C53"/>
    <w:rsid w:val="00CF3DBD"/>
    <w:rsid w:val="00CF5031"/>
    <w:rsid w:val="00CF5270"/>
    <w:rsid w:val="00CF5867"/>
    <w:rsid w:val="00CF5AE5"/>
    <w:rsid w:val="00CF5F77"/>
    <w:rsid w:val="00CF67F3"/>
    <w:rsid w:val="00CF6E88"/>
    <w:rsid w:val="00CF71C4"/>
    <w:rsid w:val="00CF73B5"/>
    <w:rsid w:val="00CF7767"/>
    <w:rsid w:val="00CF7DC4"/>
    <w:rsid w:val="00CF7FE9"/>
    <w:rsid w:val="00D00131"/>
    <w:rsid w:val="00D0029F"/>
    <w:rsid w:val="00D009F9"/>
    <w:rsid w:val="00D01019"/>
    <w:rsid w:val="00D023E7"/>
    <w:rsid w:val="00D02B76"/>
    <w:rsid w:val="00D02B8E"/>
    <w:rsid w:val="00D031C8"/>
    <w:rsid w:val="00D036E9"/>
    <w:rsid w:val="00D03B9C"/>
    <w:rsid w:val="00D03D47"/>
    <w:rsid w:val="00D0509E"/>
    <w:rsid w:val="00D0539D"/>
    <w:rsid w:val="00D055DF"/>
    <w:rsid w:val="00D056D5"/>
    <w:rsid w:val="00D05C48"/>
    <w:rsid w:val="00D05D13"/>
    <w:rsid w:val="00D05DCA"/>
    <w:rsid w:val="00D05E01"/>
    <w:rsid w:val="00D05FC5"/>
    <w:rsid w:val="00D0609F"/>
    <w:rsid w:val="00D0686B"/>
    <w:rsid w:val="00D06B60"/>
    <w:rsid w:val="00D06D61"/>
    <w:rsid w:val="00D07308"/>
    <w:rsid w:val="00D07E9F"/>
    <w:rsid w:val="00D10982"/>
    <w:rsid w:val="00D109B8"/>
    <w:rsid w:val="00D10C9F"/>
    <w:rsid w:val="00D110FD"/>
    <w:rsid w:val="00D11BD3"/>
    <w:rsid w:val="00D12158"/>
    <w:rsid w:val="00D13359"/>
    <w:rsid w:val="00D13804"/>
    <w:rsid w:val="00D13D0D"/>
    <w:rsid w:val="00D1476A"/>
    <w:rsid w:val="00D149B0"/>
    <w:rsid w:val="00D155F6"/>
    <w:rsid w:val="00D15781"/>
    <w:rsid w:val="00D15DCB"/>
    <w:rsid w:val="00D15E1D"/>
    <w:rsid w:val="00D16565"/>
    <w:rsid w:val="00D16674"/>
    <w:rsid w:val="00D16CBF"/>
    <w:rsid w:val="00D16DC7"/>
    <w:rsid w:val="00D1703E"/>
    <w:rsid w:val="00D173C2"/>
    <w:rsid w:val="00D17EA8"/>
    <w:rsid w:val="00D20082"/>
    <w:rsid w:val="00D204CD"/>
    <w:rsid w:val="00D205F2"/>
    <w:rsid w:val="00D21691"/>
    <w:rsid w:val="00D21901"/>
    <w:rsid w:val="00D21AB4"/>
    <w:rsid w:val="00D21C5A"/>
    <w:rsid w:val="00D21D89"/>
    <w:rsid w:val="00D220FE"/>
    <w:rsid w:val="00D223BF"/>
    <w:rsid w:val="00D23506"/>
    <w:rsid w:val="00D23546"/>
    <w:rsid w:val="00D2386A"/>
    <w:rsid w:val="00D23AAA"/>
    <w:rsid w:val="00D23ADE"/>
    <w:rsid w:val="00D2430B"/>
    <w:rsid w:val="00D2467B"/>
    <w:rsid w:val="00D24BA2"/>
    <w:rsid w:val="00D24D07"/>
    <w:rsid w:val="00D25C5A"/>
    <w:rsid w:val="00D26039"/>
    <w:rsid w:val="00D266E6"/>
    <w:rsid w:val="00D267AA"/>
    <w:rsid w:val="00D26CB3"/>
    <w:rsid w:val="00D26F2A"/>
    <w:rsid w:val="00D26FDA"/>
    <w:rsid w:val="00D272F8"/>
    <w:rsid w:val="00D27767"/>
    <w:rsid w:val="00D30055"/>
    <w:rsid w:val="00D308FC"/>
    <w:rsid w:val="00D30A18"/>
    <w:rsid w:val="00D310C5"/>
    <w:rsid w:val="00D312DA"/>
    <w:rsid w:val="00D319DB"/>
    <w:rsid w:val="00D31A37"/>
    <w:rsid w:val="00D31F4E"/>
    <w:rsid w:val="00D32BC6"/>
    <w:rsid w:val="00D32E69"/>
    <w:rsid w:val="00D336CB"/>
    <w:rsid w:val="00D33F57"/>
    <w:rsid w:val="00D340A5"/>
    <w:rsid w:val="00D346E3"/>
    <w:rsid w:val="00D3474E"/>
    <w:rsid w:val="00D3476B"/>
    <w:rsid w:val="00D3503F"/>
    <w:rsid w:val="00D35255"/>
    <w:rsid w:val="00D35839"/>
    <w:rsid w:val="00D35C62"/>
    <w:rsid w:val="00D35DF7"/>
    <w:rsid w:val="00D35FC5"/>
    <w:rsid w:val="00D3646A"/>
    <w:rsid w:val="00D3695B"/>
    <w:rsid w:val="00D37555"/>
    <w:rsid w:val="00D37B32"/>
    <w:rsid w:val="00D37E44"/>
    <w:rsid w:val="00D40305"/>
    <w:rsid w:val="00D41213"/>
    <w:rsid w:val="00D42090"/>
    <w:rsid w:val="00D42092"/>
    <w:rsid w:val="00D42839"/>
    <w:rsid w:val="00D42EC4"/>
    <w:rsid w:val="00D4373D"/>
    <w:rsid w:val="00D43755"/>
    <w:rsid w:val="00D44C9F"/>
    <w:rsid w:val="00D4589C"/>
    <w:rsid w:val="00D45A7C"/>
    <w:rsid w:val="00D45C95"/>
    <w:rsid w:val="00D45E8A"/>
    <w:rsid w:val="00D461F9"/>
    <w:rsid w:val="00D46510"/>
    <w:rsid w:val="00D46E6F"/>
    <w:rsid w:val="00D46F21"/>
    <w:rsid w:val="00D47002"/>
    <w:rsid w:val="00D474DB"/>
    <w:rsid w:val="00D50514"/>
    <w:rsid w:val="00D50697"/>
    <w:rsid w:val="00D50A4A"/>
    <w:rsid w:val="00D50D5C"/>
    <w:rsid w:val="00D513F7"/>
    <w:rsid w:val="00D51AD1"/>
    <w:rsid w:val="00D51CC5"/>
    <w:rsid w:val="00D52480"/>
    <w:rsid w:val="00D5266F"/>
    <w:rsid w:val="00D53166"/>
    <w:rsid w:val="00D53590"/>
    <w:rsid w:val="00D53603"/>
    <w:rsid w:val="00D53C59"/>
    <w:rsid w:val="00D53F22"/>
    <w:rsid w:val="00D540F4"/>
    <w:rsid w:val="00D54169"/>
    <w:rsid w:val="00D54849"/>
    <w:rsid w:val="00D552FA"/>
    <w:rsid w:val="00D55A5B"/>
    <w:rsid w:val="00D55AAE"/>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E8B"/>
    <w:rsid w:val="00D6559F"/>
    <w:rsid w:val="00D659BA"/>
    <w:rsid w:val="00D661B6"/>
    <w:rsid w:val="00D66C4A"/>
    <w:rsid w:val="00D674A3"/>
    <w:rsid w:val="00D6780E"/>
    <w:rsid w:val="00D6794D"/>
    <w:rsid w:val="00D679EB"/>
    <w:rsid w:val="00D7018F"/>
    <w:rsid w:val="00D70364"/>
    <w:rsid w:val="00D70A60"/>
    <w:rsid w:val="00D70AB8"/>
    <w:rsid w:val="00D70CB4"/>
    <w:rsid w:val="00D70F98"/>
    <w:rsid w:val="00D71075"/>
    <w:rsid w:val="00D71504"/>
    <w:rsid w:val="00D721C1"/>
    <w:rsid w:val="00D72890"/>
    <w:rsid w:val="00D72DA3"/>
    <w:rsid w:val="00D731F0"/>
    <w:rsid w:val="00D73CDA"/>
    <w:rsid w:val="00D75CA4"/>
    <w:rsid w:val="00D75D18"/>
    <w:rsid w:val="00D75D3E"/>
    <w:rsid w:val="00D75F53"/>
    <w:rsid w:val="00D7634E"/>
    <w:rsid w:val="00D76C42"/>
    <w:rsid w:val="00D76DF8"/>
    <w:rsid w:val="00D7785E"/>
    <w:rsid w:val="00D7791C"/>
    <w:rsid w:val="00D8030B"/>
    <w:rsid w:val="00D806CD"/>
    <w:rsid w:val="00D807E1"/>
    <w:rsid w:val="00D80ADB"/>
    <w:rsid w:val="00D80C4F"/>
    <w:rsid w:val="00D80D2C"/>
    <w:rsid w:val="00D80DA6"/>
    <w:rsid w:val="00D81323"/>
    <w:rsid w:val="00D81824"/>
    <w:rsid w:val="00D82066"/>
    <w:rsid w:val="00D82246"/>
    <w:rsid w:val="00D82309"/>
    <w:rsid w:val="00D83A3E"/>
    <w:rsid w:val="00D83A44"/>
    <w:rsid w:val="00D84182"/>
    <w:rsid w:val="00D841D2"/>
    <w:rsid w:val="00D84BE5"/>
    <w:rsid w:val="00D84FCD"/>
    <w:rsid w:val="00D852B7"/>
    <w:rsid w:val="00D85CAF"/>
    <w:rsid w:val="00D85FF4"/>
    <w:rsid w:val="00D86F2C"/>
    <w:rsid w:val="00D87016"/>
    <w:rsid w:val="00D87044"/>
    <w:rsid w:val="00D873C4"/>
    <w:rsid w:val="00D87673"/>
    <w:rsid w:val="00D87F0D"/>
    <w:rsid w:val="00D9005A"/>
    <w:rsid w:val="00D90345"/>
    <w:rsid w:val="00D907BE"/>
    <w:rsid w:val="00D90AB3"/>
    <w:rsid w:val="00D90AC9"/>
    <w:rsid w:val="00D90C9B"/>
    <w:rsid w:val="00D917F6"/>
    <w:rsid w:val="00D91AB2"/>
    <w:rsid w:val="00D9260D"/>
    <w:rsid w:val="00D9298D"/>
    <w:rsid w:val="00D92A70"/>
    <w:rsid w:val="00D92BB7"/>
    <w:rsid w:val="00D931A6"/>
    <w:rsid w:val="00D9338C"/>
    <w:rsid w:val="00D935B7"/>
    <w:rsid w:val="00D942EF"/>
    <w:rsid w:val="00D94A82"/>
    <w:rsid w:val="00D94D14"/>
    <w:rsid w:val="00D94F60"/>
    <w:rsid w:val="00D955CB"/>
    <w:rsid w:val="00D97030"/>
    <w:rsid w:val="00D97A3E"/>
    <w:rsid w:val="00D97D88"/>
    <w:rsid w:val="00D97FB5"/>
    <w:rsid w:val="00DA0061"/>
    <w:rsid w:val="00DA099B"/>
    <w:rsid w:val="00DA115C"/>
    <w:rsid w:val="00DA15D2"/>
    <w:rsid w:val="00DA1A88"/>
    <w:rsid w:val="00DA1ABA"/>
    <w:rsid w:val="00DA1D37"/>
    <w:rsid w:val="00DA2133"/>
    <w:rsid w:val="00DA28F8"/>
    <w:rsid w:val="00DA2E59"/>
    <w:rsid w:val="00DA3373"/>
    <w:rsid w:val="00DA3500"/>
    <w:rsid w:val="00DA3732"/>
    <w:rsid w:val="00DA3874"/>
    <w:rsid w:val="00DA3912"/>
    <w:rsid w:val="00DA391C"/>
    <w:rsid w:val="00DA3934"/>
    <w:rsid w:val="00DA42A7"/>
    <w:rsid w:val="00DA44D6"/>
    <w:rsid w:val="00DA50C6"/>
    <w:rsid w:val="00DA557A"/>
    <w:rsid w:val="00DA5D22"/>
    <w:rsid w:val="00DA5DC5"/>
    <w:rsid w:val="00DA6424"/>
    <w:rsid w:val="00DA71D8"/>
    <w:rsid w:val="00DA7D06"/>
    <w:rsid w:val="00DB00D0"/>
    <w:rsid w:val="00DB0273"/>
    <w:rsid w:val="00DB0729"/>
    <w:rsid w:val="00DB0816"/>
    <w:rsid w:val="00DB10F8"/>
    <w:rsid w:val="00DB1147"/>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2A1"/>
    <w:rsid w:val="00DB7B0E"/>
    <w:rsid w:val="00DB7EFA"/>
    <w:rsid w:val="00DC00B3"/>
    <w:rsid w:val="00DC03B4"/>
    <w:rsid w:val="00DC0517"/>
    <w:rsid w:val="00DC0E1C"/>
    <w:rsid w:val="00DC1108"/>
    <w:rsid w:val="00DC1405"/>
    <w:rsid w:val="00DC144E"/>
    <w:rsid w:val="00DC2793"/>
    <w:rsid w:val="00DC288E"/>
    <w:rsid w:val="00DC29A6"/>
    <w:rsid w:val="00DC2C4A"/>
    <w:rsid w:val="00DC2E88"/>
    <w:rsid w:val="00DC331F"/>
    <w:rsid w:val="00DC36E8"/>
    <w:rsid w:val="00DC3F37"/>
    <w:rsid w:val="00DC4453"/>
    <w:rsid w:val="00DC474D"/>
    <w:rsid w:val="00DC4890"/>
    <w:rsid w:val="00DC4BCF"/>
    <w:rsid w:val="00DC4FDA"/>
    <w:rsid w:val="00DC5567"/>
    <w:rsid w:val="00DC5CFE"/>
    <w:rsid w:val="00DC5DDA"/>
    <w:rsid w:val="00DC6E34"/>
    <w:rsid w:val="00DC6F93"/>
    <w:rsid w:val="00DC7501"/>
    <w:rsid w:val="00DC75D6"/>
    <w:rsid w:val="00DD009A"/>
    <w:rsid w:val="00DD04DE"/>
    <w:rsid w:val="00DD14AD"/>
    <w:rsid w:val="00DD14EE"/>
    <w:rsid w:val="00DD1A10"/>
    <w:rsid w:val="00DD2819"/>
    <w:rsid w:val="00DD34F0"/>
    <w:rsid w:val="00DD3B41"/>
    <w:rsid w:val="00DD3CB8"/>
    <w:rsid w:val="00DD4092"/>
    <w:rsid w:val="00DD41E8"/>
    <w:rsid w:val="00DD493D"/>
    <w:rsid w:val="00DD4AE2"/>
    <w:rsid w:val="00DD4C68"/>
    <w:rsid w:val="00DD4DD9"/>
    <w:rsid w:val="00DD58E7"/>
    <w:rsid w:val="00DD5971"/>
    <w:rsid w:val="00DD6320"/>
    <w:rsid w:val="00DD63FC"/>
    <w:rsid w:val="00DD7254"/>
    <w:rsid w:val="00DD74BB"/>
    <w:rsid w:val="00DD7A2A"/>
    <w:rsid w:val="00DE02AE"/>
    <w:rsid w:val="00DE110F"/>
    <w:rsid w:val="00DE127A"/>
    <w:rsid w:val="00DE13D7"/>
    <w:rsid w:val="00DE19DE"/>
    <w:rsid w:val="00DE1D3E"/>
    <w:rsid w:val="00DE20EE"/>
    <w:rsid w:val="00DE253F"/>
    <w:rsid w:val="00DE2CB4"/>
    <w:rsid w:val="00DE2D46"/>
    <w:rsid w:val="00DE2DA7"/>
    <w:rsid w:val="00DE2E97"/>
    <w:rsid w:val="00DE3350"/>
    <w:rsid w:val="00DE36E5"/>
    <w:rsid w:val="00DE3834"/>
    <w:rsid w:val="00DE39F9"/>
    <w:rsid w:val="00DE3B24"/>
    <w:rsid w:val="00DE42CC"/>
    <w:rsid w:val="00DE546F"/>
    <w:rsid w:val="00DE54B1"/>
    <w:rsid w:val="00DE5898"/>
    <w:rsid w:val="00DE5909"/>
    <w:rsid w:val="00DE60EC"/>
    <w:rsid w:val="00DE6642"/>
    <w:rsid w:val="00DE6C00"/>
    <w:rsid w:val="00DE75C1"/>
    <w:rsid w:val="00DE75D7"/>
    <w:rsid w:val="00DE78DA"/>
    <w:rsid w:val="00DE7D59"/>
    <w:rsid w:val="00DF02F1"/>
    <w:rsid w:val="00DF0946"/>
    <w:rsid w:val="00DF158F"/>
    <w:rsid w:val="00DF1648"/>
    <w:rsid w:val="00DF1866"/>
    <w:rsid w:val="00DF1A34"/>
    <w:rsid w:val="00DF2217"/>
    <w:rsid w:val="00DF2259"/>
    <w:rsid w:val="00DF2418"/>
    <w:rsid w:val="00DF263C"/>
    <w:rsid w:val="00DF3AB1"/>
    <w:rsid w:val="00DF3EA6"/>
    <w:rsid w:val="00DF4208"/>
    <w:rsid w:val="00DF446B"/>
    <w:rsid w:val="00DF4586"/>
    <w:rsid w:val="00DF487B"/>
    <w:rsid w:val="00DF4A84"/>
    <w:rsid w:val="00DF4F27"/>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8A8"/>
    <w:rsid w:val="00E01EFB"/>
    <w:rsid w:val="00E0253F"/>
    <w:rsid w:val="00E025BC"/>
    <w:rsid w:val="00E027DB"/>
    <w:rsid w:val="00E0295B"/>
    <w:rsid w:val="00E02B22"/>
    <w:rsid w:val="00E03724"/>
    <w:rsid w:val="00E03E6C"/>
    <w:rsid w:val="00E04CDA"/>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1026"/>
    <w:rsid w:val="00E111E6"/>
    <w:rsid w:val="00E11377"/>
    <w:rsid w:val="00E11380"/>
    <w:rsid w:val="00E113C5"/>
    <w:rsid w:val="00E11673"/>
    <w:rsid w:val="00E1173F"/>
    <w:rsid w:val="00E11994"/>
    <w:rsid w:val="00E11F4C"/>
    <w:rsid w:val="00E122FA"/>
    <w:rsid w:val="00E13524"/>
    <w:rsid w:val="00E136F3"/>
    <w:rsid w:val="00E1385F"/>
    <w:rsid w:val="00E13A1B"/>
    <w:rsid w:val="00E13E47"/>
    <w:rsid w:val="00E13E4B"/>
    <w:rsid w:val="00E1407A"/>
    <w:rsid w:val="00E141FA"/>
    <w:rsid w:val="00E14494"/>
    <w:rsid w:val="00E1468E"/>
    <w:rsid w:val="00E14BE1"/>
    <w:rsid w:val="00E14DAB"/>
    <w:rsid w:val="00E15796"/>
    <w:rsid w:val="00E15CA4"/>
    <w:rsid w:val="00E15EB4"/>
    <w:rsid w:val="00E15FA0"/>
    <w:rsid w:val="00E160C4"/>
    <w:rsid w:val="00E16215"/>
    <w:rsid w:val="00E1622F"/>
    <w:rsid w:val="00E163CD"/>
    <w:rsid w:val="00E1663A"/>
    <w:rsid w:val="00E17052"/>
    <w:rsid w:val="00E171E4"/>
    <w:rsid w:val="00E1720A"/>
    <w:rsid w:val="00E17273"/>
    <w:rsid w:val="00E20200"/>
    <w:rsid w:val="00E2061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5056"/>
    <w:rsid w:val="00E26247"/>
    <w:rsid w:val="00E27119"/>
    <w:rsid w:val="00E278DD"/>
    <w:rsid w:val="00E27A1B"/>
    <w:rsid w:val="00E301F1"/>
    <w:rsid w:val="00E30235"/>
    <w:rsid w:val="00E30460"/>
    <w:rsid w:val="00E304EA"/>
    <w:rsid w:val="00E30866"/>
    <w:rsid w:val="00E30967"/>
    <w:rsid w:val="00E3141B"/>
    <w:rsid w:val="00E31495"/>
    <w:rsid w:val="00E31510"/>
    <w:rsid w:val="00E316CA"/>
    <w:rsid w:val="00E319A9"/>
    <w:rsid w:val="00E31A07"/>
    <w:rsid w:val="00E31BC3"/>
    <w:rsid w:val="00E31F71"/>
    <w:rsid w:val="00E32393"/>
    <w:rsid w:val="00E33001"/>
    <w:rsid w:val="00E3318C"/>
    <w:rsid w:val="00E332A2"/>
    <w:rsid w:val="00E33A3E"/>
    <w:rsid w:val="00E33FC7"/>
    <w:rsid w:val="00E341A0"/>
    <w:rsid w:val="00E343A2"/>
    <w:rsid w:val="00E348BC"/>
    <w:rsid w:val="00E34E7E"/>
    <w:rsid w:val="00E35E8D"/>
    <w:rsid w:val="00E36495"/>
    <w:rsid w:val="00E365F5"/>
    <w:rsid w:val="00E366C9"/>
    <w:rsid w:val="00E36886"/>
    <w:rsid w:val="00E368E5"/>
    <w:rsid w:val="00E36B48"/>
    <w:rsid w:val="00E36D54"/>
    <w:rsid w:val="00E37BC5"/>
    <w:rsid w:val="00E37F50"/>
    <w:rsid w:val="00E40480"/>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D3E"/>
    <w:rsid w:val="00E44EA6"/>
    <w:rsid w:val="00E44EBB"/>
    <w:rsid w:val="00E4573E"/>
    <w:rsid w:val="00E457EC"/>
    <w:rsid w:val="00E45CC9"/>
    <w:rsid w:val="00E461D4"/>
    <w:rsid w:val="00E46906"/>
    <w:rsid w:val="00E47015"/>
    <w:rsid w:val="00E470B2"/>
    <w:rsid w:val="00E47810"/>
    <w:rsid w:val="00E479D2"/>
    <w:rsid w:val="00E47B41"/>
    <w:rsid w:val="00E47D66"/>
    <w:rsid w:val="00E47D6C"/>
    <w:rsid w:val="00E50252"/>
    <w:rsid w:val="00E502FB"/>
    <w:rsid w:val="00E51843"/>
    <w:rsid w:val="00E523BE"/>
    <w:rsid w:val="00E5273E"/>
    <w:rsid w:val="00E52864"/>
    <w:rsid w:val="00E52B78"/>
    <w:rsid w:val="00E52D27"/>
    <w:rsid w:val="00E52F3A"/>
    <w:rsid w:val="00E53135"/>
    <w:rsid w:val="00E53148"/>
    <w:rsid w:val="00E537E4"/>
    <w:rsid w:val="00E53E98"/>
    <w:rsid w:val="00E548D9"/>
    <w:rsid w:val="00E54A1D"/>
    <w:rsid w:val="00E54B91"/>
    <w:rsid w:val="00E55A1B"/>
    <w:rsid w:val="00E55AE2"/>
    <w:rsid w:val="00E564CC"/>
    <w:rsid w:val="00E56558"/>
    <w:rsid w:val="00E56699"/>
    <w:rsid w:val="00E56922"/>
    <w:rsid w:val="00E56931"/>
    <w:rsid w:val="00E56DA9"/>
    <w:rsid w:val="00E56F72"/>
    <w:rsid w:val="00E5731F"/>
    <w:rsid w:val="00E574C2"/>
    <w:rsid w:val="00E575E6"/>
    <w:rsid w:val="00E601F1"/>
    <w:rsid w:val="00E60245"/>
    <w:rsid w:val="00E605D3"/>
    <w:rsid w:val="00E608E3"/>
    <w:rsid w:val="00E609F4"/>
    <w:rsid w:val="00E60D67"/>
    <w:rsid w:val="00E610AC"/>
    <w:rsid w:val="00E61267"/>
    <w:rsid w:val="00E6162B"/>
    <w:rsid w:val="00E617A5"/>
    <w:rsid w:val="00E61D9C"/>
    <w:rsid w:val="00E62122"/>
    <w:rsid w:val="00E6314B"/>
    <w:rsid w:val="00E631DA"/>
    <w:rsid w:val="00E63354"/>
    <w:rsid w:val="00E63483"/>
    <w:rsid w:val="00E63A79"/>
    <w:rsid w:val="00E63ABE"/>
    <w:rsid w:val="00E63BC7"/>
    <w:rsid w:val="00E63DC8"/>
    <w:rsid w:val="00E642D9"/>
    <w:rsid w:val="00E64D33"/>
    <w:rsid w:val="00E6520F"/>
    <w:rsid w:val="00E65630"/>
    <w:rsid w:val="00E65CAE"/>
    <w:rsid w:val="00E66063"/>
    <w:rsid w:val="00E6651E"/>
    <w:rsid w:val="00E66C1C"/>
    <w:rsid w:val="00E66C77"/>
    <w:rsid w:val="00E66F17"/>
    <w:rsid w:val="00E66FE6"/>
    <w:rsid w:val="00E670E6"/>
    <w:rsid w:val="00E670FA"/>
    <w:rsid w:val="00E67143"/>
    <w:rsid w:val="00E67388"/>
    <w:rsid w:val="00E67617"/>
    <w:rsid w:val="00E67928"/>
    <w:rsid w:val="00E67934"/>
    <w:rsid w:val="00E6796A"/>
    <w:rsid w:val="00E67E7C"/>
    <w:rsid w:val="00E701F4"/>
    <w:rsid w:val="00E70440"/>
    <w:rsid w:val="00E705CC"/>
    <w:rsid w:val="00E70638"/>
    <w:rsid w:val="00E70B77"/>
    <w:rsid w:val="00E713F9"/>
    <w:rsid w:val="00E714F3"/>
    <w:rsid w:val="00E71813"/>
    <w:rsid w:val="00E71AA8"/>
    <w:rsid w:val="00E71FD5"/>
    <w:rsid w:val="00E7235F"/>
    <w:rsid w:val="00E728A9"/>
    <w:rsid w:val="00E7343D"/>
    <w:rsid w:val="00E737A0"/>
    <w:rsid w:val="00E743C0"/>
    <w:rsid w:val="00E74891"/>
    <w:rsid w:val="00E75A0D"/>
    <w:rsid w:val="00E75C45"/>
    <w:rsid w:val="00E75D44"/>
    <w:rsid w:val="00E75DC6"/>
    <w:rsid w:val="00E761AD"/>
    <w:rsid w:val="00E76790"/>
    <w:rsid w:val="00E76E07"/>
    <w:rsid w:val="00E76E6A"/>
    <w:rsid w:val="00E76FE4"/>
    <w:rsid w:val="00E77A30"/>
    <w:rsid w:val="00E8002F"/>
    <w:rsid w:val="00E8045D"/>
    <w:rsid w:val="00E805D4"/>
    <w:rsid w:val="00E8076C"/>
    <w:rsid w:val="00E80B37"/>
    <w:rsid w:val="00E80E98"/>
    <w:rsid w:val="00E815F6"/>
    <w:rsid w:val="00E816E0"/>
    <w:rsid w:val="00E81797"/>
    <w:rsid w:val="00E81D1A"/>
    <w:rsid w:val="00E81DB2"/>
    <w:rsid w:val="00E8217C"/>
    <w:rsid w:val="00E8235F"/>
    <w:rsid w:val="00E828D2"/>
    <w:rsid w:val="00E828F2"/>
    <w:rsid w:val="00E828F3"/>
    <w:rsid w:val="00E829AB"/>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5875"/>
    <w:rsid w:val="00E86283"/>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3A11"/>
    <w:rsid w:val="00E9480E"/>
    <w:rsid w:val="00E948E4"/>
    <w:rsid w:val="00E94D06"/>
    <w:rsid w:val="00E94E6D"/>
    <w:rsid w:val="00E95087"/>
    <w:rsid w:val="00E95AD1"/>
    <w:rsid w:val="00E95C8C"/>
    <w:rsid w:val="00E95E25"/>
    <w:rsid w:val="00E96275"/>
    <w:rsid w:val="00E96346"/>
    <w:rsid w:val="00E9678D"/>
    <w:rsid w:val="00E96D42"/>
    <w:rsid w:val="00E96E4E"/>
    <w:rsid w:val="00E975C2"/>
    <w:rsid w:val="00EA0C6A"/>
    <w:rsid w:val="00EA166E"/>
    <w:rsid w:val="00EA1BE9"/>
    <w:rsid w:val="00EA22C9"/>
    <w:rsid w:val="00EA2562"/>
    <w:rsid w:val="00EA2D04"/>
    <w:rsid w:val="00EA30F4"/>
    <w:rsid w:val="00EA3623"/>
    <w:rsid w:val="00EA3670"/>
    <w:rsid w:val="00EA3929"/>
    <w:rsid w:val="00EA3D41"/>
    <w:rsid w:val="00EA3FF4"/>
    <w:rsid w:val="00EA516F"/>
    <w:rsid w:val="00EA523F"/>
    <w:rsid w:val="00EA56AD"/>
    <w:rsid w:val="00EA5894"/>
    <w:rsid w:val="00EA5E45"/>
    <w:rsid w:val="00EA6122"/>
    <w:rsid w:val="00EA6ABE"/>
    <w:rsid w:val="00EA7364"/>
    <w:rsid w:val="00EA7AF6"/>
    <w:rsid w:val="00EB020A"/>
    <w:rsid w:val="00EB04C7"/>
    <w:rsid w:val="00EB0C34"/>
    <w:rsid w:val="00EB0D18"/>
    <w:rsid w:val="00EB16AF"/>
    <w:rsid w:val="00EB1875"/>
    <w:rsid w:val="00EB1BC5"/>
    <w:rsid w:val="00EB1E25"/>
    <w:rsid w:val="00EB1F01"/>
    <w:rsid w:val="00EB29BF"/>
    <w:rsid w:val="00EB2B1F"/>
    <w:rsid w:val="00EB2BA0"/>
    <w:rsid w:val="00EB2BB6"/>
    <w:rsid w:val="00EB2BD5"/>
    <w:rsid w:val="00EB2D2F"/>
    <w:rsid w:val="00EB2D46"/>
    <w:rsid w:val="00EB32A5"/>
    <w:rsid w:val="00EB3885"/>
    <w:rsid w:val="00EB3AB3"/>
    <w:rsid w:val="00EB3E34"/>
    <w:rsid w:val="00EB3FB7"/>
    <w:rsid w:val="00EB4558"/>
    <w:rsid w:val="00EB456E"/>
    <w:rsid w:val="00EB4680"/>
    <w:rsid w:val="00EB4856"/>
    <w:rsid w:val="00EB4895"/>
    <w:rsid w:val="00EB4DD3"/>
    <w:rsid w:val="00EB4E93"/>
    <w:rsid w:val="00EB560F"/>
    <w:rsid w:val="00EB565D"/>
    <w:rsid w:val="00EB6011"/>
    <w:rsid w:val="00EB682D"/>
    <w:rsid w:val="00EB6E26"/>
    <w:rsid w:val="00EB7A69"/>
    <w:rsid w:val="00EB7C35"/>
    <w:rsid w:val="00EC0207"/>
    <w:rsid w:val="00EC0278"/>
    <w:rsid w:val="00EC0572"/>
    <w:rsid w:val="00EC2E82"/>
    <w:rsid w:val="00EC2F90"/>
    <w:rsid w:val="00EC3389"/>
    <w:rsid w:val="00EC372F"/>
    <w:rsid w:val="00EC3D98"/>
    <w:rsid w:val="00EC3E60"/>
    <w:rsid w:val="00EC4188"/>
    <w:rsid w:val="00EC44BF"/>
    <w:rsid w:val="00EC5588"/>
    <w:rsid w:val="00EC5AEB"/>
    <w:rsid w:val="00EC5B95"/>
    <w:rsid w:val="00EC5D29"/>
    <w:rsid w:val="00EC5D62"/>
    <w:rsid w:val="00EC6883"/>
    <w:rsid w:val="00EC6A3E"/>
    <w:rsid w:val="00EC6F1E"/>
    <w:rsid w:val="00EC710F"/>
    <w:rsid w:val="00EC72C4"/>
    <w:rsid w:val="00EC7595"/>
    <w:rsid w:val="00EC75F2"/>
    <w:rsid w:val="00EC764C"/>
    <w:rsid w:val="00EC7B3C"/>
    <w:rsid w:val="00ED08D7"/>
    <w:rsid w:val="00ED0AA1"/>
    <w:rsid w:val="00ED0D2E"/>
    <w:rsid w:val="00ED1133"/>
    <w:rsid w:val="00ED13D4"/>
    <w:rsid w:val="00ED1576"/>
    <w:rsid w:val="00ED1A63"/>
    <w:rsid w:val="00ED1BC9"/>
    <w:rsid w:val="00ED1F26"/>
    <w:rsid w:val="00ED266A"/>
    <w:rsid w:val="00ED26A8"/>
    <w:rsid w:val="00ED2880"/>
    <w:rsid w:val="00ED2AC0"/>
    <w:rsid w:val="00ED3B62"/>
    <w:rsid w:val="00ED3BB5"/>
    <w:rsid w:val="00ED3E55"/>
    <w:rsid w:val="00ED3F63"/>
    <w:rsid w:val="00ED4A03"/>
    <w:rsid w:val="00ED52A4"/>
    <w:rsid w:val="00ED543D"/>
    <w:rsid w:val="00ED5AF3"/>
    <w:rsid w:val="00ED6A5F"/>
    <w:rsid w:val="00ED7595"/>
    <w:rsid w:val="00ED75A8"/>
    <w:rsid w:val="00ED7C30"/>
    <w:rsid w:val="00ED7E0C"/>
    <w:rsid w:val="00EE037A"/>
    <w:rsid w:val="00EE075B"/>
    <w:rsid w:val="00EE10E5"/>
    <w:rsid w:val="00EE13BC"/>
    <w:rsid w:val="00EE17B3"/>
    <w:rsid w:val="00EE1CDC"/>
    <w:rsid w:val="00EE219C"/>
    <w:rsid w:val="00EE366B"/>
    <w:rsid w:val="00EE4352"/>
    <w:rsid w:val="00EE4A07"/>
    <w:rsid w:val="00EE50EB"/>
    <w:rsid w:val="00EE52A0"/>
    <w:rsid w:val="00EE552A"/>
    <w:rsid w:val="00EE7416"/>
    <w:rsid w:val="00EE748A"/>
    <w:rsid w:val="00EE770C"/>
    <w:rsid w:val="00EE7D7E"/>
    <w:rsid w:val="00EE7DB2"/>
    <w:rsid w:val="00EF0237"/>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4765"/>
    <w:rsid w:val="00EF554B"/>
    <w:rsid w:val="00EF5666"/>
    <w:rsid w:val="00EF5A22"/>
    <w:rsid w:val="00EF5E52"/>
    <w:rsid w:val="00EF5FF2"/>
    <w:rsid w:val="00EF6168"/>
    <w:rsid w:val="00EF671A"/>
    <w:rsid w:val="00EF6B29"/>
    <w:rsid w:val="00EF6E86"/>
    <w:rsid w:val="00EF74D8"/>
    <w:rsid w:val="00F0061A"/>
    <w:rsid w:val="00F00634"/>
    <w:rsid w:val="00F00B4F"/>
    <w:rsid w:val="00F016F0"/>
    <w:rsid w:val="00F01A3A"/>
    <w:rsid w:val="00F01B62"/>
    <w:rsid w:val="00F020D2"/>
    <w:rsid w:val="00F038BE"/>
    <w:rsid w:val="00F03B30"/>
    <w:rsid w:val="00F040CA"/>
    <w:rsid w:val="00F0493B"/>
    <w:rsid w:val="00F04B0C"/>
    <w:rsid w:val="00F04BA3"/>
    <w:rsid w:val="00F04CC7"/>
    <w:rsid w:val="00F04E94"/>
    <w:rsid w:val="00F05335"/>
    <w:rsid w:val="00F05782"/>
    <w:rsid w:val="00F05C49"/>
    <w:rsid w:val="00F05D76"/>
    <w:rsid w:val="00F05F52"/>
    <w:rsid w:val="00F06F14"/>
    <w:rsid w:val="00F075A1"/>
    <w:rsid w:val="00F10101"/>
    <w:rsid w:val="00F10136"/>
    <w:rsid w:val="00F109EA"/>
    <w:rsid w:val="00F113F1"/>
    <w:rsid w:val="00F116C2"/>
    <w:rsid w:val="00F12867"/>
    <w:rsid w:val="00F1293E"/>
    <w:rsid w:val="00F1295C"/>
    <w:rsid w:val="00F13197"/>
    <w:rsid w:val="00F1370A"/>
    <w:rsid w:val="00F137CB"/>
    <w:rsid w:val="00F1391F"/>
    <w:rsid w:val="00F1392A"/>
    <w:rsid w:val="00F13AA6"/>
    <w:rsid w:val="00F143D4"/>
    <w:rsid w:val="00F14534"/>
    <w:rsid w:val="00F145C2"/>
    <w:rsid w:val="00F14883"/>
    <w:rsid w:val="00F14916"/>
    <w:rsid w:val="00F14AA3"/>
    <w:rsid w:val="00F14B2D"/>
    <w:rsid w:val="00F14DCB"/>
    <w:rsid w:val="00F15104"/>
    <w:rsid w:val="00F153EC"/>
    <w:rsid w:val="00F1550F"/>
    <w:rsid w:val="00F15AD2"/>
    <w:rsid w:val="00F15B7E"/>
    <w:rsid w:val="00F1634B"/>
    <w:rsid w:val="00F16475"/>
    <w:rsid w:val="00F164C6"/>
    <w:rsid w:val="00F168DB"/>
    <w:rsid w:val="00F16FE5"/>
    <w:rsid w:val="00F1745E"/>
    <w:rsid w:val="00F17F61"/>
    <w:rsid w:val="00F20956"/>
    <w:rsid w:val="00F20ADC"/>
    <w:rsid w:val="00F210DD"/>
    <w:rsid w:val="00F214E9"/>
    <w:rsid w:val="00F2159C"/>
    <w:rsid w:val="00F2181E"/>
    <w:rsid w:val="00F21A2A"/>
    <w:rsid w:val="00F222B7"/>
    <w:rsid w:val="00F22650"/>
    <w:rsid w:val="00F22B6F"/>
    <w:rsid w:val="00F22FF7"/>
    <w:rsid w:val="00F23459"/>
    <w:rsid w:val="00F2345D"/>
    <w:rsid w:val="00F234E0"/>
    <w:rsid w:val="00F237CE"/>
    <w:rsid w:val="00F23ED9"/>
    <w:rsid w:val="00F2401F"/>
    <w:rsid w:val="00F245E2"/>
    <w:rsid w:val="00F24739"/>
    <w:rsid w:val="00F25775"/>
    <w:rsid w:val="00F25968"/>
    <w:rsid w:val="00F2602F"/>
    <w:rsid w:val="00F26B56"/>
    <w:rsid w:val="00F26C40"/>
    <w:rsid w:val="00F27353"/>
    <w:rsid w:val="00F27981"/>
    <w:rsid w:val="00F27B84"/>
    <w:rsid w:val="00F300B0"/>
    <w:rsid w:val="00F303DA"/>
    <w:rsid w:val="00F304C8"/>
    <w:rsid w:val="00F305D3"/>
    <w:rsid w:val="00F30902"/>
    <w:rsid w:val="00F30B06"/>
    <w:rsid w:val="00F313A2"/>
    <w:rsid w:val="00F31A3A"/>
    <w:rsid w:val="00F31AE7"/>
    <w:rsid w:val="00F3200E"/>
    <w:rsid w:val="00F32483"/>
    <w:rsid w:val="00F3265E"/>
    <w:rsid w:val="00F336DE"/>
    <w:rsid w:val="00F339C4"/>
    <w:rsid w:val="00F33AF8"/>
    <w:rsid w:val="00F33DDE"/>
    <w:rsid w:val="00F33EE6"/>
    <w:rsid w:val="00F33F40"/>
    <w:rsid w:val="00F344A8"/>
    <w:rsid w:val="00F34881"/>
    <w:rsid w:val="00F34CA2"/>
    <w:rsid w:val="00F34E9C"/>
    <w:rsid w:val="00F34EA3"/>
    <w:rsid w:val="00F34F43"/>
    <w:rsid w:val="00F352EC"/>
    <w:rsid w:val="00F35CF1"/>
    <w:rsid w:val="00F35DED"/>
    <w:rsid w:val="00F3624C"/>
    <w:rsid w:val="00F365BD"/>
    <w:rsid w:val="00F367CE"/>
    <w:rsid w:val="00F37188"/>
    <w:rsid w:val="00F374BA"/>
    <w:rsid w:val="00F37B4D"/>
    <w:rsid w:val="00F37B77"/>
    <w:rsid w:val="00F37C30"/>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434"/>
    <w:rsid w:val="00F42772"/>
    <w:rsid w:val="00F429B3"/>
    <w:rsid w:val="00F4321F"/>
    <w:rsid w:val="00F436AA"/>
    <w:rsid w:val="00F43BE0"/>
    <w:rsid w:val="00F43C37"/>
    <w:rsid w:val="00F43CE4"/>
    <w:rsid w:val="00F44056"/>
    <w:rsid w:val="00F44688"/>
    <w:rsid w:val="00F4488B"/>
    <w:rsid w:val="00F44C53"/>
    <w:rsid w:val="00F4512B"/>
    <w:rsid w:val="00F4542B"/>
    <w:rsid w:val="00F45554"/>
    <w:rsid w:val="00F460D6"/>
    <w:rsid w:val="00F4623F"/>
    <w:rsid w:val="00F47158"/>
    <w:rsid w:val="00F471EA"/>
    <w:rsid w:val="00F474FD"/>
    <w:rsid w:val="00F4754B"/>
    <w:rsid w:val="00F476FC"/>
    <w:rsid w:val="00F47AFF"/>
    <w:rsid w:val="00F5005F"/>
    <w:rsid w:val="00F501C2"/>
    <w:rsid w:val="00F50529"/>
    <w:rsid w:val="00F50635"/>
    <w:rsid w:val="00F50E45"/>
    <w:rsid w:val="00F513BF"/>
    <w:rsid w:val="00F51831"/>
    <w:rsid w:val="00F5197E"/>
    <w:rsid w:val="00F51C19"/>
    <w:rsid w:val="00F51EA3"/>
    <w:rsid w:val="00F520BF"/>
    <w:rsid w:val="00F525E5"/>
    <w:rsid w:val="00F5321A"/>
    <w:rsid w:val="00F53D59"/>
    <w:rsid w:val="00F53EE9"/>
    <w:rsid w:val="00F54441"/>
    <w:rsid w:val="00F5453C"/>
    <w:rsid w:val="00F54725"/>
    <w:rsid w:val="00F558A3"/>
    <w:rsid w:val="00F5615F"/>
    <w:rsid w:val="00F5643D"/>
    <w:rsid w:val="00F56465"/>
    <w:rsid w:val="00F56638"/>
    <w:rsid w:val="00F56938"/>
    <w:rsid w:val="00F56973"/>
    <w:rsid w:val="00F57003"/>
    <w:rsid w:val="00F5710C"/>
    <w:rsid w:val="00F577AE"/>
    <w:rsid w:val="00F57F2E"/>
    <w:rsid w:val="00F60035"/>
    <w:rsid w:val="00F601C0"/>
    <w:rsid w:val="00F6098A"/>
    <w:rsid w:val="00F61130"/>
    <w:rsid w:val="00F6113B"/>
    <w:rsid w:val="00F6143E"/>
    <w:rsid w:val="00F6165F"/>
    <w:rsid w:val="00F61A8E"/>
    <w:rsid w:val="00F621A4"/>
    <w:rsid w:val="00F625B8"/>
    <w:rsid w:val="00F62AA1"/>
    <w:rsid w:val="00F6317F"/>
    <w:rsid w:val="00F63C28"/>
    <w:rsid w:val="00F645DE"/>
    <w:rsid w:val="00F64A7C"/>
    <w:rsid w:val="00F64E5B"/>
    <w:rsid w:val="00F651B3"/>
    <w:rsid w:val="00F65858"/>
    <w:rsid w:val="00F65C77"/>
    <w:rsid w:val="00F65CFA"/>
    <w:rsid w:val="00F66118"/>
    <w:rsid w:val="00F666C3"/>
    <w:rsid w:val="00F66827"/>
    <w:rsid w:val="00F669E6"/>
    <w:rsid w:val="00F66C69"/>
    <w:rsid w:val="00F66E84"/>
    <w:rsid w:val="00F66EC3"/>
    <w:rsid w:val="00F670CC"/>
    <w:rsid w:val="00F67106"/>
    <w:rsid w:val="00F67ACF"/>
    <w:rsid w:val="00F70533"/>
    <w:rsid w:val="00F7070D"/>
    <w:rsid w:val="00F70AD0"/>
    <w:rsid w:val="00F70D32"/>
    <w:rsid w:val="00F70DFE"/>
    <w:rsid w:val="00F70F96"/>
    <w:rsid w:val="00F7110F"/>
    <w:rsid w:val="00F712B4"/>
    <w:rsid w:val="00F717B2"/>
    <w:rsid w:val="00F71B84"/>
    <w:rsid w:val="00F71C5D"/>
    <w:rsid w:val="00F720BF"/>
    <w:rsid w:val="00F72186"/>
    <w:rsid w:val="00F7266F"/>
    <w:rsid w:val="00F729FA"/>
    <w:rsid w:val="00F73838"/>
    <w:rsid w:val="00F7412C"/>
    <w:rsid w:val="00F74CBB"/>
    <w:rsid w:val="00F74E3E"/>
    <w:rsid w:val="00F75300"/>
    <w:rsid w:val="00F754C8"/>
    <w:rsid w:val="00F75540"/>
    <w:rsid w:val="00F75690"/>
    <w:rsid w:val="00F75C50"/>
    <w:rsid w:val="00F76296"/>
    <w:rsid w:val="00F76474"/>
    <w:rsid w:val="00F76BC3"/>
    <w:rsid w:val="00F76F98"/>
    <w:rsid w:val="00F77819"/>
    <w:rsid w:val="00F8004A"/>
    <w:rsid w:val="00F80218"/>
    <w:rsid w:val="00F803E8"/>
    <w:rsid w:val="00F805F8"/>
    <w:rsid w:val="00F80E20"/>
    <w:rsid w:val="00F81477"/>
    <w:rsid w:val="00F814C1"/>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FDF"/>
    <w:rsid w:val="00F8602E"/>
    <w:rsid w:val="00F86067"/>
    <w:rsid w:val="00F8643D"/>
    <w:rsid w:val="00F86686"/>
    <w:rsid w:val="00F86A46"/>
    <w:rsid w:val="00F8703D"/>
    <w:rsid w:val="00F8709D"/>
    <w:rsid w:val="00F87686"/>
    <w:rsid w:val="00F877DA"/>
    <w:rsid w:val="00F878B7"/>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5DA9"/>
    <w:rsid w:val="00F961A7"/>
    <w:rsid w:val="00F96713"/>
    <w:rsid w:val="00F96D77"/>
    <w:rsid w:val="00F96FB5"/>
    <w:rsid w:val="00F972AA"/>
    <w:rsid w:val="00F978C5"/>
    <w:rsid w:val="00F97AB7"/>
    <w:rsid w:val="00FA0218"/>
    <w:rsid w:val="00FA07EF"/>
    <w:rsid w:val="00FA0D79"/>
    <w:rsid w:val="00FA1470"/>
    <w:rsid w:val="00FA16D9"/>
    <w:rsid w:val="00FA1E36"/>
    <w:rsid w:val="00FA233A"/>
    <w:rsid w:val="00FA2620"/>
    <w:rsid w:val="00FA2FAE"/>
    <w:rsid w:val="00FA311F"/>
    <w:rsid w:val="00FA33DE"/>
    <w:rsid w:val="00FA3A8E"/>
    <w:rsid w:val="00FA4462"/>
    <w:rsid w:val="00FA4823"/>
    <w:rsid w:val="00FA4BB8"/>
    <w:rsid w:val="00FA4E90"/>
    <w:rsid w:val="00FA4ED4"/>
    <w:rsid w:val="00FA5CED"/>
    <w:rsid w:val="00FA6085"/>
    <w:rsid w:val="00FA64A7"/>
    <w:rsid w:val="00FA6555"/>
    <w:rsid w:val="00FA65EB"/>
    <w:rsid w:val="00FA6662"/>
    <w:rsid w:val="00FA7D2B"/>
    <w:rsid w:val="00FB0718"/>
    <w:rsid w:val="00FB0CB2"/>
    <w:rsid w:val="00FB0EF3"/>
    <w:rsid w:val="00FB12D6"/>
    <w:rsid w:val="00FB16FD"/>
    <w:rsid w:val="00FB1D31"/>
    <w:rsid w:val="00FB2298"/>
    <w:rsid w:val="00FB2781"/>
    <w:rsid w:val="00FB2837"/>
    <w:rsid w:val="00FB2D77"/>
    <w:rsid w:val="00FB2EEE"/>
    <w:rsid w:val="00FB3246"/>
    <w:rsid w:val="00FB4044"/>
    <w:rsid w:val="00FB42B0"/>
    <w:rsid w:val="00FB4714"/>
    <w:rsid w:val="00FB47EC"/>
    <w:rsid w:val="00FB49B6"/>
    <w:rsid w:val="00FB4AFE"/>
    <w:rsid w:val="00FB4B76"/>
    <w:rsid w:val="00FB4E54"/>
    <w:rsid w:val="00FB62B7"/>
    <w:rsid w:val="00FB6849"/>
    <w:rsid w:val="00FB689C"/>
    <w:rsid w:val="00FB6DC9"/>
    <w:rsid w:val="00FB6FA2"/>
    <w:rsid w:val="00FB71DA"/>
    <w:rsid w:val="00FB7469"/>
    <w:rsid w:val="00FB75B3"/>
    <w:rsid w:val="00FB7650"/>
    <w:rsid w:val="00FB7804"/>
    <w:rsid w:val="00FB7C5E"/>
    <w:rsid w:val="00FB7D8D"/>
    <w:rsid w:val="00FC0010"/>
    <w:rsid w:val="00FC06C9"/>
    <w:rsid w:val="00FC0A02"/>
    <w:rsid w:val="00FC0BE1"/>
    <w:rsid w:val="00FC101B"/>
    <w:rsid w:val="00FC1740"/>
    <w:rsid w:val="00FC17EE"/>
    <w:rsid w:val="00FC1970"/>
    <w:rsid w:val="00FC27A0"/>
    <w:rsid w:val="00FC2EDD"/>
    <w:rsid w:val="00FC3483"/>
    <w:rsid w:val="00FC36F4"/>
    <w:rsid w:val="00FC4920"/>
    <w:rsid w:val="00FC4BF9"/>
    <w:rsid w:val="00FC4DB4"/>
    <w:rsid w:val="00FC60FB"/>
    <w:rsid w:val="00FC6116"/>
    <w:rsid w:val="00FC68C0"/>
    <w:rsid w:val="00FC70B4"/>
    <w:rsid w:val="00FC70C9"/>
    <w:rsid w:val="00FC76D2"/>
    <w:rsid w:val="00FC788E"/>
    <w:rsid w:val="00FC7D34"/>
    <w:rsid w:val="00FD0594"/>
    <w:rsid w:val="00FD0A93"/>
    <w:rsid w:val="00FD0D4F"/>
    <w:rsid w:val="00FD0E65"/>
    <w:rsid w:val="00FD1225"/>
    <w:rsid w:val="00FD1323"/>
    <w:rsid w:val="00FD1352"/>
    <w:rsid w:val="00FD1B18"/>
    <w:rsid w:val="00FD1DA7"/>
    <w:rsid w:val="00FD333D"/>
    <w:rsid w:val="00FD37F7"/>
    <w:rsid w:val="00FD40A5"/>
    <w:rsid w:val="00FD4E04"/>
    <w:rsid w:val="00FD667B"/>
    <w:rsid w:val="00FD675F"/>
    <w:rsid w:val="00FD6A06"/>
    <w:rsid w:val="00FD7276"/>
    <w:rsid w:val="00FD763D"/>
    <w:rsid w:val="00FD7702"/>
    <w:rsid w:val="00FD77DE"/>
    <w:rsid w:val="00FD7AB3"/>
    <w:rsid w:val="00FD7AD5"/>
    <w:rsid w:val="00FD7B71"/>
    <w:rsid w:val="00FE0066"/>
    <w:rsid w:val="00FE01BF"/>
    <w:rsid w:val="00FE02A0"/>
    <w:rsid w:val="00FE0757"/>
    <w:rsid w:val="00FE07BC"/>
    <w:rsid w:val="00FE0AD0"/>
    <w:rsid w:val="00FE11D5"/>
    <w:rsid w:val="00FE138C"/>
    <w:rsid w:val="00FE1B03"/>
    <w:rsid w:val="00FE1DDA"/>
    <w:rsid w:val="00FE2B15"/>
    <w:rsid w:val="00FE2C35"/>
    <w:rsid w:val="00FE2F12"/>
    <w:rsid w:val="00FE3B63"/>
    <w:rsid w:val="00FE3C9C"/>
    <w:rsid w:val="00FE3EF7"/>
    <w:rsid w:val="00FE45FC"/>
    <w:rsid w:val="00FE4B88"/>
    <w:rsid w:val="00FE4D7E"/>
    <w:rsid w:val="00FE5211"/>
    <w:rsid w:val="00FE523E"/>
    <w:rsid w:val="00FE555D"/>
    <w:rsid w:val="00FE5A37"/>
    <w:rsid w:val="00FE6205"/>
    <w:rsid w:val="00FE6BD2"/>
    <w:rsid w:val="00FE71EC"/>
    <w:rsid w:val="00FE722E"/>
    <w:rsid w:val="00FE75D2"/>
    <w:rsid w:val="00FE7E48"/>
    <w:rsid w:val="00FF0599"/>
    <w:rsid w:val="00FF0E15"/>
    <w:rsid w:val="00FF0E71"/>
    <w:rsid w:val="00FF0FA7"/>
    <w:rsid w:val="00FF1662"/>
    <w:rsid w:val="00FF1BD1"/>
    <w:rsid w:val="00FF1D2E"/>
    <w:rsid w:val="00FF2773"/>
    <w:rsid w:val="00FF2855"/>
    <w:rsid w:val="00FF2A2F"/>
    <w:rsid w:val="00FF35E5"/>
    <w:rsid w:val="00FF399F"/>
    <w:rsid w:val="00FF41E1"/>
    <w:rsid w:val="00FF4DE3"/>
    <w:rsid w:val="00FF5464"/>
    <w:rsid w:val="00FF5627"/>
    <w:rsid w:val="00FF6133"/>
    <w:rsid w:val="00FF627D"/>
    <w:rsid w:val="00FF6499"/>
    <w:rsid w:val="00FF6787"/>
    <w:rsid w:val="00FF69D7"/>
    <w:rsid w:val="00FF6B1E"/>
    <w:rsid w:val="00FF6E5F"/>
    <w:rsid w:val="00FF7344"/>
    <w:rsid w:val="00FF7864"/>
    <w:rsid w:val="00FF7CB1"/>
    <w:rsid w:val="05A42352"/>
    <w:rsid w:val="07323371"/>
    <w:rsid w:val="08587BEC"/>
    <w:rsid w:val="0EC29A11"/>
    <w:rsid w:val="1464BD30"/>
    <w:rsid w:val="178E3BA8"/>
    <w:rsid w:val="47EA0BD1"/>
    <w:rsid w:val="507417BC"/>
    <w:rsid w:val="51CD6103"/>
    <w:rsid w:val="562F425C"/>
    <w:rsid w:val="6F2A667F"/>
    <w:rsid w:val="7064C240"/>
    <w:rsid w:val="72FF2EFF"/>
    <w:rsid w:val="77D01F46"/>
    <w:rsid w:val="7F34C8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fdhe.aha.org/ifdhe-equity-care-winne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cdc.gov/mmwr/volumes/69/wr/mm6908a1.htm?s_cid=mm6908a1_w" TargetMode="External"/><Relationship Id="rId13" Type="http://schemas.openxmlformats.org/officeDocument/2006/relationships/hyperlink" Target="https://www.envrad.com/how-ct-scans-mris-used-to-diagnose-strokes/" TargetMode="External"/><Relationship Id="rId18" Type="http://schemas.openxmlformats.org/officeDocument/2006/relationships/hyperlink" Target="https://www.tandfonline.com/doi/abs/10.1080/07421222.2017.1334477" TargetMode="External"/><Relationship Id="rId3" Type="http://schemas.openxmlformats.org/officeDocument/2006/relationships/hyperlink" Target="https://www.heart.org/-/media/Files/Professional/Quality-Improvement/Get-With-the-Guidelines/Get-With-The-Guidelines-Stroke/Stroke-Fact-Sheet_-FINAL_UCM_501842.pdf." TargetMode="External"/><Relationship Id="rId7" Type="http://schemas.openxmlformats.org/officeDocument/2006/relationships/hyperlink" Target="https://www.cdc.gov/mmwr/volumes/69/wr/mm6908a1.htm?s_cid=mm6908a1_w" TargetMode="External"/><Relationship Id="rId12" Type="http://schemas.openxmlformats.org/officeDocument/2006/relationships/hyperlink" Target="https://www.medicalnewstoday.com/articles/153201" TargetMode="External"/><Relationship Id="rId17" Type="http://schemas.openxmlformats.org/officeDocument/2006/relationships/hyperlink" Target="https://www.tandfonline.com/doi/abs/10.1080/07421222.2017.1334477" TargetMode="External"/><Relationship Id="rId2" Type="http://schemas.openxmlformats.org/officeDocument/2006/relationships/hyperlink" Target="https://www.mass.gov/doc/pss-time-target-recommendations-0/download" TargetMode="External"/><Relationship Id="rId16" Type="http://schemas.openxmlformats.org/officeDocument/2006/relationships/hyperlink" Target="https://www.healthit.gov/topic/health-it-and-health-information-exchange-basics/improve-care-coordination" TargetMode="External"/><Relationship Id="rId1" Type="http://schemas.openxmlformats.org/officeDocument/2006/relationships/hyperlink" Target="https://www.mass.gov/doc/pss-time-target-recommendations-0/download" TargetMode="External"/><Relationship Id="rId6" Type="http://schemas.openxmlformats.org/officeDocument/2006/relationships/hyperlink" Target="http://www.pep.donahue-institute.org." TargetMode="External"/><Relationship Id="rId11" Type="http://schemas.openxmlformats.org/officeDocument/2006/relationships/hyperlink" Target="https://www.medicalnewstoday.com/articles/153201" TargetMode="External"/><Relationship Id="rId5" Type="http://schemas.openxmlformats.org/officeDocument/2006/relationships/hyperlink" Target="http://www.pep.donahue-institute.org." TargetMode="External"/><Relationship Id="rId15" Type="http://schemas.openxmlformats.org/officeDocument/2006/relationships/hyperlink" Target="https://www.healthit.gov/topic/health-it-and-health-information-exchange-basics/improve-care-coordination." TargetMode="External"/><Relationship Id="rId10" Type="http://schemas.openxmlformats.org/officeDocument/2006/relationships/hyperlink" Target="https://www.mayoclinic.org/tests-procedures/ct-scan/about/pac-20393675" TargetMode="External"/><Relationship Id="rId19" Type="http://schemas.openxmlformats.org/officeDocument/2006/relationships/hyperlink" Target="https://www.healthit.gov/topic/health-it-and-health-information-exchange-basics/improved-diagnostics-patient-outcomes" TargetMode="External"/><Relationship Id="rId4" Type="http://schemas.openxmlformats.org/officeDocument/2006/relationships/hyperlink" Target="https://www.heart.org/-/media/Files/Professional/Quality-Improvement/Get-With-the-Guidelines/Get-With-The-Guidelines-Stroke/Stroke-Fact-Sheet_-FINAL_UCM_501842.pdf" TargetMode="External"/><Relationship Id="rId9" Type="http://schemas.openxmlformats.org/officeDocument/2006/relationships/hyperlink" Target="https://www.nibib.nih.gov/science-education/science-topics/computed-tomography-ct" TargetMode="External"/><Relationship Id="rId14" Type="http://schemas.openxmlformats.org/officeDocument/2006/relationships/hyperlink" Target="https://www.envrad.com/how-ct-scans-mris-used-to-diagnose-strok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community-engagement-guidelines-for-community-health-planning-pdf/download" TargetMode="External"/><Relationship Id="rId2" Type="http://schemas.openxmlformats.org/officeDocument/2006/relationships/hyperlink" Target="https://www.mass.gov/info-details/designated-primary-stroke-services-hospitals" TargetMode="External"/><Relationship Id="rId1" Type="http://schemas.openxmlformats.org/officeDocument/2006/relationships/hyperlink" Target="https://www.mass.gov/info-details/primary-stroke-service-pss-validation" TargetMode="External"/><Relationship Id="rId4"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Props1.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2.xml><?xml version="1.0" encoding="utf-8"?>
<ds:datastoreItem xmlns:ds="http://schemas.openxmlformats.org/officeDocument/2006/customXml" ds:itemID="{46EBAB72-1F4A-4E9A-9930-5AD8E4C28577}">
  <ds:schemaRefs>
    <ds:schemaRef ds:uri="http://schemas.microsoft.com/sharepoint/v3/contenttype/forms"/>
  </ds:schemaRefs>
</ds:datastoreItem>
</file>

<file path=customXml/itemProps3.xml><?xml version="1.0" encoding="utf-8"?>
<ds:datastoreItem xmlns:ds="http://schemas.openxmlformats.org/officeDocument/2006/customXml" ds:itemID="{3131241C-FC29-4801-AFDB-97B581C9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fb1e1941-e971-4fcd-9647-5c92aa44abc0"/>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8043</Words>
  <Characters>45850</Characters>
  <Application>Microsoft Office Word</Application>
  <DocSecurity>0</DocSecurity>
  <Lines>382</Lines>
  <Paragraphs>107</Paragraphs>
  <ScaleCrop>false</ScaleCrop>
  <Company>Commonwealth of Massachusetts</Company>
  <LinksUpToDate>false</LinksUpToDate>
  <CharactersWithSpaces>53786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56</cp:revision>
  <cp:lastPrinted>2020-12-13T15:58:00Z</cp:lastPrinted>
  <dcterms:created xsi:type="dcterms:W3CDTF">2023-01-31T17:04:00Z</dcterms:created>
  <dcterms:modified xsi:type="dcterms:W3CDTF">2023-02-13T13:27:00Z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