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61" w:type="pct"/>
        <w:tblLook w:val="04A0" w:firstRow="1" w:lastRow="0" w:firstColumn="1" w:lastColumn="0" w:noHBand="0" w:noVBand="1"/>
      </w:tblPr>
      <w:tblGrid>
        <w:gridCol w:w="4175"/>
        <w:gridCol w:w="5005"/>
      </w:tblGrid>
      <w:tr w:rsidR="001A3D32" w:rsidRPr="0062487B" w14:paraId="489E41A6" w14:textId="77777777" w:rsidTr="00B96045">
        <w:trPr>
          <w:trHeight w:val="686"/>
        </w:trPr>
        <w:tc>
          <w:tcPr>
            <w:tcW w:w="5000" w:type="pct"/>
            <w:gridSpan w:val="2"/>
            <w:tcBorders>
              <w:top w:val="single" w:sz="6" w:space="0" w:color="auto"/>
              <w:left w:val="single" w:sz="6" w:space="0" w:color="auto"/>
              <w:bottom w:val="single" w:sz="6" w:space="0" w:color="auto"/>
              <w:right w:val="single" w:sz="6" w:space="0" w:color="auto"/>
            </w:tcBorders>
            <w:shd w:val="clear" w:color="auto" w:fill="D5FBFF"/>
            <w:vAlign w:val="center"/>
          </w:tcPr>
          <w:p w14:paraId="3F34A5AB" w14:textId="77777777" w:rsidR="001A3D32" w:rsidRPr="0062487B" w:rsidRDefault="001A3D32" w:rsidP="00B96045">
            <w:pPr>
              <w:pStyle w:val="NoSpacing"/>
              <w:ind w:right="540"/>
              <w:contextualSpacing/>
              <w:jc w:val="center"/>
              <w:rPr>
                <w:rFonts w:cstheme="minorHAnsi"/>
                <w:b/>
                <w:sz w:val="24"/>
                <w:szCs w:val="24"/>
              </w:rPr>
            </w:pPr>
            <w:r w:rsidRPr="0062487B">
              <w:rPr>
                <w:rFonts w:cstheme="minorHAnsi"/>
                <w:b/>
                <w:sz w:val="24"/>
                <w:szCs w:val="24"/>
              </w:rPr>
              <w:t>STAFF REPORT TO THE PUBLIC HEALTH COUNCIL</w:t>
            </w:r>
          </w:p>
          <w:p w14:paraId="61C473E0" w14:textId="77777777" w:rsidR="001A3D32" w:rsidRPr="0062487B" w:rsidRDefault="001A3D32" w:rsidP="00B96045">
            <w:pPr>
              <w:pStyle w:val="Header"/>
              <w:ind w:right="540"/>
              <w:contextualSpacing/>
              <w:jc w:val="center"/>
              <w:rPr>
                <w:rFonts w:cstheme="minorHAnsi"/>
                <w:b/>
              </w:rPr>
            </w:pPr>
            <w:r w:rsidRPr="0062487B">
              <w:rPr>
                <w:rFonts w:cstheme="minorHAnsi"/>
                <w:b/>
              </w:rPr>
              <w:t>FOR A DETERMINATION OF NEED</w:t>
            </w:r>
          </w:p>
        </w:tc>
      </w:tr>
      <w:tr w:rsidR="001A3D32" w:rsidRPr="004619D0" w14:paraId="773CB884" w14:textId="77777777" w:rsidTr="00B96045">
        <w:trPr>
          <w:trHeight w:val="454"/>
        </w:trPr>
        <w:tc>
          <w:tcPr>
            <w:tcW w:w="2274" w:type="pct"/>
            <w:tcBorders>
              <w:top w:val="single" w:sz="6" w:space="0" w:color="auto"/>
            </w:tcBorders>
            <w:shd w:val="clear" w:color="auto" w:fill="auto"/>
            <w:vAlign w:val="center"/>
          </w:tcPr>
          <w:p w14:paraId="7A495F02"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 xml:space="preserve">Applicant Name </w:t>
            </w:r>
          </w:p>
        </w:tc>
        <w:tc>
          <w:tcPr>
            <w:tcW w:w="2726" w:type="pct"/>
            <w:tcBorders>
              <w:top w:val="single" w:sz="6" w:space="0" w:color="auto"/>
            </w:tcBorders>
            <w:shd w:val="clear" w:color="auto" w:fill="auto"/>
            <w:vAlign w:val="center"/>
          </w:tcPr>
          <w:p w14:paraId="6BCECA88"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Beth Israel</w:t>
            </w:r>
            <w:r w:rsidRPr="004619D0">
              <w:rPr>
                <w:rFonts w:asciiTheme="minorHAnsi" w:hAnsiTheme="minorHAnsi" w:cstheme="minorHAnsi"/>
                <w:spacing w:val="-4"/>
              </w:rPr>
              <w:t xml:space="preserve"> </w:t>
            </w:r>
            <w:r w:rsidRPr="004619D0">
              <w:rPr>
                <w:rFonts w:asciiTheme="minorHAnsi" w:hAnsiTheme="minorHAnsi" w:cstheme="minorHAnsi"/>
              </w:rPr>
              <w:t>Lahey</w:t>
            </w:r>
            <w:r w:rsidRPr="004619D0">
              <w:rPr>
                <w:rFonts w:asciiTheme="minorHAnsi" w:hAnsiTheme="minorHAnsi" w:cstheme="minorHAnsi"/>
                <w:spacing w:val="-2"/>
              </w:rPr>
              <w:t xml:space="preserve"> </w:t>
            </w:r>
            <w:r w:rsidRPr="004619D0">
              <w:rPr>
                <w:rFonts w:asciiTheme="minorHAnsi" w:hAnsiTheme="minorHAnsi" w:cstheme="minorHAnsi"/>
              </w:rPr>
              <w:t>Health,</w:t>
            </w:r>
            <w:r w:rsidRPr="004619D0">
              <w:rPr>
                <w:rFonts w:asciiTheme="minorHAnsi" w:hAnsiTheme="minorHAnsi" w:cstheme="minorHAnsi"/>
                <w:spacing w:val="-3"/>
              </w:rPr>
              <w:t xml:space="preserve"> </w:t>
            </w:r>
            <w:r w:rsidRPr="004619D0">
              <w:rPr>
                <w:rFonts w:asciiTheme="minorHAnsi" w:hAnsiTheme="minorHAnsi" w:cstheme="minorHAnsi"/>
                <w:spacing w:val="-4"/>
              </w:rPr>
              <w:t>Inc.</w:t>
            </w:r>
          </w:p>
        </w:tc>
      </w:tr>
      <w:tr w:rsidR="001A3D32" w:rsidRPr="004619D0" w14:paraId="32EDD97A" w14:textId="77777777" w:rsidTr="00B96045">
        <w:trPr>
          <w:trHeight w:val="306"/>
        </w:trPr>
        <w:tc>
          <w:tcPr>
            <w:tcW w:w="2274" w:type="pct"/>
            <w:shd w:val="clear" w:color="auto" w:fill="auto"/>
            <w:vAlign w:val="center"/>
          </w:tcPr>
          <w:p w14:paraId="6F7F9C8E"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 xml:space="preserve">Applicant Address </w:t>
            </w:r>
          </w:p>
        </w:tc>
        <w:tc>
          <w:tcPr>
            <w:tcW w:w="2726" w:type="pct"/>
            <w:shd w:val="clear" w:color="auto" w:fill="auto"/>
            <w:vAlign w:val="center"/>
          </w:tcPr>
          <w:p w14:paraId="0DA5F67D"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20 University Road, Suite 700, Cambridge, MA 02138</w:t>
            </w:r>
          </w:p>
        </w:tc>
      </w:tr>
      <w:tr w:rsidR="001A3D32" w:rsidRPr="004619D0" w14:paraId="4A113619" w14:textId="77777777" w:rsidTr="00B96045">
        <w:trPr>
          <w:trHeight w:val="323"/>
        </w:trPr>
        <w:tc>
          <w:tcPr>
            <w:tcW w:w="2274" w:type="pct"/>
            <w:shd w:val="clear" w:color="auto" w:fill="auto"/>
            <w:vAlign w:val="center"/>
          </w:tcPr>
          <w:p w14:paraId="69BCDC68"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Filing Date</w:t>
            </w:r>
          </w:p>
        </w:tc>
        <w:tc>
          <w:tcPr>
            <w:tcW w:w="2726" w:type="pct"/>
            <w:shd w:val="clear" w:color="auto" w:fill="auto"/>
            <w:vAlign w:val="center"/>
          </w:tcPr>
          <w:p w14:paraId="0D607FBD"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July 17, 2023</w:t>
            </w:r>
          </w:p>
        </w:tc>
      </w:tr>
      <w:tr w:rsidR="001A3D32" w:rsidRPr="004619D0" w14:paraId="7711945C" w14:textId="77777777" w:rsidTr="00B96045">
        <w:trPr>
          <w:trHeight w:val="300"/>
        </w:trPr>
        <w:tc>
          <w:tcPr>
            <w:tcW w:w="2274" w:type="pct"/>
            <w:shd w:val="clear" w:color="auto" w:fill="auto"/>
            <w:vAlign w:val="center"/>
          </w:tcPr>
          <w:p w14:paraId="11553F04"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Type of DoN Application</w:t>
            </w:r>
          </w:p>
        </w:tc>
        <w:tc>
          <w:tcPr>
            <w:tcW w:w="2726" w:type="pct"/>
            <w:shd w:val="clear" w:color="auto" w:fill="auto"/>
            <w:vAlign w:val="center"/>
          </w:tcPr>
          <w:p w14:paraId="0E5F3F71"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Substantial Capital Expenditure and Required Equipment</w:t>
            </w:r>
          </w:p>
        </w:tc>
      </w:tr>
      <w:tr w:rsidR="001A3D32" w:rsidRPr="004619D0" w14:paraId="49215776" w14:textId="77777777" w:rsidTr="00B96045">
        <w:trPr>
          <w:trHeight w:val="300"/>
        </w:trPr>
        <w:tc>
          <w:tcPr>
            <w:tcW w:w="2274" w:type="pct"/>
            <w:shd w:val="clear" w:color="auto" w:fill="auto"/>
            <w:vAlign w:val="center"/>
          </w:tcPr>
          <w:p w14:paraId="7875841B"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Total Value</w:t>
            </w:r>
          </w:p>
        </w:tc>
        <w:tc>
          <w:tcPr>
            <w:tcW w:w="2726" w:type="pct"/>
            <w:shd w:val="clear" w:color="auto" w:fill="auto"/>
            <w:vAlign w:val="center"/>
          </w:tcPr>
          <w:p w14:paraId="4F59F538"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$30,182,667.00</w:t>
            </w:r>
          </w:p>
        </w:tc>
      </w:tr>
      <w:tr w:rsidR="001A3D32" w:rsidRPr="004619D0" w14:paraId="3182B137" w14:textId="77777777" w:rsidTr="00B96045">
        <w:trPr>
          <w:trHeight w:val="300"/>
        </w:trPr>
        <w:tc>
          <w:tcPr>
            <w:tcW w:w="2274" w:type="pct"/>
            <w:shd w:val="clear" w:color="auto" w:fill="auto"/>
            <w:vAlign w:val="center"/>
          </w:tcPr>
          <w:p w14:paraId="1F2515D9"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Project Number</w:t>
            </w:r>
          </w:p>
        </w:tc>
        <w:tc>
          <w:tcPr>
            <w:tcW w:w="2726" w:type="pct"/>
            <w:shd w:val="clear" w:color="auto" w:fill="auto"/>
            <w:vAlign w:val="center"/>
          </w:tcPr>
          <w:p w14:paraId="6CC3E059"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BILH-22111512-RE</w:t>
            </w:r>
          </w:p>
        </w:tc>
      </w:tr>
      <w:tr w:rsidR="001A3D32" w:rsidRPr="004619D0" w14:paraId="61169607" w14:textId="77777777" w:rsidTr="00B96045">
        <w:trPr>
          <w:trHeight w:val="300"/>
        </w:trPr>
        <w:tc>
          <w:tcPr>
            <w:tcW w:w="2274" w:type="pct"/>
            <w:shd w:val="clear" w:color="auto" w:fill="auto"/>
            <w:vAlign w:val="center"/>
          </w:tcPr>
          <w:p w14:paraId="7DD5609F"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Ten Taxpayer Groups (TTG)</w:t>
            </w:r>
          </w:p>
        </w:tc>
        <w:tc>
          <w:tcPr>
            <w:tcW w:w="2726" w:type="pct"/>
            <w:shd w:val="clear" w:color="auto" w:fill="auto"/>
            <w:vAlign w:val="center"/>
          </w:tcPr>
          <w:p w14:paraId="7DE8A533"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None</w:t>
            </w:r>
          </w:p>
        </w:tc>
      </w:tr>
      <w:tr w:rsidR="001A3D32" w:rsidRPr="004619D0" w14:paraId="0930EAF5" w14:textId="77777777" w:rsidTr="00B96045">
        <w:trPr>
          <w:trHeight w:val="300"/>
        </w:trPr>
        <w:tc>
          <w:tcPr>
            <w:tcW w:w="2274" w:type="pct"/>
            <w:shd w:val="clear" w:color="auto" w:fill="auto"/>
            <w:vAlign w:val="center"/>
          </w:tcPr>
          <w:p w14:paraId="3A86782A"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Community Health Initiative (CHI)</w:t>
            </w:r>
            <w:r w:rsidRPr="004619D0" w:rsidDel="00FB532E">
              <w:rPr>
                <w:rFonts w:asciiTheme="minorHAnsi" w:hAnsiTheme="minorHAnsi" w:cstheme="minorHAnsi"/>
              </w:rPr>
              <w:t xml:space="preserve"> </w:t>
            </w:r>
          </w:p>
        </w:tc>
        <w:tc>
          <w:tcPr>
            <w:tcW w:w="2726" w:type="pct"/>
            <w:shd w:val="clear" w:color="auto" w:fill="auto"/>
            <w:vAlign w:val="center"/>
          </w:tcPr>
          <w:p w14:paraId="53BCB321"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$1,509,133.35</w:t>
            </w:r>
          </w:p>
        </w:tc>
      </w:tr>
      <w:tr w:rsidR="001A3D32" w:rsidRPr="004619D0" w14:paraId="038FDB09" w14:textId="77777777" w:rsidTr="00B96045">
        <w:trPr>
          <w:trHeight w:val="300"/>
        </w:trPr>
        <w:tc>
          <w:tcPr>
            <w:tcW w:w="2274" w:type="pct"/>
            <w:shd w:val="clear" w:color="auto" w:fill="auto"/>
            <w:vAlign w:val="center"/>
          </w:tcPr>
          <w:p w14:paraId="34B2770C"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Staff Recommendation</w:t>
            </w:r>
          </w:p>
        </w:tc>
        <w:tc>
          <w:tcPr>
            <w:tcW w:w="2726" w:type="pct"/>
            <w:shd w:val="clear" w:color="auto" w:fill="auto"/>
            <w:vAlign w:val="center"/>
          </w:tcPr>
          <w:p w14:paraId="3D8DCA1F"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Approval</w:t>
            </w:r>
          </w:p>
        </w:tc>
      </w:tr>
      <w:tr w:rsidR="001A3D32" w:rsidRPr="004619D0" w14:paraId="052190B0" w14:textId="77777777" w:rsidTr="00B96045">
        <w:trPr>
          <w:trHeight w:val="300"/>
        </w:trPr>
        <w:tc>
          <w:tcPr>
            <w:tcW w:w="2274" w:type="pct"/>
            <w:shd w:val="clear" w:color="auto" w:fill="auto"/>
            <w:vAlign w:val="center"/>
          </w:tcPr>
          <w:p w14:paraId="40D29E98"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Public Health Council</w:t>
            </w:r>
          </w:p>
        </w:tc>
        <w:tc>
          <w:tcPr>
            <w:tcW w:w="2726" w:type="pct"/>
            <w:shd w:val="clear" w:color="auto" w:fill="auto"/>
            <w:vAlign w:val="center"/>
          </w:tcPr>
          <w:p w14:paraId="6B1AFB24" w14:textId="77777777" w:rsidR="001A3D32" w:rsidRPr="004619D0" w:rsidRDefault="001A3D32" w:rsidP="00B96045">
            <w:pPr>
              <w:ind w:right="540"/>
              <w:contextualSpacing/>
              <w:rPr>
                <w:rFonts w:asciiTheme="minorHAnsi" w:hAnsiTheme="minorHAnsi" w:cstheme="minorHAnsi"/>
              </w:rPr>
            </w:pPr>
            <w:r w:rsidRPr="004619D0">
              <w:rPr>
                <w:rFonts w:asciiTheme="minorHAnsi" w:hAnsiTheme="minorHAnsi" w:cstheme="minorHAnsi"/>
              </w:rPr>
              <w:t>November 8, 2023</w:t>
            </w:r>
          </w:p>
        </w:tc>
      </w:tr>
      <w:tr w:rsidR="001A3D32" w:rsidRPr="004619D0" w14:paraId="27483B4E" w14:textId="77777777" w:rsidTr="00B96045">
        <w:tblPrEx>
          <w:tblLook w:val="0000" w:firstRow="0" w:lastRow="0" w:firstColumn="0" w:lastColumn="0" w:noHBand="0" w:noVBand="0"/>
        </w:tblPrEx>
        <w:trPr>
          <w:trHeight w:val="3509"/>
        </w:trPr>
        <w:tc>
          <w:tcPr>
            <w:tcW w:w="5000" w:type="pct"/>
            <w:gridSpan w:val="2"/>
          </w:tcPr>
          <w:p w14:paraId="73B8661C" w14:textId="77777777" w:rsidR="001A3D32" w:rsidRPr="004619D0" w:rsidRDefault="001A3D32" w:rsidP="00B96045">
            <w:pPr>
              <w:spacing w:before="240" w:after="200"/>
              <w:ind w:left="108"/>
              <w:jc w:val="center"/>
              <w:rPr>
                <w:rFonts w:asciiTheme="minorHAnsi" w:eastAsia="Calibri" w:hAnsiTheme="minorHAnsi" w:cstheme="minorHAnsi"/>
                <w:b/>
              </w:rPr>
            </w:pPr>
            <w:r w:rsidRPr="004619D0">
              <w:rPr>
                <w:rFonts w:asciiTheme="minorHAnsi" w:eastAsia="Calibri" w:hAnsiTheme="minorHAnsi" w:cstheme="minorHAnsi"/>
                <w:b/>
                <w:u w:val="single"/>
              </w:rPr>
              <w:t>Project Summary and Regulatory Review</w:t>
            </w:r>
          </w:p>
          <w:p w14:paraId="04322687" w14:textId="05988EA9" w:rsidR="001A3D32" w:rsidRPr="004619D0" w:rsidRDefault="001A3D32" w:rsidP="00B96045">
            <w:pPr>
              <w:spacing w:after="200"/>
              <w:rPr>
                <w:rFonts w:asciiTheme="minorHAnsi" w:eastAsia="Calibri" w:hAnsiTheme="minorHAnsi" w:cstheme="minorHAnsi"/>
              </w:rPr>
            </w:pPr>
            <w:r w:rsidRPr="004619D0">
              <w:rPr>
                <w:rFonts w:asciiTheme="minorHAnsi" w:eastAsia="Calibri" w:hAnsiTheme="minorHAnsi" w:cstheme="minorHAnsi"/>
              </w:rPr>
              <w:t xml:space="preserve">Beth Israel Lahey Health, Inc., with a principal place of business at 20 University Road, Suite 700, Cambridge, MA 02138, is filing a Notice of Determination of Need with the Department of Public Health for the relocation and expansion of the Radiation Oncology Department at Lahey Hospital and Medical Center, located at 41 Burlington Mall Road, Burlington, MA 01805. The Proposed Project will include: relocation of the Radiation Oncology Department, </w:t>
            </w:r>
            <w:r w:rsidR="00B6115F">
              <w:rPr>
                <w:rFonts w:asciiTheme="minorHAnsi" w:eastAsia="Calibri" w:hAnsiTheme="minorHAnsi" w:cstheme="minorHAnsi"/>
              </w:rPr>
              <w:t xml:space="preserve">the addition of </w:t>
            </w:r>
            <w:r w:rsidRPr="004619D0">
              <w:rPr>
                <w:rFonts w:asciiTheme="minorHAnsi" w:eastAsia="Calibri" w:hAnsiTheme="minorHAnsi" w:cstheme="minorHAnsi"/>
              </w:rPr>
              <w:t xml:space="preserve">one high dose radiation therapy (HDR) procedure room with one mobile CT unit dedicated to HDR; </w:t>
            </w:r>
            <w:r w:rsidR="002E1BBA">
              <w:rPr>
                <w:rFonts w:asciiTheme="minorHAnsi" w:eastAsia="Calibri" w:hAnsiTheme="minorHAnsi" w:cstheme="minorHAnsi"/>
              </w:rPr>
              <w:t xml:space="preserve">and </w:t>
            </w:r>
            <w:r w:rsidRPr="004619D0">
              <w:rPr>
                <w:rFonts w:asciiTheme="minorHAnsi" w:eastAsia="Calibri" w:hAnsiTheme="minorHAnsi" w:cstheme="minorHAnsi"/>
              </w:rPr>
              <w:t xml:space="preserve">11 exam rooms (the Proposed Project). </w:t>
            </w:r>
            <w:r w:rsidRPr="004619D0">
              <w:rPr>
                <w:rFonts w:asciiTheme="minorHAnsi" w:hAnsiTheme="minorHAnsi" w:cstheme="minorHAnsi"/>
              </w:rPr>
              <w:t>The Proposed Project’s total capital expenditure is $30,182,667.00; the Community Health Initiatives (CHI) contribution is $1,509,133.35.</w:t>
            </w:r>
          </w:p>
          <w:p w14:paraId="12FCC151" w14:textId="77777777" w:rsidR="001A3D32" w:rsidRPr="004619D0" w:rsidRDefault="001A3D32" w:rsidP="00B96045">
            <w:pPr>
              <w:spacing w:after="200"/>
              <w:rPr>
                <w:rFonts w:asciiTheme="minorHAnsi" w:eastAsia="Calibri" w:hAnsiTheme="minorHAnsi" w:cstheme="minorHAnsi"/>
              </w:rPr>
            </w:pPr>
            <w:r w:rsidRPr="004619D0">
              <w:rPr>
                <w:rFonts w:asciiTheme="minorHAnsi" w:eastAsia="Calibri" w:hAnsiTheme="minorHAnsi" w:cstheme="minorHAnsi"/>
              </w:rPr>
              <w:t xml:space="preserve">This Proposed Project consists of a Substantial Capital Expenditure and Required Equipment which are reviewed under the DoN regulation 105 CMR 100.000. The Department must determine that need exists for a Proposed Project, on the basis of material in the record, where the </w:t>
            </w:r>
            <w:r w:rsidRPr="004619D0">
              <w:rPr>
                <w:rFonts w:asciiTheme="minorHAnsi" w:hAnsiTheme="minorHAnsi" w:cstheme="minorHAnsi"/>
              </w:rPr>
              <w:t>Applicant makes a clear and convincing demonstration that the Proposed Project meets each Determination of Need Factor set forth within 105 CMR 100.210.</w:t>
            </w:r>
          </w:p>
          <w:p w14:paraId="059103B7" w14:textId="77777777" w:rsidR="001A3D32" w:rsidRPr="004619D0" w:rsidRDefault="001A3D32" w:rsidP="00B96045">
            <w:pPr>
              <w:spacing w:after="200"/>
              <w:rPr>
                <w:rFonts w:asciiTheme="minorHAnsi" w:eastAsia="Calibri" w:hAnsiTheme="minorHAnsi" w:cstheme="minorHAnsi"/>
              </w:rPr>
            </w:pPr>
          </w:p>
        </w:tc>
      </w:tr>
    </w:tbl>
    <w:p w14:paraId="413EE2C9" w14:textId="77777777" w:rsidR="00333EA3" w:rsidRPr="004619D0" w:rsidRDefault="00333EA3" w:rsidP="007A57C4">
      <w:pPr>
        <w:contextualSpacing/>
        <w:rPr>
          <w:rFonts w:asciiTheme="minorHAnsi" w:hAnsiTheme="minorHAnsi" w:cstheme="minorHAnsi"/>
          <w:highlight w:val="yellow"/>
        </w:rPr>
      </w:pPr>
    </w:p>
    <w:p w14:paraId="23623837" w14:textId="0F1C1A78" w:rsidR="00C4570F" w:rsidRPr="00F70D28" w:rsidRDefault="00C4570F">
      <w:pPr>
        <w:spacing w:after="200" w:line="276" w:lineRule="auto"/>
        <w:rPr>
          <w:rFonts w:asciiTheme="minorHAnsi" w:hAnsiTheme="minorHAnsi" w:cstheme="minorHAnsi"/>
          <w:highlight w:val="yellow"/>
        </w:rPr>
      </w:pPr>
      <w:r w:rsidRPr="00F70D28">
        <w:rPr>
          <w:rFonts w:asciiTheme="minorHAnsi" w:hAnsiTheme="minorHAnsi" w:cstheme="minorHAnsi"/>
          <w:highlight w:val="yellow"/>
        </w:rPr>
        <w:br w:type="page"/>
      </w:r>
    </w:p>
    <w:p w14:paraId="0EA9B51B" w14:textId="1F957738" w:rsidR="005D4009" w:rsidRPr="00F70D28" w:rsidRDefault="005D4009" w:rsidP="007A57C4">
      <w:pPr>
        <w:contextualSpacing/>
        <w:rPr>
          <w:rFonts w:asciiTheme="minorHAnsi" w:hAnsiTheme="minorHAnsi" w:cstheme="minorHAnsi"/>
          <w:highlight w:val="yellow"/>
        </w:rPr>
      </w:pPr>
    </w:p>
    <w:bookmarkStart w:id="0" w:name="_Toc18922391" w:displacedByCustomXml="next"/>
    <w:sdt>
      <w:sdtPr>
        <w:rPr>
          <w:rFonts w:asciiTheme="minorHAnsi" w:eastAsiaTheme="minorHAnsi" w:hAnsiTheme="minorHAnsi" w:cstheme="minorHAnsi"/>
          <w:color w:val="auto"/>
          <w:sz w:val="24"/>
          <w:szCs w:val="24"/>
          <w:highlight w:val="yellow"/>
        </w:rPr>
        <w:id w:val="1525591903"/>
        <w:docPartObj>
          <w:docPartGallery w:val="Table of Contents"/>
          <w:docPartUnique/>
        </w:docPartObj>
      </w:sdtPr>
      <w:sdtEndPr>
        <w:rPr>
          <w:rFonts w:eastAsia="Times New Roman"/>
          <w:b/>
          <w:bCs/>
          <w:noProof/>
        </w:rPr>
      </w:sdtEndPr>
      <w:sdtContent>
        <w:p w14:paraId="166D7125" w14:textId="74A0A038" w:rsidR="00E8532F" w:rsidRPr="007410D5" w:rsidRDefault="00E8532F" w:rsidP="007A57C4">
          <w:pPr>
            <w:pStyle w:val="TOCHeading"/>
            <w:spacing w:line="240" w:lineRule="auto"/>
            <w:ind w:right="90"/>
            <w:rPr>
              <w:rFonts w:asciiTheme="minorHAnsi" w:hAnsiTheme="minorHAnsi" w:cstheme="minorHAnsi"/>
              <w:b/>
              <w:bCs/>
              <w:sz w:val="28"/>
              <w:szCs w:val="28"/>
            </w:rPr>
          </w:pPr>
          <w:r w:rsidRPr="007410D5">
            <w:rPr>
              <w:rFonts w:asciiTheme="minorHAnsi" w:hAnsiTheme="minorHAnsi" w:cstheme="minorHAnsi"/>
              <w:b/>
              <w:bCs/>
              <w:sz w:val="28"/>
              <w:szCs w:val="28"/>
            </w:rPr>
            <w:t>Table of Contents</w:t>
          </w:r>
          <w:r w:rsidR="00B5536D" w:rsidRPr="007410D5">
            <w:rPr>
              <w:rFonts w:asciiTheme="minorHAnsi" w:hAnsiTheme="minorHAnsi" w:cstheme="minorHAnsi"/>
              <w:b/>
              <w:bCs/>
              <w:sz w:val="28"/>
              <w:szCs w:val="28"/>
            </w:rPr>
            <w:t xml:space="preserve"> </w:t>
          </w:r>
        </w:p>
        <w:p w14:paraId="27C674A7" w14:textId="3399C1B2" w:rsidR="00A87C10" w:rsidRPr="00A87C10" w:rsidRDefault="00E8532F">
          <w:pPr>
            <w:pStyle w:val="TOC1"/>
            <w:rPr>
              <w:rFonts w:asciiTheme="minorHAnsi" w:eastAsiaTheme="minorEastAsia" w:hAnsiTheme="minorHAnsi" w:cstheme="minorHAnsi"/>
            </w:rPr>
          </w:pPr>
          <w:r w:rsidRPr="00A87C10">
            <w:rPr>
              <w:rFonts w:asciiTheme="minorHAnsi" w:eastAsia="Times New Roman" w:hAnsiTheme="minorHAnsi" w:cstheme="minorHAnsi"/>
              <w:noProof w:val="0"/>
              <w:highlight w:val="yellow"/>
            </w:rPr>
            <w:fldChar w:fldCharType="begin"/>
          </w:r>
          <w:r w:rsidRPr="00A87C10">
            <w:rPr>
              <w:rFonts w:asciiTheme="minorHAnsi" w:hAnsiTheme="minorHAnsi" w:cstheme="minorHAnsi"/>
              <w:highlight w:val="yellow"/>
            </w:rPr>
            <w:instrText xml:space="preserve"> TOC \o "1-3" \h \z \u </w:instrText>
          </w:r>
          <w:r w:rsidRPr="00A87C10">
            <w:rPr>
              <w:rFonts w:asciiTheme="minorHAnsi" w:eastAsia="Times New Roman" w:hAnsiTheme="minorHAnsi" w:cstheme="minorHAnsi"/>
              <w:noProof w:val="0"/>
              <w:highlight w:val="yellow"/>
            </w:rPr>
            <w:fldChar w:fldCharType="separate"/>
          </w:r>
          <w:hyperlink w:anchor="_Toc144207765" w:history="1">
            <w:r w:rsidR="00A87C10" w:rsidRPr="00A87C10">
              <w:rPr>
                <w:rStyle w:val="Hyperlink"/>
                <w:rFonts w:asciiTheme="minorHAnsi" w:hAnsiTheme="minorHAnsi" w:cstheme="minorHAnsi"/>
              </w:rPr>
              <w:t>Applicant Background and Application Overview</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_Toc144207765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3</w:t>
            </w:r>
            <w:r w:rsidR="00A87C10" w:rsidRPr="00A87C10">
              <w:rPr>
                <w:rFonts w:asciiTheme="minorHAnsi" w:hAnsiTheme="minorHAnsi" w:cstheme="minorHAnsi"/>
                <w:webHidden/>
              </w:rPr>
              <w:fldChar w:fldCharType="end"/>
            </w:r>
          </w:hyperlink>
        </w:p>
        <w:p w14:paraId="0375F3E0" w14:textId="35791739" w:rsidR="00A87C10" w:rsidRPr="00A87C10" w:rsidRDefault="00000000">
          <w:pPr>
            <w:pStyle w:val="TOC1"/>
            <w:rPr>
              <w:rFonts w:asciiTheme="minorHAnsi" w:eastAsiaTheme="minorEastAsia" w:hAnsiTheme="minorHAnsi" w:cstheme="minorHAnsi"/>
            </w:rPr>
          </w:pPr>
          <w:hyperlink w:anchor="_Toc144207766" w:history="1">
            <w:r w:rsidR="00A87C10" w:rsidRPr="00A87C10">
              <w:rPr>
                <w:rStyle w:val="Hyperlink"/>
                <w:rFonts w:asciiTheme="minorHAnsi" w:hAnsiTheme="minorHAnsi" w:cstheme="minorHAnsi"/>
              </w:rPr>
              <w:t>Factor 1</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_Toc144207766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4</w:t>
            </w:r>
            <w:r w:rsidR="00A87C10" w:rsidRPr="00A87C10">
              <w:rPr>
                <w:rFonts w:asciiTheme="minorHAnsi" w:hAnsiTheme="minorHAnsi" w:cstheme="minorHAnsi"/>
                <w:webHidden/>
              </w:rPr>
              <w:fldChar w:fldCharType="end"/>
            </w:r>
          </w:hyperlink>
        </w:p>
        <w:p w14:paraId="5F199D9B" w14:textId="694684B2" w:rsidR="00A87C10" w:rsidRPr="00A87C10" w:rsidRDefault="00000000">
          <w:pPr>
            <w:pStyle w:val="TOC1"/>
            <w:rPr>
              <w:rFonts w:asciiTheme="minorHAnsi" w:eastAsiaTheme="minorEastAsia" w:hAnsiTheme="minorHAnsi" w:cstheme="minorHAnsi"/>
            </w:rPr>
          </w:pPr>
          <w:hyperlink w:anchor="_Toc144207767" w:history="1">
            <w:r w:rsidR="00A87C10" w:rsidRPr="00A87C10">
              <w:rPr>
                <w:rStyle w:val="Hyperlink"/>
                <w:rFonts w:asciiTheme="minorHAnsi" w:hAnsiTheme="minorHAnsi" w:cstheme="minorHAnsi"/>
              </w:rPr>
              <w:t>Patient Panel</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_Toc144207767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4</w:t>
            </w:r>
            <w:r w:rsidR="00A87C10" w:rsidRPr="00A87C10">
              <w:rPr>
                <w:rFonts w:asciiTheme="minorHAnsi" w:hAnsiTheme="minorHAnsi" w:cstheme="minorHAnsi"/>
                <w:webHidden/>
              </w:rPr>
              <w:fldChar w:fldCharType="end"/>
            </w:r>
          </w:hyperlink>
        </w:p>
        <w:p w14:paraId="74C03D37" w14:textId="500503F0" w:rsidR="00A87C10" w:rsidRPr="00A87C10" w:rsidRDefault="00000000">
          <w:pPr>
            <w:pStyle w:val="TOC1"/>
            <w:rPr>
              <w:rFonts w:asciiTheme="minorHAnsi" w:eastAsiaTheme="minorEastAsia" w:hAnsiTheme="minorHAnsi" w:cstheme="minorHAnsi"/>
            </w:rPr>
          </w:pPr>
          <w:hyperlink w:anchor="_Toc144207768" w:history="1">
            <w:r w:rsidR="00A87C10" w:rsidRPr="00A87C10">
              <w:rPr>
                <w:rStyle w:val="Hyperlink"/>
                <w:rFonts w:asciiTheme="minorHAnsi" w:eastAsia="Calibri" w:hAnsiTheme="minorHAnsi" w:cstheme="minorHAnsi"/>
              </w:rPr>
              <w:t>Factor 1a: Patient Panel Need</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_Toc144207768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8</w:t>
            </w:r>
            <w:r w:rsidR="00A87C10" w:rsidRPr="00A87C10">
              <w:rPr>
                <w:rFonts w:asciiTheme="minorHAnsi" w:hAnsiTheme="minorHAnsi" w:cstheme="minorHAnsi"/>
                <w:webHidden/>
              </w:rPr>
              <w:fldChar w:fldCharType="end"/>
            </w:r>
          </w:hyperlink>
        </w:p>
        <w:p w14:paraId="0DF95521" w14:textId="05DB79F3" w:rsidR="00A87C10" w:rsidRPr="00A87C10" w:rsidRDefault="00000000">
          <w:pPr>
            <w:pStyle w:val="TOC1"/>
            <w:rPr>
              <w:rFonts w:asciiTheme="minorHAnsi" w:eastAsiaTheme="minorEastAsia" w:hAnsiTheme="minorHAnsi" w:cstheme="minorHAnsi"/>
            </w:rPr>
          </w:pPr>
          <w:hyperlink w:anchor="_Toc144207769" w:history="1">
            <w:r w:rsidR="00A87C10" w:rsidRPr="00A87C10">
              <w:rPr>
                <w:rStyle w:val="Hyperlink"/>
                <w:rFonts w:asciiTheme="minorHAnsi" w:hAnsiTheme="minorHAnsi" w:cstheme="minorHAnsi"/>
              </w:rPr>
              <w:t>Factor 1: b) Public Health Value, Improved Health Outcomes and Quality of Life; Assurances of Health Equity</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_Toc144207769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12</w:t>
            </w:r>
            <w:r w:rsidR="00A87C10" w:rsidRPr="00A87C10">
              <w:rPr>
                <w:rFonts w:asciiTheme="minorHAnsi" w:hAnsiTheme="minorHAnsi" w:cstheme="minorHAnsi"/>
                <w:webHidden/>
              </w:rPr>
              <w:fldChar w:fldCharType="end"/>
            </w:r>
          </w:hyperlink>
        </w:p>
        <w:p w14:paraId="31438711" w14:textId="26515539" w:rsidR="00A87C10" w:rsidRPr="00A87C10" w:rsidRDefault="00000000">
          <w:pPr>
            <w:pStyle w:val="TOC1"/>
            <w:rPr>
              <w:rFonts w:asciiTheme="minorHAnsi" w:eastAsiaTheme="minorEastAsia" w:hAnsiTheme="minorHAnsi" w:cstheme="minorHAnsi"/>
            </w:rPr>
          </w:pPr>
          <w:hyperlink w:anchor="_Toc144207770" w:history="1">
            <w:r w:rsidR="00A87C10" w:rsidRPr="00A87C10">
              <w:rPr>
                <w:rStyle w:val="Hyperlink"/>
                <w:rFonts w:asciiTheme="minorHAnsi" w:hAnsiTheme="minorHAnsi" w:cstheme="minorHAnsi"/>
              </w:rPr>
              <w:t>Factor 1: c) Efficiency, Continuity of Care, Coordination of Care</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_Toc144207770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14</w:t>
            </w:r>
            <w:r w:rsidR="00A87C10" w:rsidRPr="00A87C10">
              <w:rPr>
                <w:rFonts w:asciiTheme="minorHAnsi" w:hAnsiTheme="minorHAnsi" w:cstheme="minorHAnsi"/>
                <w:webHidden/>
              </w:rPr>
              <w:fldChar w:fldCharType="end"/>
            </w:r>
          </w:hyperlink>
        </w:p>
        <w:p w14:paraId="06A153DF" w14:textId="1D6E60C9" w:rsidR="00A87C10" w:rsidRPr="00A87C10" w:rsidRDefault="00000000">
          <w:pPr>
            <w:pStyle w:val="TOC1"/>
            <w:rPr>
              <w:rFonts w:asciiTheme="minorHAnsi" w:eastAsiaTheme="minorEastAsia" w:hAnsiTheme="minorHAnsi" w:cstheme="minorHAnsi"/>
            </w:rPr>
          </w:pPr>
          <w:hyperlink w:anchor="_Toc144207771" w:history="1">
            <w:r w:rsidR="00A87C10" w:rsidRPr="00A87C10">
              <w:rPr>
                <w:rStyle w:val="Hyperlink"/>
                <w:rFonts w:asciiTheme="minorHAnsi" w:hAnsiTheme="minorHAnsi" w:cstheme="minorHAnsi"/>
              </w:rPr>
              <w:t>Factor 1: d) Consultation</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_Toc144207771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16</w:t>
            </w:r>
            <w:r w:rsidR="00A87C10" w:rsidRPr="00A87C10">
              <w:rPr>
                <w:rFonts w:asciiTheme="minorHAnsi" w:hAnsiTheme="minorHAnsi" w:cstheme="minorHAnsi"/>
                <w:webHidden/>
              </w:rPr>
              <w:fldChar w:fldCharType="end"/>
            </w:r>
          </w:hyperlink>
        </w:p>
        <w:p w14:paraId="761B4A6E" w14:textId="187E2A80" w:rsidR="00A87C10" w:rsidRPr="00A87C10" w:rsidRDefault="00000000">
          <w:pPr>
            <w:pStyle w:val="TOC1"/>
            <w:rPr>
              <w:rFonts w:asciiTheme="minorHAnsi" w:eastAsiaTheme="minorEastAsia" w:hAnsiTheme="minorHAnsi" w:cstheme="minorHAnsi"/>
            </w:rPr>
          </w:pPr>
          <w:hyperlink w:anchor="_Toc144207772" w:history="1">
            <w:r w:rsidR="00A87C10" w:rsidRPr="00A87C10">
              <w:rPr>
                <w:rStyle w:val="Hyperlink"/>
                <w:rFonts w:asciiTheme="minorHAnsi" w:hAnsiTheme="minorHAnsi" w:cstheme="minorHAnsi"/>
              </w:rPr>
              <w:t>Factor 1: e) Evidence of Sound Community Engagement through the Patient Panel</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_Toc144207772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16</w:t>
            </w:r>
            <w:r w:rsidR="00A87C10" w:rsidRPr="00A87C10">
              <w:rPr>
                <w:rFonts w:asciiTheme="minorHAnsi" w:hAnsiTheme="minorHAnsi" w:cstheme="minorHAnsi"/>
                <w:webHidden/>
              </w:rPr>
              <w:fldChar w:fldCharType="end"/>
            </w:r>
          </w:hyperlink>
        </w:p>
        <w:p w14:paraId="1003558D" w14:textId="79472F9B" w:rsidR="00A87C10" w:rsidRPr="00A87C10" w:rsidRDefault="00000000">
          <w:pPr>
            <w:pStyle w:val="TOC1"/>
            <w:rPr>
              <w:rFonts w:asciiTheme="minorHAnsi" w:eastAsiaTheme="minorEastAsia" w:hAnsiTheme="minorHAnsi" w:cstheme="minorHAnsi"/>
            </w:rPr>
          </w:pPr>
          <w:hyperlink w:anchor="_Toc144207773" w:history="1">
            <w:r w:rsidR="00A87C10" w:rsidRPr="00A87C10">
              <w:rPr>
                <w:rStyle w:val="Hyperlink"/>
                <w:rFonts w:asciiTheme="minorHAnsi" w:hAnsiTheme="minorHAnsi" w:cstheme="minorHAnsi"/>
              </w:rPr>
              <w:t>Factor 1: f) Competition on price, total medical expenses (TME), costs and other measures of health care spending</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_Toc144207773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17</w:t>
            </w:r>
            <w:r w:rsidR="00A87C10" w:rsidRPr="00A87C10">
              <w:rPr>
                <w:rFonts w:asciiTheme="minorHAnsi" w:hAnsiTheme="minorHAnsi" w:cstheme="minorHAnsi"/>
                <w:webHidden/>
              </w:rPr>
              <w:fldChar w:fldCharType="end"/>
            </w:r>
          </w:hyperlink>
        </w:p>
        <w:p w14:paraId="6AF5B1CD" w14:textId="75C9855D" w:rsidR="00A87C10" w:rsidRPr="00A87C10" w:rsidRDefault="00000000">
          <w:pPr>
            <w:pStyle w:val="TOC2"/>
            <w:rPr>
              <w:rFonts w:asciiTheme="minorHAnsi" w:eastAsiaTheme="minorEastAsia" w:hAnsiTheme="minorHAnsi" w:cstheme="minorHAnsi"/>
              <w:color w:val="auto"/>
            </w:rPr>
          </w:pPr>
          <w:hyperlink w:anchor="_Toc144207774" w:history="1">
            <w:r w:rsidR="00A87C10" w:rsidRPr="00A87C10">
              <w:rPr>
                <w:rStyle w:val="Hyperlink"/>
                <w:rFonts w:asciiTheme="minorHAnsi" w:hAnsiTheme="minorHAnsi" w:cstheme="minorHAnsi"/>
              </w:rPr>
              <w:t>Summary, FACTOR 1</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_Toc144207774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18</w:t>
            </w:r>
            <w:r w:rsidR="00A87C10" w:rsidRPr="00A87C10">
              <w:rPr>
                <w:rFonts w:asciiTheme="minorHAnsi" w:hAnsiTheme="minorHAnsi" w:cstheme="minorHAnsi"/>
                <w:webHidden/>
              </w:rPr>
              <w:fldChar w:fldCharType="end"/>
            </w:r>
          </w:hyperlink>
        </w:p>
        <w:p w14:paraId="6EB2EC6C" w14:textId="12055F98" w:rsidR="00A87C10" w:rsidRPr="00A87C10" w:rsidRDefault="00000000">
          <w:pPr>
            <w:pStyle w:val="TOC1"/>
            <w:rPr>
              <w:rFonts w:asciiTheme="minorHAnsi" w:eastAsiaTheme="minorEastAsia" w:hAnsiTheme="minorHAnsi" w:cstheme="minorHAnsi"/>
            </w:rPr>
          </w:pPr>
          <w:hyperlink w:anchor="_Toc144207775" w:history="1">
            <w:r w:rsidR="00A87C10" w:rsidRPr="00A87C10">
              <w:rPr>
                <w:rStyle w:val="Hyperlink"/>
                <w:rFonts w:asciiTheme="minorHAnsi" w:hAnsiTheme="minorHAnsi" w:cstheme="minorHAnsi"/>
              </w:rPr>
              <w:t>Factor 2: Cost containment, Improved Public Health Outcomes and Delivery System Transformation</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_Toc144207775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18</w:t>
            </w:r>
            <w:r w:rsidR="00A87C10" w:rsidRPr="00A87C10">
              <w:rPr>
                <w:rFonts w:asciiTheme="minorHAnsi" w:hAnsiTheme="minorHAnsi" w:cstheme="minorHAnsi"/>
                <w:webHidden/>
              </w:rPr>
              <w:fldChar w:fldCharType="end"/>
            </w:r>
          </w:hyperlink>
        </w:p>
        <w:p w14:paraId="6124DB40" w14:textId="677F4816" w:rsidR="00A87C10" w:rsidRPr="00A87C10" w:rsidRDefault="00000000">
          <w:pPr>
            <w:pStyle w:val="TOC1"/>
            <w:rPr>
              <w:rFonts w:asciiTheme="minorHAnsi" w:eastAsiaTheme="minorEastAsia" w:hAnsiTheme="minorHAnsi" w:cstheme="minorHAnsi"/>
            </w:rPr>
          </w:pPr>
          <w:hyperlink w:anchor="_Toc144207776" w:history="1">
            <w:r w:rsidR="00A87C10" w:rsidRPr="00A87C10">
              <w:rPr>
                <w:rStyle w:val="Hyperlink"/>
                <w:rFonts w:asciiTheme="minorHAnsi" w:hAnsiTheme="minorHAnsi" w:cstheme="minorHAnsi"/>
              </w:rPr>
              <w:t>Summary, FACTOR 2</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_Toc144207776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20</w:t>
            </w:r>
            <w:r w:rsidR="00A87C10" w:rsidRPr="00A87C10">
              <w:rPr>
                <w:rFonts w:asciiTheme="minorHAnsi" w:hAnsiTheme="minorHAnsi" w:cstheme="minorHAnsi"/>
                <w:webHidden/>
              </w:rPr>
              <w:fldChar w:fldCharType="end"/>
            </w:r>
          </w:hyperlink>
        </w:p>
        <w:p w14:paraId="5DFC155E" w14:textId="0593DADB" w:rsidR="00A87C10" w:rsidRPr="00A87C10" w:rsidRDefault="00000000">
          <w:pPr>
            <w:pStyle w:val="TOC1"/>
            <w:rPr>
              <w:rFonts w:asciiTheme="minorHAnsi" w:eastAsiaTheme="minorEastAsia" w:hAnsiTheme="minorHAnsi" w:cstheme="minorHAnsi"/>
            </w:rPr>
          </w:pPr>
          <w:hyperlink w:anchor="_Toc144207777" w:history="1">
            <w:r w:rsidR="00A87C10" w:rsidRPr="00A87C10">
              <w:rPr>
                <w:rStyle w:val="Hyperlink"/>
                <w:rFonts w:asciiTheme="minorHAnsi" w:hAnsiTheme="minorHAnsi" w:cstheme="minorHAnsi"/>
              </w:rPr>
              <w:t>Factor 3: Relevant Licensure/Oversight Compliance</w:t>
            </w:r>
            <w:r w:rsidR="00A87C10" w:rsidRPr="00A87C10">
              <w:rPr>
                <w:rFonts w:asciiTheme="minorHAnsi" w:hAnsiTheme="minorHAnsi" w:cstheme="minorHAnsi"/>
                <w:webHidden/>
              </w:rPr>
              <w:tab/>
            </w:r>
            <w:r w:rsidR="00A87C10" w:rsidRPr="00A87C10">
              <w:rPr>
                <w:rFonts w:asciiTheme="minorHAnsi" w:hAnsiTheme="minorHAnsi" w:cstheme="minorHAnsi"/>
                <w:webHidden/>
              </w:rPr>
              <w:fldChar w:fldCharType="begin"/>
            </w:r>
            <w:r w:rsidR="00A87C10" w:rsidRPr="00A87C10">
              <w:rPr>
                <w:rFonts w:asciiTheme="minorHAnsi" w:hAnsiTheme="minorHAnsi" w:cstheme="minorHAnsi"/>
                <w:webHidden/>
              </w:rPr>
              <w:instrText xml:space="preserve"> PAGEREF _Toc144207777 \h </w:instrText>
            </w:r>
            <w:r w:rsidR="00A87C10" w:rsidRPr="00A87C10">
              <w:rPr>
                <w:rFonts w:asciiTheme="minorHAnsi" w:hAnsiTheme="minorHAnsi" w:cstheme="minorHAnsi"/>
                <w:webHidden/>
              </w:rPr>
            </w:r>
            <w:r w:rsidR="00A87C10" w:rsidRPr="00A87C10">
              <w:rPr>
                <w:rFonts w:asciiTheme="minorHAnsi" w:hAnsiTheme="minorHAnsi" w:cstheme="minorHAnsi"/>
                <w:webHidden/>
              </w:rPr>
              <w:fldChar w:fldCharType="separate"/>
            </w:r>
            <w:r w:rsidR="00A87C10" w:rsidRPr="00A87C10">
              <w:rPr>
                <w:rFonts w:asciiTheme="minorHAnsi" w:hAnsiTheme="minorHAnsi" w:cstheme="minorHAnsi"/>
                <w:webHidden/>
              </w:rPr>
              <w:t>20</w:t>
            </w:r>
            <w:r w:rsidR="00A87C10" w:rsidRPr="00A87C10">
              <w:rPr>
                <w:rFonts w:asciiTheme="minorHAnsi" w:hAnsiTheme="minorHAnsi" w:cstheme="minorHAnsi"/>
                <w:webHidden/>
              </w:rPr>
              <w:fldChar w:fldCharType="end"/>
            </w:r>
          </w:hyperlink>
        </w:p>
        <w:p w14:paraId="2ACC9F4D" w14:textId="1AE38983" w:rsidR="00A87C10" w:rsidRPr="00693DE6" w:rsidRDefault="00000000">
          <w:pPr>
            <w:pStyle w:val="TOC1"/>
            <w:rPr>
              <w:rFonts w:asciiTheme="minorHAnsi" w:eastAsiaTheme="minorEastAsia" w:hAnsiTheme="minorHAnsi" w:cstheme="minorHAnsi"/>
            </w:rPr>
          </w:pPr>
          <w:hyperlink w:anchor="_Toc144207778" w:history="1">
            <w:r w:rsidR="00A87C10" w:rsidRPr="00693DE6">
              <w:rPr>
                <w:rStyle w:val="Hyperlink"/>
                <w:rFonts w:asciiTheme="minorHAnsi" w:hAnsiTheme="minorHAnsi" w:cstheme="minorHAnsi"/>
              </w:rPr>
              <w:t>Factor 4: Demonstration of Sufficient Funds as Supported by an Independent CPA Analysis</w:t>
            </w:r>
            <w:r w:rsidR="00A87C10" w:rsidRPr="00693DE6">
              <w:rPr>
                <w:rFonts w:asciiTheme="minorHAnsi" w:hAnsiTheme="minorHAnsi" w:cstheme="minorHAnsi"/>
                <w:webHidden/>
              </w:rPr>
              <w:tab/>
            </w:r>
            <w:r w:rsidR="00A87C10" w:rsidRPr="00693DE6">
              <w:rPr>
                <w:rFonts w:asciiTheme="minorHAnsi" w:hAnsiTheme="minorHAnsi" w:cstheme="minorHAnsi"/>
                <w:webHidden/>
              </w:rPr>
              <w:fldChar w:fldCharType="begin"/>
            </w:r>
            <w:r w:rsidR="00A87C10" w:rsidRPr="00693DE6">
              <w:rPr>
                <w:rFonts w:asciiTheme="minorHAnsi" w:hAnsiTheme="minorHAnsi" w:cstheme="minorHAnsi"/>
                <w:webHidden/>
              </w:rPr>
              <w:instrText xml:space="preserve"> PAGEREF _Toc144207778 \h </w:instrText>
            </w:r>
            <w:r w:rsidR="00A87C10" w:rsidRPr="00693DE6">
              <w:rPr>
                <w:rFonts w:asciiTheme="minorHAnsi" w:hAnsiTheme="minorHAnsi" w:cstheme="minorHAnsi"/>
                <w:webHidden/>
              </w:rPr>
            </w:r>
            <w:r w:rsidR="00A87C10" w:rsidRPr="00693DE6">
              <w:rPr>
                <w:rFonts w:asciiTheme="minorHAnsi" w:hAnsiTheme="minorHAnsi" w:cstheme="minorHAnsi"/>
                <w:webHidden/>
              </w:rPr>
              <w:fldChar w:fldCharType="separate"/>
            </w:r>
            <w:r w:rsidR="00A87C10" w:rsidRPr="00693DE6">
              <w:rPr>
                <w:rFonts w:asciiTheme="minorHAnsi" w:hAnsiTheme="minorHAnsi" w:cstheme="minorHAnsi"/>
                <w:webHidden/>
              </w:rPr>
              <w:t>21</w:t>
            </w:r>
            <w:r w:rsidR="00A87C10" w:rsidRPr="00693DE6">
              <w:rPr>
                <w:rFonts w:asciiTheme="minorHAnsi" w:hAnsiTheme="minorHAnsi" w:cstheme="minorHAnsi"/>
                <w:webHidden/>
              </w:rPr>
              <w:fldChar w:fldCharType="end"/>
            </w:r>
          </w:hyperlink>
        </w:p>
        <w:p w14:paraId="070812E2" w14:textId="0335F52B" w:rsidR="00A87C10" w:rsidRPr="00693DE6" w:rsidRDefault="00000000">
          <w:pPr>
            <w:pStyle w:val="TOC1"/>
            <w:rPr>
              <w:rFonts w:asciiTheme="minorHAnsi" w:eastAsiaTheme="minorEastAsia" w:hAnsiTheme="minorHAnsi" w:cstheme="minorHAnsi"/>
            </w:rPr>
          </w:pPr>
          <w:hyperlink w:anchor="_Toc144207779" w:history="1">
            <w:r w:rsidR="00A87C10" w:rsidRPr="00693DE6">
              <w:rPr>
                <w:rStyle w:val="Hyperlink"/>
                <w:rFonts w:asciiTheme="minorHAnsi" w:hAnsiTheme="minorHAnsi" w:cstheme="minorHAnsi"/>
              </w:rPr>
              <w:t>Factor 5: Assessment of the Proposed Project’s Relative Merit</w:t>
            </w:r>
            <w:r w:rsidR="00A87C10" w:rsidRPr="00693DE6">
              <w:rPr>
                <w:rFonts w:asciiTheme="minorHAnsi" w:hAnsiTheme="minorHAnsi" w:cstheme="minorHAnsi"/>
                <w:webHidden/>
              </w:rPr>
              <w:tab/>
            </w:r>
            <w:r w:rsidR="00A87C10" w:rsidRPr="00693DE6">
              <w:rPr>
                <w:rFonts w:asciiTheme="minorHAnsi" w:hAnsiTheme="minorHAnsi" w:cstheme="minorHAnsi"/>
                <w:webHidden/>
              </w:rPr>
              <w:fldChar w:fldCharType="begin"/>
            </w:r>
            <w:r w:rsidR="00A87C10" w:rsidRPr="00693DE6">
              <w:rPr>
                <w:rFonts w:asciiTheme="minorHAnsi" w:hAnsiTheme="minorHAnsi" w:cstheme="minorHAnsi"/>
                <w:webHidden/>
              </w:rPr>
              <w:instrText xml:space="preserve"> PAGEREF _Toc144207779 \h </w:instrText>
            </w:r>
            <w:r w:rsidR="00A87C10" w:rsidRPr="00693DE6">
              <w:rPr>
                <w:rFonts w:asciiTheme="minorHAnsi" w:hAnsiTheme="minorHAnsi" w:cstheme="minorHAnsi"/>
                <w:webHidden/>
              </w:rPr>
            </w:r>
            <w:r w:rsidR="00A87C10" w:rsidRPr="00693DE6">
              <w:rPr>
                <w:rFonts w:asciiTheme="minorHAnsi" w:hAnsiTheme="minorHAnsi" w:cstheme="minorHAnsi"/>
                <w:webHidden/>
              </w:rPr>
              <w:fldChar w:fldCharType="separate"/>
            </w:r>
            <w:r w:rsidR="00A87C10" w:rsidRPr="00693DE6">
              <w:rPr>
                <w:rFonts w:asciiTheme="minorHAnsi" w:hAnsiTheme="minorHAnsi" w:cstheme="minorHAnsi"/>
                <w:webHidden/>
              </w:rPr>
              <w:t>22</w:t>
            </w:r>
            <w:r w:rsidR="00A87C10" w:rsidRPr="00693DE6">
              <w:rPr>
                <w:rFonts w:asciiTheme="minorHAnsi" w:hAnsiTheme="minorHAnsi" w:cstheme="minorHAnsi"/>
                <w:webHidden/>
              </w:rPr>
              <w:fldChar w:fldCharType="end"/>
            </w:r>
          </w:hyperlink>
        </w:p>
        <w:p w14:paraId="5BC92DA2" w14:textId="53D3748A" w:rsidR="00A87C10" w:rsidRPr="00693DE6" w:rsidRDefault="00000000">
          <w:pPr>
            <w:pStyle w:val="TOC1"/>
            <w:rPr>
              <w:rFonts w:asciiTheme="minorHAnsi" w:eastAsiaTheme="minorEastAsia" w:hAnsiTheme="minorHAnsi" w:cstheme="minorHAnsi"/>
            </w:rPr>
          </w:pPr>
          <w:hyperlink w:anchor="_Toc144207780" w:history="1">
            <w:r w:rsidR="00A87C10" w:rsidRPr="00693DE6">
              <w:rPr>
                <w:rStyle w:val="Hyperlink"/>
                <w:rFonts w:asciiTheme="minorHAnsi" w:eastAsia="Times New Roman" w:hAnsiTheme="minorHAnsi" w:cstheme="minorHAnsi"/>
              </w:rPr>
              <w:t>Factor 6: Fulfillment of DPH Community-based Health Initiatives Guideline</w:t>
            </w:r>
            <w:r w:rsidR="00A87C10" w:rsidRPr="00693DE6">
              <w:rPr>
                <w:rFonts w:asciiTheme="minorHAnsi" w:hAnsiTheme="minorHAnsi" w:cstheme="minorHAnsi"/>
                <w:webHidden/>
              </w:rPr>
              <w:tab/>
            </w:r>
            <w:r w:rsidR="00A87C10" w:rsidRPr="00693DE6">
              <w:rPr>
                <w:rFonts w:asciiTheme="minorHAnsi" w:hAnsiTheme="minorHAnsi" w:cstheme="minorHAnsi"/>
                <w:webHidden/>
              </w:rPr>
              <w:fldChar w:fldCharType="begin"/>
            </w:r>
            <w:r w:rsidR="00A87C10" w:rsidRPr="00693DE6">
              <w:rPr>
                <w:rFonts w:asciiTheme="minorHAnsi" w:hAnsiTheme="minorHAnsi" w:cstheme="minorHAnsi"/>
                <w:webHidden/>
              </w:rPr>
              <w:instrText xml:space="preserve"> PAGEREF _Toc144207780 \h </w:instrText>
            </w:r>
            <w:r w:rsidR="00A87C10" w:rsidRPr="00693DE6">
              <w:rPr>
                <w:rFonts w:asciiTheme="minorHAnsi" w:hAnsiTheme="minorHAnsi" w:cstheme="minorHAnsi"/>
                <w:webHidden/>
              </w:rPr>
            </w:r>
            <w:r w:rsidR="00A87C10" w:rsidRPr="00693DE6">
              <w:rPr>
                <w:rFonts w:asciiTheme="minorHAnsi" w:hAnsiTheme="minorHAnsi" w:cstheme="minorHAnsi"/>
                <w:webHidden/>
              </w:rPr>
              <w:fldChar w:fldCharType="separate"/>
            </w:r>
            <w:r w:rsidR="00A87C10" w:rsidRPr="00693DE6">
              <w:rPr>
                <w:rFonts w:asciiTheme="minorHAnsi" w:hAnsiTheme="minorHAnsi" w:cstheme="minorHAnsi"/>
                <w:webHidden/>
              </w:rPr>
              <w:t>23</w:t>
            </w:r>
            <w:r w:rsidR="00A87C10" w:rsidRPr="00693DE6">
              <w:rPr>
                <w:rFonts w:asciiTheme="minorHAnsi" w:hAnsiTheme="minorHAnsi" w:cstheme="minorHAnsi"/>
                <w:webHidden/>
              </w:rPr>
              <w:fldChar w:fldCharType="end"/>
            </w:r>
          </w:hyperlink>
        </w:p>
        <w:p w14:paraId="4FE88F45" w14:textId="44D10625" w:rsidR="00A87C10" w:rsidRPr="00693DE6" w:rsidRDefault="00000000">
          <w:pPr>
            <w:pStyle w:val="TOC1"/>
            <w:rPr>
              <w:rFonts w:asciiTheme="minorHAnsi" w:eastAsiaTheme="minorEastAsia" w:hAnsiTheme="minorHAnsi" w:cstheme="minorHAnsi"/>
            </w:rPr>
          </w:pPr>
          <w:hyperlink w:anchor="_Toc144207781" w:history="1">
            <w:r w:rsidR="00A87C10" w:rsidRPr="00693DE6">
              <w:rPr>
                <w:rStyle w:val="Hyperlink"/>
                <w:rFonts w:asciiTheme="minorHAnsi" w:hAnsiTheme="minorHAnsi" w:cstheme="minorHAnsi"/>
              </w:rPr>
              <w:t>Findings and Recommendations</w:t>
            </w:r>
            <w:r w:rsidR="00A87C10" w:rsidRPr="00693DE6">
              <w:rPr>
                <w:rFonts w:asciiTheme="minorHAnsi" w:hAnsiTheme="minorHAnsi" w:cstheme="minorHAnsi"/>
                <w:webHidden/>
              </w:rPr>
              <w:tab/>
            </w:r>
            <w:r w:rsidR="00A87C10" w:rsidRPr="00693DE6">
              <w:rPr>
                <w:rFonts w:asciiTheme="minorHAnsi" w:hAnsiTheme="minorHAnsi" w:cstheme="minorHAnsi"/>
                <w:webHidden/>
              </w:rPr>
              <w:fldChar w:fldCharType="begin"/>
            </w:r>
            <w:r w:rsidR="00A87C10" w:rsidRPr="00693DE6">
              <w:rPr>
                <w:rFonts w:asciiTheme="minorHAnsi" w:hAnsiTheme="minorHAnsi" w:cstheme="minorHAnsi"/>
                <w:webHidden/>
              </w:rPr>
              <w:instrText xml:space="preserve"> PAGEREF _Toc144207781 \h </w:instrText>
            </w:r>
            <w:r w:rsidR="00A87C10" w:rsidRPr="00693DE6">
              <w:rPr>
                <w:rFonts w:asciiTheme="minorHAnsi" w:hAnsiTheme="minorHAnsi" w:cstheme="minorHAnsi"/>
                <w:webHidden/>
              </w:rPr>
            </w:r>
            <w:r w:rsidR="00A87C10" w:rsidRPr="00693DE6">
              <w:rPr>
                <w:rFonts w:asciiTheme="minorHAnsi" w:hAnsiTheme="minorHAnsi" w:cstheme="minorHAnsi"/>
                <w:webHidden/>
              </w:rPr>
              <w:fldChar w:fldCharType="separate"/>
            </w:r>
            <w:r w:rsidR="00A87C10" w:rsidRPr="00693DE6">
              <w:rPr>
                <w:rFonts w:asciiTheme="minorHAnsi" w:hAnsiTheme="minorHAnsi" w:cstheme="minorHAnsi"/>
                <w:webHidden/>
              </w:rPr>
              <w:t>25</w:t>
            </w:r>
            <w:r w:rsidR="00A87C10" w:rsidRPr="00693DE6">
              <w:rPr>
                <w:rFonts w:asciiTheme="minorHAnsi" w:hAnsiTheme="minorHAnsi" w:cstheme="minorHAnsi"/>
                <w:webHidden/>
              </w:rPr>
              <w:fldChar w:fldCharType="end"/>
            </w:r>
          </w:hyperlink>
        </w:p>
        <w:p w14:paraId="27CD27BB" w14:textId="377E5F66" w:rsidR="00A87C10" w:rsidRPr="00693DE6" w:rsidRDefault="00000000">
          <w:pPr>
            <w:pStyle w:val="TOC1"/>
            <w:rPr>
              <w:rFonts w:asciiTheme="minorHAnsi" w:eastAsiaTheme="minorEastAsia" w:hAnsiTheme="minorHAnsi" w:cstheme="minorHAnsi"/>
            </w:rPr>
          </w:pPr>
          <w:hyperlink w:anchor="_Toc144207782" w:history="1">
            <w:r w:rsidR="00A87C10" w:rsidRPr="00693DE6">
              <w:rPr>
                <w:rStyle w:val="Hyperlink"/>
                <w:rFonts w:asciiTheme="minorHAnsi" w:eastAsia="Times New Roman" w:hAnsiTheme="minorHAnsi" w:cstheme="minorHAnsi"/>
              </w:rPr>
              <w:t>Other Conditions</w:t>
            </w:r>
            <w:r w:rsidR="00A87C10" w:rsidRPr="00693DE6">
              <w:rPr>
                <w:rFonts w:asciiTheme="minorHAnsi" w:hAnsiTheme="minorHAnsi" w:cstheme="minorHAnsi"/>
                <w:webHidden/>
              </w:rPr>
              <w:tab/>
            </w:r>
            <w:r w:rsidR="00A87C10" w:rsidRPr="00693DE6">
              <w:rPr>
                <w:rFonts w:asciiTheme="minorHAnsi" w:hAnsiTheme="minorHAnsi" w:cstheme="minorHAnsi"/>
                <w:webHidden/>
              </w:rPr>
              <w:fldChar w:fldCharType="begin"/>
            </w:r>
            <w:r w:rsidR="00A87C10" w:rsidRPr="00693DE6">
              <w:rPr>
                <w:rFonts w:asciiTheme="minorHAnsi" w:hAnsiTheme="minorHAnsi" w:cstheme="minorHAnsi"/>
                <w:webHidden/>
              </w:rPr>
              <w:instrText xml:space="preserve"> PAGEREF _Toc144207782 \h </w:instrText>
            </w:r>
            <w:r w:rsidR="00A87C10" w:rsidRPr="00693DE6">
              <w:rPr>
                <w:rFonts w:asciiTheme="minorHAnsi" w:hAnsiTheme="minorHAnsi" w:cstheme="minorHAnsi"/>
                <w:webHidden/>
              </w:rPr>
            </w:r>
            <w:r w:rsidR="00A87C10" w:rsidRPr="00693DE6">
              <w:rPr>
                <w:rFonts w:asciiTheme="minorHAnsi" w:hAnsiTheme="minorHAnsi" w:cstheme="minorHAnsi"/>
                <w:webHidden/>
              </w:rPr>
              <w:fldChar w:fldCharType="separate"/>
            </w:r>
            <w:r w:rsidR="00A87C10" w:rsidRPr="00693DE6">
              <w:rPr>
                <w:rFonts w:asciiTheme="minorHAnsi" w:hAnsiTheme="minorHAnsi" w:cstheme="minorHAnsi"/>
                <w:webHidden/>
              </w:rPr>
              <w:t>25</w:t>
            </w:r>
            <w:r w:rsidR="00A87C10" w:rsidRPr="00693DE6">
              <w:rPr>
                <w:rFonts w:asciiTheme="minorHAnsi" w:hAnsiTheme="minorHAnsi" w:cstheme="minorHAnsi"/>
                <w:webHidden/>
              </w:rPr>
              <w:fldChar w:fldCharType="end"/>
            </w:r>
          </w:hyperlink>
        </w:p>
        <w:p w14:paraId="0479E65D" w14:textId="47FF8CA6" w:rsidR="00A87C10" w:rsidRPr="00693DE6" w:rsidRDefault="00000000">
          <w:pPr>
            <w:pStyle w:val="TOC1"/>
            <w:rPr>
              <w:rFonts w:asciiTheme="minorHAnsi" w:eastAsiaTheme="minorEastAsia" w:hAnsiTheme="minorHAnsi" w:cstheme="minorHAnsi"/>
            </w:rPr>
          </w:pPr>
          <w:hyperlink w:anchor="_Toc144207783" w:history="1">
            <w:r w:rsidR="00A87C10" w:rsidRPr="00693DE6">
              <w:rPr>
                <w:rStyle w:val="Hyperlink"/>
                <w:rFonts w:asciiTheme="minorHAnsi" w:hAnsiTheme="minorHAnsi" w:cstheme="minorHAnsi"/>
              </w:rPr>
              <w:t>Appendix I: Measures for Annual Reporting</w:t>
            </w:r>
            <w:r w:rsidR="00A87C10" w:rsidRPr="00693DE6">
              <w:rPr>
                <w:rFonts w:asciiTheme="minorHAnsi" w:hAnsiTheme="minorHAnsi" w:cstheme="minorHAnsi"/>
                <w:webHidden/>
              </w:rPr>
              <w:tab/>
            </w:r>
            <w:r w:rsidR="00A87C10" w:rsidRPr="00693DE6">
              <w:rPr>
                <w:rFonts w:asciiTheme="minorHAnsi" w:hAnsiTheme="minorHAnsi" w:cstheme="minorHAnsi"/>
                <w:webHidden/>
              </w:rPr>
              <w:fldChar w:fldCharType="begin"/>
            </w:r>
            <w:r w:rsidR="00A87C10" w:rsidRPr="00693DE6">
              <w:rPr>
                <w:rFonts w:asciiTheme="minorHAnsi" w:hAnsiTheme="minorHAnsi" w:cstheme="minorHAnsi"/>
                <w:webHidden/>
              </w:rPr>
              <w:instrText xml:space="preserve"> PAGEREF _Toc144207783 \h </w:instrText>
            </w:r>
            <w:r w:rsidR="00A87C10" w:rsidRPr="00693DE6">
              <w:rPr>
                <w:rFonts w:asciiTheme="minorHAnsi" w:hAnsiTheme="minorHAnsi" w:cstheme="minorHAnsi"/>
                <w:webHidden/>
              </w:rPr>
            </w:r>
            <w:r w:rsidR="00A87C10" w:rsidRPr="00693DE6">
              <w:rPr>
                <w:rFonts w:asciiTheme="minorHAnsi" w:hAnsiTheme="minorHAnsi" w:cstheme="minorHAnsi"/>
                <w:webHidden/>
              </w:rPr>
              <w:fldChar w:fldCharType="separate"/>
            </w:r>
            <w:r w:rsidR="00A87C10" w:rsidRPr="00693DE6">
              <w:rPr>
                <w:rFonts w:asciiTheme="minorHAnsi" w:hAnsiTheme="minorHAnsi" w:cstheme="minorHAnsi"/>
                <w:webHidden/>
              </w:rPr>
              <w:t>25</w:t>
            </w:r>
            <w:r w:rsidR="00A87C10" w:rsidRPr="00693DE6">
              <w:rPr>
                <w:rFonts w:asciiTheme="minorHAnsi" w:hAnsiTheme="minorHAnsi" w:cstheme="minorHAnsi"/>
                <w:webHidden/>
              </w:rPr>
              <w:fldChar w:fldCharType="end"/>
            </w:r>
          </w:hyperlink>
        </w:p>
        <w:p w14:paraId="53871E74" w14:textId="31EC3CCC" w:rsidR="00A87C10" w:rsidRPr="00A87C10" w:rsidRDefault="00000000">
          <w:pPr>
            <w:pStyle w:val="TOC1"/>
            <w:rPr>
              <w:rFonts w:asciiTheme="minorHAnsi" w:eastAsiaTheme="minorEastAsia" w:hAnsiTheme="minorHAnsi" w:cstheme="minorHAnsi"/>
            </w:rPr>
          </w:pPr>
          <w:hyperlink w:anchor="_Toc144207784" w:history="1">
            <w:r w:rsidR="00A87C10" w:rsidRPr="00693DE6">
              <w:rPr>
                <w:rStyle w:val="Hyperlink"/>
                <w:rFonts w:asciiTheme="minorHAnsi" w:hAnsiTheme="minorHAnsi" w:cstheme="minorHAnsi"/>
                <w:iCs/>
              </w:rPr>
              <w:t>REFERENCES</w:t>
            </w:r>
            <w:r w:rsidR="00A87C10" w:rsidRPr="00693DE6">
              <w:rPr>
                <w:rFonts w:asciiTheme="minorHAnsi" w:hAnsiTheme="minorHAnsi" w:cstheme="minorHAnsi"/>
                <w:webHidden/>
              </w:rPr>
              <w:tab/>
            </w:r>
            <w:r w:rsidR="00A87C10" w:rsidRPr="00693DE6">
              <w:rPr>
                <w:rFonts w:asciiTheme="minorHAnsi" w:hAnsiTheme="minorHAnsi" w:cstheme="minorHAnsi"/>
                <w:webHidden/>
              </w:rPr>
              <w:fldChar w:fldCharType="begin"/>
            </w:r>
            <w:r w:rsidR="00A87C10" w:rsidRPr="00693DE6">
              <w:rPr>
                <w:rFonts w:asciiTheme="minorHAnsi" w:hAnsiTheme="minorHAnsi" w:cstheme="minorHAnsi"/>
                <w:webHidden/>
              </w:rPr>
              <w:instrText xml:space="preserve"> PAGEREF _Toc144207784 \h </w:instrText>
            </w:r>
            <w:r w:rsidR="00A87C10" w:rsidRPr="00693DE6">
              <w:rPr>
                <w:rFonts w:asciiTheme="minorHAnsi" w:hAnsiTheme="minorHAnsi" w:cstheme="minorHAnsi"/>
                <w:webHidden/>
              </w:rPr>
            </w:r>
            <w:r w:rsidR="00A87C10" w:rsidRPr="00693DE6">
              <w:rPr>
                <w:rFonts w:asciiTheme="minorHAnsi" w:hAnsiTheme="minorHAnsi" w:cstheme="minorHAnsi"/>
                <w:webHidden/>
              </w:rPr>
              <w:fldChar w:fldCharType="separate"/>
            </w:r>
            <w:r w:rsidR="00A87C10" w:rsidRPr="00693DE6">
              <w:rPr>
                <w:rFonts w:asciiTheme="minorHAnsi" w:hAnsiTheme="minorHAnsi" w:cstheme="minorHAnsi"/>
                <w:webHidden/>
              </w:rPr>
              <w:t>27</w:t>
            </w:r>
            <w:r w:rsidR="00A87C10" w:rsidRPr="00693DE6">
              <w:rPr>
                <w:rFonts w:asciiTheme="minorHAnsi" w:hAnsiTheme="minorHAnsi" w:cstheme="minorHAnsi"/>
                <w:webHidden/>
              </w:rPr>
              <w:fldChar w:fldCharType="end"/>
            </w:r>
          </w:hyperlink>
        </w:p>
        <w:p w14:paraId="0CA65F95" w14:textId="01A8297A" w:rsidR="00E8532F" w:rsidRPr="00F70D28" w:rsidRDefault="00E8532F" w:rsidP="007A57C4">
          <w:pPr>
            <w:ind w:right="90"/>
            <w:rPr>
              <w:rFonts w:asciiTheme="minorHAnsi" w:hAnsiTheme="minorHAnsi" w:cstheme="minorHAnsi"/>
              <w:highlight w:val="yellow"/>
            </w:rPr>
          </w:pPr>
          <w:r w:rsidRPr="00A87C10">
            <w:rPr>
              <w:rFonts w:asciiTheme="minorHAnsi" w:hAnsiTheme="minorHAnsi" w:cstheme="minorHAnsi"/>
              <w:bCs/>
              <w:noProof/>
              <w:sz w:val="22"/>
              <w:szCs w:val="22"/>
              <w:highlight w:val="yellow"/>
            </w:rPr>
            <w:fldChar w:fldCharType="end"/>
          </w:r>
        </w:p>
      </w:sdtContent>
    </w:sdt>
    <w:p w14:paraId="65AD7C71" w14:textId="667F85A1" w:rsidR="00AC5DD1" w:rsidRPr="00CB2EB0" w:rsidRDefault="00F336DE" w:rsidP="00F336DE">
      <w:pPr>
        <w:pStyle w:val="Heading1"/>
        <w:tabs>
          <w:tab w:val="left" w:pos="8055"/>
        </w:tabs>
        <w:spacing w:line="240" w:lineRule="auto"/>
        <w:rPr>
          <w:rFonts w:asciiTheme="minorHAnsi" w:hAnsiTheme="minorHAnsi" w:cstheme="minorHAnsi"/>
          <w:sz w:val="24"/>
          <w:szCs w:val="24"/>
        </w:rPr>
      </w:pPr>
      <w:r w:rsidRPr="00CB2EB0">
        <w:rPr>
          <w:rFonts w:asciiTheme="minorHAnsi" w:hAnsiTheme="minorHAnsi" w:cstheme="minorHAnsi"/>
          <w:sz w:val="24"/>
          <w:szCs w:val="24"/>
        </w:rPr>
        <w:tab/>
      </w:r>
      <w:r w:rsidR="006020C2" w:rsidRPr="00CB2EB0">
        <w:rPr>
          <w:rFonts w:asciiTheme="minorHAnsi" w:hAnsiTheme="minorHAnsi" w:cstheme="minorHAnsi"/>
          <w:sz w:val="24"/>
          <w:szCs w:val="24"/>
        </w:rPr>
        <w:t xml:space="preserve"> </w:t>
      </w:r>
    </w:p>
    <w:p w14:paraId="4B8BE66C" w14:textId="77777777" w:rsidR="00AC5DD1" w:rsidRPr="00F70D28" w:rsidRDefault="00AC5DD1" w:rsidP="007A57C4">
      <w:pPr>
        <w:pStyle w:val="Heading1"/>
        <w:spacing w:line="240" w:lineRule="auto"/>
        <w:rPr>
          <w:rFonts w:asciiTheme="minorHAnsi" w:hAnsiTheme="minorHAnsi" w:cstheme="minorHAnsi"/>
          <w:sz w:val="24"/>
          <w:szCs w:val="24"/>
          <w:highlight w:val="yellow"/>
        </w:rPr>
      </w:pPr>
    </w:p>
    <w:p w14:paraId="5113A23D" w14:textId="77777777" w:rsidR="00C173D5" w:rsidRPr="00F70D28" w:rsidRDefault="00C173D5" w:rsidP="007A57C4">
      <w:pPr>
        <w:rPr>
          <w:rFonts w:asciiTheme="minorHAnsi" w:hAnsiTheme="minorHAnsi" w:cstheme="minorHAnsi"/>
          <w:highlight w:val="yellow"/>
        </w:rPr>
      </w:pPr>
    </w:p>
    <w:p w14:paraId="7943D24D" w14:textId="77777777" w:rsidR="00C173D5" w:rsidRPr="00F70D28" w:rsidRDefault="00C173D5" w:rsidP="007A57C4">
      <w:pPr>
        <w:rPr>
          <w:rFonts w:asciiTheme="minorHAnsi" w:hAnsiTheme="minorHAnsi" w:cstheme="minorHAnsi"/>
          <w:highlight w:val="yellow"/>
        </w:rPr>
      </w:pPr>
    </w:p>
    <w:p w14:paraId="39E7D380" w14:textId="77777777" w:rsidR="00C173D5" w:rsidRPr="00F70D28" w:rsidRDefault="00C173D5" w:rsidP="007A57C4">
      <w:pPr>
        <w:rPr>
          <w:rFonts w:asciiTheme="minorHAnsi" w:hAnsiTheme="minorHAnsi" w:cstheme="minorHAnsi"/>
          <w:highlight w:val="yellow"/>
        </w:rPr>
      </w:pPr>
    </w:p>
    <w:p w14:paraId="0DA9B556" w14:textId="77777777" w:rsidR="00F109EA" w:rsidRPr="00F70D28" w:rsidRDefault="00F109EA" w:rsidP="007B6BF9">
      <w:pPr>
        <w:rPr>
          <w:rFonts w:asciiTheme="minorHAnsi" w:hAnsiTheme="minorHAnsi" w:cstheme="minorHAnsi"/>
          <w:highlight w:val="yellow"/>
        </w:rPr>
      </w:pPr>
      <w:r w:rsidRPr="00F70D28">
        <w:rPr>
          <w:rFonts w:asciiTheme="minorHAnsi" w:hAnsiTheme="minorHAnsi" w:cstheme="minorHAnsi"/>
          <w:highlight w:val="yellow"/>
        </w:rPr>
        <w:br w:type="page"/>
      </w:r>
    </w:p>
    <w:p w14:paraId="6682667E" w14:textId="77777777" w:rsidR="002344DA" w:rsidRPr="001478F1" w:rsidRDefault="002344DA" w:rsidP="001478F1">
      <w:pPr>
        <w:pStyle w:val="Heading1"/>
        <w:spacing w:line="240" w:lineRule="auto"/>
        <w:rPr>
          <w:rFonts w:asciiTheme="minorHAnsi" w:hAnsiTheme="minorHAnsi" w:cstheme="minorHAnsi"/>
        </w:rPr>
      </w:pPr>
      <w:bookmarkStart w:id="1" w:name="_Toc144207765"/>
      <w:bookmarkStart w:id="2" w:name="_Toc17474921"/>
      <w:bookmarkStart w:id="3" w:name="_Toc17151135"/>
      <w:bookmarkStart w:id="4" w:name="_Toc17731308"/>
      <w:bookmarkStart w:id="5" w:name="_Toc18420176"/>
      <w:bookmarkStart w:id="6" w:name="_Toc18922397"/>
      <w:bookmarkStart w:id="7" w:name="_Toc27567690"/>
      <w:bookmarkStart w:id="8" w:name="_Toc17151137"/>
      <w:bookmarkEnd w:id="0"/>
      <w:r w:rsidRPr="00CB2EB0">
        <w:rPr>
          <w:rFonts w:asciiTheme="minorHAnsi" w:hAnsiTheme="minorHAnsi" w:cstheme="minorHAnsi"/>
        </w:rPr>
        <w:lastRenderedPageBreak/>
        <w:t>Applicant Background and Application Overview</w:t>
      </w:r>
      <w:bookmarkEnd w:id="1"/>
    </w:p>
    <w:p w14:paraId="33A2E7E2" w14:textId="77777777" w:rsidR="002344DA" w:rsidRPr="006C6784" w:rsidRDefault="002344DA" w:rsidP="002344DA">
      <w:pPr>
        <w:pStyle w:val="BodyText"/>
        <w:spacing w:after="0"/>
        <w:ind w:right="133"/>
        <w:rPr>
          <w:b/>
          <w:bCs/>
          <w:sz w:val="24"/>
          <w:szCs w:val="24"/>
        </w:rPr>
      </w:pPr>
      <w:r w:rsidRPr="006C6784">
        <w:rPr>
          <w:b/>
          <w:bCs/>
          <w:sz w:val="24"/>
          <w:szCs w:val="24"/>
        </w:rPr>
        <w:t>Beth Israel Lahey Health, Inc.</w:t>
      </w:r>
    </w:p>
    <w:p w14:paraId="0BA6A976" w14:textId="77777777" w:rsidR="002344DA" w:rsidRDefault="002344DA" w:rsidP="002344DA">
      <w:pPr>
        <w:pStyle w:val="BodyText"/>
        <w:spacing w:after="0"/>
        <w:ind w:right="133"/>
      </w:pPr>
      <w:r w:rsidRPr="00A54B19">
        <w:rPr>
          <w:sz w:val="24"/>
          <w:szCs w:val="24"/>
        </w:rPr>
        <w:t xml:space="preserve">The </w:t>
      </w:r>
      <w:r>
        <w:rPr>
          <w:sz w:val="24"/>
          <w:szCs w:val="24"/>
        </w:rPr>
        <w:t>Beth Israel Lahey Health, Inc (BILH or Applicant)</w:t>
      </w:r>
      <w:r w:rsidRPr="00A54B19">
        <w:rPr>
          <w:sz w:val="24"/>
          <w:szCs w:val="24"/>
        </w:rPr>
        <w:t>, is a Massachusetts, non-profit, tax-exempt corporation that oversees an integrated health care delivery system comprised of teaching and community hospitals, physician groups, behavioral health providers, post-acute care providers and other caregivers serving</w:t>
      </w:r>
      <w:r w:rsidRPr="00A54B19">
        <w:rPr>
          <w:spacing w:val="-3"/>
          <w:sz w:val="24"/>
          <w:szCs w:val="24"/>
        </w:rPr>
        <w:t xml:space="preserve"> </w:t>
      </w:r>
      <w:r w:rsidRPr="00A54B19">
        <w:rPr>
          <w:sz w:val="24"/>
          <w:szCs w:val="24"/>
        </w:rPr>
        <w:t>patients</w:t>
      </w:r>
      <w:r w:rsidRPr="00A54B19">
        <w:rPr>
          <w:spacing w:val="-5"/>
          <w:sz w:val="24"/>
          <w:szCs w:val="24"/>
        </w:rPr>
        <w:t xml:space="preserve"> </w:t>
      </w:r>
      <w:r w:rsidRPr="00A54B19">
        <w:rPr>
          <w:sz w:val="24"/>
          <w:szCs w:val="24"/>
        </w:rPr>
        <w:t>in</w:t>
      </w:r>
      <w:r w:rsidRPr="00A54B19">
        <w:rPr>
          <w:spacing w:val="-2"/>
          <w:sz w:val="24"/>
          <w:szCs w:val="24"/>
        </w:rPr>
        <w:t xml:space="preserve"> </w:t>
      </w:r>
      <w:r w:rsidRPr="00A54B19">
        <w:rPr>
          <w:sz w:val="24"/>
          <w:szCs w:val="24"/>
        </w:rPr>
        <w:t>Greater</w:t>
      </w:r>
      <w:r w:rsidRPr="00A54B19">
        <w:rPr>
          <w:spacing w:val="-2"/>
          <w:sz w:val="24"/>
          <w:szCs w:val="24"/>
        </w:rPr>
        <w:t xml:space="preserve"> </w:t>
      </w:r>
      <w:r w:rsidRPr="00A54B19">
        <w:rPr>
          <w:sz w:val="24"/>
          <w:szCs w:val="24"/>
        </w:rPr>
        <w:t>Boston</w:t>
      </w:r>
      <w:r w:rsidRPr="00A54B19">
        <w:rPr>
          <w:spacing w:val="-2"/>
          <w:sz w:val="24"/>
          <w:szCs w:val="24"/>
        </w:rPr>
        <w:t xml:space="preserve"> </w:t>
      </w:r>
      <w:r w:rsidRPr="00A54B19">
        <w:rPr>
          <w:sz w:val="24"/>
          <w:szCs w:val="24"/>
        </w:rPr>
        <w:t>and</w:t>
      </w:r>
      <w:r w:rsidRPr="00A54B19">
        <w:rPr>
          <w:spacing w:val="-4"/>
          <w:sz w:val="24"/>
          <w:szCs w:val="24"/>
        </w:rPr>
        <w:t xml:space="preserve"> </w:t>
      </w:r>
      <w:r w:rsidRPr="00A54B19">
        <w:rPr>
          <w:sz w:val="24"/>
          <w:szCs w:val="24"/>
        </w:rPr>
        <w:t>the</w:t>
      </w:r>
      <w:r w:rsidRPr="00A54B19">
        <w:rPr>
          <w:spacing w:val="-2"/>
          <w:sz w:val="24"/>
          <w:szCs w:val="24"/>
        </w:rPr>
        <w:t xml:space="preserve"> </w:t>
      </w:r>
      <w:r w:rsidRPr="00A54B19">
        <w:rPr>
          <w:sz w:val="24"/>
          <w:szCs w:val="24"/>
        </w:rPr>
        <w:t>surrounding</w:t>
      </w:r>
      <w:r w:rsidRPr="00A54B19">
        <w:rPr>
          <w:spacing w:val="-5"/>
          <w:sz w:val="24"/>
          <w:szCs w:val="24"/>
        </w:rPr>
        <w:t xml:space="preserve"> </w:t>
      </w:r>
      <w:r w:rsidRPr="00A54B19">
        <w:rPr>
          <w:sz w:val="24"/>
          <w:szCs w:val="24"/>
        </w:rPr>
        <w:t>communities</w:t>
      </w:r>
      <w:r w:rsidRPr="00A54B19">
        <w:rPr>
          <w:spacing w:val="-3"/>
          <w:sz w:val="24"/>
          <w:szCs w:val="24"/>
        </w:rPr>
        <w:t xml:space="preserve"> </w:t>
      </w:r>
      <w:r w:rsidRPr="00A54B19">
        <w:rPr>
          <w:sz w:val="24"/>
          <w:szCs w:val="24"/>
        </w:rPr>
        <w:t>in</w:t>
      </w:r>
      <w:r w:rsidRPr="00A54B19">
        <w:rPr>
          <w:spacing w:val="-4"/>
          <w:sz w:val="24"/>
          <w:szCs w:val="24"/>
        </w:rPr>
        <w:t xml:space="preserve"> </w:t>
      </w:r>
      <w:r w:rsidRPr="00A54B19">
        <w:rPr>
          <w:sz w:val="24"/>
          <w:szCs w:val="24"/>
        </w:rPr>
        <w:t>Eastern</w:t>
      </w:r>
      <w:r w:rsidRPr="00A54B19">
        <w:rPr>
          <w:spacing w:val="-4"/>
          <w:sz w:val="24"/>
          <w:szCs w:val="24"/>
        </w:rPr>
        <w:t xml:space="preserve"> </w:t>
      </w:r>
      <w:r w:rsidRPr="00A54B19">
        <w:rPr>
          <w:sz w:val="24"/>
          <w:szCs w:val="24"/>
        </w:rPr>
        <w:t>Massachusetts and South Eastern New Hampshire</w:t>
      </w:r>
      <w:r>
        <w:t>.</w:t>
      </w:r>
      <w:r>
        <w:rPr>
          <w:rStyle w:val="FootnoteReference"/>
        </w:rPr>
        <w:footnoteReference w:id="1"/>
      </w:r>
      <w:r>
        <w:t xml:space="preserve"> </w:t>
      </w:r>
    </w:p>
    <w:p w14:paraId="13BFDDF9" w14:textId="77777777" w:rsidR="002344DA" w:rsidRDefault="002344DA" w:rsidP="002344DA">
      <w:pPr>
        <w:pStyle w:val="BodyText"/>
        <w:spacing w:before="1"/>
      </w:pPr>
    </w:p>
    <w:p w14:paraId="42B36596" w14:textId="77777777" w:rsidR="002344DA" w:rsidRPr="00A54B19" w:rsidRDefault="002344DA" w:rsidP="002344DA">
      <w:pPr>
        <w:pStyle w:val="BodyText"/>
        <w:rPr>
          <w:sz w:val="24"/>
          <w:szCs w:val="24"/>
        </w:rPr>
      </w:pPr>
      <w:r w:rsidRPr="00DC509D">
        <w:rPr>
          <w:sz w:val="24"/>
          <w:szCs w:val="24"/>
        </w:rPr>
        <w:t>Collectively</w:t>
      </w:r>
      <w:r w:rsidRPr="00DC509D">
        <w:rPr>
          <w:spacing w:val="-4"/>
          <w:sz w:val="24"/>
          <w:szCs w:val="24"/>
        </w:rPr>
        <w:t xml:space="preserve"> </w:t>
      </w:r>
      <w:r w:rsidRPr="00DC509D">
        <w:rPr>
          <w:sz w:val="24"/>
          <w:szCs w:val="24"/>
        </w:rPr>
        <w:t>known as</w:t>
      </w:r>
      <w:r w:rsidRPr="00DC509D">
        <w:rPr>
          <w:spacing w:val="-3"/>
          <w:sz w:val="24"/>
          <w:szCs w:val="24"/>
        </w:rPr>
        <w:t xml:space="preserve"> </w:t>
      </w:r>
      <w:r w:rsidRPr="00DC509D">
        <w:rPr>
          <w:sz w:val="24"/>
          <w:szCs w:val="24"/>
        </w:rPr>
        <w:t>“BILH</w:t>
      </w:r>
      <w:r w:rsidRPr="00DC509D">
        <w:rPr>
          <w:spacing w:val="-2"/>
          <w:sz w:val="24"/>
          <w:szCs w:val="24"/>
        </w:rPr>
        <w:t xml:space="preserve"> </w:t>
      </w:r>
      <w:r w:rsidRPr="00DC509D">
        <w:rPr>
          <w:sz w:val="24"/>
          <w:szCs w:val="24"/>
        </w:rPr>
        <w:t>Hospitals,”</w:t>
      </w:r>
      <w:r w:rsidRPr="00DC509D">
        <w:rPr>
          <w:spacing w:val="-3"/>
          <w:sz w:val="24"/>
          <w:szCs w:val="24"/>
        </w:rPr>
        <w:t xml:space="preserve"> </w:t>
      </w:r>
      <w:r w:rsidRPr="00DC509D">
        <w:rPr>
          <w:sz w:val="24"/>
          <w:szCs w:val="24"/>
        </w:rPr>
        <w:t>BILH’s</w:t>
      </w:r>
      <w:r w:rsidRPr="00DC509D">
        <w:rPr>
          <w:spacing w:val="-2"/>
          <w:sz w:val="24"/>
          <w:szCs w:val="24"/>
        </w:rPr>
        <w:t xml:space="preserve"> </w:t>
      </w:r>
      <w:r w:rsidRPr="00DC509D">
        <w:rPr>
          <w:sz w:val="24"/>
          <w:szCs w:val="24"/>
        </w:rPr>
        <w:t>member</w:t>
      </w:r>
      <w:r w:rsidRPr="00DC509D">
        <w:rPr>
          <w:spacing w:val="-3"/>
          <w:sz w:val="24"/>
          <w:szCs w:val="24"/>
        </w:rPr>
        <w:t xml:space="preserve"> </w:t>
      </w:r>
      <w:r w:rsidRPr="00DC509D">
        <w:rPr>
          <w:sz w:val="24"/>
          <w:szCs w:val="24"/>
        </w:rPr>
        <w:t>hospitals</w:t>
      </w:r>
      <w:r w:rsidRPr="00DC509D">
        <w:rPr>
          <w:spacing w:val="-1"/>
          <w:sz w:val="24"/>
          <w:szCs w:val="24"/>
        </w:rPr>
        <w:t xml:space="preserve"> </w:t>
      </w:r>
      <w:r w:rsidRPr="00DC509D">
        <w:rPr>
          <w:spacing w:val="-2"/>
          <w:sz w:val="24"/>
          <w:szCs w:val="24"/>
        </w:rPr>
        <w:t>include:</w:t>
      </w:r>
    </w:p>
    <w:p w14:paraId="774CF3F2" w14:textId="77777777" w:rsidR="002344DA" w:rsidRDefault="002344DA" w:rsidP="002344DA">
      <w:pPr>
        <w:pStyle w:val="BodyText"/>
        <w:spacing w:after="1"/>
      </w:pPr>
    </w:p>
    <w:tbl>
      <w:tblPr>
        <w:tblStyle w:val="TableGrid"/>
        <w:tblW w:w="0" w:type="auto"/>
        <w:tblLayout w:type="fixed"/>
        <w:tblLook w:val="01E0" w:firstRow="1" w:lastRow="1" w:firstColumn="1" w:lastColumn="1" w:noHBand="0" w:noVBand="0"/>
      </w:tblPr>
      <w:tblGrid>
        <w:gridCol w:w="4675"/>
        <w:gridCol w:w="4675"/>
      </w:tblGrid>
      <w:tr w:rsidR="002344DA" w14:paraId="3AC4CEF6" w14:textId="77777777" w:rsidTr="00C47836">
        <w:trPr>
          <w:cantSplit/>
          <w:trHeight w:val="292"/>
          <w:tblHeader/>
        </w:trPr>
        <w:tc>
          <w:tcPr>
            <w:tcW w:w="4675" w:type="dxa"/>
          </w:tcPr>
          <w:p w14:paraId="5E377D8E" w14:textId="77777777" w:rsidR="002344DA" w:rsidRDefault="002344DA" w:rsidP="00B96045">
            <w:pPr>
              <w:pStyle w:val="TableParagraph"/>
              <w:spacing w:line="272" w:lineRule="exact"/>
              <w:ind w:left="1562"/>
              <w:rPr>
                <w:b/>
                <w:sz w:val="24"/>
              </w:rPr>
            </w:pPr>
            <w:r>
              <w:rPr>
                <w:b/>
                <w:sz w:val="24"/>
              </w:rPr>
              <w:t xml:space="preserve">Acute </w:t>
            </w:r>
            <w:r>
              <w:rPr>
                <w:b/>
                <w:spacing w:val="-2"/>
                <w:sz w:val="24"/>
              </w:rPr>
              <w:t>Hospital</w:t>
            </w:r>
            <w:r>
              <w:rPr>
                <w:rStyle w:val="FootnoteReference"/>
                <w:b/>
                <w:spacing w:val="-2"/>
                <w:sz w:val="24"/>
              </w:rPr>
              <w:footnoteReference w:id="2"/>
            </w:r>
          </w:p>
        </w:tc>
        <w:tc>
          <w:tcPr>
            <w:tcW w:w="4675" w:type="dxa"/>
          </w:tcPr>
          <w:p w14:paraId="11D88722" w14:textId="77777777" w:rsidR="002344DA" w:rsidRDefault="002344DA" w:rsidP="00B96045">
            <w:pPr>
              <w:pStyle w:val="TableParagraph"/>
              <w:spacing w:line="272" w:lineRule="exact"/>
              <w:ind w:left="996"/>
              <w:rPr>
                <w:b/>
                <w:sz w:val="24"/>
              </w:rPr>
            </w:pPr>
            <w:r>
              <w:rPr>
                <w:b/>
                <w:sz w:val="24"/>
              </w:rPr>
              <w:t>Type</w:t>
            </w:r>
            <w:r>
              <w:rPr>
                <w:b/>
                <w:spacing w:val="-2"/>
                <w:sz w:val="24"/>
              </w:rPr>
              <w:t xml:space="preserve"> </w:t>
            </w:r>
            <w:r>
              <w:rPr>
                <w:b/>
                <w:sz w:val="24"/>
              </w:rPr>
              <w:t>(Per</w:t>
            </w:r>
            <w:r>
              <w:rPr>
                <w:b/>
                <w:spacing w:val="1"/>
                <w:sz w:val="24"/>
              </w:rPr>
              <w:t xml:space="preserve"> </w:t>
            </w:r>
            <w:r>
              <w:rPr>
                <w:b/>
                <w:sz w:val="24"/>
              </w:rPr>
              <w:t>CHIA</w:t>
            </w:r>
            <w:r>
              <w:rPr>
                <w:b/>
                <w:spacing w:val="-2"/>
                <w:sz w:val="24"/>
              </w:rPr>
              <w:t xml:space="preserve"> Category </w:t>
            </w:r>
            <w:r>
              <w:rPr>
                <w:rStyle w:val="EndnoteReference"/>
                <w:b/>
                <w:spacing w:val="-2"/>
                <w:sz w:val="24"/>
              </w:rPr>
              <w:endnoteReference w:id="1"/>
            </w:r>
            <w:r w:rsidRPr="002D7281">
              <w:rPr>
                <w:rStyle w:val="EndnoteReference"/>
                <w:sz w:val="24"/>
              </w:rPr>
              <w:t xml:space="preserve">, </w:t>
            </w:r>
            <w:r w:rsidRPr="002D7281">
              <w:rPr>
                <w:rStyle w:val="EndnoteReference"/>
                <w:b/>
                <w:spacing w:val="-2"/>
                <w:sz w:val="24"/>
              </w:rPr>
              <w:endnoteReference w:id="2"/>
            </w:r>
            <w:r w:rsidRPr="002D7281">
              <w:rPr>
                <w:b/>
                <w:sz w:val="24"/>
              </w:rPr>
              <w:t>)</w:t>
            </w:r>
          </w:p>
        </w:tc>
      </w:tr>
      <w:tr w:rsidR="002344DA" w14:paraId="6A4A2873" w14:textId="77777777" w:rsidTr="00C47836">
        <w:trPr>
          <w:cantSplit/>
          <w:trHeight w:val="294"/>
        </w:trPr>
        <w:tc>
          <w:tcPr>
            <w:tcW w:w="4675" w:type="dxa"/>
          </w:tcPr>
          <w:p w14:paraId="2B448245" w14:textId="77777777" w:rsidR="002344DA" w:rsidRDefault="002344DA" w:rsidP="00B96045">
            <w:pPr>
              <w:pStyle w:val="TableParagraph"/>
              <w:spacing w:line="275" w:lineRule="exact"/>
              <w:ind w:left="107"/>
              <w:rPr>
                <w:sz w:val="24"/>
              </w:rPr>
            </w:pPr>
            <w:r>
              <w:rPr>
                <w:sz w:val="24"/>
              </w:rPr>
              <w:t>Anna</w:t>
            </w:r>
            <w:r>
              <w:rPr>
                <w:spacing w:val="-2"/>
                <w:sz w:val="24"/>
              </w:rPr>
              <w:t xml:space="preserve"> </w:t>
            </w:r>
            <w:r>
              <w:rPr>
                <w:sz w:val="24"/>
              </w:rPr>
              <w:t>Jaques</w:t>
            </w:r>
            <w:r>
              <w:rPr>
                <w:spacing w:val="1"/>
                <w:sz w:val="24"/>
              </w:rPr>
              <w:t xml:space="preserve"> </w:t>
            </w:r>
            <w:r>
              <w:rPr>
                <w:spacing w:val="-2"/>
                <w:sz w:val="24"/>
              </w:rPr>
              <w:t>Hospital</w:t>
            </w:r>
          </w:p>
        </w:tc>
        <w:tc>
          <w:tcPr>
            <w:tcW w:w="4675" w:type="dxa"/>
          </w:tcPr>
          <w:p w14:paraId="7E464ECE" w14:textId="77777777" w:rsidR="002344DA" w:rsidRDefault="002344DA" w:rsidP="00B96045">
            <w:pPr>
              <w:pStyle w:val="TableParagraph"/>
              <w:spacing w:line="275" w:lineRule="exact"/>
              <w:ind w:left="107"/>
              <w:rPr>
                <w:sz w:val="24"/>
              </w:rPr>
            </w:pPr>
            <w:r>
              <w:rPr>
                <w:sz w:val="24"/>
              </w:rPr>
              <w:t>Community</w:t>
            </w:r>
            <w:r>
              <w:rPr>
                <w:spacing w:val="-1"/>
                <w:sz w:val="24"/>
              </w:rPr>
              <w:t xml:space="preserve"> </w:t>
            </w:r>
            <w:r>
              <w:rPr>
                <w:spacing w:val="-2"/>
                <w:sz w:val="24"/>
              </w:rPr>
              <w:t>Hospital</w:t>
            </w:r>
          </w:p>
        </w:tc>
      </w:tr>
      <w:tr w:rsidR="002344DA" w14:paraId="567FDC9F" w14:textId="77777777" w:rsidTr="00C47836">
        <w:trPr>
          <w:cantSplit/>
          <w:trHeight w:val="292"/>
        </w:trPr>
        <w:tc>
          <w:tcPr>
            <w:tcW w:w="4675" w:type="dxa"/>
          </w:tcPr>
          <w:p w14:paraId="39FEA81B" w14:textId="77777777" w:rsidR="002344DA" w:rsidRDefault="002344DA" w:rsidP="00B96045">
            <w:pPr>
              <w:pStyle w:val="TableParagraph"/>
              <w:spacing w:line="272" w:lineRule="exact"/>
              <w:ind w:left="107"/>
              <w:rPr>
                <w:sz w:val="24"/>
              </w:rPr>
            </w:pPr>
            <w:r>
              <w:rPr>
                <w:sz w:val="24"/>
              </w:rPr>
              <w:t>Beth Israel</w:t>
            </w:r>
            <w:r>
              <w:rPr>
                <w:spacing w:val="-4"/>
                <w:sz w:val="24"/>
              </w:rPr>
              <w:t xml:space="preserve"> </w:t>
            </w:r>
            <w:r>
              <w:rPr>
                <w:sz w:val="24"/>
              </w:rPr>
              <w:t>Deaconess</w:t>
            </w:r>
            <w:r>
              <w:rPr>
                <w:spacing w:val="-1"/>
                <w:sz w:val="24"/>
              </w:rPr>
              <w:t xml:space="preserve"> </w:t>
            </w:r>
            <w:r>
              <w:rPr>
                <w:spacing w:val="-2"/>
                <w:sz w:val="24"/>
              </w:rPr>
              <w:t>Hospital–Milton</w:t>
            </w:r>
          </w:p>
        </w:tc>
        <w:tc>
          <w:tcPr>
            <w:tcW w:w="4675" w:type="dxa"/>
          </w:tcPr>
          <w:p w14:paraId="7983F5F6" w14:textId="77777777" w:rsidR="002344DA" w:rsidRDefault="002344DA" w:rsidP="00B96045">
            <w:pPr>
              <w:pStyle w:val="TableParagraph"/>
              <w:spacing w:line="272" w:lineRule="exact"/>
              <w:ind w:left="107"/>
              <w:rPr>
                <w:sz w:val="24"/>
              </w:rPr>
            </w:pPr>
            <w:r>
              <w:rPr>
                <w:sz w:val="24"/>
              </w:rPr>
              <w:t>Community</w:t>
            </w:r>
            <w:r>
              <w:rPr>
                <w:spacing w:val="-1"/>
                <w:sz w:val="24"/>
              </w:rPr>
              <w:t xml:space="preserve"> </w:t>
            </w:r>
            <w:r>
              <w:rPr>
                <w:spacing w:val="-2"/>
                <w:sz w:val="24"/>
              </w:rPr>
              <w:t>Hospital</w:t>
            </w:r>
          </w:p>
        </w:tc>
      </w:tr>
      <w:tr w:rsidR="002344DA" w14:paraId="4F6AE912" w14:textId="77777777" w:rsidTr="00C47836">
        <w:trPr>
          <w:cantSplit/>
          <w:trHeight w:val="292"/>
        </w:trPr>
        <w:tc>
          <w:tcPr>
            <w:tcW w:w="4675" w:type="dxa"/>
          </w:tcPr>
          <w:p w14:paraId="023F9C27" w14:textId="77777777" w:rsidR="002344DA" w:rsidRDefault="002344DA" w:rsidP="00B96045">
            <w:pPr>
              <w:pStyle w:val="TableParagraph"/>
              <w:spacing w:line="272" w:lineRule="exact"/>
              <w:ind w:left="107"/>
              <w:rPr>
                <w:sz w:val="24"/>
              </w:rPr>
            </w:pPr>
            <w:r>
              <w:rPr>
                <w:sz w:val="24"/>
              </w:rPr>
              <w:t>Beth Israel</w:t>
            </w:r>
            <w:r>
              <w:rPr>
                <w:spacing w:val="-4"/>
                <w:sz w:val="24"/>
              </w:rPr>
              <w:t xml:space="preserve"> </w:t>
            </w:r>
            <w:r>
              <w:rPr>
                <w:sz w:val="24"/>
              </w:rPr>
              <w:t>Deaconess</w:t>
            </w:r>
            <w:r>
              <w:rPr>
                <w:spacing w:val="-1"/>
                <w:sz w:val="24"/>
              </w:rPr>
              <w:t xml:space="preserve"> </w:t>
            </w:r>
            <w:r>
              <w:rPr>
                <w:spacing w:val="-2"/>
                <w:sz w:val="24"/>
              </w:rPr>
              <w:t>Hospital–Needham</w:t>
            </w:r>
          </w:p>
        </w:tc>
        <w:tc>
          <w:tcPr>
            <w:tcW w:w="4675" w:type="dxa"/>
          </w:tcPr>
          <w:p w14:paraId="5D563638" w14:textId="77777777" w:rsidR="002344DA" w:rsidRDefault="002344DA" w:rsidP="00B96045">
            <w:pPr>
              <w:pStyle w:val="TableParagraph"/>
              <w:spacing w:line="272" w:lineRule="exact"/>
              <w:ind w:left="107"/>
              <w:rPr>
                <w:sz w:val="24"/>
              </w:rPr>
            </w:pPr>
            <w:r>
              <w:rPr>
                <w:sz w:val="24"/>
              </w:rPr>
              <w:t>Community</w:t>
            </w:r>
            <w:r>
              <w:rPr>
                <w:spacing w:val="-1"/>
                <w:sz w:val="24"/>
              </w:rPr>
              <w:t xml:space="preserve"> </w:t>
            </w:r>
            <w:r>
              <w:rPr>
                <w:spacing w:val="-2"/>
                <w:sz w:val="24"/>
              </w:rPr>
              <w:t>Hospital</w:t>
            </w:r>
          </w:p>
        </w:tc>
      </w:tr>
      <w:tr w:rsidR="002344DA" w14:paraId="03BC1FD5" w14:textId="77777777" w:rsidTr="00C47836">
        <w:trPr>
          <w:cantSplit/>
          <w:trHeight w:val="292"/>
        </w:trPr>
        <w:tc>
          <w:tcPr>
            <w:tcW w:w="4675" w:type="dxa"/>
          </w:tcPr>
          <w:p w14:paraId="537C4981" w14:textId="77777777" w:rsidR="002344DA" w:rsidRDefault="002344DA" w:rsidP="00B96045">
            <w:pPr>
              <w:pStyle w:val="TableParagraph"/>
              <w:spacing w:line="272" w:lineRule="exact"/>
              <w:ind w:left="107"/>
              <w:rPr>
                <w:sz w:val="24"/>
              </w:rPr>
            </w:pPr>
            <w:r>
              <w:rPr>
                <w:sz w:val="24"/>
              </w:rPr>
              <w:t>Beth Israel</w:t>
            </w:r>
            <w:r>
              <w:rPr>
                <w:spacing w:val="-4"/>
                <w:sz w:val="24"/>
              </w:rPr>
              <w:t xml:space="preserve"> </w:t>
            </w:r>
            <w:r>
              <w:rPr>
                <w:sz w:val="24"/>
              </w:rPr>
              <w:t>Deaconess</w:t>
            </w:r>
            <w:r>
              <w:rPr>
                <w:spacing w:val="-1"/>
                <w:sz w:val="24"/>
              </w:rPr>
              <w:t xml:space="preserve"> </w:t>
            </w:r>
            <w:r>
              <w:rPr>
                <w:spacing w:val="-2"/>
                <w:sz w:val="24"/>
              </w:rPr>
              <w:t>Hospital–Plymouth</w:t>
            </w:r>
          </w:p>
        </w:tc>
        <w:tc>
          <w:tcPr>
            <w:tcW w:w="4675" w:type="dxa"/>
          </w:tcPr>
          <w:p w14:paraId="621CBE44" w14:textId="77777777" w:rsidR="002344DA" w:rsidRDefault="002344DA" w:rsidP="00B96045">
            <w:pPr>
              <w:pStyle w:val="TableParagraph"/>
              <w:spacing w:line="272" w:lineRule="exact"/>
              <w:ind w:left="107"/>
              <w:rPr>
                <w:sz w:val="24"/>
              </w:rPr>
            </w:pPr>
            <w:r>
              <w:rPr>
                <w:sz w:val="24"/>
              </w:rPr>
              <w:t>Community-High</w:t>
            </w:r>
            <w:r>
              <w:rPr>
                <w:spacing w:val="-3"/>
                <w:sz w:val="24"/>
              </w:rPr>
              <w:t xml:space="preserve"> </w:t>
            </w:r>
            <w:r>
              <w:rPr>
                <w:sz w:val="24"/>
              </w:rPr>
              <w:t>Public</w:t>
            </w:r>
            <w:r>
              <w:rPr>
                <w:spacing w:val="-5"/>
                <w:sz w:val="24"/>
              </w:rPr>
              <w:t xml:space="preserve"> </w:t>
            </w:r>
            <w:r>
              <w:rPr>
                <w:sz w:val="24"/>
              </w:rPr>
              <w:t>Payer</w:t>
            </w:r>
            <w:r>
              <w:rPr>
                <w:spacing w:val="-1"/>
                <w:sz w:val="24"/>
              </w:rPr>
              <w:t xml:space="preserve"> </w:t>
            </w:r>
            <w:r>
              <w:rPr>
                <w:spacing w:val="-2"/>
                <w:sz w:val="24"/>
              </w:rPr>
              <w:t>Hospital</w:t>
            </w:r>
          </w:p>
        </w:tc>
      </w:tr>
      <w:tr w:rsidR="002344DA" w14:paraId="1D270FAF" w14:textId="77777777" w:rsidTr="00C47836">
        <w:trPr>
          <w:cantSplit/>
          <w:trHeight w:val="292"/>
        </w:trPr>
        <w:tc>
          <w:tcPr>
            <w:tcW w:w="4675" w:type="dxa"/>
          </w:tcPr>
          <w:p w14:paraId="631DDBC9" w14:textId="77777777" w:rsidR="002344DA" w:rsidRDefault="002344DA" w:rsidP="00B96045">
            <w:pPr>
              <w:pStyle w:val="TableParagraph"/>
              <w:spacing w:line="272" w:lineRule="exact"/>
              <w:ind w:left="107"/>
              <w:rPr>
                <w:sz w:val="24"/>
              </w:rPr>
            </w:pPr>
            <w:r>
              <w:rPr>
                <w:sz w:val="24"/>
              </w:rPr>
              <w:t>Beth Israel</w:t>
            </w:r>
            <w:r>
              <w:rPr>
                <w:spacing w:val="-4"/>
                <w:sz w:val="24"/>
              </w:rPr>
              <w:t xml:space="preserve"> </w:t>
            </w:r>
            <w:r>
              <w:rPr>
                <w:sz w:val="24"/>
              </w:rPr>
              <w:t>Deaconess</w:t>
            </w:r>
            <w:r>
              <w:rPr>
                <w:spacing w:val="-4"/>
                <w:sz w:val="24"/>
              </w:rPr>
              <w:t xml:space="preserve"> </w:t>
            </w:r>
            <w:r>
              <w:rPr>
                <w:sz w:val="24"/>
              </w:rPr>
              <w:t xml:space="preserve">Medical </w:t>
            </w:r>
            <w:r>
              <w:rPr>
                <w:spacing w:val="-2"/>
                <w:sz w:val="24"/>
              </w:rPr>
              <w:t>Center</w:t>
            </w:r>
          </w:p>
        </w:tc>
        <w:tc>
          <w:tcPr>
            <w:tcW w:w="4675" w:type="dxa"/>
          </w:tcPr>
          <w:p w14:paraId="0B858AB6" w14:textId="77777777" w:rsidR="002344DA" w:rsidRDefault="002344DA" w:rsidP="00B96045">
            <w:pPr>
              <w:pStyle w:val="TableParagraph"/>
              <w:spacing w:line="272" w:lineRule="exact"/>
              <w:ind w:left="107"/>
              <w:rPr>
                <w:sz w:val="24"/>
              </w:rPr>
            </w:pPr>
            <w:r>
              <w:rPr>
                <w:sz w:val="24"/>
              </w:rPr>
              <w:t>Academic</w:t>
            </w:r>
            <w:r>
              <w:rPr>
                <w:spacing w:val="-1"/>
                <w:sz w:val="24"/>
              </w:rPr>
              <w:t xml:space="preserve"> </w:t>
            </w:r>
            <w:r>
              <w:rPr>
                <w:sz w:val="24"/>
              </w:rPr>
              <w:t xml:space="preserve">Medical </w:t>
            </w:r>
            <w:r>
              <w:rPr>
                <w:spacing w:val="-2"/>
                <w:sz w:val="24"/>
              </w:rPr>
              <w:t>Center</w:t>
            </w:r>
          </w:p>
        </w:tc>
      </w:tr>
      <w:tr w:rsidR="002344DA" w14:paraId="4761B57B" w14:textId="77777777" w:rsidTr="00C47836">
        <w:trPr>
          <w:cantSplit/>
          <w:trHeight w:val="294"/>
        </w:trPr>
        <w:tc>
          <w:tcPr>
            <w:tcW w:w="4675" w:type="dxa"/>
          </w:tcPr>
          <w:p w14:paraId="7E915C73" w14:textId="77777777" w:rsidR="002344DA" w:rsidRDefault="002344DA" w:rsidP="00B96045">
            <w:pPr>
              <w:pStyle w:val="TableParagraph"/>
              <w:spacing w:before="1" w:line="273" w:lineRule="exact"/>
              <w:ind w:left="107"/>
              <w:rPr>
                <w:sz w:val="24"/>
              </w:rPr>
            </w:pPr>
            <w:r>
              <w:rPr>
                <w:sz w:val="24"/>
              </w:rPr>
              <w:t>Lahey</w:t>
            </w:r>
            <w:r>
              <w:rPr>
                <w:spacing w:val="-1"/>
                <w:sz w:val="24"/>
              </w:rPr>
              <w:t xml:space="preserve"> </w:t>
            </w:r>
            <w:r>
              <w:rPr>
                <w:sz w:val="24"/>
              </w:rPr>
              <w:t>Hospital</w:t>
            </w:r>
            <w:r>
              <w:rPr>
                <w:spacing w:val="-1"/>
                <w:sz w:val="24"/>
              </w:rPr>
              <w:t xml:space="preserve"> </w:t>
            </w:r>
            <w:r>
              <w:rPr>
                <w:sz w:val="24"/>
              </w:rPr>
              <w:t>&amp;</w:t>
            </w:r>
            <w:r>
              <w:rPr>
                <w:spacing w:val="-2"/>
                <w:sz w:val="24"/>
              </w:rPr>
              <w:t xml:space="preserve"> </w:t>
            </w:r>
            <w:r>
              <w:rPr>
                <w:sz w:val="24"/>
              </w:rPr>
              <w:t xml:space="preserve">Medical </w:t>
            </w:r>
            <w:r>
              <w:rPr>
                <w:spacing w:val="-2"/>
                <w:sz w:val="24"/>
              </w:rPr>
              <w:t>Center</w:t>
            </w:r>
          </w:p>
        </w:tc>
        <w:tc>
          <w:tcPr>
            <w:tcW w:w="4675" w:type="dxa"/>
          </w:tcPr>
          <w:p w14:paraId="2994AA9B" w14:textId="77777777" w:rsidR="002344DA" w:rsidRDefault="002344DA" w:rsidP="00B96045">
            <w:pPr>
              <w:pStyle w:val="TableParagraph"/>
              <w:spacing w:before="1" w:line="273" w:lineRule="exact"/>
              <w:ind w:left="107"/>
              <w:rPr>
                <w:sz w:val="24"/>
              </w:rPr>
            </w:pPr>
            <w:r>
              <w:rPr>
                <w:sz w:val="24"/>
              </w:rPr>
              <w:t>Teaching</w:t>
            </w:r>
            <w:r>
              <w:rPr>
                <w:spacing w:val="-1"/>
                <w:sz w:val="24"/>
              </w:rPr>
              <w:t xml:space="preserve"> </w:t>
            </w:r>
            <w:r>
              <w:rPr>
                <w:spacing w:val="-2"/>
                <w:sz w:val="24"/>
              </w:rPr>
              <w:t>Hospital</w:t>
            </w:r>
          </w:p>
        </w:tc>
      </w:tr>
      <w:tr w:rsidR="002344DA" w14:paraId="55BD81EF" w14:textId="77777777" w:rsidTr="00C47836">
        <w:trPr>
          <w:cantSplit/>
          <w:trHeight w:val="292"/>
        </w:trPr>
        <w:tc>
          <w:tcPr>
            <w:tcW w:w="4675" w:type="dxa"/>
          </w:tcPr>
          <w:p w14:paraId="0A7BF9DE" w14:textId="77777777" w:rsidR="002344DA" w:rsidRDefault="002344DA" w:rsidP="00B96045">
            <w:pPr>
              <w:pStyle w:val="TableParagraph"/>
              <w:spacing w:line="272" w:lineRule="exact"/>
              <w:ind w:left="107"/>
              <w:rPr>
                <w:sz w:val="24"/>
              </w:rPr>
            </w:pPr>
            <w:r>
              <w:rPr>
                <w:sz w:val="24"/>
              </w:rPr>
              <w:t>Mount</w:t>
            </w:r>
            <w:r>
              <w:rPr>
                <w:spacing w:val="-3"/>
                <w:sz w:val="24"/>
              </w:rPr>
              <w:t xml:space="preserve"> </w:t>
            </w:r>
            <w:r>
              <w:rPr>
                <w:sz w:val="24"/>
              </w:rPr>
              <w:t>Auburn</w:t>
            </w:r>
            <w:r>
              <w:rPr>
                <w:spacing w:val="1"/>
                <w:sz w:val="24"/>
              </w:rPr>
              <w:t xml:space="preserve"> </w:t>
            </w:r>
            <w:r>
              <w:rPr>
                <w:spacing w:val="-2"/>
                <w:sz w:val="24"/>
              </w:rPr>
              <w:t>Hospital</w:t>
            </w:r>
          </w:p>
        </w:tc>
        <w:tc>
          <w:tcPr>
            <w:tcW w:w="4675" w:type="dxa"/>
          </w:tcPr>
          <w:p w14:paraId="512D6661" w14:textId="77777777" w:rsidR="002344DA" w:rsidRDefault="002344DA" w:rsidP="00B96045">
            <w:pPr>
              <w:pStyle w:val="TableParagraph"/>
              <w:spacing w:line="272" w:lineRule="exact"/>
              <w:ind w:left="107"/>
              <w:rPr>
                <w:sz w:val="24"/>
              </w:rPr>
            </w:pPr>
            <w:r>
              <w:rPr>
                <w:sz w:val="24"/>
              </w:rPr>
              <w:t>Teaching</w:t>
            </w:r>
            <w:r>
              <w:rPr>
                <w:spacing w:val="-1"/>
                <w:sz w:val="24"/>
              </w:rPr>
              <w:t xml:space="preserve"> </w:t>
            </w:r>
            <w:r>
              <w:rPr>
                <w:spacing w:val="-2"/>
                <w:sz w:val="24"/>
              </w:rPr>
              <w:t>Hospital</w:t>
            </w:r>
          </w:p>
        </w:tc>
      </w:tr>
      <w:tr w:rsidR="002344DA" w14:paraId="0CC68E9E" w14:textId="77777777" w:rsidTr="00C47836">
        <w:trPr>
          <w:cantSplit/>
          <w:trHeight w:val="292"/>
        </w:trPr>
        <w:tc>
          <w:tcPr>
            <w:tcW w:w="4675" w:type="dxa"/>
          </w:tcPr>
          <w:p w14:paraId="622EA0D6" w14:textId="77777777" w:rsidR="002344DA" w:rsidRDefault="002344DA" w:rsidP="00B96045">
            <w:pPr>
              <w:pStyle w:val="TableParagraph"/>
              <w:spacing w:line="272" w:lineRule="exact"/>
              <w:ind w:left="107"/>
              <w:rPr>
                <w:sz w:val="24"/>
              </w:rPr>
            </w:pPr>
            <w:r>
              <w:rPr>
                <w:sz w:val="24"/>
              </w:rPr>
              <w:t>New</w:t>
            </w:r>
            <w:r>
              <w:rPr>
                <w:spacing w:val="-2"/>
                <w:sz w:val="24"/>
              </w:rPr>
              <w:t xml:space="preserve"> </w:t>
            </w:r>
            <w:r>
              <w:rPr>
                <w:sz w:val="24"/>
              </w:rPr>
              <w:t>England</w:t>
            </w:r>
            <w:r>
              <w:rPr>
                <w:spacing w:val="-2"/>
                <w:sz w:val="24"/>
              </w:rPr>
              <w:t xml:space="preserve"> </w:t>
            </w:r>
            <w:r>
              <w:rPr>
                <w:sz w:val="24"/>
              </w:rPr>
              <w:t>Baptist</w:t>
            </w:r>
            <w:r>
              <w:rPr>
                <w:spacing w:val="1"/>
                <w:sz w:val="24"/>
              </w:rPr>
              <w:t xml:space="preserve"> </w:t>
            </w:r>
            <w:r>
              <w:rPr>
                <w:spacing w:val="-2"/>
                <w:sz w:val="24"/>
              </w:rPr>
              <w:t>Hospital</w:t>
            </w:r>
          </w:p>
        </w:tc>
        <w:tc>
          <w:tcPr>
            <w:tcW w:w="4675" w:type="dxa"/>
          </w:tcPr>
          <w:p w14:paraId="31DD2AFA" w14:textId="77777777" w:rsidR="002344DA" w:rsidRDefault="002344DA" w:rsidP="00B96045">
            <w:pPr>
              <w:pStyle w:val="TableParagraph"/>
              <w:spacing w:line="272" w:lineRule="exact"/>
              <w:ind w:left="107"/>
              <w:rPr>
                <w:sz w:val="24"/>
              </w:rPr>
            </w:pPr>
            <w:r>
              <w:rPr>
                <w:sz w:val="24"/>
              </w:rPr>
              <w:t>Specialty</w:t>
            </w:r>
            <w:r>
              <w:rPr>
                <w:spacing w:val="1"/>
                <w:sz w:val="24"/>
              </w:rPr>
              <w:t xml:space="preserve"> </w:t>
            </w:r>
            <w:r>
              <w:rPr>
                <w:spacing w:val="-2"/>
                <w:sz w:val="24"/>
              </w:rPr>
              <w:t>Hospital</w:t>
            </w:r>
          </w:p>
        </w:tc>
      </w:tr>
      <w:tr w:rsidR="002344DA" w14:paraId="53D435F3" w14:textId="77777777" w:rsidTr="00C47836">
        <w:trPr>
          <w:cantSplit/>
          <w:trHeight w:val="292"/>
        </w:trPr>
        <w:tc>
          <w:tcPr>
            <w:tcW w:w="4675" w:type="dxa"/>
          </w:tcPr>
          <w:p w14:paraId="3859F60D" w14:textId="77777777" w:rsidR="002344DA" w:rsidRDefault="002344DA" w:rsidP="00B96045">
            <w:pPr>
              <w:pStyle w:val="TableParagraph"/>
              <w:spacing w:line="272" w:lineRule="exact"/>
              <w:ind w:left="107"/>
              <w:rPr>
                <w:sz w:val="24"/>
              </w:rPr>
            </w:pPr>
            <w:r>
              <w:rPr>
                <w:sz w:val="24"/>
              </w:rPr>
              <w:t>Northeast</w:t>
            </w:r>
            <w:r>
              <w:rPr>
                <w:spacing w:val="-1"/>
                <w:sz w:val="24"/>
              </w:rPr>
              <w:t xml:space="preserve"> </w:t>
            </w:r>
            <w:r>
              <w:rPr>
                <w:spacing w:val="-2"/>
                <w:sz w:val="24"/>
              </w:rPr>
              <w:t>Hospital</w:t>
            </w:r>
          </w:p>
        </w:tc>
        <w:tc>
          <w:tcPr>
            <w:tcW w:w="4675" w:type="dxa"/>
          </w:tcPr>
          <w:p w14:paraId="6E412278" w14:textId="77777777" w:rsidR="002344DA" w:rsidRDefault="002344DA" w:rsidP="00B96045">
            <w:pPr>
              <w:pStyle w:val="TableParagraph"/>
              <w:spacing w:line="272" w:lineRule="exact"/>
              <w:ind w:left="107"/>
              <w:rPr>
                <w:sz w:val="24"/>
              </w:rPr>
            </w:pPr>
            <w:r>
              <w:rPr>
                <w:sz w:val="24"/>
              </w:rPr>
              <w:t>Community-High</w:t>
            </w:r>
            <w:r>
              <w:rPr>
                <w:spacing w:val="-4"/>
                <w:sz w:val="24"/>
              </w:rPr>
              <w:t xml:space="preserve"> </w:t>
            </w:r>
            <w:r>
              <w:rPr>
                <w:sz w:val="24"/>
              </w:rPr>
              <w:t>Public</w:t>
            </w:r>
            <w:r>
              <w:rPr>
                <w:spacing w:val="-5"/>
                <w:sz w:val="24"/>
              </w:rPr>
              <w:t xml:space="preserve"> </w:t>
            </w:r>
            <w:r>
              <w:rPr>
                <w:spacing w:val="-2"/>
                <w:sz w:val="24"/>
              </w:rPr>
              <w:t>Payer</w:t>
            </w:r>
          </w:p>
        </w:tc>
      </w:tr>
      <w:tr w:rsidR="002344DA" w14:paraId="0659F632" w14:textId="77777777" w:rsidTr="00C47836">
        <w:trPr>
          <w:cantSplit/>
          <w:trHeight w:val="294"/>
        </w:trPr>
        <w:tc>
          <w:tcPr>
            <w:tcW w:w="4675" w:type="dxa"/>
          </w:tcPr>
          <w:p w14:paraId="0F269BE6" w14:textId="77777777" w:rsidR="002344DA" w:rsidRDefault="002344DA" w:rsidP="00B96045">
            <w:pPr>
              <w:pStyle w:val="TableParagraph"/>
              <w:spacing w:before="1" w:line="273" w:lineRule="exact"/>
              <w:ind w:left="107"/>
              <w:rPr>
                <w:sz w:val="24"/>
              </w:rPr>
            </w:pPr>
            <w:r>
              <w:rPr>
                <w:sz w:val="24"/>
              </w:rPr>
              <w:t>Winchester</w:t>
            </w:r>
            <w:r>
              <w:rPr>
                <w:spacing w:val="-1"/>
                <w:sz w:val="24"/>
              </w:rPr>
              <w:t xml:space="preserve"> </w:t>
            </w:r>
            <w:r>
              <w:rPr>
                <w:spacing w:val="-2"/>
                <w:sz w:val="24"/>
              </w:rPr>
              <w:t>Hospital</w:t>
            </w:r>
          </w:p>
        </w:tc>
        <w:tc>
          <w:tcPr>
            <w:tcW w:w="4675" w:type="dxa"/>
          </w:tcPr>
          <w:p w14:paraId="57377A41" w14:textId="77777777" w:rsidR="002344DA" w:rsidRDefault="002344DA" w:rsidP="00B96045">
            <w:pPr>
              <w:pStyle w:val="TableParagraph"/>
              <w:spacing w:before="1" w:line="273" w:lineRule="exact"/>
              <w:ind w:left="107"/>
              <w:rPr>
                <w:sz w:val="24"/>
              </w:rPr>
            </w:pPr>
            <w:r>
              <w:rPr>
                <w:sz w:val="24"/>
              </w:rPr>
              <w:t>Community</w:t>
            </w:r>
            <w:r>
              <w:rPr>
                <w:spacing w:val="-1"/>
                <w:sz w:val="24"/>
              </w:rPr>
              <w:t xml:space="preserve"> </w:t>
            </w:r>
            <w:r>
              <w:rPr>
                <w:spacing w:val="-2"/>
                <w:sz w:val="24"/>
              </w:rPr>
              <w:t>Hospital</w:t>
            </w:r>
          </w:p>
        </w:tc>
      </w:tr>
    </w:tbl>
    <w:p w14:paraId="444682D4" w14:textId="77777777" w:rsidR="002344DA" w:rsidRDefault="002344DA" w:rsidP="002344DA">
      <w:pPr>
        <w:pStyle w:val="BodyText"/>
        <w:spacing w:before="4"/>
      </w:pPr>
    </w:p>
    <w:p w14:paraId="6015CE5D" w14:textId="77777777" w:rsidR="002344DA" w:rsidRPr="00A54B19" w:rsidRDefault="002344DA" w:rsidP="002344DA">
      <w:pPr>
        <w:pStyle w:val="BodyText"/>
        <w:spacing w:after="0"/>
        <w:ind w:right="133"/>
        <w:rPr>
          <w:sz w:val="24"/>
          <w:szCs w:val="24"/>
        </w:rPr>
      </w:pPr>
      <w:r w:rsidRPr="00A54B19">
        <w:rPr>
          <w:sz w:val="24"/>
          <w:szCs w:val="24"/>
        </w:rPr>
        <w:t>BILH operates Beth Israel Lahey Health Performance Network, LLC (BILHPN), a Massachusetts Health Policy Commission (HPC) certified Accountable Care Organization (ACO), which the Applicant states is a value-based physician and hospital network whose goal is to partner with other</w:t>
      </w:r>
      <w:r w:rsidRPr="00A54B19">
        <w:rPr>
          <w:spacing w:val="-3"/>
          <w:sz w:val="24"/>
          <w:szCs w:val="24"/>
        </w:rPr>
        <w:t xml:space="preserve"> </w:t>
      </w:r>
      <w:r w:rsidRPr="00A54B19">
        <w:rPr>
          <w:sz w:val="24"/>
          <w:szCs w:val="24"/>
        </w:rPr>
        <w:t>community</w:t>
      </w:r>
      <w:r w:rsidRPr="00A54B19">
        <w:rPr>
          <w:spacing w:val="-3"/>
          <w:sz w:val="24"/>
          <w:szCs w:val="24"/>
        </w:rPr>
        <w:t xml:space="preserve"> </w:t>
      </w:r>
      <w:r w:rsidRPr="00A54B19">
        <w:rPr>
          <w:sz w:val="24"/>
          <w:szCs w:val="24"/>
        </w:rPr>
        <w:t>hospitals</w:t>
      </w:r>
      <w:r w:rsidRPr="00A54B19">
        <w:rPr>
          <w:spacing w:val="-3"/>
          <w:sz w:val="24"/>
          <w:szCs w:val="24"/>
        </w:rPr>
        <w:t xml:space="preserve"> </w:t>
      </w:r>
      <w:r w:rsidRPr="00A54B19">
        <w:rPr>
          <w:sz w:val="24"/>
          <w:szCs w:val="24"/>
        </w:rPr>
        <w:t>and</w:t>
      </w:r>
      <w:r w:rsidRPr="00A54B19">
        <w:rPr>
          <w:spacing w:val="-4"/>
          <w:sz w:val="24"/>
          <w:szCs w:val="24"/>
        </w:rPr>
        <w:t xml:space="preserve"> </w:t>
      </w:r>
      <w:r w:rsidRPr="00A54B19">
        <w:rPr>
          <w:sz w:val="24"/>
          <w:szCs w:val="24"/>
        </w:rPr>
        <w:t>providers</w:t>
      </w:r>
      <w:r w:rsidRPr="00A54B19">
        <w:rPr>
          <w:spacing w:val="-5"/>
          <w:sz w:val="24"/>
          <w:szCs w:val="24"/>
        </w:rPr>
        <w:t xml:space="preserve"> </w:t>
      </w:r>
      <w:r w:rsidRPr="00A54B19">
        <w:rPr>
          <w:sz w:val="24"/>
          <w:szCs w:val="24"/>
        </w:rPr>
        <w:t>throughout</w:t>
      </w:r>
      <w:r w:rsidRPr="00A54B19">
        <w:rPr>
          <w:spacing w:val="-2"/>
          <w:sz w:val="24"/>
          <w:szCs w:val="24"/>
        </w:rPr>
        <w:t xml:space="preserve"> </w:t>
      </w:r>
      <w:r w:rsidRPr="00A54B19">
        <w:rPr>
          <w:sz w:val="24"/>
          <w:szCs w:val="24"/>
        </w:rPr>
        <w:t>Eastern</w:t>
      </w:r>
      <w:r w:rsidRPr="00A54B19">
        <w:rPr>
          <w:spacing w:val="-3"/>
          <w:sz w:val="24"/>
          <w:szCs w:val="24"/>
        </w:rPr>
        <w:t xml:space="preserve"> </w:t>
      </w:r>
      <w:r w:rsidRPr="00A54B19">
        <w:rPr>
          <w:sz w:val="24"/>
          <w:szCs w:val="24"/>
        </w:rPr>
        <w:t>Massachusetts</w:t>
      </w:r>
      <w:r w:rsidRPr="00A54B19">
        <w:rPr>
          <w:spacing w:val="-4"/>
          <w:sz w:val="24"/>
          <w:szCs w:val="24"/>
        </w:rPr>
        <w:t xml:space="preserve"> </w:t>
      </w:r>
      <w:r w:rsidRPr="00A54B19">
        <w:rPr>
          <w:sz w:val="24"/>
          <w:szCs w:val="24"/>
        </w:rPr>
        <w:t>to</w:t>
      </w:r>
      <w:r w:rsidRPr="00A54B19">
        <w:rPr>
          <w:spacing w:val="-4"/>
          <w:sz w:val="24"/>
          <w:szCs w:val="24"/>
        </w:rPr>
        <w:t xml:space="preserve"> </w:t>
      </w:r>
      <w:r w:rsidRPr="00A54B19">
        <w:rPr>
          <w:sz w:val="24"/>
          <w:szCs w:val="24"/>
        </w:rPr>
        <w:t>improve</w:t>
      </w:r>
      <w:r w:rsidRPr="00A54B19">
        <w:rPr>
          <w:spacing w:val="-4"/>
          <w:sz w:val="24"/>
          <w:szCs w:val="24"/>
        </w:rPr>
        <w:t xml:space="preserve"> </w:t>
      </w:r>
      <w:r w:rsidRPr="00A54B19">
        <w:rPr>
          <w:sz w:val="24"/>
          <w:szCs w:val="24"/>
        </w:rPr>
        <w:t>quality of care while managing medical costs.</w:t>
      </w:r>
    </w:p>
    <w:p w14:paraId="3F9AAD56" w14:textId="77777777" w:rsidR="002344DA" w:rsidRPr="00F75993" w:rsidRDefault="002344DA" w:rsidP="002344DA">
      <w:pPr>
        <w:pStyle w:val="BodyText"/>
        <w:ind w:right="90"/>
        <w:rPr>
          <w:b/>
          <w:bCs/>
          <w:sz w:val="24"/>
          <w:szCs w:val="24"/>
        </w:rPr>
      </w:pPr>
    </w:p>
    <w:p w14:paraId="2BF89722" w14:textId="77777777" w:rsidR="002344DA" w:rsidRPr="00F75993" w:rsidRDefault="002344DA" w:rsidP="002344DA">
      <w:pPr>
        <w:pStyle w:val="BodyText"/>
        <w:spacing w:after="0"/>
        <w:ind w:right="90"/>
        <w:rPr>
          <w:b/>
          <w:bCs/>
          <w:sz w:val="24"/>
          <w:szCs w:val="24"/>
        </w:rPr>
      </w:pPr>
      <w:r w:rsidRPr="00F75993">
        <w:rPr>
          <w:b/>
          <w:bCs/>
          <w:sz w:val="24"/>
          <w:szCs w:val="24"/>
        </w:rPr>
        <w:t>Lahey Hospital and Medical Center (LHMC)</w:t>
      </w:r>
    </w:p>
    <w:p w14:paraId="7ACAB37D" w14:textId="77777777" w:rsidR="002344DA" w:rsidRPr="00A54B19" w:rsidRDefault="002344DA" w:rsidP="002344DA">
      <w:pPr>
        <w:pStyle w:val="BodyText"/>
        <w:spacing w:after="0"/>
        <w:ind w:right="133"/>
        <w:rPr>
          <w:sz w:val="24"/>
          <w:szCs w:val="24"/>
        </w:rPr>
      </w:pPr>
      <w:r>
        <w:rPr>
          <w:sz w:val="24"/>
          <w:szCs w:val="24"/>
        </w:rPr>
        <w:t>The Applicant notes that “</w:t>
      </w:r>
      <w:r w:rsidRPr="00A54B19">
        <w:rPr>
          <w:sz w:val="24"/>
          <w:szCs w:val="24"/>
        </w:rPr>
        <w:t>LHMC is a world-renowned tertiary medical center known for its innovative technology, pioneering medical treatment, and leading-edge research.</w:t>
      </w:r>
      <w:r>
        <w:rPr>
          <w:sz w:val="24"/>
          <w:szCs w:val="24"/>
        </w:rPr>
        <w:t>”</w:t>
      </w:r>
      <w:r w:rsidRPr="00A54B19">
        <w:rPr>
          <w:sz w:val="24"/>
          <w:szCs w:val="24"/>
        </w:rPr>
        <w:t xml:space="preserve"> LHMC includes two campuses: Lahey Hospital &amp; Medical Center, located in Burlington (L</w:t>
      </w:r>
      <w:r>
        <w:rPr>
          <w:sz w:val="24"/>
          <w:szCs w:val="24"/>
        </w:rPr>
        <w:t>HMC</w:t>
      </w:r>
      <w:r w:rsidRPr="00A54B19">
        <w:rPr>
          <w:sz w:val="24"/>
          <w:szCs w:val="24"/>
        </w:rPr>
        <w:t xml:space="preserve"> Burlington), Lahey Medical Center-Peabody; and two outpatient satellites. </w:t>
      </w:r>
      <w:bookmarkStart w:id="9" w:name="_Hlk125631953"/>
      <w:r w:rsidRPr="00A54B19">
        <w:rPr>
          <w:sz w:val="24"/>
          <w:szCs w:val="24"/>
        </w:rPr>
        <w:t xml:space="preserve">The Proposed Project will be located at </w:t>
      </w:r>
      <w:r>
        <w:rPr>
          <w:sz w:val="24"/>
          <w:szCs w:val="24"/>
        </w:rPr>
        <w:t xml:space="preserve">LHMC </w:t>
      </w:r>
      <w:r w:rsidRPr="00A54B19">
        <w:rPr>
          <w:sz w:val="24"/>
          <w:szCs w:val="24"/>
        </w:rPr>
        <w:lastRenderedPageBreak/>
        <w:t>Burlington</w:t>
      </w:r>
      <w:r>
        <w:rPr>
          <w:sz w:val="24"/>
          <w:szCs w:val="24"/>
        </w:rPr>
        <w:t>,</w:t>
      </w:r>
      <w:r w:rsidRPr="00A54B19">
        <w:rPr>
          <w:sz w:val="24"/>
          <w:szCs w:val="24"/>
        </w:rPr>
        <w:t xml:space="preserve"> which has 335 inpatient beds, an ambulatory care center, a 24-hour emergency department, and a Level I trauma center. L</w:t>
      </w:r>
      <w:r>
        <w:rPr>
          <w:sz w:val="24"/>
          <w:szCs w:val="24"/>
        </w:rPr>
        <w:t>HMC</w:t>
      </w:r>
      <w:r w:rsidRPr="00A54B19">
        <w:rPr>
          <w:sz w:val="24"/>
          <w:szCs w:val="24"/>
        </w:rPr>
        <w:t xml:space="preserve"> Burlington also supports 50 medical and surgical specialties</w:t>
      </w:r>
      <w:r>
        <w:rPr>
          <w:sz w:val="24"/>
          <w:szCs w:val="24"/>
        </w:rPr>
        <w:t>,</w:t>
      </w:r>
      <w:r w:rsidRPr="00A54B19">
        <w:rPr>
          <w:sz w:val="24"/>
          <w:szCs w:val="24"/>
        </w:rPr>
        <w:t xml:space="preserve"> and ancillary services, including onsite Pharmacy, Laboratory </w:t>
      </w:r>
      <w:r>
        <w:rPr>
          <w:sz w:val="24"/>
          <w:szCs w:val="24"/>
        </w:rPr>
        <w:t>M</w:t>
      </w:r>
      <w:r w:rsidRPr="00A54B19">
        <w:rPr>
          <w:sz w:val="24"/>
          <w:szCs w:val="24"/>
        </w:rPr>
        <w:t xml:space="preserve">edicine, Anesthesiology, and Radiology. </w:t>
      </w:r>
    </w:p>
    <w:bookmarkEnd w:id="9"/>
    <w:p w14:paraId="4D54AED5" w14:textId="0AAB62F8" w:rsidR="002344DA" w:rsidRDefault="002344DA" w:rsidP="002344DA">
      <w:pPr>
        <w:pStyle w:val="NoSpacing"/>
        <w:contextualSpacing/>
        <w:rPr>
          <w:rFonts w:cstheme="minorHAnsi"/>
          <w:sz w:val="24"/>
          <w:szCs w:val="24"/>
          <w:highlight w:val="yellow"/>
        </w:rPr>
      </w:pPr>
    </w:p>
    <w:p w14:paraId="6C008834" w14:textId="4D5CD0E5" w:rsidR="005265BE" w:rsidRPr="005265BE" w:rsidRDefault="005265BE" w:rsidP="002344DA">
      <w:pPr>
        <w:pStyle w:val="NoSpacing"/>
        <w:contextualSpacing/>
        <w:rPr>
          <w:rFonts w:cstheme="minorHAnsi"/>
          <w:b/>
          <w:bCs/>
          <w:sz w:val="24"/>
          <w:szCs w:val="24"/>
        </w:rPr>
      </w:pPr>
      <w:r w:rsidRPr="005265BE">
        <w:rPr>
          <w:rFonts w:cstheme="minorHAnsi"/>
          <w:b/>
          <w:bCs/>
          <w:sz w:val="24"/>
          <w:szCs w:val="24"/>
        </w:rPr>
        <w:t>Proposed Project</w:t>
      </w:r>
    </w:p>
    <w:p w14:paraId="44C3F4ED" w14:textId="77777777" w:rsidR="002344DA" w:rsidRDefault="002344DA" w:rsidP="002344DA">
      <w:pPr>
        <w:pStyle w:val="BodyText"/>
        <w:ind w:right="133"/>
        <w:rPr>
          <w:sz w:val="24"/>
          <w:szCs w:val="24"/>
        </w:rPr>
      </w:pPr>
      <w:r w:rsidRPr="00E8780B">
        <w:rPr>
          <w:sz w:val="24"/>
          <w:szCs w:val="24"/>
        </w:rPr>
        <w:t xml:space="preserve">The Proposed Project will </w:t>
      </w:r>
      <w:r>
        <w:rPr>
          <w:sz w:val="24"/>
          <w:szCs w:val="24"/>
        </w:rPr>
        <w:t>include the following components:</w:t>
      </w:r>
    </w:p>
    <w:p w14:paraId="6322E531" w14:textId="0BECA672" w:rsidR="009F1DBC" w:rsidRDefault="002344DA">
      <w:pPr>
        <w:pStyle w:val="BodyText"/>
        <w:numPr>
          <w:ilvl w:val="0"/>
          <w:numId w:val="7"/>
        </w:numPr>
        <w:spacing w:line="259" w:lineRule="auto"/>
        <w:ind w:right="133"/>
        <w:rPr>
          <w:sz w:val="24"/>
          <w:szCs w:val="24"/>
        </w:rPr>
      </w:pPr>
      <w:r>
        <w:rPr>
          <w:sz w:val="24"/>
          <w:szCs w:val="24"/>
        </w:rPr>
        <w:t>R</w:t>
      </w:r>
      <w:r w:rsidRPr="00E8780B">
        <w:rPr>
          <w:sz w:val="24"/>
          <w:szCs w:val="24"/>
        </w:rPr>
        <w:t>elocat</w:t>
      </w:r>
      <w:r>
        <w:rPr>
          <w:sz w:val="24"/>
          <w:szCs w:val="24"/>
        </w:rPr>
        <w:t xml:space="preserve">ion </w:t>
      </w:r>
      <w:r w:rsidR="00ED2121">
        <w:rPr>
          <w:sz w:val="24"/>
          <w:szCs w:val="24"/>
        </w:rPr>
        <w:t xml:space="preserve">and expansion </w:t>
      </w:r>
      <w:r>
        <w:rPr>
          <w:sz w:val="24"/>
          <w:szCs w:val="24"/>
        </w:rPr>
        <w:t>of</w:t>
      </w:r>
      <w:r w:rsidRPr="00E8780B">
        <w:rPr>
          <w:sz w:val="24"/>
          <w:szCs w:val="24"/>
        </w:rPr>
        <w:t xml:space="preserve"> L</w:t>
      </w:r>
      <w:r>
        <w:rPr>
          <w:sz w:val="24"/>
          <w:szCs w:val="24"/>
        </w:rPr>
        <w:t xml:space="preserve">HMC </w:t>
      </w:r>
      <w:r w:rsidRPr="00E8780B">
        <w:rPr>
          <w:sz w:val="24"/>
          <w:szCs w:val="24"/>
        </w:rPr>
        <w:t xml:space="preserve">Burlington’s </w:t>
      </w:r>
      <w:r>
        <w:rPr>
          <w:sz w:val="24"/>
          <w:szCs w:val="24"/>
        </w:rPr>
        <w:t>R</w:t>
      </w:r>
      <w:r w:rsidRPr="00E8780B">
        <w:rPr>
          <w:sz w:val="24"/>
          <w:szCs w:val="24"/>
        </w:rPr>
        <w:t xml:space="preserve">adiation </w:t>
      </w:r>
      <w:r>
        <w:rPr>
          <w:sz w:val="24"/>
          <w:szCs w:val="24"/>
        </w:rPr>
        <w:t>O</w:t>
      </w:r>
      <w:r w:rsidRPr="00E8780B">
        <w:rPr>
          <w:sz w:val="24"/>
          <w:szCs w:val="24"/>
        </w:rPr>
        <w:t xml:space="preserve">ncology </w:t>
      </w:r>
      <w:r>
        <w:rPr>
          <w:sz w:val="24"/>
          <w:szCs w:val="24"/>
        </w:rPr>
        <w:t>D</w:t>
      </w:r>
      <w:r w:rsidRPr="00E8780B">
        <w:rPr>
          <w:sz w:val="24"/>
          <w:szCs w:val="24"/>
        </w:rPr>
        <w:t xml:space="preserve">epartment (Department) </w:t>
      </w:r>
      <w:r>
        <w:rPr>
          <w:sz w:val="24"/>
          <w:szCs w:val="24"/>
        </w:rPr>
        <w:t xml:space="preserve">from the campus’s John G. Trump building </w:t>
      </w:r>
      <w:r w:rsidRPr="00E8780B">
        <w:rPr>
          <w:sz w:val="24"/>
          <w:szCs w:val="24"/>
        </w:rPr>
        <w:t xml:space="preserve">to the first floor of the east side of </w:t>
      </w:r>
      <w:r>
        <w:rPr>
          <w:sz w:val="24"/>
          <w:szCs w:val="24"/>
        </w:rPr>
        <w:t xml:space="preserve">main </w:t>
      </w:r>
      <w:r w:rsidRPr="00E8780B">
        <w:rPr>
          <w:sz w:val="24"/>
          <w:szCs w:val="24"/>
        </w:rPr>
        <w:t>L</w:t>
      </w:r>
      <w:r>
        <w:rPr>
          <w:sz w:val="24"/>
          <w:szCs w:val="24"/>
        </w:rPr>
        <w:t>HMC</w:t>
      </w:r>
      <w:r w:rsidRPr="00E8780B">
        <w:rPr>
          <w:sz w:val="24"/>
          <w:szCs w:val="24"/>
        </w:rPr>
        <w:t xml:space="preserve"> Burlington</w:t>
      </w:r>
      <w:r>
        <w:rPr>
          <w:sz w:val="24"/>
          <w:szCs w:val="24"/>
        </w:rPr>
        <w:t xml:space="preserve"> building</w:t>
      </w:r>
      <w:r w:rsidR="009F1DBC">
        <w:rPr>
          <w:sz w:val="24"/>
          <w:szCs w:val="24"/>
        </w:rPr>
        <w:t xml:space="preserve"> which includes:</w:t>
      </w:r>
    </w:p>
    <w:p w14:paraId="679A4185" w14:textId="31E43A3A" w:rsidR="00EF0033" w:rsidRPr="00EF0033" w:rsidRDefault="00EF0033" w:rsidP="00EF0033">
      <w:pPr>
        <w:pStyle w:val="BodyText"/>
        <w:numPr>
          <w:ilvl w:val="1"/>
          <w:numId w:val="7"/>
        </w:numPr>
        <w:spacing w:line="259" w:lineRule="auto"/>
        <w:ind w:right="133"/>
        <w:rPr>
          <w:sz w:val="24"/>
          <w:szCs w:val="24"/>
        </w:rPr>
      </w:pPr>
      <w:r>
        <w:rPr>
          <w:rFonts w:ascii="Calibri" w:hAnsi="Calibri" w:cs="Calibri"/>
          <w:sz w:val="24"/>
          <w:szCs w:val="24"/>
        </w:rPr>
        <w:t>I</w:t>
      </w:r>
      <w:r w:rsidRPr="008162D5">
        <w:rPr>
          <w:rFonts w:ascii="Calibri" w:hAnsi="Calibri" w:cs="Calibri"/>
          <w:sz w:val="24"/>
          <w:szCs w:val="24"/>
        </w:rPr>
        <w:t xml:space="preserve">ncrease </w:t>
      </w:r>
      <w:r>
        <w:rPr>
          <w:rFonts w:ascii="Calibri" w:hAnsi="Calibri" w:cs="Calibri"/>
          <w:sz w:val="24"/>
          <w:szCs w:val="24"/>
        </w:rPr>
        <w:t xml:space="preserve">the </w:t>
      </w:r>
      <w:r w:rsidRPr="008162D5">
        <w:rPr>
          <w:rFonts w:ascii="Calibri" w:hAnsi="Calibri" w:cs="Calibri"/>
          <w:sz w:val="24"/>
          <w:szCs w:val="24"/>
        </w:rPr>
        <w:t xml:space="preserve">number of exam rooms from </w:t>
      </w:r>
      <w:r>
        <w:rPr>
          <w:rFonts w:ascii="Calibri" w:hAnsi="Calibri" w:cs="Calibri"/>
          <w:sz w:val="24"/>
          <w:szCs w:val="24"/>
        </w:rPr>
        <w:t>8</w:t>
      </w:r>
      <w:r w:rsidRPr="008162D5">
        <w:rPr>
          <w:rFonts w:ascii="Calibri" w:hAnsi="Calibri" w:cs="Calibri"/>
          <w:sz w:val="24"/>
          <w:szCs w:val="24"/>
        </w:rPr>
        <w:t xml:space="preserve"> to 1</w:t>
      </w:r>
      <w:r>
        <w:rPr>
          <w:rFonts w:ascii="Calibri" w:hAnsi="Calibri" w:cs="Calibri"/>
          <w:sz w:val="24"/>
          <w:szCs w:val="24"/>
        </w:rPr>
        <w:t>1</w:t>
      </w:r>
    </w:p>
    <w:p w14:paraId="2C97EFE1" w14:textId="5A1E90F1" w:rsidR="002344DA" w:rsidRDefault="00ED2121" w:rsidP="009F1DBC">
      <w:pPr>
        <w:pStyle w:val="BodyText"/>
        <w:numPr>
          <w:ilvl w:val="1"/>
          <w:numId w:val="7"/>
        </w:numPr>
        <w:spacing w:line="259" w:lineRule="auto"/>
        <w:ind w:right="133"/>
        <w:rPr>
          <w:sz w:val="24"/>
          <w:szCs w:val="24"/>
        </w:rPr>
      </w:pPr>
      <w:r>
        <w:rPr>
          <w:sz w:val="24"/>
          <w:szCs w:val="24"/>
        </w:rPr>
        <w:t xml:space="preserve">Colocation of </w:t>
      </w:r>
      <w:r w:rsidR="00C9313E">
        <w:rPr>
          <w:sz w:val="24"/>
          <w:szCs w:val="24"/>
        </w:rPr>
        <w:t>Radiation Oncology with</w:t>
      </w:r>
      <w:r w:rsidR="002344DA" w:rsidRPr="00E8780B">
        <w:rPr>
          <w:sz w:val="24"/>
          <w:szCs w:val="24"/>
        </w:rPr>
        <w:t xml:space="preserve"> </w:t>
      </w:r>
      <w:r w:rsidR="002344DA">
        <w:rPr>
          <w:sz w:val="24"/>
          <w:szCs w:val="24"/>
        </w:rPr>
        <w:t>H</w:t>
      </w:r>
      <w:r w:rsidR="002344DA" w:rsidRPr="00E8780B">
        <w:rPr>
          <w:sz w:val="24"/>
          <w:szCs w:val="24"/>
        </w:rPr>
        <w:t xml:space="preserve">ematology </w:t>
      </w:r>
      <w:r w:rsidR="002344DA">
        <w:rPr>
          <w:sz w:val="24"/>
          <w:szCs w:val="24"/>
        </w:rPr>
        <w:t>O</w:t>
      </w:r>
      <w:r w:rsidR="002344DA" w:rsidRPr="00E8780B">
        <w:rPr>
          <w:sz w:val="24"/>
          <w:szCs w:val="24"/>
        </w:rPr>
        <w:t xml:space="preserve">ncology </w:t>
      </w:r>
      <w:r w:rsidR="002344DA">
        <w:rPr>
          <w:sz w:val="24"/>
          <w:szCs w:val="24"/>
        </w:rPr>
        <w:t>D</w:t>
      </w:r>
      <w:r w:rsidR="002344DA" w:rsidRPr="00E8780B">
        <w:rPr>
          <w:sz w:val="24"/>
          <w:szCs w:val="24"/>
        </w:rPr>
        <w:t>epartment</w:t>
      </w:r>
      <w:r w:rsidR="00D64443">
        <w:rPr>
          <w:sz w:val="24"/>
          <w:szCs w:val="24"/>
        </w:rPr>
        <w:t xml:space="preserve"> as well as space </w:t>
      </w:r>
      <w:r w:rsidR="00D64443" w:rsidRPr="00D64443">
        <w:rPr>
          <w:sz w:val="24"/>
          <w:szCs w:val="24"/>
        </w:rPr>
        <w:t xml:space="preserve">for </w:t>
      </w:r>
      <w:r w:rsidR="00D64443" w:rsidRPr="00D64443">
        <w:rPr>
          <w:rFonts w:eastAsiaTheme="minorEastAsia"/>
          <w:color w:val="000000" w:themeColor="text1"/>
          <w:sz w:val="24"/>
          <w:szCs w:val="24"/>
        </w:rPr>
        <w:t xml:space="preserve">social work services, behavioral </w:t>
      </w:r>
      <w:r w:rsidR="008416DB" w:rsidRPr="00D64443">
        <w:rPr>
          <w:rFonts w:eastAsiaTheme="minorEastAsia"/>
          <w:color w:val="000000" w:themeColor="text1"/>
          <w:sz w:val="24"/>
          <w:szCs w:val="24"/>
        </w:rPr>
        <w:t>oncology,</w:t>
      </w:r>
      <w:r w:rsidR="00D64443" w:rsidRPr="00D64443">
        <w:rPr>
          <w:rFonts w:eastAsiaTheme="minorEastAsia"/>
          <w:kern w:val="2"/>
          <w:sz w:val="24"/>
          <w:szCs w:val="24"/>
        </w:rPr>
        <w:t xml:space="preserve"> </w:t>
      </w:r>
      <w:r w:rsidR="00D64443" w:rsidRPr="00D64443">
        <w:rPr>
          <w:kern w:val="2"/>
          <w:sz w:val="24"/>
          <w:szCs w:val="24"/>
        </w:rPr>
        <w:t>and integrative wellness therapies</w:t>
      </w:r>
      <w:r w:rsidR="002344DA" w:rsidRPr="00D64443">
        <w:rPr>
          <w:sz w:val="24"/>
          <w:szCs w:val="24"/>
        </w:rPr>
        <w:t>;</w:t>
      </w:r>
      <w:r w:rsidR="002344DA" w:rsidRPr="00E8780B">
        <w:rPr>
          <w:sz w:val="24"/>
          <w:szCs w:val="24"/>
        </w:rPr>
        <w:t xml:space="preserve"> </w:t>
      </w:r>
    </w:p>
    <w:p w14:paraId="573EB825" w14:textId="690394F4" w:rsidR="00C9313E" w:rsidRPr="005E4465" w:rsidRDefault="002D2733" w:rsidP="009F1DBC">
      <w:pPr>
        <w:pStyle w:val="BodyText"/>
        <w:numPr>
          <w:ilvl w:val="1"/>
          <w:numId w:val="7"/>
        </w:numPr>
        <w:spacing w:line="259" w:lineRule="auto"/>
        <w:ind w:right="133"/>
        <w:rPr>
          <w:sz w:val="24"/>
          <w:szCs w:val="24"/>
        </w:rPr>
      </w:pPr>
      <w:r w:rsidRPr="002D2733">
        <w:rPr>
          <w:rFonts w:cstheme="minorHAnsi"/>
          <w:sz w:val="24"/>
          <w:szCs w:val="24"/>
        </w:rPr>
        <w:t>R</w:t>
      </w:r>
      <w:r w:rsidR="00080C90" w:rsidRPr="002D2733">
        <w:rPr>
          <w:rFonts w:cstheme="minorHAnsi"/>
          <w:sz w:val="24"/>
          <w:szCs w:val="24"/>
        </w:rPr>
        <w:t>elocat</w:t>
      </w:r>
      <w:r w:rsidR="00903E2F">
        <w:rPr>
          <w:rFonts w:cstheme="minorHAnsi"/>
          <w:sz w:val="24"/>
          <w:szCs w:val="24"/>
        </w:rPr>
        <w:t>ion of</w:t>
      </w:r>
      <w:r w:rsidR="00080C90" w:rsidRPr="002D2733">
        <w:rPr>
          <w:rFonts w:cstheme="minorHAnsi"/>
          <w:sz w:val="24"/>
          <w:szCs w:val="24"/>
        </w:rPr>
        <w:t xml:space="preserve"> LINAC</w:t>
      </w:r>
      <w:r w:rsidRPr="002D2733">
        <w:rPr>
          <w:rFonts w:cstheme="minorHAnsi"/>
          <w:sz w:val="24"/>
          <w:szCs w:val="24"/>
        </w:rPr>
        <w:t xml:space="preserve"> units</w:t>
      </w:r>
      <w:r w:rsidR="00080C90" w:rsidRPr="002D2733">
        <w:rPr>
          <w:rFonts w:cstheme="minorHAnsi"/>
          <w:sz w:val="24"/>
          <w:szCs w:val="24"/>
        </w:rPr>
        <w:t xml:space="preserve"> to </w:t>
      </w:r>
      <w:r w:rsidRPr="002D2733">
        <w:rPr>
          <w:rFonts w:cstheme="minorHAnsi"/>
          <w:sz w:val="24"/>
          <w:szCs w:val="24"/>
        </w:rPr>
        <w:t>t</w:t>
      </w:r>
      <w:r w:rsidR="00BB1794">
        <w:rPr>
          <w:rFonts w:cstheme="minorHAnsi"/>
          <w:sz w:val="24"/>
          <w:szCs w:val="24"/>
        </w:rPr>
        <w:t>wo</w:t>
      </w:r>
      <w:r w:rsidRPr="002D2733">
        <w:rPr>
          <w:rFonts w:cstheme="minorHAnsi"/>
          <w:sz w:val="24"/>
          <w:szCs w:val="24"/>
        </w:rPr>
        <w:t xml:space="preserve"> previously poured </w:t>
      </w:r>
      <w:r w:rsidR="00080C90" w:rsidRPr="002D2733">
        <w:rPr>
          <w:rFonts w:cstheme="minorHAnsi"/>
          <w:sz w:val="24"/>
          <w:szCs w:val="24"/>
        </w:rPr>
        <w:t>LINAC vaults</w:t>
      </w:r>
      <w:r w:rsidR="00080C90">
        <w:rPr>
          <w:rFonts w:cstheme="minorHAnsi"/>
          <w:sz w:val="24"/>
          <w:szCs w:val="24"/>
        </w:rPr>
        <w:t xml:space="preserve"> </w:t>
      </w:r>
      <w:r w:rsidR="008A5E22" w:rsidRPr="00D4756F">
        <w:rPr>
          <w:rFonts w:cstheme="minorHAnsi"/>
          <w:sz w:val="24"/>
          <w:szCs w:val="24"/>
        </w:rPr>
        <w:t>(</w:t>
      </w:r>
      <w:r w:rsidR="008A5E22">
        <w:rPr>
          <w:rFonts w:cstheme="minorHAnsi"/>
          <w:sz w:val="24"/>
          <w:szCs w:val="24"/>
        </w:rPr>
        <w:t>two</w:t>
      </w:r>
      <w:r w:rsidR="008A5E22" w:rsidRPr="00D4756F">
        <w:rPr>
          <w:rFonts w:cstheme="minorHAnsi"/>
          <w:sz w:val="24"/>
          <w:szCs w:val="24"/>
        </w:rPr>
        <w:t xml:space="preserve"> </w:t>
      </w:r>
      <w:r w:rsidR="004C5B40">
        <w:rPr>
          <w:rFonts w:cstheme="minorHAnsi"/>
          <w:sz w:val="24"/>
          <w:szCs w:val="24"/>
        </w:rPr>
        <w:t xml:space="preserve">1:1 </w:t>
      </w:r>
      <w:r w:rsidR="008A5E22" w:rsidRPr="00D4756F">
        <w:rPr>
          <w:rFonts w:cstheme="minorHAnsi"/>
          <w:sz w:val="24"/>
          <w:szCs w:val="24"/>
        </w:rPr>
        <w:t>replacement unit</w:t>
      </w:r>
      <w:r w:rsidR="008A5E22">
        <w:rPr>
          <w:rFonts w:cstheme="minorHAnsi"/>
          <w:sz w:val="24"/>
          <w:szCs w:val="24"/>
        </w:rPr>
        <w:t>s</w:t>
      </w:r>
      <w:r w:rsidR="008A5E22" w:rsidRPr="00D4756F">
        <w:rPr>
          <w:rFonts w:cstheme="minorHAnsi"/>
          <w:sz w:val="24"/>
          <w:szCs w:val="24"/>
        </w:rPr>
        <w:t>)</w:t>
      </w:r>
      <w:r w:rsidR="00227620">
        <w:rPr>
          <w:rFonts w:cstheme="minorHAnsi"/>
          <w:sz w:val="24"/>
          <w:szCs w:val="24"/>
        </w:rPr>
        <w:t>;</w:t>
      </w:r>
    </w:p>
    <w:p w14:paraId="24B1A963" w14:textId="17E134B4" w:rsidR="005E4465" w:rsidRPr="00227620" w:rsidRDefault="00F54432" w:rsidP="009F1DBC">
      <w:pPr>
        <w:pStyle w:val="BodyText"/>
        <w:numPr>
          <w:ilvl w:val="1"/>
          <w:numId w:val="7"/>
        </w:numPr>
        <w:spacing w:line="259" w:lineRule="auto"/>
        <w:ind w:right="133"/>
        <w:rPr>
          <w:sz w:val="24"/>
          <w:szCs w:val="24"/>
        </w:rPr>
      </w:pPr>
      <w:r w:rsidRPr="00227620">
        <w:rPr>
          <w:sz w:val="24"/>
          <w:szCs w:val="24"/>
        </w:rPr>
        <w:t>Add walls and shielding need to the previously poured LINAC vault</w:t>
      </w:r>
      <w:r w:rsidR="00227620">
        <w:rPr>
          <w:sz w:val="24"/>
          <w:szCs w:val="24"/>
        </w:rPr>
        <w:t xml:space="preserve">s </w:t>
      </w:r>
      <w:r w:rsidRPr="00227620">
        <w:rPr>
          <w:sz w:val="24"/>
          <w:szCs w:val="24"/>
        </w:rPr>
        <w:t xml:space="preserve">and </w:t>
      </w:r>
      <w:r w:rsidR="005E4465" w:rsidRPr="00227620">
        <w:rPr>
          <w:sz w:val="24"/>
          <w:szCs w:val="24"/>
        </w:rPr>
        <w:t xml:space="preserve">create </w:t>
      </w:r>
      <w:r w:rsidRPr="00227620">
        <w:rPr>
          <w:sz w:val="24"/>
          <w:szCs w:val="24"/>
        </w:rPr>
        <w:t>a</w:t>
      </w:r>
      <w:r w:rsidR="005E4465" w:rsidRPr="00227620">
        <w:rPr>
          <w:sz w:val="24"/>
          <w:szCs w:val="24"/>
        </w:rPr>
        <w:t xml:space="preserve"> 3rd </w:t>
      </w:r>
      <w:r w:rsidRPr="00227620">
        <w:rPr>
          <w:sz w:val="24"/>
          <w:szCs w:val="24"/>
        </w:rPr>
        <w:t xml:space="preserve">LINAC </w:t>
      </w:r>
      <w:r w:rsidR="005E4465" w:rsidRPr="00227620">
        <w:rPr>
          <w:sz w:val="24"/>
          <w:szCs w:val="24"/>
        </w:rPr>
        <w:t xml:space="preserve">shell </w:t>
      </w:r>
      <w:r w:rsidRPr="00227620">
        <w:rPr>
          <w:sz w:val="24"/>
          <w:szCs w:val="24"/>
        </w:rPr>
        <w:t xml:space="preserve">space </w:t>
      </w:r>
      <w:r w:rsidR="005E4465" w:rsidRPr="00227620">
        <w:rPr>
          <w:sz w:val="24"/>
          <w:szCs w:val="24"/>
        </w:rPr>
        <w:t>by pouring footings for the w</w:t>
      </w:r>
      <w:r w:rsidR="005E4465" w:rsidRPr="00227620">
        <w:rPr>
          <w:color w:val="000000"/>
          <w:sz w:val="24"/>
          <w:szCs w:val="24"/>
        </w:rPr>
        <w:t>alls</w:t>
      </w:r>
      <w:r w:rsidR="00227620" w:rsidRPr="00227620">
        <w:rPr>
          <w:color w:val="000000"/>
          <w:sz w:val="24"/>
          <w:szCs w:val="24"/>
        </w:rPr>
        <w:t>;</w:t>
      </w:r>
    </w:p>
    <w:p w14:paraId="646292A9" w14:textId="58EA3F8C" w:rsidR="002344DA" w:rsidRDefault="00C9313E" w:rsidP="009F1DBC">
      <w:pPr>
        <w:pStyle w:val="BodyText"/>
        <w:numPr>
          <w:ilvl w:val="1"/>
          <w:numId w:val="7"/>
        </w:numPr>
        <w:spacing w:line="259" w:lineRule="auto"/>
        <w:ind w:right="133"/>
        <w:rPr>
          <w:sz w:val="24"/>
          <w:szCs w:val="24"/>
        </w:rPr>
      </w:pPr>
      <w:r>
        <w:rPr>
          <w:rFonts w:cstheme="minorHAnsi"/>
          <w:sz w:val="24"/>
          <w:szCs w:val="24"/>
        </w:rPr>
        <w:t>S</w:t>
      </w:r>
      <w:r w:rsidR="005C292C">
        <w:rPr>
          <w:rFonts w:cstheme="minorHAnsi"/>
          <w:sz w:val="24"/>
          <w:szCs w:val="24"/>
        </w:rPr>
        <w:t>pace</w:t>
      </w:r>
      <w:r w:rsidR="008A5E22" w:rsidRPr="00D4756F">
        <w:rPr>
          <w:rFonts w:cstheme="minorHAnsi"/>
          <w:sz w:val="24"/>
          <w:szCs w:val="24"/>
        </w:rPr>
        <w:t xml:space="preserve"> to accommodate one replacement CT simulator</w:t>
      </w:r>
      <w:r w:rsidR="00F456F5">
        <w:rPr>
          <w:rFonts w:cstheme="minorHAnsi"/>
          <w:sz w:val="24"/>
          <w:szCs w:val="24"/>
        </w:rPr>
        <w:t xml:space="preserve"> and shell space for a third LINAC unit in case of future need</w:t>
      </w:r>
      <w:r w:rsidR="00AE587D">
        <w:rPr>
          <w:sz w:val="24"/>
          <w:szCs w:val="24"/>
        </w:rPr>
        <w:t>;</w:t>
      </w:r>
    </w:p>
    <w:p w14:paraId="34A1446C" w14:textId="335FA6B1" w:rsidR="002344DA" w:rsidRDefault="002344DA" w:rsidP="001F494B">
      <w:pPr>
        <w:pStyle w:val="BodyText"/>
        <w:numPr>
          <w:ilvl w:val="1"/>
          <w:numId w:val="7"/>
        </w:numPr>
        <w:spacing w:line="259" w:lineRule="auto"/>
        <w:ind w:right="133"/>
        <w:rPr>
          <w:sz w:val="24"/>
          <w:szCs w:val="24"/>
        </w:rPr>
      </w:pPr>
      <w:r>
        <w:rPr>
          <w:sz w:val="24"/>
          <w:szCs w:val="24"/>
        </w:rPr>
        <w:t xml:space="preserve">Addition of </w:t>
      </w:r>
      <w:r w:rsidRPr="00D76798">
        <w:rPr>
          <w:sz w:val="24"/>
          <w:szCs w:val="24"/>
        </w:rPr>
        <w:t xml:space="preserve">one high dose radiation therapy (HDR) procedure room with one mobile CT unit </w:t>
      </w:r>
      <w:r>
        <w:rPr>
          <w:sz w:val="24"/>
          <w:szCs w:val="24"/>
        </w:rPr>
        <w:t>dedicated to</w:t>
      </w:r>
      <w:r w:rsidRPr="00D76798">
        <w:rPr>
          <w:sz w:val="24"/>
          <w:szCs w:val="24"/>
        </w:rPr>
        <w:t xml:space="preserve"> HDR</w:t>
      </w:r>
      <w:r w:rsidR="00B91F75">
        <w:rPr>
          <w:sz w:val="24"/>
          <w:szCs w:val="24"/>
        </w:rPr>
        <w:t>.</w:t>
      </w:r>
    </w:p>
    <w:p w14:paraId="6B655375" w14:textId="77777777" w:rsidR="002344DA" w:rsidRPr="0073092D" w:rsidRDefault="002344DA" w:rsidP="002344DA">
      <w:pPr>
        <w:pStyle w:val="NoSpacing"/>
        <w:contextualSpacing/>
        <w:rPr>
          <w:rFonts w:cstheme="minorHAnsi"/>
          <w:sz w:val="24"/>
          <w:szCs w:val="24"/>
          <w:highlight w:val="yellow"/>
        </w:rPr>
      </w:pPr>
    </w:p>
    <w:p w14:paraId="293F9BA1" w14:textId="77777777" w:rsidR="002344DA" w:rsidRPr="004D5AC7" w:rsidRDefault="002344DA" w:rsidP="002344DA">
      <w:pPr>
        <w:pStyle w:val="BodyText"/>
        <w:ind w:right="133"/>
        <w:rPr>
          <w:sz w:val="24"/>
          <w:szCs w:val="24"/>
        </w:rPr>
      </w:pPr>
      <w:r w:rsidRPr="004D5AC7">
        <w:rPr>
          <w:sz w:val="24"/>
          <w:szCs w:val="24"/>
        </w:rPr>
        <w:t xml:space="preserve">The </w:t>
      </w:r>
      <w:r>
        <w:rPr>
          <w:sz w:val="24"/>
          <w:szCs w:val="24"/>
        </w:rPr>
        <w:t xml:space="preserve">Applicant states that the </w:t>
      </w:r>
      <w:r w:rsidRPr="004D5AC7">
        <w:rPr>
          <w:sz w:val="24"/>
          <w:szCs w:val="24"/>
        </w:rPr>
        <w:t xml:space="preserve">Proposed Project </w:t>
      </w:r>
      <w:r>
        <w:rPr>
          <w:sz w:val="24"/>
          <w:szCs w:val="24"/>
        </w:rPr>
        <w:t>will</w:t>
      </w:r>
      <w:r w:rsidRPr="004D5AC7">
        <w:rPr>
          <w:sz w:val="24"/>
          <w:szCs w:val="24"/>
        </w:rPr>
        <w:t xml:space="preserve"> </w:t>
      </w:r>
      <w:r>
        <w:rPr>
          <w:sz w:val="24"/>
          <w:szCs w:val="24"/>
        </w:rPr>
        <w:t>provide</w:t>
      </w:r>
      <w:r w:rsidRPr="004D5AC7">
        <w:rPr>
          <w:sz w:val="24"/>
          <w:szCs w:val="24"/>
        </w:rPr>
        <w:t xml:space="preserve"> continued and expanded access to radiation therapy for the </w:t>
      </w:r>
      <w:r>
        <w:rPr>
          <w:sz w:val="24"/>
          <w:szCs w:val="24"/>
        </w:rPr>
        <w:t>P</w:t>
      </w:r>
      <w:r w:rsidRPr="004D5AC7">
        <w:rPr>
          <w:sz w:val="24"/>
          <w:szCs w:val="24"/>
        </w:rPr>
        <w:t xml:space="preserve">atient </w:t>
      </w:r>
      <w:r>
        <w:rPr>
          <w:sz w:val="24"/>
          <w:szCs w:val="24"/>
        </w:rPr>
        <w:t>P</w:t>
      </w:r>
      <w:r w:rsidRPr="004D5AC7">
        <w:rPr>
          <w:sz w:val="24"/>
          <w:szCs w:val="24"/>
        </w:rPr>
        <w:t>anel through modern</w:t>
      </w:r>
      <w:r>
        <w:rPr>
          <w:sz w:val="24"/>
          <w:szCs w:val="24"/>
        </w:rPr>
        <w:t>ized</w:t>
      </w:r>
      <w:r w:rsidRPr="004D5AC7">
        <w:rPr>
          <w:sz w:val="24"/>
          <w:szCs w:val="24"/>
        </w:rPr>
        <w:t xml:space="preserve"> facilities and technology</w:t>
      </w:r>
      <w:r>
        <w:rPr>
          <w:sz w:val="24"/>
          <w:szCs w:val="24"/>
        </w:rPr>
        <w:t>. The new space will also improve efficiency by</w:t>
      </w:r>
      <w:r w:rsidRPr="004D5AC7">
        <w:rPr>
          <w:sz w:val="24"/>
          <w:szCs w:val="24"/>
        </w:rPr>
        <w:t xml:space="preserve"> centraliz</w:t>
      </w:r>
      <w:r>
        <w:rPr>
          <w:sz w:val="24"/>
          <w:szCs w:val="24"/>
        </w:rPr>
        <w:t>ing</w:t>
      </w:r>
      <w:r w:rsidRPr="004D5AC7">
        <w:rPr>
          <w:sz w:val="24"/>
          <w:szCs w:val="24"/>
        </w:rPr>
        <w:t xml:space="preserve"> cancer services, </w:t>
      </w:r>
      <w:r>
        <w:rPr>
          <w:sz w:val="24"/>
          <w:szCs w:val="24"/>
        </w:rPr>
        <w:t>and improving</w:t>
      </w:r>
      <w:r w:rsidRPr="004D5AC7">
        <w:rPr>
          <w:sz w:val="24"/>
          <w:szCs w:val="24"/>
        </w:rPr>
        <w:t xml:space="preserve"> care coordination. </w:t>
      </w:r>
    </w:p>
    <w:p w14:paraId="6103F1D0" w14:textId="77777777" w:rsidR="00E828B4" w:rsidRPr="00DA068D" w:rsidRDefault="00E828B4" w:rsidP="00E828B4">
      <w:pPr>
        <w:pStyle w:val="Heading1"/>
        <w:spacing w:line="240" w:lineRule="auto"/>
        <w:rPr>
          <w:rFonts w:asciiTheme="minorHAnsi" w:hAnsiTheme="minorHAnsi" w:cstheme="minorHAnsi"/>
        </w:rPr>
      </w:pPr>
      <w:bookmarkStart w:id="10" w:name="_Toc144207766"/>
      <w:bookmarkStart w:id="11" w:name="_Toc99993051"/>
      <w:bookmarkStart w:id="12" w:name="_Toc18922409"/>
      <w:bookmarkStart w:id="13" w:name="_Toc17151150"/>
      <w:bookmarkStart w:id="14" w:name="_Toc17322394"/>
      <w:bookmarkEnd w:id="2"/>
      <w:bookmarkEnd w:id="3"/>
      <w:bookmarkEnd w:id="4"/>
      <w:bookmarkEnd w:id="5"/>
      <w:bookmarkEnd w:id="6"/>
      <w:bookmarkEnd w:id="7"/>
      <w:bookmarkEnd w:id="8"/>
      <w:r w:rsidRPr="00DA068D">
        <w:rPr>
          <w:rFonts w:asciiTheme="minorHAnsi" w:hAnsiTheme="minorHAnsi" w:cstheme="minorHAnsi"/>
        </w:rPr>
        <w:t>Factor 1</w:t>
      </w:r>
      <w:bookmarkEnd w:id="10"/>
      <w:r w:rsidRPr="00DA068D">
        <w:rPr>
          <w:rFonts w:asciiTheme="minorHAnsi" w:hAnsiTheme="minorHAnsi" w:cstheme="minorHAnsi"/>
        </w:rPr>
        <w:t xml:space="preserve"> </w:t>
      </w:r>
    </w:p>
    <w:p w14:paraId="6F609AB7" w14:textId="2EB98A54" w:rsidR="00E828B4" w:rsidRDefault="00E828B4" w:rsidP="7E2DD4E7">
      <w:pPr>
        <w:pStyle w:val="NoSpacing"/>
        <w:contextualSpacing/>
        <w:rPr>
          <w:sz w:val="24"/>
          <w:szCs w:val="24"/>
        </w:rPr>
      </w:pPr>
      <w:r w:rsidRPr="7E2DD4E7">
        <w:rPr>
          <w:sz w:val="24"/>
          <w:szCs w:val="24"/>
        </w:rPr>
        <w:t xml:space="preserve">In this section, we assess if the Applicant has sufficiently addressed Patient Panel need, public health value, </w:t>
      </w:r>
      <w:r w:rsidR="008416DB" w:rsidRPr="7E2DD4E7">
        <w:rPr>
          <w:sz w:val="24"/>
          <w:szCs w:val="24"/>
        </w:rPr>
        <w:t>competitiveness,</w:t>
      </w:r>
      <w:r w:rsidRPr="7E2DD4E7">
        <w:rPr>
          <w:sz w:val="24"/>
          <w:szCs w:val="24"/>
        </w:rPr>
        <w:t xml:space="preserve"> and cost containment, </w:t>
      </w:r>
      <w:r w:rsidR="77E01885" w:rsidRPr="7E2DD4E7">
        <w:rPr>
          <w:sz w:val="24"/>
          <w:szCs w:val="24"/>
        </w:rPr>
        <w:t xml:space="preserve">as well as </w:t>
      </w:r>
      <w:r w:rsidRPr="7E2DD4E7">
        <w:rPr>
          <w:sz w:val="24"/>
          <w:szCs w:val="24"/>
        </w:rPr>
        <w:t>community engagement for the expansion of the Radiation Oncology Department.</w:t>
      </w:r>
    </w:p>
    <w:p w14:paraId="681C5CBC" w14:textId="77777777" w:rsidR="00E828B4" w:rsidRPr="00DA068D" w:rsidRDefault="00E828B4" w:rsidP="00E828B4">
      <w:pPr>
        <w:pStyle w:val="NoSpacing"/>
        <w:contextualSpacing/>
        <w:rPr>
          <w:rFonts w:cstheme="minorHAnsi"/>
          <w:sz w:val="24"/>
          <w:szCs w:val="24"/>
        </w:rPr>
      </w:pPr>
    </w:p>
    <w:p w14:paraId="231E74B0" w14:textId="77777777" w:rsidR="00E828B4" w:rsidRPr="009449AF" w:rsidRDefault="00E828B4" w:rsidP="00E828B4">
      <w:pPr>
        <w:pStyle w:val="Heading1"/>
        <w:spacing w:before="0" w:line="240" w:lineRule="auto"/>
        <w:rPr>
          <w:rFonts w:asciiTheme="minorHAnsi" w:hAnsiTheme="minorHAnsi" w:cstheme="minorHAnsi"/>
        </w:rPr>
      </w:pPr>
      <w:bookmarkStart w:id="15" w:name="_Toc144207767"/>
      <w:r w:rsidRPr="00102597">
        <w:rPr>
          <w:rFonts w:asciiTheme="minorHAnsi" w:hAnsiTheme="minorHAnsi" w:cstheme="minorHAnsi"/>
        </w:rPr>
        <w:lastRenderedPageBreak/>
        <w:t>Patient Panel</w:t>
      </w:r>
      <w:r w:rsidRPr="00102597">
        <w:rPr>
          <w:rFonts w:asciiTheme="minorHAnsi" w:hAnsiTheme="minorHAnsi" w:cstheme="minorHAnsi"/>
          <w:b w:val="0"/>
          <w:vertAlign w:val="superscript"/>
        </w:rPr>
        <w:footnoteReference w:id="3"/>
      </w:r>
      <w:bookmarkEnd w:id="11"/>
      <w:bookmarkEnd w:id="15"/>
    </w:p>
    <w:p w14:paraId="626F35FD" w14:textId="0FD7B272" w:rsidR="00E828B4" w:rsidRPr="000539A2" w:rsidRDefault="00E828B4" w:rsidP="00E828B4">
      <w:pPr>
        <w:rPr>
          <w:rFonts w:asciiTheme="minorHAnsi" w:eastAsia="Verdana" w:hAnsiTheme="minorHAnsi" w:cstheme="minorHAnsi"/>
          <w:sz w:val="20"/>
        </w:rPr>
      </w:pPr>
      <w:r w:rsidRPr="009449AF">
        <w:rPr>
          <w:rFonts w:asciiTheme="minorHAnsi" w:eastAsia="Verdana" w:hAnsiTheme="minorHAnsi" w:cstheme="minorHAnsi"/>
        </w:rPr>
        <w:t>As shown in Table 1, the BILH Patient Panel consisted of 1,</w:t>
      </w:r>
      <w:r>
        <w:rPr>
          <w:rFonts w:asciiTheme="minorHAnsi" w:eastAsia="Verdana" w:hAnsiTheme="minorHAnsi" w:cstheme="minorHAnsi"/>
        </w:rPr>
        <w:t>324,649</w:t>
      </w:r>
      <w:r w:rsidRPr="009449AF">
        <w:rPr>
          <w:rFonts w:asciiTheme="minorHAnsi" w:eastAsia="Verdana" w:hAnsiTheme="minorHAnsi" w:cstheme="minorHAnsi"/>
        </w:rPr>
        <w:t xml:space="preserve"> patients in </w:t>
      </w:r>
      <w:r>
        <w:rPr>
          <w:rFonts w:asciiTheme="minorHAnsi" w:eastAsia="Verdana" w:hAnsiTheme="minorHAnsi" w:cstheme="minorHAnsi"/>
        </w:rPr>
        <w:t>F</w:t>
      </w:r>
      <w:r w:rsidRPr="009449AF">
        <w:rPr>
          <w:rFonts w:asciiTheme="minorHAnsi" w:eastAsia="Verdana" w:hAnsiTheme="minorHAnsi" w:cstheme="minorHAnsi"/>
        </w:rPr>
        <w:t xml:space="preserve">iscal </w:t>
      </w:r>
      <w:r>
        <w:rPr>
          <w:rFonts w:asciiTheme="minorHAnsi" w:eastAsia="Verdana" w:hAnsiTheme="minorHAnsi" w:cstheme="minorHAnsi"/>
        </w:rPr>
        <w:t>Y</w:t>
      </w:r>
      <w:r w:rsidRPr="009449AF">
        <w:rPr>
          <w:rFonts w:asciiTheme="minorHAnsi" w:eastAsia="Verdana" w:hAnsiTheme="minorHAnsi" w:cstheme="minorHAnsi"/>
        </w:rPr>
        <w:t>ear</w:t>
      </w:r>
      <w:r>
        <w:rPr>
          <w:rFonts w:asciiTheme="minorHAnsi" w:eastAsia="Verdana" w:hAnsiTheme="minorHAnsi" w:cstheme="minorHAnsi"/>
        </w:rPr>
        <w:t xml:space="preserve"> (FY)</w:t>
      </w:r>
      <w:r w:rsidRPr="009449AF">
        <w:rPr>
          <w:rFonts w:asciiTheme="minorHAnsi" w:eastAsia="Verdana" w:hAnsiTheme="minorHAnsi" w:cstheme="minorHAnsi"/>
        </w:rPr>
        <w:t xml:space="preserve"> 202</w:t>
      </w:r>
      <w:r>
        <w:rPr>
          <w:rFonts w:asciiTheme="minorHAnsi" w:eastAsia="Verdana" w:hAnsiTheme="minorHAnsi" w:cstheme="minorHAnsi"/>
        </w:rPr>
        <w:t>3</w:t>
      </w:r>
      <w:r w:rsidRPr="009449AF">
        <w:rPr>
          <w:rStyle w:val="FootnoteReference"/>
          <w:rFonts w:asciiTheme="minorHAnsi" w:eastAsia="Verdana" w:hAnsiTheme="minorHAnsi" w:cstheme="minorHAnsi"/>
          <w:sz w:val="20"/>
        </w:rPr>
        <w:footnoteReference w:id="4"/>
      </w:r>
      <w:r w:rsidRPr="009449AF">
        <w:rPr>
          <w:rFonts w:asciiTheme="minorHAnsi" w:eastAsia="Verdana" w:hAnsiTheme="minorHAnsi" w:cstheme="minorHAnsi"/>
        </w:rPr>
        <w:t xml:space="preserve">. </w:t>
      </w:r>
      <w:r w:rsidR="00D82940" w:rsidRPr="00D82940">
        <w:rPr>
          <w:rFonts w:asciiTheme="minorHAnsi" w:eastAsia="Verdana" w:hAnsiTheme="minorHAnsi" w:cstheme="minorHAnsi"/>
        </w:rPr>
        <w:t xml:space="preserve">The Applicant notes that </w:t>
      </w:r>
      <w:r w:rsidR="0022577F">
        <w:rPr>
          <w:rFonts w:asciiTheme="minorHAnsi" w:eastAsia="Verdana" w:hAnsiTheme="minorHAnsi" w:cstheme="minorHAnsi"/>
        </w:rPr>
        <w:t>a</w:t>
      </w:r>
      <w:r w:rsidR="00D82940" w:rsidRPr="00D82940">
        <w:rPr>
          <w:rFonts w:asciiTheme="minorHAnsi" w:eastAsia="Verdana" w:hAnsiTheme="minorHAnsi" w:cstheme="minorHAnsi"/>
        </w:rPr>
        <w:t xml:space="preserve"> drop in COVID testing and immunizations between 2022 and 2023</w:t>
      </w:r>
      <w:r w:rsidR="0022577F">
        <w:rPr>
          <w:rFonts w:asciiTheme="minorHAnsi" w:eastAsia="Verdana" w:hAnsiTheme="minorHAnsi" w:cstheme="minorHAnsi"/>
        </w:rPr>
        <w:t xml:space="preserve"> resulted in a lower number of total unique patients in FY2023</w:t>
      </w:r>
      <w:r w:rsidRPr="00D82940">
        <w:rPr>
          <w:rFonts w:asciiTheme="minorHAnsi" w:eastAsia="Verdana" w:hAnsiTheme="minorHAnsi" w:cstheme="minorHAnsi"/>
        </w:rPr>
        <w:t>.</w:t>
      </w:r>
      <w:r w:rsidRPr="00614136">
        <w:rPr>
          <w:rFonts w:asciiTheme="minorHAnsi" w:hAnsiTheme="minorHAnsi" w:cstheme="minorBidi"/>
          <w:color w:val="000000" w:themeColor="text1"/>
        </w:rPr>
        <w:t xml:space="preserve"> </w:t>
      </w:r>
    </w:p>
    <w:p w14:paraId="5F7711A3" w14:textId="77777777" w:rsidR="00E828B4" w:rsidRPr="00B4171C" w:rsidRDefault="00E828B4" w:rsidP="00E828B4">
      <w:pPr>
        <w:autoSpaceDE w:val="0"/>
        <w:autoSpaceDN w:val="0"/>
        <w:adjustRightInd w:val="0"/>
        <w:rPr>
          <w:rFonts w:asciiTheme="minorHAnsi" w:eastAsiaTheme="minorHAnsi" w:hAnsiTheme="minorHAnsi" w:cstheme="minorHAnsi"/>
          <w:highlight w:val="yellow"/>
        </w:rPr>
      </w:pPr>
    </w:p>
    <w:p w14:paraId="75EC752D" w14:textId="77777777" w:rsidR="00E828B4" w:rsidRPr="00B4171C" w:rsidRDefault="00E828B4" w:rsidP="00E828B4">
      <w:pPr>
        <w:autoSpaceDE w:val="0"/>
        <w:autoSpaceDN w:val="0"/>
        <w:adjustRightInd w:val="0"/>
        <w:jc w:val="center"/>
        <w:rPr>
          <w:rFonts w:asciiTheme="minorHAnsi" w:eastAsiaTheme="minorHAnsi" w:hAnsiTheme="minorHAnsi" w:cstheme="minorHAnsi"/>
          <w:color w:val="191919"/>
          <w:highlight w:val="yellow"/>
        </w:rPr>
      </w:pPr>
    </w:p>
    <w:p w14:paraId="0B582CD2" w14:textId="77777777" w:rsidR="00E828B4" w:rsidRPr="00CC2C09" w:rsidRDefault="00E828B4" w:rsidP="00E828B4">
      <w:pPr>
        <w:pStyle w:val="Caption"/>
        <w:spacing w:after="0"/>
        <w:contextualSpacing/>
        <w:jc w:val="center"/>
        <w:rPr>
          <w:rFonts w:cstheme="minorHAnsi"/>
          <w:color w:val="42558C" w:themeColor="accent1" w:themeShade="BF"/>
          <w:sz w:val="24"/>
          <w:szCs w:val="24"/>
        </w:rPr>
      </w:pPr>
      <w:r w:rsidRPr="00CC2C09">
        <w:rPr>
          <w:rFonts w:cstheme="minorHAnsi"/>
          <w:color w:val="42558C" w:themeColor="accent1" w:themeShade="BF"/>
          <w:sz w:val="24"/>
          <w:szCs w:val="24"/>
          <w:u w:val="single"/>
        </w:rPr>
        <w:t>Table 1:</w:t>
      </w:r>
      <w:r w:rsidRPr="00CC2C09">
        <w:rPr>
          <w:rFonts w:cstheme="minorHAnsi"/>
          <w:color w:val="42558C" w:themeColor="accent1" w:themeShade="BF"/>
          <w:sz w:val="24"/>
          <w:szCs w:val="24"/>
        </w:rPr>
        <w:t xml:space="preserve"> </w:t>
      </w:r>
      <w:r>
        <w:rPr>
          <w:rFonts w:cstheme="minorHAnsi"/>
          <w:color w:val="42558C" w:themeColor="accent1" w:themeShade="BF"/>
          <w:sz w:val="24"/>
          <w:szCs w:val="24"/>
        </w:rPr>
        <w:t>Overview of BILH Patient Panel</w:t>
      </w:r>
    </w:p>
    <w:tbl>
      <w:tblPr>
        <w:tblStyle w:val="TableGrid"/>
        <w:tblW w:w="7974" w:type="dxa"/>
        <w:jc w:val="center"/>
        <w:tblLook w:val="04A0" w:firstRow="1" w:lastRow="0" w:firstColumn="1" w:lastColumn="0" w:noHBand="0" w:noVBand="1"/>
      </w:tblPr>
      <w:tblGrid>
        <w:gridCol w:w="2970"/>
        <w:gridCol w:w="1192"/>
        <w:gridCol w:w="1192"/>
        <w:gridCol w:w="1192"/>
        <w:gridCol w:w="1428"/>
      </w:tblGrid>
      <w:tr w:rsidR="00E828B4" w:rsidRPr="00377AF9" w14:paraId="7177694E" w14:textId="77777777" w:rsidTr="00B96045">
        <w:trPr>
          <w:trHeight w:val="300"/>
          <w:jc w:val="center"/>
        </w:trPr>
        <w:tc>
          <w:tcPr>
            <w:tcW w:w="2970" w:type="dxa"/>
            <w:shd w:val="clear" w:color="auto" w:fill="E5FFFF"/>
            <w:noWrap/>
            <w:hideMark/>
          </w:tcPr>
          <w:p w14:paraId="50BC364D" w14:textId="77777777" w:rsidR="00E828B4" w:rsidRPr="00377AF9" w:rsidRDefault="00E828B4" w:rsidP="00B96045">
            <w:pPr>
              <w:rPr>
                <w:rFonts w:asciiTheme="minorHAnsi" w:hAnsiTheme="minorHAnsi" w:cstheme="minorHAnsi"/>
              </w:rPr>
            </w:pPr>
          </w:p>
        </w:tc>
        <w:tc>
          <w:tcPr>
            <w:tcW w:w="1192" w:type="dxa"/>
            <w:shd w:val="clear" w:color="auto" w:fill="E5FFFF"/>
            <w:hideMark/>
          </w:tcPr>
          <w:p w14:paraId="5F7C02C9" w14:textId="77777777" w:rsidR="00E828B4" w:rsidRPr="00377AF9" w:rsidRDefault="00E828B4" w:rsidP="00B96045">
            <w:pPr>
              <w:jc w:val="center"/>
              <w:rPr>
                <w:rFonts w:asciiTheme="minorHAnsi" w:hAnsiTheme="minorHAnsi" w:cstheme="minorHAnsi"/>
                <w:b/>
                <w:bCs/>
                <w:color w:val="000000"/>
              </w:rPr>
            </w:pPr>
            <w:r w:rsidRPr="00377AF9">
              <w:rPr>
                <w:rFonts w:asciiTheme="minorHAnsi" w:hAnsiTheme="minorHAnsi" w:cstheme="minorHAnsi"/>
                <w:b/>
                <w:bCs/>
                <w:color w:val="000000"/>
              </w:rPr>
              <w:t>FY</w:t>
            </w:r>
            <w:r>
              <w:rPr>
                <w:rFonts w:asciiTheme="minorHAnsi" w:hAnsiTheme="minorHAnsi" w:cstheme="minorHAnsi"/>
                <w:b/>
                <w:bCs/>
                <w:color w:val="000000"/>
              </w:rPr>
              <w:t>2020</w:t>
            </w:r>
          </w:p>
        </w:tc>
        <w:tc>
          <w:tcPr>
            <w:tcW w:w="1192" w:type="dxa"/>
            <w:shd w:val="clear" w:color="auto" w:fill="E5FFFF"/>
            <w:hideMark/>
          </w:tcPr>
          <w:p w14:paraId="3383B88E" w14:textId="77777777" w:rsidR="00E828B4" w:rsidRPr="00377AF9" w:rsidRDefault="00E828B4" w:rsidP="00B96045">
            <w:pPr>
              <w:jc w:val="center"/>
              <w:rPr>
                <w:rFonts w:asciiTheme="minorHAnsi" w:hAnsiTheme="minorHAnsi" w:cstheme="minorHAnsi"/>
                <w:b/>
                <w:bCs/>
                <w:color w:val="000000"/>
              </w:rPr>
            </w:pPr>
            <w:r w:rsidRPr="00377AF9">
              <w:rPr>
                <w:rFonts w:asciiTheme="minorHAnsi" w:hAnsiTheme="minorHAnsi" w:cstheme="minorHAnsi"/>
                <w:b/>
                <w:bCs/>
                <w:color w:val="000000"/>
              </w:rPr>
              <w:t>FY</w:t>
            </w:r>
            <w:r>
              <w:rPr>
                <w:rFonts w:asciiTheme="minorHAnsi" w:hAnsiTheme="minorHAnsi" w:cstheme="minorHAnsi"/>
                <w:b/>
                <w:bCs/>
                <w:color w:val="000000"/>
              </w:rPr>
              <w:t>20</w:t>
            </w:r>
            <w:r w:rsidRPr="00377AF9">
              <w:rPr>
                <w:rFonts w:asciiTheme="minorHAnsi" w:hAnsiTheme="minorHAnsi" w:cstheme="minorHAnsi"/>
                <w:b/>
                <w:bCs/>
                <w:color w:val="000000"/>
              </w:rPr>
              <w:t>2</w:t>
            </w:r>
            <w:r>
              <w:rPr>
                <w:rFonts w:asciiTheme="minorHAnsi" w:hAnsiTheme="minorHAnsi" w:cstheme="minorHAnsi"/>
                <w:b/>
                <w:bCs/>
                <w:color w:val="000000"/>
              </w:rPr>
              <w:t>1</w:t>
            </w:r>
          </w:p>
        </w:tc>
        <w:tc>
          <w:tcPr>
            <w:tcW w:w="1192" w:type="dxa"/>
            <w:shd w:val="clear" w:color="auto" w:fill="E5FFFF"/>
            <w:hideMark/>
          </w:tcPr>
          <w:p w14:paraId="5F4BE9C3" w14:textId="77777777" w:rsidR="00E828B4" w:rsidRPr="00377AF9" w:rsidRDefault="00E828B4" w:rsidP="00B96045">
            <w:pPr>
              <w:jc w:val="center"/>
              <w:rPr>
                <w:rFonts w:asciiTheme="minorHAnsi" w:hAnsiTheme="minorHAnsi" w:cstheme="minorHAnsi"/>
                <w:b/>
                <w:bCs/>
                <w:color w:val="000000"/>
              </w:rPr>
            </w:pPr>
            <w:r w:rsidRPr="00377AF9">
              <w:rPr>
                <w:rFonts w:asciiTheme="minorHAnsi" w:hAnsiTheme="minorHAnsi" w:cstheme="minorHAnsi"/>
                <w:b/>
                <w:bCs/>
                <w:color w:val="000000"/>
              </w:rPr>
              <w:t>FY</w:t>
            </w:r>
            <w:r>
              <w:rPr>
                <w:rFonts w:asciiTheme="minorHAnsi" w:hAnsiTheme="minorHAnsi" w:cstheme="minorHAnsi"/>
                <w:b/>
                <w:bCs/>
                <w:color w:val="000000"/>
              </w:rPr>
              <w:t>20</w:t>
            </w:r>
            <w:r w:rsidRPr="00377AF9">
              <w:rPr>
                <w:rFonts w:asciiTheme="minorHAnsi" w:hAnsiTheme="minorHAnsi" w:cstheme="minorHAnsi"/>
                <w:b/>
                <w:bCs/>
                <w:color w:val="000000"/>
              </w:rPr>
              <w:t>2</w:t>
            </w:r>
            <w:r>
              <w:rPr>
                <w:rFonts w:asciiTheme="minorHAnsi" w:hAnsiTheme="minorHAnsi" w:cstheme="minorHAnsi"/>
                <w:b/>
                <w:bCs/>
                <w:color w:val="000000"/>
              </w:rPr>
              <w:t>2</w:t>
            </w:r>
          </w:p>
        </w:tc>
        <w:tc>
          <w:tcPr>
            <w:tcW w:w="1428" w:type="dxa"/>
            <w:shd w:val="clear" w:color="auto" w:fill="E5FFFF"/>
          </w:tcPr>
          <w:p w14:paraId="7E53D74C" w14:textId="77777777" w:rsidR="00E828B4" w:rsidRPr="00377AF9" w:rsidRDefault="00E828B4" w:rsidP="00B96045">
            <w:pPr>
              <w:jc w:val="center"/>
              <w:rPr>
                <w:rFonts w:asciiTheme="minorHAnsi" w:hAnsiTheme="minorHAnsi" w:cstheme="minorHAnsi"/>
                <w:b/>
                <w:bCs/>
                <w:color w:val="000000"/>
              </w:rPr>
            </w:pPr>
            <w:r>
              <w:rPr>
                <w:rFonts w:asciiTheme="minorHAnsi" w:hAnsiTheme="minorHAnsi" w:cstheme="minorHAnsi"/>
                <w:b/>
                <w:bCs/>
                <w:color w:val="000000"/>
              </w:rPr>
              <w:t>FY2023</w:t>
            </w:r>
          </w:p>
        </w:tc>
      </w:tr>
      <w:tr w:rsidR="00E828B4" w:rsidRPr="00377AF9" w14:paraId="03F7B579" w14:textId="77777777" w:rsidTr="00B96045">
        <w:trPr>
          <w:trHeight w:val="386"/>
          <w:jc w:val="center"/>
        </w:trPr>
        <w:tc>
          <w:tcPr>
            <w:tcW w:w="2970" w:type="dxa"/>
            <w:hideMark/>
          </w:tcPr>
          <w:p w14:paraId="0D0FC85B" w14:textId="77777777" w:rsidR="00E828B4" w:rsidRPr="00377AF9" w:rsidRDefault="00E828B4" w:rsidP="00B96045">
            <w:pPr>
              <w:rPr>
                <w:rFonts w:asciiTheme="minorHAnsi" w:hAnsiTheme="minorHAnsi" w:cstheme="minorHAnsi"/>
                <w:b/>
                <w:bCs/>
                <w:color w:val="000000"/>
              </w:rPr>
            </w:pPr>
            <w:r w:rsidRPr="00377AF9">
              <w:rPr>
                <w:rFonts w:asciiTheme="minorHAnsi" w:hAnsiTheme="minorHAnsi" w:cstheme="minorHAnsi"/>
                <w:b/>
                <w:bCs/>
                <w:color w:val="000000"/>
              </w:rPr>
              <w:t>B</w:t>
            </w:r>
            <w:r>
              <w:rPr>
                <w:rFonts w:asciiTheme="minorHAnsi" w:hAnsiTheme="minorHAnsi" w:cstheme="minorHAnsi"/>
                <w:b/>
                <w:bCs/>
                <w:color w:val="000000"/>
              </w:rPr>
              <w:t>ILH</w:t>
            </w:r>
            <w:r w:rsidRPr="00377AF9">
              <w:rPr>
                <w:rFonts w:asciiTheme="minorHAnsi" w:hAnsiTheme="minorHAnsi" w:cstheme="minorHAnsi"/>
                <w:b/>
                <w:bCs/>
                <w:color w:val="000000"/>
              </w:rPr>
              <w:t xml:space="preserve"> Total Unique Patients</w:t>
            </w:r>
          </w:p>
        </w:tc>
        <w:tc>
          <w:tcPr>
            <w:tcW w:w="1192" w:type="dxa"/>
            <w:hideMark/>
          </w:tcPr>
          <w:p w14:paraId="3185F7A4" w14:textId="77777777" w:rsidR="00E828B4" w:rsidRPr="00377AF9" w:rsidRDefault="00E828B4" w:rsidP="00B96045">
            <w:pPr>
              <w:jc w:val="center"/>
              <w:rPr>
                <w:rFonts w:asciiTheme="minorHAnsi" w:hAnsiTheme="minorHAnsi" w:cstheme="minorHAnsi"/>
                <w:b/>
                <w:bCs/>
                <w:color w:val="000000"/>
              </w:rPr>
            </w:pPr>
            <w:r w:rsidRPr="009D39A8">
              <w:rPr>
                <w:rFonts w:asciiTheme="minorHAnsi" w:hAnsiTheme="minorHAnsi" w:cstheme="minorHAnsi"/>
                <w:b/>
                <w:bCs/>
                <w:color w:val="000000"/>
              </w:rPr>
              <w:t>1,219,718</w:t>
            </w:r>
          </w:p>
        </w:tc>
        <w:tc>
          <w:tcPr>
            <w:tcW w:w="1192" w:type="dxa"/>
            <w:hideMark/>
          </w:tcPr>
          <w:p w14:paraId="7B7A2B56" w14:textId="77777777" w:rsidR="00E828B4" w:rsidRPr="00377AF9" w:rsidRDefault="00E828B4" w:rsidP="00B96045">
            <w:pPr>
              <w:jc w:val="center"/>
              <w:rPr>
                <w:rFonts w:asciiTheme="minorHAnsi" w:hAnsiTheme="minorHAnsi" w:cstheme="minorHAnsi"/>
                <w:b/>
                <w:bCs/>
                <w:color w:val="000000"/>
              </w:rPr>
            </w:pPr>
            <w:r w:rsidRPr="009D39A8">
              <w:rPr>
                <w:rFonts w:asciiTheme="minorHAnsi" w:hAnsiTheme="minorHAnsi" w:cstheme="minorHAnsi"/>
                <w:b/>
                <w:bCs/>
                <w:color w:val="000000"/>
              </w:rPr>
              <w:t>1,427,711</w:t>
            </w:r>
          </w:p>
        </w:tc>
        <w:tc>
          <w:tcPr>
            <w:tcW w:w="1192" w:type="dxa"/>
            <w:hideMark/>
          </w:tcPr>
          <w:p w14:paraId="18DD7D80" w14:textId="77777777" w:rsidR="00E828B4" w:rsidRPr="00377AF9" w:rsidRDefault="00E828B4" w:rsidP="00B96045">
            <w:pPr>
              <w:jc w:val="center"/>
              <w:rPr>
                <w:rFonts w:asciiTheme="minorHAnsi" w:hAnsiTheme="minorHAnsi" w:cstheme="minorHAnsi"/>
                <w:b/>
                <w:bCs/>
                <w:color w:val="000000"/>
              </w:rPr>
            </w:pPr>
            <w:r w:rsidRPr="009D39A8">
              <w:rPr>
                <w:rFonts w:asciiTheme="minorHAnsi" w:hAnsiTheme="minorHAnsi" w:cstheme="minorHAnsi"/>
                <w:b/>
                <w:bCs/>
                <w:color w:val="000000"/>
              </w:rPr>
              <w:t>1,633,109</w:t>
            </w:r>
          </w:p>
        </w:tc>
        <w:tc>
          <w:tcPr>
            <w:tcW w:w="1428" w:type="dxa"/>
          </w:tcPr>
          <w:p w14:paraId="042469B3" w14:textId="77777777" w:rsidR="00E828B4" w:rsidRPr="00377AF9" w:rsidRDefault="00E828B4" w:rsidP="00B96045">
            <w:pPr>
              <w:jc w:val="center"/>
              <w:rPr>
                <w:rFonts w:asciiTheme="minorHAnsi" w:hAnsiTheme="minorHAnsi" w:cstheme="minorHAnsi"/>
                <w:b/>
                <w:bCs/>
                <w:color w:val="000000"/>
              </w:rPr>
            </w:pPr>
            <w:r w:rsidRPr="00E43622">
              <w:rPr>
                <w:rFonts w:asciiTheme="minorHAnsi" w:hAnsiTheme="minorHAnsi" w:cstheme="minorHAnsi"/>
                <w:b/>
                <w:bCs/>
                <w:color w:val="000000"/>
              </w:rPr>
              <w:t>1,324,649</w:t>
            </w:r>
          </w:p>
        </w:tc>
      </w:tr>
    </w:tbl>
    <w:p w14:paraId="50F99456" w14:textId="77777777" w:rsidR="00E828B4" w:rsidRPr="00B4171C" w:rsidRDefault="00E828B4" w:rsidP="00E828B4">
      <w:pPr>
        <w:rPr>
          <w:rFonts w:asciiTheme="minorHAnsi" w:hAnsiTheme="minorHAnsi" w:cstheme="minorHAnsi"/>
          <w:highlight w:val="yellow"/>
        </w:rPr>
      </w:pPr>
    </w:p>
    <w:p w14:paraId="11BC759F" w14:textId="5C554220" w:rsidR="00E828B4" w:rsidRPr="00F94315" w:rsidRDefault="00E828B4" w:rsidP="00E828B4">
      <w:pPr>
        <w:rPr>
          <w:rFonts w:asciiTheme="minorHAnsi" w:eastAsiaTheme="minorHAnsi" w:hAnsiTheme="minorHAnsi" w:cstheme="minorHAnsi"/>
          <w:color w:val="191919"/>
        </w:rPr>
      </w:pPr>
      <w:r>
        <w:rPr>
          <w:rFonts w:asciiTheme="minorHAnsi" w:eastAsiaTheme="minorHAnsi" w:hAnsiTheme="minorHAnsi" w:cstheme="minorHAnsi"/>
          <w:color w:val="191919"/>
        </w:rPr>
        <w:t>The Applicant provided data showing that the top 15 patient origins of their Patient Panel included Plymouth, Woburn, Beverly, Peabody, Gloucester, Quincy, Boston, Cambridge, Billerica, Burlington, Dorchester, Arlington, Danvers, Medford, and Wilmington</w:t>
      </w:r>
      <w:r>
        <w:rPr>
          <w:rStyle w:val="FootnoteReference"/>
          <w:rFonts w:asciiTheme="minorHAnsi" w:eastAsiaTheme="minorHAnsi" w:hAnsiTheme="minorHAnsi" w:cstheme="minorHAnsi"/>
          <w:color w:val="191919"/>
        </w:rPr>
        <w:footnoteReference w:id="5"/>
      </w:r>
      <w:r>
        <w:rPr>
          <w:rFonts w:asciiTheme="minorHAnsi" w:eastAsiaTheme="minorHAnsi" w:hAnsiTheme="minorHAnsi" w:cstheme="minorHAnsi"/>
          <w:color w:val="191919"/>
        </w:rPr>
        <w:t xml:space="preserve">. </w:t>
      </w:r>
      <w:r w:rsidRPr="00F94315">
        <w:rPr>
          <w:rFonts w:asciiTheme="minorHAnsi" w:eastAsiaTheme="minorHAnsi" w:hAnsiTheme="minorHAnsi" w:cstheme="minorHAnsi"/>
          <w:color w:val="191919"/>
        </w:rPr>
        <w:t xml:space="preserve">The Applicant </w:t>
      </w:r>
      <w:r>
        <w:rPr>
          <w:rFonts w:asciiTheme="minorHAnsi" w:eastAsiaTheme="minorHAnsi" w:hAnsiTheme="minorHAnsi" w:cstheme="minorHAnsi"/>
          <w:color w:val="191919"/>
        </w:rPr>
        <w:t xml:space="preserve">also </w:t>
      </w:r>
      <w:r w:rsidRPr="00F94315">
        <w:rPr>
          <w:rFonts w:asciiTheme="minorHAnsi" w:eastAsiaTheme="minorHAnsi" w:hAnsiTheme="minorHAnsi" w:cstheme="minorHAnsi"/>
          <w:color w:val="191919"/>
        </w:rPr>
        <w:t xml:space="preserve">provided demographic data for </w:t>
      </w:r>
      <w:r>
        <w:rPr>
          <w:rFonts w:asciiTheme="minorHAnsi" w:eastAsiaTheme="minorHAnsi" w:hAnsiTheme="minorHAnsi" w:cstheme="minorHAnsi"/>
          <w:color w:val="191919"/>
        </w:rPr>
        <w:t>BILH’s</w:t>
      </w:r>
      <w:r w:rsidRPr="00F94315">
        <w:rPr>
          <w:rFonts w:asciiTheme="minorHAnsi" w:eastAsiaTheme="minorHAnsi" w:hAnsiTheme="minorHAnsi" w:cstheme="minorHAnsi"/>
          <w:color w:val="191919"/>
        </w:rPr>
        <w:t xml:space="preserve"> Patient Panel, which is presented in Table 2. Staff notes the following observations about the </w:t>
      </w:r>
      <w:r>
        <w:rPr>
          <w:rFonts w:asciiTheme="minorHAnsi" w:eastAsiaTheme="minorHAnsi" w:hAnsiTheme="minorHAnsi" w:cstheme="minorHAnsi"/>
          <w:color w:val="191919"/>
        </w:rPr>
        <w:t xml:space="preserve">two fiscal years of </w:t>
      </w:r>
      <w:r w:rsidRPr="00F94315">
        <w:rPr>
          <w:rFonts w:asciiTheme="minorHAnsi" w:eastAsiaTheme="minorHAnsi" w:hAnsiTheme="minorHAnsi" w:cstheme="minorHAnsi"/>
          <w:color w:val="191919"/>
        </w:rPr>
        <w:t>data below:</w:t>
      </w:r>
    </w:p>
    <w:p w14:paraId="05F90817" w14:textId="77777777" w:rsidR="00E828B4" w:rsidRPr="0085670E" w:rsidRDefault="00E828B4">
      <w:pPr>
        <w:pStyle w:val="ListParagraph"/>
        <w:numPr>
          <w:ilvl w:val="0"/>
          <w:numId w:val="1"/>
        </w:numPr>
        <w:rPr>
          <w:rFonts w:cstheme="minorHAnsi"/>
          <w:color w:val="191919"/>
          <w:sz w:val="24"/>
          <w:szCs w:val="24"/>
        </w:rPr>
      </w:pPr>
      <w:r w:rsidRPr="0085670E">
        <w:rPr>
          <w:rFonts w:cstheme="minorHAnsi"/>
          <w:b/>
          <w:bCs/>
          <w:color w:val="191919"/>
          <w:sz w:val="24"/>
          <w:szCs w:val="24"/>
        </w:rPr>
        <w:t>Age:</w:t>
      </w:r>
      <w:r w:rsidRPr="0085670E">
        <w:rPr>
          <w:rFonts w:cstheme="minorHAnsi"/>
          <w:color w:val="191919"/>
          <w:sz w:val="24"/>
          <w:szCs w:val="24"/>
        </w:rPr>
        <w:t xml:space="preserve"> </w:t>
      </w:r>
      <w:r w:rsidRPr="0085670E">
        <w:rPr>
          <w:sz w:val="24"/>
          <w:szCs w:val="24"/>
        </w:rPr>
        <w:t xml:space="preserve">The 18-64 age group </w:t>
      </w:r>
      <w:r>
        <w:rPr>
          <w:sz w:val="24"/>
          <w:szCs w:val="24"/>
        </w:rPr>
        <w:t>~</w:t>
      </w:r>
      <w:r w:rsidRPr="0085670E">
        <w:rPr>
          <w:sz w:val="24"/>
          <w:szCs w:val="24"/>
        </w:rPr>
        <w:t xml:space="preserve">60% of BILH’s Patient Panel, followed by the over 65 age group at </w:t>
      </w:r>
      <w:r>
        <w:rPr>
          <w:sz w:val="24"/>
          <w:szCs w:val="24"/>
        </w:rPr>
        <w:t>~30</w:t>
      </w:r>
      <w:r w:rsidRPr="0085670E">
        <w:rPr>
          <w:sz w:val="24"/>
          <w:szCs w:val="24"/>
        </w:rPr>
        <w:t>%</w:t>
      </w:r>
      <w:r>
        <w:rPr>
          <w:rFonts w:cstheme="minorHAnsi"/>
          <w:color w:val="191919"/>
        </w:rPr>
        <w:t>.</w:t>
      </w:r>
    </w:p>
    <w:p w14:paraId="3DB81E17" w14:textId="77777777" w:rsidR="00E828B4" w:rsidRPr="00C42178" w:rsidRDefault="00E828B4">
      <w:pPr>
        <w:pStyle w:val="ListParagraph"/>
        <w:numPr>
          <w:ilvl w:val="0"/>
          <w:numId w:val="1"/>
        </w:numPr>
        <w:rPr>
          <w:rFonts w:cstheme="minorHAnsi"/>
          <w:b/>
          <w:bCs/>
          <w:color w:val="191919"/>
          <w:sz w:val="24"/>
          <w:szCs w:val="24"/>
        </w:rPr>
      </w:pPr>
      <w:r w:rsidRPr="0085670E">
        <w:rPr>
          <w:rFonts w:cstheme="minorHAnsi"/>
          <w:b/>
          <w:bCs/>
          <w:color w:val="191919"/>
          <w:sz w:val="24"/>
          <w:szCs w:val="24"/>
        </w:rPr>
        <w:t xml:space="preserve">Race: </w:t>
      </w:r>
      <w:r w:rsidRPr="0085670E">
        <w:rPr>
          <w:rFonts w:cstheme="minorHAnsi"/>
          <w:color w:val="191919"/>
          <w:sz w:val="24"/>
          <w:szCs w:val="24"/>
        </w:rPr>
        <w:t>T</w:t>
      </w:r>
      <w:r w:rsidRPr="0085670E">
        <w:rPr>
          <w:sz w:val="24"/>
          <w:szCs w:val="24"/>
        </w:rPr>
        <w:t>he</w:t>
      </w:r>
      <w:r w:rsidRPr="0085670E">
        <w:rPr>
          <w:spacing w:val="-7"/>
          <w:sz w:val="24"/>
          <w:szCs w:val="24"/>
        </w:rPr>
        <w:t xml:space="preserve"> </w:t>
      </w:r>
      <w:r w:rsidRPr="0085670E">
        <w:rPr>
          <w:sz w:val="24"/>
          <w:szCs w:val="24"/>
        </w:rPr>
        <w:t>majority</w:t>
      </w:r>
      <w:r w:rsidRPr="0085670E">
        <w:rPr>
          <w:spacing w:val="-7"/>
          <w:sz w:val="24"/>
          <w:szCs w:val="24"/>
        </w:rPr>
        <w:t xml:space="preserve"> </w:t>
      </w:r>
      <w:r w:rsidRPr="0085670E">
        <w:rPr>
          <w:sz w:val="24"/>
          <w:szCs w:val="24"/>
        </w:rPr>
        <w:t>of</w:t>
      </w:r>
      <w:r w:rsidRPr="0085670E">
        <w:rPr>
          <w:spacing w:val="-6"/>
          <w:sz w:val="24"/>
          <w:szCs w:val="24"/>
        </w:rPr>
        <w:t xml:space="preserve"> </w:t>
      </w:r>
      <w:r w:rsidRPr="0085670E">
        <w:rPr>
          <w:sz w:val="24"/>
          <w:szCs w:val="24"/>
        </w:rPr>
        <w:t>BILH’s patients self-identified as White (</w:t>
      </w:r>
      <w:r>
        <w:rPr>
          <w:sz w:val="24"/>
          <w:szCs w:val="24"/>
        </w:rPr>
        <w:t xml:space="preserve">over </w:t>
      </w:r>
      <w:r w:rsidRPr="0085670E">
        <w:rPr>
          <w:sz w:val="24"/>
          <w:szCs w:val="24"/>
        </w:rPr>
        <w:t>74%). Patients also self-identified as Black or African</w:t>
      </w:r>
      <w:r w:rsidRPr="0085670E">
        <w:rPr>
          <w:spacing w:val="-5"/>
          <w:sz w:val="24"/>
          <w:szCs w:val="24"/>
        </w:rPr>
        <w:t xml:space="preserve"> </w:t>
      </w:r>
      <w:r w:rsidRPr="0085670E">
        <w:rPr>
          <w:sz w:val="24"/>
          <w:szCs w:val="24"/>
        </w:rPr>
        <w:t>American</w:t>
      </w:r>
      <w:r w:rsidRPr="0085670E">
        <w:rPr>
          <w:spacing w:val="-7"/>
          <w:sz w:val="24"/>
          <w:szCs w:val="24"/>
        </w:rPr>
        <w:t xml:space="preserve"> </w:t>
      </w:r>
      <w:r w:rsidRPr="0085670E">
        <w:rPr>
          <w:sz w:val="24"/>
          <w:szCs w:val="24"/>
        </w:rPr>
        <w:t>(</w:t>
      </w:r>
      <w:r>
        <w:rPr>
          <w:sz w:val="24"/>
          <w:szCs w:val="24"/>
        </w:rPr>
        <w:t>~</w:t>
      </w:r>
      <w:r w:rsidRPr="0085670E">
        <w:rPr>
          <w:sz w:val="24"/>
          <w:szCs w:val="24"/>
        </w:rPr>
        <w:t>5%),</w:t>
      </w:r>
      <w:r w:rsidRPr="0085670E">
        <w:rPr>
          <w:spacing w:val="-5"/>
          <w:sz w:val="24"/>
          <w:szCs w:val="24"/>
        </w:rPr>
        <w:t xml:space="preserve"> </w:t>
      </w:r>
      <w:r w:rsidRPr="0085670E">
        <w:rPr>
          <w:sz w:val="24"/>
          <w:szCs w:val="24"/>
        </w:rPr>
        <w:t>and</w:t>
      </w:r>
      <w:r w:rsidRPr="0085670E">
        <w:rPr>
          <w:spacing w:val="-8"/>
          <w:sz w:val="24"/>
          <w:szCs w:val="24"/>
        </w:rPr>
        <w:t xml:space="preserve"> </w:t>
      </w:r>
      <w:r w:rsidRPr="0085670E">
        <w:rPr>
          <w:sz w:val="24"/>
          <w:szCs w:val="24"/>
        </w:rPr>
        <w:t>Asian</w:t>
      </w:r>
      <w:r w:rsidRPr="0085670E">
        <w:rPr>
          <w:spacing w:val="-7"/>
          <w:sz w:val="24"/>
          <w:szCs w:val="24"/>
        </w:rPr>
        <w:t xml:space="preserve"> </w:t>
      </w:r>
      <w:r w:rsidRPr="0085670E">
        <w:rPr>
          <w:sz w:val="24"/>
          <w:szCs w:val="24"/>
        </w:rPr>
        <w:t>(</w:t>
      </w:r>
      <w:r>
        <w:rPr>
          <w:sz w:val="24"/>
          <w:szCs w:val="24"/>
        </w:rPr>
        <w:t>~6</w:t>
      </w:r>
      <w:r w:rsidRPr="0085670E">
        <w:rPr>
          <w:sz w:val="24"/>
          <w:szCs w:val="24"/>
        </w:rPr>
        <w:t>%).</w:t>
      </w:r>
      <w:r w:rsidRPr="0085670E">
        <w:rPr>
          <w:spacing w:val="-7"/>
          <w:sz w:val="24"/>
          <w:szCs w:val="24"/>
        </w:rPr>
        <w:t xml:space="preserve"> </w:t>
      </w:r>
      <w:r w:rsidRPr="0085670E">
        <w:rPr>
          <w:sz w:val="24"/>
          <w:szCs w:val="24"/>
        </w:rPr>
        <w:t>Less</w:t>
      </w:r>
      <w:r w:rsidRPr="0085670E">
        <w:rPr>
          <w:spacing w:val="-6"/>
          <w:sz w:val="24"/>
          <w:szCs w:val="24"/>
        </w:rPr>
        <w:t xml:space="preserve"> </w:t>
      </w:r>
      <w:r w:rsidRPr="0085670E">
        <w:rPr>
          <w:sz w:val="24"/>
          <w:szCs w:val="24"/>
        </w:rPr>
        <w:t>than</w:t>
      </w:r>
      <w:r w:rsidRPr="0085670E">
        <w:rPr>
          <w:spacing w:val="-8"/>
          <w:sz w:val="24"/>
          <w:szCs w:val="24"/>
        </w:rPr>
        <w:t xml:space="preserve"> </w:t>
      </w:r>
      <w:r w:rsidRPr="0085670E">
        <w:rPr>
          <w:sz w:val="24"/>
          <w:szCs w:val="24"/>
        </w:rPr>
        <w:t>1%</w:t>
      </w:r>
      <w:r w:rsidRPr="0085670E">
        <w:rPr>
          <w:spacing w:val="-7"/>
          <w:sz w:val="24"/>
          <w:szCs w:val="24"/>
        </w:rPr>
        <w:t xml:space="preserve"> </w:t>
      </w:r>
      <w:r w:rsidRPr="0085670E">
        <w:rPr>
          <w:sz w:val="24"/>
          <w:szCs w:val="24"/>
        </w:rPr>
        <w:t>self-identified</w:t>
      </w:r>
      <w:r w:rsidRPr="0085670E">
        <w:rPr>
          <w:spacing w:val="-8"/>
          <w:sz w:val="24"/>
          <w:szCs w:val="24"/>
        </w:rPr>
        <w:t xml:space="preserve"> </w:t>
      </w:r>
      <w:r w:rsidRPr="0085670E">
        <w:rPr>
          <w:sz w:val="24"/>
          <w:szCs w:val="24"/>
        </w:rPr>
        <w:t>as</w:t>
      </w:r>
      <w:r w:rsidRPr="0085670E">
        <w:rPr>
          <w:spacing w:val="-6"/>
          <w:sz w:val="24"/>
          <w:szCs w:val="24"/>
        </w:rPr>
        <w:t xml:space="preserve"> </w:t>
      </w:r>
      <w:r w:rsidRPr="0085670E">
        <w:rPr>
          <w:sz w:val="24"/>
          <w:szCs w:val="24"/>
        </w:rPr>
        <w:t>American Indian</w:t>
      </w:r>
      <w:r w:rsidRPr="0085670E">
        <w:rPr>
          <w:spacing w:val="-7"/>
          <w:sz w:val="24"/>
          <w:szCs w:val="24"/>
        </w:rPr>
        <w:t xml:space="preserve"> </w:t>
      </w:r>
      <w:r w:rsidRPr="0085670E">
        <w:rPr>
          <w:sz w:val="24"/>
          <w:szCs w:val="24"/>
        </w:rPr>
        <w:t>or</w:t>
      </w:r>
      <w:r w:rsidRPr="0085670E">
        <w:rPr>
          <w:spacing w:val="-8"/>
          <w:sz w:val="24"/>
          <w:szCs w:val="24"/>
        </w:rPr>
        <w:t xml:space="preserve"> </w:t>
      </w:r>
      <w:r w:rsidRPr="0085670E">
        <w:rPr>
          <w:sz w:val="24"/>
          <w:szCs w:val="24"/>
        </w:rPr>
        <w:t>Alaska</w:t>
      </w:r>
      <w:r w:rsidRPr="0085670E">
        <w:rPr>
          <w:spacing w:val="-9"/>
          <w:sz w:val="24"/>
          <w:szCs w:val="24"/>
        </w:rPr>
        <w:t xml:space="preserve"> </w:t>
      </w:r>
      <w:r w:rsidRPr="0085670E">
        <w:rPr>
          <w:sz w:val="24"/>
          <w:szCs w:val="24"/>
        </w:rPr>
        <w:t>Native, Native</w:t>
      </w:r>
      <w:r w:rsidRPr="0085670E">
        <w:rPr>
          <w:spacing w:val="-7"/>
          <w:sz w:val="24"/>
          <w:szCs w:val="24"/>
        </w:rPr>
        <w:t xml:space="preserve"> </w:t>
      </w:r>
      <w:r w:rsidRPr="0085670E">
        <w:rPr>
          <w:sz w:val="24"/>
          <w:szCs w:val="24"/>
        </w:rPr>
        <w:t>Hawaiian</w:t>
      </w:r>
      <w:r w:rsidRPr="0085670E">
        <w:rPr>
          <w:spacing w:val="-7"/>
          <w:sz w:val="24"/>
          <w:szCs w:val="24"/>
        </w:rPr>
        <w:t xml:space="preserve"> </w:t>
      </w:r>
      <w:r w:rsidRPr="0085670E">
        <w:rPr>
          <w:sz w:val="24"/>
          <w:szCs w:val="24"/>
        </w:rPr>
        <w:t>or</w:t>
      </w:r>
      <w:r w:rsidRPr="0085670E">
        <w:rPr>
          <w:spacing w:val="-5"/>
          <w:sz w:val="24"/>
          <w:szCs w:val="24"/>
        </w:rPr>
        <w:t xml:space="preserve"> </w:t>
      </w:r>
      <w:r w:rsidRPr="0085670E">
        <w:rPr>
          <w:sz w:val="24"/>
          <w:szCs w:val="24"/>
        </w:rPr>
        <w:t>Other</w:t>
      </w:r>
      <w:r w:rsidRPr="0085670E">
        <w:rPr>
          <w:spacing w:val="-8"/>
          <w:sz w:val="24"/>
          <w:szCs w:val="24"/>
        </w:rPr>
        <w:t xml:space="preserve"> </w:t>
      </w:r>
      <w:r w:rsidRPr="0085670E">
        <w:rPr>
          <w:sz w:val="24"/>
          <w:szCs w:val="24"/>
        </w:rPr>
        <w:t>Pacific</w:t>
      </w:r>
      <w:r w:rsidRPr="0085670E">
        <w:rPr>
          <w:spacing w:val="-7"/>
          <w:sz w:val="24"/>
          <w:szCs w:val="24"/>
        </w:rPr>
        <w:t xml:space="preserve"> </w:t>
      </w:r>
      <w:r w:rsidRPr="0085670E">
        <w:rPr>
          <w:sz w:val="24"/>
          <w:szCs w:val="24"/>
        </w:rPr>
        <w:t>Islander.</w:t>
      </w:r>
    </w:p>
    <w:p w14:paraId="5B6739FC" w14:textId="77777777" w:rsidR="00E828B4" w:rsidRPr="00903C1E" w:rsidRDefault="00E828B4">
      <w:pPr>
        <w:pStyle w:val="ListParagraph"/>
        <w:numPr>
          <w:ilvl w:val="0"/>
          <w:numId w:val="1"/>
        </w:numPr>
        <w:rPr>
          <w:rFonts w:cstheme="minorHAnsi"/>
          <w:b/>
          <w:bCs/>
          <w:color w:val="191919"/>
          <w:sz w:val="24"/>
          <w:szCs w:val="24"/>
        </w:rPr>
      </w:pPr>
      <w:r>
        <w:rPr>
          <w:rFonts w:cstheme="minorHAnsi"/>
          <w:b/>
          <w:bCs/>
          <w:color w:val="191919"/>
          <w:sz w:val="24"/>
          <w:szCs w:val="24"/>
        </w:rPr>
        <w:t xml:space="preserve">Ethnicity: </w:t>
      </w:r>
      <w:r w:rsidRPr="00903C1E">
        <w:rPr>
          <w:rFonts w:cstheme="minorHAnsi"/>
          <w:color w:val="191919"/>
          <w:sz w:val="24"/>
          <w:szCs w:val="24"/>
        </w:rPr>
        <w:t>Over 80% of patients identify as “Not Hispanic”.</w:t>
      </w:r>
    </w:p>
    <w:p w14:paraId="22286C63" w14:textId="4DD6A622" w:rsidR="00E828B4" w:rsidRPr="0085670E" w:rsidRDefault="00E828B4">
      <w:pPr>
        <w:pStyle w:val="ListParagraph"/>
        <w:numPr>
          <w:ilvl w:val="0"/>
          <w:numId w:val="1"/>
        </w:numPr>
        <w:rPr>
          <w:rFonts w:cstheme="minorHAnsi"/>
          <w:sz w:val="24"/>
          <w:szCs w:val="24"/>
        </w:rPr>
      </w:pPr>
      <w:r w:rsidRPr="0085670E">
        <w:rPr>
          <w:rFonts w:cstheme="minorHAnsi"/>
          <w:b/>
          <w:bCs/>
          <w:color w:val="191919"/>
          <w:sz w:val="24"/>
          <w:szCs w:val="24"/>
        </w:rPr>
        <w:t>Payer Mix:</w:t>
      </w:r>
      <w:r w:rsidRPr="0085670E">
        <w:rPr>
          <w:rFonts w:cstheme="minorHAnsi"/>
          <w:color w:val="191919"/>
          <w:sz w:val="24"/>
          <w:szCs w:val="24"/>
        </w:rPr>
        <w:t xml:space="preserve"> </w:t>
      </w:r>
      <w:r>
        <w:rPr>
          <w:rFonts w:cstheme="minorHAnsi"/>
          <w:color w:val="191919"/>
          <w:sz w:val="24"/>
          <w:szCs w:val="24"/>
        </w:rPr>
        <w:t>Approximately 50</w:t>
      </w:r>
      <w:r w:rsidRPr="0085670E">
        <w:rPr>
          <w:rFonts w:cstheme="minorHAnsi"/>
          <w:color w:val="191919"/>
          <w:sz w:val="24"/>
          <w:szCs w:val="24"/>
        </w:rPr>
        <w:t>%</w:t>
      </w:r>
      <w:r>
        <w:rPr>
          <w:rFonts w:cstheme="minorHAnsi"/>
          <w:color w:val="191919"/>
          <w:sz w:val="24"/>
          <w:szCs w:val="24"/>
        </w:rPr>
        <w:t xml:space="preserve"> of patients</w:t>
      </w:r>
      <w:r w:rsidRPr="0085670E">
        <w:rPr>
          <w:rFonts w:cstheme="minorHAnsi"/>
          <w:color w:val="191919"/>
          <w:sz w:val="24"/>
          <w:szCs w:val="24"/>
        </w:rPr>
        <w:t xml:space="preserve"> were covered by Commercial insurance, followed by Medicare </w:t>
      </w:r>
      <w:r>
        <w:rPr>
          <w:rFonts w:cstheme="minorHAnsi"/>
          <w:color w:val="191919"/>
          <w:sz w:val="24"/>
          <w:szCs w:val="24"/>
        </w:rPr>
        <w:t xml:space="preserve">(~30%) </w:t>
      </w:r>
      <w:r w:rsidRPr="0085670E">
        <w:rPr>
          <w:rFonts w:cstheme="minorHAnsi"/>
          <w:color w:val="191919"/>
          <w:sz w:val="24"/>
          <w:szCs w:val="24"/>
        </w:rPr>
        <w:t>and Medicaid</w:t>
      </w:r>
      <w:r>
        <w:rPr>
          <w:rFonts w:cstheme="minorHAnsi"/>
          <w:color w:val="191919"/>
          <w:sz w:val="24"/>
          <w:szCs w:val="24"/>
        </w:rPr>
        <w:t xml:space="preserve"> (~9%)</w:t>
      </w:r>
      <w:r w:rsidRPr="0085670E">
        <w:rPr>
          <w:rFonts w:cstheme="minorHAnsi"/>
          <w:color w:val="191919"/>
          <w:sz w:val="24"/>
          <w:szCs w:val="24"/>
        </w:rPr>
        <w:t xml:space="preserve">. </w:t>
      </w:r>
    </w:p>
    <w:p w14:paraId="03D2E4C4" w14:textId="77777777" w:rsidR="00E828B4" w:rsidRPr="00FA4ED8" w:rsidRDefault="00E828B4" w:rsidP="00E828B4">
      <w:pPr>
        <w:rPr>
          <w:rFonts w:cstheme="minorHAnsi"/>
          <w:highlight w:val="yellow"/>
        </w:rPr>
      </w:pPr>
    </w:p>
    <w:p w14:paraId="4C9EDBAA" w14:textId="77777777" w:rsidR="00E828B4" w:rsidRPr="007C017D" w:rsidRDefault="00E828B4" w:rsidP="00E828B4">
      <w:pPr>
        <w:pStyle w:val="Caption"/>
        <w:spacing w:after="0"/>
        <w:contextualSpacing/>
        <w:jc w:val="center"/>
        <w:rPr>
          <w:rFonts w:cstheme="minorHAnsi"/>
          <w:color w:val="42558C" w:themeColor="accent1" w:themeShade="BF"/>
          <w:sz w:val="24"/>
          <w:szCs w:val="24"/>
        </w:rPr>
      </w:pPr>
      <w:r w:rsidRPr="007C017D">
        <w:rPr>
          <w:rFonts w:cstheme="minorHAnsi"/>
          <w:color w:val="42558C" w:themeColor="accent1" w:themeShade="BF"/>
          <w:sz w:val="24"/>
          <w:szCs w:val="24"/>
          <w:u w:val="single"/>
        </w:rPr>
        <w:t>Table 2</w:t>
      </w:r>
      <w:r w:rsidRPr="007C017D">
        <w:rPr>
          <w:rFonts w:cstheme="minorHAnsi"/>
          <w:color w:val="42558C" w:themeColor="accent1" w:themeShade="BF"/>
          <w:sz w:val="24"/>
          <w:szCs w:val="24"/>
        </w:rPr>
        <w:t xml:space="preserve">: BILH Patient </w:t>
      </w:r>
      <w:r>
        <w:rPr>
          <w:rFonts w:cstheme="minorHAnsi"/>
          <w:color w:val="42558C" w:themeColor="accent1" w:themeShade="BF"/>
          <w:sz w:val="24"/>
          <w:szCs w:val="24"/>
        </w:rPr>
        <w:t xml:space="preserve">Panel </w:t>
      </w:r>
      <w:r w:rsidRPr="007C017D">
        <w:rPr>
          <w:rFonts w:cstheme="minorHAnsi"/>
          <w:color w:val="42558C" w:themeColor="accent1" w:themeShade="BF"/>
          <w:sz w:val="24"/>
          <w:szCs w:val="24"/>
        </w:rPr>
        <w:t>Demographic Profil</w:t>
      </w:r>
      <w:r>
        <w:rPr>
          <w:rFonts w:cstheme="minorHAnsi"/>
          <w:color w:val="42558C" w:themeColor="accent1" w:themeShade="BF"/>
          <w:sz w:val="24"/>
          <w:szCs w:val="24"/>
        </w:rPr>
        <w:t>e</w:t>
      </w:r>
    </w:p>
    <w:tbl>
      <w:tblPr>
        <w:tblStyle w:val="TableGrid"/>
        <w:tblW w:w="0" w:type="auto"/>
        <w:jc w:val="center"/>
        <w:tblLook w:val="04A0" w:firstRow="1" w:lastRow="0" w:firstColumn="1" w:lastColumn="0" w:noHBand="0" w:noVBand="1"/>
      </w:tblPr>
      <w:tblGrid>
        <w:gridCol w:w="5215"/>
        <w:gridCol w:w="1980"/>
        <w:gridCol w:w="1890"/>
      </w:tblGrid>
      <w:tr w:rsidR="00E828B4" w:rsidRPr="00FA4ED8" w14:paraId="4B42F996" w14:textId="77777777" w:rsidTr="00C47836">
        <w:trPr>
          <w:cantSplit/>
          <w:trHeight w:val="144"/>
          <w:tblHeader/>
          <w:jc w:val="center"/>
        </w:trPr>
        <w:tc>
          <w:tcPr>
            <w:tcW w:w="5215" w:type="dxa"/>
            <w:tcBorders>
              <w:bottom w:val="single" w:sz="4" w:space="0" w:color="auto"/>
            </w:tcBorders>
            <w:shd w:val="clear" w:color="auto" w:fill="DFE3F0" w:themeFill="accent1" w:themeFillTint="33"/>
          </w:tcPr>
          <w:p w14:paraId="055DE5E6" w14:textId="77777777" w:rsidR="00E828B4" w:rsidRPr="00FA4ED8" w:rsidRDefault="00E828B4" w:rsidP="00B96045">
            <w:pPr>
              <w:rPr>
                <w:rFonts w:asciiTheme="minorHAnsi" w:hAnsiTheme="minorHAnsi" w:cstheme="minorHAnsi"/>
                <w:highlight w:val="yellow"/>
              </w:rPr>
            </w:pPr>
          </w:p>
        </w:tc>
        <w:tc>
          <w:tcPr>
            <w:tcW w:w="1980" w:type="dxa"/>
            <w:tcBorders>
              <w:bottom w:val="single" w:sz="4" w:space="0" w:color="auto"/>
            </w:tcBorders>
            <w:shd w:val="clear" w:color="auto" w:fill="DFE3F0" w:themeFill="accent1" w:themeFillTint="33"/>
          </w:tcPr>
          <w:p w14:paraId="7E49538F" w14:textId="77777777" w:rsidR="00E828B4" w:rsidRPr="00EA3646" w:rsidRDefault="00E828B4" w:rsidP="00B96045">
            <w:pPr>
              <w:jc w:val="center"/>
              <w:rPr>
                <w:rFonts w:asciiTheme="minorHAnsi" w:eastAsia="Calibri" w:hAnsiTheme="minorHAnsi" w:cstheme="minorHAnsi"/>
                <w:b/>
              </w:rPr>
            </w:pPr>
            <w:r w:rsidRPr="00EA3646">
              <w:rPr>
                <w:rFonts w:asciiTheme="minorHAnsi" w:eastAsia="Calibri" w:hAnsiTheme="minorHAnsi" w:cstheme="minorHAnsi"/>
                <w:b/>
              </w:rPr>
              <w:t>FY2022 Totals</w:t>
            </w:r>
          </w:p>
        </w:tc>
        <w:tc>
          <w:tcPr>
            <w:tcW w:w="1890" w:type="dxa"/>
            <w:tcBorders>
              <w:bottom w:val="single" w:sz="4" w:space="0" w:color="auto"/>
            </w:tcBorders>
            <w:shd w:val="clear" w:color="auto" w:fill="DFE3F0" w:themeFill="accent1" w:themeFillTint="33"/>
          </w:tcPr>
          <w:p w14:paraId="5E179F31" w14:textId="77777777" w:rsidR="00E828B4" w:rsidRPr="00EA3646" w:rsidRDefault="00E828B4" w:rsidP="00B96045">
            <w:pPr>
              <w:jc w:val="center"/>
              <w:rPr>
                <w:rFonts w:asciiTheme="minorHAnsi" w:eastAsia="Calibri" w:hAnsiTheme="minorHAnsi" w:cstheme="minorHAnsi"/>
                <w:b/>
              </w:rPr>
            </w:pPr>
            <w:r w:rsidRPr="00EA3646">
              <w:rPr>
                <w:rFonts w:asciiTheme="minorHAnsi" w:eastAsia="Calibri" w:hAnsiTheme="minorHAnsi" w:cstheme="minorHAnsi"/>
                <w:b/>
              </w:rPr>
              <w:t>FY202</w:t>
            </w:r>
            <w:r>
              <w:rPr>
                <w:rFonts w:asciiTheme="minorHAnsi" w:eastAsia="Calibri" w:hAnsiTheme="minorHAnsi" w:cstheme="minorHAnsi"/>
                <w:b/>
              </w:rPr>
              <w:t>3</w:t>
            </w:r>
            <w:r w:rsidRPr="00EA3646">
              <w:rPr>
                <w:rFonts w:asciiTheme="minorHAnsi" w:eastAsia="Calibri" w:hAnsiTheme="minorHAnsi" w:cstheme="minorHAnsi"/>
                <w:b/>
              </w:rPr>
              <w:t xml:space="preserve"> Totals</w:t>
            </w:r>
          </w:p>
        </w:tc>
      </w:tr>
      <w:tr w:rsidR="00E828B4" w:rsidRPr="00FA4ED8" w14:paraId="7E638AF0" w14:textId="77777777" w:rsidTr="00C47836">
        <w:trPr>
          <w:cantSplit/>
          <w:trHeight w:val="144"/>
          <w:jc w:val="center"/>
        </w:trPr>
        <w:tc>
          <w:tcPr>
            <w:tcW w:w="5215" w:type="dxa"/>
            <w:tcBorders>
              <w:bottom w:val="single" w:sz="4" w:space="0" w:color="auto"/>
            </w:tcBorders>
          </w:tcPr>
          <w:p w14:paraId="636DC0B6" w14:textId="77777777" w:rsidR="00E828B4" w:rsidRPr="00FA4ED8" w:rsidRDefault="00E828B4" w:rsidP="00B96045">
            <w:pPr>
              <w:rPr>
                <w:rFonts w:asciiTheme="minorHAnsi" w:hAnsiTheme="minorHAnsi" w:cstheme="minorHAnsi"/>
                <w:highlight w:val="yellow"/>
              </w:rPr>
            </w:pPr>
            <w:r w:rsidRPr="008F539D">
              <w:rPr>
                <w:rFonts w:asciiTheme="minorHAnsi" w:eastAsia="Calibri" w:hAnsiTheme="minorHAnsi" w:cstheme="minorHAnsi"/>
                <w:b/>
              </w:rPr>
              <w:t>Total Unique Patients</w:t>
            </w:r>
          </w:p>
        </w:tc>
        <w:tc>
          <w:tcPr>
            <w:tcW w:w="1980" w:type="dxa"/>
            <w:tcBorders>
              <w:bottom w:val="single" w:sz="4" w:space="0" w:color="auto"/>
            </w:tcBorders>
          </w:tcPr>
          <w:p w14:paraId="0487026D" w14:textId="77777777" w:rsidR="00E828B4" w:rsidRPr="00FA4ED8" w:rsidRDefault="00E828B4" w:rsidP="00B96045">
            <w:pPr>
              <w:ind w:left="720" w:hanging="557"/>
              <w:contextualSpacing/>
              <w:jc w:val="right"/>
              <w:rPr>
                <w:rFonts w:asciiTheme="minorHAnsi" w:eastAsia="Calibri" w:hAnsiTheme="minorHAnsi" w:cstheme="minorHAnsi"/>
                <w:bCs/>
                <w:highlight w:val="yellow"/>
              </w:rPr>
            </w:pPr>
            <w:r w:rsidRPr="009D39A8">
              <w:rPr>
                <w:rFonts w:asciiTheme="minorHAnsi" w:hAnsiTheme="minorHAnsi" w:cstheme="minorHAnsi"/>
                <w:b/>
                <w:bCs/>
                <w:color w:val="000000"/>
              </w:rPr>
              <w:t>1,633,109</w:t>
            </w:r>
          </w:p>
        </w:tc>
        <w:tc>
          <w:tcPr>
            <w:tcW w:w="1890" w:type="dxa"/>
            <w:tcBorders>
              <w:bottom w:val="single" w:sz="4" w:space="0" w:color="auto"/>
            </w:tcBorders>
          </w:tcPr>
          <w:p w14:paraId="4A74D02F" w14:textId="77777777" w:rsidR="00E828B4" w:rsidRPr="00C041A9" w:rsidRDefault="00E828B4" w:rsidP="00B96045">
            <w:pPr>
              <w:ind w:left="720" w:hanging="557"/>
              <w:contextualSpacing/>
              <w:jc w:val="right"/>
              <w:rPr>
                <w:rFonts w:asciiTheme="minorHAnsi" w:eastAsia="Calibri" w:hAnsiTheme="minorHAnsi" w:cstheme="minorHAnsi"/>
                <w:bCs/>
                <w:highlight w:val="yellow"/>
              </w:rPr>
            </w:pPr>
            <w:r w:rsidRPr="00C041A9">
              <w:rPr>
                <w:rFonts w:asciiTheme="minorHAnsi" w:hAnsiTheme="minorHAnsi" w:cstheme="minorHAnsi"/>
                <w:b/>
                <w:bCs/>
                <w:color w:val="000000"/>
              </w:rPr>
              <w:t>1,324,649</w:t>
            </w:r>
          </w:p>
        </w:tc>
      </w:tr>
      <w:tr w:rsidR="00E828B4" w:rsidRPr="00FA4ED8" w14:paraId="72883E5E" w14:textId="77777777" w:rsidTr="00C47836">
        <w:trPr>
          <w:cantSplit/>
          <w:trHeight w:val="144"/>
          <w:jc w:val="center"/>
        </w:trPr>
        <w:tc>
          <w:tcPr>
            <w:tcW w:w="5215" w:type="dxa"/>
            <w:tcBorders>
              <w:top w:val="single" w:sz="4" w:space="0" w:color="auto"/>
              <w:left w:val="single" w:sz="4" w:space="0" w:color="auto"/>
              <w:bottom w:val="nil"/>
              <w:right w:val="single" w:sz="4" w:space="0" w:color="auto"/>
            </w:tcBorders>
          </w:tcPr>
          <w:p w14:paraId="4BD620A8" w14:textId="77777777" w:rsidR="00E828B4" w:rsidRPr="00553838" w:rsidRDefault="00E828B4" w:rsidP="00B96045">
            <w:pPr>
              <w:contextualSpacing/>
              <w:rPr>
                <w:rFonts w:asciiTheme="minorHAnsi" w:eastAsia="Calibri" w:hAnsiTheme="minorHAnsi" w:cstheme="minorHAnsi"/>
                <w:bCs/>
              </w:rPr>
            </w:pPr>
            <w:r w:rsidRPr="00553838">
              <w:rPr>
                <w:rFonts w:asciiTheme="minorHAnsi" w:eastAsia="Calibri" w:hAnsiTheme="minorHAnsi" w:cstheme="minorHAnsi"/>
                <w:b/>
              </w:rPr>
              <w:t>Gender</w:t>
            </w:r>
          </w:p>
        </w:tc>
        <w:tc>
          <w:tcPr>
            <w:tcW w:w="1980" w:type="dxa"/>
            <w:tcBorders>
              <w:top w:val="single" w:sz="4" w:space="0" w:color="auto"/>
              <w:left w:val="single" w:sz="4" w:space="0" w:color="auto"/>
              <w:bottom w:val="nil"/>
              <w:right w:val="single" w:sz="4" w:space="0" w:color="auto"/>
            </w:tcBorders>
          </w:tcPr>
          <w:p w14:paraId="70AFB674" w14:textId="77777777" w:rsidR="00E828B4" w:rsidRPr="00553838" w:rsidRDefault="00E828B4" w:rsidP="00B96045">
            <w:pPr>
              <w:contextualSpacing/>
              <w:rPr>
                <w:rFonts w:asciiTheme="minorHAnsi" w:eastAsia="Calibri" w:hAnsiTheme="minorHAnsi" w:cstheme="minorHAnsi"/>
                <w:bCs/>
              </w:rPr>
            </w:pPr>
          </w:p>
        </w:tc>
        <w:tc>
          <w:tcPr>
            <w:tcW w:w="1890" w:type="dxa"/>
            <w:tcBorders>
              <w:top w:val="single" w:sz="4" w:space="0" w:color="auto"/>
              <w:left w:val="single" w:sz="4" w:space="0" w:color="auto"/>
              <w:bottom w:val="nil"/>
              <w:right w:val="single" w:sz="4" w:space="0" w:color="auto"/>
            </w:tcBorders>
          </w:tcPr>
          <w:p w14:paraId="1FF76FC9" w14:textId="77777777" w:rsidR="00E828B4" w:rsidRPr="00C041A9" w:rsidRDefault="00E828B4" w:rsidP="00B96045">
            <w:pPr>
              <w:ind w:left="720" w:hanging="557"/>
              <w:contextualSpacing/>
              <w:jc w:val="right"/>
              <w:rPr>
                <w:rFonts w:asciiTheme="minorHAnsi" w:eastAsia="Calibri" w:hAnsiTheme="minorHAnsi" w:cstheme="minorHAnsi"/>
                <w:bCs/>
                <w:highlight w:val="yellow"/>
              </w:rPr>
            </w:pPr>
          </w:p>
        </w:tc>
      </w:tr>
      <w:tr w:rsidR="00E828B4" w:rsidRPr="00FA4ED8" w14:paraId="3518068A" w14:textId="77777777" w:rsidTr="00C47836">
        <w:trPr>
          <w:cantSplit/>
          <w:trHeight w:val="144"/>
          <w:jc w:val="center"/>
        </w:trPr>
        <w:tc>
          <w:tcPr>
            <w:tcW w:w="5215" w:type="dxa"/>
            <w:tcBorders>
              <w:top w:val="nil"/>
              <w:left w:val="single" w:sz="4" w:space="0" w:color="auto"/>
              <w:bottom w:val="nil"/>
              <w:right w:val="single" w:sz="4" w:space="0" w:color="auto"/>
            </w:tcBorders>
          </w:tcPr>
          <w:p w14:paraId="6FCD9FDF" w14:textId="77777777" w:rsidR="00E828B4" w:rsidRPr="00553838" w:rsidRDefault="00E828B4" w:rsidP="00B96045">
            <w:pPr>
              <w:contextualSpacing/>
              <w:rPr>
                <w:rFonts w:asciiTheme="minorHAnsi" w:eastAsia="Calibri" w:hAnsiTheme="minorHAnsi" w:cstheme="minorHAnsi"/>
                <w:b/>
              </w:rPr>
            </w:pPr>
            <w:r w:rsidRPr="00553838">
              <w:rPr>
                <w:rFonts w:asciiTheme="minorHAnsi" w:eastAsia="Calibri" w:hAnsiTheme="minorHAnsi" w:cstheme="minorHAnsi"/>
                <w:bCs/>
              </w:rPr>
              <w:t xml:space="preserve">   Female</w:t>
            </w:r>
          </w:p>
        </w:tc>
        <w:tc>
          <w:tcPr>
            <w:tcW w:w="1980" w:type="dxa"/>
            <w:tcBorders>
              <w:top w:val="nil"/>
              <w:left w:val="single" w:sz="4" w:space="0" w:color="auto"/>
              <w:bottom w:val="nil"/>
              <w:right w:val="single" w:sz="4" w:space="0" w:color="auto"/>
            </w:tcBorders>
          </w:tcPr>
          <w:p w14:paraId="3E7B1470" w14:textId="77777777" w:rsidR="00E828B4" w:rsidRPr="00553838" w:rsidRDefault="00E828B4" w:rsidP="00B96045">
            <w:pPr>
              <w:ind w:left="720" w:hanging="557"/>
              <w:contextualSpacing/>
              <w:jc w:val="right"/>
              <w:rPr>
                <w:rFonts w:asciiTheme="minorHAnsi" w:eastAsia="Calibri" w:hAnsiTheme="minorHAnsi" w:cstheme="minorHAnsi"/>
                <w:bCs/>
              </w:rPr>
            </w:pPr>
            <w:r w:rsidRPr="00553838">
              <w:rPr>
                <w:rFonts w:asciiTheme="minorHAnsi" w:hAnsiTheme="minorHAnsi" w:cstheme="minorHAnsi"/>
              </w:rPr>
              <w:t>60.23%</w:t>
            </w:r>
          </w:p>
        </w:tc>
        <w:tc>
          <w:tcPr>
            <w:tcW w:w="1890" w:type="dxa"/>
            <w:tcBorders>
              <w:top w:val="nil"/>
              <w:left w:val="single" w:sz="4" w:space="0" w:color="auto"/>
              <w:bottom w:val="nil"/>
              <w:right w:val="single" w:sz="4" w:space="0" w:color="auto"/>
            </w:tcBorders>
          </w:tcPr>
          <w:p w14:paraId="12CBF238" w14:textId="77777777" w:rsidR="00E828B4" w:rsidRPr="00C041A9" w:rsidRDefault="00E828B4" w:rsidP="00B96045">
            <w:pPr>
              <w:ind w:left="720" w:hanging="557"/>
              <w:contextualSpacing/>
              <w:jc w:val="right"/>
              <w:rPr>
                <w:rFonts w:asciiTheme="minorHAnsi" w:eastAsia="Calibri" w:hAnsiTheme="minorHAnsi" w:cstheme="minorHAnsi"/>
                <w:bCs/>
                <w:highlight w:val="yellow"/>
              </w:rPr>
            </w:pPr>
            <w:r w:rsidRPr="00C041A9">
              <w:rPr>
                <w:rFonts w:asciiTheme="minorHAnsi" w:hAnsiTheme="minorHAnsi" w:cstheme="minorHAnsi"/>
              </w:rPr>
              <w:t>58.50%</w:t>
            </w:r>
          </w:p>
        </w:tc>
      </w:tr>
      <w:tr w:rsidR="00E828B4" w:rsidRPr="00FA4ED8" w14:paraId="167E4965" w14:textId="77777777" w:rsidTr="00C47836">
        <w:trPr>
          <w:cantSplit/>
          <w:trHeight w:val="144"/>
          <w:jc w:val="center"/>
        </w:trPr>
        <w:tc>
          <w:tcPr>
            <w:tcW w:w="5215" w:type="dxa"/>
            <w:tcBorders>
              <w:top w:val="nil"/>
              <w:left w:val="single" w:sz="4" w:space="0" w:color="auto"/>
              <w:bottom w:val="nil"/>
              <w:right w:val="single" w:sz="4" w:space="0" w:color="auto"/>
            </w:tcBorders>
          </w:tcPr>
          <w:p w14:paraId="75BFBECF" w14:textId="77777777" w:rsidR="00E828B4" w:rsidRPr="00553838" w:rsidRDefault="00E828B4" w:rsidP="00B96045">
            <w:pPr>
              <w:ind w:left="720" w:hanging="557"/>
              <w:contextualSpacing/>
              <w:rPr>
                <w:rFonts w:asciiTheme="minorHAnsi" w:eastAsia="Calibri" w:hAnsiTheme="minorHAnsi" w:cstheme="minorHAnsi"/>
                <w:bCs/>
              </w:rPr>
            </w:pPr>
            <w:r w:rsidRPr="00553838">
              <w:rPr>
                <w:rFonts w:asciiTheme="minorHAnsi" w:eastAsia="Calibri" w:hAnsiTheme="minorHAnsi" w:cstheme="minorHAnsi"/>
                <w:bCs/>
              </w:rPr>
              <w:t>Male</w:t>
            </w:r>
          </w:p>
        </w:tc>
        <w:tc>
          <w:tcPr>
            <w:tcW w:w="1980" w:type="dxa"/>
            <w:tcBorders>
              <w:top w:val="nil"/>
              <w:left w:val="single" w:sz="4" w:space="0" w:color="auto"/>
              <w:bottom w:val="nil"/>
              <w:right w:val="single" w:sz="4" w:space="0" w:color="auto"/>
            </w:tcBorders>
          </w:tcPr>
          <w:p w14:paraId="580813DE" w14:textId="77777777" w:rsidR="00E828B4" w:rsidRPr="00553838" w:rsidRDefault="00E828B4" w:rsidP="00B96045">
            <w:pPr>
              <w:ind w:left="720" w:hanging="557"/>
              <w:contextualSpacing/>
              <w:jc w:val="right"/>
              <w:rPr>
                <w:rFonts w:asciiTheme="minorHAnsi" w:eastAsia="Calibri" w:hAnsiTheme="minorHAnsi" w:cstheme="minorHAnsi"/>
                <w:bCs/>
              </w:rPr>
            </w:pPr>
            <w:r w:rsidRPr="00553838">
              <w:rPr>
                <w:rFonts w:asciiTheme="minorHAnsi" w:hAnsiTheme="minorHAnsi" w:cstheme="minorHAnsi"/>
              </w:rPr>
              <w:t>39.63%</w:t>
            </w:r>
          </w:p>
        </w:tc>
        <w:tc>
          <w:tcPr>
            <w:tcW w:w="1890" w:type="dxa"/>
            <w:tcBorders>
              <w:top w:val="nil"/>
              <w:left w:val="single" w:sz="4" w:space="0" w:color="auto"/>
              <w:bottom w:val="nil"/>
              <w:right w:val="single" w:sz="4" w:space="0" w:color="auto"/>
            </w:tcBorders>
          </w:tcPr>
          <w:p w14:paraId="48EF117A" w14:textId="77777777" w:rsidR="00E828B4" w:rsidRPr="00C041A9" w:rsidRDefault="00E828B4" w:rsidP="00B96045">
            <w:pPr>
              <w:ind w:left="720" w:hanging="557"/>
              <w:contextualSpacing/>
              <w:jc w:val="right"/>
              <w:rPr>
                <w:rFonts w:asciiTheme="minorHAnsi" w:eastAsia="Calibri" w:hAnsiTheme="minorHAnsi" w:cstheme="minorHAnsi"/>
                <w:bCs/>
                <w:highlight w:val="yellow"/>
              </w:rPr>
            </w:pPr>
            <w:r w:rsidRPr="00C041A9">
              <w:rPr>
                <w:rFonts w:asciiTheme="minorHAnsi" w:hAnsiTheme="minorHAnsi" w:cstheme="minorHAnsi"/>
              </w:rPr>
              <w:t>41.35%</w:t>
            </w:r>
          </w:p>
        </w:tc>
      </w:tr>
      <w:tr w:rsidR="00E828B4" w:rsidRPr="00FA4ED8" w14:paraId="228BA6D6" w14:textId="77777777" w:rsidTr="00C47836">
        <w:trPr>
          <w:cantSplit/>
          <w:trHeight w:val="144"/>
          <w:jc w:val="center"/>
        </w:trPr>
        <w:tc>
          <w:tcPr>
            <w:tcW w:w="5215" w:type="dxa"/>
            <w:tcBorders>
              <w:top w:val="nil"/>
              <w:left w:val="single" w:sz="4" w:space="0" w:color="auto"/>
              <w:bottom w:val="nil"/>
              <w:right w:val="single" w:sz="4" w:space="0" w:color="auto"/>
            </w:tcBorders>
          </w:tcPr>
          <w:p w14:paraId="05D25387" w14:textId="77777777" w:rsidR="00E828B4" w:rsidRPr="00553838" w:rsidRDefault="00E828B4" w:rsidP="00B96045">
            <w:pPr>
              <w:contextualSpacing/>
              <w:rPr>
                <w:rFonts w:asciiTheme="minorHAnsi" w:eastAsia="Calibri" w:hAnsiTheme="minorHAnsi" w:cstheme="minorHAnsi"/>
                <w:bCs/>
              </w:rPr>
            </w:pPr>
            <w:r w:rsidRPr="00553838">
              <w:rPr>
                <w:rFonts w:asciiTheme="minorHAnsi" w:eastAsia="Calibri" w:hAnsiTheme="minorHAnsi" w:cstheme="minorHAnsi"/>
                <w:bCs/>
              </w:rPr>
              <w:t xml:space="preserve">   Other</w:t>
            </w:r>
            <w:r>
              <w:rPr>
                <w:rStyle w:val="FootnoteReference"/>
                <w:rFonts w:asciiTheme="minorHAnsi" w:eastAsia="Calibri" w:hAnsiTheme="minorHAnsi" w:cstheme="minorHAnsi"/>
                <w:bCs/>
              </w:rPr>
              <w:footnoteReference w:id="6"/>
            </w:r>
          </w:p>
        </w:tc>
        <w:tc>
          <w:tcPr>
            <w:tcW w:w="1980" w:type="dxa"/>
            <w:tcBorders>
              <w:top w:val="nil"/>
              <w:left w:val="single" w:sz="4" w:space="0" w:color="auto"/>
              <w:bottom w:val="nil"/>
              <w:right w:val="single" w:sz="4" w:space="0" w:color="auto"/>
            </w:tcBorders>
          </w:tcPr>
          <w:p w14:paraId="70DB1F7B" w14:textId="77777777" w:rsidR="00E828B4" w:rsidRPr="00553838" w:rsidRDefault="00E828B4" w:rsidP="00B96045">
            <w:pPr>
              <w:ind w:left="720" w:hanging="557"/>
              <w:contextualSpacing/>
              <w:jc w:val="right"/>
              <w:rPr>
                <w:rFonts w:asciiTheme="minorHAnsi" w:eastAsia="Calibri" w:hAnsiTheme="minorHAnsi" w:cstheme="minorHAnsi"/>
                <w:b/>
              </w:rPr>
            </w:pPr>
            <w:r w:rsidRPr="00553838">
              <w:rPr>
                <w:rFonts w:asciiTheme="minorHAnsi" w:hAnsiTheme="minorHAnsi" w:cstheme="minorHAnsi"/>
              </w:rPr>
              <w:t>0.14%</w:t>
            </w:r>
          </w:p>
        </w:tc>
        <w:tc>
          <w:tcPr>
            <w:tcW w:w="1890" w:type="dxa"/>
            <w:tcBorders>
              <w:top w:val="nil"/>
              <w:left w:val="single" w:sz="4" w:space="0" w:color="auto"/>
              <w:bottom w:val="nil"/>
              <w:right w:val="single" w:sz="4" w:space="0" w:color="auto"/>
            </w:tcBorders>
          </w:tcPr>
          <w:p w14:paraId="2153AFCA" w14:textId="77777777" w:rsidR="00E828B4" w:rsidRPr="00C041A9" w:rsidRDefault="00E828B4" w:rsidP="00B96045">
            <w:pPr>
              <w:ind w:left="720" w:hanging="557"/>
              <w:contextualSpacing/>
              <w:jc w:val="right"/>
              <w:rPr>
                <w:rFonts w:asciiTheme="minorHAnsi" w:eastAsia="Calibri" w:hAnsiTheme="minorHAnsi" w:cstheme="minorHAnsi"/>
                <w:b/>
                <w:highlight w:val="yellow"/>
              </w:rPr>
            </w:pPr>
            <w:r w:rsidRPr="00C041A9">
              <w:rPr>
                <w:rFonts w:asciiTheme="minorHAnsi" w:hAnsiTheme="minorHAnsi" w:cstheme="minorHAnsi"/>
              </w:rPr>
              <w:t>0.15%</w:t>
            </w:r>
          </w:p>
        </w:tc>
      </w:tr>
      <w:tr w:rsidR="00E828B4" w:rsidRPr="00FA4ED8" w14:paraId="5535DE25" w14:textId="77777777" w:rsidTr="00C47836">
        <w:trPr>
          <w:cantSplit/>
          <w:trHeight w:val="144"/>
          <w:jc w:val="center"/>
        </w:trPr>
        <w:tc>
          <w:tcPr>
            <w:tcW w:w="5215" w:type="dxa"/>
            <w:tcBorders>
              <w:top w:val="nil"/>
              <w:left w:val="single" w:sz="4" w:space="0" w:color="auto"/>
              <w:bottom w:val="single" w:sz="4" w:space="0" w:color="auto"/>
              <w:right w:val="single" w:sz="4" w:space="0" w:color="auto"/>
            </w:tcBorders>
          </w:tcPr>
          <w:p w14:paraId="628C1A09" w14:textId="77777777" w:rsidR="00E828B4" w:rsidRPr="00553838" w:rsidRDefault="00E828B4" w:rsidP="00B96045">
            <w:pPr>
              <w:ind w:left="520" w:hanging="557"/>
              <w:contextualSpacing/>
              <w:rPr>
                <w:rFonts w:asciiTheme="minorHAnsi" w:eastAsia="Calibri" w:hAnsiTheme="minorHAnsi" w:cstheme="minorHAnsi"/>
                <w:b/>
              </w:rPr>
            </w:pPr>
            <w:r w:rsidRPr="00553838">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tcPr>
          <w:p w14:paraId="33CFB13F" w14:textId="77777777" w:rsidR="00E828B4" w:rsidRPr="00553838" w:rsidRDefault="00E828B4" w:rsidP="00B96045">
            <w:pPr>
              <w:ind w:left="520" w:hanging="557"/>
              <w:contextualSpacing/>
              <w:jc w:val="right"/>
              <w:rPr>
                <w:rFonts w:asciiTheme="minorHAnsi" w:eastAsia="Calibri" w:hAnsiTheme="minorHAnsi" w:cstheme="minorHAnsi"/>
                <w:b/>
              </w:rPr>
            </w:pPr>
            <w:r w:rsidRPr="00553838">
              <w:rPr>
                <w:rFonts w:asciiTheme="minorHAnsi" w:eastAsia="Calibri" w:hAnsiTheme="minorHAnsi" w:cstheme="minorHAnsi"/>
                <w:b/>
              </w:rPr>
              <w:t>100.00%</w:t>
            </w:r>
          </w:p>
        </w:tc>
        <w:tc>
          <w:tcPr>
            <w:tcW w:w="1890" w:type="dxa"/>
            <w:tcBorders>
              <w:top w:val="nil"/>
              <w:left w:val="single" w:sz="4" w:space="0" w:color="auto"/>
              <w:bottom w:val="single" w:sz="4" w:space="0" w:color="auto"/>
              <w:right w:val="single" w:sz="4" w:space="0" w:color="auto"/>
            </w:tcBorders>
          </w:tcPr>
          <w:p w14:paraId="41CF9FE5" w14:textId="77777777" w:rsidR="00E828B4" w:rsidRPr="00CA0911" w:rsidRDefault="00E828B4" w:rsidP="00B96045">
            <w:pPr>
              <w:ind w:left="520" w:hanging="557"/>
              <w:contextualSpacing/>
              <w:jc w:val="right"/>
              <w:rPr>
                <w:rFonts w:asciiTheme="minorHAnsi" w:eastAsia="Calibri" w:hAnsiTheme="minorHAnsi" w:cstheme="minorHAnsi"/>
                <w:b/>
                <w:highlight w:val="yellow"/>
              </w:rPr>
            </w:pPr>
            <w:r w:rsidRPr="0086108E">
              <w:rPr>
                <w:rFonts w:asciiTheme="minorHAnsi" w:eastAsia="Calibri" w:hAnsiTheme="minorHAnsi" w:cstheme="minorHAnsi"/>
                <w:b/>
              </w:rPr>
              <w:t>100.00%</w:t>
            </w:r>
          </w:p>
        </w:tc>
      </w:tr>
      <w:tr w:rsidR="00E828B4" w:rsidRPr="00FA4ED8" w14:paraId="6BEE8100" w14:textId="77777777" w:rsidTr="00C47836">
        <w:trPr>
          <w:cantSplit/>
          <w:trHeight w:val="144"/>
          <w:jc w:val="center"/>
        </w:trPr>
        <w:tc>
          <w:tcPr>
            <w:tcW w:w="5215" w:type="dxa"/>
            <w:tcBorders>
              <w:top w:val="single" w:sz="4" w:space="0" w:color="auto"/>
              <w:left w:val="single" w:sz="4" w:space="0" w:color="auto"/>
              <w:bottom w:val="nil"/>
              <w:right w:val="single" w:sz="4" w:space="0" w:color="auto"/>
            </w:tcBorders>
          </w:tcPr>
          <w:p w14:paraId="0E981600" w14:textId="77777777" w:rsidR="00E828B4" w:rsidRPr="00A666FB" w:rsidRDefault="00E828B4" w:rsidP="00B96045">
            <w:pPr>
              <w:contextualSpacing/>
              <w:rPr>
                <w:rFonts w:asciiTheme="minorHAnsi" w:eastAsia="Calibri" w:hAnsiTheme="minorHAnsi" w:cstheme="minorHAnsi"/>
                <w:bCs/>
              </w:rPr>
            </w:pPr>
            <w:r w:rsidRPr="00A666FB">
              <w:rPr>
                <w:rFonts w:asciiTheme="minorHAnsi" w:eastAsia="Calibri" w:hAnsiTheme="minorHAnsi" w:cstheme="minorHAnsi"/>
                <w:b/>
              </w:rPr>
              <w:t>Age</w:t>
            </w:r>
          </w:p>
        </w:tc>
        <w:tc>
          <w:tcPr>
            <w:tcW w:w="1980" w:type="dxa"/>
            <w:tcBorders>
              <w:top w:val="single" w:sz="4" w:space="0" w:color="auto"/>
              <w:left w:val="single" w:sz="4" w:space="0" w:color="auto"/>
              <w:bottom w:val="nil"/>
              <w:right w:val="single" w:sz="4" w:space="0" w:color="auto"/>
            </w:tcBorders>
          </w:tcPr>
          <w:p w14:paraId="7B90A855" w14:textId="77777777" w:rsidR="00E828B4" w:rsidRPr="00FA4ED8" w:rsidRDefault="00E828B4" w:rsidP="00B96045">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7796B6C4" w14:textId="77777777" w:rsidR="00E828B4" w:rsidRPr="00FA4ED8" w:rsidRDefault="00E828B4" w:rsidP="00B96045">
            <w:pPr>
              <w:ind w:left="720" w:hanging="557"/>
              <w:contextualSpacing/>
              <w:jc w:val="right"/>
              <w:rPr>
                <w:rFonts w:asciiTheme="minorHAnsi" w:eastAsia="Calibri" w:hAnsiTheme="minorHAnsi" w:cstheme="minorHAnsi"/>
                <w:bCs/>
                <w:highlight w:val="yellow"/>
              </w:rPr>
            </w:pPr>
          </w:p>
        </w:tc>
      </w:tr>
      <w:tr w:rsidR="00E828B4" w:rsidRPr="00FA4ED8" w14:paraId="0338A490" w14:textId="77777777" w:rsidTr="00C47836">
        <w:trPr>
          <w:cantSplit/>
          <w:trHeight w:val="144"/>
          <w:jc w:val="center"/>
        </w:trPr>
        <w:tc>
          <w:tcPr>
            <w:tcW w:w="5215" w:type="dxa"/>
            <w:tcBorders>
              <w:top w:val="nil"/>
              <w:left w:val="single" w:sz="4" w:space="0" w:color="auto"/>
              <w:bottom w:val="nil"/>
              <w:right w:val="single" w:sz="4" w:space="0" w:color="auto"/>
            </w:tcBorders>
          </w:tcPr>
          <w:p w14:paraId="37D7CA52" w14:textId="77777777" w:rsidR="00E828B4" w:rsidRPr="00A666FB" w:rsidRDefault="00E828B4" w:rsidP="00B96045">
            <w:pPr>
              <w:contextualSpacing/>
              <w:rPr>
                <w:rFonts w:asciiTheme="minorHAnsi" w:eastAsia="Calibri" w:hAnsiTheme="minorHAnsi" w:cstheme="minorHAnsi"/>
                <w:b/>
              </w:rPr>
            </w:pPr>
            <w:r w:rsidRPr="00A666FB">
              <w:rPr>
                <w:rFonts w:asciiTheme="minorHAnsi" w:eastAsia="Calibri" w:hAnsiTheme="minorHAnsi" w:cstheme="minorHAnsi"/>
                <w:bCs/>
              </w:rPr>
              <w:t xml:space="preserve">    0-17</w:t>
            </w:r>
          </w:p>
        </w:tc>
        <w:tc>
          <w:tcPr>
            <w:tcW w:w="1980" w:type="dxa"/>
            <w:tcBorders>
              <w:top w:val="nil"/>
              <w:left w:val="single" w:sz="4" w:space="0" w:color="auto"/>
              <w:bottom w:val="nil"/>
              <w:right w:val="single" w:sz="4" w:space="0" w:color="auto"/>
            </w:tcBorders>
          </w:tcPr>
          <w:p w14:paraId="6C79863A" w14:textId="77777777" w:rsidR="00E828B4" w:rsidRPr="00720076" w:rsidRDefault="00E828B4" w:rsidP="00B96045">
            <w:pPr>
              <w:ind w:left="720" w:hanging="557"/>
              <w:contextualSpacing/>
              <w:jc w:val="right"/>
              <w:rPr>
                <w:rFonts w:asciiTheme="minorHAnsi" w:hAnsiTheme="minorHAnsi" w:cstheme="minorHAnsi"/>
              </w:rPr>
            </w:pPr>
            <w:r w:rsidRPr="00720076">
              <w:rPr>
                <w:rFonts w:asciiTheme="minorHAnsi" w:hAnsiTheme="minorHAnsi" w:cstheme="minorHAnsi"/>
              </w:rPr>
              <w:t>11.08%</w:t>
            </w:r>
          </w:p>
        </w:tc>
        <w:tc>
          <w:tcPr>
            <w:tcW w:w="1890" w:type="dxa"/>
            <w:tcBorders>
              <w:top w:val="nil"/>
              <w:left w:val="single" w:sz="4" w:space="0" w:color="auto"/>
              <w:bottom w:val="nil"/>
              <w:right w:val="single" w:sz="4" w:space="0" w:color="auto"/>
            </w:tcBorders>
          </w:tcPr>
          <w:p w14:paraId="0D1F4221" w14:textId="77777777" w:rsidR="00E828B4" w:rsidRPr="00C041A9" w:rsidRDefault="00E828B4" w:rsidP="00B96045">
            <w:pPr>
              <w:ind w:left="720" w:hanging="557"/>
              <w:contextualSpacing/>
              <w:jc w:val="right"/>
              <w:rPr>
                <w:rFonts w:asciiTheme="minorHAnsi" w:eastAsia="Calibri" w:hAnsiTheme="minorHAnsi" w:cstheme="minorHAnsi"/>
                <w:bCs/>
                <w:highlight w:val="yellow"/>
              </w:rPr>
            </w:pPr>
            <w:r w:rsidRPr="00C041A9">
              <w:rPr>
                <w:rFonts w:asciiTheme="minorHAnsi" w:hAnsiTheme="minorHAnsi" w:cstheme="minorHAnsi"/>
              </w:rPr>
              <w:t>6.82%</w:t>
            </w:r>
          </w:p>
        </w:tc>
      </w:tr>
      <w:tr w:rsidR="00E828B4" w:rsidRPr="00FA4ED8" w14:paraId="22430D3E" w14:textId="77777777" w:rsidTr="00C47836">
        <w:trPr>
          <w:cantSplit/>
          <w:trHeight w:val="144"/>
          <w:jc w:val="center"/>
        </w:trPr>
        <w:tc>
          <w:tcPr>
            <w:tcW w:w="5215" w:type="dxa"/>
            <w:tcBorders>
              <w:top w:val="nil"/>
              <w:left w:val="single" w:sz="4" w:space="0" w:color="auto"/>
              <w:bottom w:val="nil"/>
              <w:right w:val="single" w:sz="4" w:space="0" w:color="auto"/>
            </w:tcBorders>
          </w:tcPr>
          <w:p w14:paraId="2F0DE11C" w14:textId="77777777" w:rsidR="00E828B4" w:rsidRPr="00A666FB" w:rsidRDefault="00E828B4" w:rsidP="00B96045">
            <w:pPr>
              <w:ind w:left="720" w:hanging="557"/>
              <w:contextualSpacing/>
              <w:rPr>
                <w:rFonts w:asciiTheme="minorHAnsi" w:eastAsia="Calibri" w:hAnsiTheme="minorHAnsi" w:cstheme="minorHAnsi"/>
                <w:bCs/>
              </w:rPr>
            </w:pPr>
            <w:r w:rsidRPr="00A666FB">
              <w:rPr>
                <w:rFonts w:asciiTheme="minorHAnsi" w:eastAsia="Calibri" w:hAnsiTheme="minorHAnsi" w:cstheme="minorHAnsi"/>
                <w:bCs/>
              </w:rPr>
              <w:t>18-64</w:t>
            </w:r>
          </w:p>
        </w:tc>
        <w:tc>
          <w:tcPr>
            <w:tcW w:w="1980" w:type="dxa"/>
            <w:tcBorders>
              <w:top w:val="nil"/>
              <w:left w:val="single" w:sz="4" w:space="0" w:color="auto"/>
              <w:bottom w:val="nil"/>
              <w:right w:val="single" w:sz="4" w:space="0" w:color="auto"/>
            </w:tcBorders>
          </w:tcPr>
          <w:p w14:paraId="4281BCE0" w14:textId="77777777" w:rsidR="00E828B4" w:rsidRPr="00720076" w:rsidRDefault="00E828B4" w:rsidP="00B96045">
            <w:pPr>
              <w:ind w:left="720" w:hanging="557"/>
              <w:contextualSpacing/>
              <w:jc w:val="right"/>
              <w:rPr>
                <w:rFonts w:asciiTheme="minorHAnsi" w:hAnsiTheme="minorHAnsi" w:cstheme="minorHAnsi"/>
              </w:rPr>
            </w:pPr>
            <w:r w:rsidRPr="00720076">
              <w:rPr>
                <w:rFonts w:asciiTheme="minorHAnsi" w:hAnsiTheme="minorHAnsi" w:cstheme="minorHAnsi"/>
              </w:rPr>
              <w:t>60.84%</w:t>
            </w:r>
          </w:p>
        </w:tc>
        <w:tc>
          <w:tcPr>
            <w:tcW w:w="1890" w:type="dxa"/>
            <w:tcBorders>
              <w:top w:val="nil"/>
              <w:left w:val="single" w:sz="4" w:space="0" w:color="auto"/>
              <w:bottom w:val="nil"/>
              <w:right w:val="single" w:sz="4" w:space="0" w:color="auto"/>
            </w:tcBorders>
          </w:tcPr>
          <w:p w14:paraId="0637B5B8" w14:textId="77777777" w:rsidR="00E828B4" w:rsidRPr="00C041A9" w:rsidRDefault="00E828B4" w:rsidP="00B96045">
            <w:pPr>
              <w:ind w:left="720" w:hanging="557"/>
              <w:contextualSpacing/>
              <w:jc w:val="right"/>
              <w:rPr>
                <w:rFonts w:asciiTheme="minorHAnsi" w:eastAsia="Calibri" w:hAnsiTheme="minorHAnsi" w:cstheme="minorHAnsi"/>
                <w:bCs/>
                <w:highlight w:val="yellow"/>
              </w:rPr>
            </w:pPr>
            <w:r w:rsidRPr="00C041A9">
              <w:rPr>
                <w:rFonts w:asciiTheme="minorHAnsi" w:hAnsiTheme="minorHAnsi" w:cstheme="minorHAnsi"/>
              </w:rPr>
              <w:t>61.31%</w:t>
            </w:r>
          </w:p>
        </w:tc>
      </w:tr>
      <w:tr w:rsidR="00E828B4" w:rsidRPr="00FA4ED8" w14:paraId="5FE1C842" w14:textId="77777777" w:rsidTr="00C47836">
        <w:trPr>
          <w:cantSplit/>
          <w:trHeight w:val="144"/>
          <w:jc w:val="center"/>
        </w:trPr>
        <w:tc>
          <w:tcPr>
            <w:tcW w:w="5215" w:type="dxa"/>
            <w:tcBorders>
              <w:top w:val="nil"/>
              <w:left w:val="single" w:sz="4" w:space="0" w:color="auto"/>
              <w:bottom w:val="nil"/>
              <w:right w:val="single" w:sz="4" w:space="0" w:color="auto"/>
            </w:tcBorders>
          </w:tcPr>
          <w:p w14:paraId="015FBC40" w14:textId="77777777" w:rsidR="00E828B4" w:rsidRPr="00A666FB" w:rsidRDefault="00E828B4" w:rsidP="00B96045">
            <w:pPr>
              <w:ind w:left="720" w:hanging="557"/>
              <w:contextualSpacing/>
              <w:rPr>
                <w:rFonts w:asciiTheme="minorHAnsi" w:eastAsia="Calibri" w:hAnsiTheme="minorHAnsi" w:cstheme="minorHAnsi"/>
                <w:bCs/>
              </w:rPr>
            </w:pPr>
            <w:r w:rsidRPr="00A666FB">
              <w:rPr>
                <w:rFonts w:asciiTheme="minorHAnsi" w:eastAsia="Calibri" w:hAnsiTheme="minorHAnsi" w:cstheme="minorHAnsi"/>
                <w:bCs/>
              </w:rPr>
              <w:t>65+</w:t>
            </w:r>
          </w:p>
        </w:tc>
        <w:tc>
          <w:tcPr>
            <w:tcW w:w="1980" w:type="dxa"/>
            <w:tcBorders>
              <w:top w:val="nil"/>
              <w:left w:val="single" w:sz="4" w:space="0" w:color="auto"/>
              <w:bottom w:val="nil"/>
              <w:right w:val="single" w:sz="4" w:space="0" w:color="auto"/>
            </w:tcBorders>
          </w:tcPr>
          <w:p w14:paraId="50C5839E" w14:textId="77777777" w:rsidR="00E828B4" w:rsidRPr="00720076" w:rsidRDefault="00E828B4" w:rsidP="00B96045">
            <w:pPr>
              <w:ind w:left="720" w:hanging="557"/>
              <w:contextualSpacing/>
              <w:jc w:val="right"/>
              <w:rPr>
                <w:rFonts w:asciiTheme="minorHAnsi" w:hAnsiTheme="minorHAnsi" w:cstheme="minorHAnsi"/>
              </w:rPr>
            </w:pPr>
            <w:r w:rsidRPr="00720076">
              <w:rPr>
                <w:rFonts w:asciiTheme="minorHAnsi" w:hAnsiTheme="minorHAnsi" w:cstheme="minorHAnsi"/>
              </w:rPr>
              <w:t>28.09%</w:t>
            </w:r>
          </w:p>
        </w:tc>
        <w:tc>
          <w:tcPr>
            <w:tcW w:w="1890" w:type="dxa"/>
            <w:tcBorders>
              <w:top w:val="nil"/>
              <w:left w:val="single" w:sz="4" w:space="0" w:color="auto"/>
              <w:bottom w:val="nil"/>
              <w:right w:val="single" w:sz="4" w:space="0" w:color="auto"/>
            </w:tcBorders>
          </w:tcPr>
          <w:p w14:paraId="44573039" w14:textId="77777777" w:rsidR="00E828B4" w:rsidRPr="00C041A9" w:rsidRDefault="00E828B4" w:rsidP="00B96045">
            <w:pPr>
              <w:ind w:left="720" w:hanging="557"/>
              <w:contextualSpacing/>
              <w:jc w:val="right"/>
              <w:rPr>
                <w:rFonts w:asciiTheme="minorHAnsi" w:eastAsia="Calibri" w:hAnsiTheme="minorHAnsi" w:cstheme="minorHAnsi"/>
                <w:bCs/>
                <w:highlight w:val="yellow"/>
              </w:rPr>
            </w:pPr>
            <w:r w:rsidRPr="00C041A9">
              <w:rPr>
                <w:rFonts w:asciiTheme="minorHAnsi" w:hAnsiTheme="minorHAnsi" w:cstheme="minorHAnsi"/>
              </w:rPr>
              <w:t>31.87%</w:t>
            </w:r>
          </w:p>
        </w:tc>
      </w:tr>
      <w:tr w:rsidR="00E828B4" w:rsidRPr="00FA4ED8" w14:paraId="7CB01059" w14:textId="77777777" w:rsidTr="00C47836">
        <w:trPr>
          <w:cantSplit/>
          <w:trHeight w:val="144"/>
          <w:jc w:val="center"/>
        </w:trPr>
        <w:tc>
          <w:tcPr>
            <w:tcW w:w="5215" w:type="dxa"/>
            <w:tcBorders>
              <w:top w:val="nil"/>
              <w:left w:val="single" w:sz="4" w:space="0" w:color="auto"/>
              <w:bottom w:val="single" w:sz="4" w:space="0" w:color="auto"/>
              <w:right w:val="single" w:sz="4" w:space="0" w:color="auto"/>
            </w:tcBorders>
          </w:tcPr>
          <w:p w14:paraId="73CC65BD" w14:textId="77777777" w:rsidR="00E828B4" w:rsidRPr="00A666FB" w:rsidRDefault="00E828B4" w:rsidP="00B96045">
            <w:pPr>
              <w:ind w:left="520" w:hanging="557"/>
              <w:contextualSpacing/>
              <w:rPr>
                <w:rFonts w:asciiTheme="minorHAnsi" w:eastAsia="Calibri" w:hAnsiTheme="minorHAnsi" w:cstheme="minorHAnsi"/>
                <w:b/>
              </w:rPr>
            </w:pPr>
            <w:r w:rsidRPr="00A666FB">
              <w:rPr>
                <w:rFonts w:asciiTheme="minorHAnsi" w:eastAsia="Calibri" w:hAnsiTheme="minorHAnsi" w:cstheme="minorHAnsi"/>
                <w:b/>
              </w:rPr>
              <w:lastRenderedPageBreak/>
              <w:t xml:space="preserve">   Total</w:t>
            </w:r>
          </w:p>
        </w:tc>
        <w:tc>
          <w:tcPr>
            <w:tcW w:w="1980" w:type="dxa"/>
            <w:tcBorders>
              <w:top w:val="nil"/>
              <w:left w:val="single" w:sz="4" w:space="0" w:color="auto"/>
              <w:bottom w:val="single" w:sz="4" w:space="0" w:color="auto"/>
              <w:right w:val="single" w:sz="4" w:space="0" w:color="auto"/>
            </w:tcBorders>
          </w:tcPr>
          <w:p w14:paraId="0367F4BB" w14:textId="77777777" w:rsidR="00E828B4" w:rsidRPr="00FA4ED8" w:rsidRDefault="00E828B4" w:rsidP="00B96045">
            <w:pPr>
              <w:ind w:left="720" w:hanging="557"/>
              <w:contextualSpacing/>
              <w:jc w:val="right"/>
              <w:rPr>
                <w:rFonts w:asciiTheme="minorHAnsi" w:eastAsia="Calibri" w:hAnsiTheme="minorHAnsi" w:cstheme="minorHAnsi"/>
                <w:b/>
                <w:highlight w:val="yellow"/>
              </w:rPr>
            </w:pPr>
            <w:r w:rsidRPr="00720076">
              <w:rPr>
                <w:rFonts w:asciiTheme="minorHAnsi" w:eastAsia="Calibri" w:hAnsiTheme="minorHAnsi" w:cstheme="minorHAnsi"/>
                <w:b/>
              </w:rPr>
              <w:t>100.00%</w:t>
            </w:r>
          </w:p>
        </w:tc>
        <w:tc>
          <w:tcPr>
            <w:tcW w:w="1890" w:type="dxa"/>
            <w:tcBorders>
              <w:top w:val="nil"/>
              <w:left w:val="single" w:sz="4" w:space="0" w:color="auto"/>
              <w:bottom w:val="single" w:sz="4" w:space="0" w:color="auto"/>
              <w:right w:val="single" w:sz="4" w:space="0" w:color="auto"/>
            </w:tcBorders>
            <w:vAlign w:val="center"/>
          </w:tcPr>
          <w:p w14:paraId="46246128" w14:textId="77777777" w:rsidR="00E828B4" w:rsidRPr="00FA4ED8" w:rsidRDefault="00E828B4" w:rsidP="00B96045">
            <w:pPr>
              <w:ind w:left="720" w:hanging="557"/>
              <w:contextualSpacing/>
              <w:jc w:val="right"/>
              <w:rPr>
                <w:rFonts w:asciiTheme="minorHAnsi" w:eastAsia="Calibri" w:hAnsiTheme="minorHAnsi" w:cstheme="minorHAnsi"/>
                <w:b/>
                <w:bCs/>
                <w:highlight w:val="yellow"/>
              </w:rPr>
            </w:pPr>
            <w:r w:rsidRPr="00C041A9">
              <w:rPr>
                <w:rFonts w:asciiTheme="minorHAnsi" w:hAnsiTheme="minorHAnsi" w:cstheme="minorHAnsi"/>
                <w:b/>
                <w:bCs/>
                <w:color w:val="000000"/>
              </w:rPr>
              <w:t>100.00%</w:t>
            </w:r>
          </w:p>
        </w:tc>
      </w:tr>
      <w:tr w:rsidR="00E828B4" w:rsidRPr="00FA4ED8" w14:paraId="3A3D066D" w14:textId="77777777" w:rsidTr="00C47836">
        <w:trPr>
          <w:cantSplit/>
          <w:trHeight w:val="144"/>
          <w:jc w:val="center"/>
        </w:trPr>
        <w:tc>
          <w:tcPr>
            <w:tcW w:w="5215" w:type="dxa"/>
            <w:tcBorders>
              <w:top w:val="single" w:sz="4" w:space="0" w:color="auto"/>
              <w:left w:val="single" w:sz="4" w:space="0" w:color="auto"/>
              <w:bottom w:val="nil"/>
              <w:right w:val="single" w:sz="4" w:space="0" w:color="auto"/>
            </w:tcBorders>
          </w:tcPr>
          <w:p w14:paraId="097017DA" w14:textId="77777777" w:rsidR="00E828B4" w:rsidRPr="00E708CE" w:rsidRDefault="00E828B4" w:rsidP="00B96045">
            <w:pPr>
              <w:contextualSpacing/>
              <w:rPr>
                <w:rFonts w:asciiTheme="minorHAnsi" w:eastAsia="Calibri" w:hAnsiTheme="minorHAnsi" w:cstheme="minorHAnsi"/>
                <w:b/>
              </w:rPr>
            </w:pPr>
            <w:r>
              <w:rPr>
                <w:rFonts w:asciiTheme="minorHAnsi" w:eastAsia="Calibri" w:hAnsiTheme="minorHAnsi" w:cstheme="minorHAnsi"/>
                <w:b/>
              </w:rPr>
              <w:t>Race</w:t>
            </w:r>
          </w:p>
        </w:tc>
        <w:tc>
          <w:tcPr>
            <w:tcW w:w="1980" w:type="dxa"/>
            <w:tcBorders>
              <w:top w:val="single" w:sz="4" w:space="0" w:color="auto"/>
              <w:left w:val="single" w:sz="4" w:space="0" w:color="auto"/>
              <w:bottom w:val="nil"/>
              <w:right w:val="single" w:sz="4" w:space="0" w:color="auto"/>
            </w:tcBorders>
          </w:tcPr>
          <w:p w14:paraId="2C4FC0DE" w14:textId="77777777" w:rsidR="00E828B4" w:rsidRPr="00FA4ED8" w:rsidRDefault="00E828B4" w:rsidP="00B96045">
            <w:pPr>
              <w:rPr>
                <w:rFonts w:asciiTheme="minorHAnsi" w:hAnsiTheme="minorHAnsi" w:cstheme="minorHAnsi"/>
                <w:b/>
                <w:bCs/>
                <w:color w:val="000000"/>
                <w:highlight w:val="yellow"/>
              </w:rPr>
            </w:pPr>
          </w:p>
        </w:tc>
        <w:tc>
          <w:tcPr>
            <w:tcW w:w="1890" w:type="dxa"/>
            <w:tcBorders>
              <w:top w:val="single" w:sz="4" w:space="0" w:color="auto"/>
              <w:left w:val="single" w:sz="4" w:space="0" w:color="auto"/>
              <w:bottom w:val="nil"/>
              <w:right w:val="single" w:sz="4" w:space="0" w:color="auto"/>
            </w:tcBorders>
          </w:tcPr>
          <w:p w14:paraId="0AA6C0BF" w14:textId="77777777" w:rsidR="00E828B4" w:rsidRPr="00FA4ED8" w:rsidRDefault="00E828B4" w:rsidP="00B96045">
            <w:pPr>
              <w:ind w:left="720" w:hanging="557"/>
              <w:contextualSpacing/>
              <w:jc w:val="right"/>
              <w:rPr>
                <w:rFonts w:asciiTheme="minorHAnsi" w:eastAsia="Calibri" w:hAnsiTheme="minorHAnsi" w:cstheme="minorHAnsi"/>
                <w:bCs/>
                <w:highlight w:val="yellow"/>
              </w:rPr>
            </w:pPr>
          </w:p>
        </w:tc>
      </w:tr>
      <w:tr w:rsidR="00E828B4" w:rsidRPr="00FA4ED8" w14:paraId="749BF8DE" w14:textId="77777777" w:rsidTr="00C47836">
        <w:trPr>
          <w:cantSplit/>
          <w:trHeight w:val="144"/>
          <w:jc w:val="center"/>
        </w:trPr>
        <w:tc>
          <w:tcPr>
            <w:tcW w:w="5215" w:type="dxa"/>
            <w:tcBorders>
              <w:top w:val="nil"/>
              <w:left w:val="single" w:sz="4" w:space="0" w:color="auto"/>
              <w:bottom w:val="nil"/>
              <w:right w:val="single" w:sz="4" w:space="0" w:color="auto"/>
            </w:tcBorders>
            <w:vAlign w:val="center"/>
          </w:tcPr>
          <w:p w14:paraId="522C4F6D" w14:textId="77777777" w:rsidR="00E828B4" w:rsidRPr="00E708CE" w:rsidRDefault="00E828B4" w:rsidP="00B96045">
            <w:pPr>
              <w:ind w:left="720" w:hanging="557"/>
              <w:contextualSpacing/>
              <w:rPr>
                <w:rFonts w:asciiTheme="minorHAnsi" w:hAnsiTheme="minorHAnsi" w:cstheme="minorHAnsi"/>
                <w:spacing w:val="-2"/>
              </w:rPr>
            </w:pPr>
            <w:r w:rsidRPr="00E708CE">
              <w:rPr>
                <w:rFonts w:asciiTheme="minorHAnsi" w:hAnsiTheme="minorHAnsi" w:cstheme="minorHAnsi"/>
                <w:color w:val="000000"/>
              </w:rPr>
              <w:t>White</w:t>
            </w:r>
          </w:p>
        </w:tc>
        <w:tc>
          <w:tcPr>
            <w:tcW w:w="1980" w:type="dxa"/>
            <w:tcBorders>
              <w:top w:val="nil"/>
              <w:left w:val="single" w:sz="4" w:space="0" w:color="auto"/>
              <w:bottom w:val="nil"/>
              <w:right w:val="single" w:sz="4" w:space="0" w:color="auto"/>
            </w:tcBorders>
            <w:vAlign w:val="center"/>
          </w:tcPr>
          <w:p w14:paraId="08EFDB8C" w14:textId="77777777" w:rsidR="00E828B4" w:rsidRPr="00317A17" w:rsidRDefault="00E828B4" w:rsidP="00B96045">
            <w:pPr>
              <w:ind w:left="720" w:hanging="557"/>
              <w:contextualSpacing/>
              <w:jc w:val="right"/>
              <w:rPr>
                <w:rFonts w:asciiTheme="minorHAnsi" w:hAnsiTheme="minorHAnsi" w:cstheme="minorHAnsi"/>
              </w:rPr>
            </w:pPr>
            <w:r w:rsidRPr="00317A17">
              <w:rPr>
                <w:rFonts w:asciiTheme="minorHAnsi" w:hAnsiTheme="minorHAnsi" w:cstheme="minorHAnsi"/>
              </w:rPr>
              <w:t>74.05%</w:t>
            </w:r>
          </w:p>
        </w:tc>
        <w:tc>
          <w:tcPr>
            <w:tcW w:w="1890" w:type="dxa"/>
            <w:tcBorders>
              <w:top w:val="nil"/>
              <w:left w:val="single" w:sz="4" w:space="0" w:color="auto"/>
              <w:bottom w:val="nil"/>
              <w:right w:val="single" w:sz="4" w:space="0" w:color="auto"/>
            </w:tcBorders>
          </w:tcPr>
          <w:p w14:paraId="74C64041" w14:textId="77777777" w:rsidR="00E828B4" w:rsidRPr="000F546B" w:rsidRDefault="00E828B4" w:rsidP="00B96045">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74.54%</w:t>
            </w:r>
          </w:p>
        </w:tc>
      </w:tr>
      <w:tr w:rsidR="00E828B4" w:rsidRPr="00FA4ED8" w14:paraId="0D88D112" w14:textId="77777777" w:rsidTr="00C47836">
        <w:trPr>
          <w:cantSplit/>
          <w:trHeight w:val="144"/>
          <w:jc w:val="center"/>
        </w:trPr>
        <w:tc>
          <w:tcPr>
            <w:tcW w:w="5215" w:type="dxa"/>
            <w:tcBorders>
              <w:top w:val="nil"/>
              <w:left w:val="single" w:sz="4" w:space="0" w:color="auto"/>
              <w:bottom w:val="nil"/>
              <w:right w:val="single" w:sz="4" w:space="0" w:color="auto"/>
            </w:tcBorders>
            <w:vAlign w:val="center"/>
          </w:tcPr>
          <w:p w14:paraId="1EA75536" w14:textId="77777777" w:rsidR="00E828B4" w:rsidRPr="00EE08DF" w:rsidRDefault="00E828B4" w:rsidP="00B96045">
            <w:pPr>
              <w:ind w:left="720" w:hanging="557"/>
              <w:contextualSpacing/>
              <w:rPr>
                <w:rFonts w:asciiTheme="minorHAnsi" w:hAnsiTheme="minorHAnsi" w:cstheme="minorHAnsi"/>
                <w:color w:val="000000"/>
              </w:rPr>
            </w:pPr>
            <w:r w:rsidRPr="00E708CE">
              <w:rPr>
                <w:rFonts w:asciiTheme="minorHAnsi" w:hAnsiTheme="minorHAnsi" w:cstheme="minorHAnsi"/>
                <w:color w:val="000000"/>
              </w:rPr>
              <w:t>Black or African American</w:t>
            </w:r>
          </w:p>
        </w:tc>
        <w:tc>
          <w:tcPr>
            <w:tcW w:w="1980" w:type="dxa"/>
            <w:tcBorders>
              <w:top w:val="nil"/>
              <w:left w:val="single" w:sz="4" w:space="0" w:color="auto"/>
              <w:bottom w:val="nil"/>
              <w:right w:val="single" w:sz="4" w:space="0" w:color="auto"/>
            </w:tcBorders>
            <w:vAlign w:val="center"/>
          </w:tcPr>
          <w:p w14:paraId="147CB623" w14:textId="77777777" w:rsidR="00E828B4" w:rsidRPr="00317A17" w:rsidRDefault="00E828B4" w:rsidP="00B96045">
            <w:pPr>
              <w:ind w:left="720" w:hanging="557"/>
              <w:contextualSpacing/>
              <w:jc w:val="right"/>
              <w:rPr>
                <w:rFonts w:asciiTheme="minorHAnsi" w:hAnsiTheme="minorHAnsi" w:cstheme="minorHAnsi"/>
              </w:rPr>
            </w:pPr>
            <w:r w:rsidRPr="00317A17">
              <w:rPr>
                <w:rFonts w:asciiTheme="minorHAnsi" w:hAnsiTheme="minorHAnsi" w:cstheme="minorHAnsi"/>
              </w:rPr>
              <w:t>5.45%</w:t>
            </w:r>
          </w:p>
        </w:tc>
        <w:tc>
          <w:tcPr>
            <w:tcW w:w="1890" w:type="dxa"/>
            <w:tcBorders>
              <w:top w:val="nil"/>
              <w:left w:val="single" w:sz="4" w:space="0" w:color="auto"/>
              <w:bottom w:val="nil"/>
              <w:right w:val="single" w:sz="4" w:space="0" w:color="auto"/>
            </w:tcBorders>
          </w:tcPr>
          <w:p w14:paraId="0F641510" w14:textId="77777777" w:rsidR="00E828B4" w:rsidRPr="000F546B" w:rsidRDefault="00E828B4" w:rsidP="00B96045">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5.43%</w:t>
            </w:r>
          </w:p>
        </w:tc>
      </w:tr>
      <w:tr w:rsidR="00E828B4" w:rsidRPr="00FA4ED8" w14:paraId="6D27EB49" w14:textId="77777777" w:rsidTr="00C47836">
        <w:trPr>
          <w:cantSplit/>
          <w:trHeight w:val="144"/>
          <w:jc w:val="center"/>
        </w:trPr>
        <w:tc>
          <w:tcPr>
            <w:tcW w:w="5215" w:type="dxa"/>
            <w:tcBorders>
              <w:top w:val="nil"/>
              <w:left w:val="single" w:sz="4" w:space="0" w:color="auto"/>
              <w:bottom w:val="nil"/>
              <w:right w:val="single" w:sz="4" w:space="0" w:color="auto"/>
            </w:tcBorders>
            <w:vAlign w:val="center"/>
          </w:tcPr>
          <w:p w14:paraId="54C9533D" w14:textId="77777777" w:rsidR="00E828B4" w:rsidRPr="00EE08DF" w:rsidRDefault="00E828B4" w:rsidP="00B96045">
            <w:pPr>
              <w:ind w:left="720" w:hanging="557"/>
              <w:contextualSpacing/>
              <w:rPr>
                <w:rFonts w:asciiTheme="minorHAnsi" w:hAnsiTheme="minorHAnsi" w:cstheme="minorHAnsi"/>
                <w:color w:val="000000"/>
              </w:rPr>
            </w:pPr>
            <w:r w:rsidRPr="00EE08DF">
              <w:rPr>
                <w:rFonts w:asciiTheme="minorHAnsi" w:hAnsiTheme="minorHAnsi" w:cstheme="minorHAnsi"/>
                <w:color w:val="000000"/>
              </w:rPr>
              <w:t>American Indian or Alaska Native</w:t>
            </w:r>
          </w:p>
        </w:tc>
        <w:tc>
          <w:tcPr>
            <w:tcW w:w="1980" w:type="dxa"/>
            <w:tcBorders>
              <w:top w:val="nil"/>
              <w:left w:val="single" w:sz="4" w:space="0" w:color="auto"/>
              <w:bottom w:val="nil"/>
              <w:right w:val="single" w:sz="4" w:space="0" w:color="auto"/>
            </w:tcBorders>
            <w:vAlign w:val="center"/>
          </w:tcPr>
          <w:p w14:paraId="4A8B31BD" w14:textId="77777777" w:rsidR="00E828B4" w:rsidRPr="00317A17" w:rsidRDefault="00E828B4" w:rsidP="00B96045">
            <w:pPr>
              <w:ind w:left="720" w:hanging="557"/>
              <w:contextualSpacing/>
              <w:jc w:val="right"/>
              <w:rPr>
                <w:rFonts w:asciiTheme="minorHAnsi" w:hAnsiTheme="minorHAnsi" w:cstheme="minorHAnsi"/>
              </w:rPr>
            </w:pPr>
            <w:r w:rsidRPr="00317A17">
              <w:rPr>
                <w:rFonts w:asciiTheme="minorHAnsi" w:hAnsiTheme="minorHAnsi" w:cstheme="minorHAnsi"/>
              </w:rPr>
              <w:t>0.13%</w:t>
            </w:r>
          </w:p>
        </w:tc>
        <w:tc>
          <w:tcPr>
            <w:tcW w:w="1890" w:type="dxa"/>
            <w:tcBorders>
              <w:top w:val="nil"/>
              <w:left w:val="single" w:sz="4" w:space="0" w:color="auto"/>
              <w:bottom w:val="nil"/>
              <w:right w:val="single" w:sz="4" w:space="0" w:color="auto"/>
            </w:tcBorders>
          </w:tcPr>
          <w:p w14:paraId="58FFECAF" w14:textId="77777777" w:rsidR="00E828B4" w:rsidRPr="000F546B" w:rsidRDefault="00E828B4" w:rsidP="00B96045">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0.11%</w:t>
            </w:r>
          </w:p>
        </w:tc>
      </w:tr>
      <w:tr w:rsidR="00E828B4" w:rsidRPr="00FA4ED8" w14:paraId="52CE136F" w14:textId="77777777" w:rsidTr="00C47836">
        <w:trPr>
          <w:cantSplit/>
          <w:trHeight w:val="144"/>
          <w:jc w:val="center"/>
        </w:trPr>
        <w:tc>
          <w:tcPr>
            <w:tcW w:w="5215" w:type="dxa"/>
            <w:tcBorders>
              <w:top w:val="nil"/>
              <w:left w:val="single" w:sz="4" w:space="0" w:color="auto"/>
              <w:bottom w:val="nil"/>
              <w:right w:val="single" w:sz="4" w:space="0" w:color="auto"/>
            </w:tcBorders>
            <w:vAlign w:val="center"/>
          </w:tcPr>
          <w:p w14:paraId="2F7A3712" w14:textId="77777777" w:rsidR="00E828B4" w:rsidRPr="00EE08DF" w:rsidRDefault="00E828B4" w:rsidP="00B96045">
            <w:pPr>
              <w:ind w:left="720" w:hanging="557"/>
              <w:contextualSpacing/>
              <w:rPr>
                <w:rFonts w:asciiTheme="minorHAnsi" w:hAnsiTheme="minorHAnsi" w:cstheme="minorHAnsi"/>
                <w:color w:val="000000"/>
              </w:rPr>
            </w:pPr>
            <w:r w:rsidRPr="00EE08DF">
              <w:rPr>
                <w:rFonts w:asciiTheme="minorHAnsi" w:hAnsiTheme="minorHAnsi" w:cstheme="minorHAnsi"/>
                <w:color w:val="000000"/>
              </w:rPr>
              <w:t>Asian</w:t>
            </w:r>
          </w:p>
        </w:tc>
        <w:tc>
          <w:tcPr>
            <w:tcW w:w="1980" w:type="dxa"/>
            <w:tcBorders>
              <w:top w:val="nil"/>
              <w:left w:val="single" w:sz="4" w:space="0" w:color="auto"/>
              <w:bottom w:val="nil"/>
              <w:right w:val="single" w:sz="4" w:space="0" w:color="auto"/>
            </w:tcBorders>
            <w:vAlign w:val="center"/>
          </w:tcPr>
          <w:p w14:paraId="7E9F8893" w14:textId="77777777" w:rsidR="00E828B4" w:rsidRPr="00317A17" w:rsidRDefault="00E828B4" w:rsidP="00B96045">
            <w:pPr>
              <w:ind w:left="720" w:hanging="557"/>
              <w:contextualSpacing/>
              <w:jc w:val="right"/>
              <w:rPr>
                <w:rFonts w:asciiTheme="minorHAnsi" w:hAnsiTheme="minorHAnsi" w:cstheme="minorHAnsi"/>
              </w:rPr>
            </w:pPr>
            <w:r w:rsidRPr="00317A17">
              <w:rPr>
                <w:rFonts w:asciiTheme="minorHAnsi" w:hAnsiTheme="minorHAnsi" w:cstheme="minorHAnsi"/>
              </w:rPr>
              <w:t>6.45%</w:t>
            </w:r>
          </w:p>
        </w:tc>
        <w:tc>
          <w:tcPr>
            <w:tcW w:w="1890" w:type="dxa"/>
            <w:tcBorders>
              <w:top w:val="nil"/>
              <w:left w:val="single" w:sz="4" w:space="0" w:color="auto"/>
              <w:bottom w:val="nil"/>
              <w:right w:val="single" w:sz="4" w:space="0" w:color="auto"/>
            </w:tcBorders>
          </w:tcPr>
          <w:p w14:paraId="494763D7" w14:textId="77777777" w:rsidR="00E828B4" w:rsidRPr="000F546B" w:rsidRDefault="00E828B4" w:rsidP="00B96045">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6.83%</w:t>
            </w:r>
          </w:p>
        </w:tc>
      </w:tr>
      <w:tr w:rsidR="00E828B4" w:rsidRPr="00FA4ED8" w14:paraId="0758C1EE" w14:textId="77777777" w:rsidTr="00C47836">
        <w:trPr>
          <w:cantSplit/>
          <w:trHeight w:val="144"/>
          <w:jc w:val="center"/>
        </w:trPr>
        <w:tc>
          <w:tcPr>
            <w:tcW w:w="5215" w:type="dxa"/>
            <w:tcBorders>
              <w:top w:val="nil"/>
              <w:left w:val="single" w:sz="4" w:space="0" w:color="auto"/>
              <w:bottom w:val="nil"/>
              <w:right w:val="single" w:sz="4" w:space="0" w:color="auto"/>
            </w:tcBorders>
            <w:vAlign w:val="center"/>
          </w:tcPr>
          <w:p w14:paraId="46CC6B7B" w14:textId="77777777" w:rsidR="00E828B4" w:rsidRPr="00EE08DF" w:rsidRDefault="00E828B4" w:rsidP="00B96045">
            <w:pPr>
              <w:ind w:left="720" w:hanging="557"/>
              <w:contextualSpacing/>
              <w:rPr>
                <w:rFonts w:asciiTheme="minorHAnsi" w:hAnsiTheme="minorHAnsi" w:cstheme="minorHAnsi"/>
                <w:color w:val="000000"/>
              </w:rPr>
            </w:pPr>
            <w:r w:rsidRPr="00E708CE">
              <w:rPr>
                <w:rFonts w:asciiTheme="minorHAnsi" w:hAnsiTheme="minorHAnsi" w:cstheme="minorHAnsi"/>
                <w:color w:val="000000"/>
              </w:rPr>
              <w:t>Native Hawaiian or Other Pacific Islander</w:t>
            </w:r>
          </w:p>
        </w:tc>
        <w:tc>
          <w:tcPr>
            <w:tcW w:w="1980" w:type="dxa"/>
            <w:tcBorders>
              <w:top w:val="nil"/>
              <w:left w:val="single" w:sz="4" w:space="0" w:color="auto"/>
              <w:bottom w:val="nil"/>
              <w:right w:val="single" w:sz="4" w:space="0" w:color="auto"/>
            </w:tcBorders>
            <w:vAlign w:val="center"/>
          </w:tcPr>
          <w:p w14:paraId="2B442593" w14:textId="77777777" w:rsidR="00E828B4" w:rsidRPr="00317A17" w:rsidRDefault="00E828B4" w:rsidP="00B96045">
            <w:pPr>
              <w:ind w:left="720" w:hanging="557"/>
              <w:contextualSpacing/>
              <w:jc w:val="right"/>
              <w:rPr>
                <w:rFonts w:asciiTheme="minorHAnsi" w:hAnsiTheme="minorHAnsi" w:cstheme="minorHAnsi"/>
              </w:rPr>
            </w:pPr>
            <w:r w:rsidRPr="00317A17">
              <w:rPr>
                <w:rFonts w:asciiTheme="minorHAnsi" w:hAnsiTheme="minorHAnsi" w:cstheme="minorHAnsi"/>
              </w:rPr>
              <w:t>0.07%</w:t>
            </w:r>
          </w:p>
        </w:tc>
        <w:tc>
          <w:tcPr>
            <w:tcW w:w="1890" w:type="dxa"/>
            <w:tcBorders>
              <w:top w:val="nil"/>
              <w:left w:val="single" w:sz="4" w:space="0" w:color="auto"/>
              <w:bottom w:val="nil"/>
              <w:right w:val="single" w:sz="4" w:space="0" w:color="auto"/>
            </w:tcBorders>
          </w:tcPr>
          <w:p w14:paraId="706254B6" w14:textId="77777777" w:rsidR="00E828B4" w:rsidRPr="000F546B" w:rsidRDefault="00E828B4" w:rsidP="00B96045">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0.05%</w:t>
            </w:r>
          </w:p>
        </w:tc>
      </w:tr>
      <w:tr w:rsidR="00E828B4" w:rsidRPr="00FA4ED8" w14:paraId="196C5056" w14:textId="77777777" w:rsidTr="00C47836">
        <w:trPr>
          <w:cantSplit/>
          <w:trHeight w:val="144"/>
          <w:jc w:val="center"/>
        </w:trPr>
        <w:tc>
          <w:tcPr>
            <w:tcW w:w="5215" w:type="dxa"/>
            <w:tcBorders>
              <w:top w:val="nil"/>
              <w:left w:val="single" w:sz="4" w:space="0" w:color="auto"/>
              <w:bottom w:val="nil"/>
              <w:right w:val="single" w:sz="4" w:space="0" w:color="auto"/>
            </w:tcBorders>
            <w:vAlign w:val="bottom"/>
          </w:tcPr>
          <w:p w14:paraId="73148C04" w14:textId="77777777" w:rsidR="00E828B4" w:rsidRPr="00EE08DF" w:rsidRDefault="00E828B4" w:rsidP="00B96045">
            <w:pPr>
              <w:ind w:left="720" w:hanging="557"/>
              <w:contextualSpacing/>
              <w:rPr>
                <w:rFonts w:asciiTheme="minorHAnsi" w:hAnsiTheme="minorHAnsi" w:cstheme="minorHAnsi"/>
                <w:color w:val="000000"/>
              </w:rPr>
            </w:pPr>
            <w:r w:rsidRPr="00EE08DF">
              <w:rPr>
                <w:rFonts w:asciiTheme="minorHAnsi" w:hAnsiTheme="minorHAnsi" w:cstheme="minorHAnsi"/>
                <w:color w:val="000000"/>
              </w:rPr>
              <w:t>Other</w:t>
            </w:r>
            <w:r w:rsidRPr="00317A17">
              <w:rPr>
                <w:rStyle w:val="FootnoteReference"/>
                <w:rFonts w:asciiTheme="minorHAnsi" w:eastAsia="Calibri" w:hAnsiTheme="minorHAnsi" w:cstheme="minorHAnsi"/>
                <w:bCs/>
              </w:rPr>
              <w:footnoteReference w:id="7"/>
            </w:r>
          </w:p>
        </w:tc>
        <w:tc>
          <w:tcPr>
            <w:tcW w:w="1980" w:type="dxa"/>
            <w:tcBorders>
              <w:top w:val="nil"/>
              <w:left w:val="single" w:sz="4" w:space="0" w:color="auto"/>
              <w:bottom w:val="nil"/>
              <w:right w:val="single" w:sz="4" w:space="0" w:color="auto"/>
            </w:tcBorders>
            <w:vAlign w:val="center"/>
          </w:tcPr>
          <w:p w14:paraId="764C7D5F" w14:textId="77777777" w:rsidR="00E828B4" w:rsidRPr="00317A17" w:rsidRDefault="00E828B4" w:rsidP="00B96045">
            <w:pPr>
              <w:ind w:left="720" w:hanging="557"/>
              <w:contextualSpacing/>
              <w:jc w:val="right"/>
              <w:rPr>
                <w:rFonts w:asciiTheme="minorHAnsi" w:hAnsiTheme="minorHAnsi" w:cstheme="minorHAnsi"/>
              </w:rPr>
            </w:pPr>
            <w:r w:rsidRPr="00317A17">
              <w:rPr>
                <w:rFonts w:asciiTheme="minorHAnsi" w:hAnsiTheme="minorHAnsi" w:cstheme="minorHAnsi"/>
              </w:rPr>
              <w:t>6.66%</w:t>
            </w:r>
          </w:p>
        </w:tc>
        <w:tc>
          <w:tcPr>
            <w:tcW w:w="1890" w:type="dxa"/>
            <w:tcBorders>
              <w:top w:val="nil"/>
              <w:left w:val="single" w:sz="4" w:space="0" w:color="auto"/>
              <w:bottom w:val="nil"/>
              <w:right w:val="single" w:sz="4" w:space="0" w:color="auto"/>
            </w:tcBorders>
          </w:tcPr>
          <w:p w14:paraId="6F729288" w14:textId="77777777" w:rsidR="00E828B4" w:rsidRPr="000F546B" w:rsidRDefault="00E828B4" w:rsidP="00B96045">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7.14%</w:t>
            </w:r>
          </w:p>
        </w:tc>
      </w:tr>
      <w:tr w:rsidR="00E828B4" w:rsidRPr="00FA4ED8" w14:paraId="7943C2AF" w14:textId="77777777" w:rsidTr="00C47836">
        <w:trPr>
          <w:cantSplit/>
          <w:trHeight w:val="144"/>
          <w:jc w:val="center"/>
        </w:trPr>
        <w:tc>
          <w:tcPr>
            <w:tcW w:w="5215" w:type="dxa"/>
            <w:tcBorders>
              <w:top w:val="nil"/>
              <w:left w:val="single" w:sz="4" w:space="0" w:color="auto"/>
              <w:bottom w:val="nil"/>
              <w:right w:val="single" w:sz="4" w:space="0" w:color="auto"/>
            </w:tcBorders>
            <w:vAlign w:val="bottom"/>
          </w:tcPr>
          <w:p w14:paraId="6B52C07E" w14:textId="77777777" w:rsidR="00E828B4" w:rsidRPr="00EE08DF" w:rsidRDefault="00E828B4" w:rsidP="00B96045">
            <w:pPr>
              <w:ind w:left="720" w:hanging="557"/>
              <w:contextualSpacing/>
              <w:rPr>
                <w:rFonts w:asciiTheme="minorHAnsi" w:hAnsiTheme="minorHAnsi" w:cstheme="minorHAnsi"/>
                <w:color w:val="000000"/>
              </w:rPr>
            </w:pPr>
            <w:r w:rsidRPr="00EE08DF">
              <w:rPr>
                <w:rFonts w:asciiTheme="minorHAnsi" w:hAnsiTheme="minorHAnsi" w:cstheme="minorHAnsi"/>
                <w:color w:val="000000"/>
              </w:rPr>
              <w:t>Unknown</w:t>
            </w:r>
          </w:p>
        </w:tc>
        <w:tc>
          <w:tcPr>
            <w:tcW w:w="1980" w:type="dxa"/>
            <w:tcBorders>
              <w:top w:val="nil"/>
              <w:left w:val="single" w:sz="4" w:space="0" w:color="auto"/>
              <w:bottom w:val="nil"/>
              <w:right w:val="single" w:sz="4" w:space="0" w:color="auto"/>
            </w:tcBorders>
            <w:vAlign w:val="center"/>
          </w:tcPr>
          <w:p w14:paraId="60AF8607" w14:textId="77777777" w:rsidR="00E828B4" w:rsidRPr="00317A17" w:rsidRDefault="00E828B4" w:rsidP="00B96045">
            <w:pPr>
              <w:ind w:left="720" w:hanging="557"/>
              <w:contextualSpacing/>
              <w:jc w:val="right"/>
              <w:rPr>
                <w:rFonts w:asciiTheme="minorHAnsi" w:hAnsiTheme="minorHAnsi" w:cstheme="minorHAnsi"/>
              </w:rPr>
            </w:pPr>
            <w:r w:rsidRPr="00317A17">
              <w:rPr>
                <w:rFonts w:asciiTheme="minorHAnsi" w:hAnsiTheme="minorHAnsi" w:cstheme="minorHAnsi"/>
              </w:rPr>
              <w:t>5.71%</w:t>
            </w:r>
          </w:p>
        </w:tc>
        <w:tc>
          <w:tcPr>
            <w:tcW w:w="1890" w:type="dxa"/>
            <w:tcBorders>
              <w:top w:val="nil"/>
              <w:left w:val="single" w:sz="4" w:space="0" w:color="auto"/>
              <w:bottom w:val="nil"/>
              <w:right w:val="single" w:sz="4" w:space="0" w:color="auto"/>
            </w:tcBorders>
          </w:tcPr>
          <w:p w14:paraId="48B595E1" w14:textId="77777777" w:rsidR="00E828B4" w:rsidRPr="000F546B" w:rsidRDefault="00E828B4" w:rsidP="00B96045">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1.94%</w:t>
            </w:r>
          </w:p>
        </w:tc>
      </w:tr>
      <w:tr w:rsidR="00E828B4" w:rsidRPr="00FA4ED8" w14:paraId="594DEFC0" w14:textId="77777777" w:rsidTr="00C47836">
        <w:trPr>
          <w:cantSplit/>
          <w:trHeight w:val="144"/>
          <w:jc w:val="center"/>
        </w:trPr>
        <w:tc>
          <w:tcPr>
            <w:tcW w:w="5215" w:type="dxa"/>
            <w:tcBorders>
              <w:top w:val="nil"/>
              <w:left w:val="single" w:sz="4" w:space="0" w:color="auto"/>
              <w:bottom w:val="nil"/>
              <w:right w:val="single" w:sz="4" w:space="0" w:color="auto"/>
            </w:tcBorders>
            <w:vAlign w:val="bottom"/>
          </w:tcPr>
          <w:p w14:paraId="3790ADA2" w14:textId="77777777" w:rsidR="00E828B4" w:rsidRPr="00EE08DF" w:rsidRDefault="00E828B4" w:rsidP="00B96045">
            <w:pPr>
              <w:ind w:left="720" w:hanging="557"/>
              <w:contextualSpacing/>
              <w:rPr>
                <w:rFonts w:asciiTheme="minorHAnsi" w:hAnsiTheme="minorHAnsi" w:cstheme="minorHAnsi"/>
                <w:color w:val="000000"/>
              </w:rPr>
            </w:pPr>
            <w:r w:rsidRPr="00EE08DF">
              <w:rPr>
                <w:rFonts w:asciiTheme="minorHAnsi" w:hAnsiTheme="minorHAnsi" w:cstheme="minorHAnsi"/>
                <w:color w:val="000000"/>
              </w:rPr>
              <w:t>Patient Declined</w:t>
            </w:r>
          </w:p>
        </w:tc>
        <w:tc>
          <w:tcPr>
            <w:tcW w:w="1980" w:type="dxa"/>
            <w:tcBorders>
              <w:top w:val="nil"/>
              <w:left w:val="single" w:sz="4" w:space="0" w:color="auto"/>
              <w:bottom w:val="nil"/>
              <w:right w:val="single" w:sz="4" w:space="0" w:color="auto"/>
            </w:tcBorders>
            <w:vAlign w:val="center"/>
          </w:tcPr>
          <w:p w14:paraId="4461F5A5" w14:textId="77777777" w:rsidR="00E828B4" w:rsidRPr="00317A17" w:rsidRDefault="00E828B4" w:rsidP="00B96045">
            <w:pPr>
              <w:ind w:left="720" w:hanging="557"/>
              <w:contextualSpacing/>
              <w:jc w:val="right"/>
              <w:rPr>
                <w:rFonts w:asciiTheme="minorHAnsi" w:hAnsiTheme="minorHAnsi" w:cstheme="minorHAnsi"/>
              </w:rPr>
            </w:pPr>
            <w:r w:rsidRPr="00317A17">
              <w:rPr>
                <w:rFonts w:asciiTheme="minorHAnsi" w:hAnsiTheme="minorHAnsi" w:cstheme="minorHAnsi"/>
              </w:rPr>
              <w:t>1.49%</w:t>
            </w:r>
          </w:p>
        </w:tc>
        <w:tc>
          <w:tcPr>
            <w:tcW w:w="1890" w:type="dxa"/>
            <w:tcBorders>
              <w:top w:val="nil"/>
              <w:left w:val="single" w:sz="4" w:space="0" w:color="auto"/>
              <w:bottom w:val="nil"/>
              <w:right w:val="single" w:sz="4" w:space="0" w:color="auto"/>
            </w:tcBorders>
          </w:tcPr>
          <w:p w14:paraId="7D1993F4" w14:textId="77777777" w:rsidR="00E828B4" w:rsidRPr="000F546B" w:rsidRDefault="00E828B4" w:rsidP="00B96045">
            <w:pPr>
              <w:ind w:left="720" w:hanging="557"/>
              <w:contextualSpacing/>
              <w:jc w:val="right"/>
              <w:rPr>
                <w:rFonts w:asciiTheme="minorHAnsi" w:eastAsia="Calibri" w:hAnsiTheme="minorHAnsi" w:cstheme="minorHAnsi"/>
                <w:bCs/>
                <w:highlight w:val="yellow"/>
              </w:rPr>
            </w:pPr>
            <w:r w:rsidRPr="000F546B">
              <w:rPr>
                <w:rFonts w:asciiTheme="minorHAnsi" w:hAnsiTheme="minorHAnsi" w:cstheme="minorHAnsi"/>
              </w:rPr>
              <w:t>3.94%</w:t>
            </w:r>
          </w:p>
        </w:tc>
      </w:tr>
      <w:tr w:rsidR="00E828B4" w:rsidRPr="000F546B" w14:paraId="46250265" w14:textId="77777777" w:rsidTr="00C47836">
        <w:trPr>
          <w:cantSplit/>
          <w:trHeight w:val="144"/>
          <w:jc w:val="center"/>
        </w:trPr>
        <w:tc>
          <w:tcPr>
            <w:tcW w:w="5215" w:type="dxa"/>
            <w:tcBorders>
              <w:top w:val="nil"/>
              <w:left w:val="single" w:sz="4" w:space="0" w:color="auto"/>
              <w:bottom w:val="single" w:sz="4" w:space="0" w:color="auto"/>
              <w:right w:val="single" w:sz="4" w:space="0" w:color="auto"/>
            </w:tcBorders>
            <w:vAlign w:val="center"/>
          </w:tcPr>
          <w:p w14:paraId="1DF3792F" w14:textId="77777777" w:rsidR="00E828B4" w:rsidRPr="00E708CE" w:rsidRDefault="00E828B4" w:rsidP="00B96045">
            <w:pPr>
              <w:ind w:left="720" w:hanging="557"/>
              <w:contextualSpacing/>
              <w:rPr>
                <w:rFonts w:asciiTheme="minorHAnsi" w:hAnsiTheme="minorHAnsi" w:cstheme="minorHAnsi"/>
                <w:b/>
                <w:bCs/>
              </w:rPr>
            </w:pPr>
            <w:r w:rsidRPr="00E708CE">
              <w:rPr>
                <w:rFonts w:asciiTheme="minorHAnsi" w:hAnsiTheme="minorHAnsi" w:cstheme="minorHAnsi"/>
                <w:b/>
                <w:bCs/>
                <w:color w:val="000000"/>
              </w:rPr>
              <w:t>Total</w:t>
            </w:r>
          </w:p>
        </w:tc>
        <w:tc>
          <w:tcPr>
            <w:tcW w:w="1980" w:type="dxa"/>
            <w:tcBorders>
              <w:top w:val="nil"/>
              <w:left w:val="single" w:sz="4" w:space="0" w:color="auto"/>
              <w:bottom w:val="single" w:sz="4" w:space="0" w:color="auto"/>
              <w:right w:val="single" w:sz="4" w:space="0" w:color="auto"/>
            </w:tcBorders>
            <w:vAlign w:val="center"/>
          </w:tcPr>
          <w:p w14:paraId="207CD126" w14:textId="77777777" w:rsidR="00E828B4" w:rsidRPr="00FA4ED8" w:rsidRDefault="00E828B4" w:rsidP="00B96045">
            <w:pPr>
              <w:jc w:val="right"/>
              <w:rPr>
                <w:rFonts w:asciiTheme="minorHAnsi" w:hAnsiTheme="minorHAnsi" w:cstheme="minorHAnsi"/>
                <w:b/>
                <w:bCs/>
                <w:color w:val="000000"/>
                <w:highlight w:val="yellow"/>
              </w:rPr>
            </w:pPr>
            <w:r w:rsidRPr="00317A17">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vAlign w:val="center"/>
          </w:tcPr>
          <w:p w14:paraId="6F7066CF" w14:textId="77777777" w:rsidR="00E828B4" w:rsidRPr="000F546B" w:rsidRDefault="00E828B4" w:rsidP="00B96045">
            <w:pPr>
              <w:ind w:left="720" w:hanging="557"/>
              <w:contextualSpacing/>
              <w:jc w:val="right"/>
              <w:rPr>
                <w:rFonts w:asciiTheme="minorHAnsi" w:eastAsia="Calibri" w:hAnsiTheme="minorHAnsi" w:cstheme="minorHAnsi"/>
                <w:b/>
                <w:bCs/>
              </w:rPr>
            </w:pPr>
            <w:r w:rsidRPr="000F546B">
              <w:rPr>
                <w:rFonts w:asciiTheme="minorHAnsi" w:hAnsiTheme="minorHAnsi" w:cstheme="minorHAnsi"/>
                <w:b/>
                <w:bCs/>
                <w:color w:val="000000"/>
              </w:rPr>
              <w:t>100.00%</w:t>
            </w:r>
          </w:p>
        </w:tc>
      </w:tr>
      <w:tr w:rsidR="00E828B4" w:rsidRPr="00FA4ED8" w14:paraId="37289E1A" w14:textId="77777777" w:rsidTr="00C47836">
        <w:trPr>
          <w:cantSplit/>
          <w:trHeight w:val="144"/>
          <w:jc w:val="center"/>
        </w:trPr>
        <w:tc>
          <w:tcPr>
            <w:tcW w:w="5215" w:type="dxa"/>
            <w:tcBorders>
              <w:top w:val="single" w:sz="4" w:space="0" w:color="auto"/>
              <w:left w:val="single" w:sz="4" w:space="0" w:color="auto"/>
              <w:bottom w:val="nil"/>
              <w:right w:val="single" w:sz="4" w:space="0" w:color="auto"/>
            </w:tcBorders>
            <w:shd w:val="clear" w:color="auto" w:fill="auto"/>
          </w:tcPr>
          <w:p w14:paraId="14D9A573" w14:textId="77777777" w:rsidR="00E828B4" w:rsidRPr="00B34883" w:rsidRDefault="00E828B4" w:rsidP="00B96045">
            <w:pPr>
              <w:contextualSpacing/>
              <w:rPr>
                <w:rFonts w:asciiTheme="minorHAnsi" w:eastAsia="Calibri" w:hAnsiTheme="minorHAnsi" w:cstheme="minorHAnsi"/>
                <w:b/>
              </w:rPr>
            </w:pPr>
            <w:r>
              <w:rPr>
                <w:rFonts w:asciiTheme="minorHAnsi" w:eastAsia="Calibri" w:hAnsiTheme="minorHAnsi" w:cstheme="minorHAnsi"/>
                <w:b/>
              </w:rPr>
              <w:t>Ethnicity</w:t>
            </w:r>
            <w:r>
              <w:rPr>
                <w:rStyle w:val="FootnoteReference"/>
                <w:rFonts w:asciiTheme="minorHAnsi" w:eastAsia="Calibri" w:hAnsiTheme="minorHAnsi" w:cstheme="minorHAnsi"/>
                <w:b/>
              </w:rPr>
              <w:footnoteReference w:id="8"/>
            </w:r>
          </w:p>
        </w:tc>
        <w:tc>
          <w:tcPr>
            <w:tcW w:w="1980" w:type="dxa"/>
            <w:tcBorders>
              <w:top w:val="single" w:sz="4" w:space="0" w:color="auto"/>
              <w:left w:val="single" w:sz="4" w:space="0" w:color="auto"/>
              <w:bottom w:val="nil"/>
              <w:right w:val="single" w:sz="4" w:space="0" w:color="auto"/>
            </w:tcBorders>
          </w:tcPr>
          <w:p w14:paraId="7CACEE90" w14:textId="77777777" w:rsidR="00E828B4" w:rsidRPr="00FA4ED8" w:rsidRDefault="00E828B4" w:rsidP="00B96045">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1148F696" w14:textId="77777777" w:rsidR="00E828B4" w:rsidRPr="00FA4ED8" w:rsidRDefault="00E828B4" w:rsidP="00B96045">
            <w:pPr>
              <w:ind w:left="720" w:hanging="557"/>
              <w:contextualSpacing/>
              <w:jc w:val="right"/>
              <w:rPr>
                <w:rFonts w:asciiTheme="minorHAnsi" w:hAnsiTheme="minorHAnsi" w:cstheme="minorHAnsi"/>
                <w:spacing w:val="-5"/>
                <w:highlight w:val="yellow"/>
              </w:rPr>
            </w:pPr>
          </w:p>
        </w:tc>
      </w:tr>
      <w:tr w:rsidR="00E828B4" w:rsidRPr="00FA4ED8" w14:paraId="77CAF376" w14:textId="77777777" w:rsidTr="00C47836">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2C461B78" w14:textId="77777777" w:rsidR="00E828B4" w:rsidRPr="00B34883" w:rsidRDefault="00E828B4" w:rsidP="00B96045">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Hispanic/Latino</w:t>
            </w:r>
          </w:p>
        </w:tc>
        <w:tc>
          <w:tcPr>
            <w:tcW w:w="1980" w:type="dxa"/>
            <w:tcBorders>
              <w:top w:val="nil"/>
              <w:left w:val="single" w:sz="4" w:space="0" w:color="auto"/>
              <w:bottom w:val="nil"/>
              <w:right w:val="single" w:sz="4" w:space="0" w:color="auto"/>
            </w:tcBorders>
            <w:vAlign w:val="center"/>
          </w:tcPr>
          <w:p w14:paraId="1898A423" w14:textId="77777777" w:rsidR="00E828B4" w:rsidRPr="00317174" w:rsidRDefault="00E828B4" w:rsidP="00B96045">
            <w:pPr>
              <w:ind w:left="720" w:hanging="557"/>
              <w:contextualSpacing/>
              <w:jc w:val="right"/>
              <w:rPr>
                <w:rFonts w:asciiTheme="minorHAnsi" w:hAnsiTheme="minorHAnsi" w:cstheme="minorHAnsi"/>
              </w:rPr>
            </w:pPr>
            <w:r w:rsidRPr="007F0F1A">
              <w:rPr>
                <w:rFonts w:asciiTheme="minorHAnsi" w:hAnsiTheme="minorHAnsi" w:cstheme="minorHAnsi"/>
              </w:rPr>
              <w:t>5.95%</w:t>
            </w:r>
          </w:p>
        </w:tc>
        <w:tc>
          <w:tcPr>
            <w:tcW w:w="1890" w:type="dxa"/>
            <w:tcBorders>
              <w:top w:val="nil"/>
              <w:left w:val="single" w:sz="4" w:space="0" w:color="auto"/>
              <w:bottom w:val="nil"/>
              <w:right w:val="single" w:sz="4" w:space="0" w:color="auto"/>
            </w:tcBorders>
          </w:tcPr>
          <w:p w14:paraId="32DD8884" w14:textId="77777777" w:rsidR="00E828B4" w:rsidRPr="00FA4ED8" w:rsidRDefault="00E828B4" w:rsidP="00B96045">
            <w:pPr>
              <w:ind w:left="720" w:hanging="557"/>
              <w:contextualSpacing/>
              <w:jc w:val="right"/>
              <w:rPr>
                <w:rFonts w:asciiTheme="minorHAnsi" w:hAnsiTheme="minorHAnsi" w:cstheme="minorHAnsi"/>
                <w:spacing w:val="-5"/>
                <w:highlight w:val="yellow"/>
              </w:rPr>
            </w:pPr>
            <w:r w:rsidRPr="0041377A">
              <w:rPr>
                <w:rFonts w:asciiTheme="minorHAnsi" w:hAnsiTheme="minorHAnsi" w:cstheme="minorHAnsi"/>
              </w:rPr>
              <w:t>7.13%</w:t>
            </w:r>
          </w:p>
        </w:tc>
      </w:tr>
      <w:tr w:rsidR="00E828B4" w:rsidRPr="00FA4ED8" w14:paraId="0DAD4679" w14:textId="77777777" w:rsidTr="00C47836">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3FEAE8F5" w14:textId="77777777" w:rsidR="00E828B4" w:rsidRPr="00B34883" w:rsidRDefault="00E828B4" w:rsidP="00B96045">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Not Hispanic/Latino</w:t>
            </w:r>
          </w:p>
        </w:tc>
        <w:tc>
          <w:tcPr>
            <w:tcW w:w="1980" w:type="dxa"/>
            <w:tcBorders>
              <w:top w:val="nil"/>
              <w:left w:val="single" w:sz="4" w:space="0" w:color="auto"/>
              <w:bottom w:val="nil"/>
              <w:right w:val="single" w:sz="4" w:space="0" w:color="auto"/>
            </w:tcBorders>
            <w:vAlign w:val="center"/>
          </w:tcPr>
          <w:p w14:paraId="31F7D8D8" w14:textId="77777777" w:rsidR="00E828B4" w:rsidRPr="00317174" w:rsidRDefault="00E828B4" w:rsidP="00B96045">
            <w:pPr>
              <w:ind w:left="720" w:hanging="557"/>
              <w:contextualSpacing/>
              <w:jc w:val="right"/>
              <w:rPr>
                <w:rFonts w:asciiTheme="minorHAnsi" w:hAnsiTheme="minorHAnsi" w:cstheme="minorHAnsi"/>
              </w:rPr>
            </w:pPr>
            <w:r w:rsidRPr="007F0F1A">
              <w:rPr>
                <w:rFonts w:asciiTheme="minorHAnsi" w:hAnsiTheme="minorHAnsi" w:cstheme="minorHAnsi"/>
              </w:rPr>
              <w:t>80.38%</w:t>
            </w:r>
          </w:p>
        </w:tc>
        <w:tc>
          <w:tcPr>
            <w:tcW w:w="1890" w:type="dxa"/>
            <w:tcBorders>
              <w:top w:val="nil"/>
              <w:left w:val="single" w:sz="4" w:space="0" w:color="auto"/>
              <w:bottom w:val="nil"/>
              <w:right w:val="single" w:sz="4" w:space="0" w:color="auto"/>
            </w:tcBorders>
          </w:tcPr>
          <w:p w14:paraId="0C46A825" w14:textId="77777777" w:rsidR="00E828B4" w:rsidRPr="00FA4ED8" w:rsidRDefault="00E828B4" w:rsidP="00B96045">
            <w:pPr>
              <w:ind w:left="720" w:hanging="557"/>
              <w:contextualSpacing/>
              <w:jc w:val="right"/>
              <w:rPr>
                <w:rFonts w:asciiTheme="minorHAnsi" w:hAnsiTheme="minorHAnsi" w:cstheme="minorHAnsi"/>
                <w:spacing w:val="-5"/>
                <w:highlight w:val="yellow"/>
              </w:rPr>
            </w:pPr>
            <w:r w:rsidRPr="0041377A">
              <w:rPr>
                <w:rFonts w:asciiTheme="minorHAnsi" w:hAnsiTheme="minorHAnsi" w:cstheme="minorHAnsi"/>
              </w:rPr>
              <w:t>84.71%</w:t>
            </w:r>
          </w:p>
        </w:tc>
      </w:tr>
      <w:tr w:rsidR="00E828B4" w:rsidRPr="00FA4ED8" w14:paraId="356EB57D" w14:textId="77777777" w:rsidTr="00C47836">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4B7537D2" w14:textId="77777777" w:rsidR="00E828B4" w:rsidRPr="00B34883" w:rsidRDefault="00E828B4" w:rsidP="00B96045">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 xml:space="preserve">Patient Declined </w:t>
            </w:r>
          </w:p>
        </w:tc>
        <w:tc>
          <w:tcPr>
            <w:tcW w:w="1980" w:type="dxa"/>
            <w:tcBorders>
              <w:top w:val="nil"/>
              <w:left w:val="single" w:sz="4" w:space="0" w:color="auto"/>
              <w:bottom w:val="nil"/>
              <w:right w:val="single" w:sz="4" w:space="0" w:color="auto"/>
            </w:tcBorders>
            <w:vAlign w:val="center"/>
          </w:tcPr>
          <w:p w14:paraId="6AEB3F0A" w14:textId="77777777" w:rsidR="00E828B4" w:rsidRPr="00317174" w:rsidRDefault="00E828B4" w:rsidP="00B96045">
            <w:pPr>
              <w:ind w:left="720" w:hanging="557"/>
              <w:contextualSpacing/>
              <w:jc w:val="right"/>
              <w:rPr>
                <w:rFonts w:asciiTheme="minorHAnsi" w:hAnsiTheme="minorHAnsi" w:cstheme="minorHAnsi"/>
              </w:rPr>
            </w:pPr>
            <w:r w:rsidRPr="007F0F1A">
              <w:rPr>
                <w:rFonts w:asciiTheme="minorHAnsi" w:hAnsiTheme="minorHAnsi" w:cstheme="minorHAnsi"/>
              </w:rPr>
              <w:t>2.91%</w:t>
            </w:r>
          </w:p>
        </w:tc>
        <w:tc>
          <w:tcPr>
            <w:tcW w:w="1890" w:type="dxa"/>
            <w:tcBorders>
              <w:top w:val="nil"/>
              <w:left w:val="single" w:sz="4" w:space="0" w:color="auto"/>
              <w:bottom w:val="nil"/>
              <w:right w:val="single" w:sz="4" w:space="0" w:color="auto"/>
            </w:tcBorders>
          </w:tcPr>
          <w:p w14:paraId="5DDE54F9" w14:textId="77777777" w:rsidR="00E828B4" w:rsidRPr="00FA4ED8" w:rsidRDefault="00E828B4" w:rsidP="00B96045">
            <w:pPr>
              <w:ind w:left="720" w:hanging="557"/>
              <w:contextualSpacing/>
              <w:jc w:val="right"/>
              <w:rPr>
                <w:rFonts w:asciiTheme="minorHAnsi" w:hAnsiTheme="minorHAnsi" w:cstheme="minorHAnsi"/>
                <w:spacing w:val="-5"/>
                <w:highlight w:val="yellow"/>
              </w:rPr>
            </w:pPr>
            <w:r w:rsidRPr="0041377A">
              <w:rPr>
                <w:rFonts w:asciiTheme="minorHAnsi" w:hAnsiTheme="minorHAnsi" w:cstheme="minorHAnsi"/>
              </w:rPr>
              <w:t>1.32%</w:t>
            </w:r>
          </w:p>
        </w:tc>
      </w:tr>
      <w:tr w:rsidR="00E828B4" w:rsidRPr="00FA4ED8" w14:paraId="53A4D20A" w14:textId="77777777" w:rsidTr="00C47836">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73355EDD" w14:textId="77777777" w:rsidR="00E828B4" w:rsidRPr="00B34883" w:rsidRDefault="00E828B4" w:rsidP="00B96045">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Unknown</w:t>
            </w:r>
          </w:p>
        </w:tc>
        <w:tc>
          <w:tcPr>
            <w:tcW w:w="1980" w:type="dxa"/>
            <w:tcBorders>
              <w:top w:val="nil"/>
              <w:left w:val="single" w:sz="4" w:space="0" w:color="auto"/>
              <w:bottom w:val="nil"/>
              <w:right w:val="single" w:sz="4" w:space="0" w:color="auto"/>
            </w:tcBorders>
            <w:vAlign w:val="center"/>
          </w:tcPr>
          <w:p w14:paraId="6185380C" w14:textId="77777777" w:rsidR="00E828B4" w:rsidRPr="00317174" w:rsidRDefault="00E828B4" w:rsidP="00B96045">
            <w:pPr>
              <w:ind w:left="720" w:hanging="557"/>
              <w:contextualSpacing/>
              <w:jc w:val="right"/>
              <w:rPr>
                <w:rFonts w:asciiTheme="minorHAnsi" w:hAnsiTheme="minorHAnsi" w:cstheme="minorHAnsi"/>
              </w:rPr>
            </w:pPr>
            <w:r w:rsidRPr="007F0F1A">
              <w:rPr>
                <w:rFonts w:asciiTheme="minorHAnsi" w:hAnsiTheme="minorHAnsi" w:cstheme="minorHAnsi"/>
              </w:rPr>
              <w:t>7.36%</w:t>
            </w:r>
          </w:p>
        </w:tc>
        <w:tc>
          <w:tcPr>
            <w:tcW w:w="1890" w:type="dxa"/>
            <w:tcBorders>
              <w:top w:val="nil"/>
              <w:left w:val="single" w:sz="4" w:space="0" w:color="auto"/>
              <w:bottom w:val="nil"/>
              <w:right w:val="single" w:sz="4" w:space="0" w:color="auto"/>
            </w:tcBorders>
          </w:tcPr>
          <w:p w14:paraId="4EC416A0" w14:textId="77777777" w:rsidR="00E828B4" w:rsidRPr="00FA4ED8" w:rsidRDefault="00E828B4" w:rsidP="00B96045">
            <w:pPr>
              <w:ind w:left="720" w:hanging="557"/>
              <w:contextualSpacing/>
              <w:jc w:val="right"/>
              <w:rPr>
                <w:rFonts w:asciiTheme="minorHAnsi" w:hAnsiTheme="minorHAnsi" w:cstheme="minorHAnsi"/>
                <w:spacing w:val="-5"/>
                <w:highlight w:val="yellow"/>
              </w:rPr>
            </w:pPr>
            <w:r w:rsidRPr="0041377A">
              <w:rPr>
                <w:rFonts w:asciiTheme="minorHAnsi" w:hAnsiTheme="minorHAnsi" w:cstheme="minorHAnsi"/>
              </w:rPr>
              <w:t>4.92%</w:t>
            </w:r>
          </w:p>
        </w:tc>
      </w:tr>
      <w:tr w:rsidR="00E828B4" w:rsidRPr="00FA4ED8" w14:paraId="2364B176" w14:textId="77777777" w:rsidTr="00C47836">
        <w:trPr>
          <w:cantSplit/>
          <w:trHeight w:val="144"/>
          <w:jc w:val="center"/>
        </w:trPr>
        <w:tc>
          <w:tcPr>
            <w:tcW w:w="5215" w:type="dxa"/>
            <w:tcBorders>
              <w:top w:val="nil"/>
              <w:left w:val="single" w:sz="4" w:space="0" w:color="auto"/>
              <w:bottom w:val="nil"/>
              <w:right w:val="single" w:sz="4" w:space="0" w:color="auto"/>
            </w:tcBorders>
            <w:shd w:val="clear" w:color="auto" w:fill="auto"/>
            <w:vAlign w:val="center"/>
          </w:tcPr>
          <w:p w14:paraId="751AA245" w14:textId="77777777" w:rsidR="00E828B4" w:rsidRPr="00B34883" w:rsidRDefault="00E828B4" w:rsidP="00B96045">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 xml:space="preserve">Other </w:t>
            </w:r>
          </w:p>
        </w:tc>
        <w:tc>
          <w:tcPr>
            <w:tcW w:w="1980" w:type="dxa"/>
            <w:tcBorders>
              <w:top w:val="nil"/>
              <w:left w:val="single" w:sz="4" w:space="0" w:color="auto"/>
              <w:bottom w:val="nil"/>
              <w:right w:val="single" w:sz="4" w:space="0" w:color="auto"/>
            </w:tcBorders>
            <w:vAlign w:val="center"/>
          </w:tcPr>
          <w:p w14:paraId="19D02CB3" w14:textId="77777777" w:rsidR="00E828B4" w:rsidRPr="00317174" w:rsidRDefault="00E828B4" w:rsidP="00B96045">
            <w:pPr>
              <w:ind w:left="720" w:hanging="557"/>
              <w:contextualSpacing/>
              <w:jc w:val="right"/>
              <w:rPr>
                <w:rFonts w:asciiTheme="minorHAnsi" w:hAnsiTheme="minorHAnsi" w:cstheme="minorHAnsi"/>
              </w:rPr>
            </w:pPr>
            <w:r w:rsidRPr="007F0F1A">
              <w:rPr>
                <w:rFonts w:asciiTheme="minorHAnsi" w:hAnsiTheme="minorHAnsi" w:cstheme="minorHAnsi"/>
              </w:rPr>
              <w:t>3.41%</w:t>
            </w:r>
          </w:p>
        </w:tc>
        <w:tc>
          <w:tcPr>
            <w:tcW w:w="1890" w:type="dxa"/>
            <w:tcBorders>
              <w:top w:val="nil"/>
              <w:left w:val="single" w:sz="4" w:space="0" w:color="auto"/>
              <w:bottom w:val="nil"/>
              <w:right w:val="single" w:sz="4" w:space="0" w:color="auto"/>
            </w:tcBorders>
          </w:tcPr>
          <w:p w14:paraId="624F9DC6" w14:textId="77777777" w:rsidR="00E828B4" w:rsidRPr="00FA4ED8" w:rsidRDefault="00E828B4" w:rsidP="00B96045">
            <w:pPr>
              <w:ind w:left="720" w:hanging="557"/>
              <w:contextualSpacing/>
              <w:jc w:val="right"/>
              <w:rPr>
                <w:rFonts w:asciiTheme="minorHAnsi" w:hAnsiTheme="minorHAnsi" w:cstheme="minorHAnsi"/>
                <w:spacing w:val="-5"/>
                <w:highlight w:val="yellow"/>
              </w:rPr>
            </w:pPr>
            <w:r w:rsidRPr="0041377A">
              <w:rPr>
                <w:rFonts w:asciiTheme="minorHAnsi" w:hAnsiTheme="minorHAnsi" w:cstheme="minorHAnsi"/>
              </w:rPr>
              <w:t>1.92%</w:t>
            </w:r>
          </w:p>
        </w:tc>
      </w:tr>
      <w:tr w:rsidR="00E828B4" w:rsidRPr="00FA4ED8" w14:paraId="2AE3A460" w14:textId="77777777" w:rsidTr="00C47836">
        <w:trPr>
          <w:cantSplit/>
          <w:trHeight w:val="144"/>
          <w:jc w:val="center"/>
        </w:trPr>
        <w:tc>
          <w:tcPr>
            <w:tcW w:w="5215" w:type="dxa"/>
            <w:tcBorders>
              <w:top w:val="nil"/>
              <w:left w:val="single" w:sz="4" w:space="0" w:color="auto"/>
              <w:bottom w:val="single" w:sz="4" w:space="0" w:color="auto"/>
              <w:right w:val="single" w:sz="4" w:space="0" w:color="auto"/>
            </w:tcBorders>
            <w:shd w:val="clear" w:color="auto" w:fill="auto"/>
          </w:tcPr>
          <w:p w14:paraId="68F8D15C" w14:textId="77777777" w:rsidR="00E828B4" w:rsidRPr="00B34883" w:rsidRDefault="00E828B4" w:rsidP="00B96045">
            <w:pPr>
              <w:contextualSpacing/>
              <w:rPr>
                <w:rFonts w:asciiTheme="minorHAnsi" w:eastAsia="Calibri" w:hAnsiTheme="minorHAnsi" w:cstheme="minorHAnsi"/>
                <w:b/>
              </w:rPr>
            </w:pPr>
            <w:r w:rsidRPr="0041377A">
              <w:rPr>
                <w:rFonts w:asciiTheme="minorHAnsi" w:hAnsiTheme="minorHAnsi" w:cstheme="minorHAnsi"/>
                <w:b/>
                <w:bCs/>
                <w:color w:val="000000"/>
              </w:rPr>
              <w:t xml:space="preserve"> </w:t>
            </w:r>
            <w:r>
              <w:rPr>
                <w:rFonts w:asciiTheme="minorHAnsi" w:hAnsiTheme="minorHAnsi" w:cstheme="minorHAnsi"/>
                <w:b/>
                <w:bCs/>
                <w:color w:val="000000"/>
              </w:rPr>
              <w:t xml:space="preserve">  </w:t>
            </w:r>
            <w:r w:rsidRPr="0041377A">
              <w:rPr>
                <w:rFonts w:asciiTheme="minorHAnsi" w:hAnsiTheme="minorHAnsi" w:cstheme="minorHAnsi"/>
                <w:b/>
                <w:bCs/>
                <w:color w:val="000000"/>
              </w:rPr>
              <w:t>Total</w:t>
            </w:r>
          </w:p>
        </w:tc>
        <w:tc>
          <w:tcPr>
            <w:tcW w:w="1980" w:type="dxa"/>
            <w:tcBorders>
              <w:top w:val="nil"/>
              <w:left w:val="single" w:sz="4" w:space="0" w:color="auto"/>
              <w:bottom w:val="single" w:sz="4" w:space="0" w:color="auto"/>
              <w:right w:val="single" w:sz="4" w:space="0" w:color="auto"/>
            </w:tcBorders>
          </w:tcPr>
          <w:p w14:paraId="2C8499EE" w14:textId="77777777" w:rsidR="00E828B4" w:rsidRPr="00317174" w:rsidRDefault="00E828B4" w:rsidP="00B96045">
            <w:pPr>
              <w:ind w:left="720" w:hanging="557"/>
              <w:contextualSpacing/>
              <w:jc w:val="right"/>
              <w:rPr>
                <w:rFonts w:asciiTheme="minorHAnsi" w:hAnsiTheme="minorHAnsi" w:cstheme="minorHAnsi"/>
              </w:rPr>
            </w:pPr>
            <w:r w:rsidRPr="00317174">
              <w:rPr>
                <w:rFonts w:asciiTheme="minorHAnsi" w:hAnsiTheme="minorHAnsi" w:cstheme="minorHAnsi"/>
              </w:rPr>
              <w:t>100.00%</w:t>
            </w:r>
          </w:p>
        </w:tc>
        <w:tc>
          <w:tcPr>
            <w:tcW w:w="1890" w:type="dxa"/>
            <w:tcBorders>
              <w:top w:val="nil"/>
              <w:left w:val="single" w:sz="4" w:space="0" w:color="auto"/>
              <w:bottom w:val="single" w:sz="4" w:space="0" w:color="auto"/>
              <w:right w:val="single" w:sz="4" w:space="0" w:color="auto"/>
            </w:tcBorders>
          </w:tcPr>
          <w:p w14:paraId="7611FB53" w14:textId="77777777" w:rsidR="00E828B4" w:rsidRPr="00FA4ED8" w:rsidRDefault="00E828B4" w:rsidP="00B96045">
            <w:pPr>
              <w:ind w:left="720" w:hanging="557"/>
              <w:contextualSpacing/>
              <w:jc w:val="right"/>
              <w:rPr>
                <w:rFonts w:asciiTheme="minorHAnsi" w:hAnsiTheme="minorHAnsi" w:cstheme="minorHAnsi"/>
                <w:spacing w:val="-5"/>
                <w:highlight w:val="yellow"/>
              </w:rPr>
            </w:pPr>
            <w:r>
              <w:rPr>
                <w:rFonts w:asciiTheme="minorHAnsi" w:hAnsiTheme="minorHAnsi" w:cstheme="minorHAnsi"/>
                <w:b/>
                <w:bCs/>
                <w:color w:val="000000"/>
              </w:rPr>
              <w:t>100.00%</w:t>
            </w:r>
          </w:p>
        </w:tc>
      </w:tr>
      <w:tr w:rsidR="00E828B4" w:rsidRPr="00FA4ED8" w14:paraId="1CDDC2DD" w14:textId="77777777" w:rsidTr="00C47836">
        <w:trPr>
          <w:cantSplit/>
          <w:trHeight w:val="144"/>
          <w:jc w:val="center"/>
        </w:trPr>
        <w:tc>
          <w:tcPr>
            <w:tcW w:w="5215" w:type="dxa"/>
            <w:tcBorders>
              <w:top w:val="single" w:sz="4" w:space="0" w:color="auto"/>
              <w:left w:val="single" w:sz="4" w:space="0" w:color="auto"/>
              <w:bottom w:val="nil"/>
              <w:right w:val="single" w:sz="4" w:space="0" w:color="auto"/>
            </w:tcBorders>
            <w:shd w:val="clear" w:color="auto" w:fill="auto"/>
          </w:tcPr>
          <w:p w14:paraId="7A25CF36" w14:textId="77777777" w:rsidR="00E828B4" w:rsidRPr="00B34883" w:rsidRDefault="00E828B4" w:rsidP="00B96045">
            <w:pPr>
              <w:contextualSpacing/>
              <w:rPr>
                <w:rFonts w:asciiTheme="minorHAnsi" w:eastAsia="Calibri" w:hAnsiTheme="minorHAnsi" w:cstheme="minorHAnsi"/>
                <w:b/>
              </w:rPr>
            </w:pPr>
            <w:r w:rsidRPr="00B34883">
              <w:rPr>
                <w:rFonts w:asciiTheme="minorHAnsi" w:eastAsia="Calibri" w:hAnsiTheme="minorHAnsi" w:cstheme="minorHAnsi"/>
                <w:b/>
              </w:rPr>
              <w:t>Payer Mix</w:t>
            </w:r>
          </w:p>
        </w:tc>
        <w:tc>
          <w:tcPr>
            <w:tcW w:w="1980" w:type="dxa"/>
            <w:tcBorders>
              <w:top w:val="single" w:sz="4" w:space="0" w:color="auto"/>
              <w:left w:val="single" w:sz="4" w:space="0" w:color="auto"/>
              <w:bottom w:val="nil"/>
              <w:right w:val="single" w:sz="4" w:space="0" w:color="auto"/>
            </w:tcBorders>
          </w:tcPr>
          <w:p w14:paraId="178B50BE" w14:textId="77777777" w:rsidR="00E828B4" w:rsidRPr="00FA4ED8" w:rsidRDefault="00E828B4" w:rsidP="00B96045">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56A541E5" w14:textId="77777777" w:rsidR="00E828B4" w:rsidRPr="00FA4ED8" w:rsidRDefault="00E828B4" w:rsidP="00B96045">
            <w:pPr>
              <w:ind w:left="720" w:hanging="557"/>
              <w:contextualSpacing/>
              <w:jc w:val="right"/>
              <w:rPr>
                <w:rFonts w:asciiTheme="minorHAnsi" w:hAnsiTheme="minorHAnsi" w:cstheme="minorHAnsi"/>
                <w:spacing w:val="-5"/>
                <w:highlight w:val="yellow"/>
              </w:rPr>
            </w:pPr>
          </w:p>
        </w:tc>
      </w:tr>
      <w:tr w:rsidR="00E828B4" w:rsidRPr="00FA4ED8" w14:paraId="6885DFC5" w14:textId="77777777" w:rsidTr="00C47836">
        <w:trPr>
          <w:cantSplit/>
          <w:trHeight w:val="144"/>
          <w:jc w:val="center"/>
        </w:trPr>
        <w:tc>
          <w:tcPr>
            <w:tcW w:w="5215" w:type="dxa"/>
            <w:tcBorders>
              <w:top w:val="nil"/>
              <w:left w:val="single" w:sz="4" w:space="0" w:color="auto"/>
              <w:bottom w:val="nil"/>
              <w:right w:val="single" w:sz="4" w:space="0" w:color="auto"/>
            </w:tcBorders>
            <w:shd w:val="clear" w:color="auto" w:fill="auto"/>
          </w:tcPr>
          <w:p w14:paraId="02895581" w14:textId="77777777" w:rsidR="00E828B4" w:rsidRPr="00B34883" w:rsidRDefault="00E828B4" w:rsidP="00B96045">
            <w:pPr>
              <w:ind w:left="720" w:hanging="557"/>
              <w:contextualSpacing/>
              <w:rPr>
                <w:rFonts w:asciiTheme="minorHAnsi" w:hAnsiTheme="minorHAnsi" w:cstheme="minorHAnsi"/>
                <w:color w:val="000000"/>
              </w:rPr>
            </w:pPr>
            <w:r w:rsidRPr="00B34883">
              <w:rPr>
                <w:rFonts w:asciiTheme="minorHAnsi" w:hAnsiTheme="minorHAnsi" w:cstheme="minorHAnsi"/>
                <w:color w:val="000000"/>
              </w:rPr>
              <w:t>Commercial</w:t>
            </w:r>
          </w:p>
        </w:tc>
        <w:tc>
          <w:tcPr>
            <w:tcW w:w="1980" w:type="dxa"/>
            <w:tcBorders>
              <w:top w:val="nil"/>
              <w:left w:val="single" w:sz="4" w:space="0" w:color="auto"/>
              <w:bottom w:val="nil"/>
              <w:right w:val="single" w:sz="4" w:space="0" w:color="auto"/>
            </w:tcBorders>
            <w:vAlign w:val="center"/>
          </w:tcPr>
          <w:p w14:paraId="69A1F8B2" w14:textId="77777777" w:rsidR="00E828B4" w:rsidRPr="00DD1360" w:rsidRDefault="00E828B4" w:rsidP="00B96045">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53.23%</w:t>
            </w:r>
          </w:p>
        </w:tc>
        <w:tc>
          <w:tcPr>
            <w:tcW w:w="1890" w:type="dxa"/>
            <w:tcBorders>
              <w:top w:val="nil"/>
              <w:left w:val="single" w:sz="4" w:space="0" w:color="auto"/>
              <w:bottom w:val="nil"/>
              <w:right w:val="single" w:sz="4" w:space="0" w:color="auto"/>
            </w:tcBorders>
          </w:tcPr>
          <w:p w14:paraId="05CEC5C6" w14:textId="77777777" w:rsidR="00E828B4" w:rsidRPr="00117E8A" w:rsidRDefault="00E828B4" w:rsidP="00B96045">
            <w:pPr>
              <w:ind w:left="720" w:hanging="557"/>
              <w:contextualSpacing/>
              <w:jc w:val="right"/>
              <w:rPr>
                <w:rFonts w:asciiTheme="minorHAnsi" w:hAnsiTheme="minorHAnsi" w:cstheme="minorHAnsi"/>
                <w:spacing w:val="-5"/>
                <w:highlight w:val="yellow"/>
              </w:rPr>
            </w:pPr>
            <w:r w:rsidRPr="00117E8A">
              <w:rPr>
                <w:rFonts w:asciiTheme="minorHAnsi" w:hAnsiTheme="minorHAnsi" w:cstheme="minorHAnsi"/>
              </w:rPr>
              <w:t>47.36%</w:t>
            </w:r>
          </w:p>
        </w:tc>
      </w:tr>
      <w:tr w:rsidR="00E828B4" w:rsidRPr="00FA4ED8" w14:paraId="1AEF878F" w14:textId="77777777" w:rsidTr="00C47836">
        <w:trPr>
          <w:cantSplit/>
          <w:trHeight w:val="144"/>
          <w:jc w:val="center"/>
        </w:trPr>
        <w:tc>
          <w:tcPr>
            <w:tcW w:w="5215" w:type="dxa"/>
            <w:tcBorders>
              <w:top w:val="nil"/>
              <w:left w:val="single" w:sz="4" w:space="0" w:color="auto"/>
              <w:bottom w:val="nil"/>
              <w:right w:val="single" w:sz="4" w:space="0" w:color="auto"/>
            </w:tcBorders>
            <w:shd w:val="clear" w:color="auto" w:fill="auto"/>
          </w:tcPr>
          <w:p w14:paraId="72E67429" w14:textId="77777777" w:rsidR="00E828B4" w:rsidRPr="00B34883" w:rsidRDefault="00E828B4" w:rsidP="00B96045">
            <w:pPr>
              <w:ind w:left="720" w:hanging="557"/>
              <w:contextualSpacing/>
              <w:rPr>
                <w:rFonts w:asciiTheme="minorHAnsi" w:hAnsiTheme="minorHAnsi" w:cstheme="minorHAnsi"/>
                <w:color w:val="000000"/>
              </w:rPr>
            </w:pPr>
            <w:r w:rsidRPr="00B34883">
              <w:rPr>
                <w:rFonts w:asciiTheme="minorHAnsi" w:hAnsiTheme="minorHAnsi" w:cstheme="minorHAnsi"/>
                <w:color w:val="000000"/>
              </w:rPr>
              <w:t>Medicare</w:t>
            </w:r>
          </w:p>
        </w:tc>
        <w:tc>
          <w:tcPr>
            <w:tcW w:w="1980" w:type="dxa"/>
            <w:tcBorders>
              <w:top w:val="nil"/>
              <w:left w:val="single" w:sz="4" w:space="0" w:color="auto"/>
              <w:bottom w:val="nil"/>
              <w:right w:val="single" w:sz="4" w:space="0" w:color="auto"/>
            </w:tcBorders>
            <w:vAlign w:val="center"/>
          </w:tcPr>
          <w:p w14:paraId="0E0342CE" w14:textId="77777777" w:rsidR="00E828B4" w:rsidRPr="00DD1360" w:rsidRDefault="00E828B4" w:rsidP="00B96045">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26.02%</w:t>
            </w:r>
          </w:p>
        </w:tc>
        <w:tc>
          <w:tcPr>
            <w:tcW w:w="1890" w:type="dxa"/>
            <w:tcBorders>
              <w:top w:val="nil"/>
              <w:left w:val="single" w:sz="4" w:space="0" w:color="auto"/>
              <w:bottom w:val="nil"/>
              <w:right w:val="single" w:sz="4" w:space="0" w:color="auto"/>
            </w:tcBorders>
          </w:tcPr>
          <w:p w14:paraId="2E26A0B2" w14:textId="77777777" w:rsidR="00E828B4" w:rsidRPr="00117E8A" w:rsidRDefault="00E828B4" w:rsidP="00B96045">
            <w:pPr>
              <w:ind w:left="720" w:hanging="557"/>
              <w:contextualSpacing/>
              <w:jc w:val="right"/>
              <w:rPr>
                <w:rFonts w:asciiTheme="minorHAnsi" w:hAnsiTheme="minorHAnsi" w:cstheme="minorHAnsi"/>
                <w:spacing w:val="-5"/>
                <w:highlight w:val="yellow"/>
              </w:rPr>
            </w:pPr>
            <w:r w:rsidRPr="00117E8A">
              <w:rPr>
                <w:rFonts w:asciiTheme="minorHAnsi" w:hAnsiTheme="minorHAnsi" w:cstheme="minorHAnsi"/>
              </w:rPr>
              <w:t>34.24%</w:t>
            </w:r>
          </w:p>
        </w:tc>
      </w:tr>
      <w:tr w:rsidR="00E828B4" w:rsidRPr="00FA4ED8" w14:paraId="011DB1A0" w14:textId="77777777" w:rsidTr="00C47836">
        <w:trPr>
          <w:cantSplit/>
          <w:trHeight w:val="144"/>
          <w:jc w:val="center"/>
        </w:trPr>
        <w:tc>
          <w:tcPr>
            <w:tcW w:w="5215" w:type="dxa"/>
            <w:tcBorders>
              <w:top w:val="nil"/>
              <w:left w:val="single" w:sz="4" w:space="0" w:color="auto"/>
              <w:bottom w:val="nil"/>
              <w:right w:val="single" w:sz="4" w:space="0" w:color="auto"/>
            </w:tcBorders>
            <w:shd w:val="clear" w:color="auto" w:fill="auto"/>
          </w:tcPr>
          <w:p w14:paraId="723049F2" w14:textId="77777777" w:rsidR="00E828B4" w:rsidRPr="00B34883" w:rsidRDefault="00E828B4" w:rsidP="00B96045">
            <w:pPr>
              <w:ind w:left="720" w:hanging="557"/>
              <w:contextualSpacing/>
              <w:rPr>
                <w:rFonts w:asciiTheme="minorHAnsi" w:hAnsiTheme="minorHAnsi" w:cstheme="minorHAnsi"/>
                <w:color w:val="000000"/>
              </w:rPr>
            </w:pPr>
            <w:r w:rsidRPr="00B34883">
              <w:rPr>
                <w:rFonts w:asciiTheme="minorHAnsi" w:hAnsiTheme="minorHAnsi" w:cstheme="minorHAnsi"/>
                <w:color w:val="000000"/>
              </w:rPr>
              <w:t xml:space="preserve">Medicaid </w:t>
            </w:r>
          </w:p>
        </w:tc>
        <w:tc>
          <w:tcPr>
            <w:tcW w:w="1980" w:type="dxa"/>
            <w:tcBorders>
              <w:top w:val="nil"/>
              <w:left w:val="single" w:sz="4" w:space="0" w:color="auto"/>
              <w:bottom w:val="nil"/>
              <w:right w:val="single" w:sz="4" w:space="0" w:color="auto"/>
            </w:tcBorders>
            <w:vAlign w:val="center"/>
          </w:tcPr>
          <w:p w14:paraId="4191B051" w14:textId="77777777" w:rsidR="00E828B4" w:rsidRPr="00DD1360" w:rsidRDefault="00E828B4" w:rsidP="00B96045">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10.14%</w:t>
            </w:r>
          </w:p>
        </w:tc>
        <w:tc>
          <w:tcPr>
            <w:tcW w:w="1890" w:type="dxa"/>
            <w:tcBorders>
              <w:top w:val="nil"/>
              <w:left w:val="single" w:sz="4" w:space="0" w:color="auto"/>
              <w:bottom w:val="nil"/>
              <w:right w:val="single" w:sz="4" w:space="0" w:color="auto"/>
            </w:tcBorders>
          </w:tcPr>
          <w:p w14:paraId="0D25E061" w14:textId="77777777" w:rsidR="00E828B4" w:rsidRPr="00117E8A" w:rsidRDefault="00E828B4" w:rsidP="00B96045">
            <w:pPr>
              <w:ind w:left="720" w:hanging="557"/>
              <w:contextualSpacing/>
              <w:jc w:val="right"/>
              <w:rPr>
                <w:rFonts w:asciiTheme="minorHAnsi" w:hAnsiTheme="minorHAnsi" w:cstheme="minorHAnsi"/>
                <w:spacing w:val="-5"/>
                <w:highlight w:val="yellow"/>
              </w:rPr>
            </w:pPr>
            <w:r w:rsidRPr="00117E8A">
              <w:rPr>
                <w:rFonts w:asciiTheme="minorHAnsi" w:hAnsiTheme="minorHAnsi" w:cstheme="minorHAnsi"/>
              </w:rPr>
              <w:t>8.55%</w:t>
            </w:r>
          </w:p>
        </w:tc>
      </w:tr>
      <w:tr w:rsidR="00E828B4" w:rsidRPr="00FA4ED8" w14:paraId="48F44522" w14:textId="77777777" w:rsidTr="00C47836">
        <w:trPr>
          <w:cantSplit/>
          <w:trHeight w:val="144"/>
          <w:jc w:val="center"/>
        </w:trPr>
        <w:tc>
          <w:tcPr>
            <w:tcW w:w="5215" w:type="dxa"/>
            <w:tcBorders>
              <w:top w:val="nil"/>
              <w:left w:val="single" w:sz="4" w:space="0" w:color="auto"/>
              <w:bottom w:val="nil"/>
              <w:right w:val="single" w:sz="4" w:space="0" w:color="auto"/>
            </w:tcBorders>
            <w:shd w:val="clear" w:color="auto" w:fill="auto"/>
          </w:tcPr>
          <w:p w14:paraId="6B33E611" w14:textId="77777777" w:rsidR="00E828B4" w:rsidRPr="00B34883" w:rsidRDefault="00E828B4" w:rsidP="00B96045">
            <w:pPr>
              <w:ind w:left="720" w:hanging="557"/>
              <w:contextualSpacing/>
              <w:rPr>
                <w:rFonts w:asciiTheme="minorHAnsi" w:hAnsiTheme="minorHAnsi" w:cstheme="minorHAnsi"/>
                <w:color w:val="000000"/>
              </w:rPr>
            </w:pPr>
            <w:r w:rsidRPr="00B34883">
              <w:rPr>
                <w:rFonts w:asciiTheme="minorHAnsi" w:hAnsiTheme="minorHAnsi" w:cstheme="minorHAnsi"/>
                <w:color w:val="000000"/>
              </w:rPr>
              <w:t>Multiple Payers</w:t>
            </w:r>
          </w:p>
        </w:tc>
        <w:tc>
          <w:tcPr>
            <w:tcW w:w="1980" w:type="dxa"/>
            <w:tcBorders>
              <w:top w:val="nil"/>
              <w:left w:val="single" w:sz="4" w:space="0" w:color="auto"/>
              <w:bottom w:val="nil"/>
              <w:right w:val="single" w:sz="4" w:space="0" w:color="auto"/>
            </w:tcBorders>
            <w:vAlign w:val="center"/>
          </w:tcPr>
          <w:p w14:paraId="410E1B0E" w14:textId="77777777" w:rsidR="00E828B4" w:rsidRPr="00DD1360" w:rsidRDefault="00E828B4" w:rsidP="00B96045">
            <w:pPr>
              <w:ind w:left="720" w:hanging="557"/>
              <w:contextualSpacing/>
              <w:jc w:val="right"/>
              <w:rPr>
                <w:rFonts w:asciiTheme="minorHAnsi" w:hAnsiTheme="minorHAnsi" w:cstheme="minorHAnsi"/>
                <w:color w:val="000000"/>
              </w:rPr>
            </w:pPr>
            <w:r w:rsidRPr="00DD1360">
              <w:rPr>
                <w:rFonts w:asciiTheme="minorHAnsi" w:hAnsiTheme="minorHAnsi" w:cstheme="minorHAnsi"/>
                <w:color w:val="000000"/>
              </w:rPr>
              <w:t>2.65%</w:t>
            </w:r>
          </w:p>
        </w:tc>
        <w:tc>
          <w:tcPr>
            <w:tcW w:w="1890" w:type="dxa"/>
            <w:tcBorders>
              <w:top w:val="nil"/>
              <w:left w:val="single" w:sz="4" w:space="0" w:color="auto"/>
              <w:bottom w:val="nil"/>
              <w:right w:val="single" w:sz="4" w:space="0" w:color="auto"/>
            </w:tcBorders>
          </w:tcPr>
          <w:p w14:paraId="5530B749" w14:textId="77777777" w:rsidR="00E828B4" w:rsidRPr="00117E8A" w:rsidRDefault="00E828B4" w:rsidP="00B96045">
            <w:pPr>
              <w:ind w:left="720" w:hanging="557"/>
              <w:contextualSpacing/>
              <w:jc w:val="right"/>
              <w:rPr>
                <w:rFonts w:asciiTheme="minorHAnsi" w:hAnsiTheme="minorHAnsi" w:cstheme="minorHAnsi"/>
                <w:spacing w:val="-5"/>
                <w:highlight w:val="yellow"/>
              </w:rPr>
            </w:pPr>
            <w:r w:rsidRPr="00117E8A">
              <w:rPr>
                <w:rFonts w:asciiTheme="minorHAnsi" w:hAnsiTheme="minorHAnsi" w:cstheme="minorHAnsi"/>
              </w:rPr>
              <w:t>3.66%</w:t>
            </w:r>
          </w:p>
        </w:tc>
      </w:tr>
      <w:tr w:rsidR="00E828B4" w:rsidRPr="00FA4ED8" w14:paraId="5D466CB3" w14:textId="77777777" w:rsidTr="00C47836">
        <w:trPr>
          <w:cantSplit/>
          <w:trHeight w:val="144"/>
          <w:jc w:val="center"/>
        </w:trPr>
        <w:tc>
          <w:tcPr>
            <w:tcW w:w="5215" w:type="dxa"/>
            <w:tcBorders>
              <w:top w:val="nil"/>
              <w:left w:val="single" w:sz="4" w:space="0" w:color="auto"/>
              <w:bottom w:val="nil"/>
              <w:right w:val="single" w:sz="4" w:space="0" w:color="auto"/>
            </w:tcBorders>
            <w:shd w:val="clear" w:color="auto" w:fill="auto"/>
          </w:tcPr>
          <w:p w14:paraId="5E0D0C7B" w14:textId="77777777" w:rsidR="00E828B4" w:rsidRPr="00B34883" w:rsidRDefault="00E828B4" w:rsidP="7E2DD4E7">
            <w:pPr>
              <w:ind w:left="720" w:hanging="557"/>
              <w:contextualSpacing/>
              <w:rPr>
                <w:rFonts w:asciiTheme="minorHAnsi" w:hAnsiTheme="minorHAnsi" w:cstheme="minorBidi"/>
                <w:color w:val="000000" w:themeColor="text1"/>
              </w:rPr>
            </w:pPr>
            <w:r w:rsidRPr="7E2DD4E7">
              <w:rPr>
                <w:rFonts w:asciiTheme="minorHAnsi" w:hAnsiTheme="minorHAnsi" w:cstheme="minorBidi"/>
                <w:color w:val="000000" w:themeColor="text1"/>
              </w:rPr>
              <w:t>Other</w:t>
            </w:r>
            <w:r w:rsidRPr="7E2DD4E7">
              <w:rPr>
                <w:rStyle w:val="FootnoteReference"/>
                <w:rFonts w:asciiTheme="minorHAnsi" w:eastAsia="Calibri" w:hAnsiTheme="minorHAnsi" w:cstheme="minorBidi"/>
              </w:rPr>
              <w:footnoteReference w:id="9"/>
            </w:r>
          </w:p>
        </w:tc>
        <w:tc>
          <w:tcPr>
            <w:tcW w:w="1980" w:type="dxa"/>
            <w:tcBorders>
              <w:top w:val="nil"/>
              <w:left w:val="single" w:sz="4" w:space="0" w:color="auto"/>
              <w:bottom w:val="nil"/>
              <w:right w:val="single" w:sz="4" w:space="0" w:color="auto"/>
            </w:tcBorders>
            <w:vAlign w:val="center"/>
          </w:tcPr>
          <w:p w14:paraId="35A4B070" w14:textId="77777777" w:rsidR="00E828B4" w:rsidRPr="00DD1360" w:rsidRDefault="00E828B4" w:rsidP="7E2DD4E7">
            <w:pPr>
              <w:ind w:left="720" w:hanging="557"/>
              <w:contextualSpacing/>
              <w:jc w:val="right"/>
              <w:rPr>
                <w:rFonts w:asciiTheme="minorHAnsi" w:hAnsiTheme="minorHAnsi" w:cstheme="minorBidi"/>
                <w:color w:val="000000" w:themeColor="text1"/>
              </w:rPr>
            </w:pPr>
            <w:r w:rsidRPr="7E2DD4E7">
              <w:rPr>
                <w:rFonts w:asciiTheme="minorHAnsi" w:hAnsiTheme="minorHAnsi" w:cstheme="minorBidi"/>
                <w:color w:val="000000" w:themeColor="text1"/>
              </w:rPr>
              <w:t>7.96%</w:t>
            </w:r>
          </w:p>
        </w:tc>
        <w:tc>
          <w:tcPr>
            <w:tcW w:w="1890" w:type="dxa"/>
            <w:tcBorders>
              <w:top w:val="nil"/>
              <w:left w:val="single" w:sz="4" w:space="0" w:color="auto"/>
              <w:bottom w:val="nil"/>
              <w:right w:val="single" w:sz="4" w:space="0" w:color="auto"/>
            </w:tcBorders>
          </w:tcPr>
          <w:p w14:paraId="0A1185CB" w14:textId="77777777" w:rsidR="00E828B4" w:rsidRPr="00117E8A" w:rsidRDefault="00E828B4" w:rsidP="7E2DD4E7">
            <w:pPr>
              <w:ind w:left="720" w:hanging="557"/>
              <w:contextualSpacing/>
              <w:jc w:val="right"/>
              <w:rPr>
                <w:rFonts w:asciiTheme="minorHAnsi" w:hAnsiTheme="minorHAnsi" w:cstheme="minorBidi"/>
                <w:color w:val="000000" w:themeColor="text1"/>
              </w:rPr>
            </w:pPr>
            <w:r w:rsidRPr="7E2DD4E7">
              <w:rPr>
                <w:rFonts w:asciiTheme="minorHAnsi" w:hAnsiTheme="minorHAnsi" w:cstheme="minorBidi"/>
                <w:color w:val="000000" w:themeColor="text1"/>
              </w:rPr>
              <w:t>6.19%</w:t>
            </w:r>
          </w:p>
        </w:tc>
      </w:tr>
      <w:tr w:rsidR="00E828B4" w:rsidRPr="00FA4ED8" w14:paraId="621B11A1" w14:textId="77777777" w:rsidTr="00C47836">
        <w:trPr>
          <w:cantSplit/>
          <w:trHeight w:val="144"/>
          <w:jc w:val="center"/>
        </w:trPr>
        <w:tc>
          <w:tcPr>
            <w:tcW w:w="5215" w:type="dxa"/>
            <w:tcBorders>
              <w:top w:val="nil"/>
              <w:left w:val="single" w:sz="4" w:space="0" w:color="auto"/>
              <w:bottom w:val="nil"/>
              <w:right w:val="single" w:sz="4" w:space="0" w:color="auto"/>
            </w:tcBorders>
            <w:shd w:val="clear" w:color="auto" w:fill="auto"/>
          </w:tcPr>
          <w:p w14:paraId="71C4F274" w14:textId="77777777" w:rsidR="00E828B4" w:rsidRPr="00B34883" w:rsidRDefault="00E828B4" w:rsidP="7E2DD4E7">
            <w:pPr>
              <w:ind w:left="720" w:hanging="557"/>
              <w:contextualSpacing/>
              <w:rPr>
                <w:rFonts w:asciiTheme="minorHAnsi" w:hAnsiTheme="minorHAnsi" w:cstheme="minorBidi"/>
                <w:color w:val="000000" w:themeColor="text1"/>
              </w:rPr>
            </w:pPr>
            <w:r w:rsidRPr="7E2DD4E7">
              <w:rPr>
                <w:rFonts w:asciiTheme="minorHAnsi" w:hAnsiTheme="minorHAnsi" w:cstheme="minorBidi"/>
                <w:color w:val="000000" w:themeColor="text1"/>
              </w:rPr>
              <w:t>Unknown</w:t>
            </w:r>
          </w:p>
        </w:tc>
        <w:tc>
          <w:tcPr>
            <w:tcW w:w="1980" w:type="dxa"/>
            <w:tcBorders>
              <w:top w:val="nil"/>
              <w:left w:val="single" w:sz="4" w:space="0" w:color="auto"/>
              <w:bottom w:val="nil"/>
              <w:right w:val="single" w:sz="4" w:space="0" w:color="auto"/>
            </w:tcBorders>
            <w:vAlign w:val="center"/>
          </w:tcPr>
          <w:p w14:paraId="2B964DC5" w14:textId="77777777" w:rsidR="00E828B4" w:rsidRPr="00DD1360" w:rsidRDefault="00E828B4" w:rsidP="7E2DD4E7">
            <w:pPr>
              <w:ind w:left="720" w:hanging="557"/>
              <w:contextualSpacing/>
              <w:jc w:val="right"/>
              <w:rPr>
                <w:rFonts w:asciiTheme="minorHAnsi" w:hAnsiTheme="minorHAnsi" w:cstheme="minorBidi"/>
                <w:color w:val="000000" w:themeColor="text1"/>
              </w:rPr>
            </w:pPr>
            <w:r w:rsidRPr="7E2DD4E7">
              <w:rPr>
                <w:rFonts w:asciiTheme="minorHAnsi" w:hAnsiTheme="minorHAnsi" w:cstheme="minorBidi"/>
                <w:color w:val="000000" w:themeColor="text1"/>
              </w:rPr>
              <w:t>0.00%</w:t>
            </w:r>
          </w:p>
        </w:tc>
        <w:tc>
          <w:tcPr>
            <w:tcW w:w="1890" w:type="dxa"/>
            <w:tcBorders>
              <w:top w:val="nil"/>
              <w:left w:val="single" w:sz="4" w:space="0" w:color="auto"/>
              <w:bottom w:val="nil"/>
              <w:right w:val="single" w:sz="4" w:space="0" w:color="auto"/>
            </w:tcBorders>
          </w:tcPr>
          <w:p w14:paraId="40323B55" w14:textId="419BE7D3" w:rsidR="00E828B4" w:rsidRPr="00117E8A" w:rsidRDefault="6C02B5A9" w:rsidP="7E2DD4E7">
            <w:pPr>
              <w:ind w:left="720" w:hanging="557"/>
              <w:contextualSpacing/>
              <w:jc w:val="right"/>
              <w:rPr>
                <w:rFonts w:asciiTheme="minorHAnsi" w:hAnsiTheme="minorHAnsi" w:cstheme="minorBidi"/>
                <w:color w:val="000000" w:themeColor="text1"/>
              </w:rPr>
            </w:pPr>
            <w:r w:rsidRPr="7E2DD4E7">
              <w:rPr>
                <w:rFonts w:asciiTheme="minorHAnsi" w:hAnsiTheme="minorHAnsi" w:cstheme="minorBidi"/>
                <w:color w:val="000000" w:themeColor="text1"/>
              </w:rPr>
              <w:t>0.68</w:t>
            </w:r>
            <w:r w:rsidR="00E828B4" w:rsidRPr="7E2DD4E7">
              <w:rPr>
                <w:rFonts w:asciiTheme="minorHAnsi" w:hAnsiTheme="minorHAnsi" w:cstheme="minorBidi"/>
                <w:color w:val="000000" w:themeColor="text1"/>
              </w:rPr>
              <w:t>%</w:t>
            </w:r>
          </w:p>
        </w:tc>
      </w:tr>
      <w:tr w:rsidR="00E828B4" w:rsidRPr="00FA4ED8" w14:paraId="0896C597" w14:textId="77777777" w:rsidTr="00C47836">
        <w:trPr>
          <w:cantSplit/>
          <w:trHeight w:val="144"/>
          <w:jc w:val="center"/>
        </w:trPr>
        <w:tc>
          <w:tcPr>
            <w:tcW w:w="5215" w:type="dxa"/>
            <w:tcBorders>
              <w:top w:val="nil"/>
              <w:left w:val="single" w:sz="4" w:space="0" w:color="auto"/>
              <w:bottom w:val="single" w:sz="4" w:space="0" w:color="auto"/>
              <w:right w:val="single" w:sz="4" w:space="0" w:color="auto"/>
            </w:tcBorders>
            <w:shd w:val="clear" w:color="auto" w:fill="auto"/>
          </w:tcPr>
          <w:p w14:paraId="438040F4" w14:textId="77777777" w:rsidR="00E828B4" w:rsidRPr="00B34883" w:rsidRDefault="00E828B4" w:rsidP="00B96045">
            <w:pPr>
              <w:contextualSpacing/>
              <w:rPr>
                <w:rFonts w:asciiTheme="minorHAnsi" w:eastAsia="Calibri" w:hAnsiTheme="minorHAnsi" w:cstheme="minorHAnsi"/>
                <w:b/>
              </w:rPr>
            </w:pPr>
            <w:r w:rsidRPr="00B34883">
              <w:rPr>
                <w:rFonts w:asciiTheme="minorHAnsi" w:hAnsiTheme="minorHAnsi" w:cstheme="minorHAnsi"/>
                <w:b/>
                <w:spacing w:val="-2"/>
              </w:rPr>
              <w:t>Total</w:t>
            </w:r>
          </w:p>
        </w:tc>
        <w:tc>
          <w:tcPr>
            <w:tcW w:w="1980" w:type="dxa"/>
            <w:tcBorders>
              <w:top w:val="nil"/>
              <w:left w:val="single" w:sz="4" w:space="0" w:color="auto"/>
              <w:bottom w:val="single" w:sz="4" w:space="0" w:color="auto"/>
              <w:right w:val="single" w:sz="4" w:space="0" w:color="auto"/>
            </w:tcBorders>
          </w:tcPr>
          <w:p w14:paraId="2A48A6F6" w14:textId="77777777" w:rsidR="00E828B4" w:rsidRPr="00FA4ED8" w:rsidRDefault="00E828B4" w:rsidP="00B96045">
            <w:pPr>
              <w:ind w:left="720" w:hanging="557"/>
              <w:contextualSpacing/>
              <w:jc w:val="right"/>
              <w:rPr>
                <w:rFonts w:asciiTheme="minorHAnsi" w:hAnsiTheme="minorHAnsi" w:cstheme="minorHAnsi"/>
                <w:spacing w:val="-5"/>
                <w:highlight w:val="yellow"/>
              </w:rPr>
            </w:pPr>
            <w:r w:rsidRPr="00DD1360">
              <w:rPr>
                <w:rFonts w:asciiTheme="minorHAnsi" w:eastAsia="Calibri" w:hAnsiTheme="minorHAnsi" w:cstheme="minorHAnsi"/>
                <w:b/>
              </w:rPr>
              <w:t>100.00%</w:t>
            </w:r>
          </w:p>
        </w:tc>
        <w:tc>
          <w:tcPr>
            <w:tcW w:w="1890" w:type="dxa"/>
            <w:tcBorders>
              <w:top w:val="nil"/>
              <w:left w:val="single" w:sz="4" w:space="0" w:color="auto"/>
              <w:bottom w:val="single" w:sz="4" w:space="0" w:color="auto"/>
              <w:right w:val="single" w:sz="4" w:space="0" w:color="auto"/>
            </w:tcBorders>
            <w:vAlign w:val="center"/>
          </w:tcPr>
          <w:p w14:paraId="4039E86F" w14:textId="77777777" w:rsidR="00E828B4" w:rsidRPr="00FA4ED8" w:rsidRDefault="00E828B4" w:rsidP="00B96045">
            <w:pPr>
              <w:ind w:left="720" w:hanging="557"/>
              <w:contextualSpacing/>
              <w:jc w:val="right"/>
              <w:rPr>
                <w:rFonts w:asciiTheme="minorHAnsi" w:hAnsiTheme="minorHAnsi" w:cstheme="minorHAnsi"/>
                <w:b/>
                <w:bCs/>
                <w:spacing w:val="-5"/>
                <w:highlight w:val="yellow"/>
              </w:rPr>
            </w:pPr>
            <w:r w:rsidRPr="00117E8A">
              <w:rPr>
                <w:rFonts w:asciiTheme="minorHAnsi" w:hAnsiTheme="minorHAnsi" w:cstheme="minorHAnsi"/>
                <w:b/>
                <w:bCs/>
                <w:color w:val="000000"/>
              </w:rPr>
              <w:t>100.00%</w:t>
            </w:r>
          </w:p>
        </w:tc>
      </w:tr>
    </w:tbl>
    <w:p w14:paraId="1B26EE7A" w14:textId="77777777" w:rsidR="00E828B4" w:rsidRPr="00FA4ED8" w:rsidRDefault="00E828B4" w:rsidP="00E828B4">
      <w:pPr>
        <w:rPr>
          <w:rFonts w:asciiTheme="minorHAnsi" w:hAnsiTheme="minorHAnsi" w:cstheme="minorHAnsi"/>
          <w:color w:val="191919"/>
          <w:highlight w:val="yellow"/>
        </w:rPr>
      </w:pPr>
    </w:p>
    <w:p w14:paraId="3F976FC6" w14:textId="3EB05565" w:rsidR="00E828B4" w:rsidRPr="008E443F" w:rsidRDefault="00E828B4" w:rsidP="00E828B4">
      <w:pPr>
        <w:contextualSpacing/>
        <w:rPr>
          <w:rFonts w:asciiTheme="minorHAnsi" w:hAnsiTheme="minorHAnsi" w:cstheme="minorHAnsi"/>
        </w:rPr>
      </w:pPr>
      <w:r>
        <w:rPr>
          <w:rFonts w:asciiTheme="minorHAnsi" w:hAnsiTheme="minorHAnsi" w:cstheme="minorHAnsi"/>
        </w:rPr>
        <w:t xml:space="preserve">The Applicant provided data for </w:t>
      </w:r>
      <w:r w:rsidRPr="008E443F">
        <w:rPr>
          <w:rFonts w:asciiTheme="minorHAnsi" w:hAnsiTheme="minorHAnsi" w:cstheme="minorHAnsi"/>
        </w:rPr>
        <w:t>LHMC’s patient population, the</w:t>
      </w:r>
      <w:r>
        <w:rPr>
          <w:rFonts w:asciiTheme="minorHAnsi" w:hAnsiTheme="minorHAnsi" w:cstheme="minorHAnsi"/>
        </w:rPr>
        <w:t xml:space="preserve"> Hospital</w:t>
      </w:r>
      <w:r w:rsidRPr="008E443F">
        <w:rPr>
          <w:rFonts w:asciiTheme="minorHAnsi" w:hAnsiTheme="minorHAnsi" w:cstheme="minorHAnsi"/>
        </w:rPr>
        <w:t xml:space="preserve"> targeted for this DoN Application</w:t>
      </w:r>
      <w:r>
        <w:rPr>
          <w:rFonts w:asciiTheme="minorHAnsi" w:hAnsiTheme="minorHAnsi" w:cstheme="minorHAnsi"/>
        </w:rPr>
        <w:t xml:space="preserve">. </w:t>
      </w:r>
      <w:r w:rsidR="00263A8B">
        <w:rPr>
          <w:rFonts w:asciiTheme="minorHAnsi" w:hAnsiTheme="minorHAnsi" w:cstheme="minorHAnsi"/>
        </w:rPr>
        <w:t xml:space="preserve">The </w:t>
      </w:r>
      <w:r w:rsidRPr="008E4E23">
        <w:rPr>
          <w:rFonts w:asciiTheme="minorHAnsi" w:hAnsiTheme="minorHAnsi" w:cstheme="minorHAnsi"/>
        </w:rPr>
        <w:t xml:space="preserve">majority of LHMC’s patients reside in northeast Massachusetts, in either Middlesex or Essex County. The top 15 </w:t>
      </w:r>
      <w:r>
        <w:rPr>
          <w:rFonts w:asciiTheme="minorHAnsi" w:hAnsiTheme="minorHAnsi" w:cstheme="minorHAnsi"/>
        </w:rPr>
        <w:t>patient origins for</w:t>
      </w:r>
      <w:r w:rsidRPr="008E4E23">
        <w:rPr>
          <w:rFonts w:asciiTheme="minorHAnsi" w:hAnsiTheme="minorHAnsi" w:cstheme="minorHAnsi"/>
        </w:rPr>
        <w:t xml:space="preserve"> LHMC’s </w:t>
      </w:r>
      <w:r>
        <w:rPr>
          <w:rFonts w:asciiTheme="minorHAnsi" w:hAnsiTheme="minorHAnsi" w:cstheme="minorHAnsi"/>
        </w:rPr>
        <w:t xml:space="preserve">patient population </w:t>
      </w:r>
      <w:r w:rsidRPr="0071669F">
        <w:rPr>
          <w:rFonts w:asciiTheme="minorHAnsi" w:hAnsiTheme="minorHAnsi" w:cstheme="minorHAnsi"/>
        </w:rPr>
        <w:t>are Peabody, Burlington, Billerica, Woburn, Lexington, Beverly, Lynn, Salem, Danvers, Lowell, Wilmington, Arlington, Tewksbury, Gloucester, and Reading. Table</w:t>
      </w:r>
      <w:r w:rsidRPr="008E443F">
        <w:rPr>
          <w:rFonts w:asciiTheme="minorHAnsi" w:hAnsiTheme="minorHAnsi" w:cstheme="minorHAnsi"/>
        </w:rPr>
        <w:t xml:space="preserve"> 3 below presents information for LHMC’s patient population. </w:t>
      </w:r>
      <w:r>
        <w:rPr>
          <w:rFonts w:asciiTheme="minorHAnsi" w:hAnsiTheme="minorHAnsi" w:cstheme="minorHAnsi"/>
        </w:rPr>
        <w:t>S</w:t>
      </w:r>
      <w:r w:rsidRPr="008E443F">
        <w:rPr>
          <w:rFonts w:asciiTheme="minorHAnsi" w:hAnsiTheme="minorHAnsi" w:cstheme="minorHAnsi"/>
        </w:rPr>
        <w:t>ome highlights from the data include:</w:t>
      </w:r>
    </w:p>
    <w:p w14:paraId="2FA7D446" w14:textId="77777777" w:rsidR="00E828B4" w:rsidRPr="00FA4ED8" w:rsidRDefault="00E828B4" w:rsidP="00E828B4">
      <w:pPr>
        <w:contextualSpacing/>
        <w:rPr>
          <w:rFonts w:asciiTheme="minorHAnsi" w:hAnsiTheme="minorHAnsi" w:cstheme="minorHAnsi"/>
          <w:highlight w:val="yellow"/>
        </w:rPr>
      </w:pPr>
    </w:p>
    <w:p w14:paraId="548756FF" w14:textId="77777777" w:rsidR="00E828B4" w:rsidRPr="0059448C" w:rsidRDefault="00E828B4">
      <w:pPr>
        <w:pStyle w:val="ListParagraph"/>
        <w:numPr>
          <w:ilvl w:val="0"/>
          <w:numId w:val="1"/>
        </w:numPr>
        <w:rPr>
          <w:rFonts w:cstheme="minorHAnsi"/>
          <w:b/>
          <w:bCs/>
          <w:color w:val="191919"/>
          <w:sz w:val="24"/>
          <w:szCs w:val="24"/>
        </w:rPr>
      </w:pPr>
      <w:r w:rsidRPr="00D62301">
        <w:rPr>
          <w:rFonts w:cstheme="minorHAnsi"/>
          <w:b/>
          <w:bCs/>
          <w:color w:val="191919"/>
          <w:sz w:val="24"/>
          <w:szCs w:val="24"/>
        </w:rPr>
        <w:t>Age:</w:t>
      </w:r>
      <w:r w:rsidRPr="00D62301">
        <w:rPr>
          <w:rFonts w:cstheme="minorHAnsi"/>
          <w:color w:val="191919"/>
          <w:sz w:val="24"/>
          <w:szCs w:val="24"/>
        </w:rPr>
        <w:t xml:space="preserve"> </w:t>
      </w:r>
      <w:r>
        <w:rPr>
          <w:rFonts w:cstheme="minorHAnsi"/>
          <w:color w:val="191919"/>
          <w:sz w:val="24"/>
          <w:szCs w:val="24"/>
        </w:rPr>
        <w:t>Based on FY2022 data, t</w:t>
      </w:r>
      <w:r w:rsidRPr="00D62301">
        <w:rPr>
          <w:rFonts w:cstheme="minorHAnsi"/>
          <w:sz w:val="24"/>
          <w:szCs w:val="24"/>
        </w:rPr>
        <w:t>he LHMC patient population has a higher proportion of patients aged 65 and older than the BILH Patient Panel (</w:t>
      </w:r>
      <w:r>
        <w:rPr>
          <w:rFonts w:cstheme="minorHAnsi"/>
          <w:sz w:val="24"/>
          <w:szCs w:val="24"/>
        </w:rPr>
        <w:t>34</w:t>
      </w:r>
      <w:r w:rsidRPr="00D62301">
        <w:rPr>
          <w:rFonts w:cstheme="minorHAnsi"/>
          <w:sz w:val="24"/>
          <w:szCs w:val="24"/>
        </w:rPr>
        <w:t xml:space="preserve">% </w:t>
      </w:r>
      <w:r>
        <w:rPr>
          <w:rFonts w:cstheme="minorHAnsi"/>
          <w:sz w:val="24"/>
          <w:szCs w:val="24"/>
        </w:rPr>
        <w:t xml:space="preserve">at LHMC compared to </w:t>
      </w:r>
      <w:r w:rsidRPr="00F153CE">
        <w:rPr>
          <w:rFonts w:cstheme="minorHAnsi"/>
          <w:sz w:val="24"/>
          <w:szCs w:val="24"/>
        </w:rPr>
        <w:t>28%</w:t>
      </w:r>
      <w:r>
        <w:rPr>
          <w:rFonts w:cstheme="minorHAnsi"/>
          <w:sz w:val="24"/>
          <w:szCs w:val="24"/>
        </w:rPr>
        <w:t xml:space="preserve"> </w:t>
      </w:r>
      <w:r>
        <w:rPr>
          <w:rFonts w:cstheme="minorHAnsi"/>
          <w:sz w:val="24"/>
          <w:szCs w:val="24"/>
        </w:rPr>
        <w:lastRenderedPageBreak/>
        <w:t>BILH</w:t>
      </w:r>
      <w:r w:rsidRPr="00F153CE">
        <w:rPr>
          <w:rFonts w:cstheme="minorHAnsi"/>
          <w:sz w:val="24"/>
          <w:szCs w:val="24"/>
        </w:rPr>
        <w:t>).</w:t>
      </w:r>
      <w:r w:rsidRPr="00D62301">
        <w:rPr>
          <w:rFonts w:cstheme="minorHAnsi"/>
          <w:sz w:val="24"/>
          <w:szCs w:val="24"/>
        </w:rPr>
        <w:t xml:space="preserve"> Additionally, the BILH Patient Panel has a slightly higher percentage of patients </w:t>
      </w:r>
      <w:r w:rsidRPr="0059448C">
        <w:rPr>
          <w:rFonts w:cstheme="minorHAnsi"/>
          <w:sz w:val="24"/>
          <w:szCs w:val="24"/>
        </w:rPr>
        <w:t xml:space="preserve">aged 0 to 17 (11.1% </w:t>
      </w:r>
      <w:r>
        <w:rPr>
          <w:rFonts w:cstheme="minorHAnsi"/>
          <w:sz w:val="24"/>
          <w:szCs w:val="24"/>
        </w:rPr>
        <w:t xml:space="preserve">BILH </w:t>
      </w:r>
      <w:r w:rsidRPr="0059448C">
        <w:rPr>
          <w:rFonts w:cstheme="minorHAnsi"/>
          <w:sz w:val="24"/>
          <w:szCs w:val="24"/>
        </w:rPr>
        <w:t>compared to 5.02%</w:t>
      </w:r>
      <w:r>
        <w:rPr>
          <w:rFonts w:cstheme="minorHAnsi"/>
          <w:sz w:val="24"/>
          <w:szCs w:val="24"/>
        </w:rPr>
        <w:t xml:space="preserve"> LHMC</w:t>
      </w:r>
      <w:r w:rsidRPr="0059448C">
        <w:rPr>
          <w:rFonts w:cstheme="minorHAnsi"/>
          <w:sz w:val="24"/>
          <w:szCs w:val="24"/>
        </w:rPr>
        <w:t>).</w:t>
      </w:r>
    </w:p>
    <w:p w14:paraId="67215F1C" w14:textId="77777777" w:rsidR="00E828B4" w:rsidRPr="00903C1E" w:rsidRDefault="00E828B4">
      <w:pPr>
        <w:pStyle w:val="ListParagraph"/>
        <w:numPr>
          <w:ilvl w:val="0"/>
          <w:numId w:val="1"/>
        </w:numPr>
        <w:rPr>
          <w:rFonts w:cstheme="minorHAnsi"/>
          <w:b/>
          <w:bCs/>
          <w:color w:val="191919"/>
          <w:sz w:val="24"/>
          <w:szCs w:val="24"/>
        </w:rPr>
      </w:pPr>
      <w:r w:rsidRPr="0059448C">
        <w:rPr>
          <w:rFonts w:cstheme="minorHAnsi"/>
          <w:b/>
          <w:bCs/>
          <w:color w:val="191919"/>
          <w:sz w:val="24"/>
          <w:szCs w:val="24"/>
        </w:rPr>
        <w:t xml:space="preserve">Race: </w:t>
      </w:r>
      <w:r w:rsidRPr="0059448C">
        <w:rPr>
          <w:rFonts w:cstheme="minorHAnsi"/>
          <w:sz w:val="24"/>
          <w:szCs w:val="24"/>
        </w:rPr>
        <w:t xml:space="preserve">Approximately 85% of the LHMC patient population identify as White compared to </w:t>
      </w:r>
      <w:r>
        <w:rPr>
          <w:rFonts w:cstheme="minorHAnsi"/>
          <w:sz w:val="24"/>
          <w:szCs w:val="24"/>
        </w:rPr>
        <w:t>~</w:t>
      </w:r>
      <w:r w:rsidRPr="0059448C">
        <w:rPr>
          <w:rFonts w:cstheme="minorHAnsi"/>
          <w:sz w:val="24"/>
          <w:szCs w:val="24"/>
        </w:rPr>
        <w:t>74% of the BILH Patient Panel</w:t>
      </w:r>
      <w:r>
        <w:rPr>
          <w:rFonts w:cstheme="minorHAnsi"/>
          <w:sz w:val="24"/>
          <w:szCs w:val="24"/>
        </w:rPr>
        <w:t xml:space="preserve"> in FY2022</w:t>
      </w:r>
      <w:r w:rsidRPr="0059448C">
        <w:rPr>
          <w:rFonts w:cstheme="minorHAnsi"/>
          <w:sz w:val="24"/>
          <w:szCs w:val="24"/>
        </w:rPr>
        <w:t xml:space="preserve">. </w:t>
      </w:r>
    </w:p>
    <w:p w14:paraId="064A9349" w14:textId="77777777" w:rsidR="00E828B4" w:rsidRPr="00903C1E" w:rsidRDefault="00E828B4">
      <w:pPr>
        <w:pStyle w:val="ListParagraph"/>
        <w:numPr>
          <w:ilvl w:val="0"/>
          <w:numId w:val="1"/>
        </w:numPr>
        <w:rPr>
          <w:rFonts w:cstheme="minorHAnsi"/>
          <w:b/>
          <w:bCs/>
          <w:color w:val="191919"/>
          <w:sz w:val="24"/>
          <w:szCs w:val="24"/>
        </w:rPr>
      </w:pPr>
      <w:r>
        <w:rPr>
          <w:rFonts w:cstheme="minorHAnsi"/>
          <w:b/>
          <w:bCs/>
          <w:color w:val="191919"/>
          <w:sz w:val="24"/>
          <w:szCs w:val="24"/>
        </w:rPr>
        <w:t xml:space="preserve">Ethnicity: </w:t>
      </w:r>
      <w:r w:rsidRPr="00903C1E">
        <w:rPr>
          <w:rFonts w:cstheme="minorHAnsi"/>
          <w:color w:val="191919"/>
          <w:sz w:val="24"/>
          <w:szCs w:val="24"/>
        </w:rPr>
        <w:t xml:space="preserve">Over </w:t>
      </w:r>
      <w:r>
        <w:rPr>
          <w:rFonts w:cstheme="minorHAnsi"/>
          <w:color w:val="191919"/>
          <w:sz w:val="24"/>
          <w:szCs w:val="24"/>
        </w:rPr>
        <w:t>9</w:t>
      </w:r>
      <w:r w:rsidRPr="00903C1E">
        <w:rPr>
          <w:rFonts w:cstheme="minorHAnsi"/>
          <w:color w:val="191919"/>
          <w:sz w:val="24"/>
          <w:szCs w:val="24"/>
        </w:rPr>
        <w:t>0% of patients identify as “Not Hispanic”</w:t>
      </w:r>
      <w:r>
        <w:rPr>
          <w:rFonts w:cstheme="minorHAnsi"/>
          <w:color w:val="191919"/>
          <w:sz w:val="24"/>
          <w:szCs w:val="24"/>
        </w:rPr>
        <w:t>, compared to BILH’s ~80%</w:t>
      </w:r>
    </w:p>
    <w:p w14:paraId="76011063" w14:textId="77777777" w:rsidR="00E828B4" w:rsidRPr="00314432" w:rsidRDefault="00E828B4">
      <w:pPr>
        <w:pStyle w:val="ListParagraph"/>
        <w:numPr>
          <w:ilvl w:val="0"/>
          <w:numId w:val="1"/>
        </w:numPr>
        <w:rPr>
          <w:rFonts w:cstheme="minorHAnsi"/>
          <w:b/>
          <w:bCs/>
          <w:color w:val="191919"/>
          <w:sz w:val="24"/>
          <w:szCs w:val="24"/>
        </w:rPr>
      </w:pPr>
      <w:r w:rsidRPr="00314432">
        <w:rPr>
          <w:rFonts w:cstheme="minorHAnsi"/>
          <w:b/>
          <w:bCs/>
          <w:color w:val="191919"/>
          <w:sz w:val="24"/>
          <w:szCs w:val="24"/>
        </w:rPr>
        <w:t>Payer Mix:</w:t>
      </w:r>
      <w:r w:rsidRPr="00314432">
        <w:rPr>
          <w:rFonts w:cstheme="minorHAnsi"/>
          <w:color w:val="191919"/>
          <w:sz w:val="24"/>
          <w:szCs w:val="24"/>
        </w:rPr>
        <w:t xml:space="preserve"> </w:t>
      </w:r>
      <w:r w:rsidRPr="00314432">
        <w:rPr>
          <w:rFonts w:cstheme="minorHAnsi"/>
          <w:sz w:val="24"/>
          <w:szCs w:val="24"/>
        </w:rPr>
        <w:t>Commercial payers are the primary payer source for both BILH and LHMC patients (</w:t>
      </w:r>
      <w:r>
        <w:rPr>
          <w:rFonts w:cstheme="minorHAnsi"/>
          <w:sz w:val="24"/>
          <w:szCs w:val="24"/>
        </w:rPr>
        <w:t>~</w:t>
      </w:r>
      <w:r w:rsidRPr="00314432">
        <w:rPr>
          <w:rFonts w:cstheme="minorHAnsi"/>
          <w:sz w:val="24"/>
          <w:szCs w:val="24"/>
        </w:rPr>
        <w:t xml:space="preserve">53% and </w:t>
      </w:r>
      <w:r>
        <w:rPr>
          <w:rFonts w:cstheme="minorHAnsi"/>
          <w:sz w:val="24"/>
          <w:szCs w:val="24"/>
        </w:rPr>
        <w:t>~</w:t>
      </w:r>
      <w:r w:rsidRPr="00314432">
        <w:rPr>
          <w:rFonts w:cstheme="minorHAnsi"/>
          <w:sz w:val="24"/>
          <w:szCs w:val="24"/>
        </w:rPr>
        <w:t>50% respectively), followed by Medicare (</w:t>
      </w:r>
      <w:r>
        <w:rPr>
          <w:rFonts w:cstheme="minorHAnsi"/>
          <w:sz w:val="24"/>
          <w:szCs w:val="24"/>
        </w:rPr>
        <w:t>~</w:t>
      </w:r>
      <w:r w:rsidRPr="00314432">
        <w:rPr>
          <w:rFonts w:cstheme="minorHAnsi"/>
          <w:sz w:val="24"/>
          <w:szCs w:val="24"/>
        </w:rPr>
        <w:t xml:space="preserve">26% and </w:t>
      </w:r>
      <w:r>
        <w:rPr>
          <w:rFonts w:cstheme="minorHAnsi"/>
          <w:sz w:val="24"/>
          <w:szCs w:val="24"/>
        </w:rPr>
        <w:t>~33</w:t>
      </w:r>
      <w:r w:rsidRPr="00314432">
        <w:rPr>
          <w:rFonts w:cstheme="minorHAnsi"/>
          <w:sz w:val="24"/>
          <w:szCs w:val="24"/>
        </w:rPr>
        <w:t>% respectively).</w:t>
      </w:r>
    </w:p>
    <w:p w14:paraId="21DEA100" w14:textId="77777777" w:rsidR="00E828B4" w:rsidRPr="005D3ABD" w:rsidRDefault="00E828B4" w:rsidP="00E828B4">
      <w:pPr>
        <w:pStyle w:val="Caption"/>
        <w:spacing w:after="0"/>
        <w:contextualSpacing/>
        <w:jc w:val="center"/>
        <w:rPr>
          <w:rFonts w:cstheme="minorHAnsi"/>
          <w:color w:val="42558C" w:themeColor="accent1" w:themeShade="BF"/>
          <w:sz w:val="24"/>
          <w:szCs w:val="24"/>
        </w:rPr>
      </w:pPr>
      <w:r w:rsidRPr="005D3ABD">
        <w:rPr>
          <w:rFonts w:cstheme="minorHAnsi"/>
          <w:color w:val="42558C" w:themeColor="accent1" w:themeShade="BF"/>
          <w:sz w:val="24"/>
          <w:szCs w:val="24"/>
          <w:u w:val="single"/>
        </w:rPr>
        <w:t>Table 3</w:t>
      </w:r>
      <w:r w:rsidRPr="005D3ABD">
        <w:rPr>
          <w:rFonts w:cstheme="minorHAnsi"/>
          <w:color w:val="42558C" w:themeColor="accent1" w:themeShade="BF"/>
          <w:sz w:val="24"/>
          <w:szCs w:val="24"/>
        </w:rPr>
        <w:t>: LHMC Patient Demographics</w:t>
      </w:r>
    </w:p>
    <w:tbl>
      <w:tblPr>
        <w:tblStyle w:val="TableGrid"/>
        <w:tblW w:w="0" w:type="auto"/>
        <w:jc w:val="center"/>
        <w:tblLook w:val="04A0" w:firstRow="1" w:lastRow="0" w:firstColumn="1" w:lastColumn="0" w:noHBand="0" w:noVBand="1"/>
      </w:tblPr>
      <w:tblGrid>
        <w:gridCol w:w="5215"/>
        <w:gridCol w:w="1980"/>
        <w:gridCol w:w="1890"/>
      </w:tblGrid>
      <w:tr w:rsidR="00E828B4" w:rsidRPr="00FA4ED8" w14:paraId="7C19987C" w14:textId="77777777" w:rsidTr="00B96045">
        <w:trPr>
          <w:cantSplit/>
          <w:trHeight w:val="144"/>
          <w:tblHeader/>
          <w:jc w:val="center"/>
        </w:trPr>
        <w:tc>
          <w:tcPr>
            <w:tcW w:w="5215" w:type="dxa"/>
            <w:tcBorders>
              <w:bottom w:val="single" w:sz="4" w:space="0" w:color="auto"/>
            </w:tcBorders>
            <w:shd w:val="clear" w:color="auto" w:fill="DFE3F0" w:themeFill="accent1" w:themeFillTint="33"/>
          </w:tcPr>
          <w:p w14:paraId="74D33A5D" w14:textId="77777777" w:rsidR="00E828B4" w:rsidRPr="0087707F" w:rsidRDefault="00E828B4" w:rsidP="00B96045">
            <w:pPr>
              <w:rPr>
                <w:rFonts w:asciiTheme="minorHAnsi" w:hAnsiTheme="minorHAnsi" w:cstheme="minorHAnsi"/>
              </w:rPr>
            </w:pPr>
          </w:p>
        </w:tc>
        <w:tc>
          <w:tcPr>
            <w:tcW w:w="1980" w:type="dxa"/>
            <w:tcBorders>
              <w:bottom w:val="single" w:sz="4" w:space="0" w:color="auto"/>
            </w:tcBorders>
            <w:shd w:val="clear" w:color="auto" w:fill="DFE3F0" w:themeFill="accent1" w:themeFillTint="33"/>
          </w:tcPr>
          <w:p w14:paraId="6672F8EB" w14:textId="77777777" w:rsidR="00E828B4" w:rsidRPr="0087707F" w:rsidRDefault="00E828B4" w:rsidP="00B96045">
            <w:pPr>
              <w:jc w:val="center"/>
              <w:rPr>
                <w:rFonts w:asciiTheme="minorHAnsi" w:eastAsia="Calibri" w:hAnsiTheme="minorHAnsi" w:cstheme="minorHAnsi"/>
                <w:b/>
              </w:rPr>
            </w:pPr>
            <w:r w:rsidRPr="0087707F">
              <w:rPr>
                <w:rFonts w:asciiTheme="minorHAnsi" w:eastAsia="Calibri" w:hAnsiTheme="minorHAnsi" w:cstheme="minorHAnsi"/>
                <w:b/>
              </w:rPr>
              <w:t>FY2022 Totals</w:t>
            </w:r>
          </w:p>
        </w:tc>
        <w:tc>
          <w:tcPr>
            <w:tcW w:w="1890" w:type="dxa"/>
            <w:tcBorders>
              <w:bottom w:val="single" w:sz="4" w:space="0" w:color="auto"/>
            </w:tcBorders>
            <w:shd w:val="clear" w:color="auto" w:fill="DFE3F0" w:themeFill="accent1" w:themeFillTint="33"/>
          </w:tcPr>
          <w:p w14:paraId="63C44861" w14:textId="77777777" w:rsidR="00E828B4" w:rsidRPr="00117E8A" w:rsidRDefault="00E828B4" w:rsidP="00B96045">
            <w:pPr>
              <w:jc w:val="center"/>
              <w:rPr>
                <w:rFonts w:asciiTheme="minorHAnsi" w:eastAsia="Calibri" w:hAnsiTheme="minorHAnsi" w:cstheme="minorHAnsi"/>
                <w:b/>
              </w:rPr>
            </w:pPr>
            <w:r w:rsidRPr="00117E8A">
              <w:rPr>
                <w:rFonts w:asciiTheme="minorHAnsi" w:eastAsia="Calibri" w:hAnsiTheme="minorHAnsi" w:cstheme="minorHAnsi"/>
                <w:b/>
              </w:rPr>
              <w:t>FY2023</w:t>
            </w:r>
            <w:r>
              <w:rPr>
                <w:rStyle w:val="FootnoteReference"/>
                <w:rFonts w:asciiTheme="minorHAnsi" w:eastAsia="Calibri" w:hAnsiTheme="minorHAnsi" w:cstheme="minorHAnsi"/>
                <w:b/>
              </w:rPr>
              <w:footnoteReference w:id="10"/>
            </w:r>
            <w:r w:rsidRPr="00117E8A">
              <w:rPr>
                <w:rFonts w:asciiTheme="minorHAnsi" w:eastAsia="Calibri" w:hAnsiTheme="minorHAnsi" w:cstheme="minorHAnsi"/>
                <w:b/>
              </w:rPr>
              <w:t xml:space="preserve"> </w:t>
            </w:r>
            <w:r>
              <w:rPr>
                <w:rFonts w:asciiTheme="minorHAnsi" w:eastAsia="Calibri" w:hAnsiTheme="minorHAnsi" w:cstheme="minorHAnsi"/>
                <w:b/>
              </w:rPr>
              <w:t xml:space="preserve">YTD </w:t>
            </w:r>
            <w:r w:rsidRPr="00117E8A">
              <w:rPr>
                <w:rFonts w:asciiTheme="minorHAnsi" w:eastAsia="Calibri" w:hAnsiTheme="minorHAnsi" w:cstheme="minorHAnsi"/>
                <w:b/>
              </w:rPr>
              <w:t>Totals</w:t>
            </w:r>
          </w:p>
        </w:tc>
      </w:tr>
      <w:tr w:rsidR="00E828B4" w:rsidRPr="00685525" w14:paraId="1563C6D7" w14:textId="77777777" w:rsidTr="00B96045">
        <w:trPr>
          <w:cantSplit/>
          <w:trHeight w:val="144"/>
          <w:jc w:val="center"/>
        </w:trPr>
        <w:tc>
          <w:tcPr>
            <w:tcW w:w="5215" w:type="dxa"/>
            <w:tcBorders>
              <w:bottom w:val="single" w:sz="4" w:space="0" w:color="auto"/>
            </w:tcBorders>
          </w:tcPr>
          <w:p w14:paraId="7CFBD8C9" w14:textId="77777777" w:rsidR="00E828B4" w:rsidRPr="0087707F" w:rsidRDefault="00E828B4" w:rsidP="00B96045">
            <w:pPr>
              <w:rPr>
                <w:rFonts w:asciiTheme="minorHAnsi" w:hAnsiTheme="minorHAnsi" w:cstheme="minorHAnsi"/>
              </w:rPr>
            </w:pPr>
            <w:r w:rsidRPr="0087707F">
              <w:rPr>
                <w:rFonts w:asciiTheme="minorHAnsi" w:eastAsia="Calibri" w:hAnsiTheme="minorHAnsi" w:cstheme="minorHAnsi"/>
                <w:b/>
              </w:rPr>
              <w:t>Total Unique Patients</w:t>
            </w:r>
          </w:p>
        </w:tc>
        <w:tc>
          <w:tcPr>
            <w:tcW w:w="1980" w:type="dxa"/>
            <w:tcBorders>
              <w:bottom w:val="single" w:sz="4" w:space="0" w:color="auto"/>
            </w:tcBorders>
          </w:tcPr>
          <w:p w14:paraId="64B88E14" w14:textId="77777777" w:rsidR="00E828B4" w:rsidRPr="00114634" w:rsidRDefault="00E828B4" w:rsidP="00B96045">
            <w:pPr>
              <w:ind w:left="720" w:hanging="557"/>
              <w:contextualSpacing/>
              <w:jc w:val="right"/>
              <w:rPr>
                <w:rFonts w:asciiTheme="minorHAnsi" w:eastAsia="Calibri" w:hAnsiTheme="minorHAnsi" w:cstheme="minorHAnsi"/>
                <w:b/>
              </w:rPr>
            </w:pPr>
            <w:r w:rsidRPr="00114634">
              <w:rPr>
                <w:rFonts w:asciiTheme="minorHAnsi" w:hAnsiTheme="minorHAnsi" w:cstheme="minorHAnsi"/>
              </w:rPr>
              <w:t>270,649</w:t>
            </w:r>
          </w:p>
        </w:tc>
        <w:tc>
          <w:tcPr>
            <w:tcW w:w="1890" w:type="dxa"/>
            <w:tcBorders>
              <w:bottom w:val="single" w:sz="4" w:space="0" w:color="auto"/>
            </w:tcBorders>
          </w:tcPr>
          <w:p w14:paraId="172F873C" w14:textId="77777777" w:rsidR="00E828B4" w:rsidRPr="00685525" w:rsidRDefault="00E828B4" w:rsidP="00B96045">
            <w:pPr>
              <w:ind w:left="720" w:hanging="557"/>
              <w:contextualSpacing/>
              <w:jc w:val="right"/>
              <w:rPr>
                <w:rFonts w:asciiTheme="minorHAnsi" w:eastAsia="Calibri" w:hAnsiTheme="minorHAnsi" w:cstheme="minorHAnsi"/>
                <w:highlight w:val="yellow"/>
              </w:rPr>
            </w:pPr>
            <w:r w:rsidRPr="00685525">
              <w:rPr>
                <w:rFonts w:asciiTheme="minorHAnsi" w:hAnsiTheme="minorHAnsi" w:cstheme="minorHAnsi"/>
                <w:color w:val="000000"/>
              </w:rPr>
              <w:t>243,084</w:t>
            </w:r>
          </w:p>
        </w:tc>
      </w:tr>
      <w:tr w:rsidR="00E828B4" w:rsidRPr="00FA4ED8" w14:paraId="19D7CCE1" w14:textId="77777777" w:rsidTr="00B96045">
        <w:trPr>
          <w:cantSplit/>
          <w:trHeight w:val="144"/>
          <w:jc w:val="center"/>
        </w:trPr>
        <w:tc>
          <w:tcPr>
            <w:tcW w:w="5215" w:type="dxa"/>
            <w:tcBorders>
              <w:top w:val="single" w:sz="4" w:space="0" w:color="auto"/>
              <w:left w:val="single" w:sz="4" w:space="0" w:color="auto"/>
              <w:bottom w:val="nil"/>
              <w:right w:val="single" w:sz="4" w:space="0" w:color="auto"/>
            </w:tcBorders>
          </w:tcPr>
          <w:p w14:paraId="2FCFE8DE" w14:textId="77777777" w:rsidR="00E828B4" w:rsidRPr="0087707F" w:rsidRDefault="00E828B4" w:rsidP="00B96045">
            <w:pPr>
              <w:contextualSpacing/>
              <w:rPr>
                <w:rFonts w:asciiTheme="minorHAnsi" w:eastAsia="Calibri" w:hAnsiTheme="minorHAnsi" w:cstheme="minorHAnsi"/>
                <w:bCs/>
              </w:rPr>
            </w:pPr>
            <w:r w:rsidRPr="0087707F">
              <w:rPr>
                <w:rFonts w:asciiTheme="minorHAnsi" w:eastAsia="Calibri" w:hAnsiTheme="minorHAnsi" w:cstheme="minorHAnsi"/>
                <w:b/>
              </w:rPr>
              <w:t>Gender</w:t>
            </w:r>
          </w:p>
        </w:tc>
        <w:tc>
          <w:tcPr>
            <w:tcW w:w="1980" w:type="dxa"/>
            <w:tcBorders>
              <w:top w:val="single" w:sz="4" w:space="0" w:color="auto"/>
              <w:left w:val="single" w:sz="4" w:space="0" w:color="auto"/>
              <w:bottom w:val="nil"/>
              <w:right w:val="single" w:sz="4" w:space="0" w:color="auto"/>
            </w:tcBorders>
          </w:tcPr>
          <w:p w14:paraId="5625606B" w14:textId="77777777" w:rsidR="00E828B4" w:rsidRPr="00FA4ED8" w:rsidRDefault="00E828B4" w:rsidP="00B96045">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72F0C58E" w14:textId="77777777" w:rsidR="00E828B4" w:rsidRPr="00FA4ED8" w:rsidRDefault="00E828B4" w:rsidP="00B96045">
            <w:pPr>
              <w:ind w:left="720" w:hanging="557"/>
              <w:contextualSpacing/>
              <w:jc w:val="right"/>
              <w:rPr>
                <w:rFonts w:asciiTheme="minorHAnsi" w:eastAsia="Calibri" w:hAnsiTheme="minorHAnsi" w:cstheme="minorHAnsi"/>
                <w:bCs/>
                <w:highlight w:val="yellow"/>
              </w:rPr>
            </w:pPr>
          </w:p>
        </w:tc>
      </w:tr>
      <w:tr w:rsidR="00E828B4" w:rsidRPr="00FA4ED8" w14:paraId="621FCDF1" w14:textId="77777777" w:rsidTr="00B96045">
        <w:trPr>
          <w:cantSplit/>
          <w:trHeight w:val="144"/>
          <w:jc w:val="center"/>
        </w:trPr>
        <w:tc>
          <w:tcPr>
            <w:tcW w:w="5215" w:type="dxa"/>
            <w:tcBorders>
              <w:top w:val="nil"/>
              <w:left w:val="single" w:sz="4" w:space="0" w:color="auto"/>
              <w:bottom w:val="nil"/>
              <w:right w:val="single" w:sz="4" w:space="0" w:color="auto"/>
            </w:tcBorders>
            <w:vAlign w:val="center"/>
          </w:tcPr>
          <w:p w14:paraId="06DB839F" w14:textId="77777777" w:rsidR="00E828B4" w:rsidRPr="00D27F0D" w:rsidRDefault="00E828B4" w:rsidP="00B96045">
            <w:pPr>
              <w:contextualSpacing/>
              <w:rPr>
                <w:rFonts w:asciiTheme="minorHAnsi" w:eastAsia="Calibri" w:hAnsiTheme="minorHAnsi" w:cstheme="minorHAnsi"/>
                <w:b/>
              </w:rPr>
            </w:pPr>
            <w:r>
              <w:rPr>
                <w:rFonts w:asciiTheme="minorHAnsi" w:hAnsiTheme="minorHAnsi" w:cstheme="minorHAnsi"/>
                <w:color w:val="000000"/>
              </w:rPr>
              <w:t xml:space="preserve">   </w:t>
            </w:r>
            <w:r w:rsidRPr="00D27F0D">
              <w:rPr>
                <w:rFonts w:asciiTheme="minorHAnsi" w:hAnsiTheme="minorHAnsi" w:cstheme="minorHAnsi"/>
                <w:color w:val="000000"/>
              </w:rPr>
              <w:t>Male</w:t>
            </w:r>
          </w:p>
        </w:tc>
        <w:tc>
          <w:tcPr>
            <w:tcW w:w="1980" w:type="dxa"/>
            <w:tcBorders>
              <w:top w:val="nil"/>
              <w:left w:val="single" w:sz="4" w:space="0" w:color="auto"/>
              <w:bottom w:val="nil"/>
              <w:right w:val="single" w:sz="4" w:space="0" w:color="auto"/>
            </w:tcBorders>
          </w:tcPr>
          <w:p w14:paraId="2E5520DD" w14:textId="77777777" w:rsidR="00E828B4" w:rsidRPr="00635FE6" w:rsidRDefault="00E828B4" w:rsidP="00B96045">
            <w:pPr>
              <w:ind w:left="720" w:hanging="557"/>
              <w:contextualSpacing/>
              <w:jc w:val="right"/>
              <w:rPr>
                <w:rFonts w:asciiTheme="minorHAnsi" w:eastAsia="Calibri" w:hAnsiTheme="minorHAnsi" w:cstheme="minorHAnsi"/>
                <w:bCs/>
                <w:highlight w:val="yellow"/>
              </w:rPr>
            </w:pPr>
            <w:r w:rsidRPr="00635FE6">
              <w:rPr>
                <w:rFonts w:asciiTheme="minorHAnsi" w:hAnsiTheme="minorHAnsi" w:cstheme="minorHAnsi"/>
              </w:rPr>
              <w:t>44.88%</w:t>
            </w:r>
          </w:p>
        </w:tc>
        <w:tc>
          <w:tcPr>
            <w:tcW w:w="1890" w:type="dxa"/>
            <w:tcBorders>
              <w:top w:val="nil"/>
              <w:left w:val="single" w:sz="4" w:space="0" w:color="auto"/>
              <w:bottom w:val="nil"/>
              <w:right w:val="single" w:sz="4" w:space="0" w:color="auto"/>
            </w:tcBorders>
          </w:tcPr>
          <w:p w14:paraId="12DA774F" w14:textId="77777777" w:rsidR="00E828B4" w:rsidRPr="008D72B3" w:rsidRDefault="00E828B4" w:rsidP="00B96045">
            <w:pPr>
              <w:ind w:left="720" w:hanging="557"/>
              <w:contextualSpacing/>
              <w:jc w:val="right"/>
              <w:rPr>
                <w:rFonts w:asciiTheme="minorHAnsi" w:eastAsia="Calibri" w:hAnsiTheme="minorHAnsi" w:cstheme="minorHAnsi"/>
                <w:bCs/>
                <w:highlight w:val="yellow"/>
              </w:rPr>
            </w:pPr>
            <w:r w:rsidRPr="008D72B3">
              <w:rPr>
                <w:rFonts w:asciiTheme="minorHAnsi" w:hAnsiTheme="minorHAnsi" w:cstheme="minorHAnsi"/>
              </w:rPr>
              <w:t>44.84%</w:t>
            </w:r>
          </w:p>
        </w:tc>
      </w:tr>
      <w:tr w:rsidR="00E828B4" w:rsidRPr="00FA4ED8" w14:paraId="0041915B" w14:textId="77777777" w:rsidTr="00B96045">
        <w:trPr>
          <w:cantSplit/>
          <w:trHeight w:val="144"/>
          <w:jc w:val="center"/>
        </w:trPr>
        <w:tc>
          <w:tcPr>
            <w:tcW w:w="5215" w:type="dxa"/>
            <w:tcBorders>
              <w:top w:val="nil"/>
              <w:left w:val="single" w:sz="4" w:space="0" w:color="auto"/>
              <w:bottom w:val="nil"/>
              <w:right w:val="single" w:sz="4" w:space="0" w:color="auto"/>
            </w:tcBorders>
            <w:vAlign w:val="center"/>
          </w:tcPr>
          <w:p w14:paraId="792C71E3" w14:textId="77777777" w:rsidR="00E828B4" w:rsidRPr="00D27F0D" w:rsidRDefault="00E828B4" w:rsidP="00B96045">
            <w:pPr>
              <w:ind w:left="720" w:hanging="557"/>
              <w:contextualSpacing/>
              <w:rPr>
                <w:rFonts w:asciiTheme="minorHAnsi" w:eastAsia="Calibri" w:hAnsiTheme="minorHAnsi" w:cstheme="minorHAnsi"/>
                <w:bCs/>
              </w:rPr>
            </w:pPr>
            <w:r w:rsidRPr="00D27F0D">
              <w:rPr>
                <w:rFonts w:asciiTheme="minorHAnsi" w:hAnsiTheme="minorHAnsi" w:cstheme="minorHAnsi"/>
                <w:color w:val="000000"/>
              </w:rPr>
              <w:t>Female</w:t>
            </w:r>
          </w:p>
        </w:tc>
        <w:tc>
          <w:tcPr>
            <w:tcW w:w="1980" w:type="dxa"/>
            <w:tcBorders>
              <w:top w:val="nil"/>
              <w:left w:val="single" w:sz="4" w:space="0" w:color="auto"/>
              <w:bottom w:val="nil"/>
              <w:right w:val="single" w:sz="4" w:space="0" w:color="auto"/>
            </w:tcBorders>
          </w:tcPr>
          <w:p w14:paraId="3919FB6A" w14:textId="77777777" w:rsidR="00E828B4" w:rsidRPr="00635FE6" w:rsidRDefault="00E828B4" w:rsidP="00B96045">
            <w:pPr>
              <w:ind w:left="720" w:hanging="557"/>
              <w:contextualSpacing/>
              <w:jc w:val="right"/>
              <w:rPr>
                <w:rFonts w:asciiTheme="minorHAnsi" w:eastAsia="Calibri" w:hAnsiTheme="minorHAnsi" w:cstheme="minorHAnsi"/>
                <w:bCs/>
                <w:highlight w:val="yellow"/>
              </w:rPr>
            </w:pPr>
            <w:r w:rsidRPr="00635FE6">
              <w:rPr>
                <w:rFonts w:asciiTheme="minorHAnsi" w:hAnsiTheme="minorHAnsi" w:cstheme="minorHAnsi"/>
              </w:rPr>
              <w:t>55.07%</w:t>
            </w:r>
          </w:p>
        </w:tc>
        <w:tc>
          <w:tcPr>
            <w:tcW w:w="1890" w:type="dxa"/>
            <w:tcBorders>
              <w:top w:val="nil"/>
              <w:left w:val="single" w:sz="4" w:space="0" w:color="auto"/>
              <w:bottom w:val="nil"/>
              <w:right w:val="single" w:sz="4" w:space="0" w:color="auto"/>
            </w:tcBorders>
          </w:tcPr>
          <w:p w14:paraId="34CEE55B" w14:textId="77777777" w:rsidR="00E828B4" w:rsidRPr="008D72B3" w:rsidRDefault="00E828B4" w:rsidP="00B96045">
            <w:pPr>
              <w:ind w:left="720" w:hanging="557"/>
              <w:contextualSpacing/>
              <w:jc w:val="right"/>
              <w:rPr>
                <w:rFonts w:asciiTheme="minorHAnsi" w:eastAsia="Calibri" w:hAnsiTheme="minorHAnsi" w:cstheme="minorHAnsi"/>
                <w:bCs/>
                <w:highlight w:val="yellow"/>
              </w:rPr>
            </w:pPr>
            <w:r w:rsidRPr="008D72B3">
              <w:rPr>
                <w:rFonts w:asciiTheme="minorHAnsi" w:hAnsiTheme="minorHAnsi" w:cstheme="minorHAnsi"/>
              </w:rPr>
              <w:t>55.09%</w:t>
            </w:r>
          </w:p>
        </w:tc>
      </w:tr>
      <w:tr w:rsidR="00E828B4" w:rsidRPr="00FA4ED8" w14:paraId="2772310E" w14:textId="77777777" w:rsidTr="00B96045">
        <w:trPr>
          <w:cantSplit/>
          <w:trHeight w:val="144"/>
          <w:jc w:val="center"/>
        </w:trPr>
        <w:tc>
          <w:tcPr>
            <w:tcW w:w="5215" w:type="dxa"/>
            <w:tcBorders>
              <w:top w:val="nil"/>
              <w:left w:val="single" w:sz="4" w:space="0" w:color="auto"/>
              <w:bottom w:val="nil"/>
              <w:right w:val="single" w:sz="4" w:space="0" w:color="auto"/>
            </w:tcBorders>
            <w:vAlign w:val="center"/>
          </w:tcPr>
          <w:p w14:paraId="6E71F37F" w14:textId="77777777" w:rsidR="00E828B4" w:rsidRPr="00D27F0D" w:rsidRDefault="00E828B4" w:rsidP="00B96045">
            <w:pPr>
              <w:ind w:left="720" w:hanging="557"/>
              <w:contextualSpacing/>
              <w:rPr>
                <w:rFonts w:asciiTheme="minorHAnsi" w:eastAsia="Calibri" w:hAnsiTheme="minorHAnsi" w:cstheme="minorHAnsi"/>
                <w:bCs/>
              </w:rPr>
            </w:pPr>
            <w:r w:rsidRPr="00D27F0D">
              <w:rPr>
                <w:rFonts w:asciiTheme="minorHAnsi" w:hAnsiTheme="minorHAnsi" w:cstheme="minorHAnsi"/>
                <w:color w:val="000000"/>
              </w:rPr>
              <w:t>Other</w:t>
            </w:r>
            <w:r>
              <w:rPr>
                <w:rStyle w:val="FootnoteReference"/>
                <w:rFonts w:asciiTheme="minorHAnsi" w:hAnsiTheme="minorHAnsi" w:cstheme="minorHAnsi"/>
                <w:color w:val="000000"/>
              </w:rPr>
              <w:footnoteReference w:id="11"/>
            </w:r>
          </w:p>
        </w:tc>
        <w:tc>
          <w:tcPr>
            <w:tcW w:w="1980" w:type="dxa"/>
            <w:tcBorders>
              <w:top w:val="nil"/>
              <w:left w:val="single" w:sz="4" w:space="0" w:color="auto"/>
              <w:bottom w:val="nil"/>
              <w:right w:val="single" w:sz="4" w:space="0" w:color="auto"/>
            </w:tcBorders>
          </w:tcPr>
          <w:p w14:paraId="24974C1F" w14:textId="77777777" w:rsidR="00E828B4" w:rsidRPr="00635FE6" w:rsidRDefault="00E828B4" w:rsidP="00B96045">
            <w:pPr>
              <w:ind w:left="720" w:hanging="557"/>
              <w:contextualSpacing/>
              <w:jc w:val="right"/>
              <w:rPr>
                <w:rFonts w:asciiTheme="minorHAnsi" w:hAnsiTheme="minorHAnsi" w:cstheme="minorHAnsi"/>
                <w:color w:val="000000"/>
                <w:highlight w:val="yellow"/>
              </w:rPr>
            </w:pPr>
            <w:r w:rsidRPr="00635FE6">
              <w:rPr>
                <w:rFonts w:asciiTheme="minorHAnsi" w:hAnsiTheme="minorHAnsi" w:cstheme="minorHAnsi"/>
              </w:rPr>
              <w:t>0.05%</w:t>
            </w:r>
          </w:p>
        </w:tc>
        <w:tc>
          <w:tcPr>
            <w:tcW w:w="1890" w:type="dxa"/>
            <w:tcBorders>
              <w:top w:val="nil"/>
              <w:left w:val="single" w:sz="4" w:space="0" w:color="auto"/>
              <w:bottom w:val="nil"/>
              <w:right w:val="single" w:sz="4" w:space="0" w:color="auto"/>
            </w:tcBorders>
          </w:tcPr>
          <w:p w14:paraId="5B500239" w14:textId="77777777" w:rsidR="00E828B4" w:rsidRPr="008D72B3" w:rsidRDefault="00E828B4" w:rsidP="00B96045">
            <w:pPr>
              <w:ind w:left="720" w:hanging="557"/>
              <w:contextualSpacing/>
              <w:jc w:val="right"/>
              <w:rPr>
                <w:rFonts w:asciiTheme="minorHAnsi" w:hAnsiTheme="minorHAnsi" w:cstheme="minorHAnsi"/>
                <w:color w:val="000000"/>
                <w:highlight w:val="yellow"/>
              </w:rPr>
            </w:pPr>
            <w:r w:rsidRPr="008D72B3">
              <w:rPr>
                <w:rFonts w:asciiTheme="minorHAnsi" w:hAnsiTheme="minorHAnsi" w:cstheme="minorHAnsi"/>
              </w:rPr>
              <w:t>0.07%</w:t>
            </w:r>
          </w:p>
        </w:tc>
      </w:tr>
      <w:tr w:rsidR="00E828B4" w:rsidRPr="00FA4ED8" w14:paraId="5B795F36" w14:textId="77777777" w:rsidTr="00B96045">
        <w:trPr>
          <w:cantSplit/>
          <w:trHeight w:val="144"/>
          <w:jc w:val="center"/>
        </w:trPr>
        <w:tc>
          <w:tcPr>
            <w:tcW w:w="5215" w:type="dxa"/>
            <w:tcBorders>
              <w:top w:val="nil"/>
              <w:left w:val="single" w:sz="4" w:space="0" w:color="auto"/>
              <w:bottom w:val="single" w:sz="4" w:space="0" w:color="auto"/>
              <w:right w:val="single" w:sz="4" w:space="0" w:color="auto"/>
            </w:tcBorders>
          </w:tcPr>
          <w:p w14:paraId="62D0B296" w14:textId="77777777" w:rsidR="00E828B4" w:rsidRPr="0087707F" w:rsidRDefault="00E828B4" w:rsidP="00B96045">
            <w:pPr>
              <w:contextualSpacing/>
              <w:rPr>
                <w:rFonts w:asciiTheme="minorHAnsi" w:eastAsia="Calibri" w:hAnsiTheme="minorHAnsi" w:cstheme="minorHAnsi"/>
                <w:bCs/>
              </w:rPr>
            </w:pPr>
            <w:r w:rsidRPr="0087707F">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tcPr>
          <w:p w14:paraId="7B600FC9" w14:textId="77777777" w:rsidR="00E828B4" w:rsidRPr="00FA4ED8" w:rsidRDefault="00E828B4" w:rsidP="00B96045">
            <w:pPr>
              <w:ind w:left="720" w:hanging="557"/>
              <w:contextualSpacing/>
              <w:jc w:val="right"/>
              <w:rPr>
                <w:rFonts w:asciiTheme="minorHAnsi" w:eastAsia="Calibri" w:hAnsiTheme="minorHAnsi" w:cstheme="minorHAnsi"/>
                <w:b/>
                <w:bCs/>
                <w:highlight w:val="yellow"/>
              </w:rPr>
            </w:pPr>
            <w:r w:rsidRPr="00635FE6">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vAlign w:val="center"/>
          </w:tcPr>
          <w:p w14:paraId="2F4A966B" w14:textId="77777777" w:rsidR="00E828B4" w:rsidRPr="00FA4ED8" w:rsidRDefault="00E828B4" w:rsidP="00B96045">
            <w:pPr>
              <w:ind w:left="720" w:hanging="557"/>
              <w:contextualSpacing/>
              <w:jc w:val="right"/>
              <w:rPr>
                <w:rFonts w:asciiTheme="minorHAnsi" w:eastAsia="Calibri" w:hAnsiTheme="minorHAnsi" w:cstheme="minorHAnsi"/>
                <w:b/>
                <w:bCs/>
                <w:highlight w:val="yellow"/>
              </w:rPr>
            </w:pPr>
            <w:r w:rsidRPr="008D72B3">
              <w:rPr>
                <w:rFonts w:asciiTheme="minorHAnsi" w:hAnsiTheme="minorHAnsi" w:cstheme="minorHAnsi"/>
                <w:b/>
                <w:bCs/>
                <w:color w:val="000000"/>
              </w:rPr>
              <w:t>100.00%</w:t>
            </w:r>
          </w:p>
        </w:tc>
      </w:tr>
      <w:tr w:rsidR="00E828B4" w:rsidRPr="00FA4ED8" w14:paraId="2184A9E8" w14:textId="77777777" w:rsidTr="00B96045">
        <w:trPr>
          <w:cantSplit/>
          <w:trHeight w:val="144"/>
          <w:jc w:val="center"/>
        </w:trPr>
        <w:tc>
          <w:tcPr>
            <w:tcW w:w="5215" w:type="dxa"/>
            <w:tcBorders>
              <w:top w:val="single" w:sz="4" w:space="0" w:color="auto"/>
              <w:left w:val="single" w:sz="4" w:space="0" w:color="auto"/>
              <w:bottom w:val="nil"/>
              <w:right w:val="single" w:sz="4" w:space="0" w:color="auto"/>
            </w:tcBorders>
          </w:tcPr>
          <w:p w14:paraId="5A467A60" w14:textId="77777777" w:rsidR="00E828B4" w:rsidRPr="00797002" w:rsidRDefault="00E828B4" w:rsidP="00B96045">
            <w:pPr>
              <w:contextualSpacing/>
              <w:rPr>
                <w:rFonts w:asciiTheme="minorHAnsi" w:eastAsia="Calibri" w:hAnsiTheme="minorHAnsi" w:cstheme="minorHAnsi"/>
                <w:bCs/>
              </w:rPr>
            </w:pPr>
            <w:r w:rsidRPr="00797002">
              <w:rPr>
                <w:rFonts w:asciiTheme="minorHAnsi" w:eastAsia="Calibri" w:hAnsiTheme="minorHAnsi" w:cstheme="minorHAnsi"/>
                <w:b/>
              </w:rPr>
              <w:t>Age</w:t>
            </w:r>
          </w:p>
        </w:tc>
        <w:tc>
          <w:tcPr>
            <w:tcW w:w="1980" w:type="dxa"/>
            <w:tcBorders>
              <w:top w:val="single" w:sz="4" w:space="0" w:color="auto"/>
              <w:left w:val="single" w:sz="4" w:space="0" w:color="auto"/>
              <w:bottom w:val="nil"/>
              <w:right w:val="single" w:sz="4" w:space="0" w:color="auto"/>
            </w:tcBorders>
          </w:tcPr>
          <w:p w14:paraId="5CD193F5" w14:textId="77777777" w:rsidR="00E828B4" w:rsidRPr="00FA4ED8" w:rsidRDefault="00E828B4" w:rsidP="00B96045">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6F260B19" w14:textId="77777777" w:rsidR="00E828B4" w:rsidRPr="00FA4ED8" w:rsidRDefault="00E828B4" w:rsidP="00B96045">
            <w:pPr>
              <w:ind w:left="720" w:hanging="557"/>
              <w:contextualSpacing/>
              <w:jc w:val="right"/>
              <w:rPr>
                <w:rFonts w:asciiTheme="minorHAnsi" w:eastAsia="Calibri" w:hAnsiTheme="minorHAnsi" w:cstheme="minorHAnsi"/>
                <w:bCs/>
                <w:highlight w:val="yellow"/>
              </w:rPr>
            </w:pPr>
          </w:p>
        </w:tc>
      </w:tr>
      <w:tr w:rsidR="00E828B4" w:rsidRPr="00FA4ED8" w14:paraId="245042E0" w14:textId="77777777" w:rsidTr="00B96045">
        <w:trPr>
          <w:cantSplit/>
          <w:trHeight w:val="144"/>
          <w:jc w:val="center"/>
        </w:trPr>
        <w:tc>
          <w:tcPr>
            <w:tcW w:w="5215" w:type="dxa"/>
            <w:tcBorders>
              <w:top w:val="nil"/>
              <w:left w:val="single" w:sz="4" w:space="0" w:color="auto"/>
              <w:bottom w:val="nil"/>
              <w:right w:val="single" w:sz="4" w:space="0" w:color="auto"/>
            </w:tcBorders>
          </w:tcPr>
          <w:p w14:paraId="7976EB71" w14:textId="77777777" w:rsidR="00E828B4" w:rsidRPr="00797002" w:rsidRDefault="00E828B4" w:rsidP="00B96045">
            <w:pPr>
              <w:contextualSpacing/>
              <w:rPr>
                <w:rFonts w:asciiTheme="minorHAnsi" w:eastAsia="Calibri" w:hAnsiTheme="minorHAnsi" w:cstheme="minorHAnsi"/>
                <w:b/>
              </w:rPr>
            </w:pPr>
            <w:r w:rsidRPr="00797002">
              <w:rPr>
                <w:rFonts w:asciiTheme="minorHAnsi" w:eastAsia="Calibri" w:hAnsiTheme="minorHAnsi" w:cstheme="minorHAnsi"/>
                <w:bCs/>
              </w:rPr>
              <w:t xml:space="preserve">    0-17</w:t>
            </w:r>
          </w:p>
        </w:tc>
        <w:tc>
          <w:tcPr>
            <w:tcW w:w="1980" w:type="dxa"/>
            <w:tcBorders>
              <w:top w:val="nil"/>
              <w:left w:val="single" w:sz="4" w:space="0" w:color="auto"/>
              <w:bottom w:val="nil"/>
              <w:right w:val="single" w:sz="4" w:space="0" w:color="auto"/>
            </w:tcBorders>
          </w:tcPr>
          <w:p w14:paraId="623336CC" w14:textId="77777777" w:rsidR="00E828B4" w:rsidRPr="00114634" w:rsidRDefault="00E828B4" w:rsidP="00B96045">
            <w:pPr>
              <w:ind w:left="720" w:hanging="557"/>
              <w:contextualSpacing/>
              <w:jc w:val="right"/>
              <w:rPr>
                <w:rFonts w:asciiTheme="minorHAnsi" w:eastAsia="Calibri" w:hAnsiTheme="minorHAnsi" w:cstheme="minorHAnsi"/>
                <w:bCs/>
                <w:highlight w:val="yellow"/>
              </w:rPr>
            </w:pPr>
            <w:r w:rsidRPr="00114634">
              <w:rPr>
                <w:rFonts w:asciiTheme="minorHAnsi" w:hAnsiTheme="minorHAnsi" w:cstheme="minorHAnsi"/>
              </w:rPr>
              <w:t>5.02%</w:t>
            </w:r>
          </w:p>
        </w:tc>
        <w:tc>
          <w:tcPr>
            <w:tcW w:w="1890" w:type="dxa"/>
            <w:tcBorders>
              <w:top w:val="nil"/>
              <w:left w:val="single" w:sz="4" w:space="0" w:color="auto"/>
              <w:bottom w:val="nil"/>
              <w:right w:val="single" w:sz="4" w:space="0" w:color="auto"/>
            </w:tcBorders>
          </w:tcPr>
          <w:p w14:paraId="61CA2DEA" w14:textId="77777777" w:rsidR="00E828B4" w:rsidRPr="003E7F9A" w:rsidRDefault="00E828B4" w:rsidP="00B96045">
            <w:pPr>
              <w:ind w:left="720" w:hanging="557"/>
              <w:contextualSpacing/>
              <w:jc w:val="right"/>
              <w:rPr>
                <w:rFonts w:asciiTheme="minorHAnsi" w:eastAsia="Calibri" w:hAnsiTheme="minorHAnsi" w:cstheme="minorHAnsi"/>
                <w:bCs/>
                <w:highlight w:val="yellow"/>
              </w:rPr>
            </w:pPr>
            <w:r w:rsidRPr="003E7F9A">
              <w:rPr>
                <w:rFonts w:asciiTheme="minorHAnsi" w:hAnsiTheme="minorHAnsi" w:cstheme="minorHAnsi"/>
              </w:rPr>
              <w:t>1.99%</w:t>
            </w:r>
          </w:p>
        </w:tc>
      </w:tr>
      <w:tr w:rsidR="00E828B4" w:rsidRPr="00FA4ED8" w14:paraId="7A9D120F" w14:textId="77777777" w:rsidTr="00B96045">
        <w:trPr>
          <w:cantSplit/>
          <w:trHeight w:val="144"/>
          <w:jc w:val="center"/>
        </w:trPr>
        <w:tc>
          <w:tcPr>
            <w:tcW w:w="5215" w:type="dxa"/>
            <w:tcBorders>
              <w:top w:val="nil"/>
              <w:left w:val="single" w:sz="4" w:space="0" w:color="auto"/>
              <w:bottom w:val="nil"/>
              <w:right w:val="single" w:sz="4" w:space="0" w:color="auto"/>
            </w:tcBorders>
          </w:tcPr>
          <w:p w14:paraId="36224F30" w14:textId="77777777" w:rsidR="00E828B4" w:rsidRPr="00797002" w:rsidRDefault="00E828B4" w:rsidP="00B96045">
            <w:pPr>
              <w:ind w:left="720" w:hanging="557"/>
              <w:contextualSpacing/>
              <w:rPr>
                <w:rFonts w:asciiTheme="minorHAnsi" w:eastAsia="Calibri" w:hAnsiTheme="minorHAnsi" w:cstheme="minorHAnsi"/>
                <w:bCs/>
              </w:rPr>
            </w:pPr>
            <w:r w:rsidRPr="00797002">
              <w:rPr>
                <w:rFonts w:asciiTheme="minorHAnsi" w:eastAsia="Calibri" w:hAnsiTheme="minorHAnsi" w:cstheme="minorHAnsi"/>
                <w:bCs/>
              </w:rPr>
              <w:t>18-64</w:t>
            </w:r>
          </w:p>
        </w:tc>
        <w:tc>
          <w:tcPr>
            <w:tcW w:w="1980" w:type="dxa"/>
            <w:tcBorders>
              <w:top w:val="nil"/>
              <w:left w:val="single" w:sz="4" w:space="0" w:color="auto"/>
              <w:bottom w:val="nil"/>
              <w:right w:val="single" w:sz="4" w:space="0" w:color="auto"/>
            </w:tcBorders>
          </w:tcPr>
          <w:p w14:paraId="5D44A6AC" w14:textId="77777777" w:rsidR="00E828B4" w:rsidRPr="00114634" w:rsidRDefault="00E828B4" w:rsidP="00B96045">
            <w:pPr>
              <w:ind w:left="720" w:hanging="557"/>
              <w:contextualSpacing/>
              <w:jc w:val="right"/>
              <w:rPr>
                <w:rFonts w:asciiTheme="minorHAnsi" w:eastAsia="Calibri" w:hAnsiTheme="minorHAnsi" w:cstheme="minorHAnsi"/>
                <w:bCs/>
                <w:highlight w:val="yellow"/>
              </w:rPr>
            </w:pPr>
            <w:r w:rsidRPr="00114634">
              <w:rPr>
                <w:rFonts w:asciiTheme="minorHAnsi" w:hAnsiTheme="minorHAnsi" w:cstheme="minorHAnsi"/>
              </w:rPr>
              <w:t>60.40%</w:t>
            </w:r>
          </w:p>
        </w:tc>
        <w:tc>
          <w:tcPr>
            <w:tcW w:w="1890" w:type="dxa"/>
            <w:tcBorders>
              <w:top w:val="nil"/>
              <w:left w:val="single" w:sz="4" w:space="0" w:color="auto"/>
              <w:bottom w:val="nil"/>
              <w:right w:val="single" w:sz="4" w:space="0" w:color="auto"/>
            </w:tcBorders>
          </w:tcPr>
          <w:p w14:paraId="2DBB0434" w14:textId="77777777" w:rsidR="00E828B4" w:rsidRPr="003E7F9A" w:rsidRDefault="00E828B4" w:rsidP="00B96045">
            <w:pPr>
              <w:ind w:left="720" w:hanging="557"/>
              <w:contextualSpacing/>
              <w:jc w:val="right"/>
              <w:rPr>
                <w:rFonts w:asciiTheme="minorHAnsi" w:eastAsia="Calibri" w:hAnsiTheme="minorHAnsi" w:cstheme="minorHAnsi"/>
                <w:bCs/>
                <w:highlight w:val="yellow"/>
              </w:rPr>
            </w:pPr>
            <w:r w:rsidRPr="003E7F9A">
              <w:rPr>
                <w:rFonts w:asciiTheme="minorHAnsi" w:hAnsiTheme="minorHAnsi" w:cstheme="minorHAnsi"/>
              </w:rPr>
              <w:t>60.22%</w:t>
            </w:r>
          </w:p>
        </w:tc>
      </w:tr>
      <w:tr w:rsidR="00E828B4" w:rsidRPr="00FA4ED8" w14:paraId="0CC7264A" w14:textId="77777777" w:rsidTr="00B96045">
        <w:trPr>
          <w:cantSplit/>
          <w:trHeight w:val="144"/>
          <w:jc w:val="center"/>
        </w:trPr>
        <w:tc>
          <w:tcPr>
            <w:tcW w:w="5215" w:type="dxa"/>
            <w:tcBorders>
              <w:top w:val="nil"/>
              <w:left w:val="single" w:sz="4" w:space="0" w:color="auto"/>
              <w:bottom w:val="nil"/>
              <w:right w:val="single" w:sz="4" w:space="0" w:color="auto"/>
            </w:tcBorders>
          </w:tcPr>
          <w:p w14:paraId="76CABB1D" w14:textId="77777777" w:rsidR="00E828B4" w:rsidRPr="00797002" w:rsidRDefault="00E828B4" w:rsidP="00B96045">
            <w:pPr>
              <w:ind w:left="720" w:hanging="557"/>
              <w:contextualSpacing/>
              <w:rPr>
                <w:rFonts w:asciiTheme="minorHAnsi" w:eastAsia="Calibri" w:hAnsiTheme="minorHAnsi" w:cstheme="minorHAnsi"/>
                <w:bCs/>
              </w:rPr>
            </w:pPr>
            <w:r>
              <w:rPr>
                <w:rFonts w:asciiTheme="minorHAnsi" w:eastAsia="Calibri" w:hAnsiTheme="minorHAnsi" w:cstheme="minorHAnsi"/>
                <w:bCs/>
              </w:rPr>
              <w:t>65+</w:t>
            </w:r>
          </w:p>
        </w:tc>
        <w:tc>
          <w:tcPr>
            <w:tcW w:w="1980" w:type="dxa"/>
            <w:tcBorders>
              <w:top w:val="nil"/>
              <w:left w:val="single" w:sz="4" w:space="0" w:color="auto"/>
              <w:bottom w:val="nil"/>
              <w:right w:val="single" w:sz="4" w:space="0" w:color="auto"/>
            </w:tcBorders>
          </w:tcPr>
          <w:p w14:paraId="5A793681" w14:textId="77777777" w:rsidR="00E828B4" w:rsidRPr="00114634" w:rsidRDefault="00E828B4" w:rsidP="00B96045">
            <w:pPr>
              <w:ind w:left="720" w:hanging="557"/>
              <w:contextualSpacing/>
              <w:jc w:val="right"/>
              <w:rPr>
                <w:rFonts w:asciiTheme="minorHAnsi" w:eastAsia="Calibri" w:hAnsiTheme="minorHAnsi" w:cstheme="minorHAnsi"/>
                <w:bCs/>
                <w:highlight w:val="yellow"/>
              </w:rPr>
            </w:pPr>
            <w:r w:rsidRPr="00114634">
              <w:rPr>
                <w:rFonts w:asciiTheme="minorHAnsi" w:hAnsiTheme="minorHAnsi" w:cstheme="minorHAnsi"/>
              </w:rPr>
              <w:t>34.58%</w:t>
            </w:r>
          </w:p>
        </w:tc>
        <w:tc>
          <w:tcPr>
            <w:tcW w:w="1890" w:type="dxa"/>
            <w:tcBorders>
              <w:top w:val="nil"/>
              <w:left w:val="single" w:sz="4" w:space="0" w:color="auto"/>
              <w:bottom w:val="nil"/>
              <w:right w:val="single" w:sz="4" w:space="0" w:color="auto"/>
            </w:tcBorders>
          </w:tcPr>
          <w:p w14:paraId="772CCD26" w14:textId="77777777" w:rsidR="00E828B4" w:rsidRPr="003E7F9A" w:rsidRDefault="00E828B4" w:rsidP="00B96045">
            <w:pPr>
              <w:ind w:left="720" w:hanging="557"/>
              <w:contextualSpacing/>
              <w:jc w:val="right"/>
              <w:rPr>
                <w:rFonts w:asciiTheme="minorHAnsi" w:eastAsia="Calibri" w:hAnsiTheme="minorHAnsi" w:cstheme="minorHAnsi"/>
                <w:bCs/>
                <w:highlight w:val="yellow"/>
              </w:rPr>
            </w:pPr>
            <w:r w:rsidRPr="003E7F9A">
              <w:rPr>
                <w:rFonts w:asciiTheme="minorHAnsi" w:hAnsiTheme="minorHAnsi" w:cstheme="minorHAnsi"/>
              </w:rPr>
              <w:t>37.79%</w:t>
            </w:r>
          </w:p>
        </w:tc>
      </w:tr>
      <w:tr w:rsidR="00E828B4" w:rsidRPr="003E7F9A" w14:paraId="20E73916" w14:textId="77777777" w:rsidTr="00B96045">
        <w:trPr>
          <w:cantSplit/>
          <w:trHeight w:val="144"/>
          <w:jc w:val="center"/>
        </w:trPr>
        <w:tc>
          <w:tcPr>
            <w:tcW w:w="5215" w:type="dxa"/>
            <w:tcBorders>
              <w:top w:val="nil"/>
              <w:left w:val="single" w:sz="4" w:space="0" w:color="auto"/>
              <w:bottom w:val="single" w:sz="4" w:space="0" w:color="auto"/>
              <w:right w:val="single" w:sz="4" w:space="0" w:color="auto"/>
            </w:tcBorders>
          </w:tcPr>
          <w:p w14:paraId="4F14A58C" w14:textId="77777777" w:rsidR="00E828B4" w:rsidRPr="00797002" w:rsidRDefault="00E828B4" w:rsidP="00B96045">
            <w:pPr>
              <w:ind w:left="520" w:hanging="557"/>
              <w:contextualSpacing/>
              <w:rPr>
                <w:rFonts w:asciiTheme="minorHAnsi" w:eastAsia="Calibri" w:hAnsiTheme="minorHAnsi" w:cstheme="minorHAnsi"/>
                <w:b/>
              </w:rPr>
            </w:pPr>
            <w:r w:rsidRPr="00797002">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vAlign w:val="center"/>
          </w:tcPr>
          <w:p w14:paraId="661FBC55" w14:textId="77777777" w:rsidR="00E828B4" w:rsidRPr="00FA4ED8" w:rsidRDefault="00E828B4" w:rsidP="00B96045">
            <w:pPr>
              <w:ind w:left="720" w:hanging="557"/>
              <w:contextualSpacing/>
              <w:jc w:val="right"/>
              <w:rPr>
                <w:rFonts w:asciiTheme="minorHAnsi" w:eastAsia="Calibri" w:hAnsiTheme="minorHAnsi" w:cstheme="minorHAnsi"/>
                <w:b/>
                <w:bCs/>
                <w:highlight w:val="yellow"/>
              </w:rPr>
            </w:pPr>
            <w:r w:rsidRPr="00114634">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vAlign w:val="center"/>
          </w:tcPr>
          <w:p w14:paraId="6A88E5DD" w14:textId="77777777" w:rsidR="00E828B4" w:rsidRPr="003E7F9A" w:rsidRDefault="00E828B4" w:rsidP="00B96045">
            <w:pPr>
              <w:ind w:left="720" w:hanging="557"/>
              <w:contextualSpacing/>
              <w:jc w:val="right"/>
              <w:rPr>
                <w:rFonts w:asciiTheme="minorHAnsi" w:eastAsia="Calibri" w:hAnsiTheme="minorHAnsi" w:cstheme="minorHAnsi"/>
                <w:b/>
                <w:bCs/>
              </w:rPr>
            </w:pPr>
            <w:r w:rsidRPr="003E7F9A">
              <w:rPr>
                <w:rFonts w:asciiTheme="minorHAnsi" w:hAnsiTheme="minorHAnsi" w:cstheme="minorHAnsi"/>
                <w:b/>
                <w:bCs/>
                <w:color w:val="000000"/>
              </w:rPr>
              <w:t>100.00%</w:t>
            </w:r>
          </w:p>
        </w:tc>
      </w:tr>
      <w:tr w:rsidR="00E828B4" w:rsidRPr="00FA4ED8" w14:paraId="366BF36B" w14:textId="77777777" w:rsidTr="00B96045">
        <w:trPr>
          <w:cantSplit/>
          <w:trHeight w:val="144"/>
          <w:jc w:val="center"/>
        </w:trPr>
        <w:tc>
          <w:tcPr>
            <w:tcW w:w="5215" w:type="dxa"/>
            <w:tcBorders>
              <w:top w:val="single" w:sz="4" w:space="0" w:color="auto"/>
              <w:left w:val="single" w:sz="4" w:space="0" w:color="auto"/>
              <w:bottom w:val="nil"/>
              <w:right w:val="single" w:sz="4" w:space="0" w:color="auto"/>
            </w:tcBorders>
          </w:tcPr>
          <w:p w14:paraId="6185C6C0" w14:textId="77777777" w:rsidR="00E828B4" w:rsidRPr="00FA4ED8" w:rsidRDefault="00E828B4" w:rsidP="00B96045">
            <w:pPr>
              <w:contextualSpacing/>
              <w:rPr>
                <w:rFonts w:asciiTheme="minorHAnsi" w:eastAsia="Calibri" w:hAnsiTheme="minorHAnsi" w:cstheme="minorHAnsi"/>
                <w:b/>
                <w:highlight w:val="yellow"/>
              </w:rPr>
            </w:pPr>
            <w:r w:rsidRPr="00114634">
              <w:rPr>
                <w:rFonts w:asciiTheme="minorHAnsi" w:eastAsia="Calibri" w:hAnsiTheme="minorHAnsi" w:cstheme="minorHAnsi"/>
                <w:b/>
              </w:rPr>
              <w:t>Race</w:t>
            </w:r>
          </w:p>
        </w:tc>
        <w:tc>
          <w:tcPr>
            <w:tcW w:w="1980" w:type="dxa"/>
            <w:tcBorders>
              <w:top w:val="single" w:sz="4" w:space="0" w:color="auto"/>
              <w:left w:val="single" w:sz="4" w:space="0" w:color="auto"/>
              <w:bottom w:val="nil"/>
              <w:right w:val="single" w:sz="4" w:space="0" w:color="auto"/>
            </w:tcBorders>
          </w:tcPr>
          <w:p w14:paraId="642691B5" w14:textId="77777777" w:rsidR="00E828B4" w:rsidRPr="00FA4ED8" w:rsidRDefault="00E828B4" w:rsidP="00B96045">
            <w:pPr>
              <w:rPr>
                <w:rFonts w:asciiTheme="minorHAnsi" w:hAnsiTheme="minorHAnsi" w:cstheme="minorHAnsi"/>
                <w:b/>
                <w:bCs/>
                <w:color w:val="000000"/>
                <w:highlight w:val="yellow"/>
              </w:rPr>
            </w:pPr>
          </w:p>
        </w:tc>
        <w:tc>
          <w:tcPr>
            <w:tcW w:w="1890" w:type="dxa"/>
            <w:tcBorders>
              <w:top w:val="single" w:sz="4" w:space="0" w:color="auto"/>
              <w:left w:val="single" w:sz="4" w:space="0" w:color="auto"/>
              <w:bottom w:val="nil"/>
              <w:right w:val="single" w:sz="4" w:space="0" w:color="auto"/>
            </w:tcBorders>
          </w:tcPr>
          <w:p w14:paraId="36B0C46A" w14:textId="77777777" w:rsidR="00E828B4" w:rsidRPr="00FA4ED8" w:rsidRDefault="00E828B4" w:rsidP="00B96045">
            <w:pPr>
              <w:ind w:left="720" w:hanging="557"/>
              <w:contextualSpacing/>
              <w:jc w:val="right"/>
              <w:rPr>
                <w:rFonts w:asciiTheme="minorHAnsi" w:eastAsia="Calibri" w:hAnsiTheme="minorHAnsi" w:cstheme="minorHAnsi"/>
                <w:bCs/>
                <w:highlight w:val="yellow"/>
              </w:rPr>
            </w:pPr>
          </w:p>
        </w:tc>
      </w:tr>
      <w:tr w:rsidR="00E828B4" w:rsidRPr="00FA4ED8" w14:paraId="1B89D490" w14:textId="77777777" w:rsidTr="00B96045">
        <w:trPr>
          <w:cantSplit/>
          <w:trHeight w:val="144"/>
          <w:jc w:val="center"/>
        </w:trPr>
        <w:tc>
          <w:tcPr>
            <w:tcW w:w="5215" w:type="dxa"/>
            <w:tcBorders>
              <w:top w:val="nil"/>
              <w:left w:val="single" w:sz="4" w:space="0" w:color="auto"/>
              <w:bottom w:val="nil"/>
              <w:right w:val="single" w:sz="4" w:space="0" w:color="auto"/>
            </w:tcBorders>
          </w:tcPr>
          <w:p w14:paraId="666632B3" w14:textId="77777777" w:rsidR="00E828B4" w:rsidRPr="00895906" w:rsidRDefault="00E828B4" w:rsidP="00B96045">
            <w:pPr>
              <w:contextualSpacing/>
              <w:rPr>
                <w:rFonts w:asciiTheme="minorHAnsi" w:hAnsiTheme="minorHAnsi" w:cstheme="minorHAnsi"/>
                <w:spacing w:val="-2"/>
                <w:highlight w:val="yellow"/>
              </w:rPr>
            </w:pPr>
            <w:r>
              <w:rPr>
                <w:rFonts w:asciiTheme="minorHAnsi" w:hAnsiTheme="minorHAnsi" w:cstheme="minorHAnsi"/>
              </w:rPr>
              <w:t xml:space="preserve">   </w:t>
            </w:r>
            <w:r w:rsidRPr="00895906">
              <w:rPr>
                <w:rFonts w:asciiTheme="minorHAnsi" w:hAnsiTheme="minorHAnsi" w:cstheme="minorHAnsi"/>
              </w:rPr>
              <w:t>White</w:t>
            </w:r>
          </w:p>
        </w:tc>
        <w:tc>
          <w:tcPr>
            <w:tcW w:w="1980" w:type="dxa"/>
            <w:tcBorders>
              <w:top w:val="nil"/>
              <w:left w:val="single" w:sz="4" w:space="0" w:color="auto"/>
              <w:bottom w:val="nil"/>
              <w:right w:val="single" w:sz="4" w:space="0" w:color="auto"/>
            </w:tcBorders>
          </w:tcPr>
          <w:p w14:paraId="79B3ED44" w14:textId="77777777" w:rsidR="00E828B4" w:rsidRPr="00E9611B" w:rsidRDefault="00E828B4" w:rsidP="00B96045">
            <w:pPr>
              <w:ind w:left="720" w:hanging="557"/>
              <w:contextualSpacing/>
              <w:jc w:val="right"/>
              <w:rPr>
                <w:rFonts w:asciiTheme="minorHAnsi" w:hAnsiTheme="minorHAnsi" w:cstheme="minorHAnsi"/>
                <w:color w:val="000000"/>
                <w:highlight w:val="yellow"/>
              </w:rPr>
            </w:pPr>
            <w:r w:rsidRPr="00E9611B">
              <w:rPr>
                <w:rFonts w:asciiTheme="minorHAnsi" w:hAnsiTheme="minorHAnsi" w:cstheme="minorHAnsi"/>
              </w:rPr>
              <w:t>83.34%</w:t>
            </w:r>
          </w:p>
        </w:tc>
        <w:tc>
          <w:tcPr>
            <w:tcW w:w="1890" w:type="dxa"/>
            <w:tcBorders>
              <w:top w:val="nil"/>
              <w:left w:val="single" w:sz="4" w:space="0" w:color="auto"/>
              <w:bottom w:val="nil"/>
              <w:right w:val="single" w:sz="4" w:space="0" w:color="auto"/>
            </w:tcBorders>
          </w:tcPr>
          <w:p w14:paraId="06A24DA8" w14:textId="77777777" w:rsidR="00E828B4" w:rsidRPr="00BE07D5" w:rsidRDefault="00E828B4" w:rsidP="00B96045">
            <w:pPr>
              <w:ind w:left="720" w:hanging="557"/>
              <w:contextualSpacing/>
              <w:jc w:val="right"/>
              <w:rPr>
                <w:rFonts w:asciiTheme="minorHAnsi" w:eastAsia="Calibri" w:hAnsiTheme="minorHAnsi" w:cstheme="minorHAnsi"/>
                <w:bCs/>
                <w:highlight w:val="yellow"/>
              </w:rPr>
            </w:pPr>
            <w:r w:rsidRPr="00BE07D5">
              <w:rPr>
                <w:rFonts w:asciiTheme="minorHAnsi" w:hAnsiTheme="minorHAnsi" w:cstheme="minorHAnsi"/>
              </w:rPr>
              <w:t>84.55%</w:t>
            </w:r>
          </w:p>
        </w:tc>
      </w:tr>
      <w:tr w:rsidR="00E828B4" w:rsidRPr="00FA4ED8" w14:paraId="7E2AA979" w14:textId="77777777" w:rsidTr="00B96045">
        <w:trPr>
          <w:cantSplit/>
          <w:trHeight w:val="144"/>
          <w:jc w:val="center"/>
        </w:trPr>
        <w:tc>
          <w:tcPr>
            <w:tcW w:w="5215" w:type="dxa"/>
            <w:tcBorders>
              <w:top w:val="nil"/>
              <w:left w:val="single" w:sz="4" w:space="0" w:color="auto"/>
              <w:bottom w:val="nil"/>
              <w:right w:val="single" w:sz="4" w:space="0" w:color="auto"/>
            </w:tcBorders>
          </w:tcPr>
          <w:p w14:paraId="11AC6A70" w14:textId="77777777" w:rsidR="00E828B4" w:rsidRPr="00895906" w:rsidRDefault="00E828B4" w:rsidP="00B96045">
            <w:pPr>
              <w:ind w:left="720" w:hanging="557"/>
              <w:contextualSpacing/>
              <w:rPr>
                <w:rFonts w:asciiTheme="minorHAnsi" w:hAnsiTheme="minorHAnsi" w:cstheme="minorHAnsi"/>
                <w:bCs/>
                <w:spacing w:val="-2"/>
                <w:highlight w:val="yellow"/>
              </w:rPr>
            </w:pPr>
            <w:r w:rsidRPr="00895906">
              <w:rPr>
                <w:rFonts w:asciiTheme="minorHAnsi" w:hAnsiTheme="minorHAnsi" w:cstheme="minorHAnsi"/>
              </w:rPr>
              <w:t>Black or African American</w:t>
            </w:r>
          </w:p>
        </w:tc>
        <w:tc>
          <w:tcPr>
            <w:tcW w:w="1980" w:type="dxa"/>
            <w:tcBorders>
              <w:top w:val="nil"/>
              <w:left w:val="single" w:sz="4" w:space="0" w:color="auto"/>
              <w:bottom w:val="nil"/>
              <w:right w:val="single" w:sz="4" w:space="0" w:color="auto"/>
            </w:tcBorders>
          </w:tcPr>
          <w:p w14:paraId="1E7C012A" w14:textId="77777777" w:rsidR="00E828B4" w:rsidRPr="00E9611B" w:rsidRDefault="00E828B4" w:rsidP="00B96045">
            <w:pPr>
              <w:jc w:val="right"/>
              <w:rPr>
                <w:rFonts w:asciiTheme="minorHAnsi" w:hAnsiTheme="minorHAnsi" w:cstheme="minorHAnsi"/>
                <w:color w:val="000000"/>
                <w:highlight w:val="yellow"/>
              </w:rPr>
            </w:pPr>
            <w:r w:rsidRPr="00E9611B">
              <w:rPr>
                <w:rFonts w:asciiTheme="minorHAnsi" w:hAnsiTheme="minorHAnsi" w:cstheme="minorHAnsi"/>
              </w:rPr>
              <w:t>2.53%</w:t>
            </w:r>
          </w:p>
        </w:tc>
        <w:tc>
          <w:tcPr>
            <w:tcW w:w="1890" w:type="dxa"/>
            <w:tcBorders>
              <w:top w:val="nil"/>
              <w:left w:val="single" w:sz="4" w:space="0" w:color="auto"/>
              <w:bottom w:val="nil"/>
              <w:right w:val="single" w:sz="4" w:space="0" w:color="auto"/>
            </w:tcBorders>
          </w:tcPr>
          <w:p w14:paraId="16455DC2" w14:textId="77777777" w:rsidR="00E828B4" w:rsidRPr="00BE07D5" w:rsidRDefault="00E828B4" w:rsidP="00B96045">
            <w:pPr>
              <w:ind w:left="720" w:hanging="557"/>
              <w:contextualSpacing/>
              <w:jc w:val="right"/>
              <w:rPr>
                <w:rFonts w:asciiTheme="minorHAnsi" w:eastAsia="Calibri" w:hAnsiTheme="minorHAnsi" w:cstheme="minorHAnsi"/>
                <w:bCs/>
                <w:highlight w:val="yellow"/>
              </w:rPr>
            </w:pPr>
            <w:r w:rsidRPr="00BE07D5">
              <w:rPr>
                <w:rFonts w:asciiTheme="minorHAnsi" w:hAnsiTheme="minorHAnsi" w:cstheme="minorHAnsi"/>
              </w:rPr>
              <w:t>2.95%</w:t>
            </w:r>
          </w:p>
        </w:tc>
      </w:tr>
      <w:tr w:rsidR="00E828B4" w:rsidRPr="00FA4ED8" w14:paraId="23810087" w14:textId="77777777" w:rsidTr="00B96045">
        <w:trPr>
          <w:cantSplit/>
          <w:trHeight w:val="144"/>
          <w:jc w:val="center"/>
        </w:trPr>
        <w:tc>
          <w:tcPr>
            <w:tcW w:w="5215" w:type="dxa"/>
            <w:tcBorders>
              <w:top w:val="nil"/>
              <w:left w:val="single" w:sz="4" w:space="0" w:color="auto"/>
              <w:bottom w:val="nil"/>
              <w:right w:val="single" w:sz="4" w:space="0" w:color="auto"/>
            </w:tcBorders>
          </w:tcPr>
          <w:p w14:paraId="45B48A88" w14:textId="77777777" w:rsidR="00E828B4" w:rsidRPr="00895906" w:rsidRDefault="00E828B4" w:rsidP="00B96045">
            <w:pPr>
              <w:ind w:left="720" w:hanging="557"/>
              <w:contextualSpacing/>
              <w:rPr>
                <w:rFonts w:asciiTheme="minorHAnsi" w:hAnsiTheme="minorHAnsi" w:cstheme="minorHAnsi"/>
                <w:bCs/>
                <w:spacing w:val="-2"/>
                <w:highlight w:val="yellow"/>
              </w:rPr>
            </w:pPr>
            <w:r w:rsidRPr="00895906">
              <w:rPr>
                <w:rFonts w:asciiTheme="minorHAnsi" w:hAnsiTheme="minorHAnsi" w:cstheme="minorHAnsi"/>
              </w:rPr>
              <w:t>American Indian or Alaska Native</w:t>
            </w:r>
          </w:p>
        </w:tc>
        <w:tc>
          <w:tcPr>
            <w:tcW w:w="1980" w:type="dxa"/>
            <w:tcBorders>
              <w:top w:val="nil"/>
              <w:left w:val="single" w:sz="4" w:space="0" w:color="auto"/>
              <w:bottom w:val="nil"/>
              <w:right w:val="single" w:sz="4" w:space="0" w:color="auto"/>
            </w:tcBorders>
            <w:vAlign w:val="center"/>
          </w:tcPr>
          <w:p w14:paraId="3A335BBF" w14:textId="77777777" w:rsidR="00E828B4" w:rsidRPr="00E9611B" w:rsidRDefault="00E828B4" w:rsidP="00B96045">
            <w:pPr>
              <w:jc w:val="right"/>
              <w:rPr>
                <w:rFonts w:asciiTheme="minorHAnsi" w:hAnsiTheme="minorHAnsi" w:cstheme="minorHAnsi"/>
                <w:color w:val="000000"/>
                <w:highlight w:val="yellow"/>
              </w:rPr>
            </w:pPr>
            <w:r w:rsidRPr="00E9611B">
              <w:rPr>
                <w:rFonts w:asciiTheme="minorHAnsi" w:hAnsiTheme="minorHAnsi" w:cstheme="minorHAnsi"/>
              </w:rPr>
              <w:t>0.08%</w:t>
            </w:r>
          </w:p>
        </w:tc>
        <w:tc>
          <w:tcPr>
            <w:tcW w:w="1890" w:type="dxa"/>
            <w:tcBorders>
              <w:top w:val="nil"/>
              <w:left w:val="single" w:sz="4" w:space="0" w:color="auto"/>
              <w:bottom w:val="nil"/>
              <w:right w:val="single" w:sz="4" w:space="0" w:color="auto"/>
            </w:tcBorders>
          </w:tcPr>
          <w:p w14:paraId="5F538E25" w14:textId="77777777" w:rsidR="00E828B4" w:rsidRPr="00BE07D5" w:rsidRDefault="00E828B4" w:rsidP="00B96045">
            <w:pPr>
              <w:ind w:left="720" w:hanging="557"/>
              <w:contextualSpacing/>
              <w:jc w:val="right"/>
              <w:rPr>
                <w:rFonts w:asciiTheme="minorHAnsi" w:eastAsia="Calibri" w:hAnsiTheme="minorHAnsi" w:cstheme="minorHAnsi"/>
                <w:bCs/>
                <w:highlight w:val="yellow"/>
              </w:rPr>
            </w:pPr>
            <w:r w:rsidRPr="00BE07D5">
              <w:rPr>
                <w:rFonts w:asciiTheme="minorHAnsi" w:hAnsiTheme="minorHAnsi" w:cstheme="minorHAnsi"/>
              </w:rPr>
              <w:t>0.15%</w:t>
            </w:r>
          </w:p>
        </w:tc>
      </w:tr>
      <w:tr w:rsidR="00E828B4" w:rsidRPr="00FA4ED8" w14:paraId="1EB65076" w14:textId="77777777" w:rsidTr="00B96045">
        <w:trPr>
          <w:cantSplit/>
          <w:trHeight w:val="144"/>
          <w:jc w:val="center"/>
        </w:trPr>
        <w:tc>
          <w:tcPr>
            <w:tcW w:w="5215" w:type="dxa"/>
            <w:tcBorders>
              <w:top w:val="nil"/>
              <w:left w:val="single" w:sz="4" w:space="0" w:color="auto"/>
              <w:bottom w:val="nil"/>
              <w:right w:val="single" w:sz="4" w:space="0" w:color="auto"/>
            </w:tcBorders>
          </w:tcPr>
          <w:p w14:paraId="26FE01C7" w14:textId="77777777" w:rsidR="00E828B4" w:rsidRPr="00895906" w:rsidRDefault="00E828B4" w:rsidP="00B96045">
            <w:pPr>
              <w:ind w:left="720" w:hanging="557"/>
              <w:contextualSpacing/>
              <w:rPr>
                <w:rFonts w:asciiTheme="minorHAnsi" w:hAnsiTheme="minorHAnsi" w:cstheme="minorHAnsi"/>
                <w:bCs/>
                <w:spacing w:val="-2"/>
                <w:highlight w:val="yellow"/>
              </w:rPr>
            </w:pPr>
            <w:r w:rsidRPr="00895906">
              <w:rPr>
                <w:rFonts w:asciiTheme="minorHAnsi" w:hAnsiTheme="minorHAnsi" w:cstheme="minorHAnsi"/>
              </w:rPr>
              <w:t>Asian</w:t>
            </w:r>
          </w:p>
        </w:tc>
        <w:tc>
          <w:tcPr>
            <w:tcW w:w="1980" w:type="dxa"/>
            <w:tcBorders>
              <w:top w:val="nil"/>
              <w:left w:val="single" w:sz="4" w:space="0" w:color="auto"/>
              <w:bottom w:val="nil"/>
              <w:right w:val="single" w:sz="4" w:space="0" w:color="auto"/>
            </w:tcBorders>
          </w:tcPr>
          <w:p w14:paraId="7996F4C0" w14:textId="77777777" w:rsidR="00E828B4" w:rsidRPr="00E9611B" w:rsidRDefault="00E828B4" w:rsidP="00B96045">
            <w:pPr>
              <w:jc w:val="right"/>
              <w:rPr>
                <w:rFonts w:asciiTheme="minorHAnsi" w:hAnsiTheme="minorHAnsi" w:cstheme="minorHAnsi"/>
                <w:color w:val="000000"/>
                <w:highlight w:val="yellow"/>
              </w:rPr>
            </w:pPr>
            <w:r w:rsidRPr="00E9611B">
              <w:rPr>
                <w:rFonts w:asciiTheme="minorHAnsi" w:hAnsiTheme="minorHAnsi" w:cstheme="minorHAnsi"/>
              </w:rPr>
              <w:t>4.86%</w:t>
            </w:r>
          </w:p>
        </w:tc>
        <w:tc>
          <w:tcPr>
            <w:tcW w:w="1890" w:type="dxa"/>
            <w:tcBorders>
              <w:top w:val="nil"/>
              <w:left w:val="single" w:sz="4" w:space="0" w:color="auto"/>
              <w:bottom w:val="nil"/>
              <w:right w:val="single" w:sz="4" w:space="0" w:color="auto"/>
            </w:tcBorders>
          </w:tcPr>
          <w:p w14:paraId="2F385234" w14:textId="77777777" w:rsidR="00E828B4" w:rsidRPr="00BE07D5" w:rsidRDefault="00E828B4" w:rsidP="00B96045">
            <w:pPr>
              <w:ind w:left="720" w:hanging="557"/>
              <w:contextualSpacing/>
              <w:jc w:val="right"/>
              <w:rPr>
                <w:rFonts w:asciiTheme="minorHAnsi" w:eastAsia="Calibri" w:hAnsiTheme="minorHAnsi" w:cstheme="minorHAnsi"/>
                <w:bCs/>
                <w:highlight w:val="yellow"/>
              </w:rPr>
            </w:pPr>
            <w:r w:rsidRPr="00BE07D5">
              <w:rPr>
                <w:rFonts w:asciiTheme="minorHAnsi" w:hAnsiTheme="minorHAnsi" w:cstheme="minorHAnsi"/>
              </w:rPr>
              <w:t>5.54%</w:t>
            </w:r>
          </w:p>
        </w:tc>
      </w:tr>
      <w:tr w:rsidR="00E828B4" w:rsidRPr="00FA4ED8" w14:paraId="60DE114A" w14:textId="77777777" w:rsidTr="00B96045">
        <w:trPr>
          <w:cantSplit/>
          <w:trHeight w:val="144"/>
          <w:jc w:val="center"/>
        </w:trPr>
        <w:tc>
          <w:tcPr>
            <w:tcW w:w="5215" w:type="dxa"/>
            <w:tcBorders>
              <w:top w:val="nil"/>
              <w:left w:val="single" w:sz="4" w:space="0" w:color="auto"/>
              <w:bottom w:val="nil"/>
              <w:right w:val="single" w:sz="4" w:space="0" w:color="auto"/>
            </w:tcBorders>
          </w:tcPr>
          <w:p w14:paraId="533981DA" w14:textId="77777777" w:rsidR="00E828B4" w:rsidRPr="00895906" w:rsidRDefault="00E828B4" w:rsidP="00B96045">
            <w:pPr>
              <w:ind w:left="720" w:hanging="557"/>
              <w:contextualSpacing/>
              <w:rPr>
                <w:rFonts w:asciiTheme="minorHAnsi" w:hAnsiTheme="minorHAnsi" w:cstheme="minorHAnsi"/>
                <w:bCs/>
                <w:spacing w:val="-2"/>
                <w:highlight w:val="yellow"/>
              </w:rPr>
            </w:pPr>
            <w:r w:rsidRPr="00895906">
              <w:rPr>
                <w:rFonts w:asciiTheme="minorHAnsi" w:hAnsiTheme="minorHAnsi" w:cstheme="minorHAnsi"/>
              </w:rPr>
              <w:t>Native Hawaiian or Other Pacific Islander</w:t>
            </w:r>
          </w:p>
        </w:tc>
        <w:tc>
          <w:tcPr>
            <w:tcW w:w="1980" w:type="dxa"/>
            <w:tcBorders>
              <w:top w:val="nil"/>
              <w:left w:val="single" w:sz="4" w:space="0" w:color="auto"/>
              <w:bottom w:val="nil"/>
              <w:right w:val="single" w:sz="4" w:space="0" w:color="auto"/>
            </w:tcBorders>
            <w:vAlign w:val="center"/>
          </w:tcPr>
          <w:p w14:paraId="603770DE" w14:textId="77777777" w:rsidR="00E828B4" w:rsidRPr="00E9611B" w:rsidRDefault="00E828B4" w:rsidP="00B96045">
            <w:pPr>
              <w:jc w:val="right"/>
              <w:rPr>
                <w:rFonts w:asciiTheme="minorHAnsi" w:hAnsiTheme="minorHAnsi" w:cstheme="minorHAnsi"/>
                <w:color w:val="000000"/>
                <w:highlight w:val="yellow"/>
              </w:rPr>
            </w:pPr>
            <w:r w:rsidRPr="00E9611B">
              <w:rPr>
                <w:rFonts w:asciiTheme="minorHAnsi" w:hAnsiTheme="minorHAnsi" w:cstheme="minorHAnsi"/>
              </w:rPr>
              <w:t>0.03%</w:t>
            </w:r>
          </w:p>
        </w:tc>
        <w:tc>
          <w:tcPr>
            <w:tcW w:w="1890" w:type="dxa"/>
            <w:tcBorders>
              <w:top w:val="nil"/>
              <w:left w:val="single" w:sz="4" w:space="0" w:color="auto"/>
              <w:bottom w:val="nil"/>
              <w:right w:val="single" w:sz="4" w:space="0" w:color="auto"/>
            </w:tcBorders>
          </w:tcPr>
          <w:p w14:paraId="49F1EB56" w14:textId="77777777" w:rsidR="00E828B4" w:rsidRPr="00BE07D5" w:rsidRDefault="00E828B4" w:rsidP="00B96045">
            <w:pPr>
              <w:ind w:left="720" w:hanging="557"/>
              <w:contextualSpacing/>
              <w:jc w:val="right"/>
              <w:rPr>
                <w:rFonts w:asciiTheme="minorHAnsi" w:eastAsia="Calibri" w:hAnsiTheme="minorHAnsi" w:cstheme="minorHAnsi"/>
                <w:bCs/>
                <w:highlight w:val="yellow"/>
              </w:rPr>
            </w:pPr>
            <w:r w:rsidRPr="00BE07D5">
              <w:rPr>
                <w:rFonts w:asciiTheme="minorHAnsi" w:hAnsiTheme="minorHAnsi" w:cstheme="minorHAnsi"/>
              </w:rPr>
              <w:t>0.05%</w:t>
            </w:r>
          </w:p>
        </w:tc>
      </w:tr>
      <w:tr w:rsidR="00E828B4" w:rsidRPr="00FA4ED8" w14:paraId="5D9C89B5" w14:textId="77777777" w:rsidTr="00B96045">
        <w:trPr>
          <w:cantSplit/>
          <w:trHeight w:val="144"/>
          <w:jc w:val="center"/>
        </w:trPr>
        <w:tc>
          <w:tcPr>
            <w:tcW w:w="5215" w:type="dxa"/>
            <w:tcBorders>
              <w:top w:val="nil"/>
              <w:left w:val="single" w:sz="4" w:space="0" w:color="auto"/>
              <w:bottom w:val="nil"/>
              <w:right w:val="single" w:sz="4" w:space="0" w:color="auto"/>
            </w:tcBorders>
          </w:tcPr>
          <w:p w14:paraId="424A35ED" w14:textId="77777777" w:rsidR="00E828B4" w:rsidRPr="00895906" w:rsidRDefault="00E828B4" w:rsidP="00B96045">
            <w:pPr>
              <w:ind w:left="720" w:hanging="557"/>
              <w:contextualSpacing/>
              <w:rPr>
                <w:rFonts w:asciiTheme="minorHAnsi" w:hAnsiTheme="minorHAnsi" w:cstheme="minorHAnsi"/>
                <w:bCs/>
                <w:spacing w:val="-2"/>
                <w:highlight w:val="yellow"/>
              </w:rPr>
            </w:pPr>
            <w:r w:rsidRPr="00895906">
              <w:rPr>
                <w:rFonts w:asciiTheme="minorHAnsi" w:hAnsiTheme="minorHAnsi" w:cstheme="minorHAnsi"/>
              </w:rPr>
              <w:t>Other</w:t>
            </w:r>
          </w:p>
        </w:tc>
        <w:tc>
          <w:tcPr>
            <w:tcW w:w="1980" w:type="dxa"/>
            <w:tcBorders>
              <w:top w:val="nil"/>
              <w:left w:val="single" w:sz="4" w:space="0" w:color="auto"/>
              <w:bottom w:val="nil"/>
              <w:right w:val="single" w:sz="4" w:space="0" w:color="auto"/>
            </w:tcBorders>
          </w:tcPr>
          <w:p w14:paraId="34038A1C" w14:textId="77777777" w:rsidR="00E828B4" w:rsidRPr="00E9611B" w:rsidRDefault="00E828B4" w:rsidP="00B96045">
            <w:pPr>
              <w:jc w:val="right"/>
              <w:rPr>
                <w:rFonts w:asciiTheme="minorHAnsi" w:hAnsiTheme="minorHAnsi" w:cstheme="minorHAnsi"/>
                <w:color w:val="000000"/>
                <w:highlight w:val="yellow"/>
              </w:rPr>
            </w:pPr>
            <w:r w:rsidRPr="00E9611B">
              <w:rPr>
                <w:rFonts w:asciiTheme="minorHAnsi" w:hAnsiTheme="minorHAnsi" w:cstheme="minorHAnsi"/>
              </w:rPr>
              <w:t>7.63%</w:t>
            </w:r>
          </w:p>
        </w:tc>
        <w:tc>
          <w:tcPr>
            <w:tcW w:w="1890" w:type="dxa"/>
            <w:tcBorders>
              <w:top w:val="nil"/>
              <w:left w:val="single" w:sz="4" w:space="0" w:color="auto"/>
              <w:bottom w:val="nil"/>
              <w:right w:val="single" w:sz="4" w:space="0" w:color="auto"/>
            </w:tcBorders>
          </w:tcPr>
          <w:p w14:paraId="06D612D1" w14:textId="77777777" w:rsidR="00E828B4" w:rsidRPr="00BE07D5" w:rsidRDefault="00E828B4" w:rsidP="00B96045">
            <w:pPr>
              <w:ind w:left="720" w:hanging="557"/>
              <w:contextualSpacing/>
              <w:jc w:val="right"/>
              <w:rPr>
                <w:rFonts w:asciiTheme="minorHAnsi" w:eastAsia="Calibri" w:hAnsiTheme="minorHAnsi" w:cstheme="minorHAnsi"/>
                <w:bCs/>
                <w:highlight w:val="yellow"/>
              </w:rPr>
            </w:pPr>
            <w:r w:rsidRPr="00BE07D5">
              <w:rPr>
                <w:rFonts w:asciiTheme="minorHAnsi" w:hAnsiTheme="minorHAnsi" w:cstheme="minorHAnsi"/>
              </w:rPr>
              <w:t>4.60%</w:t>
            </w:r>
          </w:p>
        </w:tc>
      </w:tr>
      <w:tr w:rsidR="00E828B4" w:rsidRPr="00FA4ED8" w14:paraId="5B77E2BE" w14:textId="77777777" w:rsidTr="00B96045">
        <w:trPr>
          <w:cantSplit/>
          <w:trHeight w:val="144"/>
          <w:jc w:val="center"/>
        </w:trPr>
        <w:tc>
          <w:tcPr>
            <w:tcW w:w="5215" w:type="dxa"/>
            <w:tcBorders>
              <w:top w:val="nil"/>
              <w:left w:val="single" w:sz="4" w:space="0" w:color="auto"/>
              <w:bottom w:val="nil"/>
              <w:right w:val="single" w:sz="4" w:space="0" w:color="auto"/>
            </w:tcBorders>
          </w:tcPr>
          <w:p w14:paraId="595BBDEB" w14:textId="77777777" w:rsidR="00E828B4" w:rsidRPr="00895906" w:rsidRDefault="00E828B4" w:rsidP="00B96045">
            <w:pPr>
              <w:ind w:left="720" w:hanging="557"/>
              <w:contextualSpacing/>
              <w:rPr>
                <w:rFonts w:asciiTheme="minorHAnsi" w:hAnsiTheme="minorHAnsi" w:cstheme="minorHAnsi"/>
                <w:bCs/>
                <w:spacing w:val="-2"/>
                <w:highlight w:val="yellow"/>
              </w:rPr>
            </w:pPr>
            <w:r w:rsidRPr="00895906">
              <w:rPr>
                <w:rFonts w:asciiTheme="minorHAnsi" w:hAnsiTheme="minorHAnsi" w:cstheme="minorHAnsi"/>
              </w:rPr>
              <w:t>Unknown</w:t>
            </w:r>
          </w:p>
        </w:tc>
        <w:tc>
          <w:tcPr>
            <w:tcW w:w="1980" w:type="dxa"/>
            <w:tcBorders>
              <w:top w:val="nil"/>
              <w:left w:val="single" w:sz="4" w:space="0" w:color="auto"/>
              <w:bottom w:val="nil"/>
              <w:right w:val="single" w:sz="4" w:space="0" w:color="auto"/>
            </w:tcBorders>
          </w:tcPr>
          <w:p w14:paraId="2F91C00E" w14:textId="77777777" w:rsidR="00E828B4" w:rsidRPr="00E9611B" w:rsidRDefault="00E828B4" w:rsidP="00B96045">
            <w:pPr>
              <w:jc w:val="right"/>
              <w:rPr>
                <w:rFonts w:asciiTheme="minorHAnsi" w:hAnsiTheme="minorHAnsi" w:cstheme="minorHAnsi"/>
                <w:color w:val="000000"/>
                <w:highlight w:val="yellow"/>
              </w:rPr>
            </w:pPr>
            <w:r w:rsidRPr="00E9611B">
              <w:rPr>
                <w:rFonts w:asciiTheme="minorHAnsi" w:hAnsiTheme="minorHAnsi" w:cstheme="minorHAnsi"/>
              </w:rPr>
              <w:t>0.70%</w:t>
            </w:r>
          </w:p>
        </w:tc>
        <w:tc>
          <w:tcPr>
            <w:tcW w:w="1890" w:type="dxa"/>
            <w:tcBorders>
              <w:top w:val="nil"/>
              <w:left w:val="single" w:sz="4" w:space="0" w:color="auto"/>
              <w:bottom w:val="nil"/>
              <w:right w:val="single" w:sz="4" w:space="0" w:color="auto"/>
            </w:tcBorders>
          </w:tcPr>
          <w:p w14:paraId="0581B135" w14:textId="77777777" w:rsidR="00E828B4" w:rsidRPr="00BE07D5" w:rsidRDefault="00E828B4" w:rsidP="00B96045">
            <w:pPr>
              <w:ind w:left="720" w:hanging="557"/>
              <w:contextualSpacing/>
              <w:jc w:val="right"/>
              <w:rPr>
                <w:rFonts w:asciiTheme="minorHAnsi" w:eastAsia="Calibri" w:hAnsiTheme="minorHAnsi" w:cstheme="minorHAnsi"/>
                <w:bCs/>
                <w:highlight w:val="yellow"/>
              </w:rPr>
            </w:pPr>
            <w:r w:rsidRPr="00BE07D5">
              <w:rPr>
                <w:rFonts w:asciiTheme="minorHAnsi" w:hAnsiTheme="minorHAnsi" w:cstheme="minorHAnsi"/>
              </w:rPr>
              <w:t>1.10%</w:t>
            </w:r>
          </w:p>
        </w:tc>
      </w:tr>
      <w:tr w:rsidR="00E828B4" w:rsidRPr="00FA4ED8" w14:paraId="7EBAA390" w14:textId="77777777" w:rsidTr="00B96045">
        <w:trPr>
          <w:cantSplit/>
          <w:trHeight w:val="144"/>
          <w:jc w:val="center"/>
        </w:trPr>
        <w:tc>
          <w:tcPr>
            <w:tcW w:w="5215" w:type="dxa"/>
            <w:tcBorders>
              <w:top w:val="nil"/>
              <w:left w:val="single" w:sz="4" w:space="0" w:color="auto"/>
              <w:bottom w:val="nil"/>
              <w:right w:val="single" w:sz="4" w:space="0" w:color="auto"/>
            </w:tcBorders>
          </w:tcPr>
          <w:p w14:paraId="21427E79" w14:textId="77777777" w:rsidR="00E828B4" w:rsidRPr="00895906" w:rsidRDefault="00E828B4" w:rsidP="00B96045">
            <w:pPr>
              <w:ind w:left="720" w:hanging="557"/>
              <w:contextualSpacing/>
              <w:rPr>
                <w:rFonts w:asciiTheme="minorHAnsi" w:hAnsiTheme="minorHAnsi" w:cstheme="minorHAnsi"/>
                <w:bCs/>
                <w:spacing w:val="-2"/>
                <w:highlight w:val="yellow"/>
              </w:rPr>
            </w:pPr>
            <w:r w:rsidRPr="00895906">
              <w:rPr>
                <w:rFonts w:asciiTheme="minorHAnsi" w:hAnsiTheme="minorHAnsi" w:cstheme="minorHAnsi"/>
              </w:rPr>
              <w:t>Patient Declined</w:t>
            </w:r>
          </w:p>
        </w:tc>
        <w:tc>
          <w:tcPr>
            <w:tcW w:w="1980" w:type="dxa"/>
            <w:tcBorders>
              <w:top w:val="nil"/>
              <w:left w:val="single" w:sz="4" w:space="0" w:color="auto"/>
              <w:bottom w:val="nil"/>
              <w:right w:val="single" w:sz="4" w:space="0" w:color="auto"/>
            </w:tcBorders>
          </w:tcPr>
          <w:p w14:paraId="0EFAAD92" w14:textId="77777777" w:rsidR="00E828B4" w:rsidRPr="00E9611B" w:rsidRDefault="00E828B4" w:rsidP="00B96045">
            <w:pPr>
              <w:jc w:val="right"/>
              <w:rPr>
                <w:rFonts w:asciiTheme="minorHAnsi" w:hAnsiTheme="minorHAnsi" w:cstheme="minorHAnsi"/>
                <w:color w:val="000000"/>
                <w:highlight w:val="yellow"/>
              </w:rPr>
            </w:pPr>
            <w:r w:rsidRPr="00E9611B">
              <w:rPr>
                <w:rFonts w:asciiTheme="minorHAnsi" w:hAnsiTheme="minorHAnsi" w:cstheme="minorHAnsi"/>
              </w:rPr>
              <w:t>0.82%</w:t>
            </w:r>
          </w:p>
        </w:tc>
        <w:tc>
          <w:tcPr>
            <w:tcW w:w="1890" w:type="dxa"/>
            <w:tcBorders>
              <w:top w:val="nil"/>
              <w:left w:val="single" w:sz="4" w:space="0" w:color="auto"/>
              <w:bottom w:val="nil"/>
              <w:right w:val="single" w:sz="4" w:space="0" w:color="auto"/>
            </w:tcBorders>
          </w:tcPr>
          <w:p w14:paraId="41E163B3" w14:textId="77777777" w:rsidR="00E828B4" w:rsidRPr="00BE07D5" w:rsidRDefault="00E828B4" w:rsidP="00B96045">
            <w:pPr>
              <w:ind w:left="720" w:hanging="557"/>
              <w:contextualSpacing/>
              <w:jc w:val="right"/>
              <w:rPr>
                <w:rFonts w:asciiTheme="minorHAnsi" w:eastAsia="Calibri" w:hAnsiTheme="minorHAnsi" w:cstheme="minorHAnsi"/>
                <w:bCs/>
                <w:highlight w:val="yellow"/>
              </w:rPr>
            </w:pPr>
            <w:r w:rsidRPr="00BE07D5">
              <w:rPr>
                <w:rFonts w:asciiTheme="minorHAnsi" w:hAnsiTheme="minorHAnsi" w:cstheme="minorHAnsi"/>
              </w:rPr>
              <w:t>1.05%</w:t>
            </w:r>
          </w:p>
        </w:tc>
      </w:tr>
      <w:tr w:rsidR="00E828B4" w:rsidRPr="00BE07D5" w14:paraId="2B6BDF40" w14:textId="77777777" w:rsidTr="00B96045">
        <w:trPr>
          <w:cantSplit/>
          <w:trHeight w:val="144"/>
          <w:jc w:val="center"/>
        </w:trPr>
        <w:tc>
          <w:tcPr>
            <w:tcW w:w="5215" w:type="dxa"/>
            <w:tcBorders>
              <w:top w:val="nil"/>
              <w:left w:val="single" w:sz="4" w:space="0" w:color="auto"/>
              <w:bottom w:val="single" w:sz="4" w:space="0" w:color="auto"/>
              <w:right w:val="single" w:sz="4" w:space="0" w:color="auto"/>
            </w:tcBorders>
            <w:vAlign w:val="center"/>
          </w:tcPr>
          <w:p w14:paraId="5921CDD6" w14:textId="77777777" w:rsidR="00E828B4" w:rsidRPr="00895906" w:rsidRDefault="00E828B4" w:rsidP="00B96045">
            <w:pPr>
              <w:ind w:left="720" w:hanging="557"/>
              <w:contextualSpacing/>
              <w:rPr>
                <w:rFonts w:asciiTheme="minorHAnsi" w:hAnsiTheme="minorHAnsi" w:cstheme="minorHAnsi"/>
                <w:b/>
                <w:bCs/>
                <w:highlight w:val="yellow"/>
              </w:rPr>
            </w:pPr>
            <w:r w:rsidRPr="00895906">
              <w:rPr>
                <w:rFonts w:asciiTheme="minorHAnsi" w:hAnsiTheme="minorHAnsi" w:cstheme="minorHAnsi"/>
                <w:b/>
                <w:bCs/>
                <w:color w:val="000000"/>
              </w:rPr>
              <w:t>Total</w:t>
            </w:r>
          </w:p>
        </w:tc>
        <w:tc>
          <w:tcPr>
            <w:tcW w:w="1980" w:type="dxa"/>
            <w:tcBorders>
              <w:top w:val="nil"/>
              <w:left w:val="single" w:sz="4" w:space="0" w:color="auto"/>
              <w:bottom w:val="single" w:sz="4" w:space="0" w:color="auto"/>
              <w:right w:val="single" w:sz="4" w:space="0" w:color="auto"/>
            </w:tcBorders>
            <w:vAlign w:val="center"/>
          </w:tcPr>
          <w:p w14:paraId="00E274C5" w14:textId="77777777" w:rsidR="00E828B4" w:rsidRPr="00E9611B" w:rsidRDefault="00E828B4" w:rsidP="00B96045">
            <w:pPr>
              <w:jc w:val="right"/>
              <w:rPr>
                <w:rFonts w:asciiTheme="minorHAnsi" w:hAnsiTheme="minorHAnsi" w:cstheme="minorHAnsi"/>
                <w:b/>
                <w:bCs/>
                <w:color w:val="000000"/>
              </w:rPr>
            </w:pPr>
            <w:r w:rsidRPr="00E9611B">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vAlign w:val="center"/>
          </w:tcPr>
          <w:p w14:paraId="0AA65DDF" w14:textId="77777777" w:rsidR="00E828B4" w:rsidRPr="00BE07D5" w:rsidRDefault="00E828B4" w:rsidP="00B96045">
            <w:pPr>
              <w:ind w:left="720" w:hanging="557"/>
              <w:contextualSpacing/>
              <w:jc w:val="right"/>
              <w:rPr>
                <w:rFonts w:asciiTheme="minorHAnsi" w:eastAsia="Calibri" w:hAnsiTheme="minorHAnsi" w:cstheme="minorHAnsi"/>
                <w:b/>
                <w:bCs/>
              </w:rPr>
            </w:pPr>
            <w:r w:rsidRPr="00BE07D5">
              <w:rPr>
                <w:rFonts w:asciiTheme="minorHAnsi" w:hAnsiTheme="minorHAnsi" w:cstheme="minorHAnsi"/>
                <w:b/>
                <w:bCs/>
                <w:color w:val="000000"/>
              </w:rPr>
              <w:t>100.00%</w:t>
            </w:r>
          </w:p>
        </w:tc>
      </w:tr>
      <w:tr w:rsidR="00E828B4" w:rsidRPr="00FA4ED8" w14:paraId="44D69338" w14:textId="77777777" w:rsidTr="00B96045">
        <w:trPr>
          <w:cantSplit/>
          <w:trHeight w:val="144"/>
          <w:jc w:val="center"/>
        </w:trPr>
        <w:tc>
          <w:tcPr>
            <w:tcW w:w="5215" w:type="dxa"/>
            <w:tcBorders>
              <w:top w:val="single" w:sz="4" w:space="0" w:color="auto"/>
              <w:left w:val="single" w:sz="4" w:space="0" w:color="auto"/>
              <w:bottom w:val="nil"/>
              <w:right w:val="single" w:sz="4" w:space="0" w:color="auto"/>
            </w:tcBorders>
          </w:tcPr>
          <w:p w14:paraId="646051CF" w14:textId="77777777" w:rsidR="00E828B4" w:rsidRPr="00E9611B" w:rsidRDefault="00E828B4" w:rsidP="00B96045">
            <w:pPr>
              <w:contextualSpacing/>
              <w:rPr>
                <w:rFonts w:asciiTheme="minorHAnsi" w:eastAsia="Calibri" w:hAnsiTheme="minorHAnsi" w:cstheme="minorHAnsi"/>
                <w:b/>
              </w:rPr>
            </w:pPr>
            <w:r>
              <w:rPr>
                <w:rFonts w:asciiTheme="minorHAnsi" w:eastAsia="Calibri" w:hAnsiTheme="minorHAnsi" w:cstheme="minorHAnsi"/>
                <w:b/>
              </w:rPr>
              <w:t>Ethnicity</w:t>
            </w:r>
          </w:p>
        </w:tc>
        <w:tc>
          <w:tcPr>
            <w:tcW w:w="1980" w:type="dxa"/>
            <w:tcBorders>
              <w:top w:val="single" w:sz="4" w:space="0" w:color="auto"/>
              <w:left w:val="single" w:sz="4" w:space="0" w:color="auto"/>
              <w:bottom w:val="nil"/>
              <w:right w:val="single" w:sz="4" w:space="0" w:color="auto"/>
            </w:tcBorders>
          </w:tcPr>
          <w:p w14:paraId="5E2F5331" w14:textId="77777777" w:rsidR="00E828B4" w:rsidRPr="00FA4ED8" w:rsidRDefault="00E828B4" w:rsidP="00B96045">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589770FE" w14:textId="77777777" w:rsidR="00E828B4" w:rsidRPr="00FA4ED8" w:rsidRDefault="00E828B4" w:rsidP="00B96045">
            <w:pPr>
              <w:ind w:left="720" w:hanging="557"/>
              <w:contextualSpacing/>
              <w:jc w:val="right"/>
              <w:rPr>
                <w:rFonts w:asciiTheme="minorHAnsi" w:hAnsiTheme="minorHAnsi" w:cstheme="minorHAnsi"/>
                <w:spacing w:val="-5"/>
                <w:highlight w:val="yellow"/>
              </w:rPr>
            </w:pPr>
          </w:p>
        </w:tc>
      </w:tr>
      <w:tr w:rsidR="00E828B4" w:rsidRPr="00FA4ED8" w14:paraId="53DF454C" w14:textId="77777777" w:rsidTr="00B96045">
        <w:trPr>
          <w:cantSplit/>
          <w:trHeight w:val="144"/>
          <w:jc w:val="center"/>
        </w:trPr>
        <w:tc>
          <w:tcPr>
            <w:tcW w:w="5215" w:type="dxa"/>
            <w:tcBorders>
              <w:top w:val="nil"/>
              <w:left w:val="single" w:sz="4" w:space="0" w:color="auto"/>
              <w:bottom w:val="nil"/>
              <w:right w:val="single" w:sz="4" w:space="0" w:color="auto"/>
            </w:tcBorders>
            <w:vAlign w:val="center"/>
          </w:tcPr>
          <w:p w14:paraId="76DAA81A" w14:textId="77777777" w:rsidR="00E828B4" w:rsidRPr="0041377A" w:rsidRDefault="00E828B4" w:rsidP="00B96045">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Hispanic/Latino</w:t>
            </w:r>
          </w:p>
        </w:tc>
        <w:tc>
          <w:tcPr>
            <w:tcW w:w="1980" w:type="dxa"/>
            <w:tcBorders>
              <w:top w:val="nil"/>
              <w:left w:val="single" w:sz="4" w:space="0" w:color="auto"/>
              <w:bottom w:val="nil"/>
              <w:right w:val="single" w:sz="4" w:space="0" w:color="auto"/>
            </w:tcBorders>
          </w:tcPr>
          <w:p w14:paraId="3D6FE8B4" w14:textId="77777777" w:rsidR="00E828B4" w:rsidRPr="00A57E49" w:rsidRDefault="00E828B4" w:rsidP="00B96045">
            <w:pPr>
              <w:ind w:left="720" w:hanging="557"/>
              <w:contextualSpacing/>
              <w:jc w:val="right"/>
              <w:rPr>
                <w:rFonts w:asciiTheme="minorHAnsi" w:hAnsiTheme="minorHAnsi" w:cstheme="minorHAnsi"/>
              </w:rPr>
            </w:pPr>
            <w:r w:rsidRPr="00A57E49">
              <w:rPr>
                <w:rFonts w:asciiTheme="minorHAnsi" w:hAnsiTheme="minorHAnsi" w:cstheme="minorHAnsi"/>
              </w:rPr>
              <w:t>5.16%</w:t>
            </w:r>
          </w:p>
        </w:tc>
        <w:tc>
          <w:tcPr>
            <w:tcW w:w="1890" w:type="dxa"/>
            <w:tcBorders>
              <w:top w:val="nil"/>
              <w:left w:val="single" w:sz="4" w:space="0" w:color="auto"/>
              <w:bottom w:val="nil"/>
              <w:right w:val="single" w:sz="4" w:space="0" w:color="auto"/>
            </w:tcBorders>
          </w:tcPr>
          <w:p w14:paraId="093F1397" w14:textId="77777777" w:rsidR="00E828B4" w:rsidRPr="00A57E49" w:rsidRDefault="00E828B4" w:rsidP="00B96045">
            <w:pPr>
              <w:ind w:left="720" w:hanging="557"/>
              <w:contextualSpacing/>
              <w:jc w:val="right"/>
              <w:rPr>
                <w:rFonts w:asciiTheme="minorHAnsi" w:hAnsiTheme="minorHAnsi" w:cstheme="minorHAnsi"/>
                <w:spacing w:val="-5"/>
                <w:highlight w:val="yellow"/>
              </w:rPr>
            </w:pPr>
            <w:r w:rsidRPr="00A57E49">
              <w:rPr>
                <w:rFonts w:asciiTheme="minorHAnsi" w:hAnsiTheme="minorHAnsi" w:cstheme="minorHAnsi"/>
              </w:rPr>
              <w:t>6.23%</w:t>
            </w:r>
          </w:p>
        </w:tc>
      </w:tr>
      <w:tr w:rsidR="00E828B4" w:rsidRPr="00FA4ED8" w14:paraId="6922D62B" w14:textId="77777777" w:rsidTr="00B96045">
        <w:trPr>
          <w:cantSplit/>
          <w:trHeight w:val="144"/>
          <w:jc w:val="center"/>
        </w:trPr>
        <w:tc>
          <w:tcPr>
            <w:tcW w:w="5215" w:type="dxa"/>
            <w:tcBorders>
              <w:top w:val="nil"/>
              <w:left w:val="single" w:sz="4" w:space="0" w:color="auto"/>
              <w:bottom w:val="nil"/>
              <w:right w:val="single" w:sz="4" w:space="0" w:color="auto"/>
            </w:tcBorders>
            <w:vAlign w:val="center"/>
          </w:tcPr>
          <w:p w14:paraId="37724C5A" w14:textId="77777777" w:rsidR="00E828B4" w:rsidRPr="0041377A" w:rsidRDefault="00E828B4" w:rsidP="00B96045">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Not Hispanic/Latino</w:t>
            </w:r>
          </w:p>
        </w:tc>
        <w:tc>
          <w:tcPr>
            <w:tcW w:w="1980" w:type="dxa"/>
            <w:tcBorders>
              <w:top w:val="nil"/>
              <w:left w:val="single" w:sz="4" w:space="0" w:color="auto"/>
              <w:bottom w:val="nil"/>
              <w:right w:val="single" w:sz="4" w:space="0" w:color="auto"/>
            </w:tcBorders>
          </w:tcPr>
          <w:p w14:paraId="36E7E712" w14:textId="77777777" w:rsidR="00E828B4" w:rsidRPr="00A57E49" w:rsidRDefault="00E828B4" w:rsidP="00B96045">
            <w:pPr>
              <w:ind w:left="720" w:hanging="557"/>
              <w:contextualSpacing/>
              <w:jc w:val="right"/>
              <w:rPr>
                <w:rFonts w:asciiTheme="minorHAnsi" w:hAnsiTheme="minorHAnsi" w:cstheme="minorHAnsi"/>
              </w:rPr>
            </w:pPr>
            <w:r w:rsidRPr="00A57E49">
              <w:rPr>
                <w:rFonts w:asciiTheme="minorHAnsi" w:hAnsiTheme="minorHAnsi" w:cstheme="minorHAnsi"/>
              </w:rPr>
              <w:t>91.28%</w:t>
            </w:r>
          </w:p>
        </w:tc>
        <w:tc>
          <w:tcPr>
            <w:tcW w:w="1890" w:type="dxa"/>
            <w:tcBorders>
              <w:top w:val="nil"/>
              <w:left w:val="single" w:sz="4" w:space="0" w:color="auto"/>
              <w:bottom w:val="nil"/>
              <w:right w:val="single" w:sz="4" w:space="0" w:color="auto"/>
            </w:tcBorders>
          </w:tcPr>
          <w:p w14:paraId="7998773A" w14:textId="77777777" w:rsidR="00E828B4" w:rsidRPr="00A57E49" w:rsidRDefault="00E828B4" w:rsidP="00B96045">
            <w:pPr>
              <w:ind w:left="720" w:hanging="557"/>
              <w:contextualSpacing/>
              <w:jc w:val="right"/>
              <w:rPr>
                <w:rFonts w:asciiTheme="minorHAnsi" w:hAnsiTheme="minorHAnsi" w:cstheme="minorHAnsi"/>
                <w:spacing w:val="-5"/>
                <w:highlight w:val="yellow"/>
              </w:rPr>
            </w:pPr>
            <w:r w:rsidRPr="00A57E49">
              <w:rPr>
                <w:rFonts w:asciiTheme="minorHAnsi" w:hAnsiTheme="minorHAnsi" w:cstheme="minorHAnsi"/>
              </w:rPr>
              <w:t>91.69%</w:t>
            </w:r>
          </w:p>
        </w:tc>
      </w:tr>
      <w:tr w:rsidR="00E828B4" w:rsidRPr="00FA4ED8" w14:paraId="1B54EFBD" w14:textId="77777777" w:rsidTr="00B96045">
        <w:trPr>
          <w:cantSplit/>
          <w:trHeight w:val="144"/>
          <w:jc w:val="center"/>
        </w:trPr>
        <w:tc>
          <w:tcPr>
            <w:tcW w:w="5215" w:type="dxa"/>
            <w:tcBorders>
              <w:top w:val="nil"/>
              <w:left w:val="single" w:sz="4" w:space="0" w:color="auto"/>
              <w:bottom w:val="nil"/>
              <w:right w:val="single" w:sz="4" w:space="0" w:color="auto"/>
            </w:tcBorders>
            <w:vAlign w:val="center"/>
          </w:tcPr>
          <w:p w14:paraId="787F1140" w14:textId="77777777" w:rsidR="00E828B4" w:rsidRPr="0041377A" w:rsidRDefault="00E828B4" w:rsidP="00B96045">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 xml:space="preserve">Patient Declined </w:t>
            </w:r>
          </w:p>
        </w:tc>
        <w:tc>
          <w:tcPr>
            <w:tcW w:w="1980" w:type="dxa"/>
            <w:tcBorders>
              <w:top w:val="nil"/>
              <w:left w:val="single" w:sz="4" w:space="0" w:color="auto"/>
              <w:bottom w:val="nil"/>
              <w:right w:val="single" w:sz="4" w:space="0" w:color="auto"/>
            </w:tcBorders>
            <w:vAlign w:val="center"/>
          </w:tcPr>
          <w:p w14:paraId="3DC5B817" w14:textId="77777777" w:rsidR="00E828B4" w:rsidRPr="00A57E49" w:rsidRDefault="00E828B4" w:rsidP="00B96045">
            <w:pPr>
              <w:ind w:left="720" w:hanging="557"/>
              <w:contextualSpacing/>
              <w:jc w:val="right"/>
              <w:rPr>
                <w:rFonts w:asciiTheme="minorHAnsi" w:hAnsiTheme="minorHAnsi" w:cstheme="minorHAnsi"/>
              </w:rPr>
            </w:pPr>
            <w:r w:rsidRPr="00A57E49">
              <w:rPr>
                <w:rFonts w:asciiTheme="minorHAnsi" w:hAnsiTheme="minorHAnsi" w:cstheme="minorHAnsi"/>
              </w:rPr>
              <w:t>0.00%</w:t>
            </w:r>
          </w:p>
        </w:tc>
        <w:tc>
          <w:tcPr>
            <w:tcW w:w="1890" w:type="dxa"/>
            <w:tcBorders>
              <w:top w:val="nil"/>
              <w:left w:val="single" w:sz="4" w:space="0" w:color="auto"/>
              <w:bottom w:val="nil"/>
              <w:right w:val="single" w:sz="4" w:space="0" w:color="auto"/>
            </w:tcBorders>
          </w:tcPr>
          <w:p w14:paraId="65341D4D" w14:textId="77777777" w:rsidR="00E828B4" w:rsidRPr="00A57E49" w:rsidRDefault="00E828B4" w:rsidP="00B96045">
            <w:pPr>
              <w:ind w:left="720" w:hanging="557"/>
              <w:contextualSpacing/>
              <w:jc w:val="right"/>
              <w:rPr>
                <w:rFonts w:asciiTheme="minorHAnsi" w:hAnsiTheme="minorHAnsi" w:cstheme="minorHAnsi"/>
                <w:spacing w:val="-5"/>
                <w:highlight w:val="yellow"/>
              </w:rPr>
            </w:pPr>
            <w:r w:rsidRPr="00A57E49">
              <w:rPr>
                <w:rFonts w:asciiTheme="minorHAnsi" w:hAnsiTheme="minorHAnsi" w:cstheme="minorHAnsi"/>
              </w:rPr>
              <w:t>0.54%</w:t>
            </w:r>
          </w:p>
        </w:tc>
      </w:tr>
      <w:tr w:rsidR="00E828B4" w:rsidRPr="00FA4ED8" w14:paraId="207223E7" w14:textId="77777777" w:rsidTr="00B96045">
        <w:trPr>
          <w:cantSplit/>
          <w:trHeight w:val="144"/>
          <w:jc w:val="center"/>
        </w:trPr>
        <w:tc>
          <w:tcPr>
            <w:tcW w:w="5215" w:type="dxa"/>
            <w:tcBorders>
              <w:top w:val="nil"/>
              <w:left w:val="single" w:sz="4" w:space="0" w:color="auto"/>
              <w:bottom w:val="nil"/>
              <w:right w:val="single" w:sz="4" w:space="0" w:color="auto"/>
            </w:tcBorders>
            <w:vAlign w:val="center"/>
          </w:tcPr>
          <w:p w14:paraId="247DD431" w14:textId="77777777" w:rsidR="00E828B4" w:rsidRPr="0041377A" w:rsidRDefault="00E828B4" w:rsidP="00B96045">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Unknown</w:t>
            </w:r>
          </w:p>
        </w:tc>
        <w:tc>
          <w:tcPr>
            <w:tcW w:w="1980" w:type="dxa"/>
            <w:tcBorders>
              <w:top w:val="nil"/>
              <w:left w:val="single" w:sz="4" w:space="0" w:color="auto"/>
              <w:bottom w:val="nil"/>
              <w:right w:val="single" w:sz="4" w:space="0" w:color="auto"/>
            </w:tcBorders>
            <w:vAlign w:val="center"/>
          </w:tcPr>
          <w:p w14:paraId="0A422DED" w14:textId="77777777" w:rsidR="00E828B4" w:rsidRPr="00A57E49" w:rsidRDefault="00E828B4" w:rsidP="00B96045">
            <w:pPr>
              <w:ind w:left="720" w:hanging="557"/>
              <w:contextualSpacing/>
              <w:jc w:val="right"/>
              <w:rPr>
                <w:rFonts w:asciiTheme="minorHAnsi" w:hAnsiTheme="minorHAnsi" w:cstheme="minorHAnsi"/>
              </w:rPr>
            </w:pPr>
            <w:r w:rsidRPr="00A57E49">
              <w:rPr>
                <w:rFonts w:asciiTheme="minorHAnsi" w:hAnsiTheme="minorHAnsi" w:cstheme="minorHAnsi"/>
              </w:rPr>
              <w:t>3.56%</w:t>
            </w:r>
          </w:p>
        </w:tc>
        <w:tc>
          <w:tcPr>
            <w:tcW w:w="1890" w:type="dxa"/>
            <w:tcBorders>
              <w:top w:val="nil"/>
              <w:left w:val="single" w:sz="4" w:space="0" w:color="auto"/>
              <w:bottom w:val="nil"/>
              <w:right w:val="single" w:sz="4" w:space="0" w:color="auto"/>
            </w:tcBorders>
          </w:tcPr>
          <w:p w14:paraId="27E89393" w14:textId="77777777" w:rsidR="00E828B4" w:rsidRPr="00A57E49" w:rsidRDefault="00E828B4" w:rsidP="00B96045">
            <w:pPr>
              <w:ind w:left="720" w:hanging="557"/>
              <w:contextualSpacing/>
              <w:jc w:val="right"/>
              <w:rPr>
                <w:rFonts w:asciiTheme="minorHAnsi" w:hAnsiTheme="minorHAnsi" w:cstheme="minorHAnsi"/>
                <w:spacing w:val="-5"/>
                <w:highlight w:val="yellow"/>
              </w:rPr>
            </w:pPr>
            <w:r w:rsidRPr="00A57E49">
              <w:rPr>
                <w:rFonts w:asciiTheme="minorHAnsi" w:hAnsiTheme="minorHAnsi" w:cstheme="minorHAnsi"/>
              </w:rPr>
              <w:t>1.03%</w:t>
            </w:r>
          </w:p>
        </w:tc>
      </w:tr>
      <w:tr w:rsidR="00E828B4" w:rsidRPr="00FA4ED8" w14:paraId="00BA355B" w14:textId="77777777" w:rsidTr="00B96045">
        <w:trPr>
          <w:cantSplit/>
          <w:trHeight w:val="144"/>
          <w:jc w:val="center"/>
        </w:trPr>
        <w:tc>
          <w:tcPr>
            <w:tcW w:w="5215" w:type="dxa"/>
            <w:tcBorders>
              <w:top w:val="nil"/>
              <w:left w:val="single" w:sz="4" w:space="0" w:color="auto"/>
              <w:bottom w:val="nil"/>
              <w:right w:val="single" w:sz="4" w:space="0" w:color="auto"/>
            </w:tcBorders>
            <w:vAlign w:val="center"/>
          </w:tcPr>
          <w:p w14:paraId="55D822EB" w14:textId="77777777" w:rsidR="00E828B4" w:rsidRPr="0041377A" w:rsidRDefault="00E828B4" w:rsidP="00B96045">
            <w:pPr>
              <w:contextualSpacing/>
              <w:rPr>
                <w:rFonts w:asciiTheme="minorHAnsi" w:eastAsia="Calibri" w:hAnsiTheme="minorHAnsi" w:cstheme="minorHAnsi"/>
                <w:b/>
              </w:rPr>
            </w:pPr>
            <w:r>
              <w:rPr>
                <w:rFonts w:asciiTheme="minorHAnsi" w:hAnsiTheme="minorHAnsi" w:cstheme="minorHAnsi"/>
                <w:color w:val="000000"/>
              </w:rPr>
              <w:t xml:space="preserve">   </w:t>
            </w:r>
            <w:r w:rsidRPr="0041377A">
              <w:rPr>
                <w:rFonts w:asciiTheme="minorHAnsi" w:hAnsiTheme="minorHAnsi" w:cstheme="minorHAnsi"/>
                <w:color w:val="000000"/>
              </w:rPr>
              <w:t xml:space="preserve">Other </w:t>
            </w:r>
          </w:p>
        </w:tc>
        <w:tc>
          <w:tcPr>
            <w:tcW w:w="1980" w:type="dxa"/>
            <w:tcBorders>
              <w:top w:val="nil"/>
              <w:left w:val="single" w:sz="4" w:space="0" w:color="auto"/>
              <w:bottom w:val="nil"/>
              <w:right w:val="single" w:sz="4" w:space="0" w:color="auto"/>
            </w:tcBorders>
            <w:vAlign w:val="center"/>
          </w:tcPr>
          <w:p w14:paraId="5FC06E95" w14:textId="77777777" w:rsidR="00E828B4" w:rsidRPr="00A57E49" w:rsidRDefault="00E828B4" w:rsidP="00B96045">
            <w:pPr>
              <w:ind w:left="720" w:hanging="557"/>
              <w:contextualSpacing/>
              <w:jc w:val="right"/>
              <w:rPr>
                <w:rFonts w:asciiTheme="minorHAnsi" w:hAnsiTheme="minorHAnsi" w:cstheme="minorHAnsi"/>
              </w:rPr>
            </w:pPr>
            <w:r w:rsidRPr="00A57E49">
              <w:rPr>
                <w:rFonts w:asciiTheme="minorHAnsi" w:hAnsiTheme="minorHAnsi" w:cstheme="minorHAnsi"/>
              </w:rPr>
              <w:t>0.00%</w:t>
            </w:r>
          </w:p>
        </w:tc>
        <w:tc>
          <w:tcPr>
            <w:tcW w:w="1890" w:type="dxa"/>
            <w:tcBorders>
              <w:top w:val="nil"/>
              <w:left w:val="single" w:sz="4" w:space="0" w:color="auto"/>
              <w:bottom w:val="nil"/>
              <w:right w:val="single" w:sz="4" w:space="0" w:color="auto"/>
            </w:tcBorders>
          </w:tcPr>
          <w:p w14:paraId="745F2277" w14:textId="77777777" w:rsidR="00E828B4" w:rsidRPr="00A57E49" w:rsidRDefault="00E828B4" w:rsidP="00B96045">
            <w:pPr>
              <w:ind w:left="720" w:hanging="557"/>
              <w:contextualSpacing/>
              <w:jc w:val="right"/>
              <w:rPr>
                <w:rFonts w:asciiTheme="minorHAnsi" w:hAnsiTheme="minorHAnsi" w:cstheme="minorHAnsi"/>
                <w:spacing w:val="-5"/>
                <w:highlight w:val="yellow"/>
              </w:rPr>
            </w:pPr>
            <w:r w:rsidRPr="00A57E49">
              <w:rPr>
                <w:rFonts w:asciiTheme="minorHAnsi" w:hAnsiTheme="minorHAnsi" w:cstheme="minorHAnsi"/>
              </w:rPr>
              <w:t>0.51%</w:t>
            </w:r>
          </w:p>
        </w:tc>
      </w:tr>
      <w:tr w:rsidR="00E828B4" w:rsidRPr="00FA4ED8" w14:paraId="42BEED0F" w14:textId="77777777" w:rsidTr="00B96045">
        <w:trPr>
          <w:cantSplit/>
          <w:trHeight w:val="144"/>
          <w:jc w:val="center"/>
        </w:trPr>
        <w:tc>
          <w:tcPr>
            <w:tcW w:w="5215" w:type="dxa"/>
            <w:tcBorders>
              <w:top w:val="nil"/>
              <w:left w:val="single" w:sz="4" w:space="0" w:color="auto"/>
              <w:bottom w:val="single" w:sz="4" w:space="0" w:color="auto"/>
              <w:right w:val="single" w:sz="4" w:space="0" w:color="auto"/>
            </w:tcBorders>
          </w:tcPr>
          <w:p w14:paraId="029D9CEF" w14:textId="77777777" w:rsidR="00E828B4" w:rsidRPr="0041377A" w:rsidRDefault="00E828B4" w:rsidP="00B96045">
            <w:pPr>
              <w:ind w:left="720" w:hanging="557"/>
              <w:contextualSpacing/>
              <w:rPr>
                <w:rFonts w:asciiTheme="minorHAnsi" w:hAnsiTheme="minorHAnsi" w:cstheme="minorHAnsi"/>
                <w:b/>
                <w:bCs/>
                <w:color w:val="000000"/>
              </w:rPr>
            </w:pPr>
            <w:r w:rsidRPr="0041377A">
              <w:rPr>
                <w:rFonts w:asciiTheme="minorHAnsi" w:hAnsiTheme="minorHAnsi" w:cstheme="minorHAnsi"/>
                <w:b/>
                <w:bCs/>
                <w:color w:val="000000"/>
              </w:rPr>
              <w:t>Total</w:t>
            </w:r>
          </w:p>
        </w:tc>
        <w:tc>
          <w:tcPr>
            <w:tcW w:w="1980" w:type="dxa"/>
            <w:tcBorders>
              <w:top w:val="nil"/>
              <w:left w:val="single" w:sz="4" w:space="0" w:color="auto"/>
              <w:bottom w:val="single" w:sz="4" w:space="0" w:color="auto"/>
              <w:right w:val="single" w:sz="4" w:space="0" w:color="auto"/>
            </w:tcBorders>
          </w:tcPr>
          <w:p w14:paraId="739A2B21" w14:textId="77777777" w:rsidR="00E828B4" w:rsidRPr="0041377A" w:rsidRDefault="00E828B4" w:rsidP="00B96045">
            <w:pPr>
              <w:jc w:val="right"/>
              <w:rPr>
                <w:rFonts w:asciiTheme="minorHAnsi" w:hAnsiTheme="minorHAnsi" w:cstheme="minorHAnsi"/>
                <w:b/>
                <w:bCs/>
                <w:color w:val="000000"/>
              </w:rPr>
            </w:pPr>
            <w:r>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tcPr>
          <w:p w14:paraId="7C758010" w14:textId="77777777" w:rsidR="00E828B4" w:rsidRPr="0041377A" w:rsidRDefault="00E828B4" w:rsidP="00B96045">
            <w:pPr>
              <w:ind w:left="720" w:hanging="557"/>
              <w:contextualSpacing/>
              <w:jc w:val="right"/>
              <w:rPr>
                <w:rFonts w:asciiTheme="minorHAnsi" w:hAnsiTheme="minorHAnsi" w:cstheme="minorHAnsi"/>
                <w:b/>
                <w:bCs/>
                <w:color w:val="000000"/>
              </w:rPr>
            </w:pPr>
            <w:r>
              <w:rPr>
                <w:rFonts w:asciiTheme="minorHAnsi" w:hAnsiTheme="minorHAnsi" w:cstheme="minorHAnsi"/>
                <w:b/>
                <w:bCs/>
                <w:color w:val="000000"/>
              </w:rPr>
              <w:t>100.00%</w:t>
            </w:r>
          </w:p>
        </w:tc>
      </w:tr>
      <w:tr w:rsidR="00E828B4" w:rsidRPr="00FA4ED8" w14:paraId="019518DB" w14:textId="77777777" w:rsidTr="00B96045">
        <w:trPr>
          <w:cantSplit/>
          <w:trHeight w:val="144"/>
          <w:jc w:val="center"/>
        </w:trPr>
        <w:tc>
          <w:tcPr>
            <w:tcW w:w="5215" w:type="dxa"/>
            <w:tcBorders>
              <w:top w:val="single" w:sz="4" w:space="0" w:color="auto"/>
              <w:left w:val="single" w:sz="4" w:space="0" w:color="auto"/>
              <w:bottom w:val="nil"/>
              <w:right w:val="single" w:sz="4" w:space="0" w:color="auto"/>
            </w:tcBorders>
          </w:tcPr>
          <w:p w14:paraId="31992D0B" w14:textId="77777777" w:rsidR="00E828B4" w:rsidRPr="00FA4ED8" w:rsidRDefault="00E828B4" w:rsidP="00B96045">
            <w:pPr>
              <w:contextualSpacing/>
              <w:rPr>
                <w:rFonts w:asciiTheme="minorHAnsi" w:eastAsia="Calibri" w:hAnsiTheme="minorHAnsi" w:cstheme="minorHAnsi"/>
                <w:b/>
                <w:highlight w:val="yellow"/>
              </w:rPr>
            </w:pPr>
            <w:r w:rsidRPr="00E9611B">
              <w:rPr>
                <w:rFonts w:asciiTheme="minorHAnsi" w:eastAsia="Calibri" w:hAnsiTheme="minorHAnsi" w:cstheme="minorHAnsi"/>
                <w:b/>
              </w:rPr>
              <w:t>Payer Mix</w:t>
            </w:r>
          </w:p>
        </w:tc>
        <w:tc>
          <w:tcPr>
            <w:tcW w:w="1980" w:type="dxa"/>
            <w:tcBorders>
              <w:top w:val="single" w:sz="4" w:space="0" w:color="auto"/>
              <w:left w:val="single" w:sz="4" w:space="0" w:color="auto"/>
              <w:bottom w:val="nil"/>
              <w:right w:val="single" w:sz="4" w:space="0" w:color="auto"/>
            </w:tcBorders>
          </w:tcPr>
          <w:p w14:paraId="5C61DB9B" w14:textId="77777777" w:rsidR="00E828B4" w:rsidRPr="00FA4ED8" w:rsidRDefault="00E828B4" w:rsidP="00B96045">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3132B6A1" w14:textId="77777777" w:rsidR="00E828B4" w:rsidRPr="00FA4ED8" w:rsidRDefault="00E828B4" w:rsidP="00B96045">
            <w:pPr>
              <w:ind w:left="720" w:hanging="557"/>
              <w:contextualSpacing/>
              <w:jc w:val="right"/>
              <w:rPr>
                <w:rFonts w:asciiTheme="minorHAnsi" w:hAnsiTheme="minorHAnsi" w:cstheme="minorHAnsi"/>
                <w:spacing w:val="-5"/>
                <w:highlight w:val="yellow"/>
              </w:rPr>
            </w:pPr>
          </w:p>
        </w:tc>
      </w:tr>
      <w:tr w:rsidR="00E828B4" w:rsidRPr="00FA4ED8" w14:paraId="2C74A713" w14:textId="77777777" w:rsidTr="00B96045">
        <w:trPr>
          <w:cantSplit/>
          <w:trHeight w:val="144"/>
          <w:jc w:val="center"/>
        </w:trPr>
        <w:tc>
          <w:tcPr>
            <w:tcW w:w="5215" w:type="dxa"/>
            <w:tcBorders>
              <w:top w:val="nil"/>
              <w:left w:val="single" w:sz="4" w:space="0" w:color="auto"/>
              <w:bottom w:val="nil"/>
              <w:right w:val="single" w:sz="4" w:space="0" w:color="auto"/>
            </w:tcBorders>
          </w:tcPr>
          <w:p w14:paraId="4FE73F48" w14:textId="77777777" w:rsidR="00E828B4" w:rsidRPr="0054023A" w:rsidRDefault="00E828B4" w:rsidP="00B96045">
            <w:pPr>
              <w:contextualSpacing/>
              <w:rPr>
                <w:rFonts w:asciiTheme="minorHAnsi" w:eastAsia="Calibri" w:hAnsiTheme="minorHAnsi" w:cstheme="minorHAnsi"/>
                <w:b/>
                <w:highlight w:val="yellow"/>
              </w:rPr>
            </w:pPr>
            <w:r>
              <w:rPr>
                <w:rFonts w:asciiTheme="minorHAnsi" w:hAnsiTheme="minorHAnsi" w:cstheme="minorHAnsi"/>
              </w:rPr>
              <w:lastRenderedPageBreak/>
              <w:t xml:space="preserve">   </w:t>
            </w:r>
            <w:r w:rsidRPr="0054023A">
              <w:rPr>
                <w:rFonts w:asciiTheme="minorHAnsi" w:hAnsiTheme="minorHAnsi" w:cstheme="minorHAnsi"/>
              </w:rPr>
              <w:t>Payor - Commercial</w:t>
            </w:r>
          </w:p>
        </w:tc>
        <w:tc>
          <w:tcPr>
            <w:tcW w:w="1980" w:type="dxa"/>
            <w:tcBorders>
              <w:top w:val="nil"/>
              <w:left w:val="single" w:sz="4" w:space="0" w:color="auto"/>
              <w:bottom w:val="nil"/>
              <w:right w:val="single" w:sz="4" w:space="0" w:color="auto"/>
            </w:tcBorders>
          </w:tcPr>
          <w:p w14:paraId="7573900F" w14:textId="77777777" w:rsidR="00E828B4" w:rsidRPr="008E443F" w:rsidRDefault="00E828B4" w:rsidP="00B96045">
            <w:pPr>
              <w:ind w:left="720" w:hanging="557"/>
              <w:contextualSpacing/>
              <w:jc w:val="right"/>
              <w:rPr>
                <w:rFonts w:asciiTheme="minorHAnsi" w:hAnsiTheme="minorHAnsi" w:cstheme="minorHAnsi"/>
                <w:spacing w:val="-5"/>
                <w:highlight w:val="yellow"/>
              </w:rPr>
            </w:pPr>
            <w:r w:rsidRPr="008E443F">
              <w:rPr>
                <w:rFonts w:asciiTheme="minorHAnsi" w:hAnsiTheme="minorHAnsi" w:cstheme="minorHAnsi"/>
              </w:rPr>
              <w:t>49.88%</w:t>
            </w:r>
          </w:p>
        </w:tc>
        <w:tc>
          <w:tcPr>
            <w:tcW w:w="1890" w:type="dxa"/>
            <w:tcBorders>
              <w:top w:val="nil"/>
              <w:left w:val="single" w:sz="4" w:space="0" w:color="auto"/>
              <w:bottom w:val="nil"/>
              <w:right w:val="single" w:sz="4" w:space="0" w:color="auto"/>
            </w:tcBorders>
          </w:tcPr>
          <w:p w14:paraId="6D6A921F" w14:textId="77777777" w:rsidR="00E828B4" w:rsidRPr="003F73CA" w:rsidRDefault="00E828B4" w:rsidP="00B96045">
            <w:pPr>
              <w:ind w:left="720" w:hanging="557"/>
              <w:contextualSpacing/>
              <w:jc w:val="right"/>
              <w:rPr>
                <w:rFonts w:asciiTheme="minorHAnsi" w:hAnsiTheme="minorHAnsi" w:cstheme="minorHAnsi"/>
                <w:spacing w:val="-5"/>
                <w:highlight w:val="yellow"/>
              </w:rPr>
            </w:pPr>
            <w:r w:rsidRPr="003F73CA">
              <w:rPr>
                <w:rFonts w:asciiTheme="minorHAnsi" w:hAnsiTheme="minorHAnsi" w:cstheme="minorHAnsi"/>
              </w:rPr>
              <w:t>47.36%</w:t>
            </w:r>
          </w:p>
        </w:tc>
      </w:tr>
      <w:tr w:rsidR="00E828B4" w:rsidRPr="00FA4ED8" w14:paraId="4D7E86BA" w14:textId="77777777" w:rsidTr="00B96045">
        <w:trPr>
          <w:cantSplit/>
          <w:trHeight w:val="144"/>
          <w:jc w:val="center"/>
        </w:trPr>
        <w:tc>
          <w:tcPr>
            <w:tcW w:w="5215" w:type="dxa"/>
            <w:tcBorders>
              <w:top w:val="nil"/>
              <w:left w:val="single" w:sz="4" w:space="0" w:color="auto"/>
              <w:bottom w:val="nil"/>
              <w:right w:val="single" w:sz="4" w:space="0" w:color="auto"/>
            </w:tcBorders>
          </w:tcPr>
          <w:p w14:paraId="123A4877" w14:textId="77777777" w:rsidR="00E828B4" w:rsidRPr="0054023A" w:rsidRDefault="00E828B4" w:rsidP="00B96045">
            <w:pPr>
              <w:ind w:left="720" w:hanging="557"/>
              <w:contextualSpacing/>
              <w:rPr>
                <w:rFonts w:asciiTheme="minorHAnsi" w:hAnsiTheme="minorHAnsi" w:cstheme="minorHAnsi"/>
                <w:bCs/>
                <w:spacing w:val="-2"/>
                <w:highlight w:val="yellow"/>
              </w:rPr>
            </w:pPr>
            <w:r w:rsidRPr="0054023A">
              <w:rPr>
                <w:rFonts w:asciiTheme="minorHAnsi" w:hAnsiTheme="minorHAnsi" w:cstheme="minorHAnsi"/>
              </w:rPr>
              <w:t>Payor - Medicare</w:t>
            </w:r>
          </w:p>
        </w:tc>
        <w:tc>
          <w:tcPr>
            <w:tcW w:w="1980" w:type="dxa"/>
            <w:tcBorders>
              <w:top w:val="nil"/>
              <w:left w:val="single" w:sz="4" w:space="0" w:color="auto"/>
              <w:bottom w:val="nil"/>
              <w:right w:val="single" w:sz="4" w:space="0" w:color="auto"/>
            </w:tcBorders>
          </w:tcPr>
          <w:p w14:paraId="60FAB86C" w14:textId="77777777" w:rsidR="00E828B4" w:rsidRPr="008E443F" w:rsidRDefault="00E828B4" w:rsidP="00B96045">
            <w:pPr>
              <w:ind w:left="720" w:hanging="557"/>
              <w:contextualSpacing/>
              <w:jc w:val="right"/>
              <w:rPr>
                <w:rFonts w:asciiTheme="minorHAnsi" w:hAnsiTheme="minorHAnsi" w:cstheme="minorHAnsi"/>
                <w:spacing w:val="-5"/>
                <w:highlight w:val="yellow"/>
              </w:rPr>
            </w:pPr>
            <w:r w:rsidRPr="008E443F">
              <w:rPr>
                <w:rFonts w:asciiTheme="minorHAnsi" w:hAnsiTheme="minorHAnsi" w:cstheme="minorHAnsi"/>
              </w:rPr>
              <w:t>32.46%</w:t>
            </w:r>
          </w:p>
        </w:tc>
        <w:tc>
          <w:tcPr>
            <w:tcW w:w="1890" w:type="dxa"/>
            <w:tcBorders>
              <w:top w:val="nil"/>
              <w:left w:val="single" w:sz="4" w:space="0" w:color="auto"/>
              <w:bottom w:val="nil"/>
              <w:right w:val="single" w:sz="4" w:space="0" w:color="auto"/>
            </w:tcBorders>
          </w:tcPr>
          <w:p w14:paraId="0D81F41C" w14:textId="77777777" w:rsidR="00E828B4" w:rsidRPr="003F73CA" w:rsidRDefault="00E828B4" w:rsidP="00B96045">
            <w:pPr>
              <w:ind w:left="720" w:hanging="557"/>
              <w:contextualSpacing/>
              <w:jc w:val="right"/>
              <w:rPr>
                <w:rFonts w:asciiTheme="minorHAnsi" w:hAnsiTheme="minorHAnsi" w:cstheme="minorHAnsi"/>
                <w:spacing w:val="-5"/>
                <w:highlight w:val="yellow"/>
              </w:rPr>
            </w:pPr>
            <w:r w:rsidRPr="003F73CA">
              <w:rPr>
                <w:rFonts w:asciiTheme="minorHAnsi" w:hAnsiTheme="minorHAnsi" w:cstheme="minorHAnsi"/>
              </w:rPr>
              <w:t>34.24%</w:t>
            </w:r>
          </w:p>
        </w:tc>
      </w:tr>
      <w:tr w:rsidR="00E828B4" w:rsidRPr="00FA4ED8" w14:paraId="6343A9D4" w14:textId="77777777" w:rsidTr="00B96045">
        <w:trPr>
          <w:cantSplit/>
          <w:trHeight w:val="144"/>
          <w:jc w:val="center"/>
        </w:trPr>
        <w:tc>
          <w:tcPr>
            <w:tcW w:w="5215" w:type="dxa"/>
            <w:tcBorders>
              <w:top w:val="nil"/>
              <w:left w:val="single" w:sz="4" w:space="0" w:color="auto"/>
              <w:bottom w:val="nil"/>
              <w:right w:val="single" w:sz="4" w:space="0" w:color="auto"/>
            </w:tcBorders>
          </w:tcPr>
          <w:p w14:paraId="0A035C06" w14:textId="77777777" w:rsidR="00E828B4" w:rsidRPr="0054023A" w:rsidRDefault="00E828B4" w:rsidP="00B96045">
            <w:pPr>
              <w:ind w:left="720" w:hanging="557"/>
              <w:contextualSpacing/>
              <w:rPr>
                <w:rFonts w:asciiTheme="minorHAnsi" w:hAnsiTheme="minorHAnsi" w:cstheme="minorHAnsi"/>
                <w:bCs/>
                <w:spacing w:val="-2"/>
                <w:highlight w:val="yellow"/>
              </w:rPr>
            </w:pPr>
            <w:r w:rsidRPr="0054023A">
              <w:rPr>
                <w:rFonts w:asciiTheme="minorHAnsi" w:hAnsiTheme="minorHAnsi" w:cstheme="minorHAnsi"/>
              </w:rPr>
              <w:t>Payor - Medicaid</w:t>
            </w:r>
          </w:p>
        </w:tc>
        <w:tc>
          <w:tcPr>
            <w:tcW w:w="1980" w:type="dxa"/>
            <w:tcBorders>
              <w:top w:val="nil"/>
              <w:left w:val="single" w:sz="4" w:space="0" w:color="auto"/>
              <w:bottom w:val="nil"/>
              <w:right w:val="single" w:sz="4" w:space="0" w:color="auto"/>
            </w:tcBorders>
          </w:tcPr>
          <w:p w14:paraId="3DEE0C79" w14:textId="77777777" w:rsidR="00E828B4" w:rsidRPr="008E443F" w:rsidRDefault="00E828B4" w:rsidP="00B96045">
            <w:pPr>
              <w:ind w:left="720" w:hanging="557"/>
              <w:contextualSpacing/>
              <w:jc w:val="right"/>
              <w:rPr>
                <w:rFonts w:asciiTheme="minorHAnsi" w:hAnsiTheme="minorHAnsi" w:cstheme="minorHAnsi"/>
                <w:spacing w:val="-5"/>
                <w:highlight w:val="yellow"/>
              </w:rPr>
            </w:pPr>
            <w:r w:rsidRPr="008E443F">
              <w:rPr>
                <w:rFonts w:asciiTheme="minorHAnsi" w:hAnsiTheme="minorHAnsi" w:cstheme="minorHAnsi"/>
              </w:rPr>
              <w:t>2.95%</w:t>
            </w:r>
          </w:p>
        </w:tc>
        <w:tc>
          <w:tcPr>
            <w:tcW w:w="1890" w:type="dxa"/>
            <w:tcBorders>
              <w:top w:val="nil"/>
              <w:left w:val="single" w:sz="4" w:space="0" w:color="auto"/>
              <w:bottom w:val="nil"/>
              <w:right w:val="single" w:sz="4" w:space="0" w:color="auto"/>
            </w:tcBorders>
          </w:tcPr>
          <w:p w14:paraId="706163EF" w14:textId="77777777" w:rsidR="00E828B4" w:rsidRPr="003F73CA" w:rsidRDefault="00E828B4" w:rsidP="00B96045">
            <w:pPr>
              <w:ind w:left="720" w:hanging="557"/>
              <w:contextualSpacing/>
              <w:jc w:val="right"/>
              <w:rPr>
                <w:rFonts w:asciiTheme="minorHAnsi" w:hAnsiTheme="minorHAnsi" w:cstheme="minorHAnsi"/>
                <w:spacing w:val="-5"/>
                <w:highlight w:val="yellow"/>
              </w:rPr>
            </w:pPr>
            <w:r w:rsidRPr="003F73CA">
              <w:rPr>
                <w:rFonts w:asciiTheme="minorHAnsi" w:hAnsiTheme="minorHAnsi" w:cstheme="minorHAnsi"/>
              </w:rPr>
              <w:t>8.55%</w:t>
            </w:r>
          </w:p>
        </w:tc>
      </w:tr>
      <w:tr w:rsidR="00E828B4" w:rsidRPr="00FA4ED8" w14:paraId="2D5263B5" w14:textId="77777777" w:rsidTr="00B96045">
        <w:trPr>
          <w:cantSplit/>
          <w:trHeight w:val="144"/>
          <w:jc w:val="center"/>
        </w:trPr>
        <w:tc>
          <w:tcPr>
            <w:tcW w:w="5215" w:type="dxa"/>
            <w:tcBorders>
              <w:top w:val="nil"/>
              <w:left w:val="single" w:sz="4" w:space="0" w:color="auto"/>
              <w:bottom w:val="nil"/>
              <w:right w:val="single" w:sz="4" w:space="0" w:color="auto"/>
            </w:tcBorders>
          </w:tcPr>
          <w:p w14:paraId="35D71A56" w14:textId="77777777" w:rsidR="00E828B4" w:rsidRPr="0054023A" w:rsidRDefault="00E828B4" w:rsidP="00B96045">
            <w:pPr>
              <w:ind w:left="720" w:hanging="557"/>
              <w:contextualSpacing/>
              <w:rPr>
                <w:rFonts w:asciiTheme="minorHAnsi" w:hAnsiTheme="minorHAnsi" w:cstheme="minorHAnsi"/>
                <w:bCs/>
                <w:spacing w:val="-2"/>
                <w:highlight w:val="yellow"/>
              </w:rPr>
            </w:pPr>
            <w:r w:rsidRPr="0054023A">
              <w:rPr>
                <w:rFonts w:asciiTheme="minorHAnsi" w:hAnsiTheme="minorHAnsi" w:cstheme="minorHAnsi"/>
              </w:rPr>
              <w:t>Payor - Multiple Payors</w:t>
            </w:r>
          </w:p>
        </w:tc>
        <w:tc>
          <w:tcPr>
            <w:tcW w:w="1980" w:type="dxa"/>
            <w:tcBorders>
              <w:top w:val="nil"/>
              <w:left w:val="single" w:sz="4" w:space="0" w:color="auto"/>
              <w:bottom w:val="nil"/>
              <w:right w:val="single" w:sz="4" w:space="0" w:color="auto"/>
            </w:tcBorders>
          </w:tcPr>
          <w:p w14:paraId="181A136F" w14:textId="77777777" w:rsidR="00E828B4" w:rsidRPr="008E443F" w:rsidRDefault="00E828B4" w:rsidP="00B96045">
            <w:pPr>
              <w:ind w:left="720" w:hanging="557"/>
              <w:contextualSpacing/>
              <w:jc w:val="right"/>
              <w:rPr>
                <w:rFonts w:asciiTheme="minorHAnsi" w:hAnsiTheme="minorHAnsi" w:cstheme="minorHAnsi"/>
                <w:spacing w:val="-5"/>
                <w:highlight w:val="yellow"/>
              </w:rPr>
            </w:pPr>
            <w:r w:rsidRPr="008E443F">
              <w:rPr>
                <w:rFonts w:asciiTheme="minorHAnsi" w:hAnsiTheme="minorHAnsi" w:cstheme="minorHAnsi"/>
              </w:rPr>
              <w:t>2.99%</w:t>
            </w:r>
          </w:p>
        </w:tc>
        <w:tc>
          <w:tcPr>
            <w:tcW w:w="1890" w:type="dxa"/>
            <w:tcBorders>
              <w:top w:val="nil"/>
              <w:left w:val="single" w:sz="4" w:space="0" w:color="auto"/>
              <w:bottom w:val="nil"/>
              <w:right w:val="single" w:sz="4" w:space="0" w:color="auto"/>
            </w:tcBorders>
          </w:tcPr>
          <w:p w14:paraId="3B685A06" w14:textId="77777777" w:rsidR="00E828B4" w:rsidRPr="003F73CA" w:rsidRDefault="00E828B4" w:rsidP="00B96045">
            <w:pPr>
              <w:ind w:left="720" w:hanging="557"/>
              <w:contextualSpacing/>
              <w:jc w:val="right"/>
              <w:rPr>
                <w:rFonts w:asciiTheme="minorHAnsi" w:hAnsiTheme="minorHAnsi" w:cstheme="minorHAnsi"/>
                <w:spacing w:val="-5"/>
                <w:highlight w:val="yellow"/>
              </w:rPr>
            </w:pPr>
            <w:r w:rsidRPr="003F73CA">
              <w:rPr>
                <w:rFonts w:asciiTheme="minorHAnsi" w:hAnsiTheme="minorHAnsi" w:cstheme="minorHAnsi"/>
              </w:rPr>
              <w:t>3.66%</w:t>
            </w:r>
          </w:p>
        </w:tc>
      </w:tr>
      <w:tr w:rsidR="00E828B4" w:rsidRPr="00FA4ED8" w14:paraId="15A2B84E" w14:textId="77777777" w:rsidTr="00B96045">
        <w:trPr>
          <w:cantSplit/>
          <w:trHeight w:val="144"/>
          <w:jc w:val="center"/>
        </w:trPr>
        <w:tc>
          <w:tcPr>
            <w:tcW w:w="5215" w:type="dxa"/>
            <w:tcBorders>
              <w:top w:val="nil"/>
              <w:left w:val="single" w:sz="4" w:space="0" w:color="auto"/>
              <w:bottom w:val="nil"/>
              <w:right w:val="single" w:sz="4" w:space="0" w:color="auto"/>
            </w:tcBorders>
          </w:tcPr>
          <w:p w14:paraId="4CC7F430" w14:textId="77777777" w:rsidR="00E828B4" w:rsidRPr="0054023A" w:rsidRDefault="00E828B4" w:rsidP="00B96045">
            <w:pPr>
              <w:ind w:left="520" w:hanging="361"/>
              <w:contextualSpacing/>
              <w:rPr>
                <w:rFonts w:asciiTheme="minorHAnsi" w:hAnsiTheme="minorHAnsi" w:cstheme="minorHAnsi"/>
                <w:b/>
                <w:spacing w:val="-2"/>
                <w:highlight w:val="yellow"/>
              </w:rPr>
            </w:pPr>
            <w:r w:rsidRPr="0054023A">
              <w:rPr>
                <w:rFonts w:asciiTheme="minorHAnsi" w:hAnsiTheme="minorHAnsi" w:cstheme="minorHAnsi"/>
              </w:rPr>
              <w:t>Payor - Other</w:t>
            </w:r>
          </w:p>
        </w:tc>
        <w:tc>
          <w:tcPr>
            <w:tcW w:w="1980" w:type="dxa"/>
            <w:tcBorders>
              <w:top w:val="nil"/>
              <w:left w:val="single" w:sz="4" w:space="0" w:color="auto"/>
              <w:bottom w:val="nil"/>
              <w:right w:val="single" w:sz="4" w:space="0" w:color="auto"/>
            </w:tcBorders>
          </w:tcPr>
          <w:p w14:paraId="2DEFC2AF" w14:textId="77777777" w:rsidR="00E828B4" w:rsidRPr="008E443F" w:rsidRDefault="00E828B4" w:rsidP="00B96045">
            <w:pPr>
              <w:ind w:left="720" w:hanging="557"/>
              <w:contextualSpacing/>
              <w:jc w:val="right"/>
              <w:rPr>
                <w:rFonts w:asciiTheme="minorHAnsi" w:hAnsiTheme="minorHAnsi" w:cstheme="minorHAnsi"/>
                <w:spacing w:val="-5"/>
                <w:highlight w:val="yellow"/>
              </w:rPr>
            </w:pPr>
            <w:r w:rsidRPr="008E443F">
              <w:rPr>
                <w:rFonts w:asciiTheme="minorHAnsi" w:hAnsiTheme="minorHAnsi" w:cstheme="minorHAnsi"/>
              </w:rPr>
              <w:t>11.72%</w:t>
            </w:r>
          </w:p>
        </w:tc>
        <w:tc>
          <w:tcPr>
            <w:tcW w:w="1890" w:type="dxa"/>
            <w:tcBorders>
              <w:top w:val="nil"/>
              <w:left w:val="single" w:sz="4" w:space="0" w:color="auto"/>
              <w:bottom w:val="nil"/>
              <w:right w:val="single" w:sz="4" w:space="0" w:color="auto"/>
            </w:tcBorders>
          </w:tcPr>
          <w:p w14:paraId="620C86F8" w14:textId="77777777" w:rsidR="00E828B4" w:rsidRPr="003F73CA" w:rsidRDefault="00E828B4" w:rsidP="00B96045">
            <w:pPr>
              <w:ind w:left="720" w:hanging="557"/>
              <w:contextualSpacing/>
              <w:jc w:val="right"/>
              <w:rPr>
                <w:rFonts w:asciiTheme="minorHAnsi" w:hAnsiTheme="minorHAnsi" w:cstheme="minorHAnsi"/>
                <w:spacing w:val="-5"/>
                <w:highlight w:val="yellow"/>
              </w:rPr>
            </w:pPr>
            <w:r w:rsidRPr="003F73CA">
              <w:rPr>
                <w:rFonts w:asciiTheme="minorHAnsi" w:hAnsiTheme="minorHAnsi" w:cstheme="minorHAnsi"/>
              </w:rPr>
              <w:t>6.19%</w:t>
            </w:r>
          </w:p>
        </w:tc>
      </w:tr>
      <w:tr w:rsidR="00E828B4" w:rsidRPr="00FA4ED8" w14:paraId="10863E43" w14:textId="77777777" w:rsidTr="00B96045">
        <w:trPr>
          <w:cantSplit/>
          <w:trHeight w:val="144"/>
          <w:jc w:val="center"/>
        </w:trPr>
        <w:tc>
          <w:tcPr>
            <w:tcW w:w="5215" w:type="dxa"/>
            <w:tcBorders>
              <w:top w:val="nil"/>
              <w:left w:val="single" w:sz="4" w:space="0" w:color="auto"/>
              <w:bottom w:val="single" w:sz="4" w:space="0" w:color="auto"/>
              <w:right w:val="single" w:sz="4" w:space="0" w:color="auto"/>
            </w:tcBorders>
          </w:tcPr>
          <w:p w14:paraId="1E854481" w14:textId="77777777" w:rsidR="00E828B4" w:rsidRPr="00FA4ED8" w:rsidRDefault="00E828B4" w:rsidP="00B96045">
            <w:pPr>
              <w:contextualSpacing/>
              <w:rPr>
                <w:rFonts w:asciiTheme="minorHAnsi" w:eastAsia="Calibri" w:hAnsiTheme="minorHAnsi" w:cstheme="minorHAnsi"/>
                <w:b/>
                <w:highlight w:val="yellow"/>
              </w:rPr>
            </w:pPr>
            <w:r w:rsidRPr="00E9611B">
              <w:rPr>
                <w:rFonts w:asciiTheme="minorHAnsi" w:hAnsiTheme="minorHAnsi" w:cstheme="minorHAnsi"/>
                <w:b/>
                <w:spacing w:val="-2"/>
              </w:rPr>
              <w:t>Total</w:t>
            </w:r>
          </w:p>
        </w:tc>
        <w:tc>
          <w:tcPr>
            <w:tcW w:w="1980" w:type="dxa"/>
            <w:tcBorders>
              <w:top w:val="nil"/>
              <w:left w:val="single" w:sz="4" w:space="0" w:color="auto"/>
              <w:bottom w:val="single" w:sz="4" w:space="0" w:color="auto"/>
              <w:right w:val="single" w:sz="4" w:space="0" w:color="auto"/>
            </w:tcBorders>
          </w:tcPr>
          <w:p w14:paraId="79A1DD3B" w14:textId="77777777" w:rsidR="00E828B4" w:rsidRPr="00FA4ED8" w:rsidRDefault="00E828B4" w:rsidP="00B96045">
            <w:pPr>
              <w:ind w:left="720" w:hanging="557"/>
              <w:contextualSpacing/>
              <w:jc w:val="right"/>
              <w:rPr>
                <w:rFonts w:asciiTheme="minorHAnsi" w:hAnsiTheme="minorHAnsi" w:cstheme="minorHAnsi"/>
                <w:b/>
                <w:bCs/>
                <w:spacing w:val="-5"/>
                <w:highlight w:val="yellow"/>
              </w:rPr>
            </w:pPr>
            <w:r w:rsidRPr="008E443F">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tcPr>
          <w:p w14:paraId="51B10E81" w14:textId="77777777" w:rsidR="00E828B4" w:rsidRPr="00FA4ED8" w:rsidRDefault="00E828B4" w:rsidP="00B96045">
            <w:pPr>
              <w:ind w:left="720" w:hanging="557"/>
              <w:contextualSpacing/>
              <w:jc w:val="right"/>
              <w:rPr>
                <w:rFonts w:asciiTheme="minorHAnsi" w:hAnsiTheme="minorHAnsi" w:cstheme="minorHAnsi"/>
                <w:b/>
                <w:bCs/>
                <w:spacing w:val="-5"/>
                <w:highlight w:val="yellow"/>
              </w:rPr>
            </w:pPr>
            <w:r w:rsidRPr="003F73CA">
              <w:rPr>
                <w:rFonts w:asciiTheme="minorHAnsi" w:hAnsiTheme="minorHAnsi" w:cstheme="minorHAnsi"/>
                <w:b/>
                <w:bCs/>
                <w:color w:val="000000"/>
              </w:rPr>
              <w:t>100.00%</w:t>
            </w:r>
          </w:p>
        </w:tc>
      </w:tr>
    </w:tbl>
    <w:p w14:paraId="090F4A30" w14:textId="77777777" w:rsidR="00E828B4" w:rsidRDefault="00E828B4" w:rsidP="00E828B4">
      <w:pPr>
        <w:rPr>
          <w:rFonts w:asciiTheme="minorHAnsi" w:hAnsiTheme="minorHAnsi" w:cstheme="minorHAnsi"/>
          <w:color w:val="191919"/>
          <w:highlight w:val="yellow"/>
        </w:rPr>
      </w:pPr>
    </w:p>
    <w:p w14:paraId="2A9DCF9B" w14:textId="0DC8E4E0" w:rsidR="00E828B4" w:rsidRDefault="00E828B4" w:rsidP="00E828B4">
      <w:pPr>
        <w:spacing w:before="240"/>
        <w:rPr>
          <w:rFonts w:asciiTheme="minorHAnsi" w:hAnsiTheme="minorHAnsi" w:cstheme="minorHAnsi"/>
        </w:rPr>
      </w:pPr>
      <w:r w:rsidRPr="00456046">
        <w:rPr>
          <w:rFonts w:asciiTheme="minorHAnsi" w:hAnsiTheme="minorHAnsi" w:cstheme="minorHAnsi"/>
          <w:color w:val="191919"/>
        </w:rPr>
        <w:t xml:space="preserve">The Applicant also provided demographics for </w:t>
      </w:r>
      <w:r>
        <w:rPr>
          <w:rFonts w:asciiTheme="minorHAnsi" w:hAnsiTheme="minorHAnsi" w:cstheme="minorHAnsi"/>
          <w:color w:val="191919"/>
        </w:rPr>
        <w:t>LHMC</w:t>
      </w:r>
      <w:r w:rsidRPr="00456046">
        <w:rPr>
          <w:rFonts w:asciiTheme="minorHAnsi" w:hAnsiTheme="minorHAnsi" w:cstheme="minorHAnsi"/>
          <w:color w:val="191919"/>
        </w:rPr>
        <w:t xml:space="preserve"> Burlington’s Radiation</w:t>
      </w:r>
      <w:r>
        <w:rPr>
          <w:rFonts w:asciiTheme="minorHAnsi" w:hAnsiTheme="minorHAnsi" w:cstheme="minorHAnsi"/>
          <w:color w:val="191919"/>
        </w:rPr>
        <w:t xml:space="preserve"> Oncology</w:t>
      </w:r>
      <w:r w:rsidRPr="00456046">
        <w:rPr>
          <w:rFonts w:asciiTheme="minorHAnsi" w:hAnsiTheme="minorHAnsi" w:cstheme="minorHAnsi"/>
          <w:color w:val="191919"/>
        </w:rPr>
        <w:t xml:space="preserve"> patient population. </w:t>
      </w:r>
      <w:r w:rsidRPr="00456046">
        <w:rPr>
          <w:rFonts w:asciiTheme="minorHAnsi" w:hAnsiTheme="minorHAnsi" w:cstheme="minorHAnsi"/>
        </w:rPr>
        <w:t xml:space="preserve">It is notable that more than two-thirds of patients were over the age of 65, with </w:t>
      </w:r>
      <w:r>
        <w:rPr>
          <w:rFonts w:asciiTheme="minorHAnsi" w:hAnsiTheme="minorHAnsi" w:cstheme="minorHAnsi"/>
        </w:rPr>
        <w:t>approximately</w:t>
      </w:r>
      <w:r w:rsidRPr="00456046">
        <w:rPr>
          <w:rFonts w:asciiTheme="minorHAnsi" w:hAnsiTheme="minorHAnsi" w:cstheme="minorHAnsi"/>
        </w:rPr>
        <w:t xml:space="preserve"> 4% of patients under the age of 45. </w:t>
      </w:r>
    </w:p>
    <w:p w14:paraId="033241AF" w14:textId="77777777" w:rsidR="00E828B4" w:rsidRDefault="00E828B4" w:rsidP="00E828B4">
      <w:pPr>
        <w:spacing w:before="240"/>
        <w:jc w:val="both"/>
        <w:rPr>
          <w:rFonts w:asciiTheme="minorHAnsi" w:hAnsiTheme="minorHAnsi" w:cstheme="minorHAnsi"/>
        </w:rPr>
      </w:pPr>
    </w:p>
    <w:p w14:paraId="3A0E77EB" w14:textId="77777777" w:rsidR="00E828B4" w:rsidRPr="00457A02" w:rsidRDefault="00E828B4" w:rsidP="00E828B4">
      <w:pPr>
        <w:pStyle w:val="Caption"/>
        <w:spacing w:after="0"/>
        <w:contextualSpacing/>
        <w:jc w:val="center"/>
        <w:rPr>
          <w:rFonts w:cstheme="minorHAnsi"/>
          <w:color w:val="42558C" w:themeColor="accent1" w:themeShade="BF"/>
          <w:sz w:val="24"/>
          <w:szCs w:val="24"/>
        </w:rPr>
      </w:pPr>
      <w:r w:rsidRPr="005D3ABD">
        <w:rPr>
          <w:rFonts w:cstheme="minorHAnsi"/>
          <w:color w:val="42558C" w:themeColor="accent1" w:themeShade="BF"/>
          <w:sz w:val="24"/>
          <w:szCs w:val="24"/>
          <w:u w:val="single"/>
        </w:rPr>
        <w:t xml:space="preserve">Table </w:t>
      </w:r>
      <w:r>
        <w:rPr>
          <w:rFonts w:cstheme="minorHAnsi"/>
          <w:color w:val="42558C" w:themeColor="accent1" w:themeShade="BF"/>
          <w:sz w:val="24"/>
          <w:szCs w:val="24"/>
          <w:u w:val="single"/>
        </w:rPr>
        <w:t>4</w:t>
      </w:r>
      <w:r w:rsidRPr="005D3ABD">
        <w:rPr>
          <w:rFonts w:cstheme="minorHAnsi"/>
          <w:color w:val="42558C" w:themeColor="accent1" w:themeShade="BF"/>
          <w:sz w:val="24"/>
          <w:szCs w:val="24"/>
        </w:rPr>
        <w:t xml:space="preserve">: </w:t>
      </w:r>
      <w:r>
        <w:rPr>
          <w:rFonts w:cstheme="minorHAnsi"/>
          <w:color w:val="42558C" w:themeColor="accent1" w:themeShade="BF"/>
          <w:sz w:val="24"/>
          <w:szCs w:val="24"/>
        </w:rPr>
        <w:t xml:space="preserve">LHMC Burlington Radiation Oncology </w:t>
      </w:r>
      <w:r w:rsidRPr="005D3ABD">
        <w:rPr>
          <w:rFonts w:cstheme="minorHAnsi"/>
          <w:color w:val="42558C" w:themeColor="accent1" w:themeShade="BF"/>
          <w:sz w:val="24"/>
          <w:szCs w:val="24"/>
        </w:rPr>
        <w:t>Patient Demographics</w:t>
      </w:r>
    </w:p>
    <w:tbl>
      <w:tblPr>
        <w:tblStyle w:val="TableGrid"/>
        <w:tblW w:w="0" w:type="auto"/>
        <w:jc w:val="center"/>
        <w:tblLook w:val="04A0" w:firstRow="1" w:lastRow="0" w:firstColumn="1" w:lastColumn="0" w:noHBand="0" w:noVBand="1"/>
      </w:tblPr>
      <w:tblGrid>
        <w:gridCol w:w="5215"/>
        <w:gridCol w:w="1980"/>
        <w:gridCol w:w="1890"/>
      </w:tblGrid>
      <w:tr w:rsidR="00E828B4" w:rsidRPr="00FA4ED8" w14:paraId="5A43A372" w14:textId="77777777" w:rsidTr="00B96045">
        <w:trPr>
          <w:cantSplit/>
          <w:trHeight w:val="144"/>
          <w:tblHeader/>
          <w:jc w:val="center"/>
        </w:trPr>
        <w:tc>
          <w:tcPr>
            <w:tcW w:w="5215" w:type="dxa"/>
            <w:tcBorders>
              <w:bottom w:val="single" w:sz="4" w:space="0" w:color="auto"/>
            </w:tcBorders>
            <w:shd w:val="clear" w:color="auto" w:fill="DFE3F0" w:themeFill="accent1" w:themeFillTint="33"/>
          </w:tcPr>
          <w:p w14:paraId="581B45B1" w14:textId="77777777" w:rsidR="00E828B4" w:rsidRPr="00FA4ED8" w:rsidRDefault="00E828B4" w:rsidP="00B96045">
            <w:pPr>
              <w:rPr>
                <w:rFonts w:asciiTheme="minorHAnsi" w:hAnsiTheme="minorHAnsi" w:cstheme="minorHAnsi"/>
                <w:highlight w:val="yellow"/>
              </w:rPr>
            </w:pPr>
          </w:p>
        </w:tc>
        <w:tc>
          <w:tcPr>
            <w:tcW w:w="1980" w:type="dxa"/>
            <w:tcBorders>
              <w:bottom w:val="single" w:sz="4" w:space="0" w:color="auto"/>
            </w:tcBorders>
            <w:shd w:val="clear" w:color="auto" w:fill="DFE3F0" w:themeFill="accent1" w:themeFillTint="33"/>
          </w:tcPr>
          <w:p w14:paraId="294D878C" w14:textId="77777777" w:rsidR="00E828B4" w:rsidRPr="00EA3646" w:rsidRDefault="00E828B4" w:rsidP="00B96045">
            <w:pPr>
              <w:jc w:val="center"/>
              <w:rPr>
                <w:rFonts w:asciiTheme="minorHAnsi" w:eastAsia="Calibri" w:hAnsiTheme="minorHAnsi" w:cstheme="minorHAnsi"/>
                <w:b/>
              </w:rPr>
            </w:pPr>
            <w:r w:rsidRPr="00EA3646">
              <w:rPr>
                <w:rFonts w:asciiTheme="minorHAnsi" w:eastAsia="Calibri" w:hAnsiTheme="minorHAnsi" w:cstheme="minorHAnsi"/>
                <w:b/>
              </w:rPr>
              <w:t>FY2022 Totals</w:t>
            </w:r>
          </w:p>
        </w:tc>
        <w:tc>
          <w:tcPr>
            <w:tcW w:w="1890" w:type="dxa"/>
            <w:tcBorders>
              <w:bottom w:val="single" w:sz="4" w:space="0" w:color="auto"/>
            </w:tcBorders>
            <w:shd w:val="clear" w:color="auto" w:fill="DFE3F0" w:themeFill="accent1" w:themeFillTint="33"/>
          </w:tcPr>
          <w:p w14:paraId="1E55BD15" w14:textId="77777777" w:rsidR="00E828B4" w:rsidRPr="00EA3646" w:rsidRDefault="00E828B4" w:rsidP="00B96045">
            <w:pPr>
              <w:jc w:val="center"/>
              <w:rPr>
                <w:rFonts w:asciiTheme="minorHAnsi" w:eastAsia="Calibri" w:hAnsiTheme="minorHAnsi" w:cstheme="minorHAnsi"/>
                <w:b/>
              </w:rPr>
            </w:pPr>
            <w:r w:rsidRPr="00EA3646">
              <w:rPr>
                <w:rFonts w:asciiTheme="minorHAnsi" w:eastAsia="Calibri" w:hAnsiTheme="minorHAnsi" w:cstheme="minorHAnsi"/>
                <w:b/>
              </w:rPr>
              <w:t>FY202</w:t>
            </w:r>
            <w:r>
              <w:rPr>
                <w:rFonts w:asciiTheme="minorHAnsi" w:eastAsia="Calibri" w:hAnsiTheme="minorHAnsi" w:cstheme="minorHAnsi"/>
                <w:b/>
              </w:rPr>
              <w:t>3</w:t>
            </w:r>
            <w:r>
              <w:rPr>
                <w:rStyle w:val="FootnoteReference"/>
                <w:rFonts w:asciiTheme="minorHAnsi" w:eastAsia="Calibri" w:hAnsiTheme="minorHAnsi" w:cstheme="minorHAnsi"/>
                <w:b/>
              </w:rPr>
              <w:footnoteReference w:id="12"/>
            </w:r>
            <w:r w:rsidRPr="00EA3646">
              <w:rPr>
                <w:rFonts w:asciiTheme="minorHAnsi" w:eastAsia="Calibri" w:hAnsiTheme="minorHAnsi" w:cstheme="minorHAnsi"/>
                <w:b/>
              </w:rPr>
              <w:t xml:space="preserve"> Totals</w:t>
            </w:r>
          </w:p>
        </w:tc>
      </w:tr>
      <w:tr w:rsidR="00E828B4" w:rsidRPr="00715706" w14:paraId="594682AF" w14:textId="77777777" w:rsidTr="00B96045">
        <w:trPr>
          <w:cantSplit/>
          <w:trHeight w:val="144"/>
          <w:jc w:val="center"/>
        </w:trPr>
        <w:tc>
          <w:tcPr>
            <w:tcW w:w="5215" w:type="dxa"/>
            <w:tcBorders>
              <w:bottom w:val="single" w:sz="4" w:space="0" w:color="auto"/>
            </w:tcBorders>
          </w:tcPr>
          <w:p w14:paraId="6FE23DEE" w14:textId="77777777" w:rsidR="00E828B4" w:rsidRPr="00FA4ED8" w:rsidRDefault="00E828B4" w:rsidP="00B96045">
            <w:pPr>
              <w:rPr>
                <w:rFonts w:asciiTheme="minorHAnsi" w:hAnsiTheme="minorHAnsi" w:cstheme="minorHAnsi"/>
                <w:highlight w:val="yellow"/>
              </w:rPr>
            </w:pPr>
            <w:r w:rsidRPr="008F539D">
              <w:rPr>
                <w:rFonts w:asciiTheme="minorHAnsi" w:eastAsia="Calibri" w:hAnsiTheme="minorHAnsi" w:cstheme="minorHAnsi"/>
                <w:b/>
              </w:rPr>
              <w:t>Total Unique Patients</w:t>
            </w:r>
          </w:p>
        </w:tc>
        <w:tc>
          <w:tcPr>
            <w:tcW w:w="1980" w:type="dxa"/>
            <w:tcBorders>
              <w:bottom w:val="single" w:sz="4" w:space="0" w:color="auto"/>
            </w:tcBorders>
          </w:tcPr>
          <w:p w14:paraId="556EB46B" w14:textId="77777777" w:rsidR="00E828B4" w:rsidRPr="00685525" w:rsidRDefault="00E828B4" w:rsidP="00B96045">
            <w:pPr>
              <w:ind w:left="720" w:hanging="557"/>
              <w:contextualSpacing/>
              <w:jc w:val="right"/>
              <w:rPr>
                <w:rFonts w:asciiTheme="minorHAnsi" w:eastAsia="Calibri" w:hAnsiTheme="minorHAnsi" w:cstheme="minorHAnsi"/>
                <w:highlight w:val="yellow"/>
              </w:rPr>
            </w:pPr>
            <w:r w:rsidRPr="00685525">
              <w:rPr>
                <w:rFonts w:asciiTheme="minorHAnsi" w:hAnsiTheme="minorHAnsi" w:cstheme="minorHAnsi"/>
                <w:color w:val="000000"/>
              </w:rPr>
              <w:t>650</w:t>
            </w:r>
          </w:p>
        </w:tc>
        <w:tc>
          <w:tcPr>
            <w:tcW w:w="1890" w:type="dxa"/>
            <w:tcBorders>
              <w:bottom w:val="single" w:sz="4" w:space="0" w:color="auto"/>
            </w:tcBorders>
          </w:tcPr>
          <w:p w14:paraId="130C4883" w14:textId="77777777" w:rsidR="00E828B4" w:rsidRPr="00715706" w:rsidRDefault="00E828B4" w:rsidP="00B96045">
            <w:pPr>
              <w:ind w:left="720" w:hanging="557"/>
              <w:contextualSpacing/>
              <w:jc w:val="right"/>
              <w:rPr>
                <w:rFonts w:asciiTheme="minorHAnsi" w:eastAsia="Calibri" w:hAnsiTheme="minorHAnsi" w:cstheme="minorHAnsi"/>
                <w:bCs/>
              </w:rPr>
            </w:pPr>
            <w:r w:rsidRPr="00715706">
              <w:rPr>
                <w:rFonts w:asciiTheme="minorHAnsi" w:hAnsiTheme="minorHAnsi" w:cstheme="minorHAnsi"/>
                <w:color w:val="000000"/>
              </w:rPr>
              <w:t>519</w:t>
            </w:r>
          </w:p>
        </w:tc>
      </w:tr>
      <w:tr w:rsidR="00E828B4" w:rsidRPr="00FA4ED8" w14:paraId="12F164DE" w14:textId="77777777" w:rsidTr="00B96045">
        <w:trPr>
          <w:cantSplit/>
          <w:trHeight w:val="144"/>
          <w:jc w:val="center"/>
        </w:trPr>
        <w:tc>
          <w:tcPr>
            <w:tcW w:w="5215" w:type="dxa"/>
            <w:tcBorders>
              <w:top w:val="single" w:sz="4" w:space="0" w:color="auto"/>
              <w:left w:val="single" w:sz="4" w:space="0" w:color="auto"/>
              <w:bottom w:val="nil"/>
              <w:right w:val="single" w:sz="4" w:space="0" w:color="auto"/>
            </w:tcBorders>
          </w:tcPr>
          <w:p w14:paraId="01105D27" w14:textId="77777777" w:rsidR="00E828B4" w:rsidRPr="00553838" w:rsidRDefault="00E828B4" w:rsidP="00B96045">
            <w:pPr>
              <w:contextualSpacing/>
              <w:rPr>
                <w:rFonts w:asciiTheme="minorHAnsi" w:eastAsia="Calibri" w:hAnsiTheme="minorHAnsi" w:cstheme="minorHAnsi"/>
                <w:bCs/>
              </w:rPr>
            </w:pPr>
            <w:r w:rsidRPr="00553838">
              <w:rPr>
                <w:rFonts w:asciiTheme="minorHAnsi" w:eastAsia="Calibri" w:hAnsiTheme="minorHAnsi" w:cstheme="minorHAnsi"/>
                <w:b/>
              </w:rPr>
              <w:t>Gender</w:t>
            </w:r>
          </w:p>
        </w:tc>
        <w:tc>
          <w:tcPr>
            <w:tcW w:w="1980" w:type="dxa"/>
            <w:tcBorders>
              <w:top w:val="single" w:sz="4" w:space="0" w:color="auto"/>
              <w:left w:val="single" w:sz="4" w:space="0" w:color="auto"/>
              <w:bottom w:val="nil"/>
              <w:right w:val="single" w:sz="4" w:space="0" w:color="auto"/>
            </w:tcBorders>
          </w:tcPr>
          <w:p w14:paraId="6BD25205" w14:textId="77777777" w:rsidR="00E828B4" w:rsidRPr="00553838" w:rsidRDefault="00E828B4" w:rsidP="00B96045">
            <w:pPr>
              <w:contextualSpacing/>
              <w:rPr>
                <w:rFonts w:asciiTheme="minorHAnsi" w:eastAsia="Calibri" w:hAnsiTheme="minorHAnsi" w:cstheme="minorHAnsi"/>
                <w:bCs/>
              </w:rPr>
            </w:pPr>
          </w:p>
        </w:tc>
        <w:tc>
          <w:tcPr>
            <w:tcW w:w="1890" w:type="dxa"/>
            <w:tcBorders>
              <w:top w:val="single" w:sz="4" w:space="0" w:color="auto"/>
              <w:left w:val="single" w:sz="4" w:space="0" w:color="auto"/>
              <w:bottom w:val="nil"/>
              <w:right w:val="single" w:sz="4" w:space="0" w:color="auto"/>
            </w:tcBorders>
          </w:tcPr>
          <w:p w14:paraId="7EA17423" w14:textId="77777777" w:rsidR="00E828B4" w:rsidRPr="00FA4ED8" w:rsidRDefault="00E828B4" w:rsidP="00B96045">
            <w:pPr>
              <w:ind w:left="720" w:hanging="557"/>
              <w:contextualSpacing/>
              <w:jc w:val="right"/>
              <w:rPr>
                <w:rFonts w:asciiTheme="minorHAnsi" w:eastAsia="Calibri" w:hAnsiTheme="minorHAnsi" w:cstheme="minorHAnsi"/>
                <w:bCs/>
                <w:highlight w:val="yellow"/>
              </w:rPr>
            </w:pPr>
          </w:p>
        </w:tc>
      </w:tr>
      <w:tr w:rsidR="00E828B4" w:rsidRPr="00FA4ED8" w14:paraId="40B4CD5A" w14:textId="77777777" w:rsidTr="00B96045">
        <w:trPr>
          <w:cantSplit/>
          <w:trHeight w:val="144"/>
          <w:jc w:val="center"/>
        </w:trPr>
        <w:tc>
          <w:tcPr>
            <w:tcW w:w="5215" w:type="dxa"/>
            <w:tcBorders>
              <w:top w:val="nil"/>
              <w:left w:val="single" w:sz="4" w:space="0" w:color="auto"/>
              <w:bottom w:val="nil"/>
              <w:right w:val="single" w:sz="4" w:space="0" w:color="auto"/>
            </w:tcBorders>
          </w:tcPr>
          <w:p w14:paraId="51B75FC1" w14:textId="77777777" w:rsidR="00E828B4" w:rsidRPr="00553838" w:rsidRDefault="00E828B4" w:rsidP="00B96045">
            <w:pPr>
              <w:contextualSpacing/>
              <w:rPr>
                <w:rFonts w:asciiTheme="minorHAnsi" w:eastAsia="Calibri" w:hAnsiTheme="minorHAnsi" w:cstheme="minorHAnsi"/>
                <w:b/>
              </w:rPr>
            </w:pPr>
            <w:r w:rsidRPr="00553838">
              <w:rPr>
                <w:rFonts w:asciiTheme="minorHAnsi" w:eastAsia="Calibri" w:hAnsiTheme="minorHAnsi" w:cstheme="minorHAnsi"/>
                <w:bCs/>
              </w:rPr>
              <w:t xml:space="preserve">   Female</w:t>
            </w:r>
          </w:p>
        </w:tc>
        <w:tc>
          <w:tcPr>
            <w:tcW w:w="1980" w:type="dxa"/>
            <w:tcBorders>
              <w:top w:val="nil"/>
              <w:left w:val="single" w:sz="4" w:space="0" w:color="auto"/>
              <w:bottom w:val="nil"/>
              <w:right w:val="single" w:sz="4" w:space="0" w:color="auto"/>
            </w:tcBorders>
          </w:tcPr>
          <w:p w14:paraId="02E1576B" w14:textId="77777777" w:rsidR="00E828B4" w:rsidRPr="00553838" w:rsidRDefault="00E828B4" w:rsidP="00B96045">
            <w:pPr>
              <w:ind w:left="720" w:hanging="557"/>
              <w:contextualSpacing/>
              <w:jc w:val="right"/>
              <w:rPr>
                <w:rFonts w:asciiTheme="minorHAnsi" w:eastAsia="Calibri" w:hAnsiTheme="minorHAnsi" w:cstheme="minorHAnsi"/>
                <w:bCs/>
              </w:rPr>
            </w:pPr>
            <w:r>
              <w:rPr>
                <w:rFonts w:asciiTheme="minorHAnsi" w:hAnsiTheme="minorHAnsi" w:cstheme="minorHAnsi"/>
              </w:rPr>
              <w:t>52.00</w:t>
            </w:r>
            <w:r w:rsidRPr="00553838">
              <w:rPr>
                <w:rFonts w:asciiTheme="minorHAnsi" w:hAnsiTheme="minorHAnsi" w:cstheme="minorHAnsi"/>
              </w:rPr>
              <w:t>%</w:t>
            </w:r>
          </w:p>
        </w:tc>
        <w:tc>
          <w:tcPr>
            <w:tcW w:w="1890" w:type="dxa"/>
            <w:tcBorders>
              <w:top w:val="nil"/>
              <w:left w:val="single" w:sz="4" w:space="0" w:color="auto"/>
              <w:bottom w:val="nil"/>
              <w:right w:val="single" w:sz="4" w:space="0" w:color="auto"/>
            </w:tcBorders>
          </w:tcPr>
          <w:p w14:paraId="19E3515B" w14:textId="77777777" w:rsidR="00E828B4" w:rsidRPr="0086501A" w:rsidRDefault="00E828B4" w:rsidP="00B96045">
            <w:pPr>
              <w:ind w:left="720" w:hanging="557"/>
              <w:contextualSpacing/>
              <w:jc w:val="right"/>
              <w:rPr>
                <w:rFonts w:asciiTheme="minorHAnsi" w:eastAsia="Calibri" w:hAnsiTheme="minorHAnsi" w:cstheme="minorHAnsi"/>
                <w:bCs/>
                <w:highlight w:val="yellow"/>
              </w:rPr>
            </w:pPr>
            <w:r w:rsidRPr="0086501A">
              <w:rPr>
                <w:rFonts w:asciiTheme="minorHAnsi" w:hAnsiTheme="minorHAnsi" w:cstheme="minorHAnsi"/>
                <w:color w:val="000000"/>
              </w:rPr>
              <w:t>49.33%</w:t>
            </w:r>
          </w:p>
        </w:tc>
      </w:tr>
      <w:tr w:rsidR="00E828B4" w:rsidRPr="00FA4ED8" w14:paraId="15095402" w14:textId="77777777" w:rsidTr="00B96045">
        <w:trPr>
          <w:cantSplit/>
          <w:trHeight w:val="144"/>
          <w:jc w:val="center"/>
        </w:trPr>
        <w:tc>
          <w:tcPr>
            <w:tcW w:w="5215" w:type="dxa"/>
            <w:tcBorders>
              <w:top w:val="nil"/>
              <w:left w:val="single" w:sz="4" w:space="0" w:color="auto"/>
              <w:bottom w:val="nil"/>
              <w:right w:val="single" w:sz="4" w:space="0" w:color="auto"/>
            </w:tcBorders>
          </w:tcPr>
          <w:p w14:paraId="7336D680" w14:textId="77777777" w:rsidR="00E828B4" w:rsidRPr="00553838" w:rsidRDefault="00E828B4" w:rsidP="00B96045">
            <w:pPr>
              <w:ind w:left="720" w:hanging="557"/>
              <w:contextualSpacing/>
              <w:rPr>
                <w:rFonts w:asciiTheme="minorHAnsi" w:eastAsia="Calibri" w:hAnsiTheme="minorHAnsi" w:cstheme="minorHAnsi"/>
                <w:bCs/>
              </w:rPr>
            </w:pPr>
            <w:r w:rsidRPr="00553838">
              <w:rPr>
                <w:rFonts w:asciiTheme="minorHAnsi" w:eastAsia="Calibri" w:hAnsiTheme="minorHAnsi" w:cstheme="minorHAnsi"/>
                <w:bCs/>
              </w:rPr>
              <w:t>Male</w:t>
            </w:r>
          </w:p>
        </w:tc>
        <w:tc>
          <w:tcPr>
            <w:tcW w:w="1980" w:type="dxa"/>
            <w:tcBorders>
              <w:top w:val="nil"/>
              <w:left w:val="single" w:sz="4" w:space="0" w:color="auto"/>
              <w:bottom w:val="nil"/>
              <w:right w:val="single" w:sz="4" w:space="0" w:color="auto"/>
            </w:tcBorders>
          </w:tcPr>
          <w:p w14:paraId="19CFE06B" w14:textId="77777777" w:rsidR="00E828B4" w:rsidRPr="00553838" w:rsidRDefault="00E828B4" w:rsidP="00B96045">
            <w:pPr>
              <w:ind w:left="720" w:hanging="557"/>
              <w:contextualSpacing/>
              <w:jc w:val="right"/>
              <w:rPr>
                <w:rFonts w:asciiTheme="minorHAnsi" w:eastAsia="Calibri" w:hAnsiTheme="minorHAnsi" w:cstheme="minorHAnsi"/>
                <w:bCs/>
              </w:rPr>
            </w:pPr>
            <w:r>
              <w:rPr>
                <w:rFonts w:asciiTheme="minorHAnsi" w:hAnsiTheme="minorHAnsi" w:cstheme="minorHAnsi"/>
              </w:rPr>
              <w:t>48.00</w:t>
            </w:r>
            <w:r w:rsidRPr="00553838">
              <w:rPr>
                <w:rFonts w:asciiTheme="minorHAnsi" w:hAnsiTheme="minorHAnsi" w:cstheme="minorHAnsi"/>
              </w:rPr>
              <w:t>%</w:t>
            </w:r>
          </w:p>
        </w:tc>
        <w:tc>
          <w:tcPr>
            <w:tcW w:w="1890" w:type="dxa"/>
            <w:tcBorders>
              <w:top w:val="nil"/>
              <w:left w:val="single" w:sz="4" w:space="0" w:color="auto"/>
              <w:bottom w:val="nil"/>
              <w:right w:val="single" w:sz="4" w:space="0" w:color="auto"/>
            </w:tcBorders>
          </w:tcPr>
          <w:p w14:paraId="56E11C59" w14:textId="77777777" w:rsidR="00E828B4" w:rsidRPr="0086501A" w:rsidRDefault="00E828B4" w:rsidP="00B96045">
            <w:pPr>
              <w:ind w:left="720" w:hanging="557"/>
              <w:contextualSpacing/>
              <w:jc w:val="right"/>
              <w:rPr>
                <w:rFonts w:asciiTheme="minorHAnsi" w:eastAsia="Calibri" w:hAnsiTheme="minorHAnsi" w:cstheme="minorHAnsi"/>
                <w:bCs/>
                <w:highlight w:val="yellow"/>
              </w:rPr>
            </w:pPr>
            <w:r w:rsidRPr="0086501A">
              <w:rPr>
                <w:rFonts w:asciiTheme="minorHAnsi" w:hAnsiTheme="minorHAnsi" w:cstheme="minorHAnsi"/>
                <w:color w:val="000000"/>
              </w:rPr>
              <w:t>50.67%</w:t>
            </w:r>
          </w:p>
        </w:tc>
      </w:tr>
      <w:tr w:rsidR="00E828B4" w:rsidRPr="00FA4ED8" w14:paraId="7A128F79" w14:textId="77777777" w:rsidTr="00B96045">
        <w:trPr>
          <w:cantSplit/>
          <w:trHeight w:val="144"/>
          <w:jc w:val="center"/>
        </w:trPr>
        <w:tc>
          <w:tcPr>
            <w:tcW w:w="5215" w:type="dxa"/>
            <w:tcBorders>
              <w:top w:val="nil"/>
              <w:left w:val="single" w:sz="4" w:space="0" w:color="auto"/>
              <w:bottom w:val="single" w:sz="4" w:space="0" w:color="auto"/>
              <w:right w:val="single" w:sz="4" w:space="0" w:color="auto"/>
            </w:tcBorders>
          </w:tcPr>
          <w:p w14:paraId="21E883C1" w14:textId="77777777" w:rsidR="00E828B4" w:rsidRPr="00553838" w:rsidRDefault="00E828B4" w:rsidP="00B96045">
            <w:pPr>
              <w:ind w:left="520" w:hanging="557"/>
              <w:contextualSpacing/>
              <w:rPr>
                <w:rFonts w:asciiTheme="minorHAnsi" w:eastAsia="Calibri" w:hAnsiTheme="minorHAnsi" w:cstheme="minorHAnsi"/>
                <w:b/>
              </w:rPr>
            </w:pPr>
            <w:r w:rsidRPr="00553838">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tcPr>
          <w:p w14:paraId="70135156" w14:textId="77777777" w:rsidR="00E828B4" w:rsidRPr="00553838" w:rsidRDefault="00E828B4" w:rsidP="00B96045">
            <w:pPr>
              <w:ind w:left="520" w:hanging="557"/>
              <w:contextualSpacing/>
              <w:jc w:val="right"/>
              <w:rPr>
                <w:rFonts w:asciiTheme="minorHAnsi" w:eastAsia="Calibri" w:hAnsiTheme="minorHAnsi" w:cstheme="minorHAnsi"/>
                <w:b/>
              </w:rPr>
            </w:pPr>
            <w:r w:rsidRPr="00553838">
              <w:rPr>
                <w:rFonts w:asciiTheme="minorHAnsi" w:eastAsia="Calibri" w:hAnsiTheme="minorHAnsi" w:cstheme="minorHAnsi"/>
                <w:b/>
              </w:rPr>
              <w:t>100.00%</w:t>
            </w:r>
          </w:p>
        </w:tc>
        <w:tc>
          <w:tcPr>
            <w:tcW w:w="1890" w:type="dxa"/>
            <w:tcBorders>
              <w:top w:val="nil"/>
              <w:left w:val="single" w:sz="4" w:space="0" w:color="auto"/>
              <w:bottom w:val="single" w:sz="4" w:space="0" w:color="auto"/>
              <w:right w:val="single" w:sz="4" w:space="0" w:color="auto"/>
            </w:tcBorders>
          </w:tcPr>
          <w:p w14:paraId="3024425C" w14:textId="77777777" w:rsidR="00E828B4" w:rsidRPr="00CA0911" w:rsidRDefault="00E828B4" w:rsidP="00B96045">
            <w:pPr>
              <w:ind w:left="520" w:hanging="557"/>
              <w:contextualSpacing/>
              <w:jc w:val="right"/>
              <w:rPr>
                <w:rFonts w:asciiTheme="minorHAnsi" w:eastAsia="Calibri" w:hAnsiTheme="minorHAnsi" w:cstheme="minorHAnsi"/>
                <w:b/>
                <w:highlight w:val="yellow"/>
              </w:rPr>
            </w:pPr>
            <w:r w:rsidRPr="0086501A">
              <w:rPr>
                <w:rFonts w:asciiTheme="minorHAnsi" w:eastAsia="Calibri" w:hAnsiTheme="minorHAnsi" w:cstheme="minorHAnsi"/>
                <w:b/>
              </w:rPr>
              <w:t>100.00%</w:t>
            </w:r>
          </w:p>
        </w:tc>
      </w:tr>
      <w:tr w:rsidR="00E828B4" w:rsidRPr="00FA4ED8" w14:paraId="719EAF48" w14:textId="77777777" w:rsidTr="00B96045">
        <w:trPr>
          <w:cantSplit/>
          <w:trHeight w:val="144"/>
          <w:jc w:val="center"/>
        </w:trPr>
        <w:tc>
          <w:tcPr>
            <w:tcW w:w="5215" w:type="dxa"/>
            <w:tcBorders>
              <w:top w:val="single" w:sz="4" w:space="0" w:color="auto"/>
              <w:left w:val="single" w:sz="4" w:space="0" w:color="auto"/>
              <w:bottom w:val="nil"/>
              <w:right w:val="single" w:sz="4" w:space="0" w:color="auto"/>
            </w:tcBorders>
          </w:tcPr>
          <w:p w14:paraId="3516FCCF" w14:textId="77777777" w:rsidR="00E828B4" w:rsidRPr="00A666FB" w:rsidRDefault="00E828B4" w:rsidP="00B96045">
            <w:pPr>
              <w:contextualSpacing/>
              <w:rPr>
                <w:rFonts w:asciiTheme="minorHAnsi" w:eastAsia="Calibri" w:hAnsiTheme="minorHAnsi" w:cstheme="minorHAnsi"/>
                <w:bCs/>
              </w:rPr>
            </w:pPr>
            <w:r w:rsidRPr="00A666FB">
              <w:rPr>
                <w:rFonts w:asciiTheme="minorHAnsi" w:eastAsia="Calibri" w:hAnsiTheme="minorHAnsi" w:cstheme="minorHAnsi"/>
                <w:b/>
              </w:rPr>
              <w:t>Age</w:t>
            </w:r>
          </w:p>
        </w:tc>
        <w:tc>
          <w:tcPr>
            <w:tcW w:w="1980" w:type="dxa"/>
            <w:tcBorders>
              <w:top w:val="single" w:sz="4" w:space="0" w:color="auto"/>
              <w:left w:val="single" w:sz="4" w:space="0" w:color="auto"/>
              <w:bottom w:val="nil"/>
              <w:right w:val="single" w:sz="4" w:space="0" w:color="auto"/>
            </w:tcBorders>
          </w:tcPr>
          <w:p w14:paraId="4DED61BF" w14:textId="77777777" w:rsidR="00E828B4" w:rsidRPr="00FA4ED8" w:rsidRDefault="00E828B4" w:rsidP="00B96045">
            <w:pPr>
              <w:contextualSpacing/>
              <w:rPr>
                <w:rFonts w:asciiTheme="minorHAnsi" w:eastAsia="Calibri" w:hAnsiTheme="minorHAnsi" w:cstheme="minorHAnsi"/>
                <w:bCs/>
                <w:highlight w:val="yellow"/>
              </w:rPr>
            </w:pPr>
          </w:p>
        </w:tc>
        <w:tc>
          <w:tcPr>
            <w:tcW w:w="1890" w:type="dxa"/>
            <w:tcBorders>
              <w:top w:val="single" w:sz="4" w:space="0" w:color="auto"/>
              <w:left w:val="single" w:sz="4" w:space="0" w:color="auto"/>
              <w:bottom w:val="nil"/>
              <w:right w:val="single" w:sz="4" w:space="0" w:color="auto"/>
            </w:tcBorders>
          </w:tcPr>
          <w:p w14:paraId="26CBC058" w14:textId="77777777" w:rsidR="00E828B4" w:rsidRPr="00FA4ED8" w:rsidRDefault="00E828B4" w:rsidP="00B96045">
            <w:pPr>
              <w:ind w:left="720" w:hanging="557"/>
              <w:contextualSpacing/>
              <w:jc w:val="right"/>
              <w:rPr>
                <w:rFonts w:asciiTheme="minorHAnsi" w:eastAsia="Calibri" w:hAnsiTheme="minorHAnsi" w:cstheme="minorHAnsi"/>
                <w:bCs/>
                <w:highlight w:val="yellow"/>
              </w:rPr>
            </w:pPr>
          </w:p>
        </w:tc>
      </w:tr>
      <w:tr w:rsidR="00E828B4" w:rsidRPr="00FA4ED8" w14:paraId="252268F1" w14:textId="77777777" w:rsidTr="00B96045">
        <w:trPr>
          <w:cantSplit/>
          <w:trHeight w:val="144"/>
          <w:jc w:val="center"/>
        </w:trPr>
        <w:tc>
          <w:tcPr>
            <w:tcW w:w="5215" w:type="dxa"/>
            <w:tcBorders>
              <w:top w:val="nil"/>
              <w:left w:val="single" w:sz="4" w:space="0" w:color="auto"/>
              <w:bottom w:val="nil"/>
              <w:right w:val="single" w:sz="4" w:space="0" w:color="auto"/>
            </w:tcBorders>
          </w:tcPr>
          <w:p w14:paraId="6FB749A6" w14:textId="77777777" w:rsidR="00E828B4" w:rsidRPr="00A666FB" w:rsidRDefault="00E828B4" w:rsidP="00B96045">
            <w:pPr>
              <w:contextualSpacing/>
              <w:rPr>
                <w:rFonts w:asciiTheme="minorHAnsi" w:eastAsia="Calibri" w:hAnsiTheme="minorHAnsi" w:cstheme="minorHAnsi"/>
                <w:b/>
              </w:rPr>
            </w:pPr>
            <w:r w:rsidRPr="00A666FB">
              <w:rPr>
                <w:rFonts w:asciiTheme="minorHAnsi" w:eastAsia="Calibri" w:hAnsiTheme="minorHAnsi" w:cstheme="minorHAnsi"/>
                <w:bCs/>
              </w:rPr>
              <w:t xml:space="preserve">    0-17</w:t>
            </w:r>
          </w:p>
        </w:tc>
        <w:tc>
          <w:tcPr>
            <w:tcW w:w="1980" w:type="dxa"/>
            <w:tcBorders>
              <w:top w:val="nil"/>
              <w:left w:val="single" w:sz="4" w:space="0" w:color="auto"/>
              <w:bottom w:val="nil"/>
              <w:right w:val="single" w:sz="4" w:space="0" w:color="auto"/>
            </w:tcBorders>
          </w:tcPr>
          <w:p w14:paraId="6591661B" w14:textId="77777777" w:rsidR="00E828B4" w:rsidRPr="00D903D5" w:rsidRDefault="00E828B4" w:rsidP="00B96045">
            <w:pPr>
              <w:ind w:left="720" w:hanging="557"/>
              <w:contextualSpacing/>
              <w:jc w:val="right"/>
              <w:rPr>
                <w:rFonts w:asciiTheme="minorHAnsi" w:hAnsiTheme="minorHAnsi" w:cstheme="minorHAnsi"/>
              </w:rPr>
            </w:pPr>
            <w:r w:rsidRPr="00D903D5">
              <w:rPr>
                <w:rFonts w:asciiTheme="minorHAnsi" w:hAnsiTheme="minorHAnsi" w:cstheme="minorHAnsi"/>
              </w:rPr>
              <w:t>0.0%</w:t>
            </w:r>
          </w:p>
        </w:tc>
        <w:tc>
          <w:tcPr>
            <w:tcW w:w="1890" w:type="dxa"/>
            <w:tcBorders>
              <w:top w:val="nil"/>
              <w:left w:val="single" w:sz="4" w:space="0" w:color="auto"/>
              <w:bottom w:val="nil"/>
              <w:right w:val="single" w:sz="4" w:space="0" w:color="auto"/>
            </w:tcBorders>
          </w:tcPr>
          <w:p w14:paraId="1606FCF1" w14:textId="77777777" w:rsidR="00E828B4" w:rsidRPr="003D32E3" w:rsidRDefault="00E828B4" w:rsidP="00B96045">
            <w:pPr>
              <w:ind w:left="720" w:hanging="557"/>
              <w:contextualSpacing/>
              <w:jc w:val="right"/>
              <w:rPr>
                <w:rFonts w:asciiTheme="minorHAnsi" w:eastAsia="Calibri" w:hAnsiTheme="minorHAnsi" w:cstheme="minorHAnsi"/>
                <w:bCs/>
                <w:highlight w:val="yellow"/>
              </w:rPr>
            </w:pPr>
            <w:r w:rsidRPr="003D32E3">
              <w:rPr>
                <w:rFonts w:asciiTheme="minorHAnsi" w:hAnsiTheme="minorHAnsi" w:cstheme="minorHAnsi"/>
              </w:rPr>
              <w:t>0%</w:t>
            </w:r>
          </w:p>
        </w:tc>
      </w:tr>
      <w:tr w:rsidR="00E828B4" w:rsidRPr="00FA4ED8" w14:paraId="2F15D616" w14:textId="77777777" w:rsidTr="00B96045">
        <w:trPr>
          <w:cantSplit/>
          <w:trHeight w:val="144"/>
          <w:jc w:val="center"/>
        </w:trPr>
        <w:tc>
          <w:tcPr>
            <w:tcW w:w="5215" w:type="dxa"/>
            <w:tcBorders>
              <w:top w:val="nil"/>
              <w:left w:val="single" w:sz="4" w:space="0" w:color="auto"/>
              <w:bottom w:val="nil"/>
              <w:right w:val="single" w:sz="4" w:space="0" w:color="auto"/>
            </w:tcBorders>
          </w:tcPr>
          <w:p w14:paraId="3420B2A7" w14:textId="77777777" w:rsidR="00E828B4" w:rsidRPr="00A666FB" w:rsidRDefault="00E828B4" w:rsidP="00B96045">
            <w:pPr>
              <w:ind w:left="720" w:hanging="557"/>
              <w:contextualSpacing/>
              <w:rPr>
                <w:rFonts w:asciiTheme="minorHAnsi" w:eastAsia="Calibri" w:hAnsiTheme="minorHAnsi" w:cstheme="minorHAnsi"/>
                <w:bCs/>
              </w:rPr>
            </w:pPr>
            <w:r w:rsidRPr="00A666FB">
              <w:rPr>
                <w:rFonts w:asciiTheme="minorHAnsi" w:eastAsia="Calibri" w:hAnsiTheme="minorHAnsi" w:cstheme="minorHAnsi"/>
                <w:bCs/>
              </w:rPr>
              <w:t>18-</w:t>
            </w:r>
            <w:r>
              <w:rPr>
                <w:rFonts w:asciiTheme="minorHAnsi" w:eastAsia="Calibri" w:hAnsiTheme="minorHAnsi" w:cstheme="minorHAnsi"/>
                <w:bCs/>
              </w:rPr>
              <w:t>25</w:t>
            </w:r>
          </w:p>
        </w:tc>
        <w:tc>
          <w:tcPr>
            <w:tcW w:w="1980" w:type="dxa"/>
            <w:tcBorders>
              <w:top w:val="nil"/>
              <w:left w:val="single" w:sz="4" w:space="0" w:color="auto"/>
              <w:bottom w:val="nil"/>
              <w:right w:val="single" w:sz="4" w:space="0" w:color="auto"/>
            </w:tcBorders>
          </w:tcPr>
          <w:p w14:paraId="657286FC" w14:textId="77777777" w:rsidR="00E828B4" w:rsidRPr="00D903D5" w:rsidRDefault="00E828B4" w:rsidP="00B96045">
            <w:pPr>
              <w:ind w:left="720" w:hanging="557"/>
              <w:contextualSpacing/>
              <w:jc w:val="right"/>
              <w:rPr>
                <w:rFonts w:asciiTheme="minorHAnsi" w:hAnsiTheme="minorHAnsi" w:cstheme="minorHAnsi"/>
              </w:rPr>
            </w:pPr>
            <w:r w:rsidRPr="00D903D5">
              <w:rPr>
                <w:rFonts w:asciiTheme="minorHAnsi" w:hAnsiTheme="minorHAnsi" w:cstheme="minorHAnsi"/>
              </w:rPr>
              <w:t>0.3%</w:t>
            </w:r>
          </w:p>
        </w:tc>
        <w:tc>
          <w:tcPr>
            <w:tcW w:w="1890" w:type="dxa"/>
            <w:tcBorders>
              <w:top w:val="nil"/>
              <w:left w:val="single" w:sz="4" w:space="0" w:color="auto"/>
              <w:bottom w:val="nil"/>
              <w:right w:val="single" w:sz="4" w:space="0" w:color="auto"/>
            </w:tcBorders>
          </w:tcPr>
          <w:p w14:paraId="75B154F9" w14:textId="77777777" w:rsidR="00E828B4" w:rsidRPr="003D32E3" w:rsidRDefault="00E828B4" w:rsidP="00B96045">
            <w:pPr>
              <w:ind w:left="720" w:hanging="557"/>
              <w:contextualSpacing/>
              <w:jc w:val="right"/>
              <w:rPr>
                <w:rFonts w:asciiTheme="minorHAnsi" w:eastAsia="Calibri" w:hAnsiTheme="minorHAnsi" w:cstheme="minorHAnsi"/>
                <w:bCs/>
                <w:highlight w:val="yellow"/>
              </w:rPr>
            </w:pPr>
            <w:r w:rsidRPr="003D32E3">
              <w:rPr>
                <w:rFonts w:asciiTheme="minorHAnsi" w:hAnsiTheme="minorHAnsi" w:cstheme="minorHAnsi"/>
              </w:rPr>
              <w:t>0%</w:t>
            </w:r>
          </w:p>
        </w:tc>
      </w:tr>
      <w:tr w:rsidR="00E828B4" w:rsidRPr="00FA4ED8" w14:paraId="1FE547D5" w14:textId="77777777" w:rsidTr="00B96045">
        <w:trPr>
          <w:cantSplit/>
          <w:trHeight w:val="144"/>
          <w:jc w:val="center"/>
        </w:trPr>
        <w:tc>
          <w:tcPr>
            <w:tcW w:w="5215" w:type="dxa"/>
            <w:tcBorders>
              <w:top w:val="nil"/>
              <w:left w:val="single" w:sz="4" w:space="0" w:color="auto"/>
              <w:bottom w:val="nil"/>
              <w:right w:val="single" w:sz="4" w:space="0" w:color="auto"/>
            </w:tcBorders>
          </w:tcPr>
          <w:p w14:paraId="73C2C6C2" w14:textId="77777777" w:rsidR="00E828B4" w:rsidRPr="00A666FB" w:rsidRDefault="00E828B4" w:rsidP="00B96045">
            <w:pPr>
              <w:ind w:left="720" w:hanging="557"/>
              <w:contextualSpacing/>
              <w:rPr>
                <w:rFonts w:asciiTheme="minorHAnsi" w:eastAsia="Calibri" w:hAnsiTheme="minorHAnsi" w:cstheme="minorHAnsi"/>
                <w:bCs/>
              </w:rPr>
            </w:pPr>
            <w:r>
              <w:rPr>
                <w:rFonts w:asciiTheme="minorHAnsi" w:eastAsia="Calibri" w:hAnsiTheme="minorHAnsi" w:cstheme="minorHAnsi"/>
                <w:bCs/>
              </w:rPr>
              <w:t>26-45</w:t>
            </w:r>
          </w:p>
        </w:tc>
        <w:tc>
          <w:tcPr>
            <w:tcW w:w="1980" w:type="dxa"/>
            <w:tcBorders>
              <w:top w:val="nil"/>
              <w:left w:val="single" w:sz="4" w:space="0" w:color="auto"/>
              <w:bottom w:val="nil"/>
              <w:right w:val="single" w:sz="4" w:space="0" w:color="auto"/>
            </w:tcBorders>
          </w:tcPr>
          <w:p w14:paraId="124FE63B" w14:textId="77777777" w:rsidR="00E828B4" w:rsidRPr="00D903D5" w:rsidRDefault="00E828B4" w:rsidP="00B96045">
            <w:pPr>
              <w:ind w:left="720" w:hanging="557"/>
              <w:contextualSpacing/>
              <w:jc w:val="right"/>
              <w:rPr>
                <w:rFonts w:asciiTheme="minorHAnsi" w:hAnsiTheme="minorHAnsi" w:cstheme="minorHAnsi"/>
              </w:rPr>
            </w:pPr>
            <w:r w:rsidRPr="00D903D5">
              <w:rPr>
                <w:rFonts w:asciiTheme="minorHAnsi" w:hAnsiTheme="minorHAnsi" w:cstheme="minorHAnsi"/>
              </w:rPr>
              <w:t>3.7%</w:t>
            </w:r>
          </w:p>
        </w:tc>
        <w:tc>
          <w:tcPr>
            <w:tcW w:w="1890" w:type="dxa"/>
            <w:tcBorders>
              <w:top w:val="nil"/>
              <w:left w:val="single" w:sz="4" w:space="0" w:color="auto"/>
              <w:bottom w:val="nil"/>
              <w:right w:val="single" w:sz="4" w:space="0" w:color="auto"/>
            </w:tcBorders>
          </w:tcPr>
          <w:p w14:paraId="1E4032B0" w14:textId="77777777" w:rsidR="00E828B4" w:rsidRPr="003D32E3" w:rsidRDefault="00E828B4" w:rsidP="00B96045">
            <w:pPr>
              <w:ind w:left="720" w:hanging="557"/>
              <w:contextualSpacing/>
              <w:jc w:val="right"/>
              <w:rPr>
                <w:rFonts w:asciiTheme="minorHAnsi" w:hAnsiTheme="minorHAnsi" w:cstheme="minorHAnsi"/>
                <w:color w:val="000000"/>
                <w:highlight w:val="yellow"/>
              </w:rPr>
            </w:pPr>
            <w:r w:rsidRPr="003D32E3">
              <w:rPr>
                <w:rFonts w:asciiTheme="minorHAnsi" w:hAnsiTheme="minorHAnsi" w:cstheme="minorHAnsi"/>
              </w:rPr>
              <w:t>4.62%</w:t>
            </w:r>
          </w:p>
        </w:tc>
      </w:tr>
      <w:tr w:rsidR="00E828B4" w:rsidRPr="00FA4ED8" w14:paraId="51C60887" w14:textId="77777777" w:rsidTr="00B96045">
        <w:trPr>
          <w:cantSplit/>
          <w:trHeight w:val="144"/>
          <w:jc w:val="center"/>
        </w:trPr>
        <w:tc>
          <w:tcPr>
            <w:tcW w:w="5215" w:type="dxa"/>
            <w:tcBorders>
              <w:top w:val="nil"/>
              <w:left w:val="single" w:sz="4" w:space="0" w:color="auto"/>
              <w:bottom w:val="nil"/>
              <w:right w:val="single" w:sz="4" w:space="0" w:color="auto"/>
            </w:tcBorders>
          </w:tcPr>
          <w:p w14:paraId="3A016B34" w14:textId="77777777" w:rsidR="00E828B4" w:rsidRPr="00A666FB" w:rsidRDefault="00E828B4" w:rsidP="00B96045">
            <w:pPr>
              <w:ind w:left="720" w:hanging="557"/>
              <w:contextualSpacing/>
              <w:rPr>
                <w:rFonts w:asciiTheme="minorHAnsi" w:eastAsia="Calibri" w:hAnsiTheme="minorHAnsi" w:cstheme="minorHAnsi"/>
                <w:bCs/>
              </w:rPr>
            </w:pPr>
            <w:r>
              <w:rPr>
                <w:rFonts w:asciiTheme="minorHAnsi" w:eastAsia="Calibri" w:hAnsiTheme="minorHAnsi" w:cstheme="minorHAnsi"/>
                <w:bCs/>
              </w:rPr>
              <w:t>46-64</w:t>
            </w:r>
          </w:p>
        </w:tc>
        <w:tc>
          <w:tcPr>
            <w:tcW w:w="1980" w:type="dxa"/>
            <w:tcBorders>
              <w:top w:val="nil"/>
              <w:left w:val="single" w:sz="4" w:space="0" w:color="auto"/>
              <w:bottom w:val="nil"/>
              <w:right w:val="single" w:sz="4" w:space="0" w:color="auto"/>
            </w:tcBorders>
          </w:tcPr>
          <w:p w14:paraId="637A85E7" w14:textId="77777777" w:rsidR="00E828B4" w:rsidRPr="00D903D5" w:rsidRDefault="00E828B4" w:rsidP="00B96045">
            <w:pPr>
              <w:ind w:left="720" w:hanging="557"/>
              <w:contextualSpacing/>
              <w:jc w:val="right"/>
              <w:rPr>
                <w:rFonts w:asciiTheme="minorHAnsi" w:hAnsiTheme="minorHAnsi" w:cstheme="minorHAnsi"/>
              </w:rPr>
            </w:pPr>
            <w:r w:rsidRPr="00D903D5">
              <w:rPr>
                <w:rFonts w:asciiTheme="minorHAnsi" w:hAnsiTheme="minorHAnsi" w:cstheme="minorHAnsi"/>
              </w:rPr>
              <w:t>29.1%</w:t>
            </w:r>
          </w:p>
        </w:tc>
        <w:tc>
          <w:tcPr>
            <w:tcW w:w="1890" w:type="dxa"/>
            <w:tcBorders>
              <w:top w:val="nil"/>
              <w:left w:val="single" w:sz="4" w:space="0" w:color="auto"/>
              <w:bottom w:val="nil"/>
              <w:right w:val="single" w:sz="4" w:space="0" w:color="auto"/>
            </w:tcBorders>
          </w:tcPr>
          <w:p w14:paraId="6E6FCADA" w14:textId="77777777" w:rsidR="00E828B4" w:rsidRPr="003D32E3" w:rsidRDefault="00E828B4" w:rsidP="00B96045">
            <w:pPr>
              <w:ind w:left="720" w:hanging="557"/>
              <w:contextualSpacing/>
              <w:jc w:val="right"/>
              <w:rPr>
                <w:rFonts w:asciiTheme="minorHAnsi" w:hAnsiTheme="minorHAnsi" w:cstheme="minorHAnsi"/>
                <w:color w:val="000000"/>
                <w:highlight w:val="yellow"/>
              </w:rPr>
            </w:pPr>
            <w:r w:rsidRPr="003D32E3">
              <w:rPr>
                <w:rFonts w:asciiTheme="minorHAnsi" w:hAnsiTheme="minorHAnsi" w:cstheme="minorHAnsi"/>
              </w:rPr>
              <w:t>30.83%</w:t>
            </w:r>
          </w:p>
        </w:tc>
      </w:tr>
      <w:tr w:rsidR="00E828B4" w:rsidRPr="00FA4ED8" w14:paraId="59EB3A64" w14:textId="77777777" w:rsidTr="00B96045">
        <w:trPr>
          <w:cantSplit/>
          <w:trHeight w:val="144"/>
          <w:jc w:val="center"/>
        </w:trPr>
        <w:tc>
          <w:tcPr>
            <w:tcW w:w="5215" w:type="dxa"/>
            <w:tcBorders>
              <w:top w:val="nil"/>
              <w:left w:val="single" w:sz="4" w:space="0" w:color="auto"/>
              <w:bottom w:val="nil"/>
              <w:right w:val="single" w:sz="4" w:space="0" w:color="auto"/>
            </w:tcBorders>
          </w:tcPr>
          <w:p w14:paraId="3541FC49" w14:textId="77777777" w:rsidR="00E828B4" w:rsidRPr="00A666FB" w:rsidRDefault="00E828B4" w:rsidP="00B96045">
            <w:pPr>
              <w:ind w:left="720" w:hanging="557"/>
              <w:contextualSpacing/>
              <w:rPr>
                <w:rFonts w:asciiTheme="minorHAnsi" w:eastAsia="Calibri" w:hAnsiTheme="minorHAnsi" w:cstheme="minorHAnsi"/>
                <w:bCs/>
              </w:rPr>
            </w:pPr>
            <w:r w:rsidRPr="00A666FB">
              <w:rPr>
                <w:rFonts w:asciiTheme="minorHAnsi" w:eastAsia="Calibri" w:hAnsiTheme="minorHAnsi" w:cstheme="minorHAnsi"/>
                <w:bCs/>
              </w:rPr>
              <w:t>65+</w:t>
            </w:r>
          </w:p>
        </w:tc>
        <w:tc>
          <w:tcPr>
            <w:tcW w:w="1980" w:type="dxa"/>
            <w:tcBorders>
              <w:top w:val="nil"/>
              <w:left w:val="single" w:sz="4" w:space="0" w:color="auto"/>
              <w:bottom w:val="nil"/>
              <w:right w:val="single" w:sz="4" w:space="0" w:color="auto"/>
            </w:tcBorders>
          </w:tcPr>
          <w:p w14:paraId="3F783CCF" w14:textId="77777777" w:rsidR="00E828B4" w:rsidRPr="00D903D5" w:rsidRDefault="00E828B4" w:rsidP="00B96045">
            <w:pPr>
              <w:ind w:left="720" w:hanging="557"/>
              <w:contextualSpacing/>
              <w:jc w:val="right"/>
              <w:rPr>
                <w:rFonts w:asciiTheme="minorHAnsi" w:hAnsiTheme="minorHAnsi" w:cstheme="minorHAnsi"/>
              </w:rPr>
            </w:pPr>
            <w:r w:rsidRPr="00D903D5">
              <w:rPr>
                <w:rFonts w:asciiTheme="minorHAnsi" w:hAnsiTheme="minorHAnsi" w:cstheme="minorHAnsi"/>
              </w:rPr>
              <w:t>66.9%</w:t>
            </w:r>
          </w:p>
        </w:tc>
        <w:tc>
          <w:tcPr>
            <w:tcW w:w="1890" w:type="dxa"/>
            <w:tcBorders>
              <w:top w:val="nil"/>
              <w:left w:val="single" w:sz="4" w:space="0" w:color="auto"/>
              <w:bottom w:val="nil"/>
              <w:right w:val="single" w:sz="4" w:space="0" w:color="auto"/>
            </w:tcBorders>
          </w:tcPr>
          <w:p w14:paraId="02C1A533" w14:textId="77777777" w:rsidR="00E828B4" w:rsidRPr="003D32E3" w:rsidRDefault="00E828B4" w:rsidP="00B96045">
            <w:pPr>
              <w:ind w:left="720" w:hanging="557"/>
              <w:contextualSpacing/>
              <w:jc w:val="right"/>
              <w:rPr>
                <w:rFonts w:asciiTheme="minorHAnsi" w:eastAsia="Calibri" w:hAnsiTheme="minorHAnsi" w:cstheme="minorHAnsi"/>
                <w:bCs/>
                <w:highlight w:val="yellow"/>
              </w:rPr>
            </w:pPr>
            <w:r w:rsidRPr="003D32E3">
              <w:rPr>
                <w:rFonts w:asciiTheme="minorHAnsi" w:hAnsiTheme="minorHAnsi" w:cstheme="minorHAnsi"/>
              </w:rPr>
              <w:t>64.54%</w:t>
            </w:r>
          </w:p>
        </w:tc>
      </w:tr>
      <w:tr w:rsidR="00E828B4" w:rsidRPr="00FA4ED8" w14:paraId="1E573EFF" w14:textId="77777777" w:rsidTr="00B96045">
        <w:trPr>
          <w:cantSplit/>
          <w:trHeight w:val="63"/>
          <w:jc w:val="center"/>
        </w:trPr>
        <w:tc>
          <w:tcPr>
            <w:tcW w:w="5215" w:type="dxa"/>
            <w:tcBorders>
              <w:top w:val="nil"/>
              <w:left w:val="single" w:sz="4" w:space="0" w:color="auto"/>
              <w:bottom w:val="single" w:sz="4" w:space="0" w:color="auto"/>
              <w:right w:val="single" w:sz="4" w:space="0" w:color="auto"/>
            </w:tcBorders>
          </w:tcPr>
          <w:p w14:paraId="302BF642" w14:textId="77777777" w:rsidR="00E828B4" w:rsidRPr="00A666FB" w:rsidRDefault="00E828B4" w:rsidP="00B96045">
            <w:pPr>
              <w:ind w:left="520" w:hanging="557"/>
              <w:contextualSpacing/>
              <w:rPr>
                <w:rFonts w:asciiTheme="minorHAnsi" w:eastAsia="Calibri" w:hAnsiTheme="minorHAnsi" w:cstheme="minorHAnsi"/>
                <w:b/>
              </w:rPr>
            </w:pPr>
            <w:r w:rsidRPr="00A666FB">
              <w:rPr>
                <w:rFonts w:asciiTheme="minorHAnsi" w:eastAsia="Calibri" w:hAnsiTheme="minorHAnsi" w:cstheme="minorHAnsi"/>
                <w:b/>
              </w:rPr>
              <w:t xml:space="preserve">   Total</w:t>
            </w:r>
          </w:p>
        </w:tc>
        <w:tc>
          <w:tcPr>
            <w:tcW w:w="1980" w:type="dxa"/>
            <w:tcBorders>
              <w:top w:val="nil"/>
              <w:left w:val="single" w:sz="4" w:space="0" w:color="auto"/>
              <w:bottom w:val="single" w:sz="4" w:space="0" w:color="auto"/>
              <w:right w:val="single" w:sz="4" w:space="0" w:color="auto"/>
            </w:tcBorders>
          </w:tcPr>
          <w:p w14:paraId="219309FC" w14:textId="77777777" w:rsidR="00E828B4" w:rsidRPr="00FA4ED8" w:rsidRDefault="00E828B4" w:rsidP="00B96045">
            <w:pPr>
              <w:ind w:left="720" w:hanging="557"/>
              <w:contextualSpacing/>
              <w:jc w:val="right"/>
              <w:rPr>
                <w:rFonts w:asciiTheme="minorHAnsi" w:eastAsia="Calibri" w:hAnsiTheme="minorHAnsi" w:cstheme="minorHAnsi"/>
                <w:b/>
                <w:highlight w:val="yellow"/>
              </w:rPr>
            </w:pPr>
            <w:r w:rsidRPr="00720076">
              <w:rPr>
                <w:rFonts w:asciiTheme="minorHAnsi" w:eastAsia="Calibri" w:hAnsiTheme="minorHAnsi" w:cstheme="minorHAnsi"/>
                <w:b/>
              </w:rPr>
              <w:t>100.00%</w:t>
            </w:r>
          </w:p>
        </w:tc>
        <w:tc>
          <w:tcPr>
            <w:tcW w:w="1890" w:type="dxa"/>
            <w:tcBorders>
              <w:top w:val="nil"/>
              <w:left w:val="single" w:sz="4" w:space="0" w:color="auto"/>
              <w:bottom w:val="single" w:sz="4" w:space="0" w:color="auto"/>
              <w:right w:val="single" w:sz="4" w:space="0" w:color="auto"/>
            </w:tcBorders>
            <w:vAlign w:val="center"/>
          </w:tcPr>
          <w:p w14:paraId="20F2D161" w14:textId="77777777" w:rsidR="00E828B4" w:rsidRPr="00FA4ED8" w:rsidRDefault="00E828B4" w:rsidP="00B96045">
            <w:pPr>
              <w:ind w:left="720" w:hanging="557"/>
              <w:contextualSpacing/>
              <w:jc w:val="right"/>
              <w:rPr>
                <w:rFonts w:asciiTheme="minorHAnsi" w:eastAsia="Calibri" w:hAnsiTheme="minorHAnsi" w:cstheme="minorHAnsi"/>
                <w:b/>
                <w:bCs/>
                <w:highlight w:val="yellow"/>
              </w:rPr>
            </w:pPr>
            <w:r w:rsidRPr="003D32E3">
              <w:rPr>
                <w:rFonts w:asciiTheme="minorHAnsi" w:hAnsiTheme="minorHAnsi" w:cstheme="minorHAnsi"/>
                <w:b/>
                <w:bCs/>
                <w:color w:val="000000"/>
              </w:rPr>
              <w:t>100.00%</w:t>
            </w:r>
          </w:p>
        </w:tc>
      </w:tr>
      <w:tr w:rsidR="00E828B4" w:rsidRPr="00FA4ED8" w14:paraId="0C14EAE6" w14:textId="77777777" w:rsidTr="00B96045">
        <w:trPr>
          <w:cantSplit/>
          <w:trHeight w:val="144"/>
          <w:jc w:val="center"/>
        </w:trPr>
        <w:tc>
          <w:tcPr>
            <w:tcW w:w="5215" w:type="dxa"/>
            <w:tcBorders>
              <w:top w:val="single" w:sz="4" w:space="0" w:color="auto"/>
              <w:left w:val="single" w:sz="4" w:space="0" w:color="auto"/>
              <w:bottom w:val="nil"/>
              <w:right w:val="single" w:sz="4" w:space="0" w:color="auto"/>
            </w:tcBorders>
          </w:tcPr>
          <w:p w14:paraId="14187E6D" w14:textId="77777777" w:rsidR="00E828B4" w:rsidRPr="00E708CE" w:rsidRDefault="00E828B4" w:rsidP="00B96045">
            <w:pPr>
              <w:contextualSpacing/>
              <w:rPr>
                <w:rFonts w:asciiTheme="minorHAnsi" w:eastAsia="Calibri" w:hAnsiTheme="minorHAnsi" w:cstheme="minorHAnsi"/>
                <w:b/>
              </w:rPr>
            </w:pPr>
            <w:r>
              <w:rPr>
                <w:rFonts w:asciiTheme="minorHAnsi" w:eastAsia="Calibri" w:hAnsiTheme="minorHAnsi" w:cstheme="minorHAnsi"/>
                <w:b/>
              </w:rPr>
              <w:t>Race</w:t>
            </w:r>
          </w:p>
        </w:tc>
        <w:tc>
          <w:tcPr>
            <w:tcW w:w="1980" w:type="dxa"/>
            <w:tcBorders>
              <w:top w:val="single" w:sz="4" w:space="0" w:color="auto"/>
              <w:left w:val="single" w:sz="4" w:space="0" w:color="auto"/>
              <w:bottom w:val="nil"/>
              <w:right w:val="single" w:sz="4" w:space="0" w:color="auto"/>
            </w:tcBorders>
          </w:tcPr>
          <w:p w14:paraId="0AB6E182" w14:textId="77777777" w:rsidR="00E828B4" w:rsidRPr="00FA4ED8" w:rsidRDefault="00E828B4" w:rsidP="00B96045">
            <w:pPr>
              <w:rPr>
                <w:rFonts w:asciiTheme="minorHAnsi" w:hAnsiTheme="minorHAnsi" w:cstheme="minorHAnsi"/>
                <w:b/>
                <w:bCs/>
                <w:color w:val="000000"/>
                <w:highlight w:val="yellow"/>
              </w:rPr>
            </w:pPr>
          </w:p>
        </w:tc>
        <w:tc>
          <w:tcPr>
            <w:tcW w:w="1890" w:type="dxa"/>
            <w:tcBorders>
              <w:top w:val="single" w:sz="4" w:space="0" w:color="auto"/>
              <w:left w:val="single" w:sz="4" w:space="0" w:color="auto"/>
              <w:bottom w:val="nil"/>
              <w:right w:val="single" w:sz="4" w:space="0" w:color="auto"/>
            </w:tcBorders>
          </w:tcPr>
          <w:p w14:paraId="24F5FDC3" w14:textId="77777777" w:rsidR="00E828B4" w:rsidRPr="00FA4ED8" w:rsidRDefault="00E828B4" w:rsidP="00B96045">
            <w:pPr>
              <w:ind w:left="720" w:hanging="557"/>
              <w:contextualSpacing/>
              <w:jc w:val="right"/>
              <w:rPr>
                <w:rFonts w:asciiTheme="minorHAnsi" w:eastAsia="Calibri" w:hAnsiTheme="minorHAnsi" w:cstheme="minorHAnsi"/>
                <w:bCs/>
                <w:highlight w:val="yellow"/>
              </w:rPr>
            </w:pPr>
          </w:p>
        </w:tc>
      </w:tr>
      <w:tr w:rsidR="00E828B4" w:rsidRPr="00FA4ED8" w14:paraId="3EBC5719" w14:textId="77777777" w:rsidTr="00B96045">
        <w:trPr>
          <w:cantSplit/>
          <w:trHeight w:val="144"/>
          <w:jc w:val="center"/>
        </w:trPr>
        <w:tc>
          <w:tcPr>
            <w:tcW w:w="5215" w:type="dxa"/>
            <w:tcBorders>
              <w:top w:val="nil"/>
              <w:left w:val="single" w:sz="4" w:space="0" w:color="auto"/>
              <w:bottom w:val="nil"/>
              <w:right w:val="single" w:sz="4" w:space="0" w:color="auto"/>
            </w:tcBorders>
            <w:vAlign w:val="center"/>
          </w:tcPr>
          <w:p w14:paraId="198430DB" w14:textId="77777777" w:rsidR="00E828B4" w:rsidRPr="00E708CE" w:rsidRDefault="00E828B4" w:rsidP="00B96045">
            <w:pPr>
              <w:ind w:left="720" w:hanging="557"/>
              <w:contextualSpacing/>
              <w:rPr>
                <w:rFonts w:asciiTheme="minorHAnsi" w:hAnsiTheme="minorHAnsi" w:cstheme="minorHAnsi"/>
                <w:spacing w:val="-2"/>
              </w:rPr>
            </w:pPr>
            <w:r w:rsidRPr="00E708CE">
              <w:rPr>
                <w:rFonts w:asciiTheme="minorHAnsi" w:hAnsiTheme="minorHAnsi" w:cstheme="minorHAnsi"/>
                <w:color w:val="000000"/>
              </w:rPr>
              <w:t>White</w:t>
            </w:r>
          </w:p>
        </w:tc>
        <w:tc>
          <w:tcPr>
            <w:tcW w:w="1980" w:type="dxa"/>
            <w:tcBorders>
              <w:top w:val="nil"/>
              <w:left w:val="single" w:sz="4" w:space="0" w:color="auto"/>
              <w:bottom w:val="nil"/>
              <w:right w:val="single" w:sz="4" w:space="0" w:color="auto"/>
            </w:tcBorders>
            <w:vAlign w:val="bottom"/>
          </w:tcPr>
          <w:p w14:paraId="7F52F6FB" w14:textId="77777777" w:rsidR="00E828B4" w:rsidRPr="00444E68" w:rsidRDefault="00E828B4" w:rsidP="00B96045">
            <w:pPr>
              <w:ind w:left="720" w:hanging="557"/>
              <w:contextualSpacing/>
              <w:jc w:val="right"/>
              <w:rPr>
                <w:rFonts w:asciiTheme="minorHAnsi" w:hAnsiTheme="minorHAnsi" w:cstheme="minorHAnsi"/>
              </w:rPr>
            </w:pPr>
            <w:r w:rsidRPr="00444E68">
              <w:rPr>
                <w:rFonts w:asciiTheme="minorHAnsi" w:hAnsiTheme="minorHAnsi" w:cstheme="minorHAnsi"/>
                <w:color w:val="000000"/>
              </w:rPr>
              <w:t>90.5</w:t>
            </w:r>
            <w:r>
              <w:rPr>
                <w:rFonts w:asciiTheme="minorHAnsi" w:hAnsiTheme="minorHAnsi" w:cstheme="minorHAnsi"/>
                <w:color w:val="000000"/>
              </w:rPr>
              <w:t>0</w:t>
            </w:r>
            <w:r w:rsidRPr="00444E68">
              <w:rPr>
                <w:rFonts w:asciiTheme="minorHAnsi" w:hAnsiTheme="minorHAnsi" w:cstheme="minorHAnsi"/>
                <w:color w:val="000000"/>
              </w:rPr>
              <w:t>%</w:t>
            </w:r>
          </w:p>
        </w:tc>
        <w:tc>
          <w:tcPr>
            <w:tcW w:w="1890" w:type="dxa"/>
            <w:tcBorders>
              <w:top w:val="nil"/>
              <w:left w:val="single" w:sz="4" w:space="0" w:color="auto"/>
              <w:bottom w:val="nil"/>
              <w:right w:val="single" w:sz="4" w:space="0" w:color="auto"/>
            </w:tcBorders>
            <w:vAlign w:val="center"/>
          </w:tcPr>
          <w:p w14:paraId="2CD9E895" w14:textId="77777777" w:rsidR="00E828B4" w:rsidRPr="008C3604" w:rsidRDefault="00E828B4" w:rsidP="00B96045">
            <w:pPr>
              <w:ind w:left="720" w:hanging="557"/>
              <w:contextualSpacing/>
              <w:jc w:val="right"/>
              <w:rPr>
                <w:rFonts w:asciiTheme="minorHAnsi" w:eastAsia="Calibri" w:hAnsiTheme="minorHAnsi" w:cstheme="minorHAnsi"/>
                <w:bCs/>
                <w:highlight w:val="yellow"/>
              </w:rPr>
            </w:pPr>
            <w:r w:rsidRPr="008C3604">
              <w:rPr>
                <w:rFonts w:asciiTheme="minorHAnsi" w:hAnsiTheme="minorHAnsi" w:cstheme="minorHAnsi"/>
                <w:color w:val="000000"/>
              </w:rPr>
              <w:t>88.63%</w:t>
            </w:r>
          </w:p>
        </w:tc>
      </w:tr>
      <w:tr w:rsidR="00E828B4" w:rsidRPr="00FA4ED8" w14:paraId="7BCCCA23" w14:textId="77777777" w:rsidTr="00B96045">
        <w:trPr>
          <w:cantSplit/>
          <w:trHeight w:val="144"/>
          <w:jc w:val="center"/>
        </w:trPr>
        <w:tc>
          <w:tcPr>
            <w:tcW w:w="5215" w:type="dxa"/>
            <w:tcBorders>
              <w:top w:val="nil"/>
              <w:left w:val="single" w:sz="4" w:space="0" w:color="auto"/>
              <w:bottom w:val="nil"/>
              <w:right w:val="single" w:sz="4" w:space="0" w:color="auto"/>
            </w:tcBorders>
            <w:vAlign w:val="center"/>
          </w:tcPr>
          <w:p w14:paraId="5A66320C" w14:textId="77777777" w:rsidR="00E828B4" w:rsidRPr="00EE08DF" w:rsidRDefault="00E828B4" w:rsidP="00B96045">
            <w:pPr>
              <w:ind w:left="720" w:hanging="557"/>
              <w:contextualSpacing/>
              <w:rPr>
                <w:rFonts w:asciiTheme="minorHAnsi" w:hAnsiTheme="minorHAnsi" w:cstheme="minorHAnsi"/>
                <w:color w:val="000000"/>
              </w:rPr>
            </w:pPr>
            <w:r w:rsidRPr="00EE08DF">
              <w:rPr>
                <w:rFonts w:asciiTheme="minorHAnsi" w:hAnsiTheme="minorHAnsi" w:cstheme="minorHAnsi"/>
                <w:color w:val="000000"/>
              </w:rPr>
              <w:t>Asian</w:t>
            </w:r>
          </w:p>
        </w:tc>
        <w:tc>
          <w:tcPr>
            <w:tcW w:w="1980" w:type="dxa"/>
            <w:tcBorders>
              <w:top w:val="nil"/>
              <w:left w:val="single" w:sz="4" w:space="0" w:color="auto"/>
              <w:bottom w:val="nil"/>
              <w:right w:val="single" w:sz="4" w:space="0" w:color="auto"/>
            </w:tcBorders>
            <w:vAlign w:val="bottom"/>
          </w:tcPr>
          <w:p w14:paraId="1D9AD9A4" w14:textId="77777777" w:rsidR="00E828B4" w:rsidRPr="00444E68" w:rsidRDefault="00E828B4" w:rsidP="00B96045">
            <w:pPr>
              <w:ind w:left="720" w:hanging="557"/>
              <w:contextualSpacing/>
              <w:jc w:val="right"/>
              <w:rPr>
                <w:rFonts w:asciiTheme="minorHAnsi" w:hAnsiTheme="minorHAnsi" w:cstheme="minorHAnsi"/>
              </w:rPr>
            </w:pPr>
            <w:r w:rsidRPr="00444E68">
              <w:rPr>
                <w:rFonts w:asciiTheme="minorHAnsi" w:hAnsiTheme="minorHAnsi" w:cstheme="minorHAnsi"/>
                <w:color w:val="000000"/>
              </w:rPr>
              <w:t>3.2</w:t>
            </w:r>
            <w:r>
              <w:rPr>
                <w:rFonts w:asciiTheme="minorHAnsi" w:hAnsiTheme="minorHAnsi" w:cstheme="minorHAnsi"/>
                <w:color w:val="000000"/>
              </w:rPr>
              <w:t>0</w:t>
            </w:r>
            <w:r w:rsidRPr="00444E68">
              <w:rPr>
                <w:rFonts w:asciiTheme="minorHAnsi" w:hAnsiTheme="minorHAnsi" w:cstheme="minorHAnsi"/>
                <w:color w:val="000000"/>
              </w:rPr>
              <w:t>%</w:t>
            </w:r>
          </w:p>
        </w:tc>
        <w:tc>
          <w:tcPr>
            <w:tcW w:w="1890" w:type="dxa"/>
            <w:tcBorders>
              <w:top w:val="nil"/>
              <w:left w:val="single" w:sz="4" w:space="0" w:color="auto"/>
              <w:bottom w:val="nil"/>
              <w:right w:val="single" w:sz="4" w:space="0" w:color="auto"/>
            </w:tcBorders>
            <w:vAlign w:val="center"/>
          </w:tcPr>
          <w:p w14:paraId="589C35E7" w14:textId="77777777" w:rsidR="00E828B4" w:rsidRPr="008C3604" w:rsidRDefault="00E828B4" w:rsidP="00B96045">
            <w:pPr>
              <w:ind w:left="720" w:hanging="557"/>
              <w:contextualSpacing/>
              <w:jc w:val="right"/>
              <w:rPr>
                <w:rFonts w:asciiTheme="minorHAnsi" w:eastAsia="Calibri" w:hAnsiTheme="minorHAnsi" w:cstheme="minorHAnsi"/>
                <w:bCs/>
                <w:highlight w:val="yellow"/>
              </w:rPr>
            </w:pPr>
            <w:r w:rsidRPr="008C3604">
              <w:rPr>
                <w:rFonts w:asciiTheme="minorHAnsi" w:hAnsiTheme="minorHAnsi" w:cstheme="minorHAnsi"/>
                <w:color w:val="000000"/>
              </w:rPr>
              <w:t>5.20%</w:t>
            </w:r>
          </w:p>
        </w:tc>
      </w:tr>
      <w:tr w:rsidR="00E828B4" w:rsidRPr="00FA4ED8" w14:paraId="18601458" w14:textId="77777777" w:rsidTr="00B96045">
        <w:trPr>
          <w:cantSplit/>
          <w:trHeight w:val="144"/>
          <w:jc w:val="center"/>
        </w:trPr>
        <w:tc>
          <w:tcPr>
            <w:tcW w:w="5215" w:type="dxa"/>
            <w:tcBorders>
              <w:top w:val="nil"/>
              <w:left w:val="single" w:sz="4" w:space="0" w:color="auto"/>
              <w:bottom w:val="nil"/>
              <w:right w:val="single" w:sz="4" w:space="0" w:color="auto"/>
            </w:tcBorders>
            <w:vAlign w:val="bottom"/>
          </w:tcPr>
          <w:p w14:paraId="7A739E24" w14:textId="77777777" w:rsidR="00E828B4" w:rsidRPr="00EE08DF" w:rsidRDefault="00E828B4" w:rsidP="00B96045">
            <w:pPr>
              <w:ind w:left="720" w:hanging="557"/>
              <w:contextualSpacing/>
              <w:rPr>
                <w:rFonts w:asciiTheme="minorHAnsi" w:hAnsiTheme="minorHAnsi" w:cstheme="minorHAnsi"/>
                <w:color w:val="000000"/>
              </w:rPr>
            </w:pPr>
            <w:r w:rsidRPr="00EE08DF">
              <w:rPr>
                <w:rFonts w:asciiTheme="minorHAnsi" w:hAnsiTheme="minorHAnsi" w:cstheme="minorHAnsi"/>
                <w:color w:val="000000"/>
              </w:rPr>
              <w:t>Other</w:t>
            </w:r>
            <w:r w:rsidRPr="00317A17">
              <w:rPr>
                <w:rStyle w:val="FootnoteReference"/>
                <w:rFonts w:asciiTheme="minorHAnsi" w:eastAsia="Calibri" w:hAnsiTheme="minorHAnsi" w:cstheme="minorHAnsi"/>
                <w:bCs/>
              </w:rPr>
              <w:footnoteReference w:id="13"/>
            </w:r>
          </w:p>
        </w:tc>
        <w:tc>
          <w:tcPr>
            <w:tcW w:w="1980" w:type="dxa"/>
            <w:tcBorders>
              <w:top w:val="nil"/>
              <w:left w:val="single" w:sz="4" w:space="0" w:color="auto"/>
              <w:bottom w:val="nil"/>
              <w:right w:val="single" w:sz="4" w:space="0" w:color="auto"/>
            </w:tcBorders>
            <w:vAlign w:val="center"/>
          </w:tcPr>
          <w:p w14:paraId="4086CDFA" w14:textId="77777777" w:rsidR="00E828B4" w:rsidRPr="00444E68" w:rsidRDefault="00E828B4" w:rsidP="00B96045">
            <w:pPr>
              <w:ind w:left="720" w:hanging="557"/>
              <w:contextualSpacing/>
              <w:jc w:val="right"/>
              <w:rPr>
                <w:rFonts w:asciiTheme="minorHAnsi" w:hAnsiTheme="minorHAnsi" w:cstheme="minorHAnsi"/>
              </w:rPr>
            </w:pPr>
            <w:r>
              <w:rPr>
                <w:rFonts w:asciiTheme="minorHAnsi" w:hAnsiTheme="minorHAnsi" w:cstheme="minorHAnsi"/>
                <w:color w:val="000000"/>
              </w:rPr>
              <w:t>6.28</w:t>
            </w:r>
            <w:r w:rsidRPr="00444E68">
              <w:rPr>
                <w:rFonts w:asciiTheme="minorHAnsi" w:hAnsiTheme="minorHAnsi" w:cstheme="minorHAnsi"/>
                <w:color w:val="000000"/>
              </w:rPr>
              <w:t>%</w:t>
            </w:r>
          </w:p>
        </w:tc>
        <w:tc>
          <w:tcPr>
            <w:tcW w:w="1890" w:type="dxa"/>
            <w:tcBorders>
              <w:top w:val="nil"/>
              <w:left w:val="single" w:sz="4" w:space="0" w:color="auto"/>
              <w:bottom w:val="nil"/>
              <w:right w:val="single" w:sz="4" w:space="0" w:color="auto"/>
            </w:tcBorders>
            <w:vAlign w:val="center"/>
          </w:tcPr>
          <w:p w14:paraId="0E98D640" w14:textId="77777777" w:rsidR="00E828B4" w:rsidRPr="008C3604" w:rsidRDefault="00E828B4" w:rsidP="00B96045">
            <w:pPr>
              <w:ind w:left="720" w:hanging="557"/>
              <w:contextualSpacing/>
              <w:jc w:val="right"/>
              <w:rPr>
                <w:rFonts w:asciiTheme="minorHAnsi" w:eastAsia="Calibri" w:hAnsiTheme="minorHAnsi" w:cstheme="minorHAnsi"/>
                <w:bCs/>
                <w:highlight w:val="yellow"/>
              </w:rPr>
            </w:pPr>
            <w:r w:rsidRPr="008C3604">
              <w:rPr>
                <w:rFonts w:asciiTheme="minorHAnsi" w:hAnsiTheme="minorHAnsi" w:cstheme="minorHAnsi"/>
                <w:color w:val="000000"/>
              </w:rPr>
              <w:t>6.17%</w:t>
            </w:r>
          </w:p>
        </w:tc>
      </w:tr>
      <w:tr w:rsidR="00E828B4" w:rsidRPr="008C3604" w14:paraId="11E0AABF" w14:textId="77777777" w:rsidTr="00B96045">
        <w:trPr>
          <w:cantSplit/>
          <w:trHeight w:val="144"/>
          <w:jc w:val="center"/>
        </w:trPr>
        <w:tc>
          <w:tcPr>
            <w:tcW w:w="5215" w:type="dxa"/>
            <w:tcBorders>
              <w:top w:val="nil"/>
              <w:left w:val="single" w:sz="4" w:space="0" w:color="auto"/>
              <w:bottom w:val="single" w:sz="4" w:space="0" w:color="auto"/>
              <w:right w:val="single" w:sz="4" w:space="0" w:color="auto"/>
            </w:tcBorders>
            <w:vAlign w:val="center"/>
          </w:tcPr>
          <w:p w14:paraId="38F92533" w14:textId="77777777" w:rsidR="00E828B4" w:rsidRPr="00E708CE" w:rsidRDefault="00E828B4" w:rsidP="00B96045">
            <w:pPr>
              <w:ind w:left="720" w:hanging="557"/>
              <w:contextualSpacing/>
              <w:rPr>
                <w:rFonts w:asciiTheme="minorHAnsi" w:hAnsiTheme="minorHAnsi" w:cstheme="minorHAnsi"/>
                <w:b/>
                <w:bCs/>
              </w:rPr>
            </w:pPr>
            <w:r w:rsidRPr="00E708CE">
              <w:rPr>
                <w:rFonts w:asciiTheme="minorHAnsi" w:hAnsiTheme="minorHAnsi" w:cstheme="minorHAnsi"/>
                <w:b/>
                <w:bCs/>
                <w:color w:val="000000"/>
              </w:rPr>
              <w:t>Total</w:t>
            </w:r>
          </w:p>
        </w:tc>
        <w:tc>
          <w:tcPr>
            <w:tcW w:w="1980" w:type="dxa"/>
            <w:tcBorders>
              <w:top w:val="nil"/>
              <w:left w:val="single" w:sz="4" w:space="0" w:color="auto"/>
              <w:bottom w:val="single" w:sz="4" w:space="0" w:color="auto"/>
              <w:right w:val="single" w:sz="4" w:space="0" w:color="auto"/>
            </w:tcBorders>
            <w:vAlign w:val="center"/>
          </w:tcPr>
          <w:p w14:paraId="4914D5F7" w14:textId="77777777" w:rsidR="00E828B4" w:rsidRPr="00FA4ED8" w:rsidRDefault="00E828B4" w:rsidP="00B96045">
            <w:pPr>
              <w:jc w:val="right"/>
              <w:rPr>
                <w:rFonts w:asciiTheme="minorHAnsi" w:hAnsiTheme="minorHAnsi" w:cstheme="minorHAnsi"/>
                <w:b/>
                <w:bCs/>
                <w:color w:val="000000"/>
                <w:highlight w:val="yellow"/>
              </w:rPr>
            </w:pPr>
            <w:r w:rsidRPr="00317A17">
              <w:rPr>
                <w:rFonts w:asciiTheme="minorHAnsi" w:hAnsiTheme="minorHAnsi" w:cstheme="minorHAnsi"/>
                <w:b/>
                <w:bCs/>
                <w:color w:val="000000"/>
              </w:rPr>
              <w:t>100.00%</w:t>
            </w:r>
          </w:p>
        </w:tc>
        <w:tc>
          <w:tcPr>
            <w:tcW w:w="1890" w:type="dxa"/>
            <w:tcBorders>
              <w:top w:val="nil"/>
              <w:left w:val="single" w:sz="4" w:space="0" w:color="auto"/>
              <w:bottom w:val="single" w:sz="4" w:space="0" w:color="auto"/>
              <w:right w:val="single" w:sz="4" w:space="0" w:color="auto"/>
            </w:tcBorders>
            <w:vAlign w:val="center"/>
          </w:tcPr>
          <w:p w14:paraId="3F6146A9" w14:textId="77777777" w:rsidR="00E828B4" w:rsidRPr="008C3604" w:rsidRDefault="00E828B4" w:rsidP="00B96045">
            <w:pPr>
              <w:ind w:left="720" w:hanging="557"/>
              <w:contextualSpacing/>
              <w:jc w:val="right"/>
              <w:rPr>
                <w:rFonts w:asciiTheme="minorHAnsi" w:eastAsia="Calibri" w:hAnsiTheme="minorHAnsi" w:cstheme="minorHAnsi"/>
                <w:b/>
                <w:bCs/>
              </w:rPr>
            </w:pPr>
            <w:r w:rsidRPr="008C3604">
              <w:rPr>
                <w:rFonts w:asciiTheme="minorHAnsi" w:hAnsiTheme="minorHAnsi" w:cstheme="minorHAnsi"/>
                <w:b/>
                <w:bCs/>
                <w:color w:val="000000"/>
              </w:rPr>
              <w:t>100.00%</w:t>
            </w:r>
          </w:p>
        </w:tc>
      </w:tr>
    </w:tbl>
    <w:p w14:paraId="730323B2" w14:textId="77777777" w:rsidR="00E828B4" w:rsidRPr="00FA4ED8" w:rsidRDefault="00E828B4" w:rsidP="00E828B4">
      <w:pPr>
        <w:contextualSpacing/>
        <w:rPr>
          <w:rFonts w:asciiTheme="minorHAnsi" w:eastAsia="Calibri" w:hAnsiTheme="minorHAnsi" w:cstheme="minorHAnsi"/>
          <w:sz w:val="28"/>
          <w:szCs w:val="28"/>
          <w:highlight w:val="yellow"/>
        </w:rPr>
      </w:pPr>
    </w:p>
    <w:p w14:paraId="5A7D5A59" w14:textId="77777777" w:rsidR="00E828B4" w:rsidRPr="003A54FA" w:rsidRDefault="00E828B4" w:rsidP="00E828B4">
      <w:pPr>
        <w:pStyle w:val="Heading1"/>
        <w:spacing w:before="0" w:line="240" w:lineRule="auto"/>
        <w:rPr>
          <w:rFonts w:asciiTheme="minorHAnsi" w:eastAsia="Calibri" w:hAnsiTheme="minorHAnsi" w:cstheme="minorHAnsi"/>
        </w:rPr>
      </w:pPr>
      <w:bookmarkStart w:id="17" w:name="_Toc17731309"/>
      <w:bookmarkStart w:id="18" w:name="_Toc18922398"/>
      <w:bookmarkStart w:id="19" w:name="_Toc99993052"/>
      <w:bookmarkStart w:id="20" w:name="_Toc144207768"/>
      <w:r w:rsidRPr="003A54FA">
        <w:rPr>
          <w:rFonts w:asciiTheme="minorHAnsi" w:eastAsia="Calibri" w:hAnsiTheme="minorHAnsi" w:cstheme="minorHAnsi"/>
        </w:rPr>
        <w:t>Factor 1a: Patient Panel Need</w:t>
      </w:r>
      <w:bookmarkEnd w:id="17"/>
      <w:bookmarkEnd w:id="18"/>
      <w:bookmarkEnd w:id="19"/>
      <w:bookmarkEnd w:id="20"/>
    </w:p>
    <w:p w14:paraId="15FFFDBF" w14:textId="77777777" w:rsidR="00E828B4" w:rsidRPr="003A54FA" w:rsidRDefault="00E828B4" w:rsidP="00E828B4">
      <w:pPr>
        <w:contextualSpacing/>
        <w:rPr>
          <w:rFonts w:asciiTheme="minorHAnsi" w:eastAsia="Calibri" w:hAnsiTheme="minorHAnsi" w:cstheme="minorHAnsi"/>
        </w:rPr>
      </w:pPr>
      <w:r w:rsidRPr="003A54FA">
        <w:rPr>
          <w:rFonts w:asciiTheme="minorHAnsi" w:eastAsia="Calibri" w:hAnsiTheme="minorHAnsi" w:cstheme="minorHAnsi"/>
        </w:rPr>
        <w:t xml:space="preserve">In this section, staff assesses if the Applicant has sufficiently addressed Patient Panel need for the Proposed Project. </w:t>
      </w:r>
    </w:p>
    <w:p w14:paraId="18B65411" w14:textId="77777777" w:rsidR="00E828B4" w:rsidRPr="00FA4ED8" w:rsidRDefault="00E828B4" w:rsidP="00E828B4">
      <w:pPr>
        <w:contextualSpacing/>
        <w:rPr>
          <w:rFonts w:asciiTheme="minorHAnsi" w:eastAsia="Calibri" w:hAnsiTheme="minorHAnsi" w:cstheme="minorHAnsi"/>
          <w:b/>
          <w:highlight w:val="yellow"/>
          <w:u w:val="single"/>
        </w:rPr>
      </w:pPr>
    </w:p>
    <w:p w14:paraId="25C3D530" w14:textId="77777777" w:rsidR="00E828B4" w:rsidRPr="00055F26" w:rsidRDefault="00E828B4" w:rsidP="00E828B4">
      <w:pPr>
        <w:contextualSpacing/>
        <w:rPr>
          <w:rFonts w:asciiTheme="minorHAnsi" w:hAnsiTheme="minorHAnsi" w:cstheme="minorHAnsi"/>
          <w:b/>
        </w:rPr>
      </w:pPr>
      <w:r w:rsidRPr="00055F26">
        <w:rPr>
          <w:rFonts w:asciiTheme="minorHAnsi" w:hAnsiTheme="minorHAnsi" w:cstheme="minorHAnsi"/>
          <w:b/>
        </w:rPr>
        <w:t>Patient Panel Need</w:t>
      </w:r>
    </w:p>
    <w:p w14:paraId="64D65113" w14:textId="77777777" w:rsidR="00E828B4" w:rsidRPr="00055F26" w:rsidRDefault="00E828B4" w:rsidP="00E828B4">
      <w:pPr>
        <w:autoSpaceDE w:val="0"/>
        <w:autoSpaceDN w:val="0"/>
        <w:adjustRightInd w:val="0"/>
        <w:rPr>
          <w:rFonts w:asciiTheme="minorHAnsi" w:eastAsiaTheme="minorHAnsi" w:hAnsiTheme="minorHAnsi" w:cstheme="minorHAnsi"/>
          <w:color w:val="000000"/>
        </w:rPr>
      </w:pPr>
      <w:r w:rsidRPr="00055F26">
        <w:rPr>
          <w:rFonts w:asciiTheme="minorHAnsi" w:eastAsiaTheme="minorHAnsi" w:hAnsiTheme="minorHAnsi" w:cstheme="minorHAnsi"/>
          <w:color w:val="000000"/>
        </w:rPr>
        <w:t xml:space="preserve">The Applicant attributes the need for the </w:t>
      </w:r>
      <w:r>
        <w:rPr>
          <w:rFonts w:asciiTheme="minorHAnsi" w:eastAsiaTheme="minorHAnsi" w:hAnsiTheme="minorHAnsi" w:cstheme="minorHAnsi"/>
          <w:color w:val="000000"/>
        </w:rPr>
        <w:t>P</w:t>
      </w:r>
      <w:r w:rsidRPr="00055F26">
        <w:rPr>
          <w:rFonts w:asciiTheme="minorHAnsi" w:eastAsiaTheme="minorHAnsi" w:hAnsiTheme="minorHAnsi" w:cstheme="minorHAnsi"/>
          <w:color w:val="000000"/>
        </w:rPr>
        <w:t xml:space="preserve">roposed </w:t>
      </w:r>
      <w:r>
        <w:rPr>
          <w:rFonts w:asciiTheme="minorHAnsi" w:eastAsiaTheme="minorHAnsi" w:hAnsiTheme="minorHAnsi" w:cstheme="minorHAnsi"/>
          <w:color w:val="000000"/>
        </w:rPr>
        <w:t>P</w:t>
      </w:r>
      <w:r w:rsidRPr="00055F26">
        <w:rPr>
          <w:rFonts w:asciiTheme="minorHAnsi" w:eastAsiaTheme="minorHAnsi" w:hAnsiTheme="minorHAnsi" w:cstheme="minorHAnsi"/>
          <w:color w:val="000000"/>
        </w:rPr>
        <w:t xml:space="preserve">roject based on to two factors: </w:t>
      </w:r>
    </w:p>
    <w:p w14:paraId="0CF1406A" w14:textId="77777777" w:rsidR="00E828B4" w:rsidRPr="00BE0C9C" w:rsidRDefault="00E828B4">
      <w:pPr>
        <w:pStyle w:val="ListParagraph"/>
        <w:numPr>
          <w:ilvl w:val="0"/>
          <w:numId w:val="2"/>
        </w:numPr>
        <w:autoSpaceDE w:val="0"/>
        <w:autoSpaceDN w:val="0"/>
        <w:adjustRightInd w:val="0"/>
        <w:spacing w:after="22"/>
        <w:ind w:left="990"/>
        <w:rPr>
          <w:rFonts w:cstheme="minorHAnsi"/>
          <w:color w:val="000000"/>
          <w:sz w:val="24"/>
          <w:szCs w:val="24"/>
        </w:rPr>
      </w:pPr>
      <w:r w:rsidRPr="00055F26">
        <w:rPr>
          <w:rFonts w:cstheme="minorHAnsi"/>
          <w:color w:val="000000"/>
          <w:sz w:val="24"/>
          <w:szCs w:val="24"/>
        </w:rPr>
        <w:lastRenderedPageBreak/>
        <w:t>Limitations of current facility and equipment</w:t>
      </w:r>
    </w:p>
    <w:p w14:paraId="1E40D550" w14:textId="77777777" w:rsidR="00E828B4" w:rsidRPr="00055F26" w:rsidRDefault="00E828B4">
      <w:pPr>
        <w:pStyle w:val="ListParagraph"/>
        <w:numPr>
          <w:ilvl w:val="0"/>
          <w:numId w:val="2"/>
        </w:numPr>
        <w:autoSpaceDE w:val="0"/>
        <w:autoSpaceDN w:val="0"/>
        <w:adjustRightInd w:val="0"/>
        <w:spacing w:after="22"/>
        <w:ind w:left="990"/>
        <w:rPr>
          <w:rFonts w:cstheme="minorHAnsi"/>
          <w:color w:val="000000"/>
          <w:sz w:val="24"/>
          <w:szCs w:val="24"/>
        </w:rPr>
      </w:pPr>
      <w:r>
        <w:rPr>
          <w:rFonts w:cstheme="minorHAnsi"/>
          <w:color w:val="000000"/>
          <w:sz w:val="24"/>
          <w:szCs w:val="24"/>
        </w:rPr>
        <w:t>Current and p</w:t>
      </w:r>
      <w:r w:rsidRPr="00055F26">
        <w:rPr>
          <w:rFonts w:cstheme="minorHAnsi"/>
          <w:color w:val="000000"/>
          <w:sz w:val="24"/>
          <w:szCs w:val="24"/>
        </w:rPr>
        <w:t xml:space="preserve">rojected </w:t>
      </w:r>
      <w:r>
        <w:rPr>
          <w:rFonts w:cstheme="minorHAnsi"/>
          <w:color w:val="000000"/>
          <w:sz w:val="24"/>
          <w:szCs w:val="24"/>
        </w:rPr>
        <w:t>i</w:t>
      </w:r>
      <w:r w:rsidRPr="00055F26">
        <w:rPr>
          <w:rFonts w:cstheme="minorHAnsi"/>
          <w:color w:val="000000"/>
          <w:sz w:val="24"/>
          <w:szCs w:val="24"/>
        </w:rPr>
        <w:t xml:space="preserve">ncrease in </w:t>
      </w:r>
      <w:r>
        <w:rPr>
          <w:rFonts w:cstheme="minorHAnsi"/>
          <w:color w:val="000000"/>
          <w:sz w:val="24"/>
          <w:szCs w:val="24"/>
        </w:rPr>
        <w:t>d</w:t>
      </w:r>
      <w:r w:rsidRPr="00055F26">
        <w:rPr>
          <w:rFonts w:cstheme="minorHAnsi"/>
          <w:color w:val="000000"/>
          <w:sz w:val="24"/>
          <w:szCs w:val="24"/>
        </w:rPr>
        <w:t>emand</w:t>
      </w:r>
    </w:p>
    <w:p w14:paraId="38441762" w14:textId="77777777" w:rsidR="00E828B4" w:rsidRPr="00FA4ED8" w:rsidRDefault="00E828B4" w:rsidP="00E828B4">
      <w:pPr>
        <w:autoSpaceDE w:val="0"/>
        <w:autoSpaceDN w:val="0"/>
        <w:adjustRightInd w:val="0"/>
        <w:ind w:firstLine="360"/>
        <w:rPr>
          <w:highlight w:val="yellow"/>
        </w:rPr>
      </w:pPr>
    </w:p>
    <w:p w14:paraId="2741E2B8" w14:textId="77777777" w:rsidR="00E828B4" w:rsidRDefault="00E828B4">
      <w:pPr>
        <w:pStyle w:val="ListParagraph"/>
        <w:numPr>
          <w:ilvl w:val="0"/>
          <w:numId w:val="8"/>
        </w:numPr>
        <w:autoSpaceDE w:val="0"/>
        <w:autoSpaceDN w:val="0"/>
        <w:adjustRightInd w:val="0"/>
        <w:spacing w:after="0"/>
        <w:ind w:left="360"/>
        <w:rPr>
          <w:rFonts w:cstheme="minorHAnsi"/>
          <w:b/>
          <w:bCs/>
          <w:color w:val="000000"/>
          <w:sz w:val="24"/>
          <w:szCs w:val="24"/>
        </w:rPr>
      </w:pPr>
      <w:r w:rsidRPr="006136C5">
        <w:rPr>
          <w:rFonts w:cstheme="minorHAnsi"/>
          <w:b/>
          <w:bCs/>
          <w:color w:val="000000"/>
          <w:sz w:val="24"/>
          <w:szCs w:val="24"/>
        </w:rPr>
        <w:t>Limitations of current equipment</w:t>
      </w:r>
      <w:r>
        <w:rPr>
          <w:rFonts w:cstheme="minorHAnsi"/>
          <w:b/>
          <w:bCs/>
          <w:color w:val="000000"/>
          <w:sz w:val="24"/>
          <w:szCs w:val="24"/>
        </w:rPr>
        <w:t xml:space="preserve"> and facility</w:t>
      </w:r>
    </w:p>
    <w:p w14:paraId="25A377B3" w14:textId="77777777" w:rsidR="00E828B4" w:rsidRDefault="00E828B4" w:rsidP="00E828B4">
      <w:pPr>
        <w:autoSpaceDE w:val="0"/>
        <w:autoSpaceDN w:val="0"/>
        <w:adjustRightInd w:val="0"/>
        <w:spacing w:after="22"/>
        <w:ind w:left="720"/>
        <w:rPr>
          <w:rFonts w:asciiTheme="minorHAnsi" w:hAnsiTheme="minorHAnsi" w:cstheme="minorHAnsi"/>
        </w:rPr>
      </w:pPr>
      <w:r w:rsidRPr="00507605">
        <w:rPr>
          <w:rFonts w:asciiTheme="minorHAnsi" w:hAnsiTheme="minorHAnsi" w:cstheme="minorHAnsi"/>
          <w:b/>
          <w:bCs/>
          <w:i/>
          <w:iCs/>
        </w:rPr>
        <w:t xml:space="preserve">Aging </w:t>
      </w:r>
      <w:r>
        <w:rPr>
          <w:rFonts w:asciiTheme="minorHAnsi" w:hAnsiTheme="minorHAnsi" w:cstheme="minorHAnsi"/>
          <w:b/>
          <w:bCs/>
          <w:i/>
          <w:iCs/>
        </w:rPr>
        <w:t xml:space="preserve">LINAC </w:t>
      </w:r>
      <w:r w:rsidRPr="00507605">
        <w:rPr>
          <w:rFonts w:asciiTheme="minorHAnsi" w:hAnsiTheme="minorHAnsi" w:cstheme="minorHAnsi"/>
          <w:b/>
          <w:bCs/>
          <w:i/>
          <w:iCs/>
        </w:rPr>
        <w:t>Equipment</w:t>
      </w:r>
      <w:r>
        <w:rPr>
          <w:rFonts w:asciiTheme="minorHAnsi" w:hAnsiTheme="minorHAnsi" w:cstheme="minorHAnsi"/>
        </w:rPr>
        <w:t xml:space="preserve"> </w:t>
      </w:r>
    </w:p>
    <w:p w14:paraId="0B33D31D" w14:textId="77777777" w:rsidR="00E828B4" w:rsidRDefault="00E828B4" w:rsidP="00E828B4">
      <w:pPr>
        <w:autoSpaceDE w:val="0"/>
        <w:autoSpaceDN w:val="0"/>
        <w:adjustRightInd w:val="0"/>
        <w:spacing w:after="22"/>
        <w:ind w:left="720"/>
        <w:rPr>
          <w:rFonts w:asciiTheme="minorHAnsi" w:hAnsiTheme="minorHAnsi" w:cstheme="minorHAnsi"/>
        </w:rPr>
      </w:pPr>
      <w:r w:rsidRPr="007E69FF">
        <w:rPr>
          <w:rFonts w:asciiTheme="minorHAnsi" w:hAnsiTheme="minorHAnsi" w:cstheme="minorHAnsi"/>
        </w:rPr>
        <w:t xml:space="preserve">The Proposed Project is prompted by </w:t>
      </w:r>
      <w:r>
        <w:rPr>
          <w:rFonts w:asciiTheme="minorHAnsi" w:hAnsiTheme="minorHAnsi" w:cstheme="minorHAnsi"/>
        </w:rPr>
        <w:t>LHMC Burlington’s</w:t>
      </w:r>
      <w:r w:rsidRPr="007E69FF">
        <w:rPr>
          <w:rFonts w:asciiTheme="minorHAnsi" w:hAnsiTheme="minorHAnsi" w:cstheme="minorHAnsi"/>
        </w:rPr>
        <w:t xml:space="preserve"> need to replace its existing LINAC units. The two existing LINACs are older units facing formal obsolescence, meaning that the vendor will no longer support maintenance or parts for the machines. The Hospital already received notice of obsolescence for one unit</w:t>
      </w:r>
      <w:r>
        <w:rPr>
          <w:rFonts w:asciiTheme="minorHAnsi" w:hAnsiTheme="minorHAnsi" w:cstheme="minorHAnsi"/>
        </w:rPr>
        <w:t xml:space="preserve"> in July 2023</w:t>
      </w:r>
      <w:r w:rsidRPr="007E69FF">
        <w:rPr>
          <w:rFonts w:asciiTheme="minorHAnsi" w:hAnsiTheme="minorHAnsi" w:cstheme="minorHAnsi"/>
        </w:rPr>
        <w:t>, with a notice for the other unit anticipated within the next three years.</w:t>
      </w:r>
      <w:r>
        <w:rPr>
          <w:rFonts w:asciiTheme="minorHAnsi" w:hAnsiTheme="minorHAnsi" w:cstheme="minorHAnsi"/>
        </w:rPr>
        <w:t xml:space="preserve"> The</w:t>
      </w:r>
      <w:r w:rsidRPr="007E69FF">
        <w:rPr>
          <w:rFonts w:asciiTheme="minorHAnsi" w:hAnsiTheme="minorHAnsi" w:cstheme="minorHAnsi"/>
        </w:rPr>
        <w:t xml:space="preserve"> age of the units has led to frequent and lengthy downtime, </w:t>
      </w:r>
      <w:r>
        <w:rPr>
          <w:rFonts w:asciiTheme="minorHAnsi" w:hAnsiTheme="minorHAnsi" w:cstheme="minorHAnsi"/>
        </w:rPr>
        <w:t>detailed in Table 5.</w:t>
      </w:r>
    </w:p>
    <w:p w14:paraId="5E36C524" w14:textId="77777777" w:rsidR="00E828B4" w:rsidRDefault="00E828B4" w:rsidP="00E828B4">
      <w:pPr>
        <w:autoSpaceDE w:val="0"/>
        <w:autoSpaceDN w:val="0"/>
        <w:adjustRightInd w:val="0"/>
        <w:spacing w:after="22"/>
        <w:ind w:left="720"/>
        <w:rPr>
          <w:rFonts w:asciiTheme="minorHAnsi" w:hAnsiTheme="minorHAnsi" w:cstheme="minorHAnsi"/>
        </w:rPr>
      </w:pPr>
    </w:p>
    <w:p w14:paraId="7635EC76" w14:textId="77777777" w:rsidR="00E828B4" w:rsidRPr="001E329E" w:rsidRDefault="00E828B4" w:rsidP="00E828B4">
      <w:pPr>
        <w:pStyle w:val="Caption"/>
        <w:spacing w:after="0"/>
        <w:contextualSpacing/>
        <w:jc w:val="center"/>
        <w:rPr>
          <w:rFonts w:cstheme="minorHAnsi"/>
          <w:color w:val="42558C" w:themeColor="accent1" w:themeShade="BF"/>
          <w:sz w:val="24"/>
          <w:szCs w:val="24"/>
        </w:rPr>
      </w:pPr>
      <w:r w:rsidRPr="001E329E">
        <w:rPr>
          <w:rFonts w:cstheme="minorHAnsi"/>
          <w:color w:val="42558C" w:themeColor="accent1" w:themeShade="BF"/>
          <w:sz w:val="24"/>
          <w:szCs w:val="24"/>
          <w:u w:val="single"/>
        </w:rPr>
        <w:t xml:space="preserve">Table </w:t>
      </w:r>
      <w:r>
        <w:rPr>
          <w:rFonts w:cstheme="minorHAnsi"/>
          <w:color w:val="42558C" w:themeColor="accent1" w:themeShade="BF"/>
          <w:sz w:val="24"/>
          <w:szCs w:val="24"/>
          <w:u w:val="single"/>
        </w:rPr>
        <w:t>5</w:t>
      </w:r>
      <w:r w:rsidRPr="001E329E">
        <w:rPr>
          <w:rFonts w:cstheme="minorHAnsi"/>
          <w:color w:val="42558C" w:themeColor="accent1" w:themeShade="BF"/>
          <w:sz w:val="24"/>
          <w:szCs w:val="24"/>
          <w:u w:val="single"/>
        </w:rPr>
        <w:t>:</w:t>
      </w:r>
      <w:r w:rsidRPr="001E329E">
        <w:rPr>
          <w:rFonts w:cstheme="minorHAnsi"/>
          <w:color w:val="42558C" w:themeColor="accent1" w:themeShade="BF"/>
          <w:sz w:val="24"/>
          <w:szCs w:val="24"/>
        </w:rPr>
        <w:t xml:space="preserve"> LHMC Burlington LINAC Downtime</w:t>
      </w:r>
    </w:p>
    <w:tbl>
      <w:tblPr>
        <w:tblStyle w:val="TableGrid2"/>
        <w:tblW w:w="0" w:type="auto"/>
        <w:jc w:val="center"/>
        <w:tblLook w:val="04A0" w:firstRow="1" w:lastRow="0" w:firstColumn="1" w:lastColumn="0" w:noHBand="0" w:noVBand="1"/>
      </w:tblPr>
      <w:tblGrid>
        <w:gridCol w:w="1885"/>
        <w:gridCol w:w="1620"/>
        <w:gridCol w:w="1530"/>
        <w:gridCol w:w="3420"/>
      </w:tblGrid>
      <w:tr w:rsidR="00E828B4" w:rsidRPr="00220D52" w14:paraId="1215E933" w14:textId="77777777" w:rsidTr="00B96045">
        <w:trPr>
          <w:jc w:val="center"/>
        </w:trPr>
        <w:tc>
          <w:tcPr>
            <w:tcW w:w="1885" w:type="dxa"/>
            <w:shd w:val="clear" w:color="auto" w:fill="D9D9D9" w:themeFill="background1" w:themeFillShade="D9"/>
            <w:vAlign w:val="center"/>
          </w:tcPr>
          <w:p w14:paraId="0DBD6AC6" w14:textId="77777777" w:rsidR="00E828B4" w:rsidRPr="007654C7" w:rsidRDefault="00E828B4" w:rsidP="00B96045">
            <w:pPr>
              <w:keepNext/>
              <w:jc w:val="center"/>
              <w:rPr>
                <w:rFonts w:asciiTheme="minorHAnsi" w:hAnsiTheme="minorHAnsi" w:cstheme="minorHAnsi"/>
                <w:bCs/>
                <w:kern w:val="2"/>
              </w:rPr>
            </w:pPr>
            <w:r w:rsidRPr="007654C7">
              <w:rPr>
                <w:rFonts w:asciiTheme="minorHAnsi" w:hAnsiTheme="minorHAnsi" w:cstheme="minorHAnsi"/>
                <w:b/>
                <w:bCs/>
              </w:rPr>
              <w:t>LINAC Unit</w:t>
            </w:r>
          </w:p>
        </w:tc>
        <w:tc>
          <w:tcPr>
            <w:tcW w:w="1620" w:type="dxa"/>
            <w:shd w:val="clear" w:color="auto" w:fill="D9D9D9" w:themeFill="background1" w:themeFillShade="D9"/>
            <w:vAlign w:val="center"/>
          </w:tcPr>
          <w:p w14:paraId="36B5E3CE" w14:textId="77777777" w:rsidR="00E828B4" w:rsidRPr="007654C7" w:rsidRDefault="00E828B4" w:rsidP="00B96045">
            <w:pPr>
              <w:keepNext/>
              <w:jc w:val="center"/>
              <w:rPr>
                <w:rFonts w:asciiTheme="minorHAnsi" w:hAnsiTheme="minorHAnsi" w:cstheme="minorHAnsi"/>
                <w:b/>
                <w:kern w:val="2"/>
              </w:rPr>
            </w:pPr>
            <w:r w:rsidRPr="007654C7">
              <w:rPr>
                <w:rFonts w:asciiTheme="minorHAnsi" w:hAnsiTheme="minorHAnsi" w:cstheme="minorHAnsi"/>
                <w:b/>
                <w:kern w:val="2"/>
              </w:rPr>
              <w:t>FY2021</w:t>
            </w:r>
          </w:p>
        </w:tc>
        <w:tc>
          <w:tcPr>
            <w:tcW w:w="1530" w:type="dxa"/>
            <w:shd w:val="clear" w:color="auto" w:fill="D9D9D9" w:themeFill="background1" w:themeFillShade="D9"/>
            <w:vAlign w:val="center"/>
          </w:tcPr>
          <w:p w14:paraId="7AF12050" w14:textId="77777777" w:rsidR="00E828B4" w:rsidRPr="007654C7" w:rsidRDefault="00E828B4" w:rsidP="00B96045">
            <w:pPr>
              <w:keepNext/>
              <w:jc w:val="center"/>
              <w:rPr>
                <w:rFonts w:asciiTheme="minorHAnsi" w:hAnsiTheme="minorHAnsi" w:cstheme="minorHAnsi"/>
                <w:b/>
              </w:rPr>
            </w:pPr>
            <w:r w:rsidRPr="007654C7">
              <w:rPr>
                <w:rFonts w:asciiTheme="minorHAnsi" w:hAnsiTheme="minorHAnsi" w:cstheme="minorHAnsi"/>
                <w:b/>
                <w:kern w:val="2"/>
              </w:rPr>
              <w:t>FY2022</w:t>
            </w:r>
          </w:p>
        </w:tc>
        <w:tc>
          <w:tcPr>
            <w:tcW w:w="3420" w:type="dxa"/>
            <w:shd w:val="clear" w:color="auto" w:fill="D9D9D9" w:themeFill="background1" w:themeFillShade="D9"/>
            <w:vAlign w:val="center"/>
          </w:tcPr>
          <w:p w14:paraId="0F718C09" w14:textId="77777777" w:rsidR="00E828B4" w:rsidRPr="007654C7" w:rsidRDefault="00E828B4" w:rsidP="00B96045">
            <w:pPr>
              <w:keepNext/>
              <w:jc w:val="center"/>
              <w:rPr>
                <w:rFonts w:asciiTheme="minorHAnsi" w:hAnsiTheme="minorHAnsi" w:cstheme="minorHAnsi"/>
                <w:b/>
              </w:rPr>
            </w:pPr>
            <w:r w:rsidRPr="007654C7">
              <w:rPr>
                <w:rFonts w:asciiTheme="minorHAnsi" w:hAnsiTheme="minorHAnsi" w:cstheme="minorHAnsi"/>
                <w:b/>
                <w:kern w:val="2"/>
              </w:rPr>
              <w:t xml:space="preserve">FY2023 </w:t>
            </w:r>
            <w:r>
              <w:rPr>
                <w:rFonts w:asciiTheme="minorHAnsi" w:hAnsiTheme="minorHAnsi" w:cstheme="minorHAnsi"/>
                <w:b/>
                <w:kern w:val="2"/>
              </w:rPr>
              <w:t>YTD</w:t>
            </w:r>
            <w:r>
              <w:rPr>
                <w:rStyle w:val="FootnoteReference"/>
                <w:rFonts w:asciiTheme="minorHAnsi" w:hAnsiTheme="minorHAnsi" w:cstheme="minorHAnsi"/>
                <w:b/>
                <w:kern w:val="2"/>
              </w:rPr>
              <w:footnoteReference w:id="14"/>
            </w:r>
          </w:p>
        </w:tc>
      </w:tr>
      <w:tr w:rsidR="00E828B4" w:rsidRPr="00220D52" w14:paraId="040EAD2A" w14:textId="77777777" w:rsidTr="00B96045">
        <w:trPr>
          <w:jc w:val="center"/>
        </w:trPr>
        <w:tc>
          <w:tcPr>
            <w:tcW w:w="1885" w:type="dxa"/>
            <w:vAlign w:val="center"/>
          </w:tcPr>
          <w:p w14:paraId="6D9FF848" w14:textId="77777777" w:rsidR="00E828B4" w:rsidRPr="007654C7" w:rsidRDefault="00E828B4" w:rsidP="00B96045">
            <w:pPr>
              <w:keepNext/>
              <w:jc w:val="both"/>
              <w:rPr>
                <w:rFonts w:asciiTheme="minorHAnsi" w:hAnsiTheme="minorHAnsi" w:cstheme="minorHAnsi"/>
                <w:bCs/>
                <w:kern w:val="2"/>
              </w:rPr>
            </w:pPr>
            <w:r w:rsidRPr="007654C7">
              <w:rPr>
                <w:rFonts w:asciiTheme="minorHAnsi" w:hAnsiTheme="minorHAnsi" w:cstheme="minorHAnsi"/>
                <w:color w:val="000000"/>
              </w:rPr>
              <w:t xml:space="preserve">Varian 2100 </w:t>
            </w:r>
          </w:p>
        </w:tc>
        <w:tc>
          <w:tcPr>
            <w:tcW w:w="1620" w:type="dxa"/>
            <w:vAlign w:val="center"/>
          </w:tcPr>
          <w:p w14:paraId="2D04C92F" w14:textId="77777777" w:rsidR="00E828B4" w:rsidRPr="007654C7" w:rsidRDefault="00E828B4" w:rsidP="00B96045">
            <w:pPr>
              <w:keepNext/>
              <w:jc w:val="center"/>
              <w:rPr>
                <w:rFonts w:asciiTheme="minorHAnsi" w:hAnsiTheme="minorHAnsi" w:cstheme="minorHAnsi"/>
                <w:bCs/>
                <w:kern w:val="2"/>
              </w:rPr>
            </w:pPr>
            <w:r w:rsidRPr="007654C7">
              <w:rPr>
                <w:rFonts w:asciiTheme="minorHAnsi" w:hAnsiTheme="minorHAnsi" w:cstheme="minorHAnsi"/>
                <w:bCs/>
                <w:kern w:val="2"/>
              </w:rPr>
              <w:t>78 hours</w:t>
            </w:r>
          </w:p>
        </w:tc>
        <w:tc>
          <w:tcPr>
            <w:tcW w:w="1530" w:type="dxa"/>
          </w:tcPr>
          <w:p w14:paraId="2BA6E0A0" w14:textId="77777777" w:rsidR="00E828B4" w:rsidRPr="007654C7" w:rsidRDefault="00E828B4" w:rsidP="00B96045">
            <w:pPr>
              <w:keepNext/>
              <w:jc w:val="center"/>
              <w:rPr>
                <w:rFonts w:asciiTheme="minorHAnsi" w:hAnsiTheme="minorHAnsi" w:cstheme="minorHAnsi"/>
                <w:bCs/>
                <w:kern w:val="2"/>
              </w:rPr>
            </w:pPr>
            <w:r w:rsidRPr="007654C7">
              <w:rPr>
                <w:rFonts w:asciiTheme="minorHAnsi" w:hAnsiTheme="minorHAnsi" w:cstheme="minorHAnsi"/>
                <w:bCs/>
                <w:kern w:val="2"/>
              </w:rPr>
              <w:t>18.5 hours</w:t>
            </w:r>
          </w:p>
        </w:tc>
        <w:tc>
          <w:tcPr>
            <w:tcW w:w="3420" w:type="dxa"/>
          </w:tcPr>
          <w:p w14:paraId="3C0417B7" w14:textId="77777777" w:rsidR="00E828B4" w:rsidRPr="007654C7" w:rsidRDefault="00E828B4" w:rsidP="00B96045">
            <w:pPr>
              <w:keepNext/>
              <w:jc w:val="center"/>
              <w:rPr>
                <w:rFonts w:asciiTheme="minorHAnsi" w:hAnsiTheme="minorHAnsi" w:cstheme="minorHAnsi"/>
                <w:bCs/>
                <w:kern w:val="2"/>
              </w:rPr>
            </w:pPr>
            <w:r w:rsidRPr="007654C7">
              <w:rPr>
                <w:rFonts w:asciiTheme="minorHAnsi" w:hAnsiTheme="minorHAnsi" w:cstheme="minorHAnsi"/>
                <w:bCs/>
                <w:kern w:val="2"/>
              </w:rPr>
              <w:t>6.3 hours</w:t>
            </w:r>
          </w:p>
        </w:tc>
      </w:tr>
      <w:tr w:rsidR="00E828B4" w:rsidRPr="00220D52" w14:paraId="0438D124" w14:textId="77777777" w:rsidTr="00B96045">
        <w:trPr>
          <w:jc w:val="center"/>
        </w:trPr>
        <w:tc>
          <w:tcPr>
            <w:tcW w:w="1885" w:type="dxa"/>
            <w:vAlign w:val="center"/>
          </w:tcPr>
          <w:p w14:paraId="4215C407" w14:textId="77777777" w:rsidR="00E828B4" w:rsidRPr="007654C7" w:rsidRDefault="00E828B4" w:rsidP="00B96045">
            <w:pPr>
              <w:keepNext/>
              <w:jc w:val="both"/>
              <w:rPr>
                <w:rFonts w:asciiTheme="minorHAnsi" w:hAnsiTheme="minorHAnsi" w:cstheme="minorHAnsi"/>
                <w:bCs/>
                <w:kern w:val="2"/>
              </w:rPr>
            </w:pPr>
            <w:r w:rsidRPr="007654C7">
              <w:rPr>
                <w:rFonts w:asciiTheme="minorHAnsi" w:hAnsiTheme="minorHAnsi" w:cstheme="minorHAnsi"/>
                <w:bCs/>
                <w:kern w:val="2"/>
              </w:rPr>
              <w:t>Novalis Tx</w:t>
            </w:r>
          </w:p>
        </w:tc>
        <w:tc>
          <w:tcPr>
            <w:tcW w:w="1620" w:type="dxa"/>
            <w:vAlign w:val="center"/>
          </w:tcPr>
          <w:p w14:paraId="580E1AFB" w14:textId="77777777" w:rsidR="00E828B4" w:rsidRPr="007654C7" w:rsidRDefault="00E828B4" w:rsidP="00B96045">
            <w:pPr>
              <w:keepNext/>
              <w:jc w:val="center"/>
              <w:rPr>
                <w:rFonts w:asciiTheme="minorHAnsi" w:hAnsiTheme="minorHAnsi" w:cstheme="minorHAnsi"/>
                <w:bCs/>
                <w:kern w:val="2"/>
              </w:rPr>
            </w:pPr>
            <w:r w:rsidRPr="007654C7">
              <w:rPr>
                <w:rFonts w:asciiTheme="minorHAnsi" w:hAnsiTheme="minorHAnsi" w:cstheme="minorHAnsi"/>
                <w:bCs/>
                <w:kern w:val="2"/>
              </w:rPr>
              <w:t>32 hours</w:t>
            </w:r>
          </w:p>
        </w:tc>
        <w:tc>
          <w:tcPr>
            <w:tcW w:w="1530" w:type="dxa"/>
          </w:tcPr>
          <w:p w14:paraId="302DF23D" w14:textId="77777777" w:rsidR="00E828B4" w:rsidRPr="007654C7" w:rsidRDefault="00E828B4" w:rsidP="00B96045">
            <w:pPr>
              <w:keepNext/>
              <w:jc w:val="center"/>
              <w:rPr>
                <w:rFonts w:asciiTheme="minorHAnsi" w:hAnsiTheme="minorHAnsi" w:cstheme="minorHAnsi"/>
                <w:bCs/>
                <w:kern w:val="2"/>
              </w:rPr>
            </w:pPr>
            <w:r w:rsidRPr="007654C7">
              <w:rPr>
                <w:rFonts w:asciiTheme="minorHAnsi" w:hAnsiTheme="minorHAnsi" w:cstheme="minorHAnsi"/>
                <w:bCs/>
                <w:kern w:val="2"/>
              </w:rPr>
              <w:t>54 hours</w:t>
            </w:r>
          </w:p>
        </w:tc>
        <w:tc>
          <w:tcPr>
            <w:tcW w:w="3420" w:type="dxa"/>
          </w:tcPr>
          <w:p w14:paraId="6DB2ECF1" w14:textId="77777777" w:rsidR="00E828B4" w:rsidRPr="007654C7" w:rsidRDefault="00E828B4" w:rsidP="00B96045">
            <w:pPr>
              <w:keepNext/>
              <w:jc w:val="center"/>
              <w:rPr>
                <w:rFonts w:asciiTheme="minorHAnsi" w:hAnsiTheme="minorHAnsi" w:cstheme="minorHAnsi"/>
                <w:bCs/>
                <w:kern w:val="2"/>
              </w:rPr>
            </w:pPr>
            <w:r w:rsidRPr="007654C7">
              <w:rPr>
                <w:rFonts w:asciiTheme="minorHAnsi" w:hAnsiTheme="minorHAnsi" w:cstheme="minorHAnsi"/>
                <w:bCs/>
                <w:kern w:val="2"/>
              </w:rPr>
              <w:t>92 hours</w:t>
            </w:r>
          </w:p>
        </w:tc>
      </w:tr>
    </w:tbl>
    <w:p w14:paraId="12BC01A9" w14:textId="77777777" w:rsidR="00E828B4" w:rsidRDefault="00E828B4" w:rsidP="00E828B4">
      <w:pPr>
        <w:autoSpaceDE w:val="0"/>
        <w:autoSpaceDN w:val="0"/>
        <w:adjustRightInd w:val="0"/>
        <w:spacing w:after="22"/>
        <w:ind w:left="720"/>
        <w:rPr>
          <w:rFonts w:asciiTheme="minorHAnsi" w:hAnsiTheme="minorHAnsi" w:cstheme="minorHAnsi"/>
        </w:rPr>
      </w:pPr>
    </w:p>
    <w:p w14:paraId="519870FB" w14:textId="77777777" w:rsidR="00E828B4" w:rsidRDefault="00E828B4" w:rsidP="00E828B4">
      <w:pPr>
        <w:autoSpaceDE w:val="0"/>
        <w:autoSpaceDN w:val="0"/>
        <w:adjustRightInd w:val="0"/>
        <w:spacing w:after="22"/>
        <w:ind w:left="720"/>
        <w:rPr>
          <w:rFonts w:asciiTheme="minorHAnsi" w:hAnsiTheme="minorHAnsi" w:cstheme="minorHAnsi"/>
        </w:rPr>
      </w:pPr>
      <w:r w:rsidRPr="007E69FF">
        <w:rPr>
          <w:rFonts w:asciiTheme="minorHAnsi" w:hAnsiTheme="minorHAnsi" w:cstheme="minorHAnsi"/>
        </w:rPr>
        <w:t>The Hospital has extended evening and weekend hours to accommodate downtime</w:t>
      </w:r>
      <w:r>
        <w:rPr>
          <w:rFonts w:asciiTheme="minorHAnsi" w:hAnsiTheme="minorHAnsi" w:cstheme="minorHAnsi"/>
        </w:rPr>
        <w:t>s</w:t>
      </w:r>
      <w:r w:rsidRPr="007E69FF">
        <w:rPr>
          <w:rFonts w:asciiTheme="minorHAnsi" w:hAnsiTheme="minorHAnsi" w:cstheme="minorHAnsi"/>
        </w:rPr>
        <w:t xml:space="preserve"> in the short term, but </w:t>
      </w:r>
      <w:r>
        <w:rPr>
          <w:rFonts w:asciiTheme="minorHAnsi" w:hAnsiTheme="minorHAnsi" w:cstheme="minorHAnsi"/>
        </w:rPr>
        <w:t>LHMC Burlington</w:t>
      </w:r>
      <w:r w:rsidRPr="007E69FF">
        <w:rPr>
          <w:rFonts w:asciiTheme="minorHAnsi" w:hAnsiTheme="minorHAnsi" w:cstheme="minorHAnsi"/>
        </w:rPr>
        <w:t xml:space="preserve"> faces a significant risk of more frequent and extended periods of downtime or complete failure once the LINACs can no longer be maintained, which would result in major disruptions to patient care and potentially eliminate the Hospital’s ability to provide radiation oncology services altogether. </w:t>
      </w:r>
    </w:p>
    <w:p w14:paraId="60333D0D" w14:textId="77777777" w:rsidR="00E828B4" w:rsidRDefault="00E828B4" w:rsidP="00E828B4">
      <w:pPr>
        <w:autoSpaceDE w:val="0"/>
        <w:autoSpaceDN w:val="0"/>
        <w:adjustRightInd w:val="0"/>
        <w:spacing w:after="22"/>
        <w:ind w:left="720"/>
        <w:rPr>
          <w:rFonts w:asciiTheme="minorHAnsi" w:hAnsiTheme="minorHAnsi" w:cstheme="minorHAnsi"/>
        </w:rPr>
      </w:pPr>
    </w:p>
    <w:p w14:paraId="28B9FCD5" w14:textId="77777777" w:rsidR="00E828B4" w:rsidRPr="007F3CAC" w:rsidRDefault="00E828B4" w:rsidP="00E828B4">
      <w:pPr>
        <w:autoSpaceDE w:val="0"/>
        <w:autoSpaceDN w:val="0"/>
        <w:adjustRightInd w:val="0"/>
        <w:spacing w:after="22"/>
        <w:ind w:left="720"/>
        <w:rPr>
          <w:rFonts w:asciiTheme="minorHAnsi" w:hAnsiTheme="minorHAnsi" w:cstheme="minorHAnsi"/>
          <w:b/>
          <w:bCs/>
          <w:i/>
          <w:iCs/>
        </w:rPr>
      </w:pPr>
      <w:r w:rsidRPr="007F3CAC">
        <w:rPr>
          <w:rFonts w:asciiTheme="minorHAnsi" w:hAnsiTheme="minorHAnsi" w:cstheme="minorHAnsi"/>
          <w:b/>
          <w:bCs/>
          <w:i/>
          <w:iCs/>
        </w:rPr>
        <w:t xml:space="preserve">Aging CT Simulator </w:t>
      </w:r>
    </w:p>
    <w:p w14:paraId="02253A72" w14:textId="1ACD7BF1" w:rsidR="00E828B4" w:rsidRPr="00842CFB" w:rsidRDefault="00E828B4" w:rsidP="00E828B4">
      <w:pPr>
        <w:autoSpaceDE w:val="0"/>
        <w:autoSpaceDN w:val="0"/>
        <w:adjustRightInd w:val="0"/>
        <w:spacing w:after="22"/>
        <w:ind w:left="720"/>
        <w:rPr>
          <w:rFonts w:asciiTheme="minorHAnsi" w:hAnsiTheme="minorHAnsi" w:cstheme="minorHAnsi"/>
          <w:kern w:val="2"/>
        </w:rPr>
      </w:pPr>
      <w:r w:rsidRPr="007F3CAC">
        <w:rPr>
          <w:rFonts w:asciiTheme="minorHAnsi" w:hAnsiTheme="minorHAnsi" w:cstheme="minorHAnsi"/>
        </w:rPr>
        <w:t>LMHC Burlington’s current</w:t>
      </w:r>
      <w:r w:rsidRPr="00A871BA">
        <w:rPr>
          <w:rFonts w:asciiTheme="minorHAnsi" w:hAnsiTheme="minorHAnsi" w:cstheme="minorHAnsi"/>
          <w:kern w:val="2"/>
        </w:rPr>
        <w:t xml:space="preserve"> CT Simulator is </w:t>
      </w:r>
      <w:r>
        <w:rPr>
          <w:rFonts w:asciiTheme="minorHAnsi" w:hAnsiTheme="minorHAnsi" w:cstheme="minorHAnsi"/>
          <w:kern w:val="2"/>
        </w:rPr>
        <w:t>over 11 years old and performed over 1200 simulations annually in both FY2021 and FY2022. Over the past decade, CT simulator technology has improved in both quality and efficiency</w:t>
      </w:r>
      <w:r w:rsidRPr="009B0B9F">
        <w:rPr>
          <w:rFonts w:asciiTheme="minorHAnsi" w:hAnsiTheme="minorHAnsi" w:cstheme="minorHAnsi"/>
          <w:kern w:val="2"/>
        </w:rPr>
        <w:t xml:space="preserve">. The Applicant intends to replace the CT </w:t>
      </w:r>
      <w:r>
        <w:rPr>
          <w:rFonts w:asciiTheme="minorHAnsi" w:hAnsiTheme="minorHAnsi" w:cstheme="minorHAnsi"/>
          <w:kern w:val="2"/>
        </w:rPr>
        <w:t>s</w:t>
      </w:r>
      <w:r w:rsidRPr="009B0B9F">
        <w:rPr>
          <w:rFonts w:asciiTheme="minorHAnsi" w:hAnsiTheme="minorHAnsi" w:cstheme="minorHAnsi"/>
          <w:kern w:val="2"/>
        </w:rPr>
        <w:t>im</w:t>
      </w:r>
      <w:r>
        <w:rPr>
          <w:rFonts w:asciiTheme="minorHAnsi" w:hAnsiTheme="minorHAnsi" w:cstheme="minorHAnsi"/>
          <w:kern w:val="2"/>
        </w:rPr>
        <w:t>ulat</w:t>
      </w:r>
      <w:r w:rsidRPr="009B0B9F">
        <w:rPr>
          <w:rFonts w:asciiTheme="minorHAnsi" w:hAnsiTheme="minorHAnsi" w:cstheme="minorHAnsi"/>
          <w:kern w:val="2"/>
        </w:rPr>
        <w:t>or with a 2023 model so that the Patient Panel will benefit from the</w:t>
      </w:r>
      <w:r>
        <w:rPr>
          <w:rFonts w:asciiTheme="minorHAnsi" w:hAnsiTheme="minorHAnsi" w:cstheme="minorHAnsi"/>
          <w:kern w:val="2"/>
        </w:rPr>
        <w:t>se</w:t>
      </w:r>
      <w:r w:rsidRPr="009B0B9F">
        <w:rPr>
          <w:rFonts w:asciiTheme="minorHAnsi" w:hAnsiTheme="minorHAnsi" w:cstheme="minorHAnsi"/>
          <w:kern w:val="2"/>
        </w:rPr>
        <w:t xml:space="preserve"> technological advances through a more precise treatment planning process</w:t>
      </w:r>
      <w:r w:rsidRPr="00EB5E3E">
        <w:rPr>
          <w:rFonts w:cstheme="minorHAnsi"/>
          <w:sz w:val="22"/>
          <w:szCs w:val="22"/>
        </w:rPr>
        <w:t>.</w:t>
      </w:r>
    </w:p>
    <w:p w14:paraId="693FCA54" w14:textId="77777777" w:rsidR="00E828B4" w:rsidRDefault="00E828B4" w:rsidP="00E828B4">
      <w:pPr>
        <w:autoSpaceDE w:val="0"/>
        <w:autoSpaceDN w:val="0"/>
        <w:adjustRightInd w:val="0"/>
        <w:spacing w:after="22"/>
        <w:ind w:left="720"/>
        <w:rPr>
          <w:rFonts w:cstheme="minorHAnsi"/>
          <w:color w:val="000000"/>
        </w:rPr>
      </w:pPr>
    </w:p>
    <w:p w14:paraId="4F41EB15" w14:textId="77777777" w:rsidR="00E828B4" w:rsidRDefault="00E828B4" w:rsidP="00E828B4">
      <w:pPr>
        <w:autoSpaceDE w:val="0"/>
        <w:autoSpaceDN w:val="0"/>
        <w:adjustRightInd w:val="0"/>
        <w:spacing w:after="22"/>
        <w:ind w:left="720"/>
        <w:rPr>
          <w:rFonts w:asciiTheme="minorHAnsi" w:hAnsiTheme="minorHAnsi" w:cstheme="minorHAnsi"/>
          <w:kern w:val="2"/>
        </w:rPr>
      </w:pPr>
      <w:r w:rsidRPr="00507605">
        <w:rPr>
          <w:rFonts w:asciiTheme="minorHAnsi" w:hAnsiTheme="minorHAnsi" w:cstheme="minorHAnsi"/>
          <w:b/>
          <w:bCs/>
          <w:i/>
          <w:iCs/>
          <w:kern w:val="2"/>
        </w:rPr>
        <w:t>Facility Limitations</w:t>
      </w:r>
      <w:r>
        <w:rPr>
          <w:rFonts w:asciiTheme="minorHAnsi" w:hAnsiTheme="minorHAnsi" w:cstheme="minorHAnsi"/>
          <w:kern w:val="2"/>
        </w:rPr>
        <w:t xml:space="preserve"> </w:t>
      </w:r>
    </w:p>
    <w:p w14:paraId="2EE46B0F" w14:textId="7A30A469" w:rsidR="00E828B4" w:rsidRPr="006B71F5" w:rsidRDefault="00E828B4" w:rsidP="00E828B4">
      <w:pPr>
        <w:autoSpaceDE w:val="0"/>
        <w:autoSpaceDN w:val="0"/>
        <w:adjustRightInd w:val="0"/>
        <w:spacing w:after="22"/>
        <w:ind w:left="720"/>
        <w:rPr>
          <w:rFonts w:asciiTheme="minorHAnsi" w:hAnsiTheme="minorHAnsi" w:cstheme="minorHAnsi"/>
          <w:kern w:val="2"/>
        </w:rPr>
      </w:pPr>
      <w:r w:rsidRPr="000E46E3">
        <w:rPr>
          <w:rFonts w:asciiTheme="minorHAnsi" w:hAnsiTheme="minorHAnsi" w:cstheme="minorHAnsi"/>
          <w:i/>
          <w:iCs/>
          <w:kern w:val="2"/>
        </w:rPr>
        <w:t>LINAC:</w:t>
      </w:r>
      <w:r>
        <w:rPr>
          <w:rFonts w:asciiTheme="minorHAnsi" w:hAnsiTheme="minorHAnsi" w:cstheme="minorHAnsi"/>
          <w:kern w:val="2"/>
        </w:rPr>
        <w:t xml:space="preserve"> T</w:t>
      </w:r>
      <w:r w:rsidRPr="006B71F5">
        <w:rPr>
          <w:rFonts w:asciiTheme="minorHAnsi" w:hAnsiTheme="minorHAnsi" w:cstheme="minorHAnsi"/>
          <w:kern w:val="2"/>
        </w:rPr>
        <w:t xml:space="preserve">he current LINAC vaults in the existing </w:t>
      </w:r>
      <w:r>
        <w:rPr>
          <w:rFonts w:asciiTheme="minorHAnsi" w:hAnsiTheme="minorHAnsi" w:cstheme="minorHAnsi"/>
          <w:kern w:val="2"/>
        </w:rPr>
        <w:t>R</w:t>
      </w:r>
      <w:r w:rsidRPr="006B71F5">
        <w:rPr>
          <w:rFonts w:asciiTheme="minorHAnsi" w:hAnsiTheme="minorHAnsi" w:cstheme="minorHAnsi"/>
          <w:kern w:val="2"/>
        </w:rPr>
        <w:t xml:space="preserve">adiation </w:t>
      </w:r>
      <w:r>
        <w:rPr>
          <w:rFonts w:asciiTheme="minorHAnsi" w:hAnsiTheme="minorHAnsi" w:cstheme="minorHAnsi"/>
          <w:kern w:val="2"/>
        </w:rPr>
        <w:t>O</w:t>
      </w:r>
      <w:r w:rsidRPr="006B71F5">
        <w:rPr>
          <w:rFonts w:asciiTheme="minorHAnsi" w:hAnsiTheme="minorHAnsi" w:cstheme="minorHAnsi"/>
          <w:kern w:val="2"/>
        </w:rPr>
        <w:t xml:space="preserve">ncology </w:t>
      </w:r>
      <w:r>
        <w:rPr>
          <w:rFonts w:asciiTheme="minorHAnsi" w:hAnsiTheme="minorHAnsi" w:cstheme="minorHAnsi"/>
          <w:kern w:val="2"/>
        </w:rPr>
        <w:t>D</w:t>
      </w:r>
      <w:r w:rsidRPr="006B71F5">
        <w:rPr>
          <w:rFonts w:asciiTheme="minorHAnsi" w:hAnsiTheme="minorHAnsi" w:cstheme="minorHAnsi"/>
          <w:kern w:val="2"/>
        </w:rPr>
        <w:t xml:space="preserve">epartment </w:t>
      </w:r>
      <w:r w:rsidRPr="006B71F5">
        <w:rPr>
          <w:rFonts w:asciiTheme="minorHAnsi" w:hAnsiTheme="minorHAnsi" w:cstheme="minorHAnsi"/>
        </w:rPr>
        <w:t xml:space="preserve">do not meet the modern equipment clearance requirements under </w:t>
      </w:r>
      <w:r w:rsidRPr="006B71F5">
        <w:rPr>
          <w:rFonts w:asciiTheme="minorHAnsi" w:hAnsiTheme="minorHAnsi" w:cstheme="minorHAnsi"/>
          <w:kern w:val="2"/>
        </w:rPr>
        <w:t xml:space="preserve">Facility Guidelines Institute </w:t>
      </w:r>
      <w:r>
        <w:rPr>
          <w:rFonts w:asciiTheme="minorHAnsi" w:hAnsiTheme="minorHAnsi" w:cstheme="minorHAnsi"/>
          <w:kern w:val="2"/>
        </w:rPr>
        <w:t>(</w:t>
      </w:r>
      <w:r w:rsidRPr="006B71F5">
        <w:rPr>
          <w:rFonts w:asciiTheme="minorHAnsi" w:hAnsiTheme="minorHAnsi" w:cstheme="minorHAnsi"/>
        </w:rPr>
        <w:t>FGI</w:t>
      </w:r>
      <w:r>
        <w:rPr>
          <w:rFonts w:asciiTheme="minorHAnsi" w:hAnsiTheme="minorHAnsi" w:cstheme="minorHAnsi"/>
        </w:rPr>
        <w:t>)</w:t>
      </w:r>
      <w:r w:rsidRPr="006B71F5">
        <w:rPr>
          <w:rFonts w:asciiTheme="minorHAnsi" w:hAnsiTheme="minorHAnsi" w:cstheme="minorHAnsi"/>
        </w:rPr>
        <w:t xml:space="preserve"> and DPH standards</w:t>
      </w:r>
      <w:r>
        <w:rPr>
          <w:rFonts w:asciiTheme="minorHAnsi" w:hAnsiTheme="minorHAnsi" w:cstheme="minorHAnsi"/>
        </w:rPr>
        <w:t>. T</w:t>
      </w:r>
      <w:r w:rsidRPr="006B71F5">
        <w:rPr>
          <w:rFonts w:asciiTheme="minorHAnsi" w:hAnsiTheme="minorHAnsi" w:cstheme="minorHAnsi"/>
        </w:rPr>
        <w:t xml:space="preserve">he </w:t>
      </w:r>
      <w:r>
        <w:rPr>
          <w:rFonts w:asciiTheme="minorHAnsi" w:hAnsiTheme="minorHAnsi" w:cstheme="minorHAnsi"/>
        </w:rPr>
        <w:t xml:space="preserve">John G. Trump </w:t>
      </w:r>
      <w:r w:rsidRPr="006B71F5">
        <w:rPr>
          <w:rFonts w:asciiTheme="minorHAnsi" w:hAnsiTheme="minorHAnsi" w:cstheme="minorHAnsi"/>
        </w:rPr>
        <w:t xml:space="preserve">building itself does not meet requirements for housing four or more </w:t>
      </w:r>
      <w:r w:rsidR="00FC0A2C" w:rsidRPr="006B71F5">
        <w:rPr>
          <w:rFonts w:asciiTheme="minorHAnsi" w:hAnsiTheme="minorHAnsi" w:cstheme="minorHAnsi"/>
        </w:rPr>
        <w:t>patient’s</w:t>
      </w:r>
      <w:r w:rsidRPr="006B71F5">
        <w:rPr>
          <w:rFonts w:asciiTheme="minorHAnsi" w:hAnsiTheme="minorHAnsi" w:cstheme="minorHAnsi"/>
        </w:rPr>
        <w:t xml:space="preserve"> </w:t>
      </w:r>
      <w:r w:rsidRPr="007C42A0">
        <w:rPr>
          <w:rFonts w:asciiTheme="minorHAnsi" w:hAnsiTheme="minorHAnsi" w:cstheme="minorHAnsi"/>
        </w:rPr>
        <w:t xml:space="preserve">incapable of self-preservation, nor the requirements to house inpatients. </w:t>
      </w:r>
      <w:r w:rsidRPr="007C42A0">
        <w:rPr>
          <w:rFonts w:asciiTheme="minorHAnsi" w:hAnsiTheme="minorHAnsi" w:cstheme="minorHAnsi"/>
          <w:kern w:val="2"/>
        </w:rPr>
        <w:t xml:space="preserve">The building infrastructure cannot support a major renovation, which led the Applicant to propose relocation of the LINACs to a new site within </w:t>
      </w:r>
      <w:r>
        <w:rPr>
          <w:rFonts w:asciiTheme="minorHAnsi" w:hAnsiTheme="minorHAnsi" w:cstheme="minorHAnsi"/>
          <w:kern w:val="2"/>
        </w:rPr>
        <w:t xml:space="preserve">the main </w:t>
      </w:r>
      <w:r w:rsidRPr="007C42A0">
        <w:rPr>
          <w:rFonts w:asciiTheme="minorHAnsi" w:hAnsiTheme="minorHAnsi" w:cstheme="minorHAnsi"/>
          <w:kern w:val="2"/>
        </w:rPr>
        <w:t>LHMC Burlington</w:t>
      </w:r>
      <w:r>
        <w:rPr>
          <w:rFonts w:asciiTheme="minorHAnsi" w:hAnsiTheme="minorHAnsi" w:cstheme="minorHAnsi"/>
          <w:kern w:val="2"/>
        </w:rPr>
        <w:t xml:space="preserve"> building that already</w:t>
      </w:r>
      <w:r w:rsidRPr="007C42A0">
        <w:rPr>
          <w:rFonts w:asciiTheme="minorHAnsi" w:hAnsiTheme="minorHAnsi" w:cstheme="minorHAnsi"/>
          <w:kern w:val="2"/>
        </w:rPr>
        <w:t xml:space="preserve"> </w:t>
      </w:r>
      <w:r>
        <w:rPr>
          <w:rFonts w:asciiTheme="minorHAnsi" w:hAnsiTheme="minorHAnsi" w:cstheme="minorHAnsi"/>
          <w:kern w:val="2"/>
        </w:rPr>
        <w:t>has</w:t>
      </w:r>
      <w:r w:rsidRPr="007C42A0">
        <w:rPr>
          <w:rFonts w:asciiTheme="minorHAnsi" w:hAnsiTheme="minorHAnsi" w:cstheme="minorHAnsi"/>
          <w:kern w:val="2"/>
        </w:rPr>
        <w:t xml:space="preserve"> compliant LINAC vaults. The Applicant </w:t>
      </w:r>
      <w:r>
        <w:rPr>
          <w:rFonts w:asciiTheme="minorHAnsi" w:hAnsiTheme="minorHAnsi" w:cstheme="minorHAnsi"/>
          <w:kern w:val="2"/>
        </w:rPr>
        <w:t>asserts</w:t>
      </w:r>
      <w:r w:rsidRPr="007C42A0">
        <w:rPr>
          <w:rFonts w:asciiTheme="minorHAnsi" w:hAnsiTheme="minorHAnsi" w:cstheme="minorHAnsi"/>
          <w:kern w:val="2"/>
        </w:rPr>
        <w:t xml:space="preserve"> that replacing the LINACs will improve the patient experience</w:t>
      </w:r>
      <w:r>
        <w:rPr>
          <w:rFonts w:asciiTheme="minorHAnsi" w:hAnsiTheme="minorHAnsi" w:cstheme="minorHAnsi"/>
          <w:kern w:val="2"/>
        </w:rPr>
        <w:t xml:space="preserve"> because </w:t>
      </w:r>
      <w:r w:rsidRPr="007C42A0">
        <w:rPr>
          <w:rFonts w:asciiTheme="minorHAnsi" w:hAnsiTheme="minorHAnsi" w:cstheme="minorHAnsi"/>
          <w:kern w:val="2"/>
        </w:rPr>
        <w:t>the newer machines will reduce treatment times, which is particularly important for patients who benefit from breath-hold techniques during radiation therapy, as they will have reduced breath-hold times and cycles.</w:t>
      </w:r>
    </w:p>
    <w:p w14:paraId="0BEBDD8B" w14:textId="0C37209D" w:rsidR="00E828B4" w:rsidRDefault="00E828B4" w:rsidP="00E828B4">
      <w:pPr>
        <w:spacing w:before="240"/>
        <w:ind w:left="720"/>
        <w:rPr>
          <w:rFonts w:asciiTheme="minorHAnsi" w:hAnsiTheme="minorHAnsi" w:cstheme="minorHAnsi"/>
          <w:kern w:val="2"/>
        </w:rPr>
      </w:pPr>
      <w:r w:rsidRPr="002767C1">
        <w:rPr>
          <w:rFonts w:asciiTheme="minorHAnsi" w:hAnsiTheme="minorHAnsi" w:cstheme="minorHAnsi"/>
          <w:i/>
          <w:iCs/>
          <w:kern w:val="2"/>
        </w:rPr>
        <w:lastRenderedPageBreak/>
        <w:t>High Dose Radiation (HDR) Treatment</w:t>
      </w:r>
      <w:r>
        <w:rPr>
          <w:rFonts w:asciiTheme="minorHAnsi" w:hAnsiTheme="minorHAnsi" w:cstheme="minorHAnsi"/>
          <w:i/>
          <w:iCs/>
          <w:kern w:val="2"/>
        </w:rPr>
        <w:t xml:space="preserve"> and Mobile CT</w:t>
      </w:r>
      <w:r w:rsidRPr="002767C1">
        <w:rPr>
          <w:rFonts w:asciiTheme="minorHAnsi" w:hAnsiTheme="minorHAnsi" w:cstheme="minorHAnsi"/>
          <w:i/>
          <w:iCs/>
          <w:kern w:val="2"/>
        </w:rPr>
        <w:t>:</w:t>
      </w:r>
      <w:r>
        <w:rPr>
          <w:rFonts w:asciiTheme="minorHAnsi" w:hAnsiTheme="minorHAnsi" w:cstheme="minorHAnsi"/>
          <w:kern w:val="2"/>
        </w:rPr>
        <w:t xml:space="preserve"> </w:t>
      </w:r>
      <w:r w:rsidRPr="006B71F5">
        <w:rPr>
          <w:rFonts w:asciiTheme="minorHAnsi" w:hAnsiTheme="minorHAnsi" w:cstheme="minorHAnsi"/>
          <w:kern w:val="2"/>
        </w:rPr>
        <w:t>L</w:t>
      </w:r>
      <w:r>
        <w:rPr>
          <w:rFonts w:asciiTheme="minorHAnsi" w:hAnsiTheme="minorHAnsi" w:cstheme="minorHAnsi"/>
          <w:kern w:val="2"/>
        </w:rPr>
        <w:t>HMC</w:t>
      </w:r>
      <w:r w:rsidRPr="006B71F5">
        <w:rPr>
          <w:rFonts w:asciiTheme="minorHAnsi" w:hAnsiTheme="minorHAnsi" w:cstheme="minorHAnsi"/>
          <w:kern w:val="2"/>
        </w:rPr>
        <w:t xml:space="preserve"> Burlington does not have dedicated </w:t>
      </w:r>
      <w:r w:rsidRPr="006B71F5">
        <w:rPr>
          <w:rFonts w:asciiTheme="minorHAnsi" w:hAnsiTheme="minorHAnsi" w:cstheme="minorHAnsi"/>
          <w:bdr w:val="none" w:sz="0" w:space="0" w:color="auto" w:frame="1"/>
          <w:shd w:val="clear" w:color="auto" w:fill="FFFFFF"/>
        </w:rPr>
        <w:t>operating room</w:t>
      </w:r>
      <w:r w:rsidRPr="006B71F5">
        <w:rPr>
          <w:rFonts w:asciiTheme="minorHAnsi" w:hAnsiTheme="minorHAnsi" w:cstheme="minorHAnsi"/>
          <w:kern w:val="2"/>
        </w:rPr>
        <w:t xml:space="preserve"> space to perform </w:t>
      </w:r>
      <w:r w:rsidRPr="006B71F5">
        <w:rPr>
          <w:rFonts w:asciiTheme="minorHAnsi" w:hAnsiTheme="minorHAnsi" w:cstheme="minorHAnsi"/>
        </w:rPr>
        <w:t>HDR</w:t>
      </w:r>
      <w:r w:rsidRPr="006B71F5">
        <w:rPr>
          <w:rFonts w:asciiTheme="minorHAnsi" w:hAnsiTheme="minorHAnsi" w:cstheme="minorHAnsi"/>
          <w:kern w:val="2"/>
        </w:rPr>
        <w:t xml:space="preserve"> treatment, nor does it have a dedicated CT scanner for imaging during HDR procedures. HDR </w:t>
      </w:r>
      <w:r w:rsidRPr="006B71F5">
        <w:rPr>
          <w:rFonts w:asciiTheme="minorHAnsi" w:hAnsiTheme="minorHAnsi" w:cstheme="minorHAnsi"/>
          <w:bdr w:val="none" w:sz="0" w:space="0" w:color="auto" w:frame="1"/>
          <w:shd w:val="clear" w:color="auto" w:fill="FFFFFF"/>
        </w:rPr>
        <w:t xml:space="preserve">operative insertions </w:t>
      </w:r>
      <w:r>
        <w:rPr>
          <w:rFonts w:asciiTheme="minorHAnsi" w:hAnsiTheme="minorHAnsi" w:cstheme="minorHAnsi"/>
          <w:bdr w:val="none" w:sz="0" w:space="0" w:color="auto" w:frame="1"/>
          <w:shd w:val="clear" w:color="auto" w:fill="FFFFFF"/>
        </w:rPr>
        <w:t xml:space="preserve">are currently performed </w:t>
      </w:r>
      <w:r w:rsidRPr="006B71F5">
        <w:rPr>
          <w:rFonts w:asciiTheme="minorHAnsi" w:hAnsiTheme="minorHAnsi" w:cstheme="minorHAnsi"/>
          <w:bdr w:val="none" w:sz="0" w:space="0" w:color="auto" w:frame="1"/>
          <w:shd w:val="clear" w:color="auto" w:fill="FFFFFF"/>
        </w:rPr>
        <w:t>in </w:t>
      </w:r>
      <w:r w:rsidRPr="006B71F5">
        <w:rPr>
          <w:rFonts w:asciiTheme="minorHAnsi" w:hAnsiTheme="minorHAnsi" w:cstheme="minorHAnsi"/>
          <w:kern w:val="2"/>
        </w:rPr>
        <w:t xml:space="preserve">a general operating room (OR) when time is available, using the CT scanners </w:t>
      </w:r>
      <w:r w:rsidRPr="006B71F5">
        <w:rPr>
          <w:rFonts w:asciiTheme="minorHAnsi" w:hAnsiTheme="minorHAnsi" w:cstheme="minorHAnsi"/>
          <w:bdr w:val="none" w:sz="0" w:space="0" w:color="auto" w:frame="1"/>
          <w:shd w:val="clear" w:color="auto" w:fill="FFFFFF"/>
        </w:rPr>
        <w:t>in a separate</w:t>
      </w:r>
      <w:r>
        <w:rPr>
          <w:rFonts w:asciiTheme="minorHAnsi" w:hAnsiTheme="minorHAnsi" w:cstheme="minorHAnsi"/>
          <w:bdr w:val="none" w:sz="0" w:space="0" w:color="auto" w:frame="1"/>
          <w:shd w:val="clear" w:color="auto" w:fill="FFFFFF"/>
        </w:rPr>
        <w:t>,</w:t>
      </w:r>
      <w:r w:rsidRPr="006B71F5">
        <w:rPr>
          <w:rFonts w:asciiTheme="minorHAnsi" w:hAnsiTheme="minorHAnsi" w:cstheme="minorHAnsi"/>
          <w:bdr w:val="none" w:sz="0" w:space="0" w:color="auto" w:frame="1"/>
          <w:shd w:val="clear" w:color="auto" w:fill="FFFFFF"/>
        </w:rPr>
        <w:t xml:space="preserve"> non-operative space, </w:t>
      </w:r>
      <w:r>
        <w:rPr>
          <w:rFonts w:asciiTheme="minorHAnsi" w:hAnsiTheme="minorHAnsi" w:cstheme="minorHAnsi"/>
          <w:bdr w:val="none" w:sz="0" w:space="0" w:color="auto" w:frame="1"/>
          <w:shd w:val="clear" w:color="auto" w:fill="FFFFFF"/>
        </w:rPr>
        <w:t>which requires</w:t>
      </w:r>
      <w:r w:rsidRPr="006B71F5">
        <w:rPr>
          <w:rFonts w:asciiTheme="minorHAnsi" w:hAnsiTheme="minorHAnsi" w:cstheme="minorHAnsi"/>
          <w:bdr w:val="none" w:sz="0" w:space="0" w:color="auto" w:frame="1"/>
          <w:shd w:val="clear" w:color="auto" w:fill="FFFFFF"/>
        </w:rPr>
        <w:t xml:space="preserve"> transport time and patient</w:t>
      </w:r>
      <w:r>
        <w:rPr>
          <w:rFonts w:asciiTheme="minorHAnsi" w:hAnsiTheme="minorHAnsi" w:cstheme="minorHAnsi"/>
          <w:bdr w:val="none" w:sz="0" w:space="0" w:color="auto" w:frame="1"/>
          <w:shd w:val="clear" w:color="auto" w:fill="FFFFFF"/>
        </w:rPr>
        <w:t xml:space="preserve"> repositioning</w:t>
      </w:r>
      <w:r w:rsidRPr="006B71F5">
        <w:rPr>
          <w:rFonts w:asciiTheme="minorHAnsi" w:hAnsiTheme="minorHAnsi" w:cstheme="minorHAnsi"/>
          <w:kern w:val="2"/>
        </w:rPr>
        <w:t>. This arrangement significantly limits the number of HDR cases that can be performed at</w:t>
      </w:r>
      <w:r>
        <w:rPr>
          <w:rFonts w:asciiTheme="minorHAnsi" w:hAnsiTheme="minorHAnsi" w:cstheme="minorHAnsi"/>
          <w:kern w:val="2"/>
        </w:rPr>
        <w:t xml:space="preserve"> </w:t>
      </w:r>
      <w:r w:rsidRPr="006B71F5">
        <w:rPr>
          <w:rFonts w:asciiTheme="minorHAnsi" w:hAnsiTheme="minorHAnsi" w:cstheme="minorHAnsi"/>
          <w:kern w:val="2"/>
        </w:rPr>
        <w:t>L</w:t>
      </w:r>
      <w:r>
        <w:rPr>
          <w:rFonts w:asciiTheme="minorHAnsi" w:hAnsiTheme="minorHAnsi" w:cstheme="minorHAnsi"/>
          <w:kern w:val="2"/>
        </w:rPr>
        <w:t>HMC</w:t>
      </w:r>
      <w:r w:rsidRPr="006B71F5">
        <w:rPr>
          <w:rFonts w:asciiTheme="minorHAnsi" w:hAnsiTheme="minorHAnsi" w:cstheme="minorHAnsi"/>
          <w:kern w:val="2"/>
        </w:rPr>
        <w:t xml:space="preserve"> </w:t>
      </w:r>
      <w:r w:rsidR="00331D99" w:rsidRPr="006B71F5">
        <w:rPr>
          <w:rFonts w:asciiTheme="minorHAnsi" w:hAnsiTheme="minorHAnsi" w:cstheme="minorHAnsi"/>
          <w:kern w:val="2"/>
        </w:rPr>
        <w:t>Burlington,</w:t>
      </w:r>
      <w:r w:rsidRPr="006B71F5">
        <w:rPr>
          <w:rFonts w:asciiTheme="minorHAnsi" w:hAnsiTheme="minorHAnsi" w:cstheme="minorHAnsi"/>
          <w:kern w:val="2"/>
        </w:rPr>
        <w:t xml:space="preserve"> </w:t>
      </w:r>
      <w:r>
        <w:rPr>
          <w:rFonts w:asciiTheme="minorHAnsi" w:hAnsiTheme="minorHAnsi" w:cstheme="minorHAnsi"/>
          <w:kern w:val="2"/>
        </w:rPr>
        <w:t>and</w:t>
      </w:r>
      <w:r w:rsidRPr="006B71F5">
        <w:rPr>
          <w:rFonts w:asciiTheme="minorHAnsi" w:hAnsiTheme="minorHAnsi" w:cstheme="minorHAnsi"/>
          <w:kern w:val="2"/>
        </w:rPr>
        <w:t xml:space="preserve"> the Hospital cannot meet demand for this typically outpatient form of treatment</w:t>
      </w:r>
      <w:r>
        <w:rPr>
          <w:rFonts w:asciiTheme="minorHAnsi" w:hAnsiTheme="minorHAnsi" w:cstheme="minorHAnsi"/>
          <w:kern w:val="2"/>
        </w:rPr>
        <w:t>. T</w:t>
      </w:r>
      <w:r w:rsidRPr="006B71F5">
        <w:rPr>
          <w:rFonts w:asciiTheme="minorHAnsi" w:hAnsiTheme="minorHAnsi" w:cstheme="minorHAnsi"/>
          <w:kern w:val="2"/>
        </w:rPr>
        <w:t xml:space="preserve">he current process adds to </w:t>
      </w:r>
      <w:r>
        <w:rPr>
          <w:rFonts w:asciiTheme="minorHAnsi" w:hAnsiTheme="minorHAnsi" w:cstheme="minorHAnsi"/>
          <w:kern w:val="2"/>
        </w:rPr>
        <w:t>time spent in treatment for</w:t>
      </w:r>
      <w:r w:rsidRPr="006B71F5">
        <w:rPr>
          <w:rFonts w:asciiTheme="minorHAnsi" w:hAnsiTheme="minorHAnsi" w:cstheme="minorHAnsi"/>
          <w:kern w:val="2"/>
        </w:rPr>
        <w:t xml:space="preserve"> HDR patients because the </w:t>
      </w:r>
      <w:r w:rsidRPr="006B71F5">
        <w:rPr>
          <w:rFonts w:asciiTheme="minorHAnsi" w:hAnsiTheme="minorHAnsi" w:cstheme="minorHAnsi"/>
        </w:rPr>
        <w:t xml:space="preserve">patient must wake up from anesthesia, recover in the Post-Anesthesia Care Unit, and then be transported to the CT simulator for imaging. </w:t>
      </w:r>
      <w:r w:rsidRPr="00217419">
        <w:rPr>
          <w:rFonts w:asciiTheme="minorHAnsi" w:hAnsiTheme="minorHAnsi" w:cstheme="minorHAnsi"/>
          <w:kern w:val="2"/>
        </w:rPr>
        <w:t xml:space="preserve">The Proposed Project will add a dedicated </w:t>
      </w:r>
      <w:r w:rsidRPr="00217419">
        <w:rPr>
          <w:rFonts w:asciiTheme="minorHAnsi" w:hAnsiTheme="minorHAnsi" w:cstheme="minorHAnsi"/>
          <w:bdr w:val="none" w:sz="0" w:space="0" w:color="auto" w:frame="1"/>
          <w:shd w:val="clear" w:color="auto" w:fill="FFFFFF"/>
        </w:rPr>
        <w:t>operating room </w:t>
      </w:r>
      <w:r w:rsidRPr="00217419">
        <w:rPr>
          <w:rFonts w:asciiTheme="minorHAnsi" w:hAnsiTheme="minorHAnsi" w:cstheme="minorHAnsi"/>
          <w:kern w:val="2"/>
        </w:rPr>
        <w:t xml:space="preserve">space to perform </w:t>
      </w:r>
      <w:r w:rsidRPr="00217419">
        <w:rPr>
          <w:rFonts w:asciiTheme="minorHAnsi" w:hAnsiTheme="minorHAnsi" w:cstheme="minorHAnsi"/>
        </w:rPr>
        <w:t xml:space="preserve">HDR brachytherapy, as well as a mobile CT unit </w:t>
      </w:r>
      <w:r>
        <w:rPr>
          <w:rFonts w:asciiTheme="minorHAnsi" w:hAnsiTheme="minorHAnsi" w:cstheme="minorHAnsi"/>
        </w:rPr>
        <w:t xml:space="preserve">to support </w:t>
      </w:r>
      <w:r w:rsidRPr="00217419">
        <w:rPr>
          <w:rFonts w:asciiTheme="minorHAnsi" w:hAnsiTheme="minorHAnsi" w:cstheme="minorHAnsi"/>
        </w:rPr>
        <w:t>HDR procedures</w:t>
      </w:r>
      <w:r w:rsidRPr="006941BD">
        <w:rPr>
          <w:rFonts w:asciiTheme="minorHAnsi" w:hAnsiTheme="minorHAnsi" w:cstheme="minorHAnsi"/>
        </w:rPr>
        <w:t xml:space="preserve">. </w:t>
      </w:r>
      <w:r>
        <w:rPr>
          <w:rFonts w:asciiTheme="minorHAnsi" w:hAnsiTheme="minorHAnsi" w:cstheme="minorHAnsi"/>
        </w:rPr>
        <w:t>A</w:t>
      </w:r>
      <w:r w:rsidRPr="006941BD">
        <w:rPr>
          <w:rFonts w:asciiTheme="minorHAnsi" w:hAnsiTheme="minorHAnsi" w:cstheme="minorHAnsi"/>
        </w:rPr>
        <w:t>llowing for CT imaging during the procedure</w:t>
      </w:r>
      <w:r>
        <w:rPr>
          <w:rFonts w:asciiTheme="minorHAnsi" w:hAnsiTheme="minorHAnsi" w:cstheme="minorHAnsi"/>
        </w:rPr>
        <w:t xml:space="preserve"> </w:t>
      </w:r>
      <w:r w:rsidRPr="006941BD">
        <w:rPr>
          <w:rFonts w:asciiTheme="minorHAnsi" w:hAnsiTheme="minorHAnsi" w:cstheme="minorHAnsi"/>
        </w:rPr>
        <w:t>would eliminate intermediate transfer steps, allow for imaging and planning of the HDR treatment delivery while the patient is still under</w:t>
      </w:r>
      <w:r>
        <w:rPr>
          <w:rFonts w:asciiTheme="minorHAnsi" w:hAnsiTheme="minorHAnsi" w:cstheme="minorHAnsi"/>
        </w:rPr>
        <w:t xml:space="preserve"> </w:t>
      </w:r>
      <w:r w:rsidRPr="006941BD">
        <w:rPr>
          <w:rFonts w:asciiTheme="minorHAnsi" w:hAnsiTheme="minorHAnsi" w:cstheme="minorHAnsi"/>
        </w:rPr>
        <w:t>anesthesia in the OR, and decrease the possibility of applicator motion prior to the procedure</w:t>
      </w:r>
      <w:r>
        <w:rPr>
          <w:rFonts w:asciiTheme="minorHAnsi" w:hAnsiTheme="minorHAnsi" w:cstheme="minorHAnsi"/>
        </w:rPr>
        <w:t>.</w:t>
      </w:r>
    </w:p>
    <w:p w14:paraId="729ECEB9" w14:textId="2AF3C530" w:rsidR="00E828B4" w:rsidRDefault="00E828B4" w:rsidP="7E2DD4E7">
      <w:pPr>
        <w:spacing w:before="240"/>
        <w:ind w:left="720"/>
        <w:rPr>
          <w:rFonts w:asciiTheme="minorHAnsi" w:hAnsiTheme="minorHAnsi" w:cstheme="minorBidi"/>
        </w:rPr>
      </w:pPr>
      <w:r w:rsidRPr="7E2DD4E7">
        <w:rPr>
          <w:rFonts w:asciiTheme="minorHAnsi" w:hAnsiTheme="minorHAnsi" w:cstheme="minorBidi"/>
          <w:i/>
          <w:iCs/>
          <w:kern w:val="2"/>
        </w:rPr>
        <w:t xml:space="preserve">Inefficiencies of Current Space: </w:t>
      </w:r>
      <w:r w:rsidRPr="7E2DD4E7">
        <w:rPr>
          <w:rFonts w:asciiTheme="minorHAnsi" w:hAnsiTheme="minorHAnsi" w:cstheme="minorBidi"/>
          <w:kern w:val="2"/>
        </w:rPr>
        <w:t xml:space="preserve">The existing Radiation Oncology Department has limited number of examination rooms and inadequate space to provide wraparound services within the department. The department currently has only 8 exam rooms, which are not adequate to accommodate larger sized patients. The Proposed Project will increase the number of exam rooms from 8 to 11 and expand the size of the rooms to improve patient comfort. The Proposed Project will also include space for </w:t>
      </w:r>
      <w:r w:rsidR="3ABEE87A" w:rsidRPr="7E2DD4E7">
        <w:rPr>
          <w:rFonts w:asciiTheme="minorHAnsi" w:eastAsiaTheme="minorEastAsia" w:hAnsiTheme="minorHAnsi" w:cstheme="minorBidi"/>
          <w:color w:val="000000" w:themeColor="text1"/>
        </w:rPr>
        <w:t>social work services, behavioral oncology</w:t>
      </w:r>
      <w:r w:rsidRPr="7E2DD4E7">
        <w:rPr>
          <w:rFonts w:asciiTheme="minorHAnsi" w:eastAsiaTheme="minorEastAsia" w:hAnsiTheme="minorHAnsi" w:cstheme="minorBidi"/>
          <w:kern w:val="2"/>
        </w:rPr>
        <w:t xml:space="preserve"> </w:t>
      </w:r>
      <w:r w:rsidRPr="7E2DD4E7">
        <w:rPr>
          <w:rFonts w:asciiTheme="minorHAnsi" w:hAnsiTheme="minorHAnsi" w:cstheme="minorBidi"/>
          <w:kern w:val="2"/>
        </w:rPr>
        <w:t>and integrative wellness therapies that will allow the Hospital to support patients’ physical and emotional well-being in a location that is co-located with treatment. There will also be family consult rooms for patients and their families to meet with their multi-disciplinary healthcare team. The Proposed Project will also include multiple elevators and entrances to provide patients with easy access to the department.</w:t>
      </w:r>
    </w:p>
    <w:p w14:paraId="516D7602" w14:textId="77777777" w:rsidR="00E828B4" w:rsidRPr="00A001F9" w:rsidRDefault="00E828B4" w:rsidP="00E828B4">
      <w:pPr>
        <w:spacing w:before="240"/>
        <w:ind w:left="720"/>
        <w:rPr>
          <w:rFonts w:asciiTheme="minorHAnsi" w:hAnsiTheme="minorHAnsi" w:cstheme="minorHAnsi"/>
          <w:kern w:val="2"/>
        </w:rPr>
      </w:pPr>
    </w:p>
    <w:p w14:paraId="6F550CA8" w14:textId="77777777" w:rsidR="00E828B4" w:rsidRPr="001F62D9" w:rsidRDefault="00E828B4">
      <w:pPr>
        <w:pStyle w:val="ListParagraph"/>
        <w:numPr>
          <w:ilvl w:val="0"/>
          <w:numId w:val="8"/>
        </w:numPr>
        <w:autoSpaceDE w:val="0"/>
        <w:autoSpaceDN w:val="0"/>
        <w:adjustRightInd w:val="0"/>
        <w:spacing w:after="0"/>
        <w:ind w:left="360"/>
        <w:rPr>
          <w:rFonts w:cstheme="minorHAnsi"/>
          <w:b/>
          <w:bCs/>
          <w:color w:val="000000"/>
          <w:sz w:val="24"/>
          <w:szCs w:val="24"/>
        </w:rPr>
      </w:pPr>
      <w:r w:rsidRPr="001F62D9">
        <w:rPr>
          <w:rFonts w:cstheme="minorHAnsi"/>
          <w:b/>
          <w:bCs/>
          <w:color w:val="000000"/>
          <w:sz w:val="24"/>
          <w:szCs w:val="24"/>
        </w:rPr>
        <w:t>Projected Increase in Demand</w:t>
      </w:r>
    </w:p>
    <w:p w14:paraId="2CD37262" w14:textId="77777777" w:rsidR="00E828B4" w:rsidRPr="000E6F0B" w:rsidRDefault="00E828B4" w:rsidP="00E828B4">
      <w:pPr>
        <w:rPr>
          <w:rFonts w:asciiTheme="minorHAnsi" w:hAnsiTheme="minorHAnsi" w:cstheme="minorHAnsi"/>
          <w:color w:val="000000"/>
        </w:rPr>
      </w:pPr>
      <w:r w:rsidRPr="000E6F0B">
        <w:rPr>
          <w:rFonts w:asciiTheme="minorHAnsi" w:hAnsiTheme="minorHAnsi" w:cstheme="minorHAnsi"/>
          <w:color w:val="000000"/>
        </w:rPr>
        <w:t xml:space="preserve">The population in </w:t>
      </w:r>
      <w:r>
        <w:rPr>
          <w:rFonts w:asciiTheme="minorHAnsi" w:hAnsiTheme="minorHAnsi" w:cstheme="minorHAnsi"/>
          <w:color w:val="000000"/>
        </w:rPr>
        <w:t>LHMC</w:t>
      </w:r>
      <w:r w:rsidRPr="000E6F0B">
        <w:rPr>
          <w:rFonts w:asciiTheme="minorHAnsi" w:hAnsiTheme="minorHAnsi" w:cstheme="minorHAnsi"/>
          <w:color w:val="000000"/>
        </w:rPr>
        <w:t xml:space="preserve"> Burlington’s service area is expected to grow significantly in the next 20 years, with particularly pronounced increases in the population aged 65 and over. Between 2020 and 2040, the UMass Donahue Institute estimates that the population in L</w:t>
      </w:r>
      <w:r>
        <w:rPr>
          <w:rFonts w:asciiTheme="minorHAnsi" w:hAnsiTheme="minorHAnsi" w:cstheme="minorHAnsi"/>
          <w:color w:val="000000"/>
        </w:rPr>
        <w:t>HMC</w:t>
      </w:r>
      <w:r w:rsidRPr="000E6F0B">
        <w:rPr>
          <w:rFonts w:asciiTheme="minorHAnsi" w:hAnsiTheme="minorHAnsi" w:cstheme="minorHAnsi"/>
          <w:color w:val="000000"/>
        </w:rPr>
        <w:t xml:space="preserve"> Burlington’s </w:t>
      </w:r>
      <w:r>
        <w:rPr>
          <w:rFonts w:asciiTheme="minorHAnsi" w:hAnsiTheme="minorHAnsi" w:cstheme="minorHAnsi"/>
          <w:color w:val="000000"/>
        </w:rPr>
        <w:t>P</w:t>
      </w:r>
      <w:r w:rsidRPr="000E6F0B">
        <w:rPr>
          <w:rFonts w:asciiTheme="minorHAnsi" w:hAnsiTheme="minorHAnsi" w:cstheme="minorHAnsi"/>
          <w:color w:val="000000"/>
        </w:rPr>
        <w:t xml:space="preserve">rimary </w:t>
      </w:r>
      <w:r>
        <w:rPr>
          <w:rFonts w:asciiTheme="minorHAnsi" w:hAnsiTheme="minorHAnsi" w:cstheme="minorHAnsi"/>
          <w:color w:val="000000"/>
        </w:rPr>
        <w:t>S</w:t>
      </w:r>
      <w:r w:rsidRPr="000E6F0B">
        <w:rPr>
          <w:rFonts w:asciiTheme="minorHAnsi" w:hAnsiTheme="minorHAnsi" w:cstheme="minorHAnsi"/>
          <w:color w:val="000000"/>
        </w:rPr>
        <w:t xml:space="preserve">ervice </w:t>
      </w:r>
      <w:r>
        <w:rPr>
          <w:rFonts w:asciiTheme="minorHAnsi" w:hAnsiTheme="minorHAnsi" w:cstheme="minorHAnsi"/>
          <w:color w:val="000000"/>
        </w:rPr>
        <w:t>A</w:t>
      </w:r>
      <w:r w:rsidRPr="000E6F0B">
        <w:rPr>
          <w:rFonts w:asciiTheme="minorHAnsi" w:hAnsiTheme="minorHAnsi" w:cstheme="minorHAnsi"/>
          <w:color w:val="000000"/>
        </w:rPr>
        <w:t>rea will grow approximately 7%.</w:t>
      </w:r>
      <w:r w:rsidRPr="000E6F0B">
        <w:rPr>
          <w:rStyle w:val="EndnoteReference"/>
          <w:rFonts w:asciiTheme="minorHAnsi" w:hAnsiTheme="minorHAnsi" w:cstheme="minorHAnsi"/>
          <w:color w:val="000000"/>
        </w:rPr>
        <w:endnoteReference w:id="3"/>
      </w:r>
      <w:r w:rsidRPr="000E6F0B">
        <w:rPr>
          <w:rFonts w:asciiTheme="minorHAnsi" w:hAnsiTheme="minorHAnsi" w:cstheme="minorHAnsi"/>
          <w:color w:val="000000"/>
        </w:rPr>
        <w:t xml:space="preserve"> </w:t>
      </w:r>
      <w:r>
        <w:rPr>
          <w:rFonts w:asciiTheme="minorHAnsi" w:hAnsiTheme="minorHAnsi" w:cstheme="minorHAnsi"/>
          <w:color w:val="000000"/>
        </w:rPr>
        <w:t>The Applicant notes that t</w:t>
      </w:r>
      <w:r w:rsidRPr="000E6F0B">
        <w:rPr>
          <w:rFonts w:asciiTheme="minorHAnsi" w:hAnsiTheme="minorHAnsi" w:cstheme="minorHAnsi"/>
          <w:color w:val="000000"/>
        </w:rPr>
        <w:t>he sub-population of adults aged 65 and over will grow by 43% during the same time period, reflecting a rapidly aging population.</w:t>
      </w:r>
      <w:r w:rsidRPr="000E6F0B">
        <w:rPr>
          <w:rStyle w:val="EndnoteReference"/>
          <w:rFonts w:asciiTheme="minorHAnsi" w:hAnsiTheme="minorHAnsi" w:cstheme="minorHAnsi"/>
          <w:color w:val="000000"/>
        </w:rPr>
        <w:endnoteReference w:id="4"/>
      </w:r>
      <w:r w:rsidRPr="000E6F0B">
        <w:rPr>
          <w:rFonts w:asciiTheme="minorHAnsi" w:hAnsiTheme="minorHAnsi" w:cstheme="minorHAnsi"/>
          <w:color w:val="000000"/>
        </w:rPr>
        <w:t xml:space="preserve"> </w:t>
      </w:r>
      <w:r>
        <w:rPr>
          <w:rFonts w:asciiTheme="minorHAnsi" w:eastAsia="Calibri" w:hAnsiTheme="minorHAnsi" w:cstheme="minorHAnsi"/>
        </w:rPr>
        <w:t xml:space="preserve">As previously noted in Table 4, the 65+ age cohort currently comprises 66.9% of the Radiation Oncology Department’s patient population. </w:t>
      </w:r>
    </w:p>
    <w:p w14:paraId="46D7DC10" w14:textId="77777777" w:rsidR="00E828B4" w:rsidRDefault="00E828B4" w:rsidP="00E828B4">
      <w:pPr>
        <w:rPr>
          <w:rFonts w:asciiTheme="minorHAnsi" w:hAnsiTheme="minorHAnsi" w:cstheme="minorHAnsi"/>
          <w:color w:val="000000"/>
        </w:rPr>
      </w:pPr>
    </w:p>
    <w:p w14:paraId="62223012" w14:textId="77777777" w:rsidR="00E828B4" w:rsidRDefault="00E828B4" w:rsidP="00E828B4">
      <w:pPr>
        <w:rPr>
          <w:rFonts w:asciiTheme="minorHAnsi" w:hAnsiTheme="minorHAnsi" w:cstheme="minorHAnsi"/>
          <w:color w:val="000000"/>
        </w:rPr>
      </w:pPr>
      <w:r w:rsidRPr="000E6F0B">
        <w:rPr>
          <w:rFonts w:asciiTheme="minorHAnsi" w:hAnsiTheme="minorHAnsi" w:cstheme="minorHAnsi"/>
          <w:color w:val="000000"/>
        </w:rPr>
        <w:t>As the population grows and ages, the Applicant expects that there will be increased demand for radiation oncology services at L</w:t>
      </w:r>
      <w:r>
        <w:rPr>
          <w:rFonts w:asciiTheme="minorHAnsi" w:hAnsiTheme="minorHAnsi" w:cstheme="minorHAnsi"/>
          <w:color w:val="000000"/>
        </w:rPr>
        <w:t>HMC</w:t>
      </w:r>
      <w:r w:rsidRPr="000E6F0B">
        <w:rPr>
          <w:rFonts w:asciiTheme="minorHAnsi" w:hAnsiTheme="minorHAnsi" w:cstheme="minorHAnsi"/>
          <w:color w:val="000000"/>
        </w:rPr>
        <w:t xml:space="preserve"> Burlington.</w:t>
      </w:r>
      <w:r>
        <w:rPr>
          <w:rFonts w:asciiTheme="minorHAnsi" w:hAnsiTheme="minorHAnsi" w:cstheme="minorHAnsi"/>
          <w:color w:val="000000"/>
        </w:rPr>
        <w:t xml:space="preserve"> </w:t>
      </w:r>
      <w:r w:rsidRPr="000E6F0B">
        <w:rPr>
          <w:rFonts w:asciiTheme="minorHAnsi" w:hAnsiTheme="minorHAnsi" w:cstheme="minorHAnsi"/>
          <w:color w:val="000000"/>
        </w:rPr>
        <w:t>The likelihood of being diagnosed with cancer increases with age</w:t>
      </w:r>
      <w:r>
        <w:rPr>
          <w:rFonts w:asciiTheme="minorHAnsi" w:hAnsiTheme="minorHAnsi" w:cstheme="minorHAnsi"/>
          <w:color w:val="000000"/>
        </w:rPr>
        <w:t xml:space="preserve"> and t</w:t>
      </w:r>
      <w:r w:rsidRPr="000E6F0B">
        <w:rPr>
          <w:rFonts w:asciiTheme="minorHAnsi" w:hAnsiTheme="minorHAnsi" w:cstheme="minorHAnsi"/>
          <w:color w:val="000000"/>
        </w:rPr>
        <w:t>he CDC estimates that more than two-thirds of all new cancers are diagnosed</w:t>
      </w:r>
      <w:r w:rsidRPr="000E6F0B">
        <w:rPr>
          <w:rFonts w:asciiTheme="minorHAnsi" w:eastAsia="Arial" w:hAnsiTheme="minorHAnsi" w:cstheme="minorHAnsi"/>
        </w:rPr>
        <w:t xml:space="preserve"> in patients aged 60 years and</w:t>
      </w:r>
      <w:r w:rsidRPr="000E6F0B">
        <w:rPr>
          <w:rFonts w:asciiTheme="minorHAnsi" w:eastAsia="Arial" w:hAnsiTheme="minorHAnsi" w:cstheme="minorHAnsi"/>
          <w:spacing w:val="-8"/>
        </w:rPr>
        <w:t xml:space="preserve"> </w:t>
      </w:r>
      <w:r w:rsidRPr="000E6F0B">
        <w:rPr>
          <w:rFonts w:asciiTheme="minorHAnsi" w:eastAsia="Arial" w:hAnsiTheme="minorHAnsi" w:cstheme="minorHAnsi"/>
        </w:rPr>
        <w:t>older.</w:t>
      </w:r>
      <w:r w:rsidRPr="000E6F0B">
        <w:rPr>
          <w:rStyle w:val="EndnoteReference"/>
          <w:rFonts w:asciiTheme="minorHAnsi" w:eastAsia="Arial" w:hAnsiTheme="minorHAnsi" w:cstheme="minorHAnsi"/>
        </w:rPr>
        <w:endnoteReference w:id="5"/>
      </w:r>
      <w:r w:rsidRPr="000E6F0B">
        <w:rPr>
          <w:rFonts w:asciiTheme="minorHAnsi" w:eastAsia="Arial" w:hAnsiTheme="minorHAnsi" w:cstheme="minorHAnsi"/>
        </w:rPr>
        <w:t xml:space="preserve"> As a result of increased life expectancy, the number of cancer cases is expected to increase among adults over the age of 65.</w:t>
      </w:r>
      <w:r w:rsidRPr="000E6F0B">
        <w:rPr>
          <w:rStyle w:val="EndnoteReference"/>
          <w:rFonts w:asciiTheme="minorHAnsi" w:eastAsia="Arial" w:hAnsiTheme="minorHAnsi" w:cstheme="minorHAnsi"/>
        </w:rPr>
        <w:endnoteReference w:id="6"/>
      </w:r>
      <w:r w:rsidRPr="000E6F0B">
        <w:rPr>
          <w:rFonts w:asciiTheme="minorHAnsi" w:eastAsia="Arial" w:hAnsiTheme="minorHAnsi" w:cstheme="minorHAnsi"/>
          <w:position w:val="6"/>
        </w:rPr>
        <w:t xml:space="preserve"> </w:t>
      </w:r>
      <w:r w:rsidRPr="000E6F0B">
        <w:rPr>
          <w:rFonts w:asciiTheme="minorHAnsi" w:eastAsia="Arial" w:hAnsiTheme="minorHAnsi" w:cstheme="minorHAnsi"/>
        </w:rPr>
        <w:t>These increases are believed to be attributed to the body’s decreasing ability to repair DNA cells as adults age.</w:t>
      </w:r>
      <w:r w:rsidRPr="000E6F0B">
        <w:rPr>
          <w:rStyle w:val="EndnoteReference"/>
          <w:rFonts w:asciiTheme="minorHAnsi" w:eastAsia="Arial" w:hAnsiTheme="minorHAnsi" w:cstheme="minorHAnsi"/>
        </w:rPr>
        <w:endnoteReference w:id="7"/>
      </w:r>
      <w:r w:rsidRPr="000E6F0B">
        <w:rPr>
          <w:rFonts w:asciiTheme="minorHAnsi" w:eastAsia="Arial" w:hAnsiTheme="minorHAnsi" w:cstheme="minorHAnsi"/>
          <w:spacing w:val="21"/>
          <w:position w:val="6"/>
        </w:rPr>
        <w:t xml:space="preserve"> </w:t>
      </w:r>
    </w:p>
    <w:p w14:paraId="549B0FB5" w14:textId="77777777" w:rsidR="00E828B4" w:rsidRPr="004F4B79" w:rsidRDefault="00E828B4" w:rsidP="00E828B4">
      <w:pPr>
        <w:rPr>
          <w:rFonts w:asciiTheme="minorHAnsi" w:hAnsiTheme="minorHAnsi" w:cstheme="minorHAnsi"/>
          <w:color w:val="000000"/>
        </w:rPr>
      </w:pPr>
    </w:p>
    <w:p w14:paraId="5BB6858B" w14:textId="77777777" w:rsidR="00E828B4" w:rsidRDefault="00E828B4" w:rsidP="00E828B4">
      <w:pPr>
        <w:rPr>
          <w:rFonts w:asciiTheme="minorHAnsi" w:eastAsia="Calibri" w:hAnsiTheme="minorHAnsi" w:cstheme="minorHAnsi"/>
        </w:rPr>
      </w:pPr>
      <w:r w:rsidRPr="00734613">
        <w:rPr>
          <w:rFonts w:asciiTheme="minorHAnsi" w:eastAsia="Calibri" w:hAnsiTheme="minorHAnsi" w:cstheme="minorHAnsi"/>
        </w:rPr>
        <w:lastRenderedPageBreak/>
        <w:t xml:space="preserve">The </w:t>
      </w:r>
      <w:r>
        <w:rPr>
          <w:rFonts w:asciiTheme="minorHAnsi" w:eastAsia="Calibri" w:hAnsiTheme="minorHAnsi" w:cstheme="minorHAnsi"/>
        </w:rPr>
        <w:t xml:space="preserve">Applicant asserts that the </w:t>
      </w:r>
      <w:r w:rsidRPr="00734613">
        <w:rPr>
          <w:rFonts w:asciiTheme="minorHAnsi" w:eastAsia="Calibri" w:hAnsiTheme="minorHAnsi" w:cstheme="minorHAnsi"/>
        </w:rPr>
        <w:t xml:space="preserve">need </w:t>
      </w:r>
      <w:r>
        <w:rPr>
          <w:rFonts w:asciiTheme="minorHAnsi" w:eastAsia="Calibri" w:hAnsiTheme="minorHAnsi" w:cstheme="minorHAnsi"/>
        </w:rPr>
        <w:t>to access</w:t>
      </w:r>
      <w:r w:rsidRPr="00734613">
        <w:rPr>
          <w:rFonts w:asciiTheme="minorHAnsi" w:eastAsia="Calibri" w:hAnsiTheme="minorHAnsi" w:cstheme="minorHAnsi"/>
        </w:rPr>
        <w:t xml:space="preserve"> radiation therapy for the L</w:t>
      </w:r>
      <w:r>
        <w:rPr>
          <w:rFonts w:asciiTheme="minorHAnsi" w:eastAsia="Calibri" w:hAnsiTheme="minorHAnsi" w:cstheme="minorHAnsi"/>
        </w:rPr>
        <w:t>HMC</w:t>
      </w:r>
      <w:r w:rsidRPr="00734613">
        <w:rPr>
          <w:rFonts w:asciiTheme="minorHAnsi" w:eastAsia="Calibri" w:hAnsiTheme="minorHAnsi" w:cstheme="minorHAnsi"/>
        </w:rPr>
        <w:t xml:space="preserve"> Burlington patient population has increased in</w:t>
      </w:r>
      <w:r w:rsidRPr="00734613">
        <w:rPr>
          <w:rFonts w:ascii="Arial" w:eastAsia="Arial" w:hAnsi="Arial" w:cs="Arial"/>
          <w:sz w:val="20"/>
          <w:szCs w:val="20"/>
        </w:rPr>
        <w:t xml:space="preserve"> </w:t>
      </w:r>
      <w:r w:rsidRPr="00734613">
        <w:rPr>
          <w:rFonts w:asciiTheme="minorHAnsi" w:eastAsia="Calibri" w:hAnsiTheme="minorHAnsi" w:cstheme="minorHAnsi"/>
        </w:rPr>
        <w:t>recent years, despite interruptions caused by the pandemic. Between FY</w:t>
      </w:r>
      <w:r>
        <w:rPr>
          <w:rFonts w:asciiTheme="minorHAnsi" w:eastAsia="Calibri" w:hAnsiTheme="minorHAnsi" w:cstheme="minorHAnsi"/>
        </w:rPr>
        <w:t>20</w:t>
      </w:r>
      <w:r w:rsidRPr="00734613">
        <w:rPr>
          <w:rFonts w:asciiTheme="minorHAnsi" w:eastAsia="Calibri" w:hAnsiTheme="minorHAnsi" w:cstheme="minorHAnsi"/>
        </w:rPr>
        <w:t>20 and FY</w:t>
      </w:r>
      <w:r>
        <w:rPr>
          <w:rFonts w:asciiTheme="minorHAnsi" w:eastAsia="Calibri" w:hAnsiTheme="minorHAnsi" w:cstheme="minorHAnsi"/>
        </w:rPr>
        <w:t>20</w:t>
      </w:r>
      <w:r w:rsidRPr="00734613">
        <w:rPr>
          <w:rFonts w:asciiTheme="minorHAnsi" w:eastAsia="Calibri" w:hAnsiTheme="minorHAnsi" w:cstheme="minorHAnsi"/>
        </w:rPr>
        <w:t>22, the number of unique patients receiving care from L</w:t>
      </w:r>
      <w:r>
        <w:rPr>
          <w:rFonts w:asciiTheme="minorHAnsi" w:eastAsia="Calibri" w:hAnsiTheme="minorHAnsi" w:cstheme="minorHAnsi"/>
        </w:rPr>
        <w:t>HMC</w:t>
      </w:r>
      <w:r w:rsidRPr="00734613">
        <w:rPr>
          <w:rFonts w:asciiTheme="minorHAnsi" w:eastAsia="Calibri" w:hAnsiTheme="minorHAnsi" w:cstheme="minorHAnsi"/>
        </w:rPr>
        <w:t xml:space="preserve"> Burlington’s </w:t>
      </w:r>
      <w:r>
        <w:rPr>
          <w:rFonts w:asciiTheme="minorHAnsi" w:eastAsia="Calibri" w:hAnsiTheme="minorHAnsi" w:cstheme="minorHAnsi"/>
        </w:rPr>
        <w:t>R</w:t>
      </w:r>
      <w:r w:rsidRPr="00734613">
        <w:rPr>
          <w:rFonts w:asciiTheme="minorHAnsi" w:eastAsia="Calibri" w:hAnsiTheme="minorHAnsi" w:cstheme="minorHAnsi"/>
        </w:rPr>
        <w:t xml:space="preserve">adiation </w:t>
      </w:r>
      <w:r>
        <w:rPr>
          <w:rFonts w:asciiTheme="minorHAnsi" w:eastAsia="Calibri" w:hAnsiTheme="minorHAnsi" w:cstheme="minorHAnsi"/>
        </w:rPr>
        <w:t>O</w:t>
      </w:r>
      <w:r w:rsidRPr="00734613">
        <w:rPr>
          <w:rFonts w:asciiTheme="minorHAnsi" w:eastAsia="Calibri" w:hAnsiTheme="minorHAnsi" w:cstheme="minorHAnsi"/>
        </w:rPr>
        <w:t xml:space="preserve">ncology </w:t>
      </w:r>
      <w:r>
        <w:rPr>
          <w:rFonts w:asciiTheme="minorHAnsi" w:eastAsia="Calibri" w:hAnsiTheme="minorHAnsi" w:cstheme="minorHAnsi"/>
        </w:rPr>
        <w:t>Department</w:t>
      </w:r>
      <w:r w:rsidRPr="00734613">
        <w:rPr>
          <w:rFonts w:asciiTheme="minorHAnsi" w:eastAsia="Calibri" w:hAnsiTheme="minorHAnsi" w:cstheme="minorHAnsi"/>
        </w:rPr>
        <w:t xml:space="preserve"> increased by 8.2%. This includes a 53% increase in stereotactic radiation therapy treatments and a 3.5% increas</w:t>
      </w:r>
      <w:r w:rsidRPr="00214D5A">
        <w:rPr>
          <w:rFonts w:asciiTheme="minorHAnsi" w:eastAsia="Calibri" w:hAnsiTheme="minorHAnsi" w:cstheme="minorHAnsi"/>
        </w:rPr>
        <w:t xml:space="preserve">e in </w:t>
      </w:r>
      <w:r w:rsidRPr="00214D5A">
        <w:rPr>
          <w:rFonts w:asciiTheme="minorHAnsi" w:hAnsiTheme="minorHAnsi" w:cstheme="minorHAnsi"/>
          <w:color w:val="202124"/>
          <w:shd w:val="clear" w:color="auto" w:fill="FFFFFF"/>
        </w:rPr>
        <w:t>Intensity-modulated radiation therapy (</w:t>
      </w:r>
      <w:r w:rsidRPr="00214D5A">
        <w:rPr>
          <w:rFonts w:asciiTheme="minorHAnsi" w:eastAsia="Calibri" w:hAnsiTheme="minorHAnsi" w:cstheme="minorHAnsi"/>
        </w:rPr>
        <w:t xml:space="preserve">IMRT) treatments. </w:t>
      </w:r>
      <w:r w:rsidRPr="00E94AD2">
        <w:rPr>
          <w:rFonts w:asciiTheme="minorHAnsi" w:eastAsia="Calibri" w:hAnsiTheme="minorHAnsi" w:cstheme="minorHAnsi"/>
        </w:rPr>
        <w:t>Table 6</w:t>
      </w:r>
      <w:r>
        <w:rPr>
          <w:rFonts w:asciiTheme="minorHAnsi" w:eastAsia="Calibri" w:hAnsiTheme="minorHAnsi" w:cstheme="minorHAnsi"/>
        </w:rPr>
        <w:t xml:space="preserve"> </w:t>
      </w:r>
      <w:r w:rsidRPr="00734613">
        <w:rPr>
          <w:rFonts w:asciiTheme="minorHAnsi" w:eastAsia="Calibri" w:hAnsiTheme="minorHAnsi" w:cstheme="minorHAnsi"/>
        </w:rPr>
        <w:t>details L</w:t>
      </w:r>
      <w:r>
        <w:rPr>
          <w:rFonts w:asciiTheme="minorHAnsi" w:eastAsia="Calibri" w:hAnsiTheme="minorHAnsi" w:cstheme="minorHAnsi"/>
        </w:rPr>
        <w:t>HMC</w:t>
      </w:r>
      <w:r w:rsidRPr="00734613">
        <w:rPr>
          <w:rFonts w:asciiTheme="minorHAnsi" w:eastAsia="Calibri" w:hAnsiTheme="minorHAnsi" w:cstheme="minorHAnsi"/>
        </w:rPr>
        <w:t xml:space="preserve"> Burlington’s historical radiation oncology utilization and patient volume.</w:t>
      </w:r>
    </w:p>
    <w:p w14:paraId="042E09D4" w14:textId="77777777" w:rsidR="00E828B4" w:rsidRPr="00734613" w:rsidRDefault="00E828B4" w:rsidP="00E828B4">
      <w:pPr>
        <w:jc w:val="both"/>
        <w:rPr>
          <w:rFonts w:asciiTheme="minorHAnsi" w:eastAsia="Calibri" w:hAnsiTheme="minorHAnsi" w:cstheme="minorHAnsi"/>
        </w:rPr>
      </w:pPr>
    </w:p>
    <w:p w14:paraId="753BC5CE" w14:textId="7E4039CD" w:rsidR="00E828B4" w:rsidRPr="00734613" w:rsidRDefault="00E828B4" w:rsidP="00E828B4">
      <w:pPr>
        <w:pStyle w:val="Caption"/>
        <w:spacing w:after="0"/>
        <w:contextualSpacing/>
        <w:jc w:val="center"/>
        <w:rPr>
          <w:rFonts w:cstheme="minorHAnsi"/>
          <w:color w:val="42558C" w:themeColor="accent1" w:themeShade="BF"/>
          <w:sz w:val="24"/>
          <w:szCs w:val="24"/>
        </w:rPr>
      </w:pPr>
      <w:r w:rsidRPr="00E94AD2">
        <w:rPr>
          <w:rFonts w:cstheme="minorHAnsi"/>
          <w:color w:val="42558C" w:themeColor="accent1" w:themeShade="BF"/>
          <w:sz w:val="24"/>
          <w:szCs w:val="24"/>
          <w:u w:val="single"/>
        </w:rPr>
        <w:t>Table 6:</w:t>
      </w:r>
      <w:r w:rsidRPr="00E94AD2">
        <w:rPr>
          <w:rFonts w:cstheme="minorHAnsi"/>
          <w:color w:val="42558C" w:themeColor="accent1" w:themeShade="BF"/>
          <w:sz w:val="24"/>
          <w:szCs w:val="24"/>
        </w:rPr>
        <w:t xml:space="preserve"> LHMC</w:t>
      </w:r>
      <w:r>
        <w:rPr>
          <w:rFonts w:cstheme="minorHAnsi"/>
          <w:color w:val="42558C" w:themeColor="accent1" w:themeShade="BF"/>
          <w:sz w:val="24"/>
          <w:szCs w:val="24"/>
        </w:rPr>
        <w:t xml:space="preserve"> Burlington </w:t>
      </w:r>
      <w:r w:rsidRPr="00734613">
        <w:rPr>
          <w:rFonts w:cstheme="minorHAnsi"/>
          <w:color w:val="42558C" w:themeColor="accent1" w:themeShade="BF"/>
          <w:sz w:val="24"/>
          <w:szCs w:val="24"/>
        </w:rPr>
        <w:t xml:space="preserve">Historical </w:t>
      </w:r>
      <w:r>
        <w:rPr>
          <w:rFonts w:cstheme="minorHAnsi"/>
          <w:color w:val="42558C" w:themeColor="accent1" w:themeShade="BF"/>
          <w:sz w:val="24"/>
          <w:szCs w:val="24"/>
        </w:rPr>
        <w:t xml:space="preserve">Radiation Oncology </w:t>
      </w:r>
      <w:r w:rsidRPr="00734613">
        <w:rPr>
          <w:rFonts w:cstheme="minorHAnsi"/>
          <w:color w:val="42558C" w:themeColor="accent1" w:themeShade="BF"/>
          <w:sz w:val="24"/>
          <w:szCs w:val="24"/>
        </w:rPr>
        <w:t>Utilization</w:t>
      </w:r>
    </w:p>
    <w:tbl>
      <w:tblPr>
        <w:tblStyle w:val="TableGrid"/>
        <w:tblW w:w="0" w:type="auto"/>
        <w:jc w:val="center"/>
        <w:tblLook w:val="04A0" w:firstRow="1" w:lastRow="0" w:firstColumn="1" w:lastColumn="0" w:noHBand="0" w:noVBand="1"/>
      </w:tblPr>
      <w:tblGrid>
        <w:gridCol w:w="3240"/>
        <w:gridCol w:w="1260"/>
        <w:gridCol w:w="1350"/>
        <w:gridCol w:w="1260"/>
        <w:gridCol w:w="1260"/>
      </w:tblGrid>
      <w:tr w:rsidR="00E828B4" w14:paraId="67B51236" w14:textId="77777777" w:rsidTr="00C81551">
        <w:trPr>
          <w:cantSplit/>
          <w:tblHeader/>
          <w:jc w:val="center"/>
        </w:trPr>
        <w:tc>
          <w:tcPr>
            <w:tcW w:w="3240" w:type="dxa"/>
            <w:shd w:val="clear" w:color="auto" w:fill="D9D9D9" w:themeFill="background1" w:themeFillShade="D9"/>
            <w:vAlign w:val="center"/>
          </w:tcPr>
          <w:p w14:paraId="11206E18"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b/>
                <w:bCs/>
              </w:rPr>
              <w:t>Treatment type</w:t>
            </w:r>
          </w:p>
        </w:tc>
        <w:tc>
          <w:tcPr>
            <w:tcW w:w="1260" w:type="dxa"/>
            <w:shd w:val="clear" w:color="auto" w:fill="D9D9D9" w:themeFill="background1" w:themeFillShade="D9"/>
            <w:vAlign w:val="center"/>
          </w:tcPr>
          <w:p w14:paraId="242C44BE"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b/>
                <w:bCs/>
              </w:rPr>
              <w:t>FY2020</w:t>
            </w:r>
          </w:p>
        </w:tc>
        <w:tc>
          <w:tcPr>
            <w:tcW w:w="1350" w:type="dxa"/>
            <w:shd w:val="clear" w:color="auto" w:fill="D9D9D9" w:themeFill="background1" w:themeFillShade="D9"/>
            <w:vAlign w:val="center"/>
          </w:tcPr>
          <w:p w14:paraId="51560570"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b/>
                <w:bCs/>
              </w:rPr>
              <w:t>FY2021</w:t>
            </w:r>
          </w:p>
        </w:tc>
        <w:tc>
          <w:tcPr>
            <w:tcW w:w="1260" w:type="dxa"/>
            <w:shd w:val="clear" w:color="auto" w:fill="D9D9D9" w:themeFill="background1" w:themeFillShade="D9"/>
            <w:vAlign w:val="center"/>
          </w:tcPr>
          <w:p w14:paraId="6C1B8069"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b/>
                <w:bCs/>
              </w:rPr>
              <w:t>FY2022</w:t>
            </w:r>
          </w:p>
        </w:tc>
        <w:tc>
          <w:tcPr>
            <w:tcW w:w="1260" w:type="dxa"/>
            <w:shd w:val="clear" w:color="auto" w:fill="D9D9D9" w:themeFill="background1" w:themeFillShade="D9"/>
          </w:tcPr>
          <w:p w14:paraId="761A3D78" w14:textId="77777777" w:rsidR="00E828B4" w:rsidRPr="00734613" w:rsidRDefault="00E828B4" w:rsidP="00B96045">
            <w:pPr>
              <w:keepNext/>
              <w:jc w:val="center"/>
              <w:rPr>
                <w:rFonts w:asciiTheme="minorHAnsi" w:hAnsiTheme="minorHAnsi" w:cstheme="minorHAnsi"/>
                <w:b/>
                <w:bCs/>
              </w:rPr>
            </w:pPr>
            <w:r>
              <w:rPr>
                <w:rFonts w:asciiTheme="minorHAnsi" w:hAnsiTheme="minorHAnsi" w:cstheme="minorHAnsi"/>
                <w:b/>
                <w:bCs/>
              </w:rPr>
              <w:t>FY2023</w:t>
            </w:r>
            <w:r>
              <w:rPr>
                <w:rStyle w:val="FootnoteReference"/>
                <w:rFonts w:asciiTheme="minorHAnsi" w:hAnsiTheme="minorHAnsi" w:cstheme="minorHAnsi"/>
                <w:b/>
                <w:bCs/>
              </w:rPr>
              <w:footnoteReference w:id="15"/>
            </w:r>
          </w:p>
        </w:tc>
      </w:tr>
      <w:tr w:rsidR="00E828B4" w14:paraId="34B193C6" w14:textId="77777777" w:rsidTr="00C81551">
        <w:trPr>
          <w:cantSplit/>
          <w:jc w:val="center"/>
        </w:trPr>
        <w:tc>
          <w:tcPr>
            <w:tcW w:w="3240" w:type="dxa"/>
            <w:vAlign w:val="center"/>
          </w:tcPr>
          <w:p w14:paraId="288897EE" w14:textId="77777777" w:rsidR="00E828B4" w:rsidRPr="00734613" w:rsidRDefault="00E828B4" w:rsidP="00B96045">
            <w:pPr>
              <w:keepNext/>
              <w:jc w:val="both"/>
              <w:rPr>
                <w:rFonts w:asciiTheme="minorHAnsi" w:hAnsiTheme="minorHAnsi" w:cstheme="minorHAnsi"/>
                <w:bCs/>
                <w:smallCaps/>
                <w:kern w:val="2"/>
              </w:rPr>
            </w:pPr>
            <w:r w:rsidRPr="00734613">
              <w:rPr>
                <w:rFonts w:asciiTheme="minorHAnsi" w:hAnsiTheme="minorHAnsi" w:cstheme="minorHAnsi"/>
                <w:color w:val="000000"/>
              </w:rPr>
              <w:t xml:space="preserve">External Beam </w:t>
            </w:r>
          </w:p>
        </w:tc>
        <w:tc>
          <w:tcPr>
            <w:tcW w:w="1260" w:type="dxa"/>
            <w:vAlign w:val="center"/>
          </w:tcPr>
          <w:p w14:paraId="1B395809"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color w:val="000000"/>
              </w:rPr>
              <w:t>3,888</w:t>
            </w:r>
          </w:p>
        </w:tc>
        <w:tc>
          <w:tcPr>
            <w:tcW w:w="1350" w:type="dxa"/>
            <w:vAlign w:val="center"/>
          </w:tcPr>
          <w:p w14:paraId="01F30B31"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color w:val="000000"/>
              </w:rPr>
              <w:t>3,582</w:t>
            </w:r>
          </w:p>
        </w:tc>
        <w:tc>
          <w:tcPr>
            <w:tcW w:w="1260" w:type="dxa"/>
            <w:vAlign w:val="center"/>
          </w:tcPr>
          <w:p w14:paraId="640119EF"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color w:val="000000"/>
              </w:rPr>
              <w:t>3,567</w:t>
            </w:r>
          </w:p>
        </w:tc>
        <w:tc>
          <w:tcPr>
            <w:tcW w:w="1260" w:type="dxa"/>
            <w:vAlign w:val="center"/>
          </w:tcPr>
          <w:p w14:paraId="194CDC71" w14:textId="77777777" w:rsidR="00E828B4" w:rsidRPr="009124E3" w:rsidRDefault="00E828B4" w:rsidP="00B96045">
            <w:pPr>
              <w:keepNext/>
              <w:jc w:val="center"/>
              <w:rPr>
                <w:rFonts w:asciiTheme="minorHAnsi" w:hAnsiTheme="minorHAnsi" w:cstheme="minorHAnsi"/>
                <w:color w:val="000000"/>
              </w:rPr>
            </w:pPr>
            <w:r w:rsidRPr="009124E3">
              <w:rPr>
                <w:rFonts w:asciiTheme="minorHAnsi" w:hAnsiTheme="minorHAnsi" w:cstheme="minorHAnsi"/>
                <w:bCs/>
                <w:smallCaps/>
                <w:kern w:val="2"/>
              </w:rPr>
              <w:t>3,334</w:t>
            </w:r>
          </w:p>
        </w:tc>
      </w:tr>
      <w:tr w:rsidR="00E828B4" w14:paraId="39540206" w14:textId="77777777" w:rsidTr="00C81551">
        <w:trPr>
          <w:cantSplit/>
          <w:jc w:val="center"/>
        </w:trPr>
        <w:tc>
          <w:tcPr>
            <w:tcW w:w="3240" w:type="dxa"/>
            <w:vAlign w:val="center"/>
          </w:tcPr>
          <w:p w14:paraId="1B7ED9AA" w14:textId="77777777" w:rsidR="00E828B4" w:rsidRPr="00734613" w:rsidRDefault="00E828B4" w:rsidP="00B96045">
            <w:pPr>
              <w:keepNext/>
              <w:jc w:val="both"/>
              <w:rPr>
                <w:rFonts w:asciiTheme="minorHAnsi" w:hAnsiTheme="minorHAnsi" w:cstheme="minorHAnsi"/>
                <w:bCs/>
                <w:smallCaps/>
                <w:kern w:val="2"/>
              </w:rPr>
            </w:pPr>
            <w:r w:rsidRPr="00734613">
              <w:rPr>
                <w:rFonts w:asciiTheme="minorHAnsi" w:hAnsiTheme="minorHAnsi" w:cstheme="minorHAnsi"/>
                <w:color w:val="000000"/>
              </w:rPr>
              <w:t>Stereotactic</w:t>
            </w:r>
          </w:p>
        </w:tc>
        <w:tc>
          <w:tcPr>
            <w:tcW w:w="1260" w:type="dxa"/>
            <w:vAlign w:val="center"/>
          </w:tcPr>
          <w:p w14:paraId="6C711437"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color w:val="000000"/>
              </w:rPr>
              <w:t>436</w:t>
            </w:r>
          </w:p>
        </w:tc>
        <w:tc>
          <w:tcPr>
            <w:tcW w:w="1350" w:type="dxa"/>
            <w:vAlign w:val="center"/>
          </w:tcPr>
          <w:p w14:paraId="49216A6E"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color w:val="000000"/>
              </w:rPr>
              <w:t>504</w:t>
            </w:r>
          </w:p>
        </w:tc>
        <w:tc>
          <w:tcPr>
            <w:tcW w:w="1260" w:type="dxa"/>
            <w:vAlign w:val="center"/>
          </w:tcPr>
          <w:p w14:paraId="21FCDFE5"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color w:val="000000"/>
              </w:rPr>
              <w:t>667</w:t>
            </w:r>
          </w:p>
        </w:tc>
        <w:tc>
          <w:tcPr>
            <w:tcW w:w="1260" w:type="dxa"/>
            <w:vAlign w:val="center"/>
          </w:tcPr>
          <w:p w14:paraId="7D26172D" w14:textId="77777777" w:rsidR="00E828B4" w:rsidRPr="009124E3" w:rsidRDefault="00E828B4" w:rsidP="00B96045">
            <w:pPr>
              <w:keepNext/>
              <w:jc w:val="center"/>
              <w:rPr>
                <w:rFonts w:asciiTheme="minorHAnsi" w:hAnsiTheme="minorHAnsi" w:cstheme="minorHAnsi"/>
                <w:color w:val="000000"/>
              </w:rPr>
            </w:pPr>
            <w:r w:rsidRPr="009124E3">
              <w:rPr>
                <w:rFonts w:asciiTheme="minorHAnsi" w:hAnsiTheme="minorHAnsi" w:cstheme="minorHAnsi"/>
                <w:bCs/>
                <w:smallCaps/>
                <w:kern w:val="2"/>
              </w:rPr>
              <w:t>427</w:t>
            </w:r>
          </w:p>
        </w:tc>
      </w:tr>
      <w:tr w:rsidR="00E828B4" w14:paraId="7B46134F" w14:textId="77777777" w:rsidTr="00C81551">
        <w:trPr>
          <w:cantSplit/>
          <w:jc w:val="center"/>
        </w:trPr>
        <w:tc>
          <w:tcPr>
            <w:tcW w:w="3240" w:type="dxa"/>
            <w:vAlign w:val="center"/>
          </w:tcPr>
          <w:p w14:paraId="66DE7093" w14:textId="77777777" w:rsidR="00E828B4" w:rsidRPr="0014471E" w:rsidRDefault="00E828B4" w:rsidP="00B96045">
            <w:pPr>
              <w:keepNext/>
              <w:jc w:val="both"/>
              <w:rPr>
                <w:rFonts w:asciiTheme="minorHAnsi" w:hAnsiTheme="minorHAnsi" w:cstheme="minorHAnsi"/>
                <w:bCs/>
                <w:smallCaps/>
                <w:kern w:val="2"/>
              </w:rPr>
            </w:pPr>
            <w:r w:rsidRPr="0014471E">
              <w:rPr>
                <w:rFonts w:asciiTheme="minorHAnsi" w:hAnsiTheme="minorHAnsi" w:cstheme="minorHAnsi"/>
                <w:color w:val="111111"/>
              </w:rPr>
              <w:t>Intensity-Modulated Radiation Therapy (IMRT)</w:t>
            </w:r>
          </w:p>
        </w:tc>
        <w:tc>
          <w:tcPr>
            <w:tcW w:w="1260" w:type="dxa"/>
            <w:vAlign w:val="center"/>
          </w:tcPr>
          <w:p w14:paraId="7E91B3C8"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color w:val="000000"/>
              </w:rPr>
              <w:t>4,723</w:t>
            </w:r>
          </w:p>
        </w:tc>
        <w:tc>
          <w:tcPr>
            <w:tcW w:w="1350" w:type="dxa"/>
            <w:vAlign w:val="center"/>
          </w:tcPr>
          <w:p w14:paraId="36AAED94" w14:textId="77777777" w:rsidR="00E828B4" w:rsidRPr="00734613" w:rsidRDefault="00E828B4" w:rsidP="00B96045">
            <w:pPr>
              <w:keepNext/>
              <w:jc w:val="center"/>
              <w:rPr>
                <w:rFonts w:asciiTheme="minorHAnsi" w:hAnsiTheme="minorHAnsi" w:cstheme="minorHAnsi"/>
                <w:bCs/>
                <w:smallCaps/>
                <w:kern w:val="2"/>
              </w:rPr>
            </w:pPr>
            <w:r w:rsidRPr="00734613">
              <w:rPr>
                <w:rStyle w:val="CommentReference"/>
                <w:rFonts w:asciiTheme="minorHAnsi" w:hAnsiTheme="minorHAnsi" w:cstheme="minorHAnsi"/>
                <w:sz w:val="24"/>
                <w:szCs w:val="24"/>
              </w:rPr>
              <w:t>4,484</w:t>
            </w:r>
          </w:p>
        </w:tc>
        <w:tc>
          <w:tcPr>
            <w:tcW w:w="1260" w:type="dxa"/>
            <w:vAlign w:val="center"/>
          </w:tcPr>
          <w:p w14:paraId="56690C39"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color w:val="000000"/>
              </w:rPr>
              <w:t>4,886</w:t>
            </w:r>
          </w:p>
        </w:tc>
        <w:tc>
          <w:tcPr>
            <w:tcW w:w="1260" w:type="dxa"/>
            <w:vAlign w:val="center"/>
          </w:tcPr>
          <w:p w14:paraId="1706CF29" w14:textId="77777777" w:rsidR="00E828B4" w:rsidRPr="009124E3" w:rsidRDefault="00E828B4" w:rsidP="00B96045">
            <w:pPr>
              <w:keepNext/>
              <w:jc w:val="center"/>
              <w:rPr>
                <w:rFonts w:asciiTheme="minorHAnsi" w:hAnsiTheme="minorHAnsi" w:cstheme="minorHAnsi"/>
                <w:color w:val="000000"/>
              </w:rPr>
            </w:pPr>
            <w:r w:rsidRPr="009124E3">
              <w:rPr>
                <w:rFonts w:asciiTheme="minorHAnsi" w:hAnsiTheme="minorHAnsi" w:cstheme="minorHAnsi"/>
                <w:bCs/>
                <w:smallCaps/>
                <w:kern w:val="2"/>
              </w:rPr>
              <w:t>4,606</w:t>
            </w:r>
          </w:p>
        </w:tc>
      </w:tr>
      <w:tr w:rsidR="00E828B4" w14:paraId="31D9E4E6" w14:textId="77777777" w:rsidTr="00C81551">
        <w:trPr>
          <w:cantSplit/>
          <w:jc w:val="center"/>
        </w:trPr>
        <w:tc>
          <w:tcPr>
            <w:tcW w:w="3240" w:type="dxa"/>
            <w:shd w:val="clear" w:color="auto" w:fill="DFE3F0" w:themeFill="accent1" w:themeFillTint="33"/>
            <w:vAlign w:val="center"/>
          </w:tcPr>
          <w:p w14:paraId="4A5FBF7A" w14:textId="77777777" w:rsidR="00E828B4" w:rsidRPr="00734613" w:rsidRDefault="00E828B4" w:rsidP="00B96045">
            <w:pPr>
              <w:keepNext/>
              <w:jc w:val="right"/>
              <w:rPr>
                <w:rFonts w:asciiTheme="minorHAnsi" w:hAnsiTheme="minorHAnsi" w:cstheme="minorHAnsi"/>
                <w:bCs/>
                <w:smallCaps/>
                <w:kern w:val="2"/>
              </w:rPr>
            </w:pPr>
            <w:r w:rsidRPr="00734613">
              <w:rPr>
                <w:rFonts w:asciiTheme="minorHAnsi" w:hAnsiTheme="minorHAnsi" w:cstheme="minorHAnsi"/>
                <w:b/>
                <w:bCs/>
                <w:color w:val="000000"/>
              </w:rPr>
              <w:t>All LINAC Treatments</w:t>
            </w:r>
          </w:p>
        </w:tc>
        <w:tc>
          <w:tcPr>
            <w:tcW w:w="1260" w:type="dxa"/>
            <w:shd w:val="clear" w:color="auto" w:fill="DFE3F0" w:themeFill="accent1" w:themeFillTint="33"/>
            <w:vAlign w:val="center"/>
          </w:tcPr>
          <w:p w14:paraId="564175DF"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b/>
                <w:bCs/>
                <w:color w:val="000000"/>
              </w:rPr>
              <w:t>9,047</w:t>
            </w:r>
          </w:p>
        </w:tc>
        <w:tc>
          <w:tcPr>
            <w:tcW w:w="1350" w:type="dxa"/>
            <w:shd w:val="clear" w:color="auto" w:fill="DFE3F0" w:themeFill="accent1" w:themeFillTint="33"/>
            <w:vAlign w:val="center"/>
          </w:tcPr>
          <w:p w14:paraId="2853E1F3"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b/>
                <w:bCs/>
                <w:color w:val="000000"/>
              </w:rPr>
              <w:t>8,571</w:t>
            </w:r>
          </w:p>
        </w:tc>
        <w:tc>
          <w:tcPr>
            <w:tcW w:w="1260" w:type="dxa"/>
            <w:shd w:val="clear" w:color="auto" w:fill="DFE3F0" w:themeFill="accent1" w:themeFillTint="33"/>
            <w:vAlign w:val="center"/>
          </w:tcPr>
          <w:p w14:paraId="350FFD5F"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b/>
                <w:bCs/>
                <w:color w:val="000000"/>
              </w:rPr>
              <w:t>9,120</w:t>
            </w:r>
          </w:p>
        </w:tc>
        <w:tc>
          <w:tcPr>
            <w:tcW w:w="1260" w:type="dxa"/>
            <w:shd w:val="clear" w:color="auto" w:fill="DFE3F0" w:themeFill="accent1" w:themeFillTint="33"/>
            <w:vAlign w:val="center"/>
          </w:tcPr>
          <w:p w14:paraId="4177F409" w14:textId="77777777" w:rsidR="00E828B4" w:rsidRPr="00B16C7E" w:rsidRDefault="00E828B4" w:rsidP="00B96045">
            <w:pPr>
              <w:keepNext/>
              <w:jc w:val="center"/>
              <w:rPr>
                <w:rFonts w:asciiTheme="minorHAnsi" w:hAnsiTheme="minorHAnsi" w:cstheme="minorHAnsi"/>
                <w:b/>
                <w:bCs/>
                <w:color w:val="000000"/>
              </w:rPr>
            </w:pPr>
            <w:r w:rsidRPr="00B16C7E">
              <w:rPr>
                <w:rFonts w:asciiTheme="minorHAnsi" w:hAnsiTheme="minorHAnsi" w:cstheme="minorHAnsi"/>
                <w:b/>
                <w:smallCaps/>
                <w:kern w:val="2"/>
              </w:rPr>
              <w:t>8,367</w:t>
            </w:r>
          </w:p>
        </w:tc>
      </w:tr>
      <w:tr w:rsidR="00E828B4" w14:paraId="1158C646" w14:textId="77777777" w:rsidTr="00C81551">
        <w:trPr>
          <w:cantSplit/>
          <w:jc w:val="center"/>
        </w:trPr>
        <w:tc>
          <w:tcPr>
            <w:tcW w:w="3240" w:type="dxa"/>
            <w:vAlign w:val="center"/>
          </w:tcPr>
          <w:p w14:paraId="0F2F070D" w14:textId="77777777" w:rsidR="00E828B4" w:rsidRPr="00734613" w:rsidRDefault="00E828B4" w:rsidP="00B96045">
            <w:pPr>
              <w:keepNext/>
              <w:jc w:val="both"/>
              <w:rPr>
                <w:rFonts w:asciiTheme="minorHAnsi" w:hAnsiTheme="minorHAnsi" w:cstheme="minorHAnsi"/>
                <w:bCs/>
                <w:smallCaps/>
                <w:kern w:val="2"/>
              </w:rPr>
            </w:pPr>
            <w:r w:rsidRPr="00734613">
              <w:rPr>
                <w:rFonts w:asciiTheme="minorHAnsi" w:hAnsiTheme="minorHAnsi" w:cstheme="minorHAnsi"/>
                <w:color w:val="000000"/>
              </w:rPr>
              <w:t>HDR</w:t>
            </w:r>
          </w:p>
        </w:tc>
        <w:tc>
          <w:tcPr>
            <w:tcW w:w="1260" w:type="dxa"/>
            <w:vAlign w:val="center"/>
          </w:tcPr>
          <w:p w14:paraId="1A2E39BE"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color w:val="000000"/>
              </w:rPr>
              <w:t>164</w:t>
            </w:r>
          </w:p>
        </w:tc>
        <w:tc>
          <w:tcPr>
            <w:tcW w:w="1350" w:type="dxa"/>
            <w:vAlign w:val="center"/>
          </w:tcPr>
          <w:p w14:paraId="7A69F474"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color w:val="000000"/>
              </w:rPr>
              <w:t>144</w:t>
            </w:r>
          </w:p>
        </w:tc>
        <w:tc>
          <w:tcPr>
            <w:tcW w:w="1260" w:type="dxa"/>
            <w:vAlign w:val="center"/>
          </w:tcPr>
          <w:p w14:paraId="4DD3FC74"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color w:val="000000"/>
              </w:rPr>
              <w:t>105</w:t>
            </w:r>
          </w:p>
        </w:tc>
        <w:tc>
          <w:tcPr>
            <w:tcW w:w="1260" w:type="dxa"/>
            <w:vAlign w:val="center"/>
          </w:tcPr>
          <w:p w14:paraId="5888C0C9" w14:textId="77777777" w:rsidR="00E828B4" w:rsidRPr="00B16C7E" w:rsidRDefault="00E828B4" w:rsidP="00B96045">
            <w:pPr>
              <w:keepNext/>
              <w:jc w:val="center"/>
              <w:rPr>
                <w:rFonts w:asciiTheme="minorHAnsi" w:hAnsiTheme="minorHAnsi" w:cstheme="minorHAnsi"/>
                <w:color w:val="000000"/>
              </w:rPr>
            </w:pPr>
            <w:r w:rsidRPr="00B16C7E">
              <w:rPr>
                <w:rFonts w:asciiTheme="minorHAnsi" w:hAnsiTheme="minorHAnsi" w:cstheme="minorHAnsi"/>
                <w:bCs/>
                <w:smallCaps/>
                <w:kern w:val="2"/>
              </w:rPr>
              <w:t>53</w:t>
            </w:r>
          </w:p>
        </w:tc>
      </w:tr>
      <w:tr w:rsidR="00E828B4" w14:paraId="5D83F11E" w14:textId="77777777" w:rsidTr="00C81551">
        <w:trPr>
          <w:cantSplit/>
          <w:jc w:val="center"/>
        </w:trPr>
        <w:tc>
          <w:tcPr>
            <w:tcW w:w="3240" w:type="dxa"/>
            <w:shd w:val="clear" w:color="auto" w:fill="BFC8E1" w:themeFill="accent1" w:themeFillTint="66"/>
            <w:vAlign w:val="center"/>
          </w:tcPr>
          <w:p w14:paraId="15BB2A73" w14:textId="77777777" w:rsidR="00E828B4" w:rsidRPr="00734613" w:rsidRDefault="00E828B4" w:rsidP="7E2DD4E7">
            <w:pPr>
              <w:keepNext/>
              <w:jc w:val="center"/>
              <w:rPr>
                <w:rFonts w:asciiTheme="minorHAnsi" w:hAnsiTheme="minorHAnsi" w:cstheme="minorBidi"/>
                <w:b/>
                <w:bCs/>
                <w:color w:val="000000" w:themeColor="text1"/>
              </w:rPr>
            </w:pPr>
            <w:r w:rsidRPr="7E2DD4E7">
              <w:rPr>
                <w:rFonts w:asciiTheme="minorHAnsi" w:hAnsiTheme="minorHAnsi" w:cstheme="minorBidi"/>
                <w:b/>
                <w:bCs/>
                <w:color w:val="000000" w:themeColor="text1"/>
              </w:rPr>
              <w:t>Total Radiation Treatments</w:t>
            </w:r>
          </w:p>
        </w:tc>
        <w:tc>
          <w:tcPr>
            <w:tcW w:w="1260" w:type="dxa"/>
            <w:shd w:val="clear" w:color="auto" w:fill="BFC8E1" w:themeFill="accent1" w:themeFillTint="66"/>
          </w:tcPr>
          <w:p w14:paraId="48582809" w14:textId="77777777" w:rsidR="00E828B4" w:rsidRPr="00734613" w:rsidRDefault="00E828B4" w:rsidP="7E2DD4E7">
            <w:pPr>
              <w:keepNext/>
              <w:jc w:val="center"/>
              <w:rPr>
                <w:rFonts w:asciiTheme="minorHAnsi" w:hAnsiTheme="minorHAnsi" w:cstheme="minorBidi"/>
                <w:b/>
                <w:bCs/>
                <w:color w:val="000000" w:themeColor="text1"/>
              </w:rPr>
            </w:pPr>
            <w:r w:rsidRPr="7E2DD4E7">
              <w:rPr>
                <w:rFonts w:asciiTheme="minorHAnsi" w:hAnsiTheme="minorHAnsi" w:cstheme="minorBidi"/>
                <w:b/>
                <w:bCs/>
                <w:color w:val="000000" w:themeColor="text1"/>
              </w:rPr>
              <w:t>9,211</w:t>
            </w:r>
          </w:p>
        </w:tc>
        <w:tc>
          <w:tcPr>
            <w:tcW w:w="1350" w:type="dxa"/>
            <w:shd w:val="clear" w:color="auto" w:fill="BFC8E1" w:themeFill="accent1" w:themeFillTint="66"/>
          </w:tcPr>
          <w:p w14:paraId="7904CC30"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b/>
                <w:bCs/>
                <w:color w:val="000000"/>
              </w:rPr>
              <w:t>8,714</w:t>
            </w:r>
          </w:p>
        </w:tc>
        <w:tc>
          <w:tcPr>
            <w:tcW w:w="1260" w:type="dxa"/>
            <w:shd w:val="clear" w:color="auto" w:fill="BFC8E1" w:themeFill="accent1" w:themeFillTint="66"/>
          </w:tcPr>
          <w:p w14:paraId="481A555B"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b/>
                <w:bCs/>
                <w:color w:val="000000"/>
              </w:rPr>
              <w:t>9,225</w:t>
            </w:r>
          </w:p>
        </w:tc>
        <w:tc>
          <w:tcPr>
            <w:tcW w:w="1260" w:type="dxa"/>
            <w:shd w:val="clear" w:color="auto" w:fill="BFC8E1" w:themeFill="accent1" w:themeFillTint="66"/>
          </w:tcPr>
          <w:p w14:paraId="35497115" w14:textId="77777777" w:rsidR="00E828B4" w:rsidRPr="00B16C7E" w:rsidRDefault="00E828B4" w:rsidP="00B96045">
            <w:pPr>
              <w:keepNext/>
              <w:jc w:val="center"/>
              <w:rPr>
                <w:rFonts w:asciiTheme="minorHAnsi" w:hAnsiTheme="minorHAnsi" w:cstheme="minorHAnsi"/>
                <w:b/>
                <w:bCs/>
                <w:color w:val="000000"/>
              </w:rPr>
            </w:pPr>
            <w:r w:rsidRPr="00B16C7E">
              <w:rPr>
                <w:rFonts w:asciiTheme="minorHAnsi" w:hAnsiTheme="minorHAnsi" w:cstheme="minorHAnsi"/>
                <w:b/>
                <w:smallCaps/>
                <w:kern w:val="2"/>
              </w:rPr>
              <w:t>8,420</w:t>
            </w:r>
          </w:p>
        </w:tc>
      </w:tr>
      <w:tr w:rsidR="00E828B4" w14:paraId="359BC797" w14:textId="77777777" w:rsidTr="00C81551">
        <w:trPr>
          <w:cantSplit/>
          <w:jc w:val="center"/>
        </w:trPr>
        <w:tc>
          <w:tcPr>
            <w:tcW w:w="3240" w:type="dxa"/>
            <w:shd w:val="clear" w:color="auto" w:fill="BFC8E1" w:themeFill="accent1" w:themeFillTint="66"/>
            <w:vAlign w:val="center"/>
          </w:tcPr>
          <w:p w14:paraId="29C5F879" w14:textId="0778F9ED" w:rsidR="00E828B4" w:rsidRPr="00734613" w:rsidRDefault="00E828B4" w:rsidP="7E2DD4E7">
            <w:pPr>
              <w:keepNext/>
              <w:jc w:val="right"/>
              <w:rPr>
                <w:rFonts w:asciiTheme="minorHAnsi" w:hAnsiTheme="minorHAnsi" w:cstheme="minorBidi"/>
                <w:smallCaps/>
                <w:kern w:val="2"/>
              </w:rPr>
            </w:pPr>
            <w:r w:rsidRPr="7E2DD4E7">
              <w:rPr>
                <w:rFonts w:asciiTheme="minorHAnsi" w:hAnsiTheme="minorHAnsi" w:cstheme="minorBidi"/>
                <w:b/>
                <w:bCs/>
                <w:color w:val="000000" w:themeColor="text1"/>
              </w:rPr>
              <w:t xml:space="preserve">Total </w:t>
            </w:r>
            <w:r w:rsidR="4B40714D" w:rsidRPr="7E2DD4E7">
              <w:rPr>
                <w:rFonts w:asciiTheme="minorHAnsi" w:hAnsiTheme="minorHAnsi" w:cstheme="minorBidi"/>
                <w:b/>
                <w:bCs/>
                <w:color w:val="000000" w:themeColor="text1"/>
              </w:rPr>
              <w:t xml:space="preserve">Unique </w:t>
            </w:r>
            <w:r w:rsidRPr="7E2DD4E7">
              <w:rPr>
                <w:rFonts w:asciiTheme="minorHAnsi" w:hAnsiTheme="minorHAnsi" w:cstheme="minorBidi"/>
                <w:b/>
                <w:bCs/>
                <w:color w:val="000000" w:themeColor="text1"/>
              </w:rPr>
              <w:t xml:space="preserve">Radiation Patients </w:t>
            </w:r>
          </w:p>
        </w:tc>
        <w:tc>
          <w:tcPr>
            <w:tcW w:w="1260" w:type="dxa"/>
            <w:shd w:val="clear" w:color="auto" w:fill="BFC8E1" w:themeFill="accent1" w:themeFillTint="66"/>
            <w:vAlign w:val="center"/>
          </w:tcPr>
          <w:p w14:paraId="2AD9F501"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b/>
                <w:bCs/>
                <w:color w:val="000000"/>
              </w:rPr>
              <w:t>601</w:t>
            </w:r>
          </w:p>
        </w:tc>
        <w:tc>
          <w:tcPr>
            <w:tcW w:w="1350" w:type="dxa"/>
            <w:shd w:val="clear" w:color="auto" w:fill="BFC8E1" w:themeFill="accent1" w:themeFillTint="66"/>
            <w:vAlign w:val="center"/>
          </w:tcPr>
          <w:p w14:paraId="0698DFF0"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b/>
                <w:bCs/>
                <w:color w:val="000000"/>
              </w:rPr>
              <w:t>588</w:t>
            </w:r>
          </w:p>
        </w:tc>
        <w:tc>
          <w:tcPr>
            <w:tcW w:w="1260" w:type="dxa"/>
            <w:shd w:val="clear" w:color="auto" w:fill="BFC8E1" w:themeFill="accent1" w:themeFillTint="66"/>
            <w:vAlign w:val="center"/>
          </w:tcPr>
          <w:p w14:paraId="31D3B2FC" w14:textId="77777777" w:rsidR="00E828B4" w:rsidRPr="00734613" w:rsidRDefault="00E828B4" w:rsidP="00B96045">
            <w:pPr>
              <w:keepNext/>
              <w:jc w:val="center"/>
              <w:rPr>
                <w:rFonts w:asciiTheme="minorHAnsi" w:hAnsiTheme="minorHAnsi" w:cstheme="minorHAnsi"/>
                <w:bCs/>
                <w:smallCaps/>
                <w:kern w:val="2"/>
              </w:rPr>
            </w:pPr>
            <w:r w:rsidRPr="00734613">
              <w:rPr>
                <w:rFonts w:asciiTheme="minorHAnsi" w:hAnsiTheme="minorHAnsi" w:cstheme="minorHAnsi"/>
                <w:b/>
                <w:bCs/>
                <w:color w:val="000000"/>
              </w:rPr>
              <w:t>650</w:t>
            </w:r>
          </w:p>
        </w:tc>
        <w:tc>
          <w:tcPr>
            <w:tcW w:w="1260" w:type="dxa"/>
            <w:shd w:val="clear" w:color="auto" w:fill="BFC8E1" w:themeFill="accent1" w:themeFillTint="66"/>
            <w:vAlign w:val="center"/>
          </w:tcPr>
          <w:p w14:paraId="21863B40" w14:textId="77777777" w:rsidR="00E828B4" w:rsidRPr="00B16C7E" w:rsidRDefault="00E828B4" w:rsidP="00B96045">
            <w:pPr>
              <w:keepNext/>
              <w:jc w:val="center"/>
              <w:rPr>
                <w:rFonts w:asciiTheme="minorHAnsi" w:hAnsiTheme="minorHAnsi" w:cstheme="minorHAnsi"/>
                <w:b/>
                <w:bCs/>
                <w:color w:val="000000"/>
              </w:rPr>
            </w:pPr>
            <w:r w:rsidRPr="00B16C7E">
              <w:rPr>
                <w:rFonts w:asciiTheme="minorHAnsi" w:hAnsiTheme="minorHAnsi" w:cstheme="minorHAnsi"/>
                <w:b/>
                <w:smallCaps/>
                <w:kern w:val="2"/>
              </w:rPr>
              <w:t>519</w:t>
            </w:r>
          </w:p>
        </w:tc>
      </w:tr>
    </w:tbl>
    <w:p w14:paraId="3444AE51" w14:textId="77777777" w:rsidR="00E828B4" w:rsidRDefault="00E828B4" w:rsidP="00E828B4">
      <w:pPr>
        <w:pStyle w:val="ListParagraph"/>
        <w:spacing w:after="0" w:line="240" w:lineRule="auto"/>
        <w:ind w:left="0"/>
        <w:rPr>
          <w:rFonts w:cstheme="minorHAnsi"/>
          <w:b/>
          <w:i/>
          <w:sz w:val="24"/>
          <w:szCs w:val="24"/>
          <w:highlight w:val="yellow"/>
        </w:rPr>
      </w:pPr>
    </w:p>
    <w:p w14:paraId="49E037AF" w14:textId="43CF2A00" w:rsidR="00E828B4" w:rsidRPr="00983D22" w:rsidRDefault="2BB58E5C" w:rsidP="7E2DD4E7">
      <w:pPr>
        <w:spacing w:before="240"/>
        <w:rPr>
          <w:rFonts w:asciiTheme="minorHAnsi" w:eastAsia="Arial" w:hAnsiTheme="minorHAnsi" w:cstheme="minorBidi"/>
        </w:rPr>
      </w:pPr>
      <w:r w:rsidRPr="7E2DD4E7">
        <w:rPr>
          <w:rFonts w:asciiTheme="minorHAnsi" w:eastAsia="Arial" w:hAnsiTheme="minorHAnsi" w:cstheme="minorBidi"/>
        </w:rPr>
        <w:t xml:space="preserve">Based on historical utilization trends, demand </w:t>
      </w:r>
      <w:r w:rsidR="29477982" w:rsidRPr="7E2DD4E7">
        <w:rPr>
          <w:rFonts w:asciiTheme="minorHAnsi" w:eastAsia="Arial" w:hAnsiTheme="minorHAnsi" w:cstheme="minorBidi"/>
        </w:rPr>
        <w:t>increases</w:t>
      </w:r>
      <w:r w:rsidRPr="7E2DD4E7">
        <w:rPr>
          <w:rFonts w:asciiTheme="minorHAnsi" w:eastAsia="Arial" w:hAnsiTheme="minorHAnsi" w:cstheme="minorBidi"/>
        </w:rPr>
        <w:t xml:space="preserve"> due to demographic changes,</w:t>
      </w:r>
      <w:r w:rsidR="0194C86C" w:rsidRPr="7E2DD4E7">
        <w:rPr>
          <w:rFonts w:asciiTheme="minorHAnsi" w:eastAsia="Arial" w:hAnsiTheme="minorHAnsi" w:cstheme="minorBidi"/>
        </w:rPr>
        <w:t xml:space="preserve"> and added capacity resulting from the Proposed Project,</w:t>
      </w:r>
      <w:r w:rsidR="30BD53F4" w:rsidRPr="7E2DD4E7">
        <w:rPr>
          <w:rFonts w:asciiTheme="minorHAnsi" w:eastAsia="Arial" w:hAnsiTheme="minorHAnsi" w:cstheme="minorBidi"/>
        </w:rPr>
        <w:t xml:space="preserve"> the Applicant projects </w:t>
      </w:r>
      <w:r w:rsidR="0E5AC4D6" w:rsidRPr="7E2DD4E7">
        <w:rPr>
          <w:rFonts w:asciiTheme="minorHAnsi" w:eastAsia="Arial" w:hAnsiTheme="minorHAnsi" w:cstheme="minorBidi"/>
        </w:rPr>
        <w:t>an increase in Radiation Oncology Department volume in the coming years</w:t>
      </w:r>
      <w:r w:rsidR="30BD53F4" w:rsidRPr="7E2DD4E7">
        <w:rPr>
          <w:rFonts w:asciiTheme="minorHAnsi" w:eastAsia="Arial" w:hAnsiTheme="minorHAnsi" w:cstheme="minorBidi"/>
        </w:rPr>
        <w:t>.</w:t>
      </w:r>
      <w:r w:rsidRPr="7E2DD4E7">
        <w:rPr>
          <w:rFonts w:asciiTheme="minorHAnsi" w:eastAsia="Arial" w:hAnsiTheme="minorHAnsi" w:cstheme="minorBidi"/>
        </w:rPr>
        <w:t xml:space="preserve"> </w:t>
      </w:r>
      <w:r w:rsidR="52E20E49" w:rsidRPr="7E2DD4E7">
        <w:rPr>
          <w:rFonts w:asciiTheme="minorHAnsi" w:eastAsia="Arial" w:hAnsiTheme="minorHAnsi" w:cstheme="minorBidi"/>
        </w:rPr>
        <w:t xml:space="preserve">As detailed in Table 7, </w:t>
      </w:r>
      <w:r w:rsidRPr="7E2DD4E7">
        <w:rPr>
          <w:rFonts w:asciiTheme="minorHAnsi" w:eastAsia="Arial" w:hAnsiTheme="minorHAnsi" w:cstheme="minorBidi"/>
        </w:rPr>
        <w:t>t</w:t>
      </w:r>
      <w:r w:rsidR="00E828B4" w:rsidRPr="7E2DD4E7">
        <w:rPr>
          <w:rFonts w:asciiTheme="minorHAnsi" w:eastAsia="Arial" w:hAnsiTheme="minorHAnsi" w:cstheme="minorBidi"/>
        </w:rPr>
        <w:t xml:space="preserve">he Applicant projects that </w:t>
      </w:r>
      <w:r w:rsidR="3DE0ED44" w:rsidRPr="7E2DD4E7">
        <w:rPr>
          <w:rFonts w:asciiTheme="minorHAnsi" w:eastAsia="Arial" w:hAnsiTheme="minorHAnsi" w:cstheme="minorBidi"/>
        </w:rPr>
        <w:t>total number of radiation treatments</w:t>
      </w:r>
      <w:r w:rsidR="00E828B4" w:rsidRPr="7E2DD4E7">
        <w:rPr>
          <w:rFonts w:asciiTheme="minorHAnsi" w:eastAsia="Arial" w:hAnsiTheme="minorHAnsi" w:cstheme="minorBidi"/>
        </w:rPr>
        <w:t xml:space="preserve"> at LHMC Burlington will increase by 5.5%</w:t>
      </w:r>
      <w:r w:rsidR="346DB4BB" w:rsidRPr="7E2DD4E7">
        <w:rPr>
          <w:rFonts w:asciiTheme="minorHAnsi" w:eastAsia="Arial" w:hAnsiTheme="minorHAnsi" w:cstheme="minorBidi"/>
        </w:rPr>
        <w:t xml:space="preserve"> and the total unique radiation patients will increase by 30%</w:t>
      </w:r>
      <w:r w:rsidR="00E828B4" w:rsidRPr="7E2DD4E7">
        <w:rPr>
          <w:rFonts w:asciiTheme="minorHAnsi" w:eastAsia="Arial" w:hAnsiTheme="minorHAnsi" w:cstheme="minorBidi"/>
        </w:rPr>
        <w:t xml:space="preserve"> </w:t>
      </w:r>
      <w:r w:rsidR="12AE007B" w:rsidRPr="7E2DD4E7">
        <w:rPr>
          <w:rFonts w:asciiTheme="minorHAnsi" w:eastAsia="Arial" w:hAnsiTheme="minorHAnsi" w:cstheme="minorBidi"/>
        </w:rPr>
        <w:t>from FY2022 to</w:t>
      </w:r>
      <w:r w:rsidR="00E828B4" w:rsidRPr="7E2DD4E7">
        <w:rPr>
          <w:rFonts w:asciiTheme="minorHAnsi" w:eastAsia="Arial" w:hAnsiTheme="minorHAnsi" w:cstheme="minorBidi"/>
        </w:rPr>
        <w:t xml:space="preserve"> FY2027. </w:t>
      </w:r>
    </w:p>
    <w:p w14:paraId="39C521BF" w14:textId="77777777" w:rsidR="00E828B4" w:rsidRDefault="00E828B4" w:rsidP="00E828B4">
      <w:pPr>
        <w:pStyle w:val="Caption"/>
        <w:spacing w:after="0"/>
        <w:contextualSpacing/>
        <w:jc w:val="center"/>
        <w:rPr>
          <w:rFonts w:cstheme="minorHAnsi"/>
          <w:color w:val="42558C" w:themeColor="accent1" w:themeShade="BF"/>
          <w:sz w:val="24"/>
          <w:szCs w:val="24"/>
        </w:rPr>
      </w:pPr>
    </w:p>
    <w:p w14:paraId="5AAC68D0" w14:textId="0719EBC6" w:rsidR="00E828B4" w:rsidRPr="00734613" w:rsidRDefault="00E828B4" w:rsidP="00E828B4">
      <w:pPr>
        <w:pStyle w:val="Caption"/>
        <w:spacing w:after="0"/>
        <w:contextualSpacing/>
        <w:jc w:val="center"/>
        <w:rPr>
          <w:rFonts w:cstheme="minorHAnsi"/>
          <w:color w:val="42558C" w:themeColor="accent1" w:themeShade="BF"/>
          <w:sz w:val="24"/>
          <w:szCs w:val="24"/>
        </w:rPr>
      </w:pPr>
      <w:r w:rsidRPr="00B33517">
        <w:rPr>
          <w:rFonts w:cstheme="minorHAnsi"/>
          <w:color w:val="42558C" w:themeColor="accent1" w:themeShade="BF"/>
          <w:sz w:val="24"/>
          <w:szCs w:val="24"/>
          <w:u w:val="single"/>
        </w:rPr>
        <w:t>Table 7:</w:t>
      </w:r>
      <w:r>
        <w:rPr>
          <w:rFonts w:cstheme="minorHAnsi"/>
          <w:color w:val="42558C" w:themeColor="accent1" w:themeShade="BF"/>
          <w:sz w:val="24"/>
          <w:szCs w:val="24"/>
        </w:rPr>
        <w:t xml:space="preserve"> LHMC Burlington Projected</w:t>
      </w:r>
      <w:r w:rsidRPr="00734613">
        <w:rPr>
          <w:rFonts w:cstheme="minorHAnsi"/>
          <w:color w:val="42558C" w:themeColor="accent1" w:themeShade="BF"/>
          <w:sz w:val="24"/>
          <w:szCs w:val="24"/>
        </w:rPr>
        <w:t xml:space="preserve"> </w:t>
      </w:r>
      <w:r>
        <w:rPr>
          <w:rFonts w:cstheme="minorHAnsi"/>
          <w:color w:val="42558C" w:themeColor="accent1" w:themeShade="BF"/>
          <w:sz w:val="24"/>
          <w:szCs w:val="24"/>
        </w:rPr>
        <w:t xml:space="preserve">Radiation Oncology </w:t>
      </w:r>
      <w:r w:rsidRPr="00734613">
        <w:rPr>
          <w:rFonts w:cstheme="minorHAnsi"/>
          <w:color w:val="42558C" w:themeColor="accent1" w:themeShade="BF"/>
          <w:sz w:val="24"/>
          <w:szCs w:val="24"/>
        </w:rPr>
        <w:t>Utilization</w:t>
      </w:r>
    </w:p>
    <w:tbl>
      <w:tblPr>
        <w:tblStyle w:val="TableGrid"/>
        <w:tblW w:w="0" w:type="auto"/>
        <w:tblLook w:val="04A0" w:firstRow="1" w:lastRow="0" w:firstColumn="1" w:lastColumn="0" w:noHBand="0" w:noVBand="1"/>
      </w:tblPr>
      <w:tblGrid>
        <w:gridCol w:w="2965"/>
        <w:gridCol w:w="1350"/>
        <w:gridCol w:w="1260"/>
        <w:gridCol w:w="1440"/>
        <w:gridCol w:w="1350"/>
        <w:gridCol w:w="1530"/>
      </w:tblGrid>
      <w:tr w:rsidR="00E828B4" w14:paraId="6D9BDD13" w14:textId="77777777" w:rsidTr="006728CF">
        <w:trPr>
          <w:cantSplit/>
          <w:tblHeader/>
        </w:trPr>
        <w:tc>
          <w:tcPr>
            <w:tcW w:w="2965" w:type="dxa"/>
            <w:shd w:val="clear" w:color="auto" w:fill="C7D1DE" w:themeFill="background2" w:themeFillShade="E6"/>
            <w:vAlign w:val="center"/>
          </w:tcPr>
          <w:p w14:paraId="233DD7E5" w14:textId="77777777" w:rsidR="00E828B4" w:rsidRPr="003915D1" w:rsidRDefault="00E828B4" w:rsidP="00B96045">
            <w:pPr>
              <w:keepNext/>
              <w:jc w:val="right"/>
              <w:rPr>
                <w:rFonts w:asciiTheme="minorHAnsi" w:hAnsiTheme="minorHAnsi" w:cstheme="minorHAnsi"/>
                <w:bCs/>
                <w:smallCaps/>
                <w:kern w:val="2"/>
              </w:rPr>
            </w:pPr>
            <w:r w:rsidRPr="003915D1">
              <w:rPr>
                <w:rFonts w:asciiTheme="minorHAnsi" w:hAnsiTheme="minorHAnsi" w:cstheme="minorHAnsi"/>
                <w:b/>
                <w:bCs/>
              </w:rPr>
              <w:t>Treatment type</w:t>
            </w:r>
          </w:p>
        </w:tc>
        <w:tc>
          <w:tcPr>
            <w:tcW w:w="1350" w:type="dxa"/>
            <w:shd w:val="clear" w:color="auto" w:fill="C7D1DE" w:themeFill="background2" w:themeFillShade="E6"/>
            <w:vAlign w:val="center"/>
          </w:tcPr>
          <w:p w14:paraId="169027FD" w14:textId="494E0791" w:rsidR="00E828B4" w:rsidRPr="003915D1" w:rsidRDefault="00E828B4" w:rsidP="7E2DD4E7">
            <w:pPr>
              <w:keepNext/>
              <w:jc w:val="center"/>
              <w:rPr>
                <w:rFonts w:asciiTheme="minorHAnsi" w:hAnsiTheme="minorHAnsi" w:cstheme="minorBidi"/>
                <w:b/>
                <w:bCs/>
                <w:kern w:val="2"/>
              </w:rPr>
            </w:pPr>
            <w:r w:rsidRPr="7E2DD4E7">
              <w:rPr>
                <w:rFonts w:asciiTheme="minorHAnsi" w:hAnsiTheme="minorHAnsi" w:cstheme="minorBidi"/>
                <w:b/>
                <w:bCs/>
              </w:rPr>
              <w:t>FY202</w:t>
            </w:r>
            <w:r w:rsidR="1CBD66D5" w:rsidRPr="7E2DD4E7">
              <w:rPr>
                <w:rFonts w:asciiTheme="minorHAnsi" w:hAnsiTheme="minorHAnsi" w:cstheme="minorBidi"/>
                <w:b/>
                <w:bCs/>
              </w:rPr>
              <w:t>3</w:t>
            </w:r>
          </w:p>
        </w:tc>
        <w:tc>
          <w:tcPr>
            <w:tcW w:w="1260" w:type="dxa"/>
            <w:shd w:val="clear" w:color="auto" w:fill="C7D1DE" w:themeFill="background2" w:themeFillShade="E6"/>
            <w:vAlign w:val="center"/>
          </w:tcPr>
          <w:p w14:paraId="335AC670" w14:textId="753D76CB" w:rsidR="00E828B4" w:rsidRPr="003915D1" w:rsidRDefault="00E828B4" w:rsidP="7E2DD4E7">
            <w:pPr>
              <w:keepNext/>
              <w:jc w:val="center"/>
              <w:rPr>
                <w:rFonts w:asciiTheme="minorHAnsi" w:hAnsiTheme="minorHAnsi" w:cstheme="minorBidi"/>
                <w:smallCaps/>
                <w:kern w:val="2"/>
              </w:rPr>
            </w:pPr>
            <w:r w:rsidRPr="7E2DD4E7">
              <w:rPr>
                <w:rFonts w:asciiTheme="minorHAnsi" w:hAnsiTheme="minorHAnsi" w:cstheme="minorBidi"/>
                <w:b/>
                <w:bCs/>
              </w:rPr>
              <w:t>FY202</w:t>
            </w:r>
            <w:r w:rsidR="16AF716D" w:rsidRPr="7E2DD4E7">
              <w:rPr>
                <w:rFonts w:asciiTheme="minorHAnsi" w:hAnsiTheme="minorHAnsi" w:cstheme="minorBidi"/>
                <w:b/>
                <w:bCs/>
              </w:rPr>
              <w:t>4</w:t>
            </w:r>
          </w:p>
        </w:tc>
        <w:tc>
          <w:tcPr>
            <w:tcW w:w="1440" w:type="dxa"/>
            <w:shd w:val="clear" w:color="auto" w:fill="C7D1DE" w:themeFill="background2" w:themeFillShade="E6"/>
            <w:vAlign w:val="center"/>
          </w:tcPr>
          <w:p w14:paraId="3C7B9300" w14:textId="5B854C35" w:rsidR="00E828B4" w:rsidRPr="003915D1" w:rsidRDefault="00E828B4" w:rsidP="7E2DD4E7">
            <w:pPr>
              <w:keepNext/>
              <w:jc w:val="center"/>
              <w:rPr>
                <w:rFonts w:asciiTheme="minorHAnsi" w:hAnsiTheme="minorHAnsi" w:cstheme="minorBidi"/>
                <w:smallCaps/>
                <w:kern w:val="2"/>
              </w:rPr>
            </w:pPr>
            <w:r w:rsidRPr="7E2DD4E7">
              <w:rPr>
                <w:rFonts w:asciiTheme="minorHAnsi" w:hAnsiTheme="minorHAnsi" w:cstheme="minorBidi"/>
                <w:b/>
                <w:bCs/>
              </w:rPr>
              <w:t>FY202</w:t>
            </w:r>
            <w:r w:rsidR="6B88FD16" w:rsidRPr="7E2DD4E7">
              <w:rPr>
                <w:rFonts w:asciiTheme="minorHAnsi" w:hAnsiTheme="minorHAnsi" w:cstheme="minorBidi"/>
                <w:b/>
                <w:bCs/>
              </w:rPr>
              <w:t>5</w:t>
            </w:r>
          </w:p>
        </w:tc>
        <w:tc>
          <w:tcPr>
            <w:tcW w:w="1350" w:type="dxa"/>
            <w:shd w:val="clear" w:color="auto" w:fill="C7D1DE" w:themeFill="background2" w:themeFillShade="E6"/>
            <w:vAlign w:val="center"/>
          </w:tcPr>
          <w:p w14:paraId="6BC33872" w14:textId="1EB40DCF" w:rsidR="00E828B4" w:rsidRPr="003915D1" w:rsidRDefault="00E828B4" w:rsidP="7E2DD4E7">
            <w:pPr>
              <w:keepNext/>
              <w:jc w:val="center"/>
              <w:rPr>
                <w:rFonts w:asciiTheme="minorHAnsi" w:hAnsiTheme="minorHAnsi" w:cstheme="minorBidi"/>
                <w:smallCaps/>
                <w:kern w:val="2"/>
              </w:rPr>
            </w:pPr>
            <w:r w:rsidRPr="7E2DD4E7">
              <w:rPr>
                <w:rFonts w:asciiTheme="minorHAnsi" w:hAnsiTheme="minorHAnsi" w:cstheme="minorBidi"/>
                <w:b/>
                <w:bCs/>
              </w:rPr>
              <w:t>FY202</w:t>
            </w:r>
            <w:r w:rsidR="390AAC7E" w:rsidRPr="7E2DD4E7">
              <w:rPr>
                <w:rFonts w:asciiTheme="minorHAnsi" w:hAnsiTheme="minorHAnsi" w:cstheme="minorBidi"/>
                <w:b/>
                <w:bCs/>
              </w:rPr>
              <w:t>6</w:t>
            </w:r>
          </w:p>
        </w:tc>
        <w:tc>
          <w:tcPr>
            <w:tcW w:w="1530" w:type="dxa"/>
            <w:shd w:val="clear" w:color="auto" w:fill="C7D1DE" w:themeFill="background2" w:themeFillShade="E6"/>
            <w:vAlign w:val="center"/>
          </w:tcPr>
          <w:p w14:paraId="3B595843" w14:textId="02BAFA8F" w:rsidR="00E828B4" w:rsidRPr="003915D1" w:rsidRDefault="00E828B4" w:rsidP="7E2DD4E7">
            <w:pPr>
              <w:keepNext/>
              <w:jc w:val="center"/>
              <w:rPr>
                <w:rFonts w:asciiTheme="minorHAnsi" w:hAnsiTheme="minorHAnsi" w:cstheme="minorBidi"/>
                <w:smallCaps/>
                <w:kern w:val="2"/>
              </w:rPr>
            </w:pPr>
            <w:r w:rsidRPr="7E2DD4E7">
              <w:rPr>
                <w:rFonts w:asciiTheme="minorHAnsi" w:hAnsiTheme="minorHAnsi" w:cstheme="minorBidi"/>
                <w:b/>
                <w:bCs/>
              </w:rPr>
              <w:t>FY202</w:t>
            </w:r>
            <w:r w:rsidR="2DDFFA99" w:rsidRPr="7E2DD4E7">
              <w:rPr>
                <w:rFonts w:asciiTheme="minorHAnsi" w:hAnsiTheme="minorHAnsi" w:cstheme="minorBidi"/>
                <w:b/>
                <w:bCs/>
              </w:rPr>
              <w:t>7</w:t>
            </w:r>
          </w:p>
        </w:tc>
      </w:tr>
      <w:tr w:rsidR="00E828B4" w14:paraId="7B341011" w14:textId="77777777" w:rsidTr="006728CF">
        <w:trPr>
          <w:cantSplit/>
        </w:trPr>
        <w:tc>
          <w:tcPr>
            <w:tcW w:w="2965" w:type="dxa"/>
            <w:vAlign w:val="center"/>
          </w:tcPr>
          <w:p w14:paraId="0F7D20D6" w14:textId="77777777" w:rsidR="00E828B4" w:rsidRPr="003915D1" w:rsidRDefault="00E828B4" w:rsidP="00B96045">
            <w:pPr>
              <w:keepNext/>
              <w:jc w:val="both"/>
              <w:rPr>
                <w:rFonts w:asciiTheme="minorHAnsi" w:hAnsiTheme="minorHAnsi" w:cstheme="minorHAnsi"/>
                <w:bCs/>
                <w:smallCaps/>
                <w:kern w:val="2"/>
              </w:rPr>
            </w:pPr>
            <w:r w:rsidRPr="003915D1">
              <w:rPr>
                <w:rFonts w:asciiTheme="minorHAnsi" w:hAnsiTheme="minorHAnsi" w:cstheme="minorHAnsi"/>
                <w:color w:val="000000"/>
              </w:rPr>
              <w:t>External Beam Treatment</w:t>
            </w:r>
          </w:p>
        </w:tc>
        <w:tc>
          <w:tcPr>
            <w:tcW w:w="1350" w:type="dxa"/>
            <w:vAlign w:val="bottom"/>
          </w:tcPr>
          <w:p w14:paraId="4E6159D4"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3,630</w:t>
            </w:r>
          </w:p>
        </w:tc>
        <w:tc>
          <w:tcPr>
            <w:tcW w:w="1260" w:type="dxa"/>
            <w:vAlign w:val="bottom"/>
          </w:tcPr>
          <w:p w14:paraId="07BFFAAD"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3,612</w:t>
            </w:r>
          </w:p>
        </w:tc>
        <w:tc>
          <w:tcPr>
            <w:tcW w:w="1440" w:type="dxa"/>
            <w:vAlign w:val="bottom"/>
          </w:tcPr>
          <w:p w14:paraId="6B007E76"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3,624</w:t>
            </w:r>
          </w:p>
        </w:tc>
        <w:tc>
          <w:tcPr>
            <w:tcW w:w="1350" w:type="dxa"/>
            <w:vAlign w:val="bottom"/>
          </w:tcPr>
          <w:p w14:paraId="0D0056E0"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3,633</w:t>
            </w:r>
          </w:p>
        </w:tc>
        <w:tc>
          <w:tcPr>
            <w:tcW w:w="1530" w:type="dxa"/>
            <w:vAlign w:val="bottom"/>
          </w:tcPr>
          <w:p w14:paraId="61119954"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3,642</w:t>
            </w:r>
          </w:p>
        </w:tc>
      </w:tr>
      <w:tr w:rsidR="00E828B4" w14:paraId="79838DC7" w14:textId="77777777" w:rsidTr="006728CF">
        <w:trPr>
          <w:cantSplit/>
        </w:trPr>
        <w:tc>
          <w:tcPr>
            <w:tcW w:w="2965" w:type="dxa"/>
            <w:vAlign w:val="center"/>
          </w:tcPr>
          <w:p w14:paraId="1759533D" w14:textId="77777777" w:rsidR="00E828B4" w:rsidRPr="003915D1" w:rsidRDefault="00E828B4" w:rsidP="00B96045">
            <w:pPr>
              <w:keepNext/>
              <w:jc w:val="both"/>
              <w:rPr>
                <w:rFonts w:asciiTheme="minorHAnsi" w:hAnsiTheme="minorHAnsi" w:cstheme="minorHAnsi"/>
                <w:bCs/>
                <w:smallCaps/>
                <w:kern w:val="2"/>
              </w:rPr>
            </w:pPr>
            <w:r w:rsidRPr="003915D1">
              <w:rPr>
                <w:rFonts w:asciiTheme="minorHAnsi" w:hAnsiTheme="minorHAnsi" w:cstheme="minorHAnsi"/>
                <w:color w:val="000000"/>
              </w:rPr>
              <w:t>Stereotactic</w:t>
            </w:r>
          </w:p>
        </w:tc>
        <w:tc>
          <w:tcPr>
            <w:tcW w:w="1350" w:type="dxa"/>
            <w:vAlign w:val="bottom"/>
          </w:tcPr>
          <w:p w14:paraId="58DB16C3"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713</w:t>
            </w:r>
          </w:p>
        </w:tc>
        <w:tc>
          <w:tcPr>
            <w:tcW w:w="1260" w:type="dxa"/>
            <w:vAlign w:val="bottom"/>
          </w:tcPr>
          <w:p w14:paraId="68051B3E"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745</w:t>
            </w:r>
          </w:p>
        </w:tc>
        <w:tc>
          <w:tcPr>
            <w:tcW w:w="1440" w:type="dxa"/>
            <w:vAlign w:val="bottom"/>
          </w:tcPr>
          <w:p w14:paraId="26F302A6"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747</w:t>
            </w:r>
          </w:p>
        </w:tc>
        <w:tc>
          <w:tcPr>
            <w:tcW w:w="1350" w:type="dxa"/>
            <w:vAlign w:val="bottom"/>
          </w:tcPr>
          <w:p w14:paraId="53B96E13"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749</w:t>
            </w:r>
          </w:p>
        </w:tc>
        <w:tc>
          <w:tcPr>
            <w:tcW w:w="1530" w:type="dxa"/>
            <w:vAlign w:val="bottom"/>
          </w:tcPr>
          <w:p w14:paraId="0BC0AB98"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751</w:t>
            </w:r>
          </w:p>
        </w:tc>
      </w:tr>
      <w:tr w:rsidR="00E828B4" w14:paraId="6119FD08" w14:textId="77777777" w:rsidTr="006728CF">
        <w:trPr>
          <w:cantSplit/>
        </w:trPr>
        <w:tc>
          <w:tcPr>
            <w:tcW w:w="2965" w:type="dxa"/>
            <w:vAlign w:val="center"/>
          </w:tcPr>
          <w:p w14:paraId="46E307E6" w14:textId="77777777" w:rsidR="00E828B4" w:rsidRPr="003915D1" w:rsidRDefault="00E828B4" w:rsidP="00B96045">
            <w:pPr>
              <w:keepNext/>
              <w:jc w:val="both"/>
              <w:rPr>
                <w:rFonts w:asciiTheme="minorHAnsi" w:hAnsiTheme="minorHAnsi" w:cstheme="minorHAnsi"/>
                <w:bCs/>
                <w:smallCaps/>
                <w:kern w:val="2"/>
              </w:rPr>
            </w:pPr>
            <w:r w:rsidRPr="003915D1">
              <w:rPr>
                <w:rFonts w:asciiTheme="minorHAnsi" w:hAnsiTheme="minorHAnsi" w:cstheme="minorHAnsi"/>
                <w:color w:val="000000"/>
              </w:rPr>
              <w:t>IMRT</w:t>
            </w:r>
          </w:p>
        </w:tc>
        <w:tc>
          <w:tcPr>
            <w:tcW w:w="1350" w:type="dxa"/>
            <w:vAlign w:val="bottom"/>
          </w:tcPr>
          <w:p w14:paraId="0EB2DF18"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5,023</w:t>
            </w:r>
          </w:p>
        </w:tc>
        <w:tc>
          <w:tcPr>
            <w:tcW w:w="1260" w:type="dxa"/>
            <w:vAlign w:val="bottom"/>
          </w:tcPr>
          <w:p w14:paraId="7F255BB4"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5,048</w:t>
            </w:r>
          </w:p>
        </w:tc>
        <w:tc>
          <w:tcPr>
            <w:tcW w:w="1440" w:type="dxa"/>
            <w:vAlign w:val="bottom"/>
          </w:tcPr>
          <w:p w14:paraId="573C0D3D"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5,065</w:t>
            </w:r>
          </w:p>
        </w:tc>
        <w:tc>
          <w:tcPr>
            <w:tcW w:w="1350" w:type="dxa"/>
            <w:vAlign w:val="bottom"/>
          </w:tcPr>
          <w:p w14:paraId="35D4B8F3"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5,075</w:t>
            </w:r>
          </w:p>
        </w:tc>
        <w:tc>
          <w:tcPr>
            <w:tcW w:w="1530" w:type="dxa"/>
            <w:vAlign w:val="bottom"/>
          </w:tcPr>
          <w:p w14:paraId="3CC8094F"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5,088</w:t>
            </w:r>
          </w:p>
        </w:tc>
      </w:tr>
      <w:tr w:rsidR="00E828B4" w14:paraId="04F6740A" w14:textId="77777777" w:rsidTr="006728CF">
        <w:trPr>
          <w:cantSplit/>
        </w:trPr>
        <w:tc>
          <w:tcPr>
            <w:tcW w:w="2965" w:type="dxa"/>
            <w:shd w:val="clear" w:color="auto" w:fill="DFE3F0" w:themeFill="accent1" w:themeFillTint="33"/>
            <w:vAlign w:val="center"/>
          </w:tcPr>
          <w:p w14:paraId="3D0CF3DF" w14:textId="77777777" w:rsidR="00E828B4" w:rsidRPr="003915D1" w:rsidRDefault="00E828B4" w:rsidP="00B96045">
            <w:pPr>
              <w:keepNext/>
              <w:jc w:val="right"/>
              <w:rPr>
                <w:rFonts w:asciiTheme="minorHAnsi" w:hAnsiTheme="minorHAnsi" w:cstheme="minorHAnsi"/>
                <w:bCs/>
                <w:smallCaps/>
                <w:kern w:val="2"/>
              </w:rPr>
            </w:pPr>
            <w:r w:rsidRPr="003915D1">
              <w:rPr>
                <w:rFonts w:asciiTheme="minorHAnsi" w:hAnsiTheme="minorHAnsi" w:cstheme="minorHAnsi"/>
                <w:b/>
                <w:bCs/>
                <w:color w:val="000000"/>
              </w:rPr>
              <w:t>All LINAC Treatments</w:t>
            </w:r>
          </w:p>
        </w:tc>
        <w:tc>
          <w:tcPr>
            <w:tcW w:w="1350" w:type="dxa"/>
            <w:shd w:val="clear" w:color="auto" w:fill="DFE3F0" w:themeFill="accent1" w:themeFillTint="33"/>
            <w:vAlign w:val="bottom"/>
          </w:tcPr>
          <w:p w14:paraId="34F4954B"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9,366</w:t>
            </w:r>
          </w:p>
        </w:tc>
        <w:tc>
          <w:tcPr>
            <w:tcW w:w="1260" w:type="dxa"/>
            <w:shd w:val="clear" w:color="auto" w:fill="DFE3F0" w:themeFill="accent1" w:themeFillTint="33"/>
            <w:vAlign w:val="bottom"/>
          </w:tcPr>
          <w:p w14:paraId="26102B93"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9,405</w:t>
            </w:r>
          </w:p>
        </w:tc>
        <w:tc>
          <w:tcPr>
            <w:tcW w:w="1440" w:type="dxa"/>
            <w:shd w:val="clear" w:color="auto" w:fill="DFE3F0" w:themeFill="accent1" w:themeFillTint="33"/>
            <w:vAlign w:val="bottom"/>
          </w:tcPr>
          <w:p w14:paraId="55646B43"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9,435</w:t>
            </w:r>
          </w:p>
        </w:tc>
        <w:tc>
          <w:tcPr>
            <w:tcW w:w="1350" w:type="dxa"/>
            <w:shd w:val="clear" w:color="auto" w:fill="DFE3F0" w:themeFill="accent1" w:themeFillTint="33"/>
            <w:vAlign w:val="bottom"/>
          </w:tcPr>
          <w:p w14:paraId="0873C069"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9,458</w:t>
            </w:r>
          </w:p>
        </w:tc>
        <w:tc>
          <w:tcPr>
            <w:tcW w:w="1530" w:type="dxa"/>
            <w:shd w:val="clear" w:color="auto" w:fill="DFE3F0" w:themeFill="accent1" w:themeFillTint="33"/>
            <w:vAlign w:val="bottom"/>
          </w:tcPr>
          <w:p w14:paraId="5BA9322B"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9,481</w:t>
            </w:r>
          </w:p>
        </w:tc>
      </w:tr>
      <w:tr w:rsidR="00E828B4" w14:paraId="6FCB637C" w14:textId="77777777" w:rsidTr="006728CF">
        <w:trPr>
          <w:cantSplit/>
        </w:trPr>
        <w:tc>
          <w:tcPr>
            <w:tcW w:w="2965" w:type="dxa"/>
            <w:vAlign w:val="center"/>
          </w:tcPr>
          <w:p w14:paraId="7DCE63FE" w14:textId="77777777" w:rsidR="00E828B4" w:rsidRPr="003915D1" w:rsidRDefault="00E828B4" w:rsidP="00B96045">
            <w:pPr>
              <w:keepNext/>
              <w:jc w:val="both"/>
              <w:rPr>
                <w:rFonts w:asciiTheme="minorHAnsi" w:hAnsiTheme="minorHAnsi" w:cstheme="minorHAnsi"/>
                <w:bCs/>
                <w:smallCaps/>
                <w:kern w:val="2"/>
              </w:rPr>
            </w:pPr>
            <w:r w:rsidRPr="003915D1">
              <w:rPr>
                <w:rFonts w:asciiTheme="minorHAnsi" w:hAnsiTheme="minorHAnsi" w:cstheme="minorHAnsi"/>
                <w:color w:val="000000"/>
              </w:rPr>
              <w:t>HDR</w:t>
            </w:r>
          </w:p>
        </w:tc>
        <w:tc>
          <w:tcPr>
            <w:tcW w:w="1350" w:type="dxa"/>
          </w:tcPr>
          <w:p w14:paraId="71DF0899"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160</w:t>
            </w:r>
          </w:p>
        </w:tc>
        <w:tc>
          <w:tcPr>
            <w:tcW w:w="1260" w:type="dxa"/>
          </w:tcPr>
          <w:p w14:paraId="1459C335"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239</w:t>
            </w:r>
          </w:p>
        </w:tc>
        <w:tc>
          <w:tcPr>
            <w:tcW w:w="1440" w:type="dxa"/>
          </w:tcPr>
          <w:p w14:paraId="52A271D7"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243</w:t>
            </w:r>
          </w:p>
        </w:tc>
        <w:tc>
          <w:tcPr>
            <w:tcW w:w="1350" w:type="dxa"/>
          </w:tcPr>
          <w:p w14:paraId="3CF617AD"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247</w:t>
            </w:r>
          </w:p>
        </w:tc>
        <w:tc>
          <w:tcPr>
            <w:tcW w:w="1530" w:type="dxa"/>
          </w:tcPr>
          <w:p w14:paraId="47F72821" w14:textId="77777777" w:rsidR="00E828B4" w:rsidRPr="003915D1" w:rsidRDefault="00E828B4" w:rsidP="00B96045">
            <w:pPr>
              <w:keepNext/>
              <w:jc w:val="center"/>
              <w:rPr>
                <w:rFonts w:asciiTheme="minorHAnsi" w:hAnsiTheme="minorHAnsi" w:cstheme="minorHAnsi"/>
                <w:bCs/>
                <w:smallCaps/>
                <w:kern w:val="2"/>
              </w:rPr>
            </w:pPr>
            <w:r w:rsidRPr="003915D1">
              <w:rPr>
                <w:rFonts w:asciiTheme="minorHAnsi" w:hAnsiTheme="minorHAnsi" w:cstheme="minorHAnsi"/>
                <w:bCs/>
                <w:smallCaps/>
                <w:kern w:val="2"/>
              </w:rPr>
              <w:t>250</w:t>
            </w:r>
          </w:p>
        </w:tc>
      </w:tr>
      <w:tr w:rsidR="00E828B4" w14:paraId="4D843DAB" w14:textId="77777777" w:rsidTr="006728CF">
        <w:trPr>
          <w:cantSplit/>
        </w:trPr>
        <w:tc>
          <w:tcPr>
            <w:tcW w:w="2965" w:type="dxa"/>
            <w:shd w:val="clear" w:color="auto" w:fill="BFC8E1" w:themeFill="accent1" w:themeFillTint="66"/>
            <w:vAlign w:val="center"/>
          </w:tcPr>
          <w:p w14:paraId="08876765" w14:textId="77777777" w:rsidR="00E828B4" w:rsidRPr="003915D1" w:rsidRDefault="00E828B4" w:rsidP="00B96045">
            <w:pPr>
              <w:keepNext/>
              <w:jc w:val="right"/>
              <w:rPr>
                <w:rFonts w:asciiTheme="minorHAnsi" w:hAnsiTheme="minorHAnsi" w:cstheme="minorHAnsi"/>
                <w:bCs/>
                <w:smallCaps/>
                <w:kern w:val="2"/>
              </w:rPr>
            </w:pPr>
            <w:r w:rsidRPr="003915D1">
              <w:rPr>
                <w:rFonts w:asciiTheme="minorHAnsi" w:hAnsiTheme="minorHAnsi" w:cstheme="minorHAnsi"/>
                <w:b/>
                <w:bCs/>
                <w:color w:val="000000"/>
              </w:rPr>
              <w:t>Total Radiation Treatments</w:t>
            </w:r>
          </w:p>
        </w:tc>
        <w:tc>
          <w:tcPr>
            <w:tcW w:w="1350" w:type="dxa"/>
            <w:shd w:val="clear" w:color="auto" w:fill="BFC8E1" w:themeFill="accent1" w:themeFillTint="66"/>
          </w:tcPr>
          <w:p w14:paraId="4D96454A" w14:textId="77777777" w:rsidR="00E828B4" w:rsidRPr="003915D1" w:rsidRDefault="00E828B4" w:rsidP="7E2DD4E7">
            <w:pPr>
              <w:keepNext/>
              <w:jc w:val="center"/>
              <w:rPr>
                <w:rFonts w:asciiTheme="minorHAnsi" w:hAnsiTheme="minorHAnsi" w:cstheme="minorBidi"/>
                <w:b/>
                <w:bCs/>
                <w:smallCaps/>
                <w:kern w:val="2"/>
              </w:rPr>
            </w:pPr>
            <w:r w:rsidRPr="7E2DD4E7">
              <w:rPr>
                <w:rFonts w:asciiTheme="minorHAnsi" w:hAnsiTheme="minorHAnsi" w:cstheme="minorBidi"/>
                <w:b/>
                <w:bCs/>
                <w:smallCaps/>
                <w:kern w:val="2"/>
              </w:rPr>
              <w:t>9,526</w:t>
            </w:r>
          </w:p>
        </w:tc>
        <w:tc>
          <w:tcPr>
            <w:tcW w:w="1260" w:type="dxa"/>
            <w:shd w:val="clear" w:color="auto" w:fill="BFC8E1" w:themeFill="accent1" w:themeFillTint="66"/>
          </w:tcPr>
          <w:p w14:paraId="18ECF92F" w14:textId="77777777" w:rsidR="00E828B4" w:rsidRPr="003915D1" w:rsidRDefault="00E828B4" w:rsidP="7E2DD4E7">
            <w:pPr>
              <w:keepNext/>
              <w:jc w:val="center"/>
              <w:rPr>
                <w:rFonts w:asciiTheme="minorHAnsi" w:hAnsiTheme="minorHAnsi" w:cstheme="minorBidi"/>
                <w:b/>
                <w:bCs/>
                <w:smallCaps/>
                <w:kern w:val="2"/>
              </w:rPr>
            </w:pPr>
            <w:r w:rsidRPr="7E2DD4E7">
              <w:rPr>
                <w:rFonts w:asciiTheme="minorHAnsi" w:hAnsiTheme="minorHAnsi" w:cstheme="minorBidi"/>
                <w:b/>
                <w:bCs/>
                <w:smallCaps/>
                <w:kern w:val="2"/>
              </w:rPr>
              <w:t>9,644</w:t>
            </w:r>
          </w:p>
        </w:tc>
        <w:tc>
          <w:tcPr>
            <w:tcW w:w="1440" w:type="dxa"/>
            <w:shd w:val="clear" w:color="auto" w:fill="BFC8E1" w:themeFill="accent1" w:themeFillTint="66"/>
          </w:tcPr>
          <w:p w14:paraId="5620369F" w14:textId="77777777" w:rsidR="00E828B4" w:rsidRPr="003915D1" w:rsidRDefault="00E828B4" w:rsidP="7E2DD4E7">
            <w:pPr>
              <w:keepNext/>
              <w:jc w:val="center"/>
              <w:rPr>
                <w:rFonts w:asciiTheme="minorHAnsi" w:hAnsiTheme="minorHAnsi" w:cstheme="minorBidi"/>
                <w:b/>
                <w:bCs/>
                <w:smallCaps/>
                <w:kern w:val="2"/>
              </w:rPr>
            </w:pPr>
            <w:r w:rsidRPr="7E2DD4E7">
              <w:rPr>
                <w:rFonts w:asciiTheme="minorHAnsi" w:hAnsiTheme="minorHAnsi" w:cstheme="minorBidi"/>
                <w:b/>
                <w:bCs/>
                <w:smallCaps/>
                <w:kern w:val="2"/>
              </w:rPr>
              <w:t>9,679</w:t>
            </w:r>
          </w:p>
        </w:tc>
        <w:tc>
          <w:tcPr>
            <w:tcW w:w="1350" w:type="dxa"/>
            <w:shd w:val="clear" w:color="auto" w:fill="BFC8E1" w:themeFill="accent1" w:themeFillTint="66"/>
          </w:tcPr>
          <w:p w14:paraId="2CDC5498" w14:textId="77777777" w:rsidR="00E828B4" w:rsidRPr="003915D1" w:rsidRDefault="00E828B4" w:rsidP="7E2DD4E7">
            <w:pPr>
              <w:keepNext/>
              <w:jc w:val="center"/>
              <w:rPr>
                <w:rFonts w:asciiTheme="minorHAnsi" w:hAnsiTheme="minorHAnsi" w:cstheme="minorBidi"/>
                <w:b/>
                <w:bCs/>
                <w:smallCaps/>
                <w:kern w:val="2"/>
              </w:rPr>
            </w:pPr>
            <w:r w:rsidRPr="7E2DD4E7">
              <w:rPr>
                <w:rFonts w:asciiTheme="minorHAnsi" w:hAnsiTheme="minorHAnsi" w:cstheme="minorBidi"/>
                <w:b/>
                <w:bCs/>
                <w:smallCaps/>
                <w:kern w:val="2"/>
              </w:rPr>
              <w:t>9,704</w:t>
            </w:r>
          </w:p>
        </w:tc>
        <w:tc>
          <w:tcPr>
            <w:tcW w:w="1530" w:type="dxa"/>
            <w:shd w:val="clear" w:color="auto" w:fill="BFC8E1" w:themeFill="accent1" w:themeFillTint="66"/>
          </w:tcPr>
          <w:p w14:paraId="1BA6151A" w14:textId="77777777" w:rsidR="00E828B4" w:rsidRPr="003915D1" w:rsidRDefault="00E828B4" w:rsidP="7E2DD4E7">
            <w:pPr>
              <w:keepNext/>
              <w:jc w:val="center"/>
              <w:rPr>
                <w:rFonts w:asciiTheme="minorHAnsi" w:hAnsiTheme="minorHAnsi" w:cstheme="minorBidi"/>
                <w:b/>
                <w:bCs/>
                <w:smallCaps/>
                <w:kern w:val="2"/>
              </w:rPr>
            </w:pPr>
            <w:r w:rsidRPr="7E2DD4E7">
              <w:rPr>
                <w:rFonts w:asciiTheme="minorHAnsi" w:hAnsiTheme="minorHAnsi" w:cstheme="minorBidi"/>
                <w:b/>
                <w:bCs/>
                <w:smallCaps/>
                <w:kern w:val="2"/>
              </w:rPr>
              <w:t>9,731</w:t>
            </w:r>
          </w:p>
        </w:tc>
      </w:tr>
      <w:tr w:rsidR="7E2DD4E7" w14:paraId="57583969" w14:textId="77777777" w:rsidTr="006728CF">
        <w:trPr>
          <w:cantSplit/>
          <w:trHeight w:val="300"/>
        </w:trPr>
        <w:tc>
          <w:tcPr>
            <w:tcW w:w="2965" w:type="dxa"/>
            <w:shd w:val="clear" w:color="auto" w:fill="BFC8E1" w:themeFill="accent1" w:themeFillTint="66"/>
            <w:vAlign w:val="center"/>
          </w:tcPr>
          <w:p w14:paraId="38AF2128" w14:textId="2A40D4FB" w:rsidR="66AA12C6" w:rsidRDefault="66AA12C6" w:rsidP="7E2DD4E7">
            <w:pPr>
              <w:jc w:val="right"/>
              <w:rPr>
                <w:rFonts w:asciiTheme="minorHAnsi" w:hAnsiTheme="minorHAnsi" w:cstheme="minorBidi"/>
                <w:b/>
                <w:bCs/>
                <w:color w:val="000000" w:themeColor="text1"/>
              </w:rPr>
            </w:pPr>
            <w:r w:rsidRPr="7E2DD4E7">
              <w:rPr>
                <w:rFonts w:asciiTheme="minorHAnsi" w:hAnsiTheme="minorHAnsi" w:cstheme="minorBidi"/>
                <w:b/>
                <w:bCs/>
                <w:color w:val="000000" w:themeColor="text1"/>
              </w:rPr>
              <w:t xml:space="preserve">Total </w:t>
            </w:r>
            <w:r w:rsidR="2C7691A8" w:rsidRPr="7E2DD4E7">
              <w:rPr>
                <w:rFonts w:asciiTheme="minorHAnsi" w:hAnsiTheme="minorHAnsi" w:cstheme="minorBidi"/>
                <w:b/>
                <w:bCs/>
                <w:color w:val="000000" w:themeColor="text1"/>
              </w:rPr>
              <w:t xml:space="preserve">Unique </w:t>
            </w:r>
            <w:r w:rsidRPr="7E2DD4E7">
              <w:rPr>
                <w:rFonts w:asciiTheme="minorHAnsi" w:hAnsiTheme="minorHAnsi" w:cstheme="minorBidi"/>
                <w:b/>
                <w:bCs/>
                <w:color w:val="000000" w:themeColor="text1"/>
              </w:rPr>
              <w:t>Radiation Patients</w:t>
            </w:r>
          </w:p>
        </w:tc>
        <w:tc>
          <w:tcPr>
            <w:tcW w:w="1350" w:type="dxa"/>
            <w:shd w:val="clear" w:color="auto" w:fill="BFC8E1" w:themeFill="accent1" w:themeFillTint="66"/>
          </w:tcPr>
          <w:p w14:paraId="0A3EFB87" w14:textId="42253FD4" w:rsidR="66AA12C6" w:rsidRDefault="66AA12C6" w:rsidP="7E2DD4E7">
            <w:pPr>
              <w:jc w:val="center"/>
              <w:rPr>
                <w:rFonts w:asciiTheme="minorHAnsi" w:hAnsiTheme="minorHAnsi" w:cstheme="minorBidi"/>
                <w:b/>
                <w:bCs/>
                <w:smallCaps/>
              </w:rPr>
            </w:pPr>
            <w:r w:rsidRPr="7E2DD4E7">
              <w:rPr>
                <w:rFonts w:asciiTheme="minorHAnsi" w:hAnsiTheme="minorHAnsi" w:cstheme="minorBidi"/>
                <w:b/>
                <w:bCs/>
                <w:smallCaps/>
              </w:rPr>
              <w:t>656</w:t>
            </w:r>
          </w:p>
        </w:tc>
        <w:tc>
          <w:tcPr>
            <w:tcW w:w="1260" w:type="dxa"/>
            <w:shd w:val="clear" w:color="auto" w:fill="BFC8E1" w:themeFill="accent1" w:themeFillTint="66"/>
          </w:tcPr>
          <w:p w14:paraId="29CF3A41" w14:textId="6FADF16B" w:rsidR="66AA12C6" w:rsidRDefault="66AA12C6" w:rsidP="7E2DD4E7">
            <w:pPr>
              <w:jc w:val="center"/>
              <w:rPr>
                <w:rFonts w:asciiTheme="minorHAnsi" w:hAnsiTheme="minorHAnsi" w:cstheme="minorBidi"/>
                <w:b/>
                <w:bCs/>
                <w:smallCaps/>
              </w:rPr>
            </w:pPr>
            <w:r w:rsidRPr="7E2DD4E7">
              <w:rPr>
                <w:rFonts w:asciiTheme="minorHAnsi" w:hAnsiTheme="minorHAnsi" w:cstheme="minorBidi"/>
                <w:b/>
                <w:bCs/>
                <w:smallCaps/>
              </w:rPr>
              <w:t>661</w:t>
            </w:r>
          </w:p>
        </w:tc>
        <w:tc>
          <w:tcPr>
            <w:tcW w:w="1440" w:type="dxa"/>
            <w:shd w:val="clear" w:color="auto" w:fill="BFC8E1" w:themeFill="accent1" w:themeFillTint="66"/>
          </w:tcPr>
          <w:p w14:paraId="1FA003D1" w14:textId="5F7C9854" w:rsidR="66AA12C6" w:rsidRDefault="66AA12C6" w:rsidP="7E2DD4E7">
            <w:pPr>
              <w:jc w:val="center"/>
              <w:rPr>
                <w:rFonts w:asciiTheme="minorHAnsi" w:hAnsiTheme="minorHAnsi" w:cstheme="minorBidi"/>
                <w:b/>
                <w:bCs/>
                <w:smallCaps/>
              </w:rPr>
            </w:pPr>
            <w:r w:rsidRPr="7E2DD4E7">
              <w:rPr>
                <w:rFonts w:asciiTheme="minorHAnsi" w:hAnsiTheme="minorHAnsi" w:cstheme="minorBidi"/>
                <w:b/>
                <w:bCs/>
                <w:smallCaps/>
              </w:rPr>
              <w:t>667</w:t>
            </w:r>
          </w:p>
        </w:tc>
        <w:tc>
          <w:tcPr>
            <w:tcW w:w="1350" w:type="dxa"/>
            <w:shd w:val="clear" w:color="auto" w:fill="BFC8E1" w:themeFill="accent1" w:themeFillTint="66"/>
          </w:tcPr>
          <w:p w14:paraId="7606166D" w14:textId="087A00DD" w:rsidR="66AA12C6" w:rsidRDefault="66AA12C6" w:rsidP="7E2DD4E7">
            <w:pPr>
              <w:jc w:val="center"/>
              <w:rPr>
                <w:rFonts w:asciiTheme="minorHAnsi" w:hAnsiTheme="minorHAnsi" w:cstheme="minorBidi"/>
                <w:b/>
                <w:bCs/>
                <w:smallCaps/>
              </w:rPr>
            </w:pPr>
            <w:r w:rsidRPr="7E2DD4E7">
              <w:rPr>
                <w:rFonts w:asciiTheme="minorHAnsi" w:hAnsiTheme="minorHAnsi" w:cstheme="minorBidi"/>
                <w:b/>
                <w:bCs/>
                <w:smallCaps/>
              </w:rPr>
              <w:t>673</w:t>
            </w:r>
          </w:p>
        </w:tc>
        <w:tc>
          <w:tcPr>
            <w:tcW w:w="1530" w:type="dxa"/>
            <w:shd w:val="clear" w:color="auto" w:fill="BFC8E1" w:themeFill="accent1" w:themeFillTint="66"/>
          </w:tcPr>
          <w:p w14:paraId="4EF211D1" w14:textId="4590CFA6" w:rsidR="66AA12C6" w:rsidRDefault="66AA12C6" w:rsidP="7E2DD4E7">
            <w:pPr>
              <w:jc w:val="center"/>
              <w:rPr>
                <w:rFonts w:asciiTheme="minorHAnsi" w:hAnsiTheme="minorHAnsi" w:cstheme="minorBidi"/>
                <w:b/>
                <w:bCs/>
                <w:smallCaps/>
              </w:rPr>
            </w:pPr>
            <w:r w:rsidRPr="7E2DD4E7">
              <w:rPr>
                <w:rFonts w:asciiTheme="minorHAnsi" w:hAnsiTheme="minorHAnsi" w:cstheme="minorBidi"/>
                <w:b/>
                <w:bCs/>
                <w:smallCaps/>
              </w:rPr>
              <w:t>679</w:t>
            </w:r>
          </w:p>
        </w:tc>
      </w:tr>
    </w:tbl>
    <w:p w14:paraId="653E9DF0" w14:textId="77777777" w:rsidR="00E828B4" w:rsidRDefault="00E828B4" w:rsidP="00E828B4">
      <w:pPr>
        <w:pStyle w:val="ListParagraph"/>
        <w:spacing w:after="0" w:line="240" w:lineRule="auto"/>
        <w:ind w:left="0"/>
        <w:rPr>
          <w:rFonts w:cstheme="minorHAnsi"/>
          <w:b/>
          <w:i/>
          <w:sz w:val="24"/>
          <w:szCs w:val="24"/>
          <w:highlight w:val="yellow"/>
        </w:rPr>
      </w:pPr>
    </w:p>
    <w:p w14:paraId="2E3DF1B5" w14:textId="77777777" w:rsidR="00E828B4" w:rsidRDefault="00E828B4" w:rsidP="00E828B4">
      <w:pPr>
        <w:pStyle w:val="ListParagraph"/>
        <w:spacing w:after="0" w:line="240" w:lineRule="auto"/>
        <w:ind w:left="0"/>
        <w:rPr>
          <w:rFonts w:cstheme="minorHAnsi"/>
          <w:b/>
          <w:i/>
          <w:sz w:val="24"/>
          <w:szCs w:val="24"/>
          <w:highlight w:val="yellow"/>
        </w:rPr>
      </w:pPr>
    </w:p>
    <w:p w14:paraId="196E675A" w14:textId="77777777" w:rsidR="00E828B4" w:rsidRPr="004E24BA" w:rsidRDefault="00E828B4" w:rsidP="00E828B4">
      <w:pPr>
        <w:pStyle w:val="ListParagraph"/>
        <w:spacing w:after="0" w:line="240" w:lineRule="auto"/>
        <w:ind w:left="0"/>
        <w:rPr>
          <w:rFonts w:cstheme="minorHAnsi"/>
          <w:b/>
          <w:i/>
          <w:sz w:val="24"/>
          <w:szCs w:val="24"/>
        </w:rPr>
      </w:pPr>
      <w:r w:rsidRPr="004E24BA">
        <w:rPr>
          <w:rFonts w:cstheme="minorHAnsi"/>
          <w:b/>
          <w:i/>
          <w:sz w:val="24"/>
          <w:szCs w:val="24"/>
        </w:rPr>
        <w:t>Analysis</w:t>
      </w:r>
      <w:r>
        <w:rPr>
          <w:rFonts w:cstheme="minorHAnsi"/>
          <w:b/>
          <w:i/>
          <w:sz w:val="24"/>
          <w:szCs w:val="24"/>
        </w:rPr>
        <w:t>.</w:t>
      </w:r>
    </w:p>
    <w:p w14:paraId="28E30AE7" w14:textId="01524C18" w:rsidR="009407E7" w:rsidRPr="00E828B4" w:rsidRDefault="00E828B4" w:rsidP="00E828B4">
      <w:pPr>
        <w:rPr>
          <w:rFonts w:ascii="Calibri" w:hAnsi="Calibri" w:cs="Calibri"/>
        </w:rPr>
      </w:pPr>
      <w:r>
        <w:rPr>
          <w:rFonts w:ascii="Calibri" w:hAnsi="Calibri" w:cs="Calibri"/>
        </w:rPr>
        <w:t xml:space="preserve">Staff finds that the aging equipment in a location that cannot support the installation of new machinery necessitates new siting for the Radiation Oncology Department in order to continue serving </w:t>
      </w:r>
      <w:r>
        <w:rPr>
          <w:rFonts w:ascii="Calibri" w:hAnsi="Calibri" w:cs="Calibri"/>
        </w:rPr>
        <w:lastRenderedPageBreak/>
        <w:t xml:space="preserve">patients. </w:t>
      </w:r>
      <w:r w:rsidRPr="00A81ABB">
        <w:rPr>
          <w:rFonts w:ascii="Calibri" w:hAnsi="Calibri" w:cs="Calibri"/>
        </w:rPr>
        <w:t xml:space="preserve">Historical and projected volume for the Radiation Oncology Department </w:t>
      </w:r>
      <w:r>
        <w:rPr>
          <w:rFonts w:ascii="Calibri" w:hAnsi="Calibri" w:cs="Calibri"/>
        </w:rPr>
        <w:t xml:space="preserve">services </w:t>
      </w:r>
      <w:r w:rsidRPr="00A81ABB">
        <w:rPr>
          <w:rFonts w:ascii="Calibri" w:hAnsi="Calibri" w:cs="Calibri"/>
        </w:rPr>
        <w:t>demonstrate there has been an increased demand, which will continue in the future</w:t>
      </w:r>
      <w:r>
        <w:rPr>
          <w:rFonts w:ascii="Calibri" w:hAnsi="Calibri" w:cs="Calibri"/>
        </w:rPr>
        <w:t xml:space="preserve"> based on a growing and aging population.</w:t>
      </w:r>
      <w:r w:rsidRPr="00A81ABB">
        <w:rPr>
          <w:rFonts w:ascii="Calibri" w:hAnsi="Calibri" w:cs="Calibri"/>
        </w:rPr>
        <w:t xml:space="preserve"> Moreover, the new Department location will improve access and care for patients by providing space needed for </w:t>
      </w:r>
      <w:r>
        <w:rPr>
          <w:rFonts w:ascii="Calibri" w:hAnsi="Calibri" w:cs="Calibri"/>
        </w:rPr>
        <w:t xml:space="preserve">new LINAC units, HDR Therapy with a dedicated mobile CT </w:t>
      </w:r>
      <w:r w:rsidRPr="0041178A">
        <w:rPr>
          <w:rFonts w:asciiTheme="minorHAnsi" w:hAnsiTheme="minorHAnsi" w:cstheme="minorHAnsi"/>
        </w:rPr>
        <w:t xml:space="preserve">Unit, </w:t>
      </w:r>
      <w:r>
        <w:rPr>
          <w:rFonts w:asciiTheme="minorHAnsi" w:hAnsiTheme="minorHAnsi" w:cstheme="minorHAnsi"/>
        </w:rPr>
        <w:t xml:space="preserve">and rooms for </w:t>
      </w:r>
      <w:r w:rsidRPr="0041178A">
        <w:rPr>
          <w:rFonts w:asciiTheme="minorHAnsi" w:hAnsiTheme="minorHAnsi" w:cstheme="minorHAnsi"/>
        </w:rPr>
        <w:t>family consult</w:t>
      </w:r>
      <w:r>
        <w:rPr>
          <w:rFonts w:asciiTheme="minorHAnsi" w:hAnsiTheme="minorHAnsi" w:cstheme="minorHAnsi"/>
        </w:rPr>
        <w:t xml:space="preserve">, </w:t>
      </w:r>
      <w:r w:rsidRPr="0041178A">
        <w:rPr>
          <w:rFonts w:asciiTheme="minorHAnsi" w:hAnsiTheme="minorHAnsi" w:cstheme="minorHAnsi"/>
        </w:rPr>
        <w:t>alternative therapy</w:t>
      </w:r>
      <w:r>
        <w:rPr>
          <w:rFonts w:asciiTheme="minorHAnsi" w:hAnsiTheme="minorHAnsi" w:cstheme="minorHAnsi"/>
        </w:rPr>
        <w:t>,</w:t>
      </w:r>
      <w:r w:rsidRPr="0041178A">
        <w:rPr>
          <w:rFonts w:asciiTheme="minorHAnsi" w:hAnsiTheme="minorHAnsi" w:cstheme="minorHAnsi"/>
        </w:rPr>
        <w:t xml:space="preserve"> and behavioral oncology.</w:t>
      </w:r>
      <w:r w:rsidRPr="00A81ABB">
        <w:rPr>
          <w:rFonts w:ascii="Calibri" w:hAnsi="Calibri" w:cs="Calibri"/>
        </w:rPr>
        <w:t xml:space="preserve"> </w:t>
      </w:r>
      <w:r w:rsidRPr="00A81ABB">
        <w:rPr>
          <w:rFonts w:asciiTheme="minorHAnsi" w:hAnsiTheme="minorHAnsi" w:cstheme="minorHAnsi"/>
        </w:rPr>
        <w:t>As a result, Staff finds that the Proposed Project meets the requirements of Factor 1a.</w:t>
      </w:r>
    </w:p>
    <w:p w14:paraId="31B4C752" w14:textId="77777777" w:rsidR="009407E7" w:rsidRPr="00F70D28" w:rsidRDefault="009407E7" w:rsidP="009407E7">
      <w:pPr>
        <w:autoSpaceDE w:val="0"/>
        <w:autoSpaceDN w:val="0"/>
        <w:adjustRightInd w:val="0"/>
        <w:spacing w:after="22"/>
        <w:rPr>
          <w:rFonts w:asciiTheme="minorHAnsi" w:eastAsiaTheme="minorHAnsi" w:hAnsiTheme="minorHAnsi" w:cstheme="minorHAnsi"/>
          <w:highlight w:val="yellow"/>
        </w:rPr>
      </w:pPr>
    </w:p>
    <w:p w14:paraId="12C958E8" w14:textId="77777777" w:rsidR="000D6ED1" w:rsidRPr="00B742AF" w:rsidRDefault="000D6ED1" w:rsidP="000D6ED1">
      <w:pPr>
        <w:pStyle w:val="Heading1"/>
        <w:spacing w:before="0" w:line="240" w:lineRule="auto"/>
        <w:rPr>
          <w:rFonts w:asciiTheme="minorHAnsi" w:hAnsiTheme="minorHAnsi" w:cstheme="minorHAnsi"/>
        </w:rPr>
      </w:pPr>
      <w:bookmarkStart w:id="21" w:name="_Toc99993053"/>
      <w:bookmarkStart w:id="22" w:name="_Toc144207769"/>
      <w:r w:rsidRPr="00B742AF">
        <w:rPr>
          <w:rFonts w:asciiTheme="minorHAnsi" w:hAnsiTheme="minorHAnsi" w:cstheme="minorHAnsi"/>
        </w:rPr>
        <w:t>Factor 1: b) Public Health Value, Improved Health Outcomes and Quality of Life; Assurances of Health Equity</w:t>
      </w:r>
      <w:bookmarkEnd w:id="21"/>
      <w:bookmarkEnd w:id="22"/>
    </w:p>
    <w:p w14:paraId="5164814A" w14:textId="77777777" w:rsidR="000D6ED1" w:rsidRPr="005C4D43" w:rsidRDefault="000D6ED1" w:rsidP="000D6ED1">
      <w:pPr>
        <w:autoSpaceDE w:val="0"/>
        <w:autoSpaceDN w:val="0"/>
        <w:adjustRightInd w:val="0"/>
        <w:rPr>
          <w:rFonts w:asciiTheme="minorHAnsi" w:hAnsiTheme="minorHAnsi" w:cstheme="minorHAnsi"/>
          <w:color w:val="000000"/>
        </w:rPr>
      </w:pPr>
      <w:bookmarkStart w:id="23" w:name="_Toc17149377"/>
      <w:bookmarkStart w:id="24" w:name="_Toc17151181"/>
      <w:r w:rsidRPr="005C4D43">
        <w:rPr>
          <w:rFonts w:asciiTheme="minorHAnsi" w:hAnsiTheme="minorHAnsi" w:cstheme="minorHAnsi"/>
          <w:color w:val="000000"/>
        </w:rPr>
        <w:t>In</w:t>
      </w:r>
      <w:r w:rsidRPr="005C4D43">
        <w:rPr>
          <w:rFonts w:asciiTheme="minorHAnsi" w:hAnsiTheme="minorHAnsi" w:cstheme="minorHAnsi"/>
        </w:rPr>
        <w:t xml:space="preserve"> this section staff will assess if the Proposed Project </w:t>
      </w:r>
      <w:r w:rsidRPr="005C4D43">
        <w:rPr>
          <w:rFonts w:asciiTheme="minorHAnsi" w:hAnsiTheme="minorHAnsi" w:cstheme="minorHAnsi"/>
          <w:color w:val="000000"/>
        </w:rPr>
        <w:t xml:space="preserve">adds measurable public health value in terms of improved health outcomes and quality of life for the Applicant’s existing </w:t>
      </w:r>
      <w:r>
        <w:rPr>
          <w:rFonts w:asciiTheme="minorHAnsi" w:hAnsiTheme="minorHAnsi" w:cstheme="minorHAnsi"/>
          <w:color w:val="000000"/>
        </w:rPr>
        <w:t>P</w:t>
      </w:r>
      <w:r w:rsidRPr="005C4D43">
        <w:rPr>
          <w:rFonts w:asciiTheme="minorHAnsi" w:hAnsiTheme="minorHAnsi" w:cstheme="minorHAnsi"/>
          <w:color w:val="000000"/>
        </w:rPr>
        <w:t xml:space="preserve">atient </w:t>
      </w:r>
      <w:r>
        <w:rPr>
          <w:rFonts w:asciiTheme="minorHAnsi" w:hAnsiTheme="minorHAnsi" w:cstheme="minorHAnsi"/>
          <w:color w:val="000000"/>
        </w:rPr>
        <w:t>P</w:t>
      </w:r>
      <w:r w:rsidRPr="005C4D43">
        <w:rPr>
          <w:rFonts w:asciiTheme="minorHAnsi" w:hAnsiTheme="minorHAnsi" w:cstheme="minorHAnsi"/>
          <w:color w:val="000000"/>
        </w:rPr>
        <w:t xml:space="preserve">anel, while providing reasonable assurances of health equity. </w:t>
      </w:r>
    </w:p>
    <w:p w14:paraId="17C0D8E4" w14:textId="77777777" w:rsidR="000D6ED1" w:rsidRPr="005C4D43" w:rsidRDefault="000D6ED1" w:rsidP="000D6ED1">
      <w:pPr>
        <w:autoSpaceDE w:val="0"/>
        <w:autoSpaceDN w:val="0"/>
        <w:adjustRightInd w:val="0"/>
        <w:rPr>
          <w:rFonts w:asciiTheme="minorHAnsi" w:hAnsiTheme="minorHAnsi" w:cstheme="minorHAnsi"/>
        </w:rPr>
      </w:pPr>
    </w:p>
    <w:p w14:paraId="5C4D509C" w14:textId="77777777" w:rsidR="000D6ED1" w:rsidRPr="000E18EA" w:rsidRDefault="000D6ED1" w:rsidP="000D6ED1">
      <w:pPr>
        <w:contextualSpacing/>
        <w:rPr>
          <w:rFonts w:asciiTheme="minorHAnsi" w:hAnsiTheme="minorHAnsi" w:cstheme="minorHAnsi"/>
          <w:b/>
          <w:bCs/>
        </w:rPr>
      </w:pPr>
      <w:r w:rsidRPr="000E18EA">
        <w:rPr>
          <w:rFonts w:asciiTheme="minorHAnsi" w:hAnsiTheme="minorHAnsi" w:cstheme="minorHAnsi"/>
          <w:b/>
          <w:bCs/>
        </w:rPr>
        <w:t>Public Health Value and Health Outcomes</w:t>
      </w:r>
    </w:p>
    <w:p w14:paraId="1D1A49D7" w14:textId="4390885D" w:rsidR="000D6ED1" w:rsidRDefault="000D6ED1" w:rsidP="000D6ED1">
      <w:pPr>
        <w:rPr>
          <w:rFonts w:ascii="Arial" w:hAnsi="Arial" w:cs="Arial"/>
          <w:sz w:val="20"/>
          <w:szCs w:val="20"/>
          <w:u w:val="single"/>
        </w:rPr>
      </w:pPr>
      <w:r w:rsidRPr="000E18EA">
        <w:rPr>
          <w:rFonts w:asciiTheme="minorHAnsi" w:hAnsiTheme="minorHAnsi" w:cstheme="minorHAnsi"/>
        </w:rPr>
        <w:t xml:space="preserve">The Applicant asserts that the Proposed Project aims to improve health outcomes and quality of life </w:t>
      </w:r>
      <w:r>
        <w:rPr>
          <w:rFonts w:asciiTheme="minorHAnsi" w:hAnsiTheme="minorHAnsi" w:cstheme="minorHAnsi"/>
        </w:rPr>
        <w:t>by maintaining and expanding access to radiation therapy for oncology patients</w:t>
      </w:r>
      <w:r w:rsidRPr="000E18EA">
        <w:rPr>
          <w:rFonts w:asciiTheme="minorHAnsi" w:hAnsiTheme="minorHAnsi" w:cstheme="minorHAnsi"/>
        </w:rPr>
        <w:t>, thereby improving quality of life</w:t>
      </w:r>
      <w:r>
        <w:rPr>
          <w:rFonts w:asciiTheme="minorHAnsi" w:hAnsiTheme="minorHAnsi" w:cstheme="minorHAnsi"/>
        </w:rPr>
        <w:t xml:space="preserve"> for the existing Patient Panel</w:t>
      </w:r>
      <w:r w:rsidRPr="000E18EA">
        <w:rPr>
          <w:rFonts w:asciiTheme="minorHAnsi" w:hAnsiTheme="minorHAnsi" w:cstheme="minorHAnsi"/>
        </w:rPr>
        <w:t>.</w:t>
      </w:r>
      <w:r w:rsidR="00724559">
        <w:rPr>
          <w:rFonts w:asciiTheme="minorHAnsi" w:hAnsiTheme="minorHAnsi" w:cstheme="minorHAnsi"/>
        </w:rPr>
        <w:t xml:space="preserve"> </w:t>
      </w:r>
      <w:r w:rsidRPr="002628AC">
        <w:rPr>
          <w:rFonts w:asciiTheme="minorHAnsi" w:hAnsiTheme="minorHAnsi" w:cstheme="minorHAnsi"/>
        </w:rPr>
        <w:t xml:space="preserve">To demonstrate improved public health value and quality of life, the Applicant provided </w:t>
      </w:r>
      <w:r>
        <w:rPr>
          <w:rFonts w:asciiTheme="minorHAnsi" w:hAnsiTheme="minorHAnsi" w:cstheme="minorHAnsi"/>
        </w:rPr>
        <w:t xml:space="preserve">a summary of literature supporting the benefits </w:t>
      </w:r>
      <w:r w:rsidRPr="002628AC">
        <w:rPr>
          <w:rFonts w:asciiTheme="minorHAnsi" w:hAnsiTheme="minorHAnsi" w:cstheme="minorHAnsi"/>
        </w:rPr>
        <w:t xml:space="preserve">of </w:t>
      </w:r>
      <w:r>
        <w:rPr>
          <w:rFonts w:asciiTheme="minorHAnsi" w:hAnsiTheme="minorHAnsi" w:cstheme="minorHAnsi"/>
        </w:rPr>
        <w:t xml:space="preserve">access to 1) </w:t>
      </w:r>
      <w:r w:rsidRPr="001C29B6">
        <w:rPr>
          <w:rFonts w:asciiTheme="minorHAnsi" w:hAnsiTheme="minorHAnsi" w:cstheme="minorHAnsi"/>
        </w:rPr>
        <w:t xml:space="preserve">LINAC and </w:t>
      </w:r>
      <w:r>
        <w:rPr>
          <w:rFonts w:asciiTheme="minorHAnsi" w:hAnsiTheme="minorHAnsi" w:cstheme="minorHAnsi"/>
        </w:rPr>
        <w:t xml:space="preserve">2) HDR </w:t>
      </w:r>
      <w:r w:rsidRPr="001C29B6">
        <w:rPr>
          <w:rFonts w:asciiTheme="minorHAnsi" w:hAnsiTheme="minorHAnsi" w:cstheme="minorHAnsi"/>
        </w:rPr>
        <w:t>Brachytherapy</w:t>
      </w:r>
      <w:r>
        <w:rPr>
          <w:rFonts w:asciiTheme="minorHAnsi" w:hAnsiTheme="minorHAnsi" w:cstheme="minorHAnsi"/>
        </w:rPr>
        <w:t>.</w:t>
      </w:r>
      <w:r w:rsidRPr="005E300E">
        <w:rPr>
          <w:rFonts w:ascii="Arial" w:hAnsi="Arial" w:cs="Arial"/>
          <w:sz w:val="20"/>
          <w:szCs w:val="20"/>
          <w:u w:val="single"/>
        </w:rPr>
        <w:t xml:space="preserve"> </w:t>
      </w:r>
    </w:p>
    <w:p w14:paraId="148F766E" w14:textId="77777777" w:rsidR="000D6ED1" w:rsidRDefault="000D6ED1" w:rsidP="000D6ED1">
      <w:pPr>
        <w:rPr>
          <w:rFonts w:ascii="Arial" w:hAnsi="Arial" w:cs="Arial"/>
          <w:sz w:val="20"/>
          <w:szCs w:val="20"/>
          <w:u w:val="single"/>
        </w:rPr>
      </w:pPr>
    </w:p>
    <w:p w14:paraId="5EBF0BB6" w14:textId="77777777" w:rsidR="000D6ED1" w:rsidRPr="003D6B12" w:rsidRDefault="000D6ED1" w:rsidP="000D6ED1">
      <w:pPr>
        <w:rPr>
          <w:rFonts w:asciiTheme="minorHAnsi" w:hAnsiTheme="minorHAnsi" w:cstheme="minorHAnsi"/>
        </w:rPr>
      </w:pPr>
    </w:p>
    <w:p w14:paraId="62313655" w14:textId="77777777" w:rsidR="000D6ED1" w:rsidRPr="002B0919" w:rsidRDefault="000D6ED1">
      <w:pPr>
        <w:pStyle w:val="ListParagraph"/>
        <w:numPr>
          <w:ilvl w:val="0"/>
          <w:numId w:val="9"/>
        </w:numPr>
        <w:spacing w:after="0"/>
        <w:rPr>
          <w:rFonts w:cstheme="minorHAnsi"/>
          <w:b/>
          <w:bCs/>
          <w:i/>
          <w:iCs/>
          <w:sz w:val="24"/>
          <w:szCs w:val="24"/>
        </w:rPr>
      </w:pPr>
      <w:r w:rsidRPr="002B0919">
        <w:rPr>
          <w:rFonts w:cstheme="minorHAnsi"/>
          <w:b/>
          <w:bCs/>
          <w:i/>
          <w:iCs/>
          <w:sz w:val="24"/>
          <w:szCs w:val="24"/>
        </w:rPr>
        <w:t>Linear Accelerator (LINAC)</w:t>
      </w:r>
    </w:p>
    <w:p w14:paraId="14FE4654" w14:textId="5D09F51F" w:rsidR="000D6ED1" w:rsidRPr="009853DB" w:rsidRDefault="000D6ED1" w:rsidP="000D6ED1">
      <w:pPr>
        <w:shd w:val="clear" w:color="auto" w:fill="FFFFFF" w:themeFill="background1"/>
        <w:ind w:left="360"/>
        <w:rPr>
          <w:rFonts w:ascii="Arial" w:hAnsi="Arial" w:cs="Arial"/>
          <w:i/>
          <w:iCs/>
          <w:color w:val="111111"/>
          <w:sz w:val="20"/>
          <w:szCs w:val="20"/>
        </w:rPr>
      </w:pPr>
      <w:r w:rsidRPr="003D6B12">
        <w:rPr>
          <w:rFonts w:asciiTheme="minorHAnsi" w:hAnsiTheme="minorHAnsi" w:cstheme="minorHAnsi"/>
          <w:color w:val="111111"/>
        </w:rPr>
        <w:t>LINAC is the device most commonly used for external beam radiation treatments for patients with cancer.</w:t>
      </w:r>
      <w:r w:rsidRPr="003D6B12">
        <w:rPr>
          <w:rFonts w:asciiTheme="minorHAnsi" w:hAnsiTheme="minorHAnsi" w:cstheme="minorHAnsi"/>
          <w:color w:val="4D5156"/>
          <w:shd w:val="clear" w:color="auto" w:fill="FFFFFF"/>
        </w:rPr>
        <w:t xml:space="preserve"> </w:t>
      </w:r>
      <w:r w:rsidRPr="003D6B12">
        <w:rPr>
          <w:rFonts w:asciiTheme="minorHAnsi" w:hAnsiTheme="minorHAnsi" w:cstheme="minorHAnsi"/>
          <w:color w:val="111111"/>
        </w:rPr>
        <w:t xml:space="preserve">The machine produces high energy x-rays or electrons that </w:t>
      </w:r>
      <w:r w:rsidR="003F16A1" w:rsidRPr="003D6B12">
        <w:rPr>
          <w:rFonts w:asciiTheme="minorHAnsi" w:hAnsiTheme="minorHAnsi" w:cstheme="minorHAnsi"/>
          <w:color w:val="111111"/>
        </w:rPr>
        <w:t>can</w:t>
      </w:r>
      <w:r w:rsidRPr="003D6B12">
        <w:rPr>
          <w:rFonts w:asciiTheme="minorHAnsi" w:hAnsiTheme="minorHAnsi" w:cstheme="minorHAnsi"/>
          <w:color w:val="111111"/>
        </w:rPr>
        <w:t xml:space="preserve"> precisely target the tumor while leaving the surrounding healthy tissue intact.</w:t>
      </w:r>
      <w:bookmarkStart w:id="25" w:name="_Ref132744723"/>
      <w:r w:rsidRPr="003D6B12">
        <w:rPr>
          <w:rStyle w:val="EndnoteReference"/>
          <w:rFonts w:asciiTheme="minorHAnsi" w:eastAsiaTheme="majorEastAsia" w:hAnsiTheme="minorHAnsi" w:cstheme="minorHAnsi"/>
          <w:color w:val="111111"/>
        </w:rPr>
        <w:endnoteReference w:id="8"/>
      </w:r>
      <w:bookmarkEnd w:id="25"/>
      <w:r>
        <w:rPr>
          <w:rFonts w:asciiTheme="minorHAnsi" w:hAnsiTheme="minorHAnsi" w:cstheme="minorHAnsi"/>
          <w:color w:val="111111"/>
        </w:rPr>
        <w:t xml:space="preserve"> LINAC machines are u</w:t>
      </w:r>
      <w:r w:rsidRPr="006F591B">
        <w:rPr>
          <w:rFonts w:asciiTheme="minorHAnsi" w:hAnsiTheme="minorHAnsi" w:cstheme="minorHAnsi"/>
          <w:color w:val="111111"/>
        </w:rPr>
        <w:t>sed in a) External Beam Radiation Therapy, b) Intensity-Modulated Radiation Therapy and c) Stereotactic Treatment</w:t>
      </w:r>
      <w:r>
        <w:rPr>
          <w:rFonts w:asciiTheme="minorHAnsi" w:hAnsiTheme="minorHAnsi" w:cstheme="minorHAnsi"/>
          <w:color w:val="111111"/>
        </w:rPr>
        <w:t>.</w:t>
      </w:r>
    </w:p>
    <w:p w14:paraId="79DCCA1F" w14:textId="77777777" w:rsidR="000D6ED1" w:rsidRDefault="000D6ED1" w:rsidP="000D6ED1">
      <w:pPr>
        <w:rPr>
          <w:rFonts w:ascii="Arial" w:hAnsi="Arial" w:cs="Arial"/>
          <w:color w:val="111111"/>
          <w:sz w:val="20"/>
          <w:szCs w:val="20"/>
        </w:rPr>
      </w:pPr>
    </w:p>
    <w:p w14:paraId="2642FDA6" w14:textId="77777777" w:rsidR="000D6ED1" w:rsidRPr="008326E2" w:rsidRDefault="000D6ED1" w:rsidP="000D6ED1">
      <w:pPr>
        <w:ind w:left="630"/>
        <w:rPr>
          <w:rFonts w:asciiTheme="minorHAnsi" w:hAnsiTheme="minorHAnsi" w:cstheme="minorHAnsi"/>
          <w:color w:val="111111"/>
        </w:rPr>
      </w:pPr>
      <w:r w:rsidRPr="00337018">
        <w:rPr>
          <w:rFonts w:asciiTheme="minorHAnsi" w:hAnsiTheme="minorHAnsi" w:cstheme="minorHAnsi"/>
          <w:i/>
          <w:iCs/>
          <w:color w:val="111111"/>
        </w:rPr>
        <w:t>a) External Beam Radiation Therapy:</w:t>
      </w:r>
      <w:r w:rsidRPr="008326E2">
        <w:rPr>
          <w:rFonts w:asciiTheme="minorHAnsi" w:hAnsiTheme="minorHAnsi" w:cstheme="minorHAnsi"/>
          <w:color w:val="111111"/>
        </w:rPr>
        <w:t xml:space="preserve"> The most common form of radiation therapy is external beam radiation therapy because of its ability to serve as the only form of treatment, in conjunction with surgery or chemotherapy, or as a palliative therapy to relieve a patient’s symptoms.</w:t>
      </w:r>
      <w:bookmarkStart w:id="26" w:name="_Ref133866766"/>
      <w:r w:rsidRPr="008326E2">
        <w:rPr>
          <w:rStyle w:val="EndnoteReference"/>
          <w:rFonts w:asciiTheme="minorHAnsi" w:eastAsiaTheme="majorEastAsia" w:hAnsiTheme="minorHAnsi" w:cstheme="minorHAnsi"/>
          <w:color w:val="111111"/>
        </w:rPr>
        <w:endnoteReference w:id="9"/>
      </w:r>
      <w:bookmarkEnd w:id="26"/>
      <w:r w:rsidRPr="008326E2">
        <w:rPr>
          <w:rFonts w:asciiTheme="minorHAnsi" w:hAnsiTheme="minorHAnsi" w:cstheme="minorHAnsi"/>
          <w:color w:val="111111"/>
        </w:rPr>
        <w:t xml:space="preserve"> During the treatment, patients are positioned on a moveable treatment couch so that the patient does not move during the treatment.</w:t>
      </w:r>
      <w:r w:rsidRPr="008326E2">
        <w:rPr>
          <w:rStyle w:val="EndnoteReference"/>
          <w:rFonts w:asciiTheme="minorHAnsi" w:eastAsiaTheme="majorEastAsia" w:hAnsiTheme="minorHAnsi" w:cstheme="minorHAnsi"/>
          <w:color w:val="333333"/>
          <w:shd w:val="clear" w:color="auto" w:fill="FFFFFF"/>
        </w:rPr>
        <w:endnoteReference w:id="10"/>
      </w:r>
      <w:r w:rsidRPr="008326E2">
        <w:rPr>
          <w:rFonts w:asciiTheme="minorHAnsi" w:hAnsiTheme="minorHAnsi" w:cstheme="minorHAnsi"/>
          <w:color w:val="333333"/>
          <w:shd w:val="clear" w:color="auto" w:fill="FFFFFF"/>
        </w:rPr>
        <w:t xml:space="preserve"> </w:t>
      </w:r>
      <w:r w:rsidRPr="008326E2">
        <w:rPr>
          <w:rFonts w:asciiTheme="minorHAnsi" w:hAnsiTheme="minorHAnsi" w:cstheme="minorHAnsi"/>
          <w:color w:val="111111"/>
        </w:rPr>
        <w:t>Additionally, the LINAC’s beam can be rotated around the patient, further ensuring radiation is delivered directly to the tumor</w:t>
      </w:r>
      <w:r w:rsidRPr="008326E2">
        <w:rPr>
          <w:rFonts w:asciiTheme="minorHAnsi" w:hAnsiTheme="minorHAnsi" w:cstheme="minorHAnsi"/>
          <w:color w:val="333333"/>
          <w:shd w:val="clear" w:color="auto" w:fill="FFFFFF"/>
        </w:rPr>
        <w:t>.</w:t>
      </w:r>
      <w:r w:rsidRPr="008326E2">
        <w:rPr>
          <w:rStyle w:val="EndnoteReference"/>
          <w:rFonts w:asciiTheme="minorHAnsi" w:eastAsiaTheme="majorEastAsia" w:hAnsiTheme="minorHAnsi" w:cstheme="minorHAnsi"/>
          <w:color w:val="333333"/>
          <w:shd w:val="clear" w:color="auto" w:fill="FFFFFF"/>
        </w:rPr>
        <w:endnoteReference w:id="11"/>
      </w:r>
      <w:r w:rsidRPr="008326E2">
        <w:rPr>
          <w:rFonts w:asciiTheme="minorHAnsi" w:hAnsiTheme="minorHAnsi" w:cstheme="minorHAnsi"/>
          <w:color w:val="333333"/>
          <w:shd w:val="clear" w:color="auto" w:fill="FFFFFF"/>
        </w:rPr>
        <w:t xml:space="preserve"> </w:t>
      </w:r>
      <w:r w:rsidRPr="008326E2">
        <w:rPr>
          <w:rFonts w:asciiTheme="minorHAnsi" w:hAnsiTheme="minorHAnsi" w:cstheme="minorHAnsi"/>
          <w:color w:val="111111"/>
        </w:rPr>
        <w:t>Over the course of a patient’s treatment, the cancer cells will be destroyed, in turn stopping the growth of the tumor and the disease.</w:t>
      </w:r>
      <w:r w:rsidRPr="008326E2">
        <w:rPr>
          <w:rStyle w:val="EndnoteReference"/>
          <w:rFonts w:asciiTheme="minorHAnsi" w:eastAsiaTheme="majorEastAsia" w:hAnsiTheme="minorHAnsi" w:cstheme="minorHAnsi"/>
          <w:color w:val="111111"/>
        </w:rPr>
        <w:endnoteReference w:id="12"/>
      </w:r>
    </w:p>
    <w:p w14:paraId="7309A2D7" w14:textId="77777777" w:rsidR="000D6ED1" w:rsidRDefault="000D6ED1" w:rsidP="000D6ED1">
      <w:pPr>
        <w:ind w:left="630"/>
        <w:rPr>
          <w:rFonts w:asciiTheme="minorHAnsi" w:hAnsiTheme="minorHAnsi" w:cstheme="minorHAnsi"/>
          <w:color w:val="111111"/>
        </w:rPr>
      </w:pPr>
    </w:p>
    <w:p w14:paraId="53B914A1" w14:textId="77777777" w:rsidR="000D6ED1" w:rsidRDefault="000D6ED1" w:rsidP="000D6ED1">
      <w:pPr>
        <w:ind w:left="630"/>
        <w:rPr>
          <w:rFonts w:asciiTheme="minorHAnsi" w:hAnsiTheme="minorHAnsi" w:cstheme="minorHAnsi"/>
          <w:color w:val="111111"/>
        </w:rPr>
      </w:pPr>
      <w:r w:rsidRPr="00337018">
        <w:rPr>
          <w:rFonts w:asciiTheme="minorHAnsi" w:hAnsiTheme="minorHAnsi" w:cstheme="minorHAnsi"/>
          <w:i/>
          <w:iCs/>
          <w:color w:val="111111"/>
        </w:rPr>
        <w:t>b) Intensity-Modulated Radiation Therapy (IMRT):</w:t>
      </w:r>
      <w:r w:rsidRPr="004B6E38">
        <w:rPr>
          <w:rFonts w:asciiTheme="minorHAnsi" w:hAnsiTheme="minorHAnsi" w:cstheme="minorHAnsi"/>
          <w:color w:val="111111"/>
        </w:rPr>
        <w:t xml:space="preserve"> IMRT is a form of external beam radiation therapy that uses smaller beams of radiation to minimize damage to surrounding tissue.</w:t>
      </w:r>
      <w:r w:rsidRPr="004B6E38">
        <w:rPr>
          <w:rStyle w:val="EndnoteReference"/>
          <w:rFonts w:asciiTheme="minorHAnsi" w:eastAsiaTheme="majorEastAsia" w:hAnsiTheme="minorHAnsi" w:cstheme="minorHAnsi"/>
          <w:color w:val="111111"/>
        </w:rPr>
        <w:endnoteReference w:id="13"/>
      </w:r>
      <w:r w:rsidRPr="004B6E38">
        <w:rPr>
          <w:rFonts w:asciiTheme="minorHAnsi" w:hAnsiTheme="minorHAnsi" w:cstheme="minorHAnsi"/>
          <w:color w:val="111111"/>
        </w:rPr>
        <w:t xml:space="preserve"> IMRT allows for a more precise radiation dose that conforms to the shape of the tumor by regulating the intensity of the radiation beam in multiple small volumes.</w:t>
      </w:r>
      <w:r w:rsidRPr="004B6E38">
        <w:rPr>
          <w:rStyle w:val="EndnoteReference"/>
          <w:rFonts w:asciiTheme="minorHAnsi" w:eastAsiaTheme="majorEastAsia" w:hAnsiTheme="minorHAnsi" w:cstheme="minorHAnsi"/>
          <w:color w:val="111111"/>
        </w:rPr>
        <w:endnoteReference w:id="14"/>
      </w:r>
      <w:r w:rsidRPr="004B6E38">
        <w:rPr>
          <w:rFonts w:asciiTheme="minorHAnsi" w:hAnsiTheme="minorHAnsi" w:cstheme="minorHAnsi"/>
          <w:color w:val="111111"/>
        </w:rPr>
        <w:t xml:space="preserve"> By providing a higher radiation dose on the tumor, IMRT is able to minimize exposure elsewhere.</w:t>
      </w:r>
      <w:r w:rsidRPr="004B6E38">
        <w:rPr>
          <w:rStyle w:val="EndnoteReference"/>
          <w:rFonts w:asciiTheme="minorHAnsi" w:eastAsiaTheme="majorEastAsia" w:hAnsiTheme="minorHAnsi" w:cstheme="minorHAnsi"/>
          <w:color w:val="111111"/>
        </w:rPr>
        <w:endnoteReference w:id="15"/>
      </w:r>
      <w:r w:rsidRPr="004B6E38">
        <w:rPr>
          <w:rFonts w:asciiTheme="minorHAnsi" w:hAnsiTheme="minorHAnsi" w:cstheme="minorHAnsi"/>
          <w:color w:val="111111"/>
        </w:rPr>
        <w:t xml:space="preserve"> </w:t>
      </w:r>
      <w:r>
        <w:rPr>
          <w:rFonts w:asciiTheme="minorHAnsi" w:hAnsiTheme="minorHAnsi" w:cstheme="minorHAnsi"/>
          <w:color w:val="111111"/>
        </w:rPr>
        <w:t>Due to the preciseness of the procedure,</w:t>
      </w:r>
      <w:r w:rsidRPr="004B6E38">
        <w:rPr>
          <w:rFonts w:asciiTheme="minorHAnsi" w:hAnsiTheme="minorHAnsi" w:cstheme="minorHAnsi"/>
          <w:color w:val="111111"/>
        </w:rPr>
        <w:t xml:space="preserve"> treatment toxicity </w:t>
      </w:r>
      <w:r>
        <w:rPr>
          <w:rFonts w:asciiTheme="minorHAnsi" w:hAnsiTheme="minorHAnsi" w:cstheme="minorHAnsi"/>
          <w:color w:val="111111"/>
        </w:rPr>
        <w:t xml:space="preserve">to the patient </w:t>
      </w:r>
      <w:r w:rsidRPr="004B6E38">
        <w:rPr>
          <w:rFonts w:asciiTheme="minorHAnsi" w:hAnsiTheme="minorHAnsi" w:cstheme="minorHAnsi"/>
          <w:color w:val="111111"/>
        </w:rPr>
        <w:t>may be lessened.</w:t>
      </w:r>
    </w:p>
    <w:p w14:paraId="7E594E82" w14:textId="77777777" w:rsidR="000D6ED1" w:rsidRPr="004B6E38" w:rsidRDefault="000D6ED1" w:rsidP="000D6ED1">
      <w:pPr>
        <w:spacing w:before="240"/>
        <w:ind w:left="630"/>
        <w:rPr>
          <w:rFonts w:asciiTheme="minorHAnsi" w:hAnsiTheme="minorHAnsi" w:cstheme="minorHAnsi"/>
          <w:color w:val="111111"/>
        </w:rPr>
      </w:pPr>
      <w:r w:rsidRPr="00DF152C">
        <w:rPr>
          <w:rFonts w:asciiTheme="minorHAnsi" w:hAnsiTheme="minorHAnsi" w:cstheme="minorHAnsi"/>
          <w:i/>
          <w:iCs/>
          <w:color w:val="111111"/>
        </w:rPr>
        <w:lastRenderedPageBreak/>
        <w:t>c) Stereotactic Treatment:</w:t>
      </w:r>
      <w:r w:rsidRPr="004B6E38">
        <w:rPr>
          <w:rFonts w:asciiTheme="minorHAnsi" w:hAnsiTheme="minorHAnsi" w:cstheme="minorHAnsi"/>
          <w:color w:val="111111"/>
        </w:rPr>
        <w:t xml:space="preserve"> </w:t>
      </w:r>
      <w:r w:rsidRPr="00881BED">
        <w:rPr>
          <w:rFonts w:asciiTheme="minorHAnsi" w:hAnsiTheme="minorHAnsi" w:cstheme="minorHAnsi"/>
          <w:color w:val="202124"/>
          <w:shd w:val="clear" w:color="auto" w:fill="FFFFFF"/>
        </w:rPr>
        <w:t>Stereotactic radiosurgery</w:t>
      </w:r>
      <w:r w:rsidRPr="00881BED">
        <w:rPr>
          <w:rFonts w:asciiTheme="minorHAnsi" w:hAnsiTheme="minorHAnsi" w:cstheme="minorHAnsi"/>
          <w:color w:val="111111"/>
        </w:rPr>
        <w:t xml:space="preserve"> (SRS) and </w:t>
      </w:r>
      <w:r>
        <w:rPr>
          <w:rFonts w:asciiTheme="minorHAnsi" w:hAnsiTheme="minorHAnsi" w:cstheme="minorHAnsi"/>
          <w:color w:val="202124"/>
          <w:shd w:val="clear" w:color="auto" w:fill="FFFFFF"/>
        </w:rPr>
        <w:t>s</w:t>
      </w:r>
      <w:r w:rsidRPr="00881BED">
        <w:rPr>
          <w:rFonts w:asciiTheme="minorHAnsi" w:hAnsiTheme="minorHAnsi" w:cstheme="minorHAnsi"/>
          <w:color w:val="202124"/>
          <w:shd w:val="clear" w:color="auto" w:fill="FFFFFF"/>
        </w:rPr>
        <w:t>tereotactic body radiotherapy</w:t>
      </w:r>
      <w:r w:rsidRPr="00881BED">
        <w:rPr>
          <w:rFonts w:asciiTheme="minorHAnsi" w:hAnsiTheme="minorHAnsi" w:cstheme="minorHAnsi"/>
          <w:color w:val="111111"/>
        </w:rPr>
        <w:t xml:space="preserve"> (SBRT) are</w:t>
      </w:r>
      <w:r w:rsidRPr="004B6E38">
        <w:rPr>
          <w:rFonts w:asciiTheme="minorHAnsi" w:hAnsiTheme="minorHAnsi" w:cstheme="minorHAnsi"/>
          <w:color w:val="111111"/>
        </w:rPr>
        <w:t xml:space="preserve"> noninvasive methods of treating tumors in the brain (SRS) and throughout the body (SBRT) with very precise, high-dose radiation beams delivered in one to five outpatient procedures.</w:t>
      </w:r>
      <w:r w:rsidRPr="004B6E38">
        <w:rPr>
          <w:rStyle w:val="EndnoteReference"/>
          <w:rFonts w:asciiTheme="minorHAnsi" w:eastAsiaTheme="majorEastAsia" w:hAnsiTheme="minorHAnsi" w:cstheme="minorHAnsi"/>
          <w:color w:val="111111"/>
        </w:rPr>
        <w:endnoteReference w:id="16"/>
      </w:r>
      <w:r w:rsidRPr="004B6E38">
        <w:rPr>
          <w:rFonts w:asciiTheme="minorHAnsi" w:hAnsiTheme="minorHAnsi" w:cstheme="minorHAnsi"/>
          <w:color w:val="111111"/>
        </w:rPr>
        <w:t xml:space="preserve"> During treatment, patients lie comfortably while the advanced cancer treatment system targets their tumor and delivers numerous high-dose radiation beams directly to the tumor while sparing surrounding healthy tissue. SRS and SBRT do not require surgery or sedation, and patients typically experience minimal side effects due to the highly focused nature of treatment, which minimizes radiation exposure to normal tissue and organs.</w:t>
      </w:r>
      <w:r w:rsidRPr="004B6E38">
        <w:rPr>
          <w:rStyle w:val="EndnoteReference"/>
          <w:rFonts w:asciiTheme="minorHAnsi" w:eastAsiaTheme="majorEastAsia" w:hAnsiTheme="minorHAnsi" w:cstheme="minorHAnsi"/>
          <w:color w:val="111111"/>
        </w:rPr>
        <w:endnoteReference w:id="17"/>
      </w:r>
      <w:r w:rsidRPr="004B6E38">
        <w:rPr>
          <w:rFonts w:asciiTheme="minorHAnsi" w:hAnsiTheme="minorHAnsi" w:cstheme="minorHAnsi"/>
          <w:color w:val="111111"/>
        </w:rPr>
        <w:t xml:space="preserve"> SBRT is a particularly useful treatment option for patients with small tumors and patients who are poor candidates for surgery,</w:t>
      </w:r>
      <w:r w:rsidRPr="004B6E38">
        <w:rPr>
          <w:rStyle w:val="EndnoteReference"/>
          <w:rFonts w:asciiTheme="minorHAnsi" w:eastAsiaTheme="majorEastAsia" w:hAnsiTheme="minorHAnsi" w:cstheme="minorHAnsi"/>
          <w:color w:val="111111"/>
        </w:rPr>
        <w:endnoteReference w:id="18"/>
      </w:r>
      <w:r w:rsidRPr="004B6E38">
        <w:rPr>
          <w:rFonts w:asciiTheme="minorHAnsi" w:hAnsiTheme="minorHAnsi" w:cstheme="minorHAnsi"/>
          <w:color w:val="111111"/>
        </w:rPr>
        <w:t xml:space="preserve"> and it </w:t>
      </w:r>
      <w:r w:rsidRPr="004B6E38">
        <w:rPr>
          <w:rFonts w:asciiTheme="minorHAnsi" w:hAnsiTheme="minorHAnsi" w:cstheme="minorHAnsi"/>
          <w:kern w:val="2"/>
        </w:rPr>
        <w:t>is primarily used to treat early-stage lung cancer and pancreatic cancer, as well as cancers that have spread to the lung, liver, adrenal gland, and spine.</w:t>
      </w:r>
      <w:r w:rsidRPr="004B6E38">
        <w:rPr>
          <w:rStyle w:val="EndnoteReference"/>
          <w:rFonts w:asciiTheme="minorHAnsi" w:eastAsiaTheme="majorEastAsia" w:hAnsiTheme="minorHAnsi" w:cstheme="minorHAnsi"/>
          <w:kern w:val="2"/>
        </w:rPr>
        <w:endnoteReference w:id="19"/>
      </w:r>
      <w:r w:rsidRPr="004B6E38">
        <w:rPr>
          <w:rFonts w:asciiTheme="minorHAnsi" w:hAnsiTheme="minorHAnsi" w:cstheme="minorHAnsi"/>
          <w:kern w:val="2"/>
        </w:rPr>
        <w:t xml:space="preserve"> SRS is commonly used to treat brain tumors, as well as cancers in the neck, lungs, liver, spine.</w:t>
      </w:r>
      <w:r w:rsidRPr="004B6E38">
        <w:rPr>
          <w:rStyle w:val="EndnoteReference"/>
          <w:rFonts w:asciiTheme="minorHAnsi" w:eastAsiaTheme="majorEastAsia" w:hAnsiTheme="minorHAnsi" w:cstheme="minorHAnsi"/>
          <w:kern w:val="2"/>
        </w:rPr>
        <w:endnoteReference w:id="20"/>
      </w:r>
    </w:p>
    <w:p w14:paraId="4325D241" w14:textId="77777777" w:rsidR="000D6ED1" w:rsidRDefault="000D6ED1" w:rsidP="000D6ED1">
      <w:pPr>
        <w:rPr>
          <w:rFonts w:ascii="Arial" w:hAnsi="Arial" w:cs="Arial"/>
          <w:color w:val="111111"/>
          <w:sz w:val="20"/>
          <w:szCs w:val="20"/>
        </w:rPr>
      </w:pPr>
    </w:p>
    <w:p w14:paraId="1CFFD95D" w14:textId="77777777" w:rsidR="000D6ED1" w:rsidRPr="00DF152C" w:rsidRDefault="000D6ED1">
      <w:pPr>
        <w:pStyle w:val="ListParagraph"/>
        <w:numPr>
          <w:ilvl w:val="0"/>
          <w:numId w:val="9"/>
        </w:numPr>
        <w:spacing w:after="0"/>
        <w:ind w:left="360"/>
        <w:rPr>
          <w:rFonts w:cstheme="minorHAnsi"/>
          <w:b/>
          <w:bCs/>
          <w:sz w:val="24"/>
          <w:szCs w:val="24"/>
        </w:rPr>
      </w:pPr>
      <w:r w:rsidRPr="00DF152C">
        <w:rPr>
          <w:rFonts w:cstheme="minorHAnsi"/>
          <w:b/>
          <w:bCs/>
          <w:sz w:val="24"/>
          <w:szCs w:val="24"/>
        </w:rPr>
        <w:t>High Dose Rate (HDR) Brachytherapy</w:t>
      </w:r>
    </w:p>
    <w:p w14:paraId="1E427EC8" w14:textId="77777777" w:rsidR="000D6ED1" w:rsidRPr="00C34E64" w:rsidRDefault="000D6ED1" w:rsidP="000D6ED1">
      <w:pPr>
        <w:rPr>
          <w:rFonts w:asciiTheme="minorHAnsi" w:hAnsiTheme="minorHAnsi" w:cstheme="minorHAnsi"/>
        </w:rPr>
      </w:pPr>
      <w:r w:rsidRPr="00B93AC1">
        <w:rPr>
          <w:rFonts w:asciiTheme="minorHAnsi" w:hAnsiTheme="minorHAnsi" w:cstheme="minorHAnsi"/>
        </w:rPr>
        <w:t>High Dose Rate Brachytherapy is delivered internally through the placement of radiation source such as a seed, ribbon, or capsule in or near the patient’s tumor.</w:t>
      </w:r>
      <w:bookmarkStart w:id="28" w:name="_Ref133876333"/>
      <w:r w:rsidRPr="00B93AC1">
        <w:rPr>
          <w:rStyle w:val="EndnoteReference"/>
          <w:rFonts w:asciiTheme="minorHAnsi" w:eastAsiaTheme="majorEastAsia" w:hAnsiTheme="minorHAnsi" w:cstheme="minorHAnsi"/>
        </w:rPr>
        <w:endnoteReference w:id="21"/>
      </w:r>
      <w:bookmarkEnd w:id="28"/>
      <w:r w:rsidRPr="00B93AC1">
        <w:rPr>
          <w:rFonts w:asciiTheme="minorHAnsi" w:hAnsiTheme="minorHAnsi" w:cstheme="minorHAnsi"/>
        </w:rPr>
        <w:t xml:space="preserve"> Similar to external radiation, the internal radiation source works to destroy cancer cells only during the treatment procedure, in turn eliminating exposure for hospital staff and individuals physically close to the patient.</w:t>
      </w:r>
      <w:r w:rsidRPr="00B93AC1">
        <w:rPr>
          <w:rStyle w:val="EndnoteReference"/>
          <w:rFonts w:asciiTheme="minorHAnsi" w:eastAsiaTheme="majorEastAsia" w:hAnsiTheme="minorHAnsi" w:cstheme="minorHAnsi"/>
        </w:rPr>
        <w:endnoteReference w:id="22"/>
      </w:r>
      <w:r w:rsidRPr="00B93AC1">
        <w:rPr>
          <w:rFonts w:asciiTheme="minorHAnsi" w:hAnsiTheme="minorHAnsi" w:cstheme="minorHAnsi"/>
        </w:rPr>
        <w:t xml:space="preserve"> </w:t>
      </w:r>
      <w:r w:rsidRPr="00C34E64">
        <w:rPr>
          <w:rFonts w:asciiTheme="minorHAnsi" w:hAnsiTheme="minorHAnsi" w:cstheme="minorHAnsi"/>
        </w:rPr>
        <w:t>Additional benefits include reduced risk of damage to nearby healthy tissue, and in turn, fewer side effects for the patient.</w:t>
      </w:r>
      <w:bookmarkStart w:id="29" w:name="_Ref133877248"/>
      <w:r w:rsidRPr="00C34E64">
        <w:rPr>
          <w:rStyle w:val="EndnoteReference"/>
          <w:rFonts w:asciiTheme="minorHAnsi" w:eastAsiaTheme="majorEastAsia" w:hAnsiTheme="minorHAnsi" w:cstheme="minorHAnsi"/>
        </w:rPr>
        <w:endnoteReference w:id="23"/>
      </w:r>
      <w:bookmarkEnd w:id="29"/>
      <w:r w:rsidRPr="00C34E64">
        <w:rPr>
          <w:rFonts w:asciiTheme="minorHAnsi" w:hAnsiTheme="minorHAnsi" w:cstheme="minorHAnsi"/>
        </w:rPr>
        <w:t xml:space="preserve"> Further adding to the convenience of the procedure, hospitals may use imaging, such as CT scanners, during the treatment procedure to help guide the devices into place and confirm accurate placement.</w:t>
      </w:r>
      <w:r w:rsidRPr="00C34E64">
        <w:rPr>
          <w:rStyle w:val="EndnoteReference"/>
          <w:rFonts w:asciiTheme="minorHAnsi" w:eastAsiaTheme="majorEastAsia" w:hAnsiTheme="minorHAnsi" w:cstheme="minorHAnsi"/>
        </w:rPr>
        <w:endnoteReference w:id="24"/>
      </w:r>
      <w:r w:rsidRPr="00C34E64">
        <w:rPr>
          <w:rFonts w:asciiTheme="minorHAnsi" w:hAnsiTheme="minorHAnsi" w:cstheme="minorHAnsi"/>
        </w:rPr>
        <w:t xml:space="preserve"> Using imaging during brachytherapy allows providers to optimize the dose distribution, and using CT imaging in particular during brachytherapy has been shown to improve patient outcomes</w:t>
      </w:r>
      <w:r w:rsidRPr="001375F6">
        <w:rPr>
          <w:rStyle w:val="EndnoteReference"/>
          <w:rFonts w:asciiTheme="minorHAnsi" w:eastAsiaTheme="majorEastAsia" w:hAnsiTheme="minorHAnsi" w:cstheme="minorHAnsi"/>
        </w:rPr>
        <w:endnoteReference w:id="25"/>
      </w:r>
      <w:r>
        <w:rPr>
          <w:rFonts w:asciiTheme="minorHAnsi" w:hAnsiTheme="minorHAnsi" w:cstheme="minorHAnsi"/>
        </w:rPr>
        <w:t xml:space="preserve"> </w:t>
      </w:r>
      <w:r>
        <w:rPr>
          <w:rFonts w:asciiTheme="minorHAnsi" w:hAnsiTheme="minorHAnsi" w:cstheme="minorHAnsi"/>
          <w:kern w:val="2"/>
        </w:rPr>
        <w:t xml:space="preserve">by </w:t>
      </w:r>
      <w:r w:rsidRPr="006B71F5">
        <w:rPr>
          <w:rFonts w:asciiTheme="minorHAnsi" w:hAnsiTheme="minorHAnsi" w:cstheme="minorHAnsi"/>
        </w:rPr>
        <w:t>reduc</w:t>
      </w:r>
      <w:r>
        <w:rPr>
          <w:rFonts w:asciiTheme="minorHAnsi" w:hAnsiTheme="minorHAnsi" w:cstheme="minorHAnsi"/>
        </w:rPr>
        <w:t>ing</w:t>
      </w:r>
      <w:r w:rsidRPr="006B71F5">
        <w:rPr>
          <w:rFonts w:asciiTheme="minorHAnsi" w:hAnsiTheme="minorHAnsi" w:cstheme="minorHAnsi"/>
        </w:rPr>
        <w:t xml:space="preserve"> the risk of damage to nearby healthy tissue, and </w:t>
      </w:r>
      <w:r>
        <w:rPr>
          <w:rFonts w:asciiTheme="minorHAnsi" w:hAnsiTheme="minorHAnsi" w:cstheme="minorHAnsi"/>
        </w:rPr>
        <w:t>resulting in</w:t>
      </w:r>
      <w:r w:rsidRPr="006B71F5">
        <w:rPr>
          <w:rFonts w:asciiTheme="minorHAnsi" w:hAnsiTheme="minorHAnsi" w:cstheme="minorHAnsi"/>
        </w:rPr>
        <w:t xml:space="preserve"> fewer side effects for the patient</w:t>
      </w:r>
      <w:r w:rsidRPr="006E40CB">
        <w:rPr>
          <w:rFonts w:asciiTheme="minorHAnsi" w:hAnsiTheme="minorHAnsi" w:cstheme="minorHAnsi"/>
        </w:rPr>
        <w:t>.</w:t>
      </w:r>
      <w:r w:rsidRPr="006E40CB">
        <w:rPr>
          <w:rStyle w:val="EndnoteReference"/>
          <w:rFonts w:asciiTheme="minorHAnsi" w:eastAsiaTheme="majorEastAsia" w:hAnsiTheme="minorHAnsi" w:cstheme="minorHAnsi"/>
        </w:rPr>
        <w:endnoteReference w:id="26"/>
      </w:r>
    </w:p>
    <w:p w14:paraId="780688C2" w14:textId="77777777" w:rsidR="000D6ED1" w:rsidRPr="00180CF4" w:rsidRDefault="000D6ED1" w:rsidP="000D6ED1">
      <w:pPr>
        <w:rPr>
          <w:rFonts w:asciiTheme="minorHAnsi" w:hAnsiTheme="minorHAnsi" w:cstheme="minorHAnsi"/>
          <w:highlight w:val="yellow"/>
        </w:rPr>
      </w:pPr>
    </w:p>
    <w:p w14:paraId="2DB96CF8" w14:textId="77777777" w:rsidR="000D6ED1" w:rsidRPr="00344D7A" w:rsidRDefault="000D6ED1" w:rsidP="000D6ED1">
      <w:pPr>
        <w:rPr>
          <w:rFonts w:asciiTheme="minorHAnsi" w:hAnsiTheme="minorHAnsi" w:cstheme="minorHAnsi"/>
        </w:rPr>
      </w:pPr>
      <w:r w:rsidRPr="00344D7A">
        <w:rPr>
          <w:rFonts w:asciiTheme="minorHAnsi" w:hAnsiTheme="minorHAnsi" w:cstheme="minorHAnsi"/>
        </w:rPr>
        <w:t>To assess the impact of the Proposed Project, the Applicant developed quality metrics and a reporting schematic, as well as metric projections for quality indicators that will measure quality of care. The measures are presented in Appendix I and will be reported to DPH on an annual basis following implementation of the Proposed Project.</w:t>
      </w:r>
      <w:r>
        <w:rPr>
          <w:rFonts w:asciiTheme="minorHAnsi" w:hAnsiTheme="minorHAnsi" w:cstheme="minorHAnsi"/>
        </w:rPr>
        <w:t xml:space="preserve"> </w:t>
      </w:r>
    </w:p>
    <w:p w14:paraId="3D962E8D" w14:textId="77777777" w:rsidR="000D6ED1" w:rsidRPr="00180CF4" w:rsidRDefault="000D6ED1" w:rsidP="000D6ED1">
      <w:pPr>
        <w:autoSpaceDE w:val="0"/>
        <w:autoSpaceDN w:val="0"/>
        <w:adjustRightInd w:val="0"/>
        <w:rPr>
          <w:rFonts w:asciiTheme="minorHAnsi" w:hAnsiTheme="minorHAnsi" w:cstheme="minorHAnsi"/>
          <w:color w:val="000000"/>
          <w:highlight w:val="yellow"/>
        </w:rPr>
      </w:pPr>
    </w:p>
    <w:p w14:paraId="4584A380" w14:textId="77777777" w:rsidR="000D6ED1" w:rsidRPr="00E70046" w:rsidRDefault="000D6ED1" w:rsidP="000D6ED1">
      <w:pPr>
        <w:rPr>
          <w:rFonts w:asciiTheme="minorHAnsi" w:hAnsiTheme="minorHAnsi" w:cstheme="minorHAnsi"/>
          <w:b/>
          <w:i/>
        </w:rPr>
      </w:pPr>
      <w:r w:rsidRPr="00E70046">
        <w:rPr>
          <w:rFonts w:asciiTheme="minorHAnsi" w:hAnsiTheme="minorHAnsi" w:cstheme="minorHAnsi"/>
          <w:b/>
          <w:i/>
        </w:rPr>
        <w:t>Analysis: Public Health Value, Health Outcomes, and Quality of Life</w:t>
      </w:r>
    </w:p>
    <w:p w14:paraId="0C813BE5" w14:textId="77777777" w:rsidR="000D6ED1" w:rsidRPr="00E70046" w:rsidRDefault="000D6ED1" w:rsidP="000D6ED1">
      <w:pPr>
        <w:rPr>
          <w:rFonts w:asciiTheme="minorHAnsi" w:hAnsiTheme="minorHAnsi" w:cstheme="minorHAnsi"/>
          <w:bCs/>
        </w:rPr>
      </w:pPr>
      <w:r w:rsidRPr="00E70046">
        <w:rPr>
          <w:rFonts w:asciiTheme="minorHAnsi" w:hAnsiTheme="minorHAnsi" w:cstheme="minorHAnsi"/>
          <w:bCs/>
        </w:rPr>
        <w:t xml:space="preserve">Staff finds that maintaining and enhancing access to cancer services has the potential to improve health outcomes for the </w:t>
      </w:r>
      <w:r>
        <w:rPr>
          <w:rFonts w:asciiTheme="minorHAnsi" w:hAnsiTheme="minorHAnsi" w:cstheme="minorHAnsi"/>
          <w:bCs/>
        </w:rPr>
        <w:t>P</w:t>
      </w:r>
      <w:r w:rsidRPr="00E70046">
        <w:rPr>
          <w:rFonts w:asciiTheme="minorHAnsi" w:hAnsiTheme="minorHAnsi" w:cstheme="minorHAnsi"/>
          <w:bCs/>
        </w:rPr>
        <w:t xml:space="preserve">atient </w:t>
      </w:r>
      <w:r>
        <w:rPr>
          <w:rFonts w:asciiTheme="minorHAnsi" w:hAnsiTheme="minorHAnsi" w:cstheme="minorHAnsi"/>
          <w:bCs/>
        </w:rPr>
        <w:t>Panel</w:t>
      </w:r>
      <w:r w:rsidRPr="00E70046">
        <w:rPr>
          <w:rFonts w:asciiTheme="minorHAnsi" w:hAnsiTheme="minorHAnsi" w:cstheme="minorHAnsi"/>
          <w:bCs/>
        </w:rPr>
        <w:t xml:space="preserve"> and the greater community.</w:t>
      </w:r>
      <w:r w:rsidRPr="00E70046">
        <w:rPr>
          <w:rFonts w:asciiTheme="minorHAnsi" w:hAnsiTheme="minorHAnsi" w:cstheme="minorHAnsi"/>
        </w:rPr>
        <w:t xml:space="preserve"> </w:t>
      </w:r>
      <w:r>
        <w:rPr>
          <w:rFonts w:asciiTheme="minorHAnsi" w:hAnsiTheme="minorHAnsi" w:cstheme="minorHAnsi"/>
        </w:rPr>
        <w:t xml:space="preserve">The literature suggests that these treatments stop tumor growth, minimize risk of damage to healthy tissue, and may result in a </w:t>
      </w:r>
      <w:r w:rsidRPr="007562C1">
        <w:rPr>
          <w:rFonts w:asciiTheme="minorHAnsi" w:hAnsiTheme="minorHAnsi" w:cstheme="minorHAnsi"/>
        </w:rPr>
        <w:t>reduction of side effects for the patient. Updating equipment for these standard methods of cancer treatment will likely improve the patient experience as treatments are performed more precisely</w:t>
      </w:r>
      <w:r>
        <w:rPr>
          <w:rFonts w:asciiTheme="minorHAnsi" w:hAnsiTheme="minorHAnsi" w:cstheme="minorHAnsi"/>
        </w:rPr>
        <w:t xml:space="preserve"> and </w:t>
      </w:r>
      <w:r w:rsidRPr="002E6907">
        <w:rPr>
          <w:rFonts w:asciiTheme="minorHAnsi" w:hAnsiTheme="minorHAnsi" w:cstheme="minorHAnsi"/>
        </w:rPr>
        <w:t>efficiently.</w:t>
      </w:r>
      <w:r>
        <w:rPr>
          <w:rFonts w:asciiTheme="minorHAnsi" w:hAnsiTheme="minorHAnsi" w:cstheme="minorHAnsi"/>
        </w:rPr>
        <w:t xml:space="preserve"> </w:t>
      </w:r>
      <w:r w:rsidRPr="00E70046">
        <w:rPr>
          <w:rFonts w:asciiTheme="minorHAnsi" w:hAnsiTheme="minorHAnsi" w:cstheme="minorHAnsi"/>
        </w:rPr>
        <w:t>As a result, Staff finds that the Applicant meets the requirements of the Public Health Value: Health Outcomes part of Factor 1b.</w:t>
      </w:r>
    </w:p>
    <w:p w14:paraId="54E3843A" w14:textId="77777777" w:rsidR="000D6ED1" w:rsidRPr="00180CF4" w:rsidRDefault="000D6ED1" w:rsidP="000D6ED1">
      <w:pPr>
        <w:contextualSpacing/>
        <w:rPr>
          <w:rFonts w:asciiTheme="minorHAnsi" w:hAnsiTheme="minorHAnsi" w:cstheme="minorHAnsi"/>
          <w:b/>
          <w:bCs/>
          <w:highlight w:val="yellow"/>
        </w:rPr>
      </w:pPr>
    </w:p>
    <w:p w14:paraId="37547C36" w14:textId="77777777" w:rsidR="000D6ED1" w:rsidRPr="00C34E64" w:rsidRDefault="000D6ED1" w:rsidP="000D6ED1">
      <w:pPr>
        <w:contextualSpacing/>
        <w:rPr>
          <w:rFonts w:asciiTheme="minorHAnsi" w:hAnsiTheme="minorHAnsi" w:cstheme="minorHAnsi"/>
          <w:b/>
          <w:bCs/>
          <w:highlight w:val="yellow"/>
        </w:rPr>
      </w:pPr>
      <w:r w:rsidRPr="00EE18A5">
        <w:rPr>
          <w:rFonts w:asciiTheme="minorHAnsi" w:hAnsiTheme="minorHAnsi" w:cstheme="minorHAnsi"/>
          <w:b/>
          <w:bCs/>
        </w:rPr>
        <w:t xml:space="preserve">Health Equity and Social Determinants of Health (SDoH) </w:t>
      </w:r>
    </w:p>
    <w:p w14:paraId="3F2E06F9" w14:textId="0DA76BFF" w:rsidR="000D6ED1" w:rsidRPr="002E6907" w:rsidRDefault="000D6ED1" w:rsidP="000D6ED1">
      <w:pPr>
        <w:rPr>
          <w:rFonts w:asciiTheme="minorHAnsi" w:hAnsiTheme="minorHAnsi" w:cstheme="minorHAnsi"/>
        </w:rPr>
      </w:pPr>
      <w:r w:rsidRPr="002E6907">
        <w:rPr>
          <w:rFonts w:asciiTheme="minorHAnsi" w:hAnsiTheme="minorHAnsi" w:cstheme="minorHAnsi"/>
        </w:rPr>
        <w:t xml:space="preserve">The </w:t>
      </w:r>
      <w:r>
        <w:rPr>
          <w:rFonts w:asciiTheme="minorHAnsi" w:hAnsiTheme="minorHAnsi" w:cstheme="minorHAnsi"/>
        </w:rPr>
        <w:t xml:space="preserve">Applicant states that the </w:t>
      </w:r>
      <w:r w:rsidRPr="002E6907">
        <w:rPr>
          <w:rFonts w:asciiTheme="minorHAnsi" w:hAnsiTheme="minorHAnsi" w:cstheme="minorHAnsi"/>
        </w:rPr>
        <w:t xml:space="preserve">Proposed Project will work to reduce health inequity through increasing and improving access to radiation oncology </w:t>
      </w:r>
      <w:r>
        <w:rPr>
          <w:rFonts w:asciiTheme="minorHAnsi" w:hAnsiTheme="minorHAnsi" w:cstheme="minorHAnsi"/>
        </w:rPr>
        <w:t>services</w:t>
      </w:r>
      <w:r w:rsidRPr="002E6907">
        <w:rPr>
          <w:rFonts w:asciiTheme="minorHAnsi" w:hAnsiTheme="minorHAnsi" w:cstheme="minorHAnsi"/>
        </w:rPr>
        <w:t xml:space="preserve"> to all members of LHMC’s community. The Applicant </w:t>
      </w:r>
      <w:r>
        <w:rPr>
          <w:rFonts w:asciiTheme="minorHAnsi" w:hAnsiTheme="minorHAnsi" w:cstheme="minorHAnsi"/>
        </w:rPr>
        <w:t xml:space="preserve">notes that </w:t>
      </w:r>
      <w:r w:rsidRPr="002E6907">
        <w:rPr>
          <w:rFonts w:asciiTheme="minorHAnsi" w:hAnsiTheme="minorHAnsi" w:cstheme="minorHAnsi"/>
        </w:rPr>
        <w:t xml:space="preserve">LHMC accepts all patients and does not discriminate on the basis of age, race, ethnicity, gender/gender-identity, physical ability, sensory or speech limitations, or religious, </w:t>
      </w:r>
      <w:r w:rsidR="00494CD7" w:rsidRPr="002E6907">
        <w:rPr>
          <w:rFonts w:asciiTheme="minorHAnsi" w:hAnsiTheme="minorHAnsi" w:cstheme="minorHAnsi"/>
        </w:rPr>
        <w:t>spiritual,</w:t>
      </w:r>
      <w:r w:rsidRPr="002E6907">
        <w:rPr>
          <w:rFonts w:asciiTheme="minorHAnsi" w:hAnsiTheme="minorHAnsi" w:cstheme="minorHAnsi"/>
        </w:rPr>
        <w:t xml:space="preserve"> </w:t>
      </w:r>
      <w:r w:rsidRPr="002E6907">
        <w:rPr>
          <w:rFonts w:asciiTheme="minorHAnsi" w:hAnsiTheme="minorHAnsi" w:cstheme="minorHAnsi"/>
        </w:rPr>
        <w:lastRenderedPageBreak/>
        <w:t>and cultural beliefs, nor a patient’s ability to pay or payor source. LHMC has ongoing efforts in Language Accessibility and Data Collection to facilitate equitable access to its services, including radiation oncology.</w:t>
      </w:r>
    </w:p>
    <w:p w14:paraId="63CE52C0" w14:textId="77777777" w:rsidR="000D6ED1" w:rsidRPr="00C34E64" w:rsidRDefault="000D6ED1" w:rsidP="000D6ED1">
      <w:pPr>
        <w:pStyle w:val="BodyText"/>
        <w:spacing w:after="0"/>
        <w:rPr>
          <w:rFonts w:cstheme="minorHAnsi"/>
          <w:sz w:val="24"/>
          <w:szCs w:val="24"/>
        </w:rPr>
      </w:pPr>
    </w:p>
    <w:p w14:paraId="7D4976D9" w14:textId="60FD799B" w:rsidR="000D6ED1" w:rsidRDefault="000D6ED1" w:rsidP="000D6ED1">
      <w:pPr>
        <w:widowControl w:val="0"/>
        <w:tabs>
          <w:tab w:val="left" w:pos="810"/>
        </w:tabs>
        <w:autoSpaceDE w:val="0"/>
        <w:autoSpaceDN w:val="0"/>
        <w:ind w:left="810" w:right="191"/>
        <w:rPr>
          <w:rFonts w:asciiTheme="minorHAnsi" w:hAnsiTheme="minorHAnsi" w:cstheme="minorHAnsi"/>
        </w:rPr>
      </w:pPr>
      <w:r w:rsidRPr="7E2DD4E7">
        <w:rPr>
          <w:rFonts w:asciiTheme="minorHAnsi" w:hAnsiTheme="minorHAnsi" w:cstheme="minorBidi"/>
          <w:b/>
          <w:bCs/>
        </w:rPr>
        <w:t>Language Accessibility:</w:t>
      </w:r>
      <w:r w:rsidRPr="7E2DD4E7">
        <w:rPr>
          <w:rFonts w:asciiTheme="minorHAnsi" w:hAnsiTheme="minorHAnsi" w:cstheme="minorBidi"/>
        </w:rPr>
        <w:t xml:space="preserve"> Interpretation services are available at no charge.</w:t>
      </w:r>
      <w:r w:rsidRPr="7E2DD4E7">
        <w:rPr>
          <w:rStyle w:val="FootnoteReference"/>
          <w:rFonts w:asciiTheme="minorHAnsi" w:hAnsiTheme="minorHAnsi" w:cstheme="minorBidi"/>
        </w:rPr>
        <w:footnoteReference w:id="16"/>
      </w:r>
      <w:r w:rsidRPr="7E2DD4E7">
        <w:rPr>
          <w:rFonts w:asciiTheme="minorHAnsi" w:hAnsiTheme="minorHAnsi" w:cstheme="minorBidi"/>
        </w:rPr>
        <w:t xml:space="preserve"> Services are offered in person, by video, and by telephone, are available for over 250 different languages, and can be used 24 hours a day. Trained interpreters assist during hospitalization and inform patients and their facilities about procedures, </w:t>
      </w:r>
      <w:r w:rsidR="00494CD7" w:rsidRPr="7E2DD4E7">
        <w:rPr>
          <w:rFonts w:asciiTheme="minorHAnsi" w:hAnsiTheme="minorHAnsi" w:cstheme="minorBidi"/>
        </w:rPr>
        <w:t>medication,</w:t>
      </w:r>
      <w:r w:rsidRPr="7E2DD4E7">
        <w:rPr>
          <w:rFonts w:asciiTheme="minorHAnsi" w:hAnsiTheme="minorHAnsi" w:cstheme="minorBidi"/>
        </w:rPr>
        <w:t xml:space="preserve"> and other important information. </w:t>
      </w:r>
      <w:r w:rsidRPr="7E2DD4E7">
        <w:rPr>
          <w:rFonts w:asciiTheme="minorHAnsi" w:eastAsiaTheme="minorEastAsia" w:hAnsiTheme="minorHAnsi" w:cstheme="minorBidi"/>
        </w:rPr>
        <w:t xml:space="preserve">LHMC uses three agencies to meet the requests for in-person interpreters that cannot be filled by in-house staff as well as contracts with two vendors for remote interpreting (audio/video) needs. </w:t>
      </w:r>
      <w:r w:rsidRPr="7E2DD4E7">
        <w:rPr>
          <w:rFonts w:asciiTheme="minorHAnsi" w:hAnsiTheme="minorHAnsi" w:cstheme="minorBidi"/>
        </w:rPr>
        <w:t>Services</w:t>
      </w:r>
      <w:r w:rsidRPr="7E2DD4E7">
        <w:rPr>
          <w:rFonts w:asciiTheme="minorHAnsi" w:hAnsiTheme="minorHAnsi" w:cstheme="minorBidi"/>
          <w:spacing w:val="-1"/>
        </w:rPr>
        <w:t xml:space="preserve"> </w:t>
      </w:r>
      <w:r w:rsidRPr="7E2DD4E7">
        <w:rPr>
          <w:rFonts w:asciiTheme="minorHAnsi" w:hAnsiTheme="minorHAnsi" w:cstheme="minorBidi"/>
        </w:rPr>
        <w:t>are available</w:t>
      </w:r>
      <w:r w:rsidRPr="7E2DD4E7">
        <w:rPr>
          <w:rFonts w:asciiTheme="minorHAnsi" w:hAnsiTheme="minorHAnsi" w:cstheme="minorBidi"/>
          <w:spacing w:val="-3"/>
        </w:rPr>
        <w:t xml:space="preserve"> </w:t>
      </w:r>
      <w:r w:rsidRPr="7E2DD4E7">
        <w:rPr>
          <w:rFonts w:asciiTheme="minorHAnsi" w:hAnsiTheme="minorHAnsi" w:cstheme="minorBidi"/>
        </w:rPr>
        <w:t>to</w:t>
      </w:r>
      <w:r w:rsidRPr="7E2DD4E7">
        <w:rPr>
          <w:rFonts w:asciiTheme="minorHAnsi" w:hAnsiTheme="minorHAnsi" w:cstheme="minorBidi"/>
          <w:spacing w:val="-2"/>
        </w:rPr>
        <w:t xml:space="preserve"> </w:t>
      </w:r>
      <w:r w:rsidRPr="7E2DD4E7">
        <w:rPr>
          <w:rFonts w:asciiTheme="minorHAnsi" w:hAnsiTheme="minorHAnsi" w:cstheme="minorBidi"/>
        </w:rPr>
        <w:t>facilitate communication for</w:t>
      </w:r>
      <w:r w:rsidRPr="7E2DD4E7">
        <w:rPr>
          <w:rFonts w:asciiTheme="minorHAnsi" w:hAnsiTheme="minorHAnsi" w:cstheme="minorBidi"/>
          <w:spacing w:val="-3"/>
        </w:rPr>
        <w:t xml:space="preserve"> </w:t>
      </w:r>
      <w:r w:rsidRPr="7E2DD4E7">
        <w:rPr>
          <w:rFonts w:asciiTheme="minorHAnsi" w:hAnsiTheme="minorHAnsi" w:cstheme="minorBidi"/>
        </w:rPr>
        <w:t>deaf and</w:t>
      </w:r>
      <w:r w:rsidRPr="7E2DD4E7">
        <w:rPr>
          <w:rFonts w:asciiTheme="minorHAnsi" w:hAnsiTheme="minorHAnsi" w:cstheme="minorBidi"/>
          <w:spacing w:val="-2"/>
        </w:rPr>
        <w:t xml:space="preserve"> </w:t>
      </w:r>
      <w:r w:rsidRPr="7E2DD4E7">
        <w:rPr>
          <w:rFonts w:asciiTheme="minorHAnsi" w:hAnsiTheme="minorHAnsi" w:cstheme="minorBidi"/>
        </w:rPr>
        <w:t>hard</w:t>
      </w:r>
      <w:r w:rsidRPr="7E2DD4E7">
        <w:rPr>
          <w:rFonts w:asciiTheme="minorHAnsi" w:hAnsiTheme="minorHAnsi" w:cstheme="minorBidi"/>
          <w:spacing w:val="-2"/>
        </w:rPr>
        <w:t xml:space="preserve"> </w:t>
      </w:r>
      <w:r w:rsidRPr="7E2DD4E7">
        <w:rPr>
          <w:rFonts w:asciiTheme="minorHAnsi" w:hAnsiTheme="minorHAnsi" w:cstheme="minorBidi"/>
        </w:rPr>
        <w:t>of</w:t>
      </w:r>
      <w:r w:rsidRPr="7E2DD4E7">
        <w:rPr>
          <w:rFonts w:asciiTheme="minorHAnsi" w:hAnsiTheme="minorHAnsi" w:cstheme="minorBidi"/>
          <w:spacing w:val="-2"/>
        </w:rPr>
        <w:t xml:space="preserve"> </w:t>
      </w:r>
      <w:r w:rsidRPr="7E2DD4E7">
        <w:rPr>
          <w:rFonts w:asciiTheme="minorHAnsi" w:hAnsiTheme="minorHAnsi" w:cstheme="minorBidi"/>
        </w:rPr>
        <w:t>hearing</w:t>
      </w:r>
      <w:r w:rsidRPr="7E2DD4E7">
        <w:rPr>
          <w:rFonts w:asciiTheme="minorHAnsi" w:hAnsiTheme="minorHAnsi" w:cstheme="minorBidi"/>
          <w:spacing w:val="-1"/>
        </w:rPr>
        <w:t xml:space="preserve"> </w:t>
      </w:r>
      <w:r w:rsidRPr="7E2DD4E7">
        <w:rPr>
          <w:rFonts w:asciiTheme="minorHAnsi" w:hAnsiTheme="minorHAnsi" w:cstheme="minorBidi"/>
        </w:rPr>
        <w:t>patients. LHMC has a full time American Sign Language Interpreter and Remote video interpreting devices are available across the system for encounters that can be effectively completed via video. Assistive Devices are available to assist patients. The Hospital’s Telecommunications Device for the Deaf (TDD) is available for patients 24 hours a day.</w:t>
      </w:r>
    </w:p>
    <w:p w14:paraId="066160A4" w14:textId="77777777" w:rsidR="000D6ED1" w:rsidRPr="00E26070" w:rsidRDefault="000D6ED1" w:rsidP="000D6ED1">
      <w:pPr>
        <w:widowControl w:val="0"/>
        <w:tabs>
          <w:tab w:val="left" w:pos="810"/>
        </w:tabs>
        <w:autoSpaceDE w:val="0"/>
        <w:autoSpaceDN w:val="0"/>
        <w:ind w:left="810" w:right="191"/>
        <w:rPr>
          <w:rFonts w:asciiTheme="minorHAnsi" w:eastAsiaTheme="minorHAnsi" w:hAnsiTheme="minorHAnsi" w:cstheme="minorHAnsi"/>
        </w:rPr>
      </w:pPr>
    </w:p>
    <w:p w14:paraId="60C52627" w14:textId="77777777" w:rsidR="000D6ED1" w:rsidRPr="00C34E64" w:rsidRDefault="000D6ED1" w:rsidP="000D6ED1">
      <w:pPr>
        <w:widowControl w:val="0"/>
        <w:tabs>
          <w:tab w:val="left" w:pos="810"/>
        </w:tabs>
        <w:autoSpaceDE w:val="0"/>
        <w:autoSpaceDN w:val="0"/>
        <w:ind w:left="810" w:right="289"/>
        <w:rPr>
          <w:rFonts w:asciiTheme="minorHAnsi" w:hAnsiTheme="minorHAnsi" w:cstheme="minorHAnsi"/>
        </w:rPr>
      </w:pPr>
      <w:r w:rsidRPr="00C34E64">
        <w:rPr>
          <w:rFonts w:asciiTheme="minorHAnsi" w:hAnsiTheme="minorHAnsi" w:cstheme="minorHAnsi"/>
          <w:b/>
          <w:bCs/>
        </w:rPr>
        <w:t>Data Collection:</w:t>
      </w:r>
      <w:r w:rsidRPr="00C34E64">
        <w:rPr>
          <w:rFonts w:asciiTheme="minorHAnsi" w:hAnsiTheme="minorHAnsi" w:cstheme="minorHAnsi"/>
        </w:rPr>
        <w:t xml:space="preserve"> BILH</w:t>
      </w:r>
      <w:r w:rsidRPr="00C34E64">
        <w:rPr>
          <w:rFonts w:asciiTheme="minorHAnsi" w:hAnsiTheme="minorHAnsi" w:cstheme="minorHAnsi"/>
          <w:spacing w:val="-3"/>
        </w:rPr>
        <w:t xml:space="preserve"> </w:t>
      </w:r>
      <w:r w:rsidRPr="00C34E64">
        <w:rPr>
          <w:rFonts w:asciiTheme="minorHAnsi" w:hAnsiTheme="minorHAnsi" w:cstheme="minorHAnsi"/>
        </w:rPr>
        <w:t>is</w:t>
      </w:r>
      <w:r w:rsidRPr="00C34E64">
        <w:rPr>
          <w:rFonts w:asciiTheme="minorHAnsi" w:hAnsiTheme="minorHAnsi" w:cstheme="minorHAnsi"/>
          <w:spacing w:val="-3"/>
        </w:rPr>
        <w:t xml:space="preserve"> </w:t>
      </w:r>
      <w:r w:rsidRPr="00C34E64">
        <w:rPr>
          <w:rFonts w:asciiTheme="minorHAnsi" w:hAnsiTheme="minorHAnsi" w:cstheme="minorHAnsi"/>
        </w:rPr>
        <w:t>working</w:t>
      </w:r>
      <w:r w:rsidRPr="00C34E64">
        <w:rPr>
          <w:rFonts w:asciiTheme="minorHAnsi" w:hAnsiTheme="minorHAnsi" w:cstheme="minorHAnsi"/>
          <w:spacing w:val="-5"/>
        </w:rPr>
        <w:t xml:space="preserve"> </w:t>
      </w:r>
      <w:r w:rsidRPr="00C34E64">
        <w:rPr>
          <w:rFonts w:asciiTheme="minorHAnsi" w:hAnsiTheme="minorHAnsi" w:cstheme="minorHAnsi"/>
        </w:rPr>
        <w:t>to</w:t>
      </w:r>
      <w:r w:rsidRPr="00C34E64">
        <w:rPr>
          <w:rFonts w:asciiTheme="minorHAnsi" w:hAnsiTheme="minorHAnsi" w:cstheme="minorHAnsi"/>
          <w:spacing w:val="-2"/>
        </w:rPr>
        <w:t xml:space="preserve"> </w:t>
      </w:r>
      <w:r w:rsidRPr="00C34E64">
        <w:rPr>
          <w:rFonts w:asciiTheme="minorHAnsi" w:hAnsiTheme="minorHAnsi" w:cstheme="minorHAnsi"/>
        </w:rPr>
        <w:t>reduce</w:t>
      </w:r>
      <w:r w:rsidRPr="00C34E64">
        <w:rPr>
          <w:rFonts w:asciiTheme="minorHAnsi" w:hAnsiTheme="minorHAnsi" w:cstheme="minorHAnsi"/>
          <w:spacing w:val="-2"/>
        </w:rPr>
        <w:t xml:space="preserve"> </w:t>
      </w:r>
      <w:r w:rsidRPr="00C34E64">
        <w:rPr>
          <w:rFonts w:asciiTheme="minorHAnsi" w:hAnsiTheme="minorHAnsi" w:cstheme="minorHAnsi"/>
        </w:rPr>
        <w:t>health</w:t>
      </w:r>
      <w:r w:rsidRPr="00C34E64">
        <w:rPr>
          <w:rFonts w:asciiTheme="minorHAnsi" w:hAnsiTheme="minorHAnsi" w:cstheme="minorHAnsi"/>
          <w:spacing w:val="-4"/>
        </w:rPr>
        <w:t xml:space="preserve"> </w:t>
      </w:r>
      <w:r w:rsidRPr="00C34E64">
        <w:rPr>
          <w:rFonts w:asciiTheme="minorHAnsi" w:hAnsiTheme="minorHAnsi" w:cstheme="minorHAnsi"/>
        </w:rPr>
        <w:t>inequities</w:t>
      </w:r>
      <w:r w:rsidRPr="00C34E64">
        <w:rPr>
          <w:rFonts w:asciiTheme="minorHAnsi" w:hAnsiTheme="minorHAnsi" w:cstheme="minorHAnsi"/>
          <w:spacing w:val="-5"/>
        </w:rPr>
        <w:t xml:space="preserve"> </w:t>
      </w:r>
      <w:r w:rsidRPr="00C34E64">
        <w:rPr>
          <w:rFonts w:asciiTheme="minorHAnsi" w:hAnsiTheme="minorHAnsi" w:cstheme="minorHAnsi"/>
        </w:rPr>
        <w:t>through</w:t>
      </w:r>
      <w:r w:rsidRPr="00C34E64">
        <w:rPr>
          <w:rFonts w:asciiTheme="minorHAnsi" w:hAnsiTheme="minorHAnsi" w:cstheme="minorHAnsi"/>
          <w:spacing w:val="-2"/>
        </w:rPr>
        <w:t xml:space="preserve"> </w:t>
      </w:r>
      <w:r w:rsidRPr="00C34E64">
        <w:rPr>
          <w:rFonts w:asciiTheme="minorHAnsi" w:hAnsiTheme="minorHAnsi" w:cstheme="minorHAnsi"/>
        </w:rPr>
        <w:t>the</w:t>
      </w:r>
      <w:r w:rsidRPr="00C34E64">
        <w:rPr>
          <w:rFonts w:asciiTheme="minorHAnsi" w:hAnsiTheme="minorHAnsi" w:cstheme="minorHAnsi"/>
          <w:spacing w:val="-2"/>
        </w:rPr>
        <w:t xml:space="preserve"> </w:t>
      </w:r>
      <w:r w:rsidRPr="00C34E64">
        <w:rPr>
          <w:rFonts w:asciiTheme="minorHAnsi" w:hAnsiTheme="minorHAnsi" w:cstheme="minorHAnsi"/>
        </w:rPr>
        <w:t>collection</w:t>
      </w:r>
      <w:r w:rsidRPr="00C34E64">
        <w:rPr>
          <w:rFonts w:asciiTheme="minorHAnsi" w:hAnsiTheme="minorHAnsi" w:cstheme="minorHAnsi"/>
          <w:spacing w:val="-2"/>
        </w:rPr>
        <w:t xml:space="preserve"> </w:t>
      </w:r>
      <w:r w:rsidRPr="00C34E64">
        <w:rPr>
          <w:rFonts w:asciiTheme="minorHAnsi" w:hAnsiTheme="minorHAnsi" w:cstheme="minorHAnsi"/>
        </w:rPr>
        <w:t>of</w:t>
      </w:r>
      <w:r w:rsidRPr="00C34E64">
        <w:rPr>
          <w:rFonts w:asciiTheme="minorHAnsi" w:hAnsiTheme="minorHAnsi" w:cstheme="minorHAnsi"/>
          <w:spacing w:val="-4"/>
        </w:rPr>
        <w:t xml:space="preserve"> </w:t>
      </w:r>
      <w:r w:rsidRPr="00C34E64">
        <w:rPr>
          <w:rFonts w:asciiTheme="minorHAnsi" w:hAnsiTheme="minorHAnsi" w:cstheme="minorHAnsi"/>
        </w:rPr>
        <w:t>demographic</w:t>
      </w:r>
      <w:r w:rsidRPr="00C34E64">
        <w:rPr>
          <w:rFonts w:asciiTheme="minorHAnsi" w:hAnsiTheme="minorHAnsi" w:cstheme="minorHAnsi"/>
          <w:spacing w:val="-6"/>
        </w:rPr>
        <w:t xml:space="preserve"> </w:t>
      </w:r>
      <w:r w:rsidRPr="00C34E64">
        <w:rPr>
          <w:rFonts w:asciiTheme="minorHAnsi" w:hAnsiTheme="minorHAnsi" w:cstheme="minorHAnsi"/>
        </w:rPr>
        <w:t>data (Race, Ethnicity and Language (REAL) data). BILH launched a new initiative to request more detailed and complete demographic information from patients and created a multidisciplinary team of representatives from across the System to develop best practices</w:t>
      </w:r>
      <w:r w:rsidRPr="00C34E64">
        <w:rPr>
          <w:rFonts w:asciiTheme="minorHAnsi" w:hAnsiTheme="minorHAnsi" w:cstheme="minorHAnsi"/>
          <w:spacing w:val="-2"/>
        </w:rPr>
        <w:t xml:space="preserve"> </w:t>
      </w:r>
      <w:r w:rsidRPr="00C34E64">
        <w:rPr>
          <w:rFonts w:asciiTheme="minorHAnsi" w:hAnsiTheme="minorHAnsi" w:cstheme="minorHAnsi"/>
        </w:rPr>
        <w:t>and</w:t>
      </w:r>
      <w:r w:rsidRPr="00C34E64">
        <w:rPr>
          <w:rFonts w:asciiTheme="minorHAnsi" w:hAnsiTheme="minorHAnsi" w:cstheme="minorHAnsi"/>
          <w:spacing w:val="-3"/>
        </w:rPr>
        <w:t xml:space="preserve"> </w:t>
      </w:r>
      <w:r w:rsidRPr="00C34E64">
        <w:rPr>
          <w:rFonts w:asciiTheme="minorHAnsi" w:hAnsiTheme="minorHAnsi" w:cstheme="minorHAnsi"/>
        </w:rPr>
        <w:t>processes</w:t>
      </w:r>
      <w:r w:rsidRPr="00C34E64">
        <w:rPr>
          <w:rFonts w:asciiTheme="minorHAnsi" w:hAnsiTheme="minorHAnsi" w:cstheme="minorHAnsi"/>
          <w:spacing w:val="-4"/>
        </w:rPr>
        <w:t xml:space="preserve"> </w:t>
      </w:r>
      <w:r w:rsidRPr="00C34E64">
        <w:rPr>
          <w:rFonts w:asciiTheme="minorHAnsi" w:hAnsiTheme="minorHAnsi" w:cstheme="minorHAnsi"/>
        </w:rPr>
        <w:t>to</w:t>
      </w:r>
      <w:r w:rsidRPr="00C34E64">
        <w:rPr>
          <w:rFonts w:asciiTheme="minorHAnsi" w:hAnsiTheme="minorHAnsi" w:cstheme="minorHAnsi"/>
          <w:spacing w:val="-1"/>
        </w:rPr>
        <w:t xml:space="preserve"> </w:t>
      </w:r>
      <w:r w:rsidRPr="00C34E64">
        <w:rPr>
          <w:rFonts w:asciiTheme="minorHAnsi" w:hAnsiTheme="minorHAnsi" w:cstheme="minorHAnsi"/>
        </w:rPr>
        <w:t>support consistent</w:t>
      </w:r>
      <w:r w:rsidRPr="00C34E64">
        <w:rPr>
          <w:rFonts w:asciiTheme="minorHAnsi" w:hAnsiTheme="minorHAnsi" w:cstheme="minorHAnsi"/>
          <w:spacing w:val="-3"/>
        </w:rPr>
        <w:t xml:space="preserve"> </w:t>
      </w:r>
      <w:r w:rsidRPr="00C34E64">
        <w:rPr>
          <w:rFonts w:asciiTheme="minorHAnsi" w:hAnsiTheme="minorHAnsi" w:cstheme="minorHAnsi"/>
        </w:rPr>
        <w:t>capture</w:t>
      </w:r>
      <w:r w:rsidRPr="00C34E64">
        <w:rPr>
          <w:rFonts w:asciiTheme="minorHAnsi" w:hAnsiTheme="minorHAnsi" w:cstheme="minorHAnsi"/>
          <w:spacing w:val="-3"/>
        </w:rPr>
        <w:t xml:space="preserve"> </w:t>
      </w:r>
      <w:r w:rsidRPr="00C34E64">
        <w:rPr>
          <w:rFonts w:asciiTheme="minorHAnsi" w:hAnsiTheme="minorHAnsi" w:cstheme="minorHAnsi"/>
        </w:rPr>
        <w:t>of</w:t>
      </w:r>
      <w:r w:rsidRPr="00C34E64">
        <w:rPr>
          <w:rFonts w:asciiTheme="minorHAnsi" w:hAnsiTheme="minorHAnsi" w:cstheme="minorHAnsi"/>
          <w:spacing w:val="-3"/>
        </w:rPr>
        <w:t xml:space="preserve"> </w:t>
      </w:r>
      <w:r w:rsidRPr="00C34E64">
        <w:rPr>
          <w:rFonts w:asciiTheme="minorHAnsi" w:hAnsiTheme="minorHAnsi" w:cstheme="minorHAnsi"/>
        </w:rPr>
        <w:t>data</w:t>
      </w:r>
      <w:r w:rsidRPr="00C34E64">
        <w:rPr>
          <w:rFonts w:asciiTheme="minorHAnsi" w:hAnsiTheme="minorHAnsi" w:cstheme="minorHAnsi"/>
          <w:spacing w:val="-1"/>
        </w:rPr>
        <w:t xml:space="preserve"> </w:t>
      </w:r>
      <w:r w:rsidRPr="00C34E64">
        <w:rPr>
          <w:rFonts w:asciiTheme="minorHAnsi" w:hAnsiTheme="minorHAnsi" w:cstheme="minorHAnsi"/>
        </w:rPr>
        <w:t>in</w:t>
      </w:r>
      <w:r w:rsidRPr="00C34E64">
        <w:rPr>
          <w:rFonts w:asciiTheme="minorHAnsi" w:hAnsiTheme="minorHAnsi" w:cstheme="minorHAnsi"/>
          <w:spacing w:val="-2"/>
        </w:rPr>
        <w:t xml:space="preserve"> </w:t>
      </w:r>
      <w:r w:rsidRPr="00C34E64">
        <w:rPr>
          <w:rFonts w:asciiTheme="minorHAnsi" w:hAnsiTheme="minorHAnsi" w:cstheme="minorHAnsi"/>
        </w:rPr>
        <w:t>the</w:t>
      </w:r>
      <w:r w:rsidRPr="00C34E64">
        <w:rPr>
          <w:rFonts w:asciiTheme="minorHAnsi" w:hAnsiTheme="minorHAnsi" w:cstheme="minorHAnsi"/>
          <w:spacing w:val="-3"/>
        </w:rPr>
        <w:t xml:space="preserve"> </w:t>
      </w:r>
      <w:r w:rsidRPr="00C34E64">
        <w:rPr>
          <w:rFonts w:asciiTheme="minorHAnsi" w:hAnsiTheme="minorHAnsi" w:cstheme="minorHAnsi"/>
        </w:rPr>
        <w:t>electronic</w:t>
      </w:r>
      <w:r w:rsidRPr="00C34E64">
        <w:rPr>
          <w:rFonts w:asciiTheme="minorHAnsi" w:hAnsiTheme="minorHAnsi" w:cstheme="minorHAnsi"/>
          <w:spacing w:val="-2"/>
        </w:rPr>
        <w:t xml:space="preserve"> </w:t>
      </w:r>
      <w:r w:rsidRPr="00C34E64">
        <w:rPr>
          <w:rFonts w:asciiTheme="minorHAnsi" w:hAnsiTheme="minorHAnsi" w:cstheme="minorHAnsi"/>
        </w:rPr>
        <w:t>medical record (EMR).</w:t>
      </w:r>
    </w:p>
    <w:p w14:paraId="06559750" w14:textId="77777777" w:rsidR="000D6ED1" w:rsidRDefault="000D6ED1" w:rsidP="000D6ED1">
      <w:pPr>
        <w:autoSpaceDE w:val="0"/>
        <w:autoSpaceDN w:val="0"/>
        <w:adjustRightInd w:val="0"/>
        <w:rPr>
          <w:rFonts w:asciiTheme="minorHAnsi" w:hAnsiTheme="minorHAnsi" w:cstheme="minorHAnsi"/>
          <w:highlight w:val="yellow"/>
        </w:rPr>
      </w:pPr>
    </w:p>
    <w:p w14:paraId="1C9A962E" w14:textId="77777777" w:rsidR="000D6ED1" w:rsidRPr="002D0142" w:rsidRDefault="000D6ED1" w:rsidP="000D6ED1">
      <w:pPr>
        <w:contextualSpacing/>
        <w:rPr>
          <w:rFonts w:asciiTheme="minorHAnsi" w:hAnsiTheme="minorHAnsi" w:cstheme="minorHAnsi"/>
          <w:b/>
          <w:i/>
        </w:rPr>
      </w:pPr>
      <w:r w:rsidRPr="002D0142">
        <w:rPr>
          <w:rFonts w:asciiTheme="minorHAnsi" w:hAnsiTheme="minorHAnsi" w:cstheme="minorHAnsi"/>
          <w:b/>
          <w:i/>
        </w:rPr>
        <w:t>Analysis: Health Equity and SDoH</w:t>
      </w:r>
    </w:p>
    <w:p w14:paraId="57D3F342" w14:textId="31E815AE" w:rsidR="000D6ED1" w:rsidRDefault="000D6ED1" w:rsidP="000D6ED1">
      <w:pPr>
        <w:rPr>
          <w:rFonts w:asciiTheme="minorHAnsi" w:hAnsiTheme="minorHAnsi" w:cstheme="minorHAnsi"/>
        </w:rPr>
      </w:pPr>
      <w:r w:rsidRPr="00697CD3">
        <w:rPr>
          <w:rFonts w:asciiTheme="minorHAnsi" w:hAnsiTheme="minorHAnsi" w:cstheme="minorHAnsi"/>
        </w:rPr>
        <w:t xml:space="preserve">The Applicant demonstrates efforts to achieve health equity through language accessibility, and data collection </w:t>
      </w:r>
      <w:r>
        <w:rPr>
          <w:rFonts w:asciiTheme="minorHAnsi" w:hAnsiTheme="minorHAnsi" w:cstheme="minorHAnsi"/>
        </w:rPr>
        <w:t>that provides</w:t>
      </w:r>
      <w:r w:rsidRPr="00697CD3">
        <w:rPr>
          <w:rFonts w:asciiTheme="minorHAnsi" w:hAnsiTheme="minorHAnsi" w:cstheme="minorHAnsi"/>
        </w:rPr>
        <w:t xml:space="preserve"> a more accurate understanding of the race, ethnicity, and language of their </w:t>
      </w:r>
      <w:r w:rsidR="00D37CCB">
        <w:rPr>
          <w:rFonts w:asciiTheme="minorHAnsi" w:hAnsiTheme="minorHAnsi" w:cstheme="minorHAnsi"/>
        </w:rPr>
        <w:t>P</w:t>
      </w:r>
      <w:r w:rsidRPr="00697CD3">
        <w:rPr>
          <w:rFonts w:asciiTheme="minorHAnsi" w:hAnsiTheme="minorHAnsi" w:cstheme="minorHAnsi"/>
        </w:rPr>
        <w:t xml:space="preserve">atient </w:t>
      </w:r>
      <w:r w:rsidR="00D37CCB">
        <w:rPr>
          <w:rFonts w:asciiTheme="minorHAnsi" w:hAnsiTheme="minorHAnsi" w:cstheme="minorHAnsi"/>
        </w:rPr>
        <w:t>Panel</w:t>
      </w:r>
      <w:r w:rsidRPr="00697CD3">
        <w:rPr>
          <w:rFonts w:asciiTheme="minorHAnsi" w:hAnsiTheme="minorHAnsi" w:cstheme="minorHAnsi"/>
        </w:rPr>
        <w:t xml:space="preserve">. Staff finds that the Applicant has sufficiently outlined ongoing efforts to achieve health equity. </w:t>
      </w:r>
      <w:r w:rsidRPr="00136EF3">
        <w:rPr>
          <w:rFonts w:asciiTheme="minorHAnsi" w:hAnsiTheme="minorHAnsi" w:cstheme="minorHAnsi"/>
        </w:rPr>
        <w:t>As a result, Staff finds that the Applicant meets the requirements of the Public Health Value: Health Equity part of Factor 1b</w:t>
      </w:r>
      <w:r>
        <w:rPr>
          <w:rFonts w:asciiTheme="minorHAnsi" w:hAnsiTheme="minorHAnsi" w:cstheme="minorHAnsi"/>
        </w:rPr>
        <w:t>.</w:t>
      </w:r>
    </w:p>
    <w:p w14:paraId="1369A844" w14:textId="77777777" w:rsidR="000D6ED1" w:rsidRDefault="000D6ED1" w:rsidP="000D6ED1">
      <w:pPr>
        <w:rPr>
          <w:rFonts w:asciiTheme="minorHAnsi" w:hAnsiTheme="minorHAnsi" w:cstheme="minorHAnsi"/>
        </w:rPr>
      </w:pPr>
    </w:p>
    <w:p w14:paraId="01CD7785" w14:textId="77777777" w:rsidR="0041647C" w:rsidRPr="00840B45" w:rsidRDefault="0041647C" w:rsidP="0041647C">
      <w:pPr>
        <w:pStyle w:val="Heading1"/>
        <w:spacing w:before="0"/>
        <w:rPr>
          <w:rFonts w:asciiTheme="minorHAnsi" w:hAnsiTheme="minorHAnsi" w:cstheme="minorHAnsi"/>
        </w:rPr>
      </w:pPr>
      <w:bookmarkStart w:id="30" w:name="_Toc99993054"/>
      <w:bookmarkStart w:id="31" w:name="_Toc144207770"/>
      <w:bookmarkEnd w:id="12"/>
      <w:bookmarkEnd w:id="13"/>
      <w:bookmarkEnd w:id="14"/>
      <w:bookmarkEnd w:id="23"/>
      <w:bookmarkEnd w:id="24"/>
      <w:r w:rsidRPr="00B742AF">
        <w:rPr>
          <w:rFonts w:asciiTheme="minorHAnsi" w:hAnsiTheme="minorHAnsi" w:cstheme="minorHAnsi"/>
        </w:rPr>
        <w:t>Factor 1: c) Efficiency, Continuity of Care, Coordination of Care</w:t>
      </w:r>
      <w:bookmarkEnd w:id="30"/>
      <w:bookmarkEnd w:id="31"/>
    </w:p>
    <w:p w14:paraId="426ECD35" w14:textId="4D1A086E" w:rsidR="0041647C" w:rsidRDefault="0041647C" w:rsidP="0041647C">
      <w:pPr>
        <w:ind w:right="295"/>
        <w:rPr>
          <w:rFonts w:asciiTheme="minorHAnsi" w:hAnsiTheme="minorHAnsi" w:cstheme="minorHAnsi"/>
        </w:rPr>
      </w:pPr>
      <w:r>
        <w:rPr>
          <w:rFonts w:asciiTheme="minorHAnsi" w:hAnsiTheme="minorHAnsi" w:cstheme="minorHAnsi"/>
        </w:rPr>
        <w:t xml:space="preserve">Continuing to offer radiation oncology at </w:t>
      </w:r>
      <w:r w:rsidRPr="00435FC7">
        <w:rPr>
          <w:rFonts w:asciiTheme="minorHAnsi" w:hAnsiTheme="minorHAnsi" w:cstheme="minorHAnsi"/>
        </w:rPr>
        <w:t>L</w:t>
      </w:r>
      <w:r>
        <w:rPr>
          <w:rFonts w:asciiTheme="minorHAnsi" w:hAnsiTheme="minorHAnsi" w:cstheme="minorHAnsi"/>
        </w:rPr>
        <w:t>HMC</w:t>
      </w:r>
      <w:r w:rsidRPr="00435FC7">
        <w:rPr>
          <w:rFonts w:asciiTheme="minorHAnsi" w:hAnsiTheme="minorHAnsi" w:cstheme="minorHAnsi"/>
        </w:rPr>
        <w:t xml:space="preserve"> Burlington</w:t>
      </w:r>
      <w:r>
        <w:rPr>
          <w:rFonts w:asciiTheme="minorHAnsi" w:hAnsiTheme="minorHAnsi" w:cstheme="minorHAnsi"/>
        </w:rPr>
        <w:t xml:space="preserve"> will allow</w:t>
      </w:r>
      <w:r w:rsidRPr="00435FC7">
        <w:rPr>
          <w:rFonts w:asciiTheme="minorHAnsi" w:hAnsiTheme="minorHAnsi" w:cstheme="minorHAnsi"/>
        </w:rPr>
        <w:t xml:space="preserve"> </w:t>
      </w:r>
      <w:r>
        <w:rPr>
          <w:rFonts w:asciiTheme="minorHAnsi" w:hAnsiTheme="minorHAnsi" w:cstheme="minorHAnsi"/>
        </w:rPr>
        <w:t xml:space="preserve">the </w:t>
      </w:r>
      <w:r w:rsidR="00A91717">
        <w:rPr>
          <w:rFonts w:asciiTheme="minorHAnsi" w:hAnsiTheme="minorHAnsi" w:cstheme="minorHAnsi"/>
        </w:rPr>
        <w:t>P</w:t>
      </w:r>
      <w:r>
        <w:rPr>
          <w:rFonts w:asciiTheme="minorHAnsi" w:hAnsiTheme="minorHAnsi" w:cstheme="minorHAnsi"/>
        </w:rPr>
        <w:t xml:space="preserve">atient </w:t>
      </w:r>
      <w:r w:rsidR="00A91717">
        <w:rPr>
          <w:rFonts w:asciiTheme="minorHAnsi" w:hAnsiTheme="minorHAnsi" w:cstheme="minorHAnsi"/>
        </w:rPr>
        <w:t>Panel</w:t>
      </w:r>
      <w:r w:rsidRPr="00435FC7">
        <w:rPr>
          <w:rFonts w:asciiTheme="minorHAnsi" w:hAnsiTheme="minorHAnsi" w:cstheme="minorHAnsi"/>
        </w:rPr>
        <w:t xml:space="preserve"> </w:t>
      </w:r>
      <w:r>
        <w:rPr>
          <w:rFonts w:asciiTheme="minorHAnsi" w:hAnsiTheme="minorHAnsi" w:cstheme="minorHAnsi"/>
        </w:rPr>
        <w:t>access to LINAC and HDR close</w:t>
      </w:r>
      <w:r w:rsidRPr="00435FC7">
        <w:rPr>
          <w:rFonts w:asciiTheme="minorHAnsi" w:hAnsiTheme="minorHAnsi" w:cstheme="minorHAnsi"/>
        </w:rPr>
        <w:t xml:space="preserve"> home, </w:t>
      </w:r>
      <w:r>
        <w:rPr>
          <w:rFonts w:asciiTheme="minorHAnsi" w:hAnsiTheme="minorHAnsi" w:cstheme="minorHAnsi"/>
        </w:rPr>
        <w:t xml:space="preserve">preventing the </w:t>
      </w:r>
      <w:r w:rsidRPr="00435FC7">
        <w:rPr>
          <w:rFonts w:asciiTheme="minorHAnsi" w:hAnsiTheme="minorHAnsi" w:cstheme="minorHAnsi"/>
        </w:rPr>
        <w:t>potential</w:t>
      </w:r>
      <w:r>
        <w:rPr>
          <w:rFonts w:asciiTheme="minorHAnsi" w:hAnsiTheme="minorHAnsi" w:cstheme="minorHAnsi"/>
        </w:rPr>
        <w:t xml:space="preserve"> need to seek services</w:t>
      </w:r>
      <w:r w:rsidRPr="00435FC7">
        <w:rPr>
          <w:rFonts w:asciiTheme="minorHAnsi" w:hAnsiTheme="minorHAnsi" w:cstheme="minorHAnsi"/>
        </w:rPr>
        <w:t xml:space="preserve"> outside of the BILH system.</w:t>
      </w:r>
      <w:r>
        <w:rPr>
          <w:rFonts w:asciiTheme="minorHAnsi" w:hAnsiTheme="minorHAnsi" w:cstheme="minorHAnsi"/>
        </w:rPr>
        <w:t xml:space="preserve"> </w:t>
      </w:r>
      <w:r w:rsidRPr="00435FC7">
        <w:rPr>
          <w:rFonts w:asciiTheme="minorHAnsi" w:hAnsiTheme="minorHAnsi" w:cstheme="minorHAnsi"/>
        </w:rPr>
        <w:t xml:space="preserve">The Applicant states that the Proposed Project promotes </w:t>
      </w:r>
      <w:r>
        <w:rPr>
          <w:rFonts w:asciiTheme="minorHAnsi" w:hAnsiTheme="minorHAnsi" w:cstheme="minorHAnsi"/>
        </w:rPr>
        <w:t xml:space="preserve">efficiency, </w:t>
      </w:r>
      <w:r w:rsidRPr="00435FC7">
        <w:rPr>
          <w:rFonts w:asciiTheme="minorHAnsi" w:hAnsiTheme="minorHAnsi" w:cstheme="minorHAnsi"/>
        </w:rPr>
        <w:t xml:space="preserve">continuity </w:t>
      </w:r>
      <w:r>
        <w:rPr>
          <w:rFonts w:asciiTheme="minorHAnsi" w:hAnsiTheme="minorHAnsi" w:cstheme="minorHAnsi"/>
        </w:rPr>
        <w:t>of care, and</w:t>
      </w:r>
      <w:r w:rsidRPr="00435FC7">
        <w:rPr>
          <w:rFonts w:asciiTheme="minorHAnsi" w:hAnsiTheme="minorHAnsi" w:cstheme="minorHAnsi"/>
        </w:rPr>
        <w:t xml:space="preserve"> coordination of care through </w:t>
      </w:r>
      <w:r>
        <w:rPr>
          <w:rFonts w:asciiTheme="minorHAnsi" w:hAnsiTheme="minorHAnsi" w:cstheme="minorHAnsi"/>
        </w:rPr>
        <w:t>1) p</w:t>
      </w:r>
      <w:r w:rsidRPr="00435FC7">
        <w:rPr>
          <w:rFonts w:asciiTheme="minorHAnsi" w:hAnsiTheme="minorHAnsi" w:cstheme="minorHAnsi"/>
        </w:rPr>
        <w:t xml:space="preserve">roximity to complementary services </w:t>
      </w:r>
      <w:r>
        <w:rPr>
          <w:rFonts w:asciiTheme="minorHAnsi" w:hAnsiTheme="minorHAnsi" w:cstheme="minorHAnsi"/>
        </w:rPr>
        <w:t xml:space="preserve">within the Hospital, 2) equipment modernization, </w:t>
      </w:r>
      <w:r w:rsidRPr="00435FC7">
        <w:rPr>
          <w:rFonts w:asciiTheme="minorHAnsi" w:hAnsiTheme="minorHAnsi" w:cstheme="minorHAnsi"/>
        </w:rPr>
        <w:t xml:space="preserve">and </w:t>
      </w:r>
      <w:r>
        <w:rPr>
          <w:rFonts w:asciiTheme="minorHAnsi" w:hAnsiTheme="minorHAnsi" w:cstheme="minorHAnsi"/>
        </w:rPr>
        <w:t xml:space="preserve">3) </w:t>
      </w:r>
      <w:r w:rsidRPr="00435FC7">
        <w:rPr>
          <w:rFonts w:asciiTheme="minorHAnsi" w:hAnsiTheme="minorHAnsi" w:cstheme="minorHAnsi"/>
        </w:rPr>
        <w:t xml:space="preserve">utilization of technology infrastructure. </w:t>
      </w:r>
    </w:p>
    <w:p w14:paraId="2FC34452" w14:textId="77777777" w:rsidR="0041647C" w:rsidRPr="00FC48CB" w:rsidRDefault="0041647C" w:rsidP="0041647C">
      <w:pPr>
        <w:ind w:right="295"/>
        <w:rPr>
          <w:rFonts w:asciiTheme="minorHAnsi" w:hAnsiTheme="minorHAnsi" w:cstheme="minorHAnsi"/>
        </w:rPr>
      </w:pPr>
    </w:p>
    <w:p w14:paraId="7120D501" w14:textId="77777777" w:rsidR="0041647C" w:rsidRDefault="0041647C" w:rsidP="0041647C">
      <w:pPr>
        <w:shd w:val="clear" w:color="auto" w:fill="FFFFFF"/>
        <w:textAlignment w:val="baseline"/>
        <w:rPr>
          <w:rFonts w:asciiTheme="minorHAnsi" w:hAnsiTheme="minorHAnsi" w:cstheme="minorHAnsi"/>
        </w:rPr>
      </w:pPr>
      <w:r>
        <w:rPr>
          <w:rFonts w:asciiTheme="minorHAnsi" w:hAnsiTheme="minorHAnsi" w:cstheme="minorHAnsi"/>
          <w:b/>
          <w:bCs/>
        </w:rPr>
        <w:t>Proximity to Complementary Services</w:t>
      </w:r>
      <w:r w:rsidRPr="00FF58CA">
        <w:rPr>
          <w:rFonts w:asciiTheme="minorHAnsi" w:hAnsiTheme="minorHAnsi" w:cstheme="minorHAnsi"/>
          <w:b/>
          <w:bCs/>
        </w:rPr>
        <w:t>:</w:t>
      </w:r>
      <w:r w:rsidRPr="00FF58CA">
        <w:rPr>
          <w:rFonts w:asciiTheme="minorHAnsi" w:hAnsiTheme="minorHAnsi" w:cstheme="minorHAnsi"/>
        </w:rPr>
        <w:t xml:space="preserve"> The </w:t>
      </w:r>
      <w:r>
        <w:rPr>
          <w:rFonts w:asciiTheme="minorHAnsi" w:hAnsiTheme="minorHAnsi" w:cstheme="minorHAnsi"/>
        </w:rPr>
        <w:t xml:space="preserve">Proposed Project will </w:t>
      </w:r>
      <w:r w:rsidRPr="007C7410">
        <w:rPr>
          <w:rFonts w:asciiTheme="minorHAnsi" w:hAnsiTheme="minorHAnsi" w:cstheme="minorHAnsi"/>
        </w:rPr>
        <w:t>place the new L</w:t>
      </w:r>
      <w:r>
        <w:rPr>
          <w:rFonts w:asciiTheme="minorHAnsi" w:hAnsiTheme="minorHAnsi" w:cstheme="minorHAnsi"/>
        </w:rPr>
        <w:t>HMC</w:t>
      </w:r>
      <w:r w:rsidRPr="007C7410">
        <w:rPr>
          <w:rFonts w:asciiTheme="minorHAnsi" w:hAnsiTheme="minorHAnsi" w:cstheme="minorHAnsi"/>
        </w:rPr>
        <w:t xml:space="preserve"> Burlington </w:t>
      </w:r>
      <w:r>
        <w:rPr>
          <w:rFonts w:asciiTheme="minorHAnsi" w:hAnsiTheme="minorHAnsi" w:cstheme="minorHAnsi"/>
        </w:rPr>
        <w:t xml:space="preserve">Radiation </w:t>
      </w:r>
      <w:r w:rsidRPr="007C7410">
        <w:rPr>
          <w:rFonts w:asciiTheme="minorHAnsi" w:hAnsiTheme="minorHAnsi" w:cstheme="minorHAnsi"/>
        </w:rPr>
        <w:t xml:space="preserve">Oncology Department in a space that </w:t>
      </w:r>
      <w:r w:rsidRPr="007C7410">
        <w:rPr>
          <w:rFonts w:asciiTheme="minorHAnsi" w:hAnsiTheme="minorHAnsi" w:cstheme="minorHAnsi"/>
          <w:color w:val="000000"/>
        </w:rPr>
        <w:t>improves care coordination by physically co-locating various departments and services that cancer patients will need to access.</w:t>
      </w:r>
      <w:r>
        <w:rPr>
          <w:rFonts w:asciiTheme="minorHAnsi" w:hAnsiTheme="minorHAnsi" w:cstheme="minorHAnsi"/>
          <w:color w:val="000000"/>
        </w:rPr>
        <w:t xml:space="preserve"> </w:t>
      </w:r>
      <w:r w:rsidRPr="007C7410">
        <w:rPr>
          <w:rFonts w:asciiTheme="minorHAnsi" w:hAnsiTheme="minorHAnsi" w:cstheme="minorHAnsi"/>
        </w:rPr>
        <w:t xml:space="preserve">The </w:t>
      </w:r>
      <w:r w:rsidRPr="007C7410">
        <w:rPr>
          <w:rFonts w:asciiTheme="minorHAnsi" w:hAnsiTheme="minorHAnsi" w:cstheme="minorHAnsi"/>
          <w:color w:val="000000"/>
        </w:rPr>
        <w:t xml:space="preserve">new </w:t>
      </w:r>
      <w:r>
        <w:rPr>
          <w:rFonts w:asciiTheme="minorHAnsi" w:hAnsiTheme="minorHAnsi" w:cstheme="minorHAnsi"/>
          <w:color w:val="000000"/>
        </w:rPr>
        <w:t>D</w:t>
      </w:r>
      <w:r w:rsidRPr="007C7410">
        <w:rPr>
          <w:rFonts w:asciiTheme="minorHAnsi" w:hAnsiTheme="minorHAnsi" w:cstheme="minorHAnsi"/>
          <w:color w:val="000000"/>
        </w:rPr>
        <w:t xml:space="preserve">epartment will be </w:t>
      </w:r>
      <w:r w:rsidRPr="009A0924">
        <w:rPr>
          <w:rFonts w:asciiTheme="minorHAnsi" w:hAnsiTheme="minorHAnsi" w:cstheme="minorHAnsi"/>
          <w:color w:val="000000"/>
        </w:rPr>
        <w:lastRenderedPageBreak/>
        <w:t>closer to the hematology oncology department</w:t>
      </w:r>
      <w:r>
        <w:rPr>
          <w:rFonts w:asciiTheme="minorHAnsi" w:hAnsiTheme="minorHAnsi" w:cstheme="minorHAnsi"/>
          <w:color w:val="000000"/>
        </w:rPr>
        <w:t xml:space="preserve"> and</w:t>
      </w:r>
      <w:r w:rsidRPr="009A0924">
        <w:rPr>
          <w:rFonts w:asciiTheme="minorHAnsi" w:hAnsiTheme="minorHAnsi" w:cstheme="minorHAnsi"/>
          <w:color w:val="000000"/>
        </w:rPr>
        <w:t xml:space="preserve"> other key departments within the hospital, making it easier for patients to travel to other specialties</w:t>
      </w:r>
      <w:r>
        <w:rPr>
          <w:rFonts w:asciiTheme="minorHAnsi" w:hAnsiTheme="minorHAnsi" w:cstheme="minorHAnsi"/>
          <w:color w:val="000000"/>
        </w:rPr>
        <w:t xml:space="preserve"> and coordinate care between the departments</w:t>
      </w:r>
      <w:r w:rsidRPr="009A0924">
        <w:rPr>
          <w:rFonts w:asciiTheme="minorHAnsi" w:hAnsiTheme="minorHAnsi" w:cstheme="minorHAnsi"/>
          <w:color w:val="000000"/>
        </w:rPr>
        <w:t>. The new co-location of social work and behavioral oncology within the radiation oncology suite will also provide easier access to these services</w:t>
      </w:r>
      <w:r>
        <w:rPr>
          <w:rFonts w:asciiTheme="minorHAnsi" w:hAnsiTheme="minorHAnsi" w:cstheme="minorHAnsi"/>
          <w:color w:val="000000"/>
        </w:rPr>
        <w:t>. T</w:t>
      </w:r>
      <w:r w:rsidRPr="009A0924">
        <w:rPr>
          <w:rFonts w:asciiTheme="minorHAnsi" w:hAnsiTheme="minorHAnsi" w:cstheme="minorHAnsi"/>
          <w:color w:val="000000"/>
        </w:rPr>
        <w:t xml:space="preserve">he </w:t>
      </w:r>
      <w:r>
        <w:rPr>
          <w:rFonts w:asciiTheme="minorHAnsi" w:hAnsiTheme="minorHAnsi" w:cstheme="minorHAnsi"/>
          <w:color w:val="000000"/>
        </w:rPr>
        <w:t xml:space="preserve">Proposed Project will also have a </w:t>
      </w:r>
      <w:r w:rsidRPr="009A0924">
        <w:rPr>
          <w:rFonts w:asciiTheme="minorHAnsi" w:hAnsiTheme="minorHAnsi" w:cstheme="minorHAnsi"/>
          <w:color w:val="000000"/>
        </w:rPr>
        <w:t xml:space="preserve">dedicated alternative therapy room </w:t>
      </w:r>
      <w:r>
        <w:rPr>
          <w:rFonts w:asciiTheme="minorHAnsi" w:hAnsiTheme="minorHAnsi" w:cstheme="minorHAnsi"/>
          <w:color w:val="000000"/>
        </w:rPr>
        <w:t xml:space="preserve">that </w:t>
      </w:r>
      <w:r w:rsidRPr="009A0924">
        <w:rPr>
          <w:rFonts w:asciiTheme="minorHAnsi" w:hAnsiTheme="minorHAnsi" w:cstheme="minorHAnsi"/>
          <w:color w:val="000000"/>
        </w:rPr>
        <w:t>will provide greater access to massage therapy and acupuncture directly within the suite</w:t>
      </w:r>
      <w:r>
        <w:rPr>
          <w:rFonts w:asciiTheme="minorHAnsi" w:hAnsiTheme="minorHAnsi" w:cstheme="minorHAnsi"/>
        </w:rPr>
        <w:t xml:space="preserve">. </w:t>
      </w:r>
    </w:p>
    <w:p w14:paraId="139871B1" w14:textId="77777777" w:rsidR="0041647C" w:rsidRDefault="0041647C" w:rsidP="0041647C">
      <w:pPr>
        <w:shd w:val="clear" w:color="auto" w:fill="FFFFFF"/>
        <w:textAlignment w:val="baseline"/>
        <w:rPr>
          <w:rFonts w:asciiTheme="minorHAnsi" w:hAnsiTheme="minorHAnsi" w:cstheme="minorHAnsi"/>
        </w:rPr>
      </w:pPr>
    </w:p>
    <w:p w14:paraId="5A4E3D2F" w14:textId="77777777" w:rsidR="0041647C" w:rsidRPr="00C33669" w:rsidRDefault="0041647C" w:rsidP="0041647C">
      <w:pPr>
        <w:pStyle w:val="Default"/>
        <w:rPr>
          <w:rFonts w:asciiTheme="minorHAnsi" w:hAnsiTheme="minorHAnsi" w:cstheme="minorHAnsi"/>
        </w:rPr>
      </w:pPr>
      <w:r w:rsidRPr="00C33669">
        <w:rPr>
          <w:rFonts w:asciiTheme="minorHAnsi" w:hAnsiTheme="minorHAnsi" w:cstheme="minorHAnsi"/>
          <w:b/>
          <w:bCs/>
        </w:rPr>
        <w:t>Equipment Modernization:</w:t>
      </w:r>
      <w:r w:rsidRPr="00C33669">
        <w:rPr>
          <w:rFonts w:asciiTheme="minorHAnsi" w:hAnsiTheme="minorHAnsi" w:cstheme="minorHAnsi"/>
        </w:rPr>
        <w:t xml:space="preserve"> </w:t>
      </w:r>
      <w:r>
        <w:rPr>
          <w:rFonts w:asciiTheme="minorHAnsi" w:hAnsiTheme="minorHAnsi" w:cstheme="minorHAnsi"/>
        </w:rPr>
        <w:t xml:space="preserve">Updating the Department’s equipment will provide the Patient Panel with technology that improves the care delivery. </w:t>
      </w:r>
      <w:r w:rsidRPr="00C33669">
        <w:rPr>
          <w:rFonts w:asciiTheme="minorHAnsi" w:hAnsiTheme="minorHAnsi" w:cstheme="minorHAnsi"/>
        </w:rPr>
        <w:t xml:space="preserve">The replacement LINAC </w:t>
      </w:r>
      <w:r>
        <w:rPr>
          <w:rFonts w:asciiTheme="minorHAnsi" w:hAnsiTheme="minorHAnsi" w:cstheme="minorHAnsi"/>
        </w:rPr>
        <w:t xml:space="preserve">units will </w:t>
      </w:r>
      <w:r w:rsidRPr="00C33669">
        <w:rPr>
          <w:rFonts w:asciiTheme="minorHAnsi" w:hAnsiTheme="minorHAnsi" w:cstheme="minorHAnsi"/>
        </w:rPr>
        <w:t>ha</w:t>
      </w:r>
      <w:r>
        <w:rPr>
          <w:rFonts w:asciiTheme="minorHAnsi" w:hAnsiTheme="minorHAnsi" w:cstheme="minorHAnsi"/>
        </w:rPr>
        <w:t>ve</w:t>
      </w:r>
      <w:r w:rsidRPr="00C33669">
        <w:rPr>
          <w:rFonts w:asciiTheme="minorHAnsi" w:hAnsiTheme="minorHAnsi" w:cstheme="minorHAnsi"/>
        </w:rPr>
        <w:t xml:space="preserve"> the following advantages over the current units:</w:t>
      </w:r>
    </w:p>
    <w:p w14:paraId="068E2286" w14:textId="77777777" w:rsidR="0041647C" w:rsidRPr="00C33669" w:rsidRDefault="0041647C">
      <w:pPr>
        <w:pStyle w:val="Default"/>
        <w:numPr>
          <w:ilvl w:val="0"/>
          <w:numId w:val="10"/>
        </w:numPr>
        <w:rPr>
          <w:rFonts w:asciiTheme="minorHAnsi" w:hAnsiTheme="minorHAnsi" w:cstheme="minorHAnsi"/>
        </w:rPr>
      </w:pPr>
      <w:r w:rsidRPr="00C33669">
        <w:rPr>
          <w:rFonts w:asciiTheme="minorHAnsi" w:hAnsiTheme="minorHAnsi" w:cstheme="minorHAnsi"/>
        </w:rPr>
        <w:t>4x increase in treatment delivery efficiency with flattening filter free (</w:t>
      </w:r>
      <w:r>
        <w:rPr>
          <w:rFonts w:asciiTheme="minorHAnsi" w:hAnsiTheme="minorHAnsi" w:cstheme="minorHAnsi"/>
        </w:rPr>
        <w:t>“</w:t>
      </w:r>
      <w:r w:rsidRPr="00C33669">
        <w:rPr>
          <w:rFonts w:asciiTheme="minorHAnsi" w:hAnsiTheme="minorHAnsi" w:cstheme="minorHAnsi"/>
        </w:rPr>
        <w:t>FFF</w:t>
      </w:r>
      <w:r>
        <w:rPr>
          <w:rFonts w:asciiTheme="minorHAnsi" w:hAnsiTheme="minorHAnsi" w:cstheme="minorHAnsi"/>
        </w:rPr>
        <w:t>”</w:t>
      </w:r>
      <w:r w:rsidRPr="00C33669">
        <w:rPr>
          <w:rFonts w:asciiTheme="minorHAnsi" w:hAnsiTheme="minorHAnsi" w:cstheme="minorHAnsi"/>
        </w:rPr>
        <w:t>) beam.</w:t>
      </w:r>
    </w:p>
    <w:p w14:paraId="15CF181E" w14:textId="77777777" w:rsidR="0041647C" w:rsidRPr="00C33669" w:rsidRDefault="0041647C">
      <w:pPr>
        <w:pStyle w:val="Default"/>
        <w:numPr>
          <w:ilvl w:val="0"/>
          <w:numId w:val="10"/>
        </w:numPr>
        <w:rPr>
          <w:rFonts w:asciiTheme="minorHAnsi" w:hAnsiTheme="minorHAnsi" w:cstheme="minorHAnsi"/>
        </w:rPr>
      </w:pPr>
      <w:r w:rsidRPr="00C33669">
        <w:rPr>
          <w:rFonts w:asciiTheme="minorHAnsi" w:hAnsiTheme="minorHAnsi" w:cstheme="minorHAnsi"/>
        </w:rPr>
        <w:t>Improved precision of radiation delivery with advanced imaging guidance. Faster three-dimensional cone beam computed tomography (“CBCT”) acquisition with better imaging quality for target localization.</w:t>
      </w:r>
    </w:p>
    <w:p w14:paraId="44DCFB88" w14:textId="77777777" w:rsidR="0041647C" w:rsidRPr="00C33669" w:rsidRDefault="0041647C">
      <w:pPr>
        <w:pStyle w:val="Default"/>
        <w:numPr>
          <w:ilvl w:val="0"/>
          <w:numId w:val="10"/>
        </w:numPr>
        <w:rPr>
          <w:rFonts w:asciiTheme="minorHAnsi" w:hAnsiTheme="minorHAnsi" w:cstheme="minorHAnsi"/>
        </w:rPr>
      </w:pPr>
      <w:r w:rsidRPr="00C33669">
        <w:rPr>
          <w:rFonts w:asciiTheme="minorHAnsi" w:hAnsiTheme="minorHAnsi" w:cstheme="minorHAnsi"/>
        </w:rPr>
        <w:t>Upgraded motion management system, which will improve the clinical workflow for gating and deep inspiration breath hold (“DIBH”) treatment.</w:t>
      </w:r>
    </w:p>
    <w:p w14:paraId="6CAA78EE" w14:textId="77777777" w:rsidR="0041647C" w:rsidRPr="00C33669" w:rsidRDefault="0041647C">
      <w:pPr>
        <w:pStyle w:val="Default"/>
        <w:numPr>
          <w:ilvl w:val="0"/>
          <w:numId w:val="10"/>
        </w:numPr>
        <w:rPr>
          <w:rFonts w:asciiTheme="minorHAnsi" w:hAnsiTheme="minorHAnsi" w:cstheme="minorHAnsi"/>
        </w:rPr>
      </w:pPr>
      <w:r w:rsidRPr="00C33669">
        <w:rPr>
          <w:rFonts w:asciiTheme="minorHAnsi" w:hAnsiTheme="minorHAnsi" w:cstheme="minorHAnsi"/>
        </w:rPr>
        <w:t>Includes a surface-guided radiation system, which opens the option of tattoo-less radiation therapy for breast cancer patients.</w:t>
      </w:r>
    </w:p>
    <w:p w14:paraId="62EE2B35" w14:textId="77777777" w:rsidR="0041647C" w:rsidRPr="00E2707A" w:rsidRDefault="0041647C">
      <w:pPr>
        <w:pStyle w:val="Default"/>
        <w:numPr>
          <w:ilvl w:val="0"/>
          <w:numId w:val="10"/>
        </w:numPr>
        <w:rPr>
          <w:rFonts w:asciiTheme="minorHAnsi" w:hAnsiTheme="minorHAnsi" w:cstheme="minorHAnsi"/>
        </w:rPr>
      </w:pPr>
      <w:r w:rsidRPr="00C33669">
        <w:rPr>
          <w:rFonts w:asciiTheme="minorHAnsi" w:hAnsiTheme="minorHAnsi" w:cstheme="minorHAnsi"/>
        </w:rPr>
        <w:t>Has pairing capabilities between machines, which allows for seamless patient transfer between machines and avoids treatment delays.</w:t>
      </w:r>
    </w:p>
    <w:p w14:paraId="65FC8E0E" w14:textId="77777777" w:rsidR="0041647C" w:rsidRPr="007C7410" w:rsidRDefault="0041647C" w:rsidP="0041647C">
      <w:pPr>
        <w:pStyle w:val="Default"/>
        <w:rPr>
          <w:rFonts w:asciiTheme="minorHAnsi" w:hAnsiTheme="minorHAnsi" w:cstheme="minorHAnsi"/>
        </w:rPr>
      </w:pPr>
      <w:r>
        <w:rPr>
          <w:rFonts w:asciiTheme="minorHAnsi" w:hAnsiTheme="minorHAnsi" w:cstheme="minorHAnsi"/>
        </w:rPr>
        <w:t>The</w:t>
      </w:r>
      <w:r w:rsidRPr="00C33669">
        <w:rPr>
          <w:rFonts w:asciiTheme="minorHAnsi" w:hAnsiTheme="minorHAnsi" w:cstheme="minorHAnsi"/>
        </w:rPr>
        <w:t xml:space="preserve"> </w:t>
      </w:r>
      <w:r>
        <w:rPr>
          <w:rFonts w:asciiTheme="minorHAnsi" w:hAnsiTheme="minorHAnsi" w:cstheme="minorHAnsi"/>
        </w:rPr>
        <w:t>replacement</w:t>
      </w:r>
      <w:r w:rsidRPr="00C33669">
        <w:rPr>
          <w:rFonts w:asciiTheme="minorHAnsi" w:hAnsiTheme="minorHAnsi" w:cstheme="minorHAnsi"/>
        </w:rPr>
        <w:t xml:space="preserve"> CT simulator </w:t>
      </w:r>
      <w:r>
        <w:rPr>
          <w:rFonts w:asciiTheme="minorHAnsi" w:hAnsiTheme="minorHAnsi" w:cstheme="minorHAnsi"/>
        </w:rPr>
        <w:t xml:space="preserve">will be </w:t>
      </w:r>
      <w:r w:rsidRPr="00C33669">
        <w:rPr>
          <w:rFonts w:asciiTheme="minorHAnsi" w:hAnsiTheme="minorHAnsi" w:cstheme="minorHAnsi"/>
        </w:rPr>
        <w:t xml:space="preserve">equipped with the latest technology and designed with a more intuitive workflow to improve the efficiency of the scanning process. </w:t>
      </w:r>
      <w:r>
        <w:rPr>
          <w:rFonts w:asciiTheme="minorHAnsi" w:hAnsiTheme="minorHAnsi" w:cstheme="minorHAnsi"/>
        </w:rPr>
        <w:t>The new simulator</w:t>
      </w:r>
      <w:r w:rsidRPr="00C33669">
        <w:rPr>
          <w:rFonts w:asciiTheme="minorHAnsi" w:hAnsiTheme="minorHAnsi" w:cstheme="minorHAnsi"/>
        </w:rPr>
        <w:t xml:space="preserve"> also has higher quality imaging, faster reconstruction, and higher levels of integration with other systems, which supports a more precise treatment planning process.</w:t>
      </w:r>
    </w:p>
    <w:p w14:paraId="24E2AE51" w14:textId="77777777" w:rsidR="0041647C" w:rsidRPr="008D4FC5" w:rsidRDefault="0041647C" w:rsidP="0041647C">
      <w:pPr>
        <w:ind w:right="295"/>
        <w:jc w:val="both"/>
        <w:rPr>
          <w:rFonts w:asciiTheme="minorHAnsi" w:hAnsiTheme="minorHAnsi" w:cstheme="minorHAnsi"/>
          <w:color w:val="231F20"/>
          <w:spacing w:val="39"/>
          <w:highlight w:val="yellow"/>
        </w:rPr>
      </w:pPr>
    </w:p>
    <w:p w14:paraId="27461D3D" w14:textId="77777777" w:rsidR="0041647C" w:rsidRPr="0073595F" w:rsidRDefault="0041647C" w:rsidP="0041647C">
      <w:pPr>
        <w:pStyle w:val="BodyText"/>
        <w:spacing w:line="240" w:lineRule="auto"/>
        <w:ind w:right="136"/>
        <w:rPr>
          <w:rFonts w:ascii="Arial" w:hAnsi="Arial" w:cs="Arial"/>
          <w:bCs/>
          <w:kern w:val="2"/>
          <w:sz w:val="20"/>
          <w:szCs w:val="20"/>
          <w:highlight w:val="yellow"/>
        </w:rPr>
      </w:pPr>
      <w:r w:rsidRPr="008B6C85">
        <w:rPr>
          <w:rFonts w:cstheme="minorHAnsi"/>
          <w:b/>
          <w:bCs/>
          <w:sz w:val="24"/>
          <w:szCs w:val="24"/>
        </w:rPr>
        <w:t>Technology Infrastructure:</w:t>
      </w:r>
      <w:r w:rsidRPr="008B6C85">
        <w:rPr>
          <w:rFonts w:cstheme="minorHAnsi"/>
          <w:color w:val="231F20"/>
          <w:spacing w:val="39"/>
          <w:sz w:val="24"/>
          <w:szCs w:val="24"/>
        </w:rPr>
        <w:t xml:space="preserve"> </w:t>
      </w:r>
      <w:r w:rsidRPr="008B6C85">
        <w:rPr>
          <w:rFonts w:eastAsia="Times New Roman" w:cstheme="minorHAnsi"/>
          <w:sz w:val="24"/>
          <w:szCs w:val="24"/>
        </w:rPr>
        <w:t xml:space="preserve">LHMC also promotes care coordination and effective communication with primary care providers and specialists through an integrated medical record </w:t>
      </w:r>
      <w:r w:rsidRPr="00DD1542">
        <w:rPr>
          <w:rFonts w:eastAsia="Times New Roman" w:cstheme="minorHAnsi"/>
          <w:sz w:val="24"/>
          <w:szCs w:val="24"/>
        </w:rPr>
        <w:t xml:space="preserve">system. </w:t>
      </w:r>
      <w:r w:rsidRPr="00DD1542">
        <w:rPr>
          <w:rFonts w:cstheme="minorHAnsi"/>
          <w:bCs/>
          <w:kern w:val="2"/>
          <w:sz w:val="24"/>
          <w:szCs w:val="24"/>
        </w:rPr>
        <w:t xml:space="preserve">LHMC’s </w:t>
      </w:r>
      <w:r>
        <w:rPr>
          <w:rFonts w:cstheme="minorHAnsi"/>
          <w:bCs/>
          <w:kern w:val="2"/>
          <w:sz w:val="24"/>
          <w:szCs w:val="24"/>
        </w:rPr>
        <w:t>Electronic Medical Record (</w:t>
      </w:r>
      <w:r w:rsidRPr="00DD1542">
        <w:rPr>
          <w:rFonts w:cstheme="minorHAnsi"/>
          <w:bCs/>
          <w:kern w:val="2"/>
          <w:sz w:val="24"/>
          <w:szCs w:val="24"/>
        </w:rPr>
        <w:t>EMR</w:t>
      </w:r>
      <w:r>
        <w:rPr>
          <w:rFonts w:cstheme="minorHAnsi"/>
          <w:bCs/>
          <w:kern w:val="2"/>
          <w:sz w:val="24"/>
          <w:szCs w:val="24"/>
        </w:rPr>
        <w:t>)</w:t>
      </w:r>
      <w:r w:rsidRPr="00DD1542">
        <w:rPr>
          <w:rFonts w:cstheme="minorHAnsi"/>
          <w:bCs/>
          <w:kern w:val="2"/>
          <w:sz w:val="24"/>
          <w:szCs w:val="24"/>
        </w:rPr>
        <w:t xml:space="preserve"> serves as the primary linkage between the Hospital’s radiology oncology department, affiliated specialists, and community primary care providers. </w:t>
      </w:r>
      <w:r>
        <w:rPr>
          <w:rFonts w:cstheme="minorHAnsi"/>
          <w:bCs/>
          <w:kern w:val="2"/>
          <w:sz w:val="24"/>
          <w:szCs w:val="24"/>
        </w:rPr>
        <w:t>T</w:t>
      </w:r>
      <w:r w:rsidRPr="00DD1542">
        <w:rPr>
          <w:rFonts w:cstheme="minorHAnsi"/>
          <w:bCs/>
          <w:kern w:val="2"/>
          <w:sz w:val="24"/>
          <w:szCs w:val="24"/>
        </w:rPr>
        <w:t>he EMR allows LHMC’s radiologists real-time access to a patient’s comprehensive medical information, including medical history, lab results, and clinical notes while they are protocoling or reading a study. Once the radiologist’s report is complete, the EMR enables imaging results and information to be available to primary care and specialty physicians across the system and integrated into the patient’s EMR. The EMR also allows authorized providers outside of the Applicant to view their patients’ records and send progress notes back for improved continuity of care.</w:t>
      </w:r>
      <w:r>
        <w:rPr>
          <w:rFonts w:ascii="Arial" w:hAnsi="Arial" w:cs="Arial"/>
          <w:bCs/>
          <w:kern w:val="2"/>
          <w:sz w:val="20"/>
          <w:szCs w:val="20"/>
        </w:rPr>
        <w:t xml:space="preserve"> </w:t>
      </w:r>
    </w:p>
    <w:p w14:paraId="47DC6F66" w14:textId="77777777" w:rsidR="0041647C" w:rsidRPr="008D4FC5" w:rsidRDefault="0041647C" w:rsidP="0041647C">
      <w:pPr>
        <w:contextualSpacing/>
        <w:rPr>
          <w:rFonts w:asciiTheme="minorHAnsi" w:hAnsiTheme="minorHAnsi" w:cstheme="minorHAnsi"/>
          <w:highlight w:val="yellow"/>
        </w:rPr>
      </w:pPr>
    </w:p>
    <w:p w14:paraId="6EAA6568" w14:textId="77777777" w:rsidR="0041647C" w:rsidRPr="00055060" w:rsidRDefault="0041647C" w:rsidP="0041647C">
      <w:pPr>
        <w:ind w:right="540"/>
        <w:contextualSpacing/>
        <w:rPr>
          <w:rFonts w:asciiTheme="minorHAnsi" w:eastAsia="Calibri" w:hAnsiTheme="minorHAnsi" w:cstheme="minorHAnsi"/>
          <w:b/>
          <w:i/>
        </w:rPr>
      </w:pPr>
      <w:r w:rsidRPr="00055060">
        <w:rPr>
          <w:rFonts w:asciiTheme="minorHAnsi" w:eastAsia="Calibri" w:hAnsiTheme="minorHAnsi" w:cstheme="minorHAnsi"/>
          <w:b/>
          <w:i/>
        </w:rPr>
        <w:t xml:space="preserve">Analysis </w:t>
      </w:r>
    </w:p>
    <w:p w14:paraId="1A014051" w14:textId="142EDA3F" w:rsidR="0041647C" w:rsidRPr="00A0382A" w:rsidRDefault="0041647C" w:rsidP="0041647C">
      <w:pPr>
        <w:autoSpaceDE w:val="0"/>
        <w:autoSpaceDN w:val="0"/>
        <w:adjustRightInd w:val="0"/>
        <w:rPr>
          <w:rFonts w:ascii="Calibri" w:hAnsi="Calibri" w:cs="Calibri"/>
          <w:color w:val="FF0000"/>
        </w:rPr>
      </w:pPr>
      <w:r w:rsidRPr="00055060">
        <w:rPr>
          <w:rFonts w:ascii="Calibri" w:hAnsi="Calibri" w:cs="Calibri"/>
          <w:color w:val="000000"/>
        </w:rPr>
        <w:t xml:space="preserve">Staff finds that the Applicant’s care coordination will contribute positively to efficiency, continuity, and coordination of care. The co-location of cancer services will make them more efficient, which will contribute to increased patient satisfaction and support continuity and coordination of care. </w:t>
      </w:r>
      <w:r>
        <w:rPr>
          <w:rFonts w:ascii="Calibri" w:hAnsi="Calibri" w:cs="Calibri"/>
          <w:color w:val="000000"/>
        </w:rPr>
        <w:t xml:space="preserve">The modernization of equipment has the potential to provide faster and more precise treatment for the </w:t>
      </w:r>
      <w:r w:rsidR="005A714F">
        <w:rPr>
          <w:rFonts w:ascii="Calibri" w:hAnsi="Calibri" w:cs="Calibri"/>
          <w:color w:val="000000"/>
        </w:rPr>
        <w:t>P</w:t>
      </w:r>
      <w:r>
        <w:rPr>
          <w:rFonts w:ascii="Calibri" w:hAnsi="Calibri" w:cs="Calibri"/>
          <w:color w:val="000000"/>
        </w:rPr>
        <w:t xml:space="preserve">atient </w:t>
      </w:r>
      <w:r w:rsidR="005A714F">
        <w:rPr>
          <w:rFonts w:ascii="Calibri" w:hAnsi="Calibri" w:cs="Calibri"/>
          <w:color w:val="000000"/>
        </w:rPr>
        <w:t>Panel</w:t>
      </w:r>
      <w:r>
        <w:rPr>
          <w:rFonts w:ascii="Calibri" w:hAnsi="Calibri" w:cs="Calibri"/>
          <w:color w:val="000000"/>
        </w:rPr>
        <w:t xml:space="preserve">. </w:t>
      </w:r>
      <w:r w:rsidRPr="00055060">
        <w:rPr>
          <w:rFonts w:asciiTheme="minorHAnsi" w:hAnsiTheme="minorHAnsi" w:cstheme="minorHAnsi"/>
        </w:rPr>
        <w:t xml:space="preserve">LHMC’s EMR supports communication between the patient, physician, and all care team members that can foster better collaboration. Review of literature points to evidence which suggests </w:t>
      </w:r>
      <w:r w:rsidRPr="00055060">
        <w:rPr>
          <w:rFonts w:asciiTheme="minorHAnsi" w:hAnsiTheme="minorHAnsi" w:cstheme="minorHAnsi"/>
        </w:rPr>
        <w:lastRenderedPageBreak/>
        <w:t xml:space="preserve">access to integrated health information technology systems directly impacts health outcomes through reducing fragmentation and improving coordination among care </w:t>
      </w:r>
      <w:r w:rsidRPr="00285B0A">
        <w:rPr>
          <w:rFonts w:asciiTheme="minorHAnsi" w:hAnsiTheme="minorHAnsi" w:cstheme="minorHAnsi"/>
        </w:rPr>
        <w:t>providers.</w:t>
      </w:r>
      <w:r w:rsidRPr="00285B0A">
        <w:rPr>
          <w:rStyle w:val="FootnoteReference"/>
          <w:rFonts w:asciiTheme="minorHAnsi" w:hAnsiTheme="minorHAnsi" w:cstheme="minorHAnsi"/>
        </w:rPr>
        <w:endnoteReference w:id="27"/>
      </w:r>
      <w:r w:rsidRPr="00285B0A">
        <w:rPr>
          <w:rFonts w:asciiTheme="minorHAnsi" w:hAnsiTheme="minorHAnsi" w:cstheme="minorHAnsi"/>
        </w:rPr>
        <w:t xml:space="preserve"> Similarly other studies show that integrated health information technology systems directly affect health outcomes, as access to a single, integrated health record, can reduce errors, improve patient safety, and support better patient outcomes.</w:t>
      </w:r>
      <w:r w:rsidRPr="00285B0A">
        <w:rPr>
          <w:rStyle w:val="FootnoteReference"/>
          <w:rFonts w:asciiTheme="minorHAnsi" w:hAnsiTheme="minorHAnsi" w:cstheme="minorHAnsi"/>
        </w:rPr>
        <w:endnoteReference w:id="28"/>
      </w:r>
      <w:r w:rsidRPr="00055060">
        <w:rPr>
          <w:rFonts w:asciiTheme="minorHAnsi" w:hAnsiTheme="minorHAnsi" w:cstheme="minorHAnsi"/>
        </w:rPr>
        <w:t xml:space="preserve"> As a result, Staff finds that the Proposed Project meets the requirements of Factor 1c.</w:t>
      </w:r>
    </w:p>
    <w:p w14:paraId="0A1658DE" w14:textId="77777777" w:rsidR="009F6F3E" w:rsidRPr="00F70D28" w:rsidRDefault="009F6F3E" w:rsidP="007A57C4">
      <w:pPr>
        <w:autoSpaceDE w:val="0"/>
        <w:autoSpaceDN w:val="0"/>
        <w:adjustRightInd w:val="0"/>
        <w:contextualSpacing/>
        <w:rPr>
          <w:rFonts w:asciiTheme="minorHAnsi" w:hAnsiTheme="minorHAnsi" w:cstheme="minorHAnsi"/>
          <w:bCs/>
          <w:highlight w:val="yellow"/>
        </w:rPr>
      </w:pPr>
    </w:p>
    <w:p w14:paraId="5612975D" w14:textId="77777777" w:rsidR="00A47D0D" w:rsidRPr="00705612" w:rsidRDefault="00A47D0D" w:rsidP="00A47D0D">
      <w:pPr>
        <w:pStyle w:val="Heading1"/>
        <w:spacing w:before="0" w:line="240" w:lineRule="auto"/>
        <w:rPr>
          <w:rFonts w:asciiTheme="minorHAnsi" w:hAnsiTheme="minorHAnsi" w:cstheme="minorHAnsi"/>
        </w:rPr>
      </w:pPr>
      <w:bookmarkStart w:id="32" w:name="_Toc18922415"/>
      <w:bookmarkStart w:id="33" w:name="_Toc99993055"/>
      <w:bookmarkStart w:id="34" w:name="_Toc144207771"/>
      <w:bookmarkStart w:id="35" w:name="_Toc18922416"/>
      <w:r w:rsidRPr="00B742AF">
        <w:rPr>
          <w:rFonts w:asciiTheme="minorHAnsi" w:hAnsiTheme="minorHAnsi" w:cstheme="minorHAnsi"/>
        </w:rPr>
        <w:t>Factor 1: d) Consultatio</w:t>
      </w:r>
      <w:bookmarkEnd w:id="32"/>
      <w:r w:rsidRPr="00B742AF">
        <w:rPr>
          <w:rFonts w:asciiTheme="minorHAnsi" w:hAnsiTheme="minorHAnsi" w:cstheme="minorHAnsi"/>
        </w:rPr>
        <w:t>n</w:t>
      </w:r>
      <w:bookmarkEnd w:id="33"/>
      <w:bookmarkEnd w:id="34"/>
    </w:p>
    <w:p w14:paraId="2245B39D" w14:textId="77777777" w:rsidR="00A47D0D" w:rsidRDefault="00A47D0D" w:rsidP="00A47D0D">
      <w:pPr>
        <w:autoSpaceDE w:val="0"/>
        <w:autoSpaceDN w:val="0"/>
        <w:adjustRightInd w:val="0"/>
        <w:rPr>
          <w:rFonts w:asciiTheme="minorHAnsi" w:hAnsiTheme="minorHAnsi" w:cstheme="minorHAnsi"/>
          <w:color w:val="000000"/>
        </w:rPr>
      </w:pPr>
      <w:r w:rsidRPr="00E46906">
        <w:rPr>
          <w:rFonts w:asciiTheme="minorHAnsi" w:hAnsiTheme="minorHAnsi" w:cstheme="minorHAnsi"/>
          <w:color w:val="000000"/>
        </w:rPr>
        <w:t>The Applicant has provided evidence of consultation, both prior to and after the Filing Date, with the following government agencies that have licensure, certification, or other regulatory oversight:</w:t>
      </w:r>
    </w:p>
    <w:p w14:paraId="670845EE" w14:textId="77777777" w:rsidR="00A47D0D" w:rsidRPr="00382CC2" w:rsidRDefault="00A47D0D" w:rsidP="00A47D0D">
      <w:pPr>
        <w:autoSpaceDE w:val="0"/>
        <w:autoSpaceDN w:val="0"/>
        <w:adjustRightInd w:val="0"/>
        <w:rPr>
          <w:rStyle w:val="Heading1Char"/>
          <w:rFonts w:asciiTheme="minorHAnsi" w:eastAsia="Times New Roman" w:hAnsiTheme="minorHAnsi" w:cstheme="minorHAnsi"/>
          <w:b w:val="0"/>
          <w:bCs w:val="0"/>
          <w:color w:val="000000"/>
          <w:sz w:val="24"/>
          <w:szCs w:val="24"/>
        </w:rPr>
      </w:pPr>
    </w:p>
    <w:p w14:paraId="436FA8A2" w14:textId="77777777" w:rsidR="00A47D0D" w:rsidRDefault="00A47D0D">
      <w:pPr>
        <w:pStyle w:val="ListParagraph"/>
        <w:numPr>
          <w:ilvl w:val="3"/>
          <w:numId w:val="4"/>
        </w:numPr>
        <w:spacing w:after="0" w:line="240" w:lineRule="auto"/>
        <w:ind w:left="1440" w:hanging="360"/>
        <w:jc w:val="both"/>
        <w:rPr>
          <w:rFonts w:cstheme="minorHAnsi"/>
          <w:kern w:val="2"/>
          <w:sz w:val="24"/>
          <w:szCs w:val="24"/>
        </w:rPr>
      </w:pPr>
      <w:r>
        <w:rPr>
          <w:rFonts w:cstheme="minorHAnsi"/>
          <w:kern w:val="2"/>
          <w:sz w:val="24"/>
          <w:szCs w:val="24"/>
        </w:rPr>
        <w:t>General Counsel, Department of Public Health</w:t>
      </w:r>
    </w:p>
    <w:p w14:paraId="2DA51B48" w14:textId="77777777" w:rsidR="00A47D0D" w:rsidRPr="00382CC2" w:rsidRDefault="00A47D0D">
      <w:pPr>
        <w:pStyle w:val="ListParagraph"/>
        <w:numPr>
          <w:ilvl w:val="3"/>
          <w:numId w:val="4"/>
        </w:numPr>
        <w:spacing w:after="0" w:line="240" w:lineRule="auto"/>
        <w:ind w:left="1440" w:hanging="360"/>
        <w:jc w:val="both"/>
        <w:rPr>
          <w:rFonts w:cstheme="minorHAnsi"/>
          <w:kern w:val="2"/>
          <w:sz w:val="24"/>
          <w:szCs w:val="24"/>
        </w:rPr>
      </w:pPr>
      <w:r w:rsidRPr="00382CC2">
        <w:rPr>
          <w:rFonts w:cstheme="minorHAnsi"/>
          <w:kern w:val="2"/>
          <w:sz w:val="24"/>
          <w:szCs w:val="24"/>
        </w:rPr>
        <w:t>Director, Determination of Need Program, Department of Public Health</w:t>
      </w:r>
    </w:p>
    <w:p w14:paraId="32145720" w14:textId="77777777" w:rsidR="00A47D0D" w:rsidRPr="00BD4DF1" w:rsidRDefault="00A47D0D">
      <w:pPr>
        <w:pStyle w:val="ListParagraph"/>
        <w:numPr>
          <w:ilvl w:val="3"/>
          <w:numId w:val="4"/>
        </w:numPr>
        <w:spacing w:after="0" w:line="240" w:lineRule="auto"/>
        <w:ind w:left="1440" w:hanging="360"/>
        <w:jc w:val="both"/>
      </w:pPr>
      <w:r>
        <w:rPr>
          <w:rFonts w:cstheme="minorHAnsi"/>
          <w:kern w:val="2"/>
          <w:sz w:val="24"/>
          <w:szCs w:val="24"/>
        </w:rPr>
        <w:t xml:space="preserve">Manager of Community Health and Engagement Practices, </w:t>
      </w:r>
      <w:r w:rsidRPr="00BD4DF1">
        <w:rPr>
          <w:rFonts w:cstheme="minorHAnsi"/>
          <w:kern w:val="2"/>
          <w:sz w:val="24"/>
          <w:szCs w:val="24"/>
        </w:rPr>
        <w:t>Bureau of Community Health and Prevention, Department of Public Health</w:t>
      </w:r>
    </w:p>
    <w:p w14:paraId="515F226B" w14:textId="77777777" w:rsidR="00A47D0D" w:rsidRPr="00382CC2" w:rsidRDefault="00A47D0D">
      <w:pPr>
        <w:pStyle w:val="ListParagraph"/>
        <w:numPr>
          <w:ilvl w:val="3"/>
          <w:numId w:val="4"/>
        </w:numPr>
        <w:spacing w:after="0" w:line="240" w:lineRule="auto"/>
        <w:ind w:left="1440" w:hanging="360"/>
        <w:jc w:val="both"/>
        <w:rPr>
          <w:rFonts w:cstheme="minorHAnsi"/>
          <w:kern w:val="2"/>
          <w:sz w:val="24"/>
          <w:szCs w:val="24"/>
        </w:rPr>
      </w:pPr>
      <w:r w:rsidRPr="00382CC2">
        <w:rPr>
          <w:rFonts w:cstheme="minorHAnsi"/>
          <w:kern w:val="2"/>
          <w:sz w:val="24"/>
          <w:szCs w:val="24"/>
        </w:rPr>
        <w:t>Massachusetts Executive Office of Health and Human Services</w:t>
      </w:r>
    </w:p>
    <w:p w14:paraId="49B83AC3" w14:textId="77777777" w:rsidR="00A47D0D" w:rsidRPr="00382CC2" w:rsidRDefault="00A47D0D">
      <w:pPr>
        <w:pStyle w:val="ListParagraph"/>
        <w:numPr>
          <w:ilvl w:val="3"/>
          <w:numId w:val="4"/>
        </w:numPr>
        <w:spacing w:after="0" w:line="240" w:lineRule="auto"/>
        <w:ind w:left="1440" w:hanging="360"/>
        <w:jc w:val="both"/>
        <w:rPr>
          <w:rFonts w:cstheme="minorHAnsi"/>
          <w:kern w:val="2"/>
          <w:sz w:val="24"/>
          <w:szCs w:val="24"/>
        </w:rPr>
      </w:pPr>
      <w:r w:rsidRPr="00382CC2">
        <w:rPr>
          <w:rFonts w:cstheme="minorHAnsi"/>
          <w:kern w:val="2"/>
          <w:sz w:val="24"/>
          <w:szCs w:val="24"/>
        </w:rPr>
        <w:t>Health Policy Commission</w:t>
      </w:r>
    </w:p>
    <w:p w14:paraId="3BB32727" w14:textId="77777777" w:rsidR="00A47D0D" w:rsidRPr="00382CC2" w:rsidRDefault="00A47D0D">
      <w:pPr>
        <w:pStyle w:val="ListParagraph"/>
        <w:numPr>
          <w:ilvl w:val="3"/>
          <w:numId w:val="4"/>
        </w:numPr>
        <w:spacing w:after="0" w:line="240" w:lineRule="auto"/>
        <w:ind w:left="1440" w:hanging="360"/>
        <w:jc w:val="both"/>
        <w:rPr>
          <w:rFonts w:cstheme="minorHAnsi"/>
          <w:kern w:val="2"/>
          <w:sz w:val="24"/>
          <w:szCs w:val="24"/>
        </w:rPr>
      </w:pPr>
      <w:r w:rsidRPr="00382CC2">
        <w:rPr>
          <w:rFonts w:cstheme="minorHAnsi"/>
          <w:kern w:val="2"/>
          <w:sz w:val="24"/>
          <w:szCs w:val="24"/>
        </w:rPr>
        <w:t>Center for Health Information and Analysis</w:t>
      </w:r>
    </w:p>
    <w:p w14:paraId="62F1D49D" w14:textId="77777777" w:rsidR="00A47D0D" w:rsidRPr="00305D01" w:rsidRDefault="00A47D0D">
      <w:pPr>
        <w:pStyle w:val="ListParagraph"/>
        <w:numPr>
          <w:ilvl w:val="3"/>
          <w:numId w:val="4"/>
        </w:numPr>
        <w:spacing w:after="0" w:line="240" w:lineRule="auto"/>
        <w:ind w:left="1440" w:hanging="360"/>
        <w:contextualSpacing w:val="0"/>
        <w:jc w:val="both"/>
        <w:rPr>
          <w:rFonts w:cstheme="minorHAnsi"/>
          <w:b/>
          <w:kern w:val="2"/>
          <w:sz w:val="24"/>
          <w:szCs w:val="24"/>
        </w:rPr>
      </w:pPr>
      <w:r w:rsidRPr="00382CC2">
        <w:rPr>
          <w:rFonts w:cstheme="minorHAnsi"/>
          <w:kern w:val="2"/>
          <w:sz w:val="24"/>
          <w:szCs w:val="24"/>
        </w:rPr>
        <w:t>The Centers for Medicare &amp; Medicaid Services</w:t>
      </w:r>
    </w:p>
    <w:p w14:paraId="727675E1" w14:textId="77777777" w:rsidR="00A47D0D" w:rsidRPr="00382CC2" w:rsidRDefault="00A47D0D" w:rsidP="00A47D0D">
      <w:pPr>
        <w:jc w:val="both"/>
        <w:rPr>
          <w:rFonts w:ascii="Arial" w:hAnsi="Arial" w:cs="Arial"/>
          <w:b/>
          <w:kern w:val="2"/>
          <w:sz w:val="20"/>
          <w:szCs w:val="20"/>
        </w:rPr>
      </w:pPr>
    </w:p>
    <w:p w14:paraId="160F177F" w14:textId="352C95F6" w:rsidR="003964D0" w:rsidRPr="00A47D0D" w:rsidRDefault="00A47D0D" w:rsidP="00A47D0D">
      <w:pPr>
        <w:autoSpaceDE w:val="0"/>
        <w:autoSpaceDN w:val="0"/>
        <w:adjustRightInd w:val="0"/>
        <w:rPr>
          <w:rStyle w:val="Heading1Char"/>
          <w:rFonts w:asciiTheme="minorHAnsi" w:eastAsia="Times New Roman" w:hAnsiTheme="minorHAnsi" w:cstheme="minorHAnsi"/>
          <w:b w:val="0"/>
          <w:bCs w:val="0"/>
          <w:color w:val="000000"/>
          <w:sz w:val="24"/>
          <w:szCs w:val="24"/>
        </w:rPr>
      </w:pPr>
      <w:r w:rsidRPr="00382CC2">
        <w:rPr>
          <w:rFonts w:asciiTheme="minorHAnsi" w:hAnsiTheme="minorHAnsi" w:cstheme="minorHAnsi"/>
          <w:color w:val="000000"/>
        </w:rPr>
        <w:t>As a result, Staff finds that the Proposed Project meets the requirements of Factor 1d.</w:t>
      </w:r>
    </w:p>
    <w:p w14:paraId="59CB87EC" w14:textId="77777777" w:rsidR="009F6F3E" w:rsidRPr="00F70D28" w:rsidRDefault="009F6F3E" w:rsidP="009F6F3E">
      <w:pPr>
        <w:rPr>
          <w:rFonts w:eastAsiaTheme="majorEastAsia"/>
          <w:highlight w:val="yellow"/>
        </w:rPr>
      </w:pPr>
    </w:p>
    <w:p w14:paraId="2540E20E" w14:textId="77777777" w:rsidR="0080330F" w:rsidRPr="00B742AF" w:rsidRDefault="0080330F" w:rsidP="0080330F">
      <w:pPr>
        <w:pStyle w:val="Heading1"/>
        <w:spacing w:before="0" w:line="240" w:lineRule="auto"/>
        <w:rPr>
          <w:rFonts w:asciiTheme="minorHAnsi" w:hAnsiTheme="minorHAnsi" w:cstheme="minorHAnsi"/>
        </w:rPr>
      </w:pPr>
      <w:bookmarkStart w:id="36" w:name="_Toc99993056"/>
      <w:bookmarkStart w:id="37" w:name="_Toc144207772"/>
      <w:bookmarkStart w:id="38" w:name="_Toc18922417"/>
      <w:bookmarkStart w:id="39" w:name="_Toc17322399"/>
      <w:bookmarkEnd w:id="35"/>
      <w:r w:rsidRPr="00B742AF">
        <w:rPr>
          <w:rStyle w:val="Heading1Char"/>
          <w:rFonts w:asciiTheme="minorHAnsi" w:hAnsiTheme="minorHAnsi" w:cstheme="minorHAnsi"/>
          <w:b/>
          <w:bCs/>
        </w:rPr>
        <w:t>Factor 1: e) Evidence of Sound Community Engagement through the Patient Panel</w:t>
      </w:r>
      <w:bookmarkEnd w:id="36"/>
      <w:bookmarkEnd w:id="37"/>
      <w:r w:rsidRPr="00B742AF">
        <w:rPr>
          <w:rFonts w:asciiTheme="minorHAnsi" w:hAnsiTheme="minorHAnsi" w:cstheme="minorHAnsi"/>
        </w:rPr>
        <w:t xml:space="preserve"> </w:t>
      </w:r>
    </w:p>
    <w:p w14:paraId="452CFB18" w14:textId="77777777" w:rsidR="0080330F" w:rsidRDefault="0080330F" w:rsidP="0080330F">
      <w:pPr>
        <w:contextualSpacing/>
        <w:rPr>
          <w:rFonts w:asciiTheme="minorHAnsi" w:hAnsiTheme="minorHAnsi" w:cstheme="minorHAnsi"/>
        </w:rPr>
      </w:pPr>
      <w:r w:rsidRPr="7E2DD4E7">
        <w:rPr>
          <w:rFonts w:asciiTheme="minorHAnsi" w:eastAsia="Calibri" w:hAnsiTheme="minorHAnsi" w:cstheme="minorBidi"/>
        </w:rPr>
        <w:t>The Department’s Guideline</w:t>
      </w:r>
      <w:r w:rsidRPr="7E2DD4E7">
        <w:rPr>
          <w:rFonts w:asciiTheme="minorHAnsi" w:eastAsia="Calibri" w:hAnsiTheme="minorHAnsi" w:cstheme="minorBidi"/>
          <w:vertAlign w:val="superscript"/>
        </w:rPr>
        <w:footnoteReference w:id="17"/>
      </w:r>
      <w:r w:rsidRPr="7E2DD4E7">
        <w:rPr>
          <w:rFonts w:asciiTheme="minorHAnsi" w:eastAsia="Calibri" w:hAnsiTheme="minorHAnsi" w:cstheme="minorBidi"/>
        </w:rPr>
        <w:t xml:space="preserve"> for community engagement defines “community” as the Patient Panel and requires that, at minimum, the Applicant must “consult” with groups representative of the Applicant’s Patient Panel. Regulations state that efforts in such consultation should consist of engaging </w:t>
      </w:r>
      <w:r w:rsidRPr="7E2DD4E7">
        <w:rPr>
          <w:rFonts w:asciiTheme="minorHAnsi" w:hAnsiTheme="minorHAnsi" w:cstheme="minorBidi"/>
        </w:rPr>
        <w:t>“community coalitions statistically representative of the Patient Panel.”</w:t>
      </w:r>
      <w:r w:rsidRPr="7E2DD4E7">
        <w:rPr>
          <w:rFonts w:asciiTheme="minorHAnsi" w:hAnsiTheme="minorHAnsi" w:cstheme="minorBidi"/>
          <w:vertAlign w:val="superscript"/>
        </w:rPr>
        <w:footnoteReference w:id="18"/>
      </w:r>
      <w:r w:rsidRPr="7E2DD4E7">
        <w:rPr>
          <w:rFonts w:asciiTheme="minorHAnsi" w:hAnsiTheme="minorHAnsi" w:cstheme="minorBidi"/>
        </w:rPr>
        <w:t xml:space="preserve"> </w:t>
      </w:r>
    </w:p>
    <w:p w14:paraId="69A9908C" w14:textId="77777777" w:rsidR="0080330F" w:rsidRDefault="0080330F" w:rsidP="0080330F">
      <w:pPr>
        <w:contextualSpacing/>
        <w:rPr>
          <w:rFonts w:asciiTheme="minorHAnsi" w:hAnsiTheme="minorHAnsi" w:cstheme="minorHAnsi"/>
        </w:rPr>
      </w:pPr>
    </w:p>
    <w:p w14:paraId="291B39FB" w14:textId="77777777" w:rsidR="0080330F" w:rsidRPr="003F357B" w:rsidRDefault="0080330F" w:rsidP="0080330F">
      <w:pPr>
        <w:jc w:val="both"/>
        <w:rPr>
          <w:rFonts w:asciiTheme="minorHAnsi" w:eastAsia="Arial" w:hAnsiTheme="minorHAnsi" w:cstheme="minorHAnsi"/>
          <w:kern w:val="2"/>
        </w:rPr>
      </w:pPr>
      <w:r w:rsidRPr="003F357B">
        <w:rPr>
          <w:rFonts w:asciiTheme="minorHAnsi" w:eastAsia="Arial" w:hAnsiTheme="minorHAnsi" w:cstheme="minorHAnsi"/>
          <w:kern w:val="2"/>
        </w:rPr>
        <w:t>The Applicant presented the Proposed Project</w:t>
      </w:r>
      <w:r w:rsidRPr="003F357B">
        <w:rPr>
          <w:rFonts w:asciiTheme="minorHAnsi" w:eastAsia="Arial" w:hAnsiTheme="minorHAnsi" w:cstheme="minorHAnsi"/>
        </w:rPr>
        <w:t xml:space="preserve"> presented </w:t>
      </w:r>
      <w:r w:rsidRPr="003F357B">
        <w:rPr>
          <w:rFonts w:asciiTheme="minorHAnsi" w:eastAsia="Arial" w:hAnsiTheme="minorHAnsi" w:cstheme="minorHAnsi"/>
          <w:kern w:val="2"/>
        </w:rPr>
        <w:t>to the following groups:</w:t>
      </w:r>
    </w:p>
    <w:p w14:paraId="148C13F9" w14:textId="77777777" w:rsidR="0080330F" w:rsidRPr="003F357B" w:rsidRDefault="0080330F" w:rsidP="0080330F">
      <w:pPr>
        <w:jc w:val="both"/>
        <w:rPr>
          <w:rFonts w:asciiTheme="minorHAnsi" w:eastAsia="Arial" w:hAnsiTheme="minorHAnsi" w:cstheme="minorHAnsi"/>
          <w:kern w:val="2"/>
        </w:rPr>
      </w:pPr>
    </w:p>
    <w:p w14:paraId="5CE6FD5D" w14:textId="77777777" w:rsidR="0080330F" w:rsidRPr="00C20359" w:rsidRDefault="0080330F">
      <w:pPr>
        <w:pStyle w:val="ListParagraph"/>
        <w:numPr>
          <w:ilvl w:val="0"/>
          <w:numId w:val="5"/>
        </w:numPr>
        <w:spacing w:after="0" w:line="240" w:lineRule="auto"/>
        <w:jc w:val="both"/>
        <w:rPr>
          <w:rFonts w:eastAsia="Arial" w:cstheme="minorHAnsi"/>
          <w:sz w:val="24"/>
          <w:szCs w:val="24"/>
        </w:rPr>
      </w:pPr>
      <w:r w:rsidRPr="00C20359">
        <w:rPr>
          <w:rFonts w:eastAsia="Arial" w:cstheme="minorHAnsi"/>
          <w:sz w:val="24"/>
          <w:szCs w:val="24"/>
        </w:rPr>
        <w:t xml:space="preserve">Community Benefits and Advisory Committee </w:t>
      </w:r>
    </w:p>
    <w:p w14:paraId="2492C4AF" w14:textId="77777777" w:rsidR="0080330F" w:rsidRDefault="0080330F">
      <w:pPr>
        <w:pStyle w:val="ListParagraph"/>
        <w:numPr>
          <w:ilvl w:val="0"/>
          <w:numId w:val="5"/>
        </w:numPr>
        <w:spacing w:after="0" w:line="240" w:lineRule="auto"/>
        <w:jc w:val="both"/>
        <w:rPr>
          <w:rFonts w:eastAsia="Arial" w:cstheme="minorHAnsi"/>
          <w:sz w:val="24"/>
          <w:szCs w:val="24"/>
        </w:rPr>
      </w:pPr>
      <w:r w:rsidRPr="000E56C2">
        <w:rPr>
          <w:rFonts w:eastAsia="Arial" w:cstheme="minorHAnsi"/>
          <w:sz w:val="24"/>
          <w:szCs w:val="24"/>
        </w:rPr>
        <w:t xml:space="preserve">LHMC Community </w:t>
      </w:r>
    </w:p>
    <w:p w14:paraId="2D9036A1" w14:textId="77777777" w:rsidR="0080330F" w:rsidRPr="00E738A7" w:rsidRDefault="0080330F">
      <w:pPr>
        <w:pStyle w:val="ListParagraph"/>
        <w:numPr>
          <w:ilvl w:val="0"/>
          <w:numId w:val="5"/>
        </w:numPr>
        <w:spacing w:after="0" w:line="240" w:lineRule="auto"/>
        <w:jc w:val="both"/>
        <w:rPr>
          <w:rFonts w:eastAsia="Arial" w:cstheme="minorHAnsi"/>
          <w:sz w:val="24"/>
          <w:szCs w:val="24"/>
        </w:rPr>
      </w:pPr>
      <w:r w:rsidRPr="005F43E5">
        <w:rPr>
          <w:rFonts w:eastAsia="Arial" w:cstheme="minorHAnsi"/>
          <w:sz w:val="24"/>
          <w:szCs w:val="24"/>
        </w:rPr>
        <w:t>Hospital’s Patient and Family Advisory Committee</w:t>
      </w:r>
    </w:p>
    <w:p w14:paraId="108C9C27" w14:textId="77777777" w:rsidR="0080330F" w:rsidRPr="003F696D" w:rsidRDefault="0080330F" w:rsidP="0080330F">
      <w:pPr>
        <w:jc w:val="both"/>
        <w:rPr>
          <w:rFonts w:asciiTheme="minorHAnsi" w:eastAsia="Arial" w:hAnsiTheme="minorHAnsi" w:cstheme="minorHAnsi"/>
          <w:kern w:val="2"/>
          <w:highlight w:val="yellow"/>
        </w:rPr>
      </w:pPr>
    </w:p>
    <w:p w14:paraId="7D4F3997" w14:textId="77777777" w:rsidR="0080330F" w:rsidRPr="00B3322E" w:rsidRDefault="0080330F" w:rsidP="0080330F">
      <w:pPr>
        <w:jc w:val="both"/>
        <w:rPr>
          <w:rFonts w:asciiTheme="minorHAnsi" w:eastAsia="Arial" w:hAnsiTheme="minorHAnsi" w:cstheme="minorHAnsi"/>
          <w:kern w:val="2"/>
        </w:rPr>
      </w:pPr>
      <w:r w:rsidRPr="00B3322E">
        <w:rPr>
          <w:rFonts w:asciiTheme="minorHAnsi" w:eastAsia="Arial" w:hAnsiTheme="minorHAnsi" w:cstheme="minorHAnsi"/>
          <w:kern w:val="2"/>
        </w:rPr>
        <w:t xml:space="preserve">During each of the presentations described below, attendees were educated on the Applicant’s proposed plans, including how the Proposed Project will benefit the Hospital’s Patient Panel. Following the presentation, attendees were able to share feedback and ask the presenters questions. </w:t>
      </w:r>
    </w:p>
    <w:p w14:paraId="63614340" w14:textId="77777777" w:rsidR="0080330F" w:rsidRPr="00C83EEF" w:rsidRDefault="0080330F" w:rsidP="0080330F">
      <w:pPr>
        <w:jc w:val="both"/>
        <w:rPr>
          <w:rFonts w:asciiTheme="minorHAnsi" w:eastAsia="Arial" w:hAnsiTheme="minorHAnsi" w:cstheme="minorHAnsi"/>
          <w:kern w:val="2"/>
          <w:highlight w:val="yellow"/>
        </w:rPr>
      </w:pPr>
    </w:p>
    <w:p w14:paraId="255DCF95" w14:textId="77777777" w:rsidR="0080330F" w:rsidRPr="00E738A7" w:rsidRDefault="0080330F">
      <w:pPr>
        <w:pStyle w:val="Default"/>
        <w:numPr>
          <w:ilvl w:val="0"/>
          <w:numId w:val="3"/>
        </w:numPr>
        <w:rPr>
          <w:rFonts w:asciiTheme="minorHAnsi" w:eastAsia="Arial" w:hAnsiTheme="minorHAnsi" w:cstheme="minorHAnsi"/>
          <w:kern w:val="2"/>
        </w:rPr>
      </w:pPr>
      <w:r w:rsidRPr="00C83EEF">
        <w:rPr>
          <w:rFonts w:asciiTheme="minorHAnsi" w:eastAsia="Arial" w:hAnsiTheme="minorHAnsi" w:cstheme="minorHAnsi"/>
          <w:b/>
          <w:bCs/>
        </w:rPr>
        <w:t>Community Benefits and Advisory Committee</w:t>
      </w:r>
      <w:r>
        <w:rPr>
          <w:rFonts w:asciiTheme="minorHAnsi" w:eastAsia="Arial" w:hAnsiTheme="minorHAnsi" w:cstheme="minorHAnsi"/>
          <w:b/>
          <w:bCs/>
        </w:rPr>
        <w:t xml:space="preserve"> (CBAC)</w:t>
      </w:r>
      <w:r w:rsidRPr="00C83EEF">
        <w:rPr>
          <w:rFonts w:asciiTheme="minorHAnsi" w:eastAsia="Arial" w:hAnsiTheme="minorHAnsi" w:cstheme="minorHAnsi"/>
          <w:b/>
          <w:bCs/>
        </w:rPr>
        <w:t>:</w:t>
      </w:r>
      <w:r w:rsidRPr="00C83EEF">
        <w:rPr>
          <w:rFonts w:asciiTheme="minorHAnsi" w:eastAsia="Arial" w:hAnsiTheme="minorHAnsi" w:cstheme="minorHAnsi"/>
        </w:rPr>
        <w:t xml:space="preserve"> </w:t>
      </w:r>
      <w:r w:rsidRPr="00C83EEF">
        <w:rPr>
          <w:rFonts w:asciiTheme="minorHAnsi" w:eastAsia="Arial" w:hAnsiTheme="minorHAnsi" w:cstheme="minorHAnsi"/>
          <w:kern w:val="2"/>
        </w:rPr>
        <w:t>T</w:t>
      </w:r>
      <w:r w:rsidRPr="00C83EEF">
        <w:rPr>
          <w:rFonts w:asciiTheme="minorHAnsi" w:eastAsia="Arial" w:hAnsiTheme="minorHAnsi" w:cstheme="minorHAnsi"/>
          <w:color w:val="auto"/>
          <w:kern w:val="2"/>
        </w:rPr>
        <w:t xml:space="preserve">he Proposed Project was first presented to the Hospital’s Community Benefit and Advisory Committee on December 13, 2022. The presentation was attended by 13 Committee members and led by the Interim Chief </w:t>
      </w:r>
      <w:r w:rsidRPr="00C83EEF">
        <w:rPr>
          <w:rFonts w:asciiTheme="minorHAnsi" w:eastAsia="Arial" w:hAnsiTheme="minorHAnsi" w:cstheme="minorHAnsi"/>
          <w:color w:val="auto"/>
          <w:kern w:val="2"/>
        </w:rPr>
        <w:lastRenderedPageBreak/>
        <w:t>Operating Officer of LHMC. The discussion focused on understanding where the new department would be located and the impact on parking, as well as understanding the DoN application and CHI processes.</w:t>
      </w:r>
    </w:p>
    <w:p w14:paraId="1AF15F19" w14:textId="77777777" w:rsidR="0080330F" w:rsidRPr="00E738A7" w:rsidRDefault="0080330F" w:rsidP="0080330F">
      <w:pPr>
        <w:pStyle w:val="Default"/>
        <w:ind w:left="360"/>
        <w:rPr>
          <w:rFonts w:asciiTheme="minorHAnsi" w:eastAsia="Arial" w:hAnsiTheme="minorHAnsi" w:cstheme="minorHAnsi"/>
          <w:kern w:val="2"/>
        </w:rPr>
      </w:pPr>
    </w:p>
    <w:p w14:paraId="38D9FF00" w14:textId="29C46AE7" w:rsidR="0080330F" w:rsidRPr="00E738A7" w:rsidRDefault="0080330F">
      <w:pPr>
        <w:pStyle w:val="Default"/>
        <w:numPr>
          <w:ilvl w:val="0"/>
          <w:numId w:val="3"/>
        </w:numPr>
        <w:rPr>
          <w:rFonts w:asciiTheme="minorHAnsi" w:hAnsiTheme="minorHAnsi" w:cstheme="minorHAnsi"/>
          <w:sz w:val="22"/>
          <w:szCs w:val="22"/>
        </w:rPr>
      </w:pPr>
      <w:r w:rsidRPr="00C83EEF">
        <w:rPr>
          <w:rFonts w:asciiTheme="minorHAnsi" w:eastAsia="Arial" w:hAnsiTheme="minorHAnsi" w:cstheme="minorHAnsi"/>
          <w:b/>
          <w:bCs/>
        </w:rPr>
        <w:t>LHMC Community:</w:t>
      </w:r>
      <w:r w:rsidRPr="00C83EEF">
        <w:rPr>
          <w:rFonts w:asciiTheme="minorHAnsi" w:eastAsia="Arial" w:hAnsiTheme="minorHAnsi" w:cstheme="minorHAnsi"/>
        </w:rPr>
        <w:t xml:space="preserve"> </w:t>
      </w:r>
      <w:r w:rsidRPr="00C83EEF">
        <w:rPr>
          <w:rFonts w:asciiTheme="minorHAnsi" w:eastAsia="Arial" w:hAnsiTheme="minorHAnsi" w:cstheme="minorHAnsi"/>
          <w:kern w:val="2"/>
        </w:rPr>
        <w:t xml:space="preserve">The Proposed Project was presented to the LHMC Community on December 20, 2022. The presentation was attended by six (6) community members and led by </w:t>
      </w:r>
      <w:r w:rsidRPr="00C83EEF">
        <w:rPr>
          <w:rFonts w:asciiTheme="minorHAnsi" w:eastAsia="Arial" w:hAnsiTheme="minorHAnsi" w:cstheme="minorHAnsi"/>
          <w:color w:val="auto"/>
          <w:kern w:val="2"/>
        </w:rPr>
        <w:t>the Interim Chief Operating Officer of LHMC</w:t>
      </w:r>
      <w:r>
        <w:rPr>
          <w:rFonts w:asciiTheme="minorHAnsi" w:eastAsia="Arial" w:hAnsiTheme="minorHAnsi" w:cstheme="minorHAnsi"/>
          <w:color w:val="auto"/>
          <w:kern w:val="2"/>
        </w:rPr>
        <w:t>.</w:t>
      </w:r>
      <w:r w:rsidRPr="00C83EEF">
        <w:rPr>
          <w:rFonts w:asciiTheme="minorHAnsi" w:eastAsia="Arial" w:hAnsiTheme="minorHAnsi" w:cstheme="minorHAnsi"/>
          <w:kern w:val="2"/>
        </w:rPr>
        <w:t xml:space="preserve"> </w:t>
      </w:r>
      <w:r>
        <w:rPr>
          <w:rFonts w:asciiTheme="minorHAnsi" w:eastAsia="Arial" w:hAnsiTheme="minorHAnsi" w:cstheme="minorHAnsi"/>
          <w:kern w:val="2"/>
        </w:rPr>
        <w:t>Community</w:t>
      </w:r>
      <w:r w:rsidRPr="00C83EEF">
        <w:rPr>
          <w:rFonts w:asciiTheme="minorHAnsi" w:eastAsia="Arial" w:hAnsiTheme="minorHAnsi" w:cstheme="minorHAnsi"/>
          <w:kern w:val="2"/>
        </w:rPr>
        <w:t xml:space="preserve"> members did not have any feedback or questions for the presenters.</w:t>
      </w:r>
    </w:p>
    <w:p w14:paraId="1E187054" w14:textId="77777777" w:rsidR="0080330F" w:rsidRPr="00E738A7" w:rsidRDefault="0080330F" w:rsidP="0080330F">
      <w:pPr>
        <w:pStyle w:val="Default"/>
        <w:ind w:left="720"/>
        <w:rPr>
          <w:rFonts w:asciiTheme="minorHAnsi" w:hAnsiTheme="minorHAnsi" w:cstheme="minorHAnsi"/>
          <w:sz w:val="22"/>
          <w:szCs w:val="22"/>
        </w:rPr>
      </w:pPr>
    </w:p>
    <w:p w14:paraId="2A9A0B60" w14:textId="77777777" w:rsidR="0080330F" w:rsidRPr="00C83EEF" w:rsidRDefault="0080330F">
      <w:pPr>
        <w:pStyle w:val="Default"/>
        <w:numPr>
          <w:ilvl w:val="0"/>
          <w:numId w:val="3"/>
        </w:numPr>
        <w:rPr>
          <w:rFonts w:asciiTheme="minorHAnsi" w:hAnsiTheme="minorHAnsi" w:cstheme="minorHAnsi"/>
          <w:sz w:val="22"/>
          <w:szCs w:val="22"/>
        </w:rPr>
      </w:pPr>
      <w:r w:rsidRPr="00C83EEF">
        <w:rPr>
          <w:rFonts w:asciiTheme="minorHAnsi" w:eastAsia="Arial" w:hAnsiTheme="minorHAnsi" w:cstheme="minorHAnsi"/>
          <w:b/>
          <w:bCs/>
        </w:rPr>
        <w:t>Hospital’s Patient and Family Advisory Committee (PFAC)</w:t>
      </w:r>
      <w:r w:rsidRPr="00C83EEF">
        <w:rPr>
          <w:rFonts w:asciiTheme="minorHAnsi" w:eastAsia="Arial" w:hAnsiTheme="minorHAnsi" w:cstheme="minorHAnsi"/>
          <w:b/>
          <w:bCs/>
          <w:kern w:val="2"/>
        </w:rPr>
        <w:t xml:space="preserve">: </w:t>
      </w:r>
      <w:r w:rsidRPr="00C83EEF">
        <w:rPr>
          <w:rFonts w:asciiTheme="minorHAnsi" w:eastAsia="Arial" w:hAnsiTheme="minorHAnsi" w:cstheme="minorHAnsi"/>
          <w:kern w:val="2"/>
        </w:rPr>
        <w:t>The Proposed Project was presented to the Hospital’s Patient and Family Advisory Committee on February 7, 2023. The presentation was attended by sixteen (16) attendees. PFAC members did not have any feedback or questions for the presenters.</w:t>
      </w:r>
    </w:p>
    <w:p w14:paraId="72B338F0" w14:textId="77777777" w:rsidR="0080330F" w:rsidRPr="00C83EEF" w:rsidRDefault="0080330F" w:rsidP="0080330F">
      <w:pPr>
        <w:pStyle w:val="Default"/>
        <w:rPr>
          <w:rFonts w:asciiTheme="minorHAnsi" w:eastAsia="Arial" w:hAnsiTheme="minorHAnsi" w:cstheme="minorHAnsi"/>
          <w:kern w:val="2"/>
          <w:highlight w:val="yellow"/>
        </w:rPr>
      </w:pPr>
    </w:p>
    <w:p w14:paraId="609C51F0" w14:textId="77777777" w:rsidR="0080330F" w:rsidRPr="003F696D" w:rsidRDefault="0080330F" w:rsidP="0080330F">
      <w:pPr>
        <w:rPr>
          <w:rFonts w:asciiTheme="minorHAnsi" w:hAnsiTheme="minorHAnsi" w:cstheme="minorHAnsi"/>
          <w:highlight w:val="yellow"/>
        </w:rPr>
      </w:pPr>
    </w:p>
    <w:p w14:paraId="68003CAD" w14:textId="77777777" w:rsidR="0080330F" w:rsidRPr="00CE177F" w:rsidRDefault="0080330F" w:rsidP="0080330F">
      <w:pPr>
        <w:contextualSpacing/>
        <w:rPr>
          <w:rFonts w:asciiTheme="minorHAnsi" w:hAnsiTheme="minorHAnsi" w:cstheme="minorHAnsi"/>
          <w:b/>
          <w:i/>
        </w:rPr>
      </w:pPr>
      <w:r w:rsidRPr="00CE177F">
        <w:rPr>
          <w:rFonts w:asciiTheme="minorHAnsi" w:hAnsiTheme="minorHAnsi" w:cstheme="minorHAnsi"/>
          <w:b/>
          <w:i/>
        </w:rPr>
        <w:t>Analysis</w:t>
      </w:r>
    </w:p>
    <w:p w14:paraId="6C24A68A" w14:textId="77777777" w:rsidR="0080330F" w:rsidRPr="00991202" w:rsidRDefault="0080330F" w:rsidP="0080330F">
      <w:pPr>
        <w:rPr>
          <w:rFonts w:asciiTheme="minorHAnsi" w:hAnsiTheme="minorHAnsi" w:cstheme="minorHAnsi"/>
        </w:rPr>
      </w:pPr>
      <w:r w:rsidRPr="00CE177F">
        <w:rPr>
          <w:rFonts w:asciiTheme="minorHAnsi" w:hAnsiTheme="minorHAnsi" w:cstheme="minorHAnsi"/>
          <w:color w:val="000000"/>
        </w:rPr>
        <w:t xml:space="preserve">Staff reviewed the information on the Applicant’s community engagement and finds that the Applicant has met the required community engagement standard of Consult in the planning phase of the Proposed Project. </w:t>
      </w:r>
      <w:r w:rsidRPr="00CE177F">
        <w:rPr>
          <w:rFonts w:asciiTheme="minorHAnsi" w:hAnsiTheme="minorHAnsi" w:cstheme="minorHAnsi"/>
        </w:rPr>
        <w:t>As a result, Staff finds that the Proposed Project meets the requirements of Factor 1e.</w:t>
      </w:r>
    </w:p>
    <w:p w14:paraId="522B3C8C" w14:textId="77777777" w:rsidR="002D5FEE" w:rsidRPr="00F70D28" w:rsidRDefault="002D5FEE" w:rsidP="002D5FEE">
      <w:pPr>
        <w:autoSpaceDE w:val="0"/>
        <w:autoSpaceDN w:val="0"/>
        <w:adjustRightInd w:val="0"/>
        <w:rPr>
          <w:rFonts w:asciiTheme="minorHAnsi" w:hAnsiTheme="minorHAnsi" w:cstheme="minorHAnsi"/>
          <w:color w:val="000000"/>
          <w:highlight w:val="yellow"/>
        </w:rPr>
      </w:pPr>
    </w:p>
    <w:p w14:paraId="2D32CD62" w14:textId="77777777" w:rsidR="009F6F3E" w:rsidRPr="00F70D28" w:rsidRDefault="009F6F3E" w:rsidP="009F6F3E">
      <w:pPr>
        <w:rPr>
          <w:highlight w:val="yellow"/>
        </w:rPr>
      </w:pPr>
    </w:p>
    <w:p w14:paraId="145E2119" w14:textId="77777777" w:rsidR="0024620F" w:rsidRPr="001379DA" w:rsidRDefault="0024620F" w:rsidP="0024620F">
      <w:pPr>
        <w:pStyle w:val="Heading1"/>
        <w:spacing w:before="0" w:line="240" w:lineRule="auto"/>
        <w:rPr>
          <w:rFonts w:asciiTheme="minorHAnsi" w:hAnsiTheme="minorHAnsi" w:cstheme="minorHAnsi"/>
        </w:rPr>
      </w:pPr>
      <w:bookmarkStart w:id="40" w:name="_Toc99993057"/>
      <w:bookmarkStart w:id="41" w:name="_Toc144207773"/>
      <w:bookmarkStart w:id="42" w:name="_Hlk17663634"/>
      <w:bookmarkEnd w:id="38"/>
      <w:bookmarkEnd w:id="39"/>
      <w:r w:rsidRPr="00B742AF">
        <w:rPr>
          <w:rFonts w:asciiTheme="minorHAnsi" w:hAnsiTheme="minorHAnsi" w:cstheme="minorHAnsi"/>
        </w:rPr>
        <w:t>Factor 1: f) Competition on price, total medical expenses (TME), costs and other measures of health care spending</w:t>
      </w:r>
      <w:bookmarkEnd w:id="40"/>
      <w:bookmarkEnd w:id="41"/>
    </w:p>
    <w:p w14:paraId="7A286690" w14:textId="77777777" w:rsidR="0024620F" w:rsidRDefault="0024620F" w:rsidP="0024620F">
      <w:pPr>
        <w:pStyle w:val="Default"/>
        <w:spacing w:before="240"/>
        <w:rPr>
          <w:rFonts w:asciiTheme="minorHAnsi" w:hAnsiTheme="minorHAnsi" w:cstheme="minorHAnsi"/>
        </w:rPr>
      </w:pPr>
      <w:bookmarkStart w:id="43" w:name="_Hlk90565809"/>
      <w:r w:rsidRPr="00D05DD2">
        <w:rPr>
          <w:rFonts w:asciiTheme="minorHAnsi" w:hAnsiTheme="minorHAnsi" w:cstheme="minorHAnsi"/>
          <w:kern w:val="2"/>
        </w:rPr>
        <w:t xml:space="preserve">The Applicant states that the Proposed Project will compete on the basis of price, total medical expenses, provider costs, and other recognized measures of health care spending by </w:t>
      </w:r>
      <w:bookmarkEnd w:id="43"/>
      <w:r w:rsidRPr="00D05DD2">
        <w:rPr>
          <w:rFonts w:asciiTheme="minorHAnsi" w:hAnsiTheme="minorHAnsi" w:cstheme="minorHAnsi"/>
        </w:rPr>
        <w:t xml:space="preserve">creating a centralized environment for the continued provision of cancer services in the community. These improvements, including the expansion of services, are necessary to ensure </w:t>
      </w:r>
      <w:r>
        <w:rPr>
          <w:rFonts w:asciiTheme="minorHAnsi" w:hAnsiTheme="minorHAnsi" w:cstheme="minorHAnsi"/>
        </w:rPr>
        <w:t>that</w:t>
      </w:r>
      <w:r w:rsidRPr="00D05DD2">
        <w:rPr>
          <w:rFonts w:asciiTheme="minorHAnsi" w:hAnsiTheme="minorHAnsi" w:cstheme="minorHAnsi"/>
        </w:rPr>
        <w:t xml:space="preserve"> cancer services remain available to L</w:t>
      </w:r>
      <w:r>
        <w:rPr>
          <w:rFonts w:asciiTheme="minorHAnsi" w:hAnsiTheme="minorHAnsi" w:cstheme="minorHAnsi"/>
        </w:rPr>
        <w:t>HMC</w:t>
      </w:r>
      <w:r w:rsidRPr="00D05DD2">
        <w:rPr>
          <w:rFonts w:asciiTheme="minorHAnsi" w:hAnsiTheme="minorHAnsi" w:cstheme="minorHAnsi"/>
        </w:rPr>
        <w:t xml:space="preserve"> Burlington’s patients close to home. </w:t>
      </w:r>
    </w:p>
    <w:p w14:paraId="7AF3A223" w14:textId="77777777" w:rsidR="0024620F" w:rsidRPr="00353FA0" w:rsidRDefault="0024620F" w:rsidP="0024620F">
      <w:pPr>
        <w:pStyle w:val="Default"/>
        <w:spacing w:before="240"/>
        <w:rPr>
          <w:rFonts w:asciiTheme="minorHAnsi" w:hAnsiTheme="minorHAnsi" w:cstheme="minorHAnsi"/>
        </w:rPr>
      </w:pPr>
      <w:r w:rsidRPr="00C503E4">
        <w:rPr>
          <w:rFonts w:asciiTheme="minorHAnsi" w:hAnsiTheme="minorHAnsi" w:cstheme="minorHAnsi"/>
        </w:rPr>
        <w:t xml:space="preserve">The </w:t>
      </w:r>
      <w:r>
        <w:rPr>
          <w:rFonts w:asciiTheme="minorHAnsi" w:hAnsiTheme="minorHAnsi" w:cstheme="minorHAnsi"/>
        </w:rPr>
        <w:t xml:space="preserve">Applicant asserts that the </w:t>
      </w:r>
      <w:r w:rsidRPr="00C503E4">
        <w:rPr>
          <w:rFonts w:asciiTheme="minorHAnsi" w:hAnsiTheme="minorHAnsi" w:cstheme="minorHAnsi"/>
        </w:rPr>
        <w:t xml:space="preserve">Proposed Project </w:t>
      </w:r>
      <w:r w:rsidRPr="00353FA0">
        <w:rPr>
          <w:rFonts w:ascii="Calibri" w:hAnsi="Calibri" w:cs="Calibri"/>
          <w:bCs/>
          <w:iCs/>
        </w:rPr>
        <w:t>will promote operational and clinical efficiencies</w:t>
      </w:r>
      <w:r>
        <w:rPr>
          <w:rFonts w:ascii="Calibri" w:hAnsi="Calibri" w:cs="Calibri"/>
          <w:bCs/>
          <w:iCs/>
        </w:rPr>
        <w:t>,</w:t>
      </w:r>
      <w:r w:rsidRPr="00353FA0">
        <w:rPr>
          <w:rFonts w:ascii="Calibri" w:hAnsi="Calibri" w:cs="Calibri"/>
          <w:bCs/>
          <w:iCs/>
        </w:rPr>
        <w:t xml:space="preserve"> improv</w:t>
      </w:r>
      <w:r>
        <w:rPr>
          <w:rFonts w:ascii="Calibri" w:hAnsi="Calibri" w:cs="Calibri"/>
          <w:bCs/>
          <w:iCs/>
        </w:rPr>
        <w:t>ing</w:t>
      </w:r>
      <w:r w:rsidRPr="00353FA0">
        <w:rPr>
          <w:rFonts w:ascii="Calibri" w:hAnsi="Calibri" w:cs="Calibri"/>
          <w:bCs/>
          <w:iCs/>
        </w:rPr>
        <w:t xml:space="preserve"> care delivery that will lead to positive health and quality outcomes for the Patient Panel, and thus compete on the basis of price and health care spending. </w:t>
      </w:r>
      <w:r>
        <w:rPr>
          <w:rFonts w:ascii="Calibri" w:hAnsi="Calibri" w:cs="Calibri"/>
          <w:bCs/>
          <w:iCs/>
        </w:rPr>
        <w:t xml:space="preserve">The Proposed Project </w:t>
      </w:r>
      <w:r w:rsidRPr="00C503E4">
        <w:rPr>
          <w:rFonts w:asciiTheme="minorHAnsi" w:hAnsiTheme="minorHAnsi" w:cstheme="minorHAnsi"/>
        </w:rPr>
        <w:t xml:space="preserve">will </w:t>
      </w:r>
      <w:r>
        <w:rPr>
          <w:rFonts w:asciiTheme="minorHAnsi" w:hAnsiTheme="minorHAnsi" w:cstheme="minorHAnsi"/>
        </w:rPr>
        <w:t>site</w:t>
      </w:r>
      <w:r w:rsidRPr="00C503E4">
        <w:rPr>
          <w:rFonts w:asciiTheme="minorHAnsi" w:hAnsiTheme="minorHAnsi" w:cstheme="minorHAnsi"/>
        </w:rPr>
        <w:t xml:space="preserve"> the </w:t>
      </w:r>
      <w:r>
        <w:rPr>
          <w:rFonts w:asciiTheme="minorHAnsi" w:hAnsiTheme="minorHAnsi" w:cstheme="minorHAnsi"/>
        </w:rPr>
        <w:t>R</w:t>
      </w:r>
      <w:r w:rsidRPr="00C503E4">
        <w:rPr>
          <w:rFonts w:asciiTheme="minorHAnsi" w:hAnsiTheme="minorHAnsi" w:cstheme="minorHAnsi"/>
        </w:rPr>
        <w:t xml:space="preserve">adiation </w:t>
      </w:r>
      <w:r>
        <w:rPr>
          <w:rFonts w:asciiTheme="minorHAnsi" w:hAnsiTheme="minorHAnsi" w:cstheme="minorHAnsi"/>
        </w:rPr>
        <w:t>O</w:t>
      </w:r>
      <w:r w:rsidRPr="00C503E4">
        <w:rPr>
          <w:rFonts w:asciiTheme="minorHAnsi" w:hAnsiTheme="minorHAnsi" w:cstheme="minorHAnsi"/>
        </w:rPr>
        <w:t xml:space="preserve">ncology </w:t>
      </w:r>
      <w:r>
        <w:rPr>
          <w:rFonts w:asciiTheme="minorHAnsi" w:hAnsiTheme="minorHAnsi" w:cstheme="minorHAnsi"/>
        </w:rPr>
        <w:t>D</w:t>
      </w:r>
      <w:r w:rsidRPr="00C503E4">
        <w:rPr>
          <w:rFonts w:asciiTheme="minorHAnsi" w:hAnsiTheme="minorHAnsi" w:cstheme="minorHAnsi"/>
        </w:rPr>
        <w:t>epart</w:t>
      </w:r>
      <w:r>
        <w:rPr>
          <w:rFonts w:asciiTheme="minorHAnsi" w:hAnsiTheme="minorHAnsi" w:cstheme="minorHAnsi"/>
        </w:rPr>
        <w:t>men</w:t>
      </w:r>
      <w:r w:rsidRPr="00C503E4">
        <w:rPr>
          <w:rFonts w:asciiTheme="minorHAnsi" w:hAnsiTheme="minorHAnsi" w:cstheme="minorHAnsi"/>
        </w:rPr>
        <w:t xml:space="preserve">t in a location much closer to the Hospital’s </w:t>
      </w:r>
      <w:r>
        <w:rPr>
          <w:rFonts w:asciiTheme="minorHAnsi" w:hAnsiTheme="minorHAnsi" w:cstheme="minorHAnsi"/>
        </w:rPr>
        <w:t>H</w:t>
      </w:r>
      <w:r w:rsidRPr="00C503E4">
        <w:rPr>
          <w:rFonts w:asciiTheme="minorHAnsi" w:hAnsiTheme="minorHAnsi" w:cstheme="minorHAnsi"/>
        </w:rPr>
        <w:t xml:space="preserve">ematology </w:t>
      </w:r>
      <w:r>
        <w:rPr>
          <w:rFonts w:asciiTheme="minorHAnsi" w:hAnsiTheme="minorHAnsi" w:cstheme="minorHAnsi"/>
        </w:rPr>
        <w:t>O</w:t>
      </w:r>
      <w:r w:rsidRPr="00C503E4">
        <w:rPr>
          <w:rFonts w:asciiTheme="minorHAnsi" w:hAnsiTheme="minorHAnsi" w:cstheme="minorHAnsi"/>
        </w:rPr>
        <w:t xml:space="preserve">ncology </w:t>
      </w:r>
      <w:r>
        <w:rPr>
          <w:rFonts w:asciiTheme="minorHAnsi" w:hAnsiTheme="minorHAnsi" w:cstheme="minorHAnsi"/>
        </w:rPr>
        <w:t>D</w:t>
      </w:r>
      <w:r w:rsidRPr="00C503E4">
        <w:rPr>
          <w:rFonts w:asciiTheme="minorHAnsi" w:hAnsiTheme="minorHAnsi" w:cstheme="minorHAnsi"/>
        </w:rPr>
        <w:t xml:space="preserve">epartment. </w:t>
      </w:r>
      <w:r w:rsidRPr="00353FA0">
        <w:rPr>
          <w:rFonts w:ascii="Calibri" w:hAnsi="Calibri" w:cs="Calibri"/>
          <w:bCs/>
          <w:iCs/>
        </w:rPr>
        <w:t>Centralized services will enable better communication and collaboration among care team members and co-location of clinical services</w:t>
      </w:r>
      <w:r>
        <w:rPr>
          <w:rFonts w:ascii="Calibri" w:hAnsi="Calibri" w:cs="Calibri"/>
          <w:bCs/>
          <w:iCs/>
        </w:rPr>
        <w:t xml:space="preserve"> </w:t>
      </w:r>
      <w:r w:rsidRPr="00353FA0">
        <w:rPr>
          <w:rFonts w:ascii="Calibri" w:hAnsi="Calibri" w:cs="Calibri"/>
          <w:bCs/>
          <w:iCs/>
        </w:rPr>
        <w:t xml:space="preserve">allow for </w:t>
      </w:r>
      <w:r>
        <w:rPr>
          <w:rFonts w:ascii="Calibri" w:hAnsi="Calibri" w:cs="Calibri"/>
          <w:bCs/>
          <w:iCs/>
        </w:rPr>
        <w:t xml:space="preserve">a </w:t>
      </w:r>
      <w:r w:rsidRPr="00353FA0">
        <w:rPr>
          <w:rFonts w:ascii="Calibri" w:hAnsi="Calibri" w:cs="Calibri"/>
          <w:bCs/>
          <w:iCs/>
        </w:rPr>
        <w:t xml:space="preserve">patient-centered experience. The expanded access to cancer care will contribute to cost containment goals with timely treatment that may reduce patient burden of disease and mitigate costs related to later diagnosis. The new facility will also </w:t>
      </w:r>
      <w:r>
        <w:rPr>
          <w:rFonts w:ascii="Calibri" w:hAnsi="Calibri" w:cs="Calibri"/>
          <w:bCs/>
          <w:iCs/>
        </w:rPr>
        <w:t>include</w:t>
      </w:r>
      <w:r w:rsidRPr="00353FA0">
        <w:rPr>
          <w:rFonts w:ascii="Calibri" w:hAnsi="Calibri" w:cs="Calibri"/>
          <w:bCs/>
          <w:iCs/>
        </w:rPr>
        <w:t xml:space="preserve"> updated technology and space for integrative services. </w:t>
      </w:r>
    </w:p>
    <w:p w14:paraId="6FA0146B" w14:textId="77777777" w:rsidR="0024620F" w:rsidRPr="00460076" w:rsidRDefault="0024620F" w:rsidP="0024620F">
      <w:pPr>
        <w:pStyle w:val="Default"/>
        <w:spacing w:before="240"/>
        <w:rPr>
          <w:rFonts w:asciiTheme="minorHAnsi" w:hAnsiTheme="minorHAnsi" w:cstheme="minorHAnsi"/>
        </w:rPr>
      </w:pPr>
      <w:r w:rsidRPr="00754926">
        <w:rPr>
          <w:rFonts w:asciiTheme="minorHAnsi" w:hAnsiTheme="minorHAnsi" w:cstheme="minorHAnsi"/>
        </w:rPr>
        <w:t xml:space="preserve">As discussed in Section F1.a.ii., the Hospital currently provides radiation oncology services in an aging building that cannot be renovated to meet the size requirements needed for the replacement LINACs. However, in planning for the machines’ future replacements, adequately sized vaults were previously </w:t>
      </w:r>
      <w:r w:rsidRPr="00754926">
        <w:rPr>
          <w:rFonts w:asciiTheme="minorHAnsi" w:hAnsiTheme="minorHAnsi" w:cstheme="minorHAnsi"/>
        </w:rPr>
        <w:lastRenderedPageBreak/>
        <w:t xml:space="preserve">poured as part of a separate renovation project at the </w:t>
      </w:r>
      <w:r>
        <w:rPr>
          <w:rFonts w:asciiTheme="minorHAnsi" w:hAnsiTheme="minorHAnsi" w:cstheme="minorHAnsi"/>
        </w:rPr>
        <w:t>LHMC</w:t>
      </w:r>
      <w:r w:rsidRPr="00754926">
        <w:rPr>
          <w:rFonts w:asciiTheme="minorHAnsi" w:hAnsiTheme="minorHAnsi" w:cstheme="minorHAnsi"/>
        </w:rPr>
        <w:t xml:space="preserve"> Burlington </w:t>
      </w:r>
      <w:r>
        <w:rPr>
          <w:rFonts w:asciiTheme="minorHAnsi" w:hAnsiTheme="minorHAnsi" w:cstheme="minorHAnsi"/>
        </w:rPr>
        <w:t>main building</w:t>
      </w:r>
      <w:r w:rsidRPr="00754926">
        <w:rPr>
          <w:rFonts w:asciiTheme="minorHAnsi" w:hAnsiTheme="minorHAnsi" w:cstheme="minorHAnsi"/>
        </w:rPr>
        <w:t xml:space="preserve">, further contributing to </w:t>
      </w:r>
      <w:r>
        <w:rPr>
          <w:rFonts w:asciiTheme="minorHAnsi" w:hAnsiTheme="minorHAnsi" w:cstheme="minorHAnsi"/>
        </w:rPr>
        <w:t>cost containment goals</w:t>
      </w:r>
      <w:r w:rsidRPr="00754926">
        <w:rPr>
          <w:rFonts w:asciiTheme="minorHAnsi" w:hAnsiTheme="minorHAnsi" w:cstheme="minorHAnsi"/>
        </w:rPr>
        <w:t xml:space="preserve"> for the Proposed Project. Therefore, the Proposed Project will compete on the basis of price and health care spending by ensuring access to radiation treatment close to home and through cost-effective construction.</w:t>
      </w:r>
    </w:p>
    <w:p w14:paraId="6B3C48E0" w14:textId="77777777" w:rsidR="0024620F" w:rsidRPr="0032293E" w:rsidRDefault="0024620F" w:rsidP="0024620F">
      <w:pPr>
        <w:rPr>
          <w:rFonts w:asciiTheme="minorHAnsi" w:hAnsiTheme="minorHAnsi" w:cstheme="minorHAnsi"/>
          <w:highlight w:val="yellow"/>
        </w:rPr>
      </w:pPr>
    </w:p>
    <w:p w14:paraId="02C4AAE5" w14:textId="77777777" w:rsidR="0024620F" w:rsidRPr="00F16E7A" w:rsidRDefault="0024620F" w:rsidP="0024620F">
      <w:pPr>
        <w:contextualSpacing/>
        <w:rPr>
          <w:rFonts w:asciiTheme="minorHAnsi" w:hAnsiTheme="minorHAnsi" w:cstheme="minorHAnsi"/>
          <w:b/>
          <w:i/>
        </w:rPr>
      </w:pPr>
      <w:r w:rsidRPr="00F16E7A">
        <w:rPr>
          <w:rFonts w:asciiTheme="minorHAnsi" w:hAnsiTheme="minorHAnsi" w:cstheme="minorHAnsi"/>
          <w:b/>
          <w:i/>
        </w:rPr>
        <w:t>Analysis</w:t>
      </w:r>
    </w:p>
    <w:p w14:paraId="2AD25362" w14:textId="4290F9C6" w:rsidR="0024620F" w:rsidRPr="0024620F" w:rsidRDefault="0024620F" w:rsidP="7E2DD4E7">
      <w:pPr>
        <w:spacing w:line="259" w:lineRule="auto"/>
        <w:ind w:right="114"/>
        <w:rPr>
          <w:rFonts w:asciiTheme="minorHAnsi" w:hAnsiTheme="minorHAnsi" w:cstheme="minorBidi"/>
        </w:rPr>
      </w:pPr>
      <w:r w:rsidRPr="7E2DD4E7">
        <w:rPr>
          <w:rFonts w:ascii="Calibri" w:hAnsi="Calibri" w:cs="Calibri"/>
        </w:rPr>
        <w:t>Staff finds that the Proposed Project’s expanded cancer services will help ensure residents have access to quality cancer services close to home. Further, there is evidence that complementary and integrative medicine, used for reducing physical and emotional side-effects related to cancer treatment, may reduce healthcare utilization</w:t>
      </w:r>
      <w:r w:rsidRPr="7E2DD4E7">
        <w:rPr>
          <w:rStyle w:val="EndnoteReference"/>
          <w:rFonts w:ascii="Calibri" w:hAnsi="Calibri" w:cs="Calibri"/>
        </w:rPr>
        <w:endnoteReference w:id="29"/>
      </w:r>
      <w:r w:rsidRPr="7E2DD4E7">
        <w:rPr>
          <w:rFonts w:ascii="Calibri" w:hAnsi="Calibri" w:cs="Calibri"/>
        </w:rPr>
        <w:t>, thus reducing costs. Centralized services will enable better communication and collaboration among care team members and co-location of clinical services allowing for patient-centered experience. Staff finds that the Proposed Project will likely compete on the basis of price, TME provider costs, and other measures of health care spendi</w:t>
      </w:r>
      <w:r w:rsidR="5C5F70AD" w:rsidRPr="7E2DD4E7">
        <w:rPr>
          <w:rFonts w:ascii="Calibri" w:hAnsi="Calibri" w:cs="Calibri"/>
        </w:rPr>
        <w:t>ng</w:t>
      </w:r>
      <w:r w:rsidRPr="7E2DD4E7">
        <w:rPr>
          <w:rFonts w:ascii="Calibri" w:hAnsi="Calibri" w:cs="Calibri"/>
        </w:rPr>
        <w:t>.</w:t>
      </w:r>
    </w:p>
    <w:p w14:paraId="61D594A4" w14:textId="77777777" w:rsidR="0024620F" w:rsidRPr="0032293E" w:rsidRDefault="0024620F" w:rsidP="0024620F">
      <w:pPr>
        <w:contextualSpacing/>
        <w:rPr>
          <w:rFonts w:asciiTheme="minorHAnsi" w:hAnsiTheme="minorHAnsi" w:cstheme="minorHAnsi"/>
          <w:color w:val="42558C" w:themeColor="accent1" w:themeShade="BF"/>
          <w:highlight w:val="yellow"/>
        </w:rPr>
      </w:pPr>
    </w:p>
    <w:p w14:paraId="59B440B4" w14:textId="77777777" w:rsidR="0024620F" w:rsidRPr="00EF4EF9" w:rsidRDefault="0024620F" w:rsidP="00AC33A1">
      <w:pPr>
        <w:pStyle w:val="Heading2"/>
        <w:spacing w:before="0" w:line="240" w:lineRule="auto"/>
        <w:ind w:left="180"/>
        <w:contextualSpacing/>
        <w:rPr>
          <w:rFonts w:asciiTheme="minorHAnsi" w:hAnsiTheme="minorHAnsi" w:cstheme="minorHAnsi"/>
          <w:color w:val="42558C" w:themeColor="accent1" w:themeShade="BF"/>
          <w:sz w:val="24"/>
          <w:szCs w:val="24"/>
        </w:rPr>
      </w:pPr>
      <w:bookmarkStart w:id="44" w:name="_Toc99993058"/>
      <w:bookmarkStart w:id="45" w:name="_Toc144207774"/>
      <w:r w:rsidRPr="00EF4EF9">
        <w:rPr>
          <w:rFonts w:asciiTheme="minorHAnsi" w:hAnsiTheme="minorHAnsi" w:cstheme="minorHAnsi"/>
          <w:color w:val="42558C" w:themeColor="accent1" w:themeShade="BF"/>
          <w:sz w:val="24"/>
          <w:szCs w:val="24"/>
        </w:rPr>
        <w:t>Summary, FACTOR 1</w:t>
      </w:r>
      <w:bookmarkEnd w:id="44"/>
      <w:bookmarkEnd w:id="45"/>
      <w:r w:rsidRPr="00EF4EF9">
        <w:rPr>
          <w:rFonts w:asciiTheme="minorHAnsi" w:hAnsiTheme="minorHAnsi" w:cstheme="minorHAnsi"/>
          <w:color w:val="42558C" w:themeColor="accent1" w:themeShade="BF"/>
          <w:sz w:val="24"/>
          <w:szCs w:val="24"/>
        </w:rPr>
        <w:t xml:space="preserve"> </w:t>
      </w:r>
    </w:p>
    <w:p w14:paraId="73230D28" w14:textId="77777777" w:rsidR="0024620F" w:rsidRPr="00A02047" w:rsidRDefault="0024620F" w:rsidP="00AC33A1">
      <w:pPr>
        <w:ind w:left="180"/>
        <w:rPr>
          <w:rFonts w:asciiTheme="minorHAnsi" w:hAnsiTheme="minorHAnsi" w:cstheme="minorHAnsi"/>
        </w:rPr>
      </w:pPr>
      <w:r w:rsidRPr="00EF4EF9">
        <w:rPr>
          <w:rFonts w:asciiTheme="minorHAnsi" w:hAnsiTheme="minorHAnsi" w:cstheme="minorHAnsi"/>
        </w:rPr>
        <w:t>As a result of the information provided by the Applicant and additional analysis, staff finds that the Applicant has demonstrated that the Proposed Project meets Factor 1.</w:t>
      </w:r>
      <w:r w:rsidRPr="00A02047">
        <w:rPr>
          <w:rFonts w:asciiTheme="minorHAnsi" w:hAnsiTheme="minorHAnsi" w:cstheme="minorHAnsi"/>
        </w:rPr>
        <w:t xml:space="preserve"> </w:t>
      </w:r>
    </w:p>
    <w:bookmarkEnd w:id="42"/>
    <w:p w14:paraId="2FA4936F" w14:textId="10FDEAEB" w:rsidR="00503E04" w:rsidRPr="00F70D28" w:rsidRDefault="00503E04" w:rsidP="00503E04">
      <w:pPr>
        <w:rPr>
          <w:highlight w:val="yellow"/>
        </w:rPr>
      </w:pPr>
    </w:p>
    <w:p w14:paraId="7829E354" w14:textId="77777777" w:rsidR="009F6F3E" w:rsidRPr="00F70D28" w:rsidRDefault="009F6F3E" w:rsidP="00503E04">
      <w:pPr>
        <w:rPr>
          <w:highlight w:val="yellow"/>
        </w:rPr>
      </w:pPr>
    </w:p>
    <w:p w14:paraId="45BBC394" w14:textId="77777777" w:rsidR="00D90513" w:rsidRDefault="00D90513" w:rsidP="00D90513">
      <w:pPr>
        <w:pStyle w:val="Heading1"/>
        <w:spacing w:before="0" w:line="240" w:lineRule="auto"/>
        <w:rPr>
          <w:rFonts w:asciiTheme="minorHAnsi" w:hAnsiTheme="minorHAnsi" w:cstheme="minorHAnsi"/>
        </w:rPr>
      </w:pPr>
      <w:bookmarkStart w:id="46" w:name="_Toc99993059"/>
      <w:bookmarkStart w:id="47" w:name="_Toc144207775"/>
      <w:bookmarkStart w:id="48" w:name="_Toc17748725"/>
      <w:bookmarkStart w:id="49" w:name="_Toc17748726"/>
      <w:r w:rsidRPr="00A6188D">
        <w:rPr>
          <w:rFonts w:asciiTheme="minorHAnsi" w:hAnsiTheme="minorHAnsi" w:cstheme="minorHAnsi"/>
        </w:rPr>
        <w:t>Factor 2: Cost containment, Improved Public Health Outcomes and Delivery System Transformation</w:t>
      </w:r>
      <w:bookmarkEnd w:id="46"/>
      <w:bookmarkEnd w:id="47"/>
      <w:r w:rsidRPr="00A6188D">
        <w:rPr>
          <w:rFonts w:asciiTheme="minorHAnsi" w:hAnsiTheme="minorHAnsi" w:cstheme="minorHAnsi"/>
        </w:rPr>
        <w:t xml:space="preserve"> </w:t>
      </w:r>
      <w:bookmarkStart w:id="50" w:name="_Toc17731329"/>
      <w:bookmarkStart w:id="51" w:name="_Toc17748249"/>
      <w:bookmarkStart w:id="52" w:name="_Toc17748476"/>
      <w:bookmarkStart w:id="53" w:name="_Toc17748720"/>
      <w:bookmarkStart w:id="54" w:name="_Toc18420199"/>
      <w:bookmarkStart w:id="55" w:name="_Toc18922420"/>
    </w:p>
    <w:p w14:paraId="4F4ACEB8" w14:textId="77777777" w:rsidR="00D90513" w:rsidRPr="003D3DEF" w:rsidRDefault="00D90513" w:rsidP="00D90513">
      <w:pPr>
        <w:spacing w:before="240"/>
        <w:rPr>
          <w:rFonts w:asciiTheme="minorHAnsi" w:hAnsiTheme="minorHAnsi" w:cstheme="minorHAnsi"/>
        </w:rPr>
      </w:pPr>
      <w:r w:rsidRPr="00503E04">
        <w:rPr>
          <w:rFonts w:asciiTheme="minorHAnsi" w:hAnsiTheme="minorHAnsi" w:cstheme="minorHAnsi"/>
        </w:rPr>
        <w:t>For Factor 2 the Applicant must demonstrate that the Proposed Project will meaningfully contribute to the Commonwealth’s goals for cost containment, improved public health outcomes, and delivery system transformation beyond the Patient Panel.</w:t>
      </w:r>
    </w:p>
    <w:p w14:paraId="03E94D67" w14:textId="77777777" w:rsidR="00D90513" w:rsidRPr="00107522" w:rsidRDefault="00D90513" w:rsidP="00D90513"/>
    <w:p w14:paraId="284B12C1" w14:textId="77777777" w:rsidR="00D90513" w:rsidRPr="003D3DEF" w:rsidRDefault="00D90513" w:rsidP="00D90513">
      <w:pPr>
        <w:contextualSpacing/>
        <w:rPr>
          <w:rFonts w:asciiTheme="minorHAnsi" w:hAnsiTheme="minorHAnsi" w:cstheme="minorHAnsi"/>
          <w:b/>
          <w:i/>
          <w:iCs/>
        </w:rPr>
      </w:pPr>
      <w:r w:rsidRPr="003D3DEF">
        <w:rPr>
          <w:rFonts w:asciiTheme="minorHAnsi" w:hAnsiTheme="minorHAnsi" w:cstheme="minorHAnsi"/>
          <w:b/>
          <w:i/>
          <w:iCs/>
        </w:rPr>
        <w:t>Cost Containment</w:t>
      </w:r>
      <w:bookmarkEnd w:id="50"/>
      <w:bookmarkEnd w:id="51"/>
      <w:bookmarkEnd w:id="52"/>
      <w:bookmarkEnd w:id="53"/>
      <w:bookmarkEnd w:id="54"/>
      <w:bookmarkEnd w:id="55"/>
      <w:r w:rsidRPr="003D3DEF">
        <w:rPr>
          <w:rFonts w:asciiTheme="minorHAnsi" w:hAnsiTheme="minorHAnsi" w:cstheme="minorHAnsi"/>
          <w:b/>
          <w:i/>
          <w:iCs/>
        </w:rPr>
        <w:t xml:space="preserve"> </w:t>
      </w:r>
    </w:p>
    <w:p w14:paraId="631B41A4" w14:textId="77777777" w:rsidR="00D90513" w:rsidRDefault="00D90513" w:rsidP="00D90513">
      <w:pPr>
        <w:contextualSpacing/>
        <w:rPr>
          <w:rFonts w:asciiTheme="minorHAnsi" w:hAnsiTheme="minorHAnsi" w:cstheme="minorHAnsi"/>
        </w:rPr>
      </w:pPr>
      <w:r w:rsidRPr="003D3DEF">
        <w:rPr>
          <w:rFonts w:asciiTheme="minorHAnsi" w:hAnsiTheme="minorHAnsi" w:cstheme="minorHAnsi"/>
          <w:bCs/>
        </w:rPr>
        <w:t>The Applicant states asserts that the Proposed Project will meaningfully contribute to The Commonwealth’s goals for cost</w:t>
      </w:r>
      <w:r w:rsidRPr="00190C64">
        <w:rPr>
          <w:rFonts w:asciiTheme="minorHAnsi" w:hAnsiTheme="minorHAnsi" w:cstheme="minorHAnsi"/>
        </w:rPr>
        <w:t xml:space="preserve"> containment </w:t>
      </w:r>
      <w:r>
        <w:rPr>
          <w:rFonts w:asciiTheme="minorHAnsi" w:hAnsiTheme="minorHAnsi" w:cstheme="minorHAnsi"/>
        </w:rPr>
        <w:t xml:space="preserve">through use of existing infrastructure and co-location of services. These efforts will </w:t>
      </w:r>
      <w:r w:rsidRPr="00190C64">
        <w:rPr>
          <w:rFonts w:asciiTheme="minorHAnsi" w:hAnsiTheme="minorHAnsi" w:cstheme="minorHAnsi"/>
        </w:rPr>
        <w:t>maintain and expand access to radiation therapy close to home for L</w:t>
      </w:r>
      <w:r>
        <w:rPr>
          <w:rFonts w:asciiTheme="minorHAnsi" w:hAnsiTheme="minorHAnsi" w:cstheme="minorHAnsi"/>
        </w:rPr>
        <w:t>HMC</w:t>
      </w:r>
      <w:r w:rsidRPr="00190C64">
        <w:rPr>
          <w:rFonts w:asciiTheme="minorHAnsi" w:hAnsiTheme="minorHAnsi" w:cstheme="minorHAnsi"/>
        </w:rPr>
        <w:t xml:space="preserve"> Burlington </w:t>
      </w:r>
      <w:r w:rsidRPr="00716765">
        <w:rPr>
          <w:rFonts w:asciiTheme="minorHAnsi" w:hAnsiTheme="minorHAnsi" w:cstheme="minorHAnsi"/>
        </w:rPr>
        <w:t xml:space="preserve">patients. </w:t>
      </w:r>
    </w:p>
    <w:p w14:paraId="27B20E04" w14:textId="77777777" w:rsidR="00D90513" w:rsidRDefault="00D90513" w:rsidP="00D90513">
      <w:pPr>
        <w:spacing w:before="240"/>
        <w:ind w:left="360"/>
        <w:rPr>
          <w:rFonts w:asciiTheme="minorHAnsi" w:hAnsiTheme="minorHAnsi" w:cstheme="minorHAnsi"/>
        </w:rPr>
      </w:pPr>
      <w:r w:rsidRPr="006A4B2C">
        <w:rPr>
          <w:rFonts w:asciiTheme="minorHAnsi" w:hAnsiTheme="minorHAnsi" w:cstheme="minorHAnsi"/>
          <w:i/>
          <w:iCs/>
        </w:rPr>
        <w:t>Use of Existing Infrastructure:</w:t>
      </w:r>
      <w:r>
        <w:rPr>
          <w:rFonts w:asciiTheme="minorHAnsi" w:hAnsiTheme="minorHAnsi" w:cstheme="minorHAnsi"/>
        </w:rPr>
        <w:t xml:space="preserve"> </w:t>
      </w:r>
      <w:r w:rsidRPr="00716765">
        <w:rPr>
          <w:rFonts w:asciiTheme="minorHAnsi" w:hAnsiTheme="minorHAnsi" w:cstheme="minorHAnsi"/>
        </w:rPr>
        <w:t xml:space="preserve">As part of the Hospital’s strategic plan, LINAC vaults </w:t>
      </w:r>
      <w:r>
        <w:rPr>
          <w:rFonts w:asciiTheme="minorHAnsi" w:hAnsiTheme="minorHAnsi" w:cstheme="minorHAnsi"/>
        </w:rPr>
        <w:t xml:space="preserve">were poured </w:t>
      </w:r>
      <w:r w:rsidRPr="00716765">
        <w:rPr>
          <w:rFonts w:asciiTheme="minorHAnsi" w:hAnsiTheme="minorHAnsi" w:cstheme="minorHAnsi"/>
        </w:rPr>
        <w:t xml:space="preserve">during the construction of </w:t>
      </w:r>
      <w:r>
        <w:rPr>
          <w:rFonts w:asciiTheme="minorHAnsi" w:hAnsiTheme="minorHAnsi" w:cstheme="minorHAnsi"/>
        </w:rPr>
        <w:t xml:space="preserve">LMHC </w:t>
      </w:r>
      <w:r w:rsidRPr="00262215">
        <w:rPr>
          <w:rFonts w:asciiTheme="minorHAnsi" w:hAnsiTheme="minorHAnsi" w:cstheme="minorHAnsi"/>
        </w:rPr>
        <w:t>Burlington</w:t>
      </w:r>
      <w:r>
        <w:rPr>
          <w:rFonts w:asciiTheme="minorHAnsi" w:hAnsiTheme="minorHAnsi" w:cstheme="minorHAnsi"/>
        </w:rPr>
        <w:t>’s</w:t>
      </w:r>
      <w:r w:rsidRPr="00262215">
        <w:rPr>
          <w:rFonts w:asciiTheme="minorHAnsi" w:hAnsiTheme="minorHAnsi" w:cstheme="minorHAnsi"/>
        </w:rPr>
        <w:t xml:space="preserve"> emergency department renovation project in 2017. As a result, the Proposed Project leverages existing campus infrastructure, ensuring the proposed location of the replacement equipment is the most-cost effective solution. </w:t>
      </w:r>
    </w:p>
    <w:p w14:paraId="74D07655" w14:textId="77777777" w:rsidR="00D90513" w:rsidRPr="00E9208B" w:rsidRDefault="00D90513" w:rsidP="00D90513">
      <w:pPr>
        <w:spacing w:before="240"/>
        <w:ind w:left="360"/>
        <w:rPr>
          <w:rFonts w:asciiTheme="minorHAnsi" w:hAnsiTheme="minorHAnsi" w:cstheme="minorHAnsi"/>
        </w:rPr>
      </w:pPr>
      <w:r w:rsidRPr="006A4B2C">
        <w:rPr>
          <w:rFonts w:asciiTheme="minorHAnsi" w:hAnsiTheme="minorHAnsi" w:cstheme="minorHAnsi"/>
          <w:i/>
          <w:iCs/>
        </w:rPr>
        <w:t>Co-Location of Services:</w:t>
      </w:r>
      <w:r w:rsidRPr="00262215">
        <w:rPr>
          <w:rFonts w:asciiTheme="minorHAnsi" w:hAnsiTheme="minorHAnsi" w:cstheme="minorHAnsi"/>
        </w:rPr>
        <w:t xml:space="preserve"> </w:t>
      </w:r>
      <w:r>
        <w:rPr>
          <w:rFonts w:asciiTheme="minorHAnsi" w:hAnsiTheme="minorHAnsi" w:cstheme="minorHAnsi"/>
        </w:rPr>
        <w:t>T</w:t>
      </w:r>
      <w:r w:rsidRPr="00262215">
        <w:rPr>
          <w:rFonts w:asciiTheme="minorHAnsi" w:hAnsiTheme="minorHAnsi" w:cstheme="minorHAnsi"/>
        </w:rPr>
        <w:t xml:space="preserve">he proposed re-location will enable </w:t>
      </w:r>
      <w:r>
        <w:rPr>
          <w:rFonts w:asciiTheme="minorHAnsi" w:hAnsiTheme="minorHAnsi" w:cstheme="minorHAnsi"/>
        </w:rPr>
        <w:t xml:space="preserve">LHMC Burlington </w:t>
      </w:r>
      <w:r w:rsidRPr="00262215">
        <w:rPr>
          <w:rFonts w:asciiTheme="minorHAnsi" w:hAnsiTheme="minorHAnsi" w:cstheme="minorHAnsi"/>
        </w:rPr>
        <w:t>to improve care delivery and care coordination through the co-location of radiation oncology, hematology oncology, and wraparound services. Lack of effective care coordination leads to waste and increased costs in the health care system,</w:t>
      </w:r>
      <w:r w:rsidRPr="00262215">
        <w:rPr>
          <w:rStyle w:val="EndnoteReference"/>
          <w:rFonts w:asciiTheme="minorHAnsi" w:eastAsiaTheme="majorEastAsia" w:hAnsiTheme="minorHAnsi" w:cstheme="minorHAnsi"/>
        </w:rPr>
        <w:endnoteReference w:id="30"/>
      </w:r>
      <w:r w:rsidRPr="00262215">
        <w:rPr>
          <w:rFonts w:asciiTheme="minorHAnsi" w:hAnsiTheme="minorHAnsi" w:cstheme="minorHAnsi"/>
        </w:rPr>
        <w:t xml:space="preserve"> while increased care coordination can reduce costs,</w:t>
      </w:r>
      <w:r w:rsidRPr="00262215">
        <w:rPr>
          <w:rStyle w:val="EndnoteReference"/>
          <w:rFonts w:asciiTheme="minorHAnsi" w:eastAsiaTheme="majorEastAsia" w:hAnsiTheme="minorHAnsi" w:cstheme="minorHAnsi"/>
        </w:rPr>
        <w:endnoteReference w:id="31"/>
      </w:r>
      <w:r w:rsidRPr="00262215">
        <w:rPr>
          <w:rFonts w:asciiTheme="minorHAnsi" w:hAnsiTheme="minorHAnsi" w:cstheme="minorHAnsi"/>
        </w:rPr>
        <w:t xml:space="preserve"> including among cancer patients.</w:t>
      </w:r>
      <w:r w:rsidRPr="00262215">
        <w:rPr>
          <w:rStyle w:val="EndnoteReference"/>
          <w:rFonts w:asciiTheme="minorHAnsi" w:eastAsiaTheme="majorEastAsia" w:hAnsiTheme="minorHAnsi" w:cstheme="minorHAnsi"/>
        </w:rPr>
        <w:endnoteReference w:id="32"/>
      </w:r>
      <w:r w:rsidRPr="00262215">
        <w:rPr>
          <w:rFonts w:asciiTheme="minorHAnsi" w:hAnsiTheme="minorHAnsi" w:cstheme="minorHAnsi"/>
        </w:rPr>
        <w:t xml:space="preserve"> </w:t>
      </w:r>
      <w:r>
        <w:rPr>
          <w:rFonts w:asciiTheme="minorHAnsi" w:hAnsiTheme="minorHAnsi" w:cstheme="minorHAnsi"/>
        </w:rPr>
        <w:t>T</w:t>
      </w:r>
      <w:r w:rsidRPr="00262215">
        <w:rPr>
          <w:rFonts w:asciiTheme="minorHAnsi" w:hAnsiTheme="minorHAnsi" w:cstheme="minorHAnsi"/>
        </w:rPr>
        <w:t>he Proposed Project will allow the Applicant to provide expanded access to forms of radiation therapy, like HDR and SBRT, that have been shown to be more cost-effective than other treatment options.</w:t>
      </w:r>
      <w:r w:rsidRPr="00262215">
        <w:rPr>
          <w:rStyle w:val="EndnoteReference"/>
          <w:rFonts w:asciiTheme="minorHAnsi" w:eastAsiaTheme="majorEastAsia" w:hAnsiTheme="minorHAnsi" w:cstheme="minorHAnsi"/>
        </w:rPr>
        <w:endnoteReference w:id="33"/>
      </w:r>
      <w:r w:rsidRPr="00190C64">
        <w:rPr>
          <w:rFonts w:asciiTheme="minorHAnsi" w:hAnsiTheme="minorHAnsi" w:cstheme="minorHAnsi"/>
        </w:rPr>
        <w:t xml:space="preserve"> </w:t>
      </w:r>
    </w:p>
    <w:p w14:paraId="7C5894A2" w14:textId="77777777" w:rsidR="00D90513" w:rsidRPr="00D144AD" w:rsidRDefault="00D90513" w:rsidP="00D90513">
      <w:pPr>
        <w:contextualSpacing/>
        <w:rPr>
          <w:rFonts w:asciiTheme="minorHAnsi" w:hAnsiTheme="minorHAnsi" w:cstheme="minorHAnsi"/>
        </w:rPr>
      </w:pPr>
    </w:p>
    <w:p w14:paraId="6D4B117F" w14:textId="77777777" w:rsidR="00D90513" w:rsidRPr="00D144AD" w:rsidRDefault="00D90513" w:rsidP="00D90513">
      <w:pPr>
        <w:contextualSpacing/>
        <w:rPr>
          <w:rFonts w:asciiTheme="minorHAnsi" w:hAnsiTheme="minorHAnsi" w:cstheme="minorHAnsi"/>
          <w:b/>
          <w:i/>
          <w:iCs/>
        </w:rPr>
      </w:pPr>
      <w:r w:rsidRPr="00D144AD">
        <w:rPr>
          <w:rFonts w:asciiTheme="minorHAnsi" w:hAnsiTheme="minorHAnsi" w:cstheme="minorHAnsi"/>
          <w:b/>
          <w:i/>
          <w:iCs/>
        </w:rPr>
        <w:t>Analysis: Cost Containment</w:t>
      </w:r>
    </w:p>
    <w:p w14:paraId="73EB1EB5" w14:textId="77777777" w:rsidR="00D90513" w:rsidRPr="00BA7D7C" w:rsidRDefault="00D90513" w:rsidP="00D90513">
      <w:pPr>
        <w:contextualSpacing/>
        <w:rPr>
          <w:rFonts w:asciiTheme="minorHAnsi" w:hAnsiTheme="minorHAnsi" w:cstheme="minorHAnsi"/>
          <w:bCs/>
        </w:rPr>
      </w:pPr>
      <w:r w:rsidRPr="00FE1845">
        <w:rPr>
          <w:rFonts w:asciiTheme="minorHAnsi" w:hAnsiTheme="minorHAnsi" w:cstheme="minorHAnsi"/>
        </w:rPr>
        <w:t>Staff finds that the Applicant has adequately explained how it aligns with cost containment goals through the use of existing infrastructure and co-</w:t>
      </w:r>
      <w:r w:rsidRPr="00BA7D7C">
        <w:rPr>
          <w:rFonts w:asciiTheme="minorHAnsi" w:hAnsiTheme="minorHAnsi" w:cstheme="minorHAnsi"/>
        </w:rPr>
        <w:t xml:space="preserve">location of complimentary services. </w:t>
      </w:r>
      <w:r w:rsidRPr="00BA7D7C">
        <w:rPr>
          <w:rFonts w:asciiTheme="minorHAnsi" w:hAnsiTheme="minorHAnsi" w:cstheme="minorHAnsi"/>
          <w:bCs/>
        </w:rPr>
        <w:t>The staff finds that the Proposed Project will achieve overall cost savings by expanding the availability of a variety of radiation therapies. Lack of services available in local hospitals, which may result in transfers to other facilities that can be costly.</w:t>
      </w:r>
      <w:r w:rsidRPr="00BA7D7C">
        <w:rPr>
          <w:rStyle w:val="EndnoteReference"/>
          <w:rFonts w:asciiTheme="minorHAnsi" w:hAnsiTheme="minorHAnsi" w:cstheme="minorHAnsi"/>
          <w:bCs/>
        </w:rPr>
        <w:endnoteReference w:id="34"/>
      </w:r>
      <w:r w:rsidRPr="00BA7D7C">
        <w:rPr>
          <w:rFonts w:asciiTheme="minorHAnsi" w:hAnsiTheme="minorHAnsi" w:cstheme="minorHAnsi"/>
          <w:bCs/>
          <w:vertAlign w:val="superscript"/>
        </w:rPr>
        <w:t>,</w:t>
      </w:r>
      <w:r w:rsidRPr="00BA7D7C">
        <w:rPr>
          <w:rStyle w:val="EndnoteReference"/>
          <w:rFonts w:asciiTheme="minorHAnsi" w:hAnsiTheme="minorHAnsi" w:cstheme="minorHAnsi"/>
          <w:bCs/>
        </w:rPr>
        <w:endnoteReference w:id="35"/>
      </w:r>
      <w:r w:rsidRPr="00BA7D7C">
        <w:rPr>
          <w:rFonts w:asciiTheme="minorHAnsi" w:hAnsiTheme="minorHAnsi" w:cstheme="minorHAnsi"/>
          <w:bCs/>
        </w:rPr>
        <w:t xml:space="preserve"> Thus, patients having access to appropriate cancer care services locally can contribute to cost savings.</w:t>
      </w:r>
      <w:r>
        <w:rPr>
          <w:rFonts w:asciiTheme="minorHAnsi" w:hAnsiTheme="minorHAnsi" w:cstheme="minorHAnsi"/>
          <w:bCs/>
        </w:rPr>
        <w:t xml:space="preserve"> </w:t>
      </w:r>
      <w:r w:rsidRPr="00FE1845">
        <w:rPr>
          <w:rFonts w:asciiTheme="minorHAnsi" w:hAnsiTheme="minorHAnsi" w:cstheme="minorHAnsi"/>
        </w:rPr>
        <w:t>Therefore, DoN Staff can conclude that the Proposed Project will likely meet the cost containment component of Factor 2.</w:t>
      </w:r>
    </w:p>
    <w:p w14:paraId="1E060369" w14:textId="77777777" w:rsidR="00D90513" w:rsidRPr="008076E9" w:rsidRDefault="00D90513" w:rsidP="00D90513">
      <w:pPr>
        <w:contextualSpacing/>
        <w:rPr>
          <w:rFonts w:asciiTheme="minorHAnsi" w:hAnsiTheme="minorHAnsi" w:cstheme="minorHAnsi"/>
          <w:b/>
          <w:i/>
          <w:iCs/>
        </w:rPr>
      </w:pPr>
    </w:p>
    <w:p w14:paraId="67BD9E25" w14:textId="77777777" w:rsidR="00D90513" w:rsidRPr="008076E9" w:rsidRDefault="00D90513" w:rsidP="00D90513">
      <w:pPr>
        <w:contextualSpacing/>
        <w:rPr>
          <w:rFonts w:asciiTheme="minorHAnsi" w:hAnsiTheme="minorHAnsi" w:cstheme="minorHAnsi"/>
          <w:b/>
          <w:i/>
          <w:iCs/>
        </w:rPr>
      </w:pPr>
      <w:r w:rsidRPr="008076E9">
        <w:rPr>
          <w:rFonts w:asciiTheme="minorHAnsi" w:hAnsiTheme="minorHAnsi" w:cstheme="minorHAnsi"/>
          <w:b/>
          <w:i/>
          <w:iCs/>
        </w:rPr>
        <w:t xml:space="preserve">Improved Public Health Outcomes </w:t>
      </w:r>
    </w:p>
    <w:p w14:paraId="7068EAD3" w14:textId="624A4DE0" w:rsidR="00D90513" w:rsidRDefault="00D90513" w:rsidP="7E2DD4E7">
      <w:pPr>
        <w:contextualSpacing/>
        <w:rPr>
          <w:rFonts w:asciiTheme="minorHAnsi" w:hAnsiTheme="minorHAnsi" w:cstheme="minorBidi"/>
          <w:kern w:val="2"/>
        </w:rPr>
      </w:pPr>
      <w:r w:rsidRPr="7E2DD4E7">
        <w:rPr>
          <w:rFonts w:asciiTheme="minorHAnsi" w:hAnsiTheme="minorHAnsi" w:cstheme="minorBidi"/>
        </w:rPr>
        <w:t>The Proposed Project will improve public health</w:t>
      </w:r>
      <w:r w:rsidRPr="7E2DD4E7">
        <w:rPr>
          <w:rFonts w:asciiTheme="minorHAnsi" w:hAnsiTheme="minorHAnsi" w:cstheme="minorBidi"/>
          <w:kern w:val="2"/>
        </w:rPr>
        <w:t xml:space="preserve"> outcomes by providing the LHMC Patient Panel access to a wider range of radiation oncology within their community. While patients currently have access, certain services are limited in capacity or will become severely impacted without the Proposed Project. Due to the existing footprint of LHMC Burlington’s radiation oncology service, HDR treatments are limited to two cases per week when an operating room is available. </w:t>
      </w:r>
      <w:r w:rsidRPr="7E2DD4E7">
        <w:rPr>
          <w:rFonts w:asciiTheme="minorHAnsi" w:hAnsiTheme="minorHAnsi" w:cstheme="minorBidi"/>
          <w:bdr w:val="none" w:sz="0" w:space="0" w:color="auto" w:frame="1"/>
          <w:shd w:val="clear" w:color="auto" w:fill="FFFFFF"/>
        </w:rPr>
        <w:t>As a result, patients must either seek services in Boston or forego the benefit of boosting the radiation</w:t>
      </w:r>
      <w:r w:rsidR="42031032" w:rsidRPr="7E2DD4E7">
        <w:rPr>
          <w:rFonts w:asciiTheme="minorHAnsi" w:hAnsiTheme="minorHAnsi" w:cstheme="minorBidi"/>
          <w:bdr w:val="none" w:sz="0" w:space="0" w:color="auto" w:frame="1"/>
          <w:shd w:val="clear" w:color="auto" w:fill="FFFFFF"/>
        </w:rPr>
        <w:t xml:space="preserve"> dose with prostate brachytherapy</w:t>
      </w:r>
      <w:r w:rsidRPr="7E2DD4E7">
        <w:rPr>
          <w:rFonts w:asciiTheme="minorHAnsi" w:hAnsiTheme="minorHAnsi" w:cstheme="minorBidi"/>
          <w:bdr w:val="none" w:sz="0" w:space="0" w:color="auto" w:frame="1"/>
          <w:shd w:val="clear" w:color="auto" w:fill="FFFFFF"/>
        </w:rPr>
        <w:t>. External beam radiation therapy with androgen deprivation therapy is an option for patients with high-risk prostate cancers but local recurrence rates are improved with the addition of brachytherapy boost.</w:t>
      </w:r>
      <w:r w:rsidRPr="7E2DD4E7">
        <w:rPr>
          <w:rStyle w:val="EndnoteReference"/>
          <w:rFonts w:asciiTheme="minorHAnsi" w:eastAsiaTheme="majorEastAsia" w:hAnsiTheme="minorHAnsi" w:cstheme="minorBidi"/>
          <w:bdr w:val="none" w:sz="0" w:space="0" w:color="auto" w:frame="1"/>
          <w:shd w:val="clear" w:color="auto" w:fill="FFFFFF"/>
        </w:rPr>
        <w:endnoteReference w:id="36"/>
      </w:r>
      <w:r w:rsidRPr="7E2DD4E7">
        <w:rPr>
          <w:rFonts w:asciiTheme="minorHAnsi" w:hAnsiTheme="minorHAnsi" w:cstheme="minorBidi"/>
          <w:bdr w:val="none" w:sz="0" w:space="0" w:color="auto" w:frame="1"/>
          <w:shd w:val="clear" w:color="auto" w:fill="FFFFFF"/>
          <w:vertAlign w:val="superscript"/>
        </w:rPr>
        <w:t xml:space="preserve"> </w:t>
      </w:r>
      <w:r w:rsidRPr="7E2DD4E7">
        <w:rPr>
          <w:rFonts w:asciiTheme="minorHAnsi" w:hAnsiTheme="minorHAnsi" w:cstheme="minorBidi"/>
          <w:kern w:val="2"/>
        </w:rPr>
        <w:t>The Applicant states that having access to the variety of radiation services in the Proposed Project will have a positive impact on LHMC Burlington’s ability to effectively treat the local community.</w:t>
      </w:r>
    </w:p>
    <w:p w14:paraId="04058463" w14:textId="77777777" w:rsidR="00D90513" w:rsidRDefault="00D90513" w:rsidP="00D90513">
      <w:pPr>
        <w:tabs>
          <w:tab w:val="left" w:pos="1440"/>
          <w:tab w:val="left" w:pos="5736"/>
        </w:tabs>
        <w:autoSpaceDE w:val="0"/>
        <w:autoSpaceDN w:val="0"/>
        <w:adjustRightInd w:val="0"/>
        <w:spacing w:before="240"/>
        <w:rPr>
          <w:rFonts w:asciiTheme="minorHAnsi" w:hAnsiTheme="minorHAnsi" w:cstheme="minorHAnsi"/>
          <w:kern w:val="2"/>
        </w:rPr>
      </w:pPr>
      <w:r w:rsidRPr="7E2DD4E7">
        <w:rPr>
          <w:rFonts w:asciiTheme="minorHAnsi" w:hAnsiTheme="minorHAnsi" w:cstheme="minorBidi"/>
          <w:kern w:val="2"/>
        </w:rPr>
        <w:t>As previously noted, the Hospital’s existing LINAC machines are at the end of their useful life. Without replacement, LINAC services will be reduced as the machines go offline due to lack of replacement parts and manufacturer support, which would force patients to seek treatment outside of their community. This could create a barrier to patients’ adherence to their treatment plan due to the distance patients must travel to secure treatment and the increased amount of time for round trip transportation to a successive series of appointments.</w:t>
      </w:r>
      <w:r w:rsidRPr="7E2DD4E7">
        <w:rPr>
          <w:rStyle w:val="FootnoteReference"/>
          <w:rFonts w:asciiTheme="minorHAnsi" w:hAnsiTheme="minorHAnsi" w:cstheme="minorBidi"/>
          <w:kern w:val="2"/>
        </w:rPr>
        <w:footnoteReference w:id="19"/>
      </w:r>
      <w:r w:rsidRPr="7E2DD4E7">
        <w:rPr>
          <w:rFonts w:asciiTheme="minorHAnsi" w:hAnsiTheme="minorHAnsi" w:cstheme="minorBidi"/>
          <w:kern w:val="2"/>
        </w:rPr>
        <w:t xml:space="preserve"> </w:t>
      </w:r>
    </w:p>
    <w:p w14:paraId="62B47473" w14:textId="77777777" w:rsidR="00D90513" w:rsidRPr="0037436C" w:rsidRDefault="00D90513" w:rsidP="00D90513">
      <w:pPr>
        <w:tabs>
          <w:tab w:val="left" w:pos="1440"/>
          <w:tab w:val="left" w:pos="5736"/>
        </w:tabs>
        <w:autoSpaceDE w:val="0"/>
        <w:autoSpaceDN w:val="0"/>
        <w:adjustRightInd w:val="0"/>
        <w:spacing w:before="240"/>
        <w:rPr>
          <w:rFonts w:asciiTheme="minorHAnsi" w:hAnsiTheme="minorHAnsi" w:cstheme="minorHAnsi"/>
          <w:kern w:val="2"/>
        </w:rPr>
      </w:pPr>
      <w:r>
        <w:rPr>
          <w:rFonts w:asciiTheme="minorHAnsi" w:hAnsiTheme="minorHAnsi" w:cstheme="minorHAnsi"/>
          <w:kern w:val="2"/>
        </w:rPr>
        <w:t>The Applicant asserts that both the expanded access to radiation therapies and the potentially detrimental effects of losing these therapies within the community suggest</w:t>
      </w:r>
      <w:r w:rsidRPr="0037436C">
        <w:rPr>
          <w:rFonts w:asciiTheme="minorHAnsi" w:hAnsiTheme="minorHAnsi" w:cstheme="minorHAnsi"/>
          <w:kern w:val="2"/>
        </w:rPr>
        <w:t xml:space="preserve"> the Proposed Project is necessary to improving public health outcomes</w:t>
      </w:r>
      <w:r>
        <w:rPr>
          <w:rFonts w:asciiTheme="minorHAnsi" w:hAnsiTheme="minorHAnsi" w:cstheme="minorHAnsi"/>
          <w:kern w:val="2"/>
        </w:rPr>
        <w:t>,</w:t>
      </w:r>
      <w:r w:rsidRPr="0037436C">
        <w:rPr>
          <w:rFonts w:asciiTheme="minorHAnsi" w:hAnsiTheme="minorHAnsi" w:cstheme="minorHAnsi"/>
          <w:kern w:val="2"/>
        </w:rPr>
        <w:t xml:space="preserve"> </w:t>
      </w:r>
      <w:r>
        <w:rPr>
          <w:rFonts w:asciiTheme="minorHAnsi" w:hAnsiTheme="minorHAnsi" w:cstheme="minorHAnsi"/>
          <w:kern w:val="2"/>
        </w:rPr>
        <w:t xml:space="preserve">and </w:t>
      </w:r>
      <w:r w:rsidRPr="0037436C">
        <w:rPr>
          <w:rFonts w:asciiTheme="minorHAnsi" w:hAnsiTheme="minorHAnsi" w:cstheme="minorHAnsi"/>
          <w:kern w:val="2"/>
        </w:rPr>
        <w:t xml:space="preserve">patient satisfaction. </w:t>
      </w:r>
    </w:p>
    <w:p w14:paraId="3FE4393E" w14:textId="77777777" w:rsidR="00D90513" w:rsidRPr="00651581" w:rsidRDefault="00D90513" w:rsidP="00D90513">
      <w:pPr>
        <w:rPr>
          <w:rFonts w:asciiTheme="minorHAnsi" w:hAnsiTheme="minorHAnsi" w:cstheme="minorHAnsi"/>
          <w:bCs/>
        </w:rPr>
      </w:pPr>
    </w:p>
    <w:p w14:paraId="3174D4B8" w14:textId="77777777" w:rsidR="00D90513" w:rsidRPr="00651581" w:rsidRDefault="00D90513" w:rsidP="00D90513">
      <w:pPr>
        <w:contextualSpacing/>
        <w:rPr>
          <w:rFonts w:asciiTheme="minorHAnsi" w:hAnsiTheme="minorHAnsi" w:cstheme="minorHAnsi"/>
          <w:b/>
          <w:i/>
          <w:iCs/>
        </w:rPr>
      </w:pPr>
      <w:bookmarkStart w:id="56" w:name="_Toc17731331"/>
      <w:bookmarkStart w:id="57" w:name="_Toc17748251"/>
      <w:bookmarkStart w:id="58" w:name="_Toc17748479"/>
      <w:bookmarkStart w:id="59" w:name="_Toc17748723"/>
      <w:bookmarkStart w:id="60" w:name="_Toc18420202"/>
      <w:bookmarkStart w:id="61" w:name="_Toc18922423"/>
      <w:r w:rsidRPr="00651581">
        <w:rPr>
          <w:rFonts w:asciiTheme="minorHAnsi" w:hAnsiTheme="minorHAnsi" w:cstheme="minorHAnsi"/>
          <w:b/>
          <w:i/>
          <w:iCs/>
        </w:rPr>
        <w:t>Analysis: Public Health Outcomes</w:t>
      </w:r>
    </w:p>
    <w:p w14:paraId="6A115E79" w14:textId="77777777" w:rsidR="00D90513" w:rsidRPr="00953428" w:rsidRDefault="00D90513" w:rsidP="00D90513">
      <w:pPr>
        <w:spacing w:line="259" w:lineRule="auto"/>
        <w:ind w:right="114"/>
        <w:rPr>
          <w:rFonts w:asciiTheme="minorHAnsi" w:hAnsiTheme="minorHAnsi" w:cstheme="minorHAnsi"/>
        </w:rPr>
      </w:pPr>
      <w:r w:rsidRPr="00FF6E7C">
        <w:rPr>
          <w:rFonts w:asciiTheme="minorHAnsi" w:hAnsiTheme="minorHAnsi" w:cstheme="minorHAnsi"/>
        </w:rPr>
        <w:t xml:space="preserve">Staff finds that the Proposed Project will provide the </w:t>
      </w:r>
      <w:r>
        <w:rPr>
          <w:rFonts w:asciiTheme="minorHAnsi" w:hAnsiTheme="minorHAnsi" w:cstheme="minorHAnsi"/>
        </w:rPr>
        <w:t>P</w:t>
      </w:r>
      <w:r w:rsidRPr="00FF6E7C">
        <w:rPr>
          <w:rFonts w:asciiTheme="minorHAnsi" w:hAnsiTheme="minorHAnsi" w:cstheme="minorHAnsi"/>
        </w:rPr>
        <w:t xml:space="preserve">atient </w:t>
      </w:r>
      <w:r>
        <w:rPr>
          <w:rFonts w:asciiTheme="minorHAnsi" w:hAnsiTheme="minorHAnsi" w:cstheme="minorHAnsi"/>
        </w:rPr>
        <w:t>Panel</w:t>
      </w:r>
      <w:r w:rsidRPr="00FF6E7C">
        <w:rPr>
          <w:rFonts w:asciiTheme="minorHAnsi" w:hAnsiTheme="minorHAnsi" w:cstheme="minorHAnsi"/>
        </w:rPr>
        <w:t xml:space="preserve"> timely access to radiation services that has the potential to improve health outcomes and patient satisfaction. Timely access </w:t>
      </w:r>
      <w:r w:rsidRPr="00DF2B49">
        <w:rPr>
          <w:rFonts w:asciiTheme="minorHAnsi" w:hAnsiTheme="minorHAnsi" w:cstheme="minorHAnsi"/>
        </w:rPr>
        <w:t>can reduce delays in treatment that can adversely impact health outcomes</w:t>
      </w:r>
      <w:r w:rsidRPr="00DF2B49">
        <w:rPr>
          <w:rFonts w:asciiTheme="minorHAnsi" w:hAnsiTheme="minorHAnsi" w:cstheme="minorHAnsi"/>
          <w:color w:val="000000"/>
        </w:rPr>
        <w:t xml:space="preserve">. Maintaining and expanding the radiation services within the community will offer a variety of treatment options. </w:t>
      </w:r>
      <w:r w:rsidRPr="00DF2B49">
        <w:rPr>
          <w:rFonts w:asciiTheme="minorHAnsi" w:hAnsiTheme="minorHAnsi" w:cstheme="minorHAnsi"/>
        </w:rPr>
        <w:t>Therefore, DoN Staff can conclude that the Proposed Project will likely meet the Public Health Outcomes component of Factor 2.</w:t>
      </w:r>
    </w:p>
    <w:p w14:paraId="37623AAC" w14:textId="77777777" w:rsidR="00D90513" w:rsidRPr="00C0040F" w:rsidRDefault="00D90513" w:rsidP="00D90513">
      <w:pPr>
        <w:autoSpaceDE w:val="0"/>
        <w:autoSpaceDN w:val="0"/>
        <w:adjustRightInd w:val="0"/>
        <w:rPr>
          <w:rFonts w:asciiTheme="minorHAnsi" w:hAnsiTheme="minorHAnsi" w:cstheme="minorHAnsi"/>
          <w:color w:val="000000"/>
          <w:highlight w:val="yellow"/>
        </w:rPr>
      </w:pPr>
    </w:p>
    <w:p w14:paraId="4E71B5D8" w14:textId="77777777" w:rsidR="00D90513" w:rsidRPr="00FE4416" w:rsidRDefault="00D90513" w:rsidP="00D90513">
      <w:pPr>
        <w:contextualSpacing/>
        <w:rPr>
          <w:rFonts w:asciiTheme="minorHAnsi" w:hAnsiTheme="minorHAnsi" w:cstheme="minorHAnsi"/>
          <w:b/>
          <w:bCs/>
        </w:rPr>
      </w:pPr>
      <w:r w:rsidRPr="00FE4416">
        <w:rPr>
          <w:rFonts w:asciiTheme="minorHAnsi" w:hAnsiTheme="minorHAnsi" w:cstheme="minorHAnsi"/>
          <w:b/>
          <w:bCs/>
        </w:rPr>
        <w:lastRenderedPageBreak/>
        <w:t>Delivery System Transformation</w:t>
      </w:r>
      <w:bookmarkEnd w:id="56"/>
      <w:bookmarkEnd w:id="57"/>
      <w:bookmarkEnd w:id="58"/>
      <w:bookmarkEnd w:id="59"/>
      <w:bookmarkEnd w:id="60"/>
      <w:bookmarkEnd w:id="61"/>
      <w:r w:rsidRPr="00FE4416">
        <w:rPr>
          <w:rFonts w:asciiTheme="minorHAnsi" w:hAnsiTheme="minorHAnsi" w:cstheme="minorHAnsi"/>
          <w:b/>
          <w:bCs/>
        </w:rPr>
        <w:t xml:space="preserve"> </w:t>
      </w:r>
    </w:p>
    <w:p w14:paraId="7B5A05BE" w14:textId="77777777" w:rsidR="00D90513" w:rsidRPr="00857B18" w:rsidRDefault="00D90513" w:rsidP="00D90513">
      <w:pPr>
        <w:rPr>
          <w:rFonts w:asciiTheme="minorHAnsi" w:hAnsiTheme="minorHAnsi" w:cstheme="minorHAnsi"/>
          <w:kern w:val="2"/>
        </w:rPr>
      </w:pPr>
      <w:r>
        <w:rPr>
          <w:rFonts w:asciiTheme="minorHAnsi" w:hAnsiTheme="minorHAnsi" w:cstheme="minorHAnsi"/>
          <w:kern w:val="2"/>
        </w:rPr>
        <w:t>T</w:t>
      </w:r>
      <w:r w:rsidRPr="00857B18">
        <w:rPr>
          <w:rFonts w:asciiTheme="minorHAnsi" w:hAnsiTheme="minorHAnsi" w:cstheme="minorHAnsi"/>
          <w:kern w:val="2"/>
        </w:rPr>
        <w:t xml:space="preserve">he </w:t>
      </w:r>
      <w:r>
        <w:rPr>
          <w:rFonts w:asciiTheme="minorHAnsi" w:hAnsiTheme="minorHAnsi" w:cstheme="minorHAnsi"/>
          <w:kern w:val="2"/>
        </w:rPr>
        <w:t xml:space="preserve">Applicant states that the </w:t>
      </w:r>
      <w:r w:rsidRPr="00857B18">
        <w:rPr>
          <w:rFonts w:asciiTheme="minorHAnsi" w:hAnsiTheme="minorHAnsi" w:cstheme="minorHAnsi"/>
          <w:kern w:val="2"/>
        </w:rPr>
        <w:t>Proposed Project will enhance the Hospital’s existing integrated care model through improved care coordination and integrative wellness offerings. L</w:t>
      </w:r>
      <w:r>
        <w:rPr>
          <w:rFonts w:asciiTheme="minorHAnsi" w:hAnsiTheme="minorHAnsi" w:cstheme="minorHAnsi"/>
          <w:kern w:val="2"/>
        </w:rPr>
        <w:t>HMC</w:t>
      </w:r>
      <w:r w:rsidRPr="00857B18">
        <w:rPr>
          <w:rFonts w:asciiTheme="minorHAnsi" w:hAnsiTheme="minorHAnsi" w:cstheme="minorHAnsi"/>
          <w:kern w:val="2"/>
        </w:rPr>
        <w:t xml:space="preserve"> Burlington currently offers cancer patients access to nutrition services, social work, physical therapy, as well as acupuncture, art therapy, and yoga. However, these services are currently provided in the Hematology Oncology suite which is located in a different building from the radiation oncology department. The Proposed Project’s relocation of the radiation oncology department</w:t>
      </w:r>
      <w:r>
        <w:rPr>
          <w:rFonts w:asciiTheme="minorHAnsi" w:hAnsiTheme="minorHAnsi" w:cstheme="minorHAnsi"/>
          <w:kern w:val="2"/>
        </w:rPr>
        <w:t xml:space="preserve"> will allow </w:t>
      </w:r>
      <w:r w:rsidRPr="00857B18">
        <w:rPr>
          <w:rFonts w:asciiTheme="minorHAnsi" w:hAnsiTheme="minorHAnsi" w:cstheme="minorHAnsi"/>
          <w:kern w:val="2"/>
        </w:rPr>
        <w:t xml:space="preserve">patients to experience these additional services in closer proximity to their radiation therapy treatments, both in terms of time and distance. </w:t>
      </w:r>
    </w:p>
    <w:p w14:paraId="479B47E7" w14:textId="77777777" w:rsidR="00D90513" w:rsidRPr="00F75D5A" w:rsidRDefault="00D90513" w:rsidP="00D90513">
      <w:pPr>
        <w:spacing w:before="240"/>
        <w:rPr>
          <w:rFonts w:asciiTheme="minorHAnsi" w:hAnsiTheme="minorHAnsi" w:cstheme="minorHAnsi"/>
          <w:kern w:val="2"/>
        </w:rPr>
      </w:pPr>
      <w:r>
        <w:rPr>
          <w:rFonts w:asciiTheme="minorHAnsi" w:hAnsiTheme="minorHAnsi" w:cstheme="minorHAnsi"/>
          <w:kern w:val="2"/>
        </w:rPr>
        <w:t>T</w:t>
      </w:r>
      <w:r w:rsidRPr="00857B18">
        <w:rPr>
          <w:rFonts w:asciiTheme="minorHAnsi" w:hAnsiTheme="minorHAnsi" w:cstheme="minorHAnsi"/>
          <w:kern w:val="2"/>
        </w:rPr>
        <w:t xml:space="preserve">he Applicant </w:t>
      </w:r>
      <w:r>
        <w:rPr>
          <w:rFonts w:asciiTheme="minorHAnsi" w:hAnsiTheme="minorHAnsi" w:cstheme="minorHAnsi"/>
          <w:kern w:val="2"/>
        </w:rPr>
        <w:t xml:space="preserve">states that they </w:t>
      </w:r>
      <w:r w:rsidRPr="00857B18">
        <w:rPr>
          <w:rFonts w:asciiTheme="minorHAnsi" w:hAnsiTheme="minorHAnsi" w:cstheme="minorHAnsi"/>
          <w:kern w:val="2"/>
        </w:rPr>
        <w:t xml:space="preserve">work with patients and primary care providers to ensure patients are linked to social service organizations as needed. </w:t>
      </w:r>
      <w:r>
        <w:rPr>
          <w:rFonts w:asciiTheme="minorHAnsi" w:hAnsiTheme="minorHAnsi" w:cstheme="minorHAnsi"/>
          <w:kern w:val="2"/>
        </w:rPr>
        <w:t>To accomplish this, L</w:t>
      </w:r>
      <w:r w:rsidRPr="00F75D5A">
        <w:rPr>
          <w:rFonts w:asciiTheme="minorHAnsi" w:hAnsiTheme="minorHAnsi" w:cstheme="minorHAnsi"/>
          <w:kern w:val="2"/>
        </w:rPr>
        <w:t>HMC has an SDoH screening tool built into its electronic medical record</w:t>
      </w:r>
      <w:r>
        <w:rPr>
          <w:rFonts w:asciiTheme="minorHAnsi" w:hAnsiTheme="minorHAnsi" w:cstheme="minorHAnsi"/>
          <w:kern w:val="2"/>
        </w:rPr>
        <w:t xml:space="preserve"> and is used</w:t>
      </w:r>
      <w:r w:rsidRPr="00F75D5A">
        <w:rPr>
          <w:rFonts w:asciiTheme="minorHAnsi" w:hAnsiTheme="minorHAnsi" w:cstheme="minorHAnsi"/>
          <w:kern w:val="2"/>
        </w:rPr>
        <w:t xml:space="preserve"> </w:t>
      </w:r>
      <w:r>
        <w:rPr>
          <w:rFonts w:asciiTheme="minorHAnsi" w:hAnsiTheme="minorHAnsi" w:cstheme="minorHAnsi"/>
          <w:kern w:val="2"/>
        </w:rPr>
        <w:t>upon admission</w:t>
      </w:r>
      <w:r w:rsidRPr="00F75D5A">
        <w:rPr>
          <w:rFonts w:asciiTheme="minorHAnsi" w:hAnsiTheme="minorHAnsi" w:cstheme="minorHAnsi"/>
          <w:kern w:val="2"/>
        </w:rPr>
        <w:t xml:space="preserve"> to the Hospital. In addition, Radiation Oncology nurses screen for SDoH concerns at the time of each patient’s initial consult and again before the patient starts treatment in an effort to remove any barriers to a successful course of treatment. </w:t>
      </w:r>
    </w:p>
    <w:p w14:paraId="2B2248C1" w14:textId="77777777" w:rsidR="00D90513" w:rsidRPr="00F75D5A" w:rsidRDefault="00D90513" w:rsidP="00D90513">
      <w:pPr>
        <w:spacing w:before="240"/>
        <w:rPr>
          <w:rFonts w:asciiTheme="minorHAnsi" w:hAnsiTheme="minorHAnsi" w:cstheme="minorHAnsi"/>
          <w:kern w:val="2"/>
        </w:rPr>
      </w:pPr>
      <w:r w:rsidRPr="00F75D5A">
        <w:rPr>
          <w:rFonts w:asciiTheme="minorHAnsi" w:hAnsiTheme="minorHAnsi" w:cstheme="minorHAnsi"/>
          <w:kern w:val="2"/>
        </w:rPr>
        <w:t xml:space="preserve">LHMC, </w:t>
      </w:r>
      <w:r>
        <w:rPr>
          <w:rFonts w:asciiTheme="minorHAnsi" w:hAnsiTheme="minorHAnsi" w:cstheme="minorHAnsi"/>
          <w:kern w:val="2"/>
        </w:rPr>
        <w:t>as well as</w:t>
      </w:r>
      <w:r w:rsidRPr="00F75D5A">
        <w:rPr>
          <w:rFonts w:asciiTheme="minorHAnsi" w:hAnsiTheme="minorHAnsi" w:cstheme="minorHAnsi"/>
          <w:kern w:val="2"/>
        </w:rPr>
        <w:t xml:space="preserve"> other hospitals in the BILH system, developed a resource guide as part of its standard Community Health Needs Assessment process to highlight health and social service resources available to the community. The guide was developed in consultation with BILH Primary Care and is widely available on the LHMC website as a resource for both providers and community members. LHMC also includes a representative from the primary care team on its CBAC in an effort to provide them with additional information about available community resources through the hospital’s community benefits program. </w:t>
      </w:r>
    </w:p>
    <w:p w14:paraId="5D4DD3CD" w14:textId="77777777" w:rsidR="00D90513" w:rsidRPr="00857B18" w:rsidRDefault="00D90513" w:rsidP="00D90513">
      <w:pPr>
        <w:spacing w:before="240"/>
        <w:rPr>
          <w:rFonts w:asciiTheme="minorHAnsi" w:hAnsiTheme="minorHAnsi" w:cstheme="minorHAnsi"/>
          <w:kern w:val="2"/>
        </w:rPr>
      </w:pPr>
      <w:r w:rsidRPr="00F75D5A">
        <w:rPr>
          <w:rFonts w:asciiTheme="minorHAnsi" w:hAnsiTheme="minorHAnsi" w:cstheme="minorHAnsi"/>
          <w:kern w:val="2"/>
        </w:rPr>
        <w:t>Through its community benefits program, LHMC also maintains long-standing relationships with many community-based organizations working to meet the needs of the community related to social determinants of health. These include Councils on Aging, Aging Services Access Points, food pantries, community-based nutrition programs, YMCAs, and community health centers, among many others. As one example, LHMC partners with three Councils on Aging within the community benefits service area, along with the Merrimack Valley Food Bank to provide older adults and residents of affordable housing in Lowell with free, fresh produce throughout the summer in an effort to help to increase access to healthy food and decrease the burden of cost on these historically underserved communities.</w:t>
      </w:r>
    </w:p>
    <w:p w14:paraId="0DC34873" w14:textId="77777777" w:rsidR="00D90513" w:rsidRPr="00C0040F" w:rsidRDefault="00D90513" w:rsidP="00D90513">
      <w:pPr>
        <w:ind w:left="232"/>
        <w:rPr>
          <w:rFonts w:cstheme="minorHAnsi"/>
          <w:b/>
          <w:bCs/>
          <w:highlight w:val="yellow"/>
        </w:rPr>
      </w:pPr>
    </w:p>
    <w:p w14:paraId="17BF299D" w14:textId="77777777" w:rsidR="00D90513" w:rsidRPr="004006D5" w:rsidRDefault="00D90513" w:rsidP="00D90513">
      <w:pPr>
        <w:rPr>
          <w:rFonts w:asciiTheme="minorHAnsi" w:hAnsiTheme="minorHAnsi" w:cstheme="minorHAnsi"/>
          <w:b/>
          <w:bCs/>
        </w:rPr>
      </w:pPr>
      <w:r w:rsidRPr="004006D5">
        <w:rPr>
          <w:rFonts w:asciiTheme="minorHAnsi" w:hAnsiTheme="minorHAnsi" w:cstheme="minorHAnsi"/>
          <w:b/>
          <w:i/>
          <w:iCs/>
        </w:rPr>
        <w:t xml:space="preserve">Analysis: </w:t>
      </w:r>
      <w:r w:rsidRPr="004006D5">
        <w:rPr>
          <w:rFonts w:asciiTheme="minorHAnsi" w:hAnsiTheme="minorHAnsi" w:cstheme="minorHAnsi"/>
          <w:b/>
          <w:bCs/>
          <w:i/>
          <w:iCs/>
        </w:rPr>
        <w:t>Delivery System Transformation</w:t>
      </w:r>
    </w:p>
    <w:p w14:paraId="1BAC2A9A" w14:textId="6A7CF9CB" w:rsidR="00D90513" w:rsidRPr="00D144AD" w:rsidRDefault="00D90513" w:rsidP="00D90513">
      <w:pPr>
        <w:spacing w:line="259" w:lineRule="auto"/>
        <w:ind w:right="114"/>
        <w:rPr>
          <w:rFonts w:asciiTheme="minorHAnsi" w:hAnsiTheme="minorHAnsi" w:cstheme="minorHAnsi"/>
        </w:rPr>
      </w:pPr>
      <w:r w:rsidRPr="004D7AFA">
        <w:rPr>
          <w:rFonts w:asciiTheme="minorHAnsi" w:hAnsiTheme="minorHAnsi" w:cstheme="minorHAnsi"/>
          <w:bCs/>
        </w:rPr>
        <w:t xml:space="preserve">Central to the goal of Delivery System Transformation is the integration of social services and community-based expertise. The Applicant </w:t>
      </w:r>
      <w:r>
        <w:rPr>
          <w:rFonts w:asciiTheme="minorHAnsi" w:hAnsiTheme="minorHAnsi" w:cstheme="minorHAnsi"/>
          <w:bCs/>
        </w:rPr>
        <w:t xml:space="preserve">has screening system that provide multiple points of potential intervention for </w:t>
      </w:r>
      <w:r w:rsidRPr="004D7AFA">
        <w:rPr>
          <w:rFonts w:asciiTheme="minorHAnsi" w:hAnsiTheme="minorHAnsi" w:cstheme="minorHAnsi"/>
          <w:bCs/>
        </w:rPr>
        <w:t xml:space="preserve">patients </w:t>
      </w:r>
      <w:r>
        <w:rPr>
          <w:rFonts w:asciiTheme="minorHAnsi" w:hAnsiTheme="minorHAnsi" w:cstheme="minorHAnsi"/>
          <w:bCs/>
        </w:rPr>
        <w:t xml:space="preserve">with </w:t>
      </w:r>
      <w:r w:rsidRPr="004D7AFA">
        <w:rPr>
          <w:rFonts w:asciiTheme="minorHAnsi" w:hAnsiTheme="minorHAnsi" w:cstheme="minorHAnsi"/>
          <w:bCs/>
        </w:rPr>
        <w:t xml:space="preserve">relevant SDoH </w:t>
      </w:r>
      <w:r w:rsidRPr="007E309B">
        <w:rPr>
          <w:rFonts w:asciiTheme="minorHAnsi" w:hAnsiTheme="minorHAnsi" w:cstheme="minorHAnsi"/>
          <w:bCs/>
        </w:rPr>
        <w:t>factors</w:t>
      </w:r>
      <w:r>
        <w:rPr>
          <w:rFonts w:asciiTheme="minorHAnsi" w:hAnsiTheme="minorHAnsi" w:cstheme="minorHAnsi"/>
          <w:bCs/>
        </w:rPr>
        <w:t>. The Applicant also</w:t>
      </w:r>
      <w:r w:rsidRPr="007E309B">
        <w:rPr>
          <w:rFonts w:asciiTheme="minorHAnsi" w:hAnsiTheme="minorHAnsi" w:cstheme="minorHAnsi"/>
          <w:bCs/>
        </w:rPr>
        <w:t xml:space="preserve"> demonstrates a variety of methods for linking </w:t>
      </w:r>
      <w:r>
        <w:rPr>
          <w:rFonts w:asciiTheme="minorHAnsi" w:hAnsiTheme="minorHAnsi" w:cstheme="minorHAnsi"/>
          <w:bCs/>
        </w:rPr>
        <w:t>its patients</w:t>
      </w:r>
      <w:r w:rsidRPr="007E309B">
        <w:rPr>
          <w:rFonts w:asciiTheme="minorHAnsi" w:hAnsiTheme="minorHAnsi" w:cstheme="minorHAnsi"/>
          <w:bCs/>
        </w:rPr>
        <w:t xml:space="preserve"> to needed community resources</w:t>
      </w:r>
      <w:r>
        <w:rPr>
          <w:rFonts w:asciiTheme="minorHAnsi" w:hAnsiTheme="minorHAnsi" w:cstheme="minorHAnsi"/>
          <w:bCs/>
        </w:rPr>
        <w:t xml:space="preserve"> and a history of maintaining relationships with local social service partners</w:t>
      </w:r>
      <w:r w:rsidRPr="007E309B">
        <w:rPr>
          <w:rFonts w:asciiTheme="minorHAnsi" w:hAnsiTheme="minorHAnsi" w:cstheme="minorHAnsi"/>
          <w:bCs/>
        </w:rPr>
        <w:t>.</w:t>
      </w:r>
      <w:r>
        <w:rPr>
          <w:rFonts w:asciiTheme="minorHAnsi" w:hAnsiTheme="minorHAnsi" w:cstheme="minorHAnsi"/>
          <w:bCs/>
        </w:rPr>
        <w:t xml:space="preserve"> </w:t>
      </w:r>
      <w:r w:rsidRPr="004D7AFA">
        <w:rPr>
          <w:rFonts w:asciiTheme="minorHAnsi" w:hAnsiTheme="minorHAnsi" w:cstheme="minorHAnsi"/>
        </w:rPr>
        <w:t>Therefore, DoN Staff can conclude that the Proposed Project will likely meet the Delivery System Transformation component of Factor 2.</w:t>
      </w:r>
    </w:p>
    <w:p w14:paraId="75AF398B" w14:textId="77777777" w:rsidR="00D90513" w:rsidRPr="004006D5" w:rsidRDefault="00D90513" w:rsidP="00D90513">
      <w:pPr>
        <w:rPr>
          <w:rFonts w:asciiTheme="minorHAnsi" w:hAnsiTheme="minorHAnsi" w:cstheme="minorHAnsi"/>
        </w:rPr>
      </w:pPr>
    </w:p>
    <w:p w14:paraId="5E3F8F2B" w14:textId="77777777" w:rsidR="00D90513" w:rsidRPr="004006D5" w:rsidRDefault="00D90513" w:rsidP="00AC33A1">
      <w:pPr>
        <w:pStyle w:val="Heading1"/>
        <w:spacing w:before="0" w:line="240" w:lineRule="auto"/>
        <w:ind w:left="180"/>
        <w:rPr>
          <w:rFonts w:asciiTheme="minorHAnsi" w:hAnsiTheme="minorHAnsi" w:cstheme="minorHAnsi"/>
          <w:sz w:val="24"/>
          <w:szCs w:val="24"/>
        </w:rPr>
      </w:pPr>
      <w:bookmarkStart w:id="62" w:name="_Toc99993060"/>
      <w:bookmarkStart w:id="63" w:name="_Toc144207776"/>
      <w:r w:rsidRPr="004006D5">
        <w:rPr>
          <w:rFonts w:asciiTheme="minorHAnsi" w:hAnsiTheme="minorHAnsi" w:cstheme="minorHAnsi"/>
          <w:sz w:val="24"/>
          <w:szCs w:val="24"/>
        </w:rPr>
        <w:lastRenderedPageBreak/>
        <w:t>Summary, FACTOR 2</w:t>
      </w:r>
      <w:bookmarkEnd w:id="62"/>
      <w:bookmarkEnd w:id="63"/>
      <w:r w:rsidRPr="004006D5">
        <w:rPr>
          <w:rFonts w:asciiTheme="minorHAnsi" w:hAnsiTheme="minorHAnsi" w:cstheme="minorHAnsi"/>
          <w:sz w:val="24"/>
          <w:szCs w:val="24"/>
        </w:rPr>
        <w:t xml:space="preserve"> </w:t>
      </w:r>
    </w:p>
    <w:p w14:paraId="27387C95" w14:textId="77777777" w:rsidR="00D90513" w:rsidRDefault="00D90513" w:rsidP="00AC33A1">
      <w:pPr>
        <w:tabs>
          <w:tab w:val="left" w:pos="3240"/>
        </w:tabs>
        <w:ind w:left="180"/>
        <w:rPr>
          <w:rFonts w:asciiTheme="minorHAnsi" w:hAnsiTheme="minorHAnsi" w:cstheme="minorHAnsi"/>
        </w:rPr>
      </w:pPr>
      <w:r w:rsidRPr="004006D5">
        <w:rPr>
          <w:rFonts w:asciiTheme="minorHAnsi" w:hAnsiTheme="minorHAnsi" w:cstheme="minorHAnsi"/>
        </w:rPr>
        <w:t>As a result of information provided, staff finds that the Proposed Project has sufficiently met the requirements of Factor 2</w:t>
      </w:r>
      <w:r>
        <w:rPr>
          <w:rFonts w:asciiTheme="minorHAnsi" w:hAnsiTheme="minorHAnsi" w:cstheme="minorHAnsi"/>
        </w:rPr>
        <w:t>.</w:t>
      </w:r>
    </w:p>
    <w:p w14:paraId="31A3DB3E" w14:textId="77777777" w:rsidR="00D90513" w:rsidRDefault="00D90513" w:rsidP="00D90513">
      <w:pPr>
        <w:tabs>
          <w:tab w:val="left" w:pos="3240"/>
        </w:tabs>
        <w:ind w:left="232"/>
        <w:rPr>
          <w:rFonts w:asciiTheme="minorHAnsi" w:hAnsiTheme="minorHAnsi" w:cstheme="minorHAnsi"/>
        </w:rPr>
      </w:pPr>
    </w:p>
    <w:p w14:paraId="24122D67" w14:textId="77777777" w:rsidR="001C7134" w:rsidRPr="00193C93" w:rsidRDefault="001C7134" w:rsidP="001C7134">
      <w:pPr>
        <w:pStyle w:val="Heading1"/>
        <w:spacing w:before="0" w:line="240" w:lineRule="auto"/>
        <w:contextualSpacing/>
        <w:rPr>
          <w:rFonts w:asciiTheme="minorHAnsi" w:hAnsiTheme="minorHAnsi" w:cstheme="minorHAnsi"/>
        </w:rPr>
      </w:pPr>
      <w:bookmarkStart w:id="64" w:name="_Toc99993061"/>
      <w:bookmarkStart w:id="65" w:name="_Toc144207777"/>
      <w:bookmarkEnd w:id="48"/>
      <w:r w:rsidRPr="00B742AF">
        <w:rPr>
          <w:rFonts w:asciiTheme="minorHAnsi" w:hAnsiTheme="minorHAnsi" w:cstheme="minorHAnsi"/>
        </w:rPr>
        <w:t>Factor 3: Relevant Licensure/Oversight Compliance</w:t>
      </w:r>
      <w:bookmarkEnd w:id="64"/>
      <w:bookmarkEnd w:id="65"/>
    </w:p>
    <w:p w14:paraId="745D1D6C" w14:textId="58A2747E" w:rsidR="004E3B63" w:rsidRPr="00C07C5E" w:rsidRDefault="001C7134" w:rsidP="00C07C5E">
      <w:pPr>
        <w:contextualSpacing/>
        <w:rPr>
          <w:rFonts w:asciiTheme="minorHAnsi" w:hAnsiTheme="minorHAnsi" w:cstheme="minorHAnsi"/>
        </w:rPr>
      </w:pPr>
      <w:r w:rsidRPr="00B742AF">
        <w:rPr>
          <w:rFonts w:asciiTheme="minorHAnsi" w:hAnsiTheme="minorHAnsi" w:cstheme="minorHAnsi"/>
        </w:rPr>
        <w:t>The Applicant has provided evidence of compliance and good standing with federal, state, and local laws and regulations and this Factor will not be addressed further in this report. As a result of information provided by the Applicant, staff finds the Applicant has reasonably met the standards of Factor 3.</w:t>
      </w:r>
    </w:p>
    <w:p w14:paraId="380D0009" w14:textId="77777777" w:rsidR="009F6F3E" w:rsidRPr="00F70D28" w:rsidRDefault="009F6F3E" w:rsidP="009F6F3E">
      <w:pPr>
        <w:rPr>
          <w:highlight w:val="yellow"/>
        </w:rPr>
      </w:pPr>
    </w:p>
    <w:p w14:paraId="129814CE" w14:textId="77777777" w:rsidR="00C07C5E" w:rsidRPr="00B742AF" w:rsidRDefault="00C07C5E" w:rsidP="00C07C5E">
      <w:pPr>
        <w:pStyle w:val="Heading1"/>
        <w:spacing w:before="0" w:line="240" w:lineRule="auto"/>
        <w:contextualSpacing/>
        <w:rPr>
          <w:rFonts w:asciiTheme="minorHAnsi" w:hAnsiTheme="minorHAnsi" w:cstheme="minorHAnsi"/>
        </w:rPr>
      </w:pPr>
      <w:bookmarkStart w:id="66" w:name="_Toc99993062"/>
      <w:bookmarkStart w:id="67" w:name="_Toc144207778"/>
      <w:bookmarkEnd w:id="49"/>
      <w:r w:rsidRPr="00B742AF">
        <w:rPr>
          <w:rFonts w:asciiTheme="minorHAnsi" w:hAnsiTheme="minorHAnsi" w:cstheme="minorHAnsi"/>
        </w:rPr>
        <w:t>Factor 4: Demonstration of Sufficient Funds as Supported by an Independent CPA Analysis</w:t>
      </w:r>
      <w:bookmarkEnd w:id="66"/>
      <w:bookmarkEnd w:id="67"/>
    </w:p>
    <w:p w14:paraId="6F62DF00" w14:textId="77777777" w:rsidR="00C07C5E" w:rsidRPr="00401213" w:rsidRDefault="00C07C5E" w:rsidP="00C07C5E">
      <w:pPr>
        <w:rPr>
          <w:rFonts w:asciiTheme="minorHAnsi" w:hAnsiTheme="minorHAnsi" w:cstheme="minorHAnsi"/>
        </w:rPr>
      </w:pPr>
      <w:r w:rsidRPr="00401213">
        <w:rPr>
          <w:rFonts w:asciiTheme="minorHAnsi" w:hAnsiTheme="minorHAnsi" w:cstheme="minorHAnsi"/>
        </w:rPr>
        <w:t xml:space="preserve">Under factor 4, the Applicant must demonstrate that it has sufficient funds available for capital and operating costs necessary to support the Proposed Project without negative effects or consequences to the existing </w:t>
      </w:r>
      <w:r>
        <w:rPr>
          <w:rFonts w:asciiTheme="minorHAnsi" w:hAnsiTheme="minorHAnsi" w:cstheme="minorHAnsi"/>
        </w:rPr>
        <w:t>P</w:t>
      </w:r>
      <w:r w:rsidRPr="00401213">
        <w:rPr>
          <w:rFonts w:asciiTheme="minorHAnsi" w:hAnsiTheme="minorHAnsi" w:cstheme="minorHAnsi"/>
        </w:rPr>
        <w:t xml:space="preserve">atient </w:t>
      </w:r>
      <w:r>
        <w:rPr>
          <w:rFonts w:asciiTheme="minorHAnsi" w:hAnsiTheme="minorHAnsi" w:cstheme="minorHAnsi"/>
        </w:rPr>
        <w:t>P</w:t>
      </w:r>
      <w:r w:rsidRPr="00401213">
        <w:rPr>
          <w:rFonts w:asciiTheme="minorHAnsi" w:hAnsiTheme="minorHAnsi" w:cstheme="minorHAnsi"/>
        </w:rPr>
        <w:t>anel. Documentation sufficient to make such finding must be supported by an analysis by an independent CPA.</w:t>
      </w:r>
    </w:p>
    <w:p w14:paraId="3F11FDBC" w14:textId="77777777" w:rsidR="00C07C5E" w:rsidRPr="00401213" w:rsidRDefault="00C07C5E" w:rsidP="00C07C5E">
      <w:pPr>
        <w:contextualSpacing/>
        <w:rPr>
          <w:rFonts w:asciiTheme="minorHAnsi" w:hAnsiTheme="minorHAnsi" w:cstheme="minorHAnsi"/>
        </w:rPr>
      </w:pPr>
    </w:p>
    <w:p w14:paraId="303FDD28" w14:textId="77777777" w:rsidR="00C07C5E" w:rsidRPr="004C2201" w:rsidRDefault="00C07C5E" w:rsidP="00C07C5E">
      <w:pPr>
        <w:autoSpaceDE w:val="0"/>
        <w:autoSpaceDN w:val="0"/>
        <w:adjustRightInd w:val="0"/>
        <w:rPr>
          <w:rFonts w:asciiTheme="minorHAnsi" w:hAnsiTheme="minorHAnsi" w:cstheme="minorHAnsi"/>
        </w:rPr>
      </w:pPr>
      <w:r w:rsidRPr="7E2DD4E7">
        <w:rPr>
          <w:rFonts w:asciiTheme="minorHAnsi" w:hAnsiTheme="minorHAnsi" w:cstheme="minorBidi"/>
        </w:rPr>
        <w:t>The Applicant submitted a CPA report compiled by Meyers Brothers Kalicka. The scope of the analysis included review of the audited financial statements of BILH, Inc for the fiscal years ended 2021 and 2022, capital budget for expected costs of the Proposed Project by construction phases, the five-year financial projections and income statements prepared by BILH, Inc. including detailed assumptions and supporting documentation for the fiscal years 2024 through 2028, historical (2021 and 2022) and projected (2024-2028) radiation oncology service volume performed at Lahey Hospital and Medical Center,</w:t>
      </w:r>
      <w:r>
        <w:t xml:space="preserve"> </w:t>
      </w:r>
      <w:r w:rsidRPr="7E2DD4E7">
        <w:rPr>
          <w:rFonts w:asciiTheme="minorHAnsi" w:hAnsiTheme="minorHAnsi" w:cstheme="minorBidi"/>
        </w:rPr>
        <w:t>and relevant background information from DoN Application. The CPA assessed the reasonableness</w:t>
      </w:r>
      <w:r w:rsidRPr="7E2DD4E7">
        <w:rPr>
          <w:rStyle w:val="FootnoteReference"/>
          <w:rFonts w:asciiTheme="minorHAnsi" w:hAnsiTheme="minorHAnsi" w:cstheme="minorBidi"/>
        </w:rPr>
        <w:footnoteReference w:id="20"/>
      </w:r>
      <w:r w:rsidRPr="7E2DD4E7">
        <w:rPr>
          <w:rFonts w:asciiTheme="minorHAnsi" w:hAnsiTheme="minorHAnsi" w:cstheme="minorBidi"/>
        </w:rPr>
        <w:t xml:space="preserve"> of assumptions used in the preparation and feasibility</w:t>
      </w:r>
      <w:r w:rsidRPr="7E2DD4E7">
        <w:rPr>
          <w:rStyle w:val="FootnoteReference"/>
          <w:rFonts w:asciiTheme="minorHAnsi" w:hAnsiTheme="minorHAnsi" w:cstheme="minorBidi"/>
        </w:rPr>
        <w:footnoteReference w:id="21"/>
      </w:r>
      <w:r w:rsidRPr="7E2DD4E7">
        <w:rPr>
          <w:rFonts w:asciiTheme="minorHAnsi" w:hAnsiTheme="minorHAnsi" w:cstheme="minorBidi"/>
        </w:rPr>
        <w:t xml:space="preserve"> of the projections with regards to the Proposed Project. </w:t>
      </w:r>
    </w:p>
    <w:p w14:paraId="1D14026D" w14:textId="77777777" w:rsidR="00C07C5E" w:rsidRPr="00E652EF" w:rsidRDefault="00C07C5E" w:rsidP="00C07C5E">
      <w:pPr>
        <w:rPr>
          <w:rFonts w:asciiTheme="minorHAnsi" w:hAnsiTheme="minorHAnsi" w:cstheme="minorHAnsi"/>
          <w:b/>
          <w:highlight w:val="yellow"/>
        </w:rPr>
      </w:pPr>
    </w:p>
    <w:p w14:paraId="23ADE099" w14:textId="77777777" w:rsidR="00C07C5E" w:rsidRPr="007C02D7" w:rsidRDefault="00C07C5E" w:rsidP="00C07C5E">
      <w:pPr>
        <w:rPr>
          <w:rFonts w:asciiTheme="minorHAnsi" w:hAnsiTheme="minorHAnsi" w:cstheme="minorHAnsi"/>
          <w:b/>
        </w:rPr>
      </w:pPr>
      <w:r w:rsidRPr="007C02D7">
        <w:rPr>
          <w:rFonts w:asciiTheme="minorHAnsi" w:hAnsiTheme="minorHAnsi" w:cstheme="minorHAnsi"/>
          <w:b/>
        </w:rPr>
        <w:t>Revenues</w:t>
      </w:r>
    </w:p>
    <w:p w14:paraId="608E0E9E" w14:textId="77777777" w:rsidR="00C07C5E" w:rsidRPr="00526469" w:rsidRDefault="00C07C5E" w:rsidP="00C07C5E">
      <w:pPr>
        <w:autoSpaceDE w:val="0"/>
        <w:autoSpaceDN w:val="0"/>
        <w:adjustRightInd w:val="0"/>
        <w:rPr>
          <w:rFonts w:asciiTheme="minorHAnsi" w:hAnsiTheme="minorHAnsi" w:cstheme="minorHAnsi"/>
        </w:rPr>
      </w:pPr>
      <w:r w:rsidRPr="7E2DD4E7">
        <w:rPr>
          <w:rFonts w:asciiTheme="minorHAnsi" w:hAnsiTheme="minorHAnsi" w:cstheme="minorBidi"/>
        </w:rPr>
        <w:t>The CPA analyzed the Net Patient Revenue from Fiscal Year 2024 through Fiscal Year 2028. Total increases in treatments performed are anticipated to be approximately 3% in FY2024, 1% in fiscal year ending FY2025 and less than 1% in the FY2026-2028. Net patient revenue</w:t>
      </w:r>
      <w:r w:rsidRPr="7E2DD4E7">
        <w:rPr>
          <w:rStyle w:val="FootnoteReference"/>
          <w:rFonts w:asciiTheme="minorHAnsi" w:hAnsiTheme="minorHAnsi" w:cstheme="minorBidi"/>
        </w:rPr>
        <w:footnoteReference w:id="22"/>
      </w:r>
      <w:r w:rsidRPr="7E2DD4E7">
        <w:rPr>
          <w:rFonts w:asciiTheme="minorHAnsi" w:hAnsiTheme="minorHAnsi" w:cstheme="minorBidi"/>
        </w:rPr>
        <w:t xml:space="preserve"> projections were consistent with the base year factors of 35% Payment on Account Factor for fiscal years 2021 and 2022. The CPA’s opinion is that revenue growth projected by Management reflects a reasonable estimation based primarily on historical operations. </w:t>
      </w:r>
    </w:p>
    <w:p w14:paraId="44D3B6B7" w14:textId="77777777" w:rsidR="00C07C5E" w:rsidRPr="00E652EF" w:rsidRDefault="00C07C5E" w:rsidP="00C07C5E">
      <w:pPr>
        <w:rPr>
          <w:rFonts w:asciiTheme="minorHAnsi" w:hAnsiTheme="minorHAnsi" w:cstheme="minorHAnsi"/>
          <w:b/>
          <w:highlight w:val="yellow"/>
        </w:rPr>
      </w:pPr>
    </w:p>
    <w:p w14:paraId="091552DD" w14:textId="77777777" w:rsidR="00C07C5E" w:rsidRPr="00553787" w:rsidRDefault="00C07C5E" w:rsidP="00C07C5E">
      <w:pPr>
        <w:rPr>
          <w:rFonts w:asciiTheme="minorHAnsi" w:hAnsiTheme="minorHAnsi" w:cstheme="minorHAnsi"/>
          <w:b/>
        </w:rPr>
      </w:pPr>
      <w:r w:rsidRPr="00553787">
        <w:rPr>
          <w:rFonts w:asciiTheme="minorHAnsi" w:hAnsiTheme="minorHAnsi" w:cstheme="minorHAnsi"/>
          <w:b/>
        </w:rPr>
        <w:t>Operating Expenses</w:t>
      </w:r>
    </w:p>
    <w:p w14:paraId="1218AD99" w14:textId="77777777" w:rsidR="00C07C5E" w:rsidRPr="00F0590A" w:rsidRDefault="00C07C5E" w:rsidP="00C07C5E">
      <w:pPr>
        <w:autoSpaceDE w:val="0"/>
        <w:autoSpaceDN w:val="0"/>
        <w:adjustRightInd w:val="0"/>
        <w:rPr>
          <w:rFonts w:asciiTheme="minorHAnsi" w:hAnsiTheme="minorHAnsi" w:cstheme="minorHAnsi"/>
        </w:rPr>
      </w:pPr>
      <w:r w:rsidRPr="00F0590A">
        <w:rPr>
          <w:rFonts w:asciiTheme="minorHAnsi" w:hAnsiTheme="minorHAnsi" w:cstheme="minorHAnsi"/>
        </w:rPr>
        <w:t>The CPA analyzed Salaries and Benefits, Supplies and Other Operating Expenses</w:t>
      </w:r>
      <w:r>
        <w:rPr>
          <w:rFonts w:asciiTheme="minorHAnsi" w:hAnsiTheme="minorHAnsi" w:cstheme="minorHAnsi"/>
        </w:rPr>
        <w:t>,</w:t>
      </w:r>
      <w:r w:rsidRPr="00F0590A">
        <w:rPr>
          <w:rFonts w:asciiTheme="minorHAnsi" w:hAnsiTheme="minorHAnsi" w:cstheme="minorHAnsi"/>
        </w:rPr>
        <w:t xml:space="preserve"> and Depreciation Expense for reasonableness and feasibility as related to </w:t>
      </w:r>
      <w:r>
        <w:rPr>
          <w:rFonts w:asciiTheme="minorHAnsi" w:hAnsiTheme="minorHAnsi" w:cstheme="minorHAnsi"/>
        </w:rPr>
        <w:t>the Proposed Project.</w:t>
      </w:r>
      <w:r w:rsidRPr="00F0590A">
        <w:rPr>
          <w:rFonts w:asciiTheme="minorHAnsi" w:hAnsiTheme="minorHAnsi" w:cstheme="minorHAnsi"/>
        </w:rPr>
        <w:t xml:space="preserve"> </w:t>
      </w:r>
    </w:p>
    <w:p w14:paraId="57C87ABB" w14:textId="77777777" w:rsidR="00C07C5E" w:rsidRDefault="00C07C5E" w:rsidP="00C07C5E">
      <w:pPr>
        <w:autoSpaceDE w:val="0"/>
        <w:autoSpaceDN w:val="0"/>
        <w:adjustRightInd w:val="0"/>
        <w:rPr>
          <w:rFonts w:asciiTheme="minorHAnsi" w:hAnsiTheme="minorHAnsi" w:cstheme="minorHAnsi"/>
          <w:highlight w:val="green"/>
        </w:rPr>
      </w:pPr>
    </w:p>
    <w:p w14:paraId="411941F5" w14:textId="77777777" w:rsidR="00C07C5E" w:rsidRPr="00D96383" w:rsidRDefault="00C07C5E" w:rsidP="00C07C5E">
      <w:pPr>
        <w:autoSpaceDE w:val="0"/>
        <w:autoSpaceDN w:val="0"/>
        <w:adjustRightInd w:val="0"/>
        <w:rPr>
          <w:rFonts w:asciiTheme="minorHAnsi" w:hAnsiTheme="minorHAnsi" w:cstheme="minorHAnsi"/>
        </w:rPr>
      </w:pPr>
      <w:r w:rsidRPr="00D96383">
        <w:rPr>
          <w:rFonts w:asciiTheme="minorHAnsi" w:hAnsiTheme="minorHAnsi" w:cstheme="minorHAnsi"/>
          <w:i/>
          <w:iCs/>
        </w:rPr>
        <w:lastRenderedPageBreak/>
        <w:t>Salaries and Benefits</w:t>
      </w:r>
      <w:r w:rsidRPr="00D96383">
        <w:rPr>
          <w:rFonts w:asciiTheme="minorHAnsi" w:hAnsiTheme="minorHAnsi" w:cstheme="minorHAnsi"/>
        </w:rPr>
        <w:t xml:space="preserve"> were calculated with 30 full-time equivalents (FTEs)</w:t>
      </w:r>
      <w:r w:rsidRPr="00B3662B">
        <w:rPr>
          <w:rFonts w:asciiTheme="minorHAnsi" w:hAnsiTheme="minorHAnsi" w:cstheme="minorHAnsi"/>
        </w:rPr>
        <w:t xml:space="preserve"> </w:t>
      </w:r>
      <w:r w:rsidRPr="00D96383">
        <w:rPr>
          <w:rFonts w:asciiTheme="minorHAnsi" w:hAnsiTheme="minorHAnsi" w:cstheme="minorHAnsi"/>
        </w:rPr>
        <w:t xml:space="preserve">to operate the radiation oncology department, an increase of 4 FTEs from </w:t>
      </w:r>
      <w:r>
        <w:rPr>
          <w:rFonts w:asciiTheme="minorHAnsi" w:hAnsiTheme="minorHAnsi" w:cstheme="minorHAnsi"/>
        </w:rPr>
        <w:t>FY</w:t>
      </w:r>
      <w:r w:rsidRPr="00D96383">
        <w:rPr>
          <w:rFonts w:asciiTheme="minorHAnsi" w:hAnsiTheme="minorHAnsi" w:cstheme="minorHAnsi"/>
        </w:rPr>
        <w:t>2022. The relocation and expansion of the radiation oncology department will create a need for one additional radiation technician</w:t>
      </w:r>
      <w:r>
        <w:rPr>
          <w:rFonts w:asciiTheme="minorHAnsi" w:hAnsiTheme="minorHAnsi" w:cstheme="minorHAnsi"/>
        </w:rPr>
        <w:t xml:space="preserve">, </w:t>
      </w:r>
      <w:r w:rsidRPr="00D96383">
        <w:rPr>
          <w:rFonts w:asciiTheme="minorHAnsi" w:hAnsiTheme="minorHAnsi" w:cstheme="minorHAnsi"/>
        </w:rPr>
        <w:t xml:space="preserve">one specialist, and two additional registered nurses to manage the additional volume. Management assumes an approximate 2% to 3% cost of living adjustment for from FY2025-2028. </w:t>
      </w:r>
    </w:p>
    <w:p w14:paraId="01042EAC" w14:textId="77777777" w:rsidR="00C07C5E" w:rsidRPr="00D96383" w:rsidRDefault="00C07C5E" w:rsidP="00C07C5E">
      <w:pPr>
        <w:autoSpaceDE w:val="0"/>
        <w:autoSpaceDN w:val="0"/>
        <w:adjustRightInd w:val="0"/>
        <w:rPr>
          <w:rFonts w:asciiTheme="minorHAnsi" w:hAnsiTheme="minorHAnsi" w:cstheme="minorHAnsi"/>
          <w:highlight w:val="green"/>
        </w:rPr>
      </w:pPr>
    </w:p>
    <w:p w14:paraId="187F27B9" w14:textId="77777777" w:rsidR="00C07C5E" w:rsidRPr="00D96383" w:rsidRDefault="00C07C5E" w:rsidP="00C07C5E">
      <w:pPr>
        <w:widowControl w:val="0"/>
        <w:rPr>
          <w:rFonts w:asciiTheme="minorHAnsi" w:hAnsiTheme="minorHAnsi" w:cstheme="minorHAnsi"/>
        </w:rPr>
      </w:pPr>
      <w:r w:rsidRPr="00D96383">
        <w:rPr>
          <w:rFonts w:asciiTheme="minorHAnsi" w:hAnsiTheme="minorHAnsi" w:cstheme="minorHAnsi"/>
          <w:i/>
          <w:iCs/>
        </w:rPr>
        <w:t>Supplies</w:t>
      </w:r>
      <w:r w:rsidRPr="00D96383">
        <w:rPr>
          <w:rFonts w:asciiTheme="minorHAnsi" w:hAnsiTheme="minorHAnsi" w:cstheme="minorHAnsi"/>
        </w:rPr>
        <w:t xml:space="preserve"> are expected to increase </w:t>
      </w:r>
      <w:r>
        <w:rPr>
          <w:rFonts w:asciiTheme="minorHAnsi" w:hAnsiTheme="minorHAnsi" w:cstheme="minorHAnsi"/>
        </w:rPr>
        <w:t xml:space="preserve">significantly </w:t>
      </w:r>
      <w:r w:rsidRPr="00D96383">
        <w:rPr>
          <w:rFonts w:asciiTheme="minorHAnsi" w:hAnsiTheme="minorHAnsi" w:cstheme="minorHAnsi"/>
        </w:rPr>
        <w:t xml:space="preserve">over </w:t>
      </w:r>
      <w:r>
        <w:rPr>
          <w:rFonts w:asciiTheme="minorHAnsi" w:hAnsiTheme="minorHAnsi" w:cstheme="minorHAnsi"/>
        </w:rPr>
        <w:t>FY</w:t>
      </w:r>
      <w:r w:rsidRPr="00D96383">
        <w:rPr>
          <w:rFonts w:asciiTheme="minorHAnsi" w:hAnsiTheme="minorHAnsi" w:cstheme="minorHAnsi"/>
        </w:rPr>
        <w:t xml:space="preserve">2024 and 2025 </w:t>
      </w:r>
      <w:r>
        <w:rPr>
          <w:rFonts w:asciiTheme="minorHAnsi" w:hAnsiTheme="minorHAnsi" w:cstheme="minorHAnsi"/>
        </w:rPr>
        <w:t xml:space="preserve">(between 41-55% compared to the FY2022 supplies expense) </w:t>
      </w:r>
      <w:r w:rsidRPr="00D96383">
        <w:rPr>
          <w:rFonts w:asciiTheme="minorHAnsi" w:hAnsiTheme="minorHAnsi" w:cstheme="minorHAnsi"/>
        </w:rPr>
        <w:t xml:space="preserve">based on the projected increase in new patients and treatment volume because of the expansion. Treatment volume in </w:t>
      </w:r>
      <w:r>
        <w:rPr>
          <w:rFonts w:asciiTheme="minorHAnsi" w:hAnsiTheme="minorHAnsi" w:cstheme="minorHAnsi"/>
        </w:rPr>
        <w:t>FY2026-2028</w:t>
      </w:r>
      <w:r w:rsidRPr="00D96383">
        <w:rPr>
          <w:rFonts w:asciiTheme="minorHAnsi" w:hAnsiTheme="minorHAnsi" w:cstheme="minorHAnsi"/>
        </w:rPr>
        <w:t xml:space="preserve"> is expected to remain consistent</w:t>
      </w:r>
      <w:r>
        <w:rPr>
          <w:rFonts w:asciiTheme="minorHAnsi" w:hAnsiTheme="minorHAnsi" w:cstheme="minorHAnsi"/>
        </w:rPr>
        <w:t xml:space="preserve"> </w:t>
      </w:r>
      <w:r w:rsidRPr="00D96383">
        <w:rPr>
          <w:rFonts w:asciiTheme="minorHAnsi" w:hAnsiTheme="minorHAnsi" w:cstheme="minorHAnsi"/>
        </w:rPr>
        <w:t xml:space="preserve">as the new technology will require fewer treatments per patient over time, resulting </w:t>
      </w:r>
      <w:r>
        <w:rPr>
          <w:rFonts w:asciiTheme="minorHAnsi" w:hAnsiTheme="minorHAnsi" w:cstheme="minorHAnsi"/>
        </w:rPr>
        <w:t xml:space="preserve">in </w:t>
      </w:r>
      <w:r w:rsidRPr="00D96383">
        <w:rPr>
          <w:rFonts w:asciiTheme="minorHAnsi" w:hAnsiTheme="minorHAnsi" w:cstheme="minorHAnsi"/>
        </w:rPr>
        <w:t xml:space="preserve">supplies </w:t>
      </w:r>
      <w:r>
        <w:rPr>
          <w:rFonts w:asciiTheme="minorHAnsi" w:hAnsiTheme="minorHAnsi" w:cstheme="minorHAnsi"/>
        </w:rPr>
        <w:t>remaining</w:t>
      </w:r>
      <w:r w:rsidRPr="00D96383">
        <w:rPr>
          <w:rFonts w:asciiTheme="minorHAnsi" w:hAnsiTheme="minorHAnsi" w:cstheme="minorHAnsi"/>
        </w:rPr>
        <w:t xml:space="preserve"> consistent as well</w:t>
      </w:r>
      <w:r>
        <w:rPr>
          <w:rFonts w:asciiTheme="minorHAnsi" w:hAnsiTheme="minorHAnsi" w:cstheme="minorHAnsi"/>
        </w:rPr>
        <w:t xml:space="preserve"> (11% increase compared to FY2022 supplies expense).</w:t>
      </w:r>
    </w:p>
    <w:p w14:paraId="61239044" w14:textId="77777777" w:rsidR="00C07C5E" w:rsidRPr="00D96383" w:rsidRDefault="00C07C5E" w:rsidP="00C07C5E">
      <w:pPr>
        <w:widowControl w:val="0"/>
        <w:ind w:left="450"/>
        <w:rPr>
          <w:color w:val="FF0000"/>
        </w:rPr>
      </w:pPr>
    </w:p>
    <w:p w14:paraId="2C625E8D" w14:textId="77777777" w:rsidR="00C07C5E" w:rsidRPr="0072036B" w:rsidRDefault="00C07C5E" w:rsidP="00C07C5E">
      <w:pPr>
        <w:widowControl w:val="0"/>
        <w:rPr>
          <w:rFonts w:asciiTheme="minorHAnsi" w:hAnsiTheme="minorHAnsi" w:cstheme="minorHAnsi"/>
        </w:rPr>
      </w:pPr>
      <w:r w:rsidRPr="008374F2">
        <w:rPr>
          <w:rFonts w:asciiTheme="minorHAnsi" w:hAnsiTheme="minorHAnsi" w:cstheme="minorHAnsi"/>
          <w:i/>
          <w:iCs/>
        </w:rPr>
        <w:t>Other expenses</w:t>
      </w:r>
      <w:r w:rsidRPr="003F0F86">
        <w:rPr>
          <w:rFonts w:asciiTheme="minorHAnsi" w:hAnsiTheme="minorHAnsi" w:cstheme="minorHAnsi"/>
        </w:rPr>
        <w:t xml:space="preserve"> include costs associated with maintenance contracts, purchased services for treatment planning and other costs associated with miscellaneous equipment. Other expenses </w:t>
      </w:r>
      <w:r>
        <w:rPr>
          <w:rFonts w:asciiTheme="minorHAnsi" w:hAnsiTheme="minorHAnsi" w:cstheme="minorHAnsi"/>
        </w:rPr>
        <w:t>to</w:t>
      </w:r>
      <w:r w:rsidRPr="003F0F86">
        <w:rPr>
          <w:rFonts w:asciiTheme="minorHAnsi" w:hAnsiTheme="minorHAnsi" w:cstheme="minorHAnsi"/>
        </w:rPr>
        <w:t xml:space="preserve"> increase </w:t>
      </w:r>
      <w:r>
        <w:rPr>
          <w:rFonts w:asciiTheme="minorHAnsi" w:hAnsiTheme="minorHAnsi" w:cstheme="minorHAnsi"/>
        </w:rPr>
        <w:t xml:space="preserve">by </w:t>
      </w:r>
      <w:r w:rsidRPr="003F0F86">
        <w:rPr>
          <w:rFonts w:asciiTheme="minorHAnsi" w:hAnsiTheme="minorHAnsi" w:cstheme="minorHAnsi"/>
        </w:rPr>
        <w:t xml:space="preserve">approximately 5% </w:t>
      </w:r>
      <w:r>
        <w:rPr>
          <w:rFonts w:asciiTheme="minorHAnsi" w:hAnsiTheme="minorHAnsi" w:cstheme="minorHAnsi"/>
        </w:rPr>
        <w:t>in FY2024</w:t>
      </w:r>
      <w:r w:rsidRPr="003F0F86">
        <w:rPr>
          <w:rFonts w:asciiTheme="minorHAnsi" w:hAnsiTheme="minorHAnsi" w:cstheme="minorHAnsi"/>
        </w:rPr>
        <w:t xml:space="preserve">, 12% increase in </w:t>
      </w:r>
      <w:r>
        <w:rPr>
          <w:rFonts w:asciiTheme="minorHAnsi" w:hAnsiTheme="minorHAnsi" w:cstheme="minorHAnsi"/>
        </w:rPr>
        <w:t>FY</w:t>
      </w:r>
      <w:r w:rsidRPr="003F0F86">
        <w:rPr>
          <w:rFonts w:asciiTheme="minorHAnsi" w:hAnsiTheme="minorHAnsi" w:cstheme="minorHAnsi"/>
        </w:rPr>
        <w:t xml:space="preserve">2025, and 3% increase each year </w:t>
      </w:r>
      <w:r>
        <w:rPr>
          <w:rFonts w:asciiTheme="minorHAnsi" w:hAnsiTheme="minorHAnsi" w:cstheme="minorHAnsi"/>
        </w:rPr>
        <w:t>between FY2026-</w:t>
      </w:r>
      <w:r w:rsidRPr="003F0F86">
        <w:rPr>
          <w:rFonts w:asciiTheme="minorHAnsi" w:hAnsiTheme="minorHAnsi" w:cstheme="minorHAnsi"/>
        </w:rPr>
        <w:t xml:space="preserve">2028. </w:t>
      </w:r>
    </w:p>
    <w:p w14:paraId="54D22149" w14:textId="77777777" w:rsidR="00C07C5E" w:rsidRPr="00776F64" w:rsidRDefault="00C07C5E" w:rsidP="00C07C5E">
      <w:pPr>
        <w:autoSpaceDE w:val="0"/>
        <w:autoSpaceDN w:val="0"/>
        <w:adjustRightInd w:val="0"/>
        <w:rPr>
          <w:rFonts w:asciiTheme="minorHAnsi" w:hAnsiTheme="minorHAnsi" w:cstheme="minorHAnsi"/>
          <w:highlight w:val="green"/>
        </w:rPr>
      </w:pPr>
    </w:p>
    <w:p w14:paraId="1C53D419" w14:textId="77777777" w:rsidR="00C07C5E" w:rsidRPr="00BD2BF2" w:rsidRDefault="00C07C5E" w:rsidP="00C07C5E">
      <w:pPr>
        <w:autoSpaceDE w:val="0"/>
        <w:autoSpaceDN w:val="0"/>
        <w:adjustRightInd w:val="0"/>
        <w:rPr>
          <w:rFonts w:asciiTheme="minorHAnsi" w:hAnsiTheme="minorHAnsi" w:cstheme="minorHAnsi"/>
        </w:rPr>
      </w:pPr>
      <w:r w:rsidRPr="00BD2BF2">
        <w:rPr>
          <w:rFonts w:asciiTheme="minorHAnsi" w:hAnsiTheme="minorHAnsi" w:cstheme="minorHAnsi"/>
          <w:i/>
          <w:iCs/>
        </w:rPr>
        <w:t xml:space="preserve">Depreciation Expense </w:t>
      </w:r>
      <w:r w:rsidRPr="00BD2BF2">
        <w:rPr>
          <w:rFonts w:asciiTheme="minorHAnsi" w:hAnsiTheme="minorHAnsi" w:cstheme="minorHAnsi"/>
        </w:rPr>
        <w:t xml:space="preserve">reflects the incremental expense related to the Proposed Project. The projections reflect pre-construction and construction depreciated over an average life of 25 years. </w:t>
      </w:r>
    </w:p>
    <w:p w14:paraId="56FC901B" w14:textId="77777777" w:rsidR="00C07C5E" w:rsidRPr="00776F64" w:rsidRDefault="00C07C5E" w:rsidP="00C07C5E">
      <w:pPr>
        <w:autoSpaceDE w:val="0"/>
        <w:autoSpaceDN w:val="0"/>
        <w:adjustRightInd w:val="0"/>
        <w:rPr>
          <w:rFonts w:asciiTheme="minorHAnsi" w:hAnsiTheme="minorHAnsi" w:cstheme="minorHAnsi"/>
          <w:highlight w:val="green"/>
        </w:rPr>
      </w:pPr>
    </w:p>
    <w:p w14:paraId="32315186" w14:textId="77777777" w:rsidR="00C07C5E" w:rsidRPr="009C35F2" w:rsidRDefault="00C07C5E" w:rsidP="00C07C5E">
      <w:pPr>
        <w:autoSpaceDE w:val="0"/>
        <w:autoSpaceDN w:val="0"/>
        <w:adjustRightInd w:val="0"/>
        <w:rPr>
          <w:rFonts w:asciiTheme="minorHAnsi" w:hAnsiTheme="minorHAnsi" w:cstheme="minorHAnsi"/>
        </w:rPr>
      </w:pPr>
      <w:r w:rsidRPr="009C35F2">
        <w:rPr>
          <w:rFonts w:asciiTheme="minorHAnsi" w:hAnsiTheme="minorHAnsi" w:cstheme="minorHAnsi"/>
        </w:rPr>
        <w:t>The CPA concludes that the projected growth in operating expenses reflects a reasonable estimation based primarily upon historical operations.</w:t>
      </w:r>
    </w:p>
    <w:p w14:paraId="291142DE" w14:textId="77777777" w:rsidR="00C07C5E" w:rsidRPr="00E652EF" w:rsidRDefault="00C07C5E" w:rsidP="00C07C5E">
      <w:pPr>
        <w:rPr>
          <w:rFonts w:asciiTheme="minorHAnsi" w:hAnsiTheme="minorHAnsi" w:cstheme="minorHAnsi"/>
          <w:b/>
          <w:highlight w:val="yellow"/>
        </w:rPr>
      </w:pPr>
    </w:p>
    <w:p w14:paraId="163F198A" w14:textId="77777777" w:rsidR="00C07C5E" w:rsidRPr="00F86EA5" w:rsidRDefault="00C07C5E" w:rsidP="00C07C5E">
      <w:pPr>
        <w:rPr>
          <w:rFonts w:asciiTheme="minorHAnsi" w:hAnsiTheme="minorHAnsi" w:cstheme="minorHAnsi"/>
          <w:b/>
        </w:rPr>
      </w:pPr>
      <w:r w:rsidRPr="00F86EA5">
        <w:rPr>
          <w:rFonts w:asciiTheme="minorHAnsi" w:hAnsiTheme="minorHAnsi" w:cstheme="minorHAnsi"/>
          <w:b/>
        </w:rPr>
        <w:t>Capital Expenditures</w:t>
      </w:r>
    </w:p>
    <w:p w14:paraId="0DC38346" w14:textId="77777777" w:rsidR="00C07C5E" w:rsidRPr="005C351E" w:rsidRDefault="00C07C5E" w:rsidP="00C07C5E">
      <w:pPr>
        <w:autoSpaceDE w:val="0"/>
        <w:autoSpaceDN w:val="0"/>
        <w:adjustRightInd w:val="0"/>
        <w:rPr>
          <w:rFonts w:asciiTheme="minorHAnsi" w:hAnsiTheme="minorHAnsi" w:cstheme="minorHAnsi"/>
        </w:rPr>
      </w:pPr>
      <w:r w:rsidRPr="00B209B2">
        <w:rPr>
          <w:rFonts w:asciiTheme="minorHAnsi" w:hAnsiTheme="minorHAnsi" w:cstheme="minorHAnsi"/>
        </w:rPr>
        <w:t xml:space="preserve">The CPA reviewed the total capital expenditures for the project </w:t>
      </w:r>
      <w:r>
        <w:rPr>
          <w:rFonts w:asciiTheme="minorHAnsi" w:hAnsiTheme="minorHAnsi" w:cstheme="minorHAnsi"/>
        </w:rPr>
        <w:t xml:space="preserve">which </w:t>
      </w:r>
      <w:r w:rsidRPr="00B209B2">
        <w:rPr>
          <w:rFonts w:asciiTheme="minorHAnsi" w:hAnsiTheme="minorHAnsi" w:cstheme="minorHAnsi"/>
        </w:rPr>
        <w:t>will be funded by available capital funds of the Applicant and philanthropic giving of approximately $1 million.</w:t>
      </w:r>
      <w:r>
        <w:rPr>
          <w:rFonts w:asciiTheme="minorHAnsi" w:hAnsiTheme="minorHAnsi" w:cstheme="minorHAnsi"/>
        </w:rPr>
        <w:t xml:space="preserve"> The CPA concludes that </w:t>
      </w:r>
      <w:r w:rsidRPr="00B209B2">
        <w:rPr>
          <w:rFonts w:asciiTheme="minorHAnsi" w:hAnsiTheme="minorHAnsi" w:cstheme="minorHAnsi"/>
        </w:rPr>
        <w:t xml:space="preserve">the capital needs and ongoing operating costs required for the relocation and expansion of the </w:t>
      </w:r>
      <w:r>
        <w:rPr>
          <w:rFonts w:asciiTheme="minorHAnsi" w:hAnsiTheme="minorHAnsi" w:cstheme="minorHAnsi"/>
        </w:rPr>
        <w:t>R</w:t>
      </w:r>
      <w:r w:rsidRPr="00B209B2">
        <w:rPr>
          <w:rFonts w:asciiTheme="minorHAnsi" w:hAnsiTheme="minorHAnsi" w:cstheme="minorHAnsi"/>
        </w:rPr>
        <w:t xml:space="preserve">adiation </w:t>
      </w:r>
      <w:r>
        <w:rPr>
          <w:rFonts w:asciiTheme="minorHAnsi" w:hAnsiTheme="minorHAnsi" w:cstheme="minorHAnsi"/>
        </w:rPr>
        <w:t>O</w:t>
      </w:r>
      <w:r w:rsidRPr="00B209B2">
        <w:rPr>
          <w:rFonts w:asciiTheme="minorHAnsi" w:hAnsiTheme="minorHAnsi" w:cstheme="minorHAnsi"/>
        </w:rPr>
        <w:t xml:space="preserve">ncology </w:t>
      </w:r>
      <w:r>
        <w:rPr>
          <w:rFonts w:asciiTheme="minorHAnsi" w:hAnsiTheme="minorHAnsi" w:cstheme="minorHAnsi"/>
        </w:rPr>
        <w:t>D</w:t>
      </w:r>
      <w:r w:rsidRPr="00B209B2">
        <w:rPr>
          <w:rFonts w:asciiTheme="minorHAnsi" w:hAnsiTheme="minorHAnsi" w:cstheme="minorHAnsi"/>
        </w:rPr>
        <w:t>epartment are not likely to result in a scenario where there is negative cash flow,</w:t>
      </w:r>
      <w:r>
        <w:rPr>
          <w:rFonts w:asciiTheme="minorHAnsi" w:hAnsiTheme="minorHAnsi" w:cstheme="minorHAnsi"/>
        </w:rPr>
        <w:t xml:space="preserve"> and that t</w:t>
      </w:r>
      <w:r w:rsidRPr="00B209B2">
        <w:rPr>
          <w:rFonts w:asciiTheme="minorHAnsi" w:hAnsiTheme="minorHAnsi" w:cstheme="minorHAnsi"/>
        </w:rPr>
        <w:t>he Applicant has the resources to fund the initial capital requirements.</w:t>
      </w:r>
    </w:p>
    <w:p w14:paraId="208FDA7D" w14:textId="77777777" w:rsidR="00C07C5E" w:rsidRPr="00CB6995" w:rsidRDefault="00C07C5E" w:rsidP="00C07C5E">
      <w:pPr>
        <w:rPr>
          <w:rFonts w:asciiTheme="minorHAnsi" w:hAnsiTheme="minorHAnsi" w:cstheme="minorHAnsi"/>
        </w:rPr>
      </w:pPr>
    </w:p>
    <w:p w14:paraId="49BDC0E1" w14:textId="77777777" w:rsidR="00C07C5E" w:rsidRPr="00CB6995" w:rsidRDefault="00C07C5E" w:rsidP="00C07C5E">
      <w:pPr>
        <w:rPr>
          <w:rFonts w:asciiTheme="minorHAnsi" w:hAnsiTheme="minorHAnsi" w:cstheme="minorHAnsi"/>
        </w:rPr>
      </w:pPr>
      <w:r w:rsidRPr="00CB6995">
        <w:rPr>
          <w:rFonts w:asciiTheme="minorHAnsi" w:hAnsiTheme="minorHAnsi" w:cstheme="minorHAnsi"/>
        </w:rPr>
        <w:t xml:space="preserve">As a result of its analysis, the CPA concluded the following: </w:t>
      </w:r>
    </w:p>
    <w:p w14:paraId="0F9D5EEB" w14:textId="77777777" w:rsidR="00C07C5E" w:rsidRPr="00895F2E" w:rsidRDefault="00C07C5E" w:rsidP="00C07C5E">
      <w:pPr>
        <w:autoSpaceDE w:val="0"/>
        <w:autoSpaceDN w:val="0"/>
        <w:adjustRightInd w:val="0"/>
        <w:ind w:left="720"/>
        <w:rPr>
          <w:rFonts w:asciiTheme="minorHAnsi" w:hAnsiTheme="minorHAnsi" w:cstheme="minorHAnsi"/>
          <w:i/>
          <w:iCs/>
        </w:rPr>
      </w:pPr>
      <w:r w:rsidRPr="00895F2E">
        <w:rPr>
          <w:rFonts w:asciiTheme="minorHAnsi" w:hAnsiTheme="minorHAnsi" w:cstheme="minorHAnsi"/>
          <w:i/>
          <w:iCs/>
        </w:rPr>
        <w:t>Based upon our review of the projections and relevant supporting documentation, we determined the relocation and expansion of the radiation oncology department at LHMC and the capital needs associated with the project is financially feasible and within the financial capability of BILH.</w:t>
      </w:r>
    </w:p>
    <w:p w14:paraId="234F156B" w14:textId="77777777" w:rsidR="00C07C5E" w:rsidRPr="00E652EF" w:rsidRDefault="00C07C5E" w:rsidP="00C07C5E">
      <w:pPr>
        <w:pStyle w:val="NormalWeb"/>
        <w:rPr>
          <w:rFonts w:asciiTheme="minorHAnsi" w:hAnsiTheme="minorHAnsi" w:cstheme="minorHAnsi"/>
          <w:b/>
          <w:bCs/>
          <w:highlight w:val="yellow"/>
        </w:rPr>
      </w:pPr>
    </w:p>
    <w:p w14:paraId="2BF57E9E" w14:textId="77777777" w:rsidR="00C07C5E" w:rsidRPr="007C02D7" w:rsidRDefault="00C07C5E" w:rsidP="00C07C5E">
      <w:pPr>
        <w:pStyle w:val="NormalWeb"/>
        <w:rPr>
          <w:rFonts w:asciiTheme="minorHAnsi" w:hAnsiTheme="minorHAnsi" w:cstheme="minorHAnsi"/>
          <w:b/>
          <w:bCs/>
          <w:i/>
          <w:iCs/>
        </w:rPr>
      </w:pPr>
      <w:r w:rsidRPr="007C02D7">
        <w:rPr>
          <w:rFonts w:asciiTheme="minorHAnsi" w:hAnsiTheme="minorHAnsi" w:cstheme="minorHAnsi"/>
          <w:b/>
          <w:bCs/>
          <w:i/>
          <w:iCs/>
        </w:rPr>
        <w:t xml:space="preserve">Factor 4 Analysis </w:t>
      </w:r>
    </w:p>
    <w:p w14:paraId="195463B1" w14:textId="4C736FB7" w:rsidR="000E45AC" w:rsidRPr="00C0720C" w:rsidRDefault="00C07C5E" w:rsidP="000E45AC">
      <w:pPr>
        <w:rPr>
          <w:rFonts w:asciiTheme="minorHAnsi" w:hAnsiTheme="minorHAnsi" w:cstheme="minorHAnsi"/>
        </w:rPr>
      </w:pPr>
      <w:r w:rsidRPr="007C02D7">
        <w:rPr>
          <w:rFonts w:asciiTheme="minorHAnsi" w:hAnsiTheme="minorHAnsi" w:cstheme="minorBidi"/>
        </w:rPr>
        <w:t xml:space="preserve">Staff is satisfied with the CPA’s analysis of the Proposed Project’s projections. </w:t>
      </w:r>
      <w:r w:rsidRPr="007C02D7">
        <w:rPr>
          <w:rFonts w:asciiTheme="minorHAnsi" w:hAnsiTheme="minorHAnsi" w:cstheme="minorHAnsi"/>
        </w:rPr>
        <w:t>As a result of information provided by the Applicant and additional analysis, staff finds that the Applicant has demonstrated that the Proposed Project has met Factor 4.</w:t>
      </w:r>
    </w:p>
    <w:p w14:paraId="19A9E522" w14:textId="77777777" w:rsidR="00203911" w:rsidRPr="00F70D28" w:rsidRDefault="00203911" w:rsidP="007B50D6">
      <w:pPr>
        <w:rPr>
          <w:rFonts w:asciiTheme="minorHAnsi" w:hAnsiTheme="minorHAnsi" w:cstheme="minorHAnsi"/>
          <w:highlight w:val="yellow"/>
        </w:rPr>
      </w:pPr>
    </w:p>
    <w:p w14:paraId="0DFF44A4" w14:textId="77777777" w:rsidR="00C0720C" w:rsidRPr="00490FBB" w:rsidRDefault="00C0720C" w:rsidP="00C0720C">
      <w:pPr>
        <w:pStyle w:val="Heading1"/>
        <w:spacing w:before="0" w:line="240" w:lineRule="auto"/>
        <w:contextualSpacing/>
        <w:rPr>
          <w:rFonts w:asciiTheme="minorHAnsi" w:hAnsiTheme="minorHAnsi" w:cstheme="minorHAnsi"/>
        </w:rPr>
      </w:pPr>
      <w:bookmarkStart w:id="68" w:name="_Toc99993063"/>
      <w:bookmarkStart w:id="69" w:name="_Toc144207779"/>
      <w:bookmarkStart w:id="70" w:name="_Toc17151192"/>
      <w:bookmarkStart w:id="71" w:name="_Toc17322410"/>
      <w:r w:rsidRPr="00B742AF">
        <w:rPr>
          <w:rFonts w:asciiTheme="minorHAnsi" w:hAnsiTheme="minorHAnsi" w:cstheme="minorHAnsi"/>
        </w:rPr>
        <w:lastRenderedPageBreak/>
        <w:t>Factor 5: Assessment of the Proposed Project’s Relative Merit</w:t>
      </w:r>
      <w:bookmarkEnd w:id="68"/>
      <w:bookmarkEnd w:id="69"/>
    </w:p>
    <w:p w14:paraId="14F8F058" w14:textId="77777777" w:rsidR="00C0720C" w:rsidRPr="00F51941" w:rsidRDefault="00C0720C" w:rsidP="00C0720C">
      <w:pPr>
        <w:rPr>
          <w:rFonts w:asciiTheme="minorHAnsi" w:hAnsiTheme="minorHAnsi" w:cstheme="minorHAnsi"/>
        </w:rPr>
      </w:pPr>
      <w:r w:rsidRPr="00F51941">
        <w:rPr>
          <w:rFonts w:asciiTheme="minorHAnsi" w:hAnsiTheme="minorHAnsi" w:cstheme="minorHAnsi"/>
        </w:rPr>
        <w:t xml:space="preserve">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2D290C41" w14:textId="77777777" w:rsidR="00C0720C" w:rsidRPr="00F51941" w:rsidRDefault="00C0720C" w:rsidP="00C0720C">
      <w:pPr>
        <w:rPr>
          <w:rFonts w:asciiTheme="minorHAnsi" w:hAnsiTheme="minorHAnsi" w:cstheme="minorHAnsi"/>
        </w:rPr>
      </w:pPr>
    </w:p>
    <w:p w14:paraId="1AC7DA81" w14:textId="77777777" w:rsidR="00C0720C" w:rsidRPr="0008552E" w:rsidRDefault="00C0720C" w:rsidP="00C0720C">
      <w:pPr>
        <w:rPr>
          <w:rFonts w:asciiTheme="minorHAnsi" w:hAnsiTheme="minorHAnsi" w:cstheme="minorHAnsi"/>
        </w:rPr>
      </w:pPr>
      <w:r w:rsidRPr="0008552E">
        <w:rPr>
          <w:rFonts w:asciiTheme="minorHAnsi" w:hAnsiTheme="minorHAnsi" w:cstheme="minorHAnsi"/>
        </w:rPr>
        <w:t>The Applicant considered and rejected one alternative to the Proposed Project.</w:t>
      </w:r>
    </w:p>
    <w:p w14:paraId="001645E2" w14:textId="77777777" w:rsidR="00C0720C" w:rsidRPr="00DC781D" w:rsidRDefault="00C0720C" w:rsidP="00C0720C">
      <w:pPr>
        <w:autoSpaceDE w:val="0"/>
        <w:autoSpaceDN w:val="0"/>
        <w:adjustRightInd w:val="0"/>
        <w:rPr>
          <w:rFonts w:asciiTheme="minorHAnsi" w:hAnsiTheme="minorHAnsi" w:cstheme="minorHAnsi"/>
          <w:b/>
          <w:bCs/>
          <w:color w:val="000000"/>
          <w:highlight w:val="yellow"/>
        </w:rPr>
      </w:pPr>
    </w:p>
    <w:p w14:paraId="7183995C" w14:textId="50EB402A" w:rsidR="00C0720C" w:rsidRPr="003D3F01" w:rsidRDefault="00C0720C" w:rsidP="00663D05">
      <w:pPr>
        <w:tabs>
          <w:tab w:val="left" w:pos="0"/>
        </w:tabs>
        <w:autoSpaceDE w:val="0"/>
        <w:autoSpaceDN w:val="0"/>
        <w:adjustRightInd w:val="0"/>
        <w:rPr>
          <w:rFonts w:asciiTheme="minorHAnsi" w:hAnsiTheme="minorHAnsi" w:cstheme="minorHAnsi"/>
          <w:kern w:val="2"/>
          <w:highlight w:val="yellow"/>
        </w:rPr>
      </w:pPr>
      <w:r w:rsidRPr="005B5927">
        <w:rPr>
          <w:rFonts w:asciiTheme="minorHAnsi" w:hAnsiTheme="minorHAnsi" w:cstheme="minorHAnsi"/>
          <w:b/>
          <w:bCs/>
          <w:color w:val="000000"/>
        </w:rPr>
        <w:t xml:space="preserve">Alternative Option 1: </w:t>
      </w:r>
      <w:r w:rsidRPr="005B5927">
        <w:rPr>
          <w:rFonts w:asciiTheme="minorHAnsi" w:hAnsiTheme="minorHAnsi" w:cstheme="minorHAnsi"/>
          <w:kern w:val="2"/>
        </w:rPr>
        <w:t xml:space="preserve">Do not </w:t>
      </w:r>
      <w:r w:rsidR="002D6BD3">
        <w:rPr>
          <w:rFonts w:asciiTheme="minorHAnsi" w:hAnsiTheme="minorHAnsi" w:cstheme="minorHAnsi"/>
          <w:kern w:val="2"/>
        </w:rPr>
        <w:t>relocate</w:t>
      </w:r>
      <w:r w:rsidR="00663D05">
        <w:rPr>
          <w:rFonts w:asciiTheme="minorHAnsi" w:hAnsiTheme="minorHAnsi" w:cstheme="minorHAnsi"/>
          <w:kern w:val="2"/>
        </w:rPr>
        <w:t xml:space="preserve"> the Radiation Oncology Department</w:t>
      </w:r>
      <w:r w:rsidRPr="005B5927">
        <w:rPr>
          <w:rFonts w:asciiTheme="minorHAnsi" w:hAnsiTheme="minorHAnsi" w:cstheme="minorHAnsi"/>
          <w:kern w:val="2"/>
        </w:rPr>
        <w:t xml:space="preserve"> or expand access </w:t>
      </w:r>
      <w:r w:rsidR="005A335C">
        <w:rPr>
          <w:rFonts w:asciiTheme="minorHAnsi" w:hAnsiTheme="minorHAnsi" w:cstheme="minorHAnsi"/>
          <w:kern w:val="2"/>
        </w:rPr>
        <w:t xml:space="preserve">to </w:t>
      </w:r>
      <w:r w:rsidR="000143AF">
        <w:rPr>
          <w:rFonts w:asciiTheme="minorHAnsi" w:hAnsiTheme="minorHAnsi" w:cstheme="minorHAnsi"/>
          <w:kern w:val="2"/>
        </w:rPr>
        <w:t xml:space="preserve">cancer services </w:t>
      </w:r>
      <w:r w:rsidR="006A4D28">
        <w:rPr>
          <w:rFonts w:asciiTheme="minorHAnsi" w:hAnsiTheme="minorHAnsi" w:cstheme="minorHAnsi"/>
          <w:kern w:val="2"/>
        </w:rPr>
        <w:t xml:space="preserve">through additional exam rooms and </w:t>
      </w:r>
      <w:r w:rsidRPr="005B5927">
        <w:rPr>
          <w:rFonts w:asciiTheme="minorHAnsi" w:hAnsiTheme="minorHAnsi" w:cstheme="minorHAnsi"/>
          <w:kern w:val="2"/>
        </w:rPr>
        <w:t>HDR treatment. This</w:t>
      </w:r>
      <w:r w:rsidRPr="00A10A4C">
        <w:rPr>
          <w:rFonts w:asciiTheme="minorHAnsi" w:hAnsiTheme="minorHAnsi" w:cstheme="minorHAnsi"/>
          <w:kern w:val="2"/>
        </w:rPr>
        <w:t xml:space="preserve"> alternative was rejected because L</w:t>
      </w:r>
      <w:r>
        <w:rPr>
          <w:rFonts w:asciiTheme="minorHAnsi" w:hAnsiTheme="minorHAnsi" w:cstheme="minorHAnsi"/>
          <w:kern w:val="2"/>
        </w:rPr>
        <w:t>HMC</w:t>
      </w:r>
      <w:r w:rsidRPr="00A10A4C">
        <w:rPr>
          <w:rFonts w:asciiTheme="minorHAnsi" w:hAnsiTheme="minorHAnsi" w:cstheme="minorHAnsi"/>
          <w:kern w:val="2"/>
        </w:rPr>
        <w:t xml:space="preserve"> Burlington patients would lose access to LINAC </w:t>
      </w:r>
      <w:r w:rsidR="00FC5891">
        <w:rPr>
          <w:rFonts w:asciiTheme="minorHAnsi" w:hAnsiTheme="minorHAnsi" w:cstheme="minorHAnsi"/>
          <w:kern w:val="2"/>
        </w:rPr>
        <w:t>once</w:t>
      </w:r>
      <w:r w:rsidR="001C558F">
        <w:rPr>
          <w:rFonts w:asciiTheme="minorHAnsi" w:hAnsiTheme="minorHAnsi" w:cstheme="minorHAnsi"/>
          <w:kern w:val="2"/>
        </w:rPr>
        <w:t xml:space="preserve"> the machines </w:t>
      </w:r>
      <w:r w:rsidR="00E6517B">
        <w:rPr>
          <w:rFonts w:asciiTheme="minorHAnsi" w:hAnsiTheme="minorHAnsi" w:cstheme="minorHAnsi"/>
          <w:kern w:val="2"/>
        </w:rPr>
        <w:t xml:space="preserve">stop working </w:t>
      </w:r>
      <w:r>
        <w:rPr>
          <w:rFonts w:asciiTheme="minorHAnsi" w:hAnsiTheme="minorHAnsi" w:cstheme="minorHAnsi"/>
          <w:kern w:val="2"/>
        </w:rPr>
        <w:t xml:space="preserve">and </w:t>
      </w:r>
      <w:r w:rsidR="00E6517B">
        <w:rPr>
          <w:rFonts w:asciiTheme="minorHAnsi" w:hAnsiTheme="minorHAnsi" w:cstheme="minorHAnsi"/>
          <w:kern w:val="2"/>
        </w:rPr>
        <w:t xml:space="preserve">would have to seek </w:t>
      </w:r>
      <w:r>
        <w:rPr>
          <w:rFonts w:asciiTheme="minorHAnsi" w:hAnsiTheme="minorHAnsi" w:cstheme="minorHAnsi"/>
          <w:kern w:val="2"/>
        </w:rPr>
        <w:t xml:space="preserve">HDR treatment </w:t>
      </w:r>
      <w:r w:rsidR="007E51CF">
        <w:rPr>
          <w:rFonts w:asciiTheme="minorHAnsi" w:hAnsiTheme="minorHAnsi" w:cstheme="minorHAnsi"/>
          <w:kern w:val="2"/>
        </w:rPr>
        <w:t xml:space="preserve">outside of </w:t>
      </w:r>
      <w:r w:rsidRPr="00A10A4C">
        <w:rPr>
          <w:rFonts w:asciiTheme="minorHAnsi" w:hAnsiTheme="minorHAnsi" w:cstheme="minorHAnsi"/>
          <w:kern w:val="2"/>
        </w:rPr>
        <w:t>their community. LHMC Peabody would not be able to absorb all patients</w:t>
      </w:r>
      <w:r>
        <w:rPr>
          <w:rFonts w:asciiTheme="minorHAnsi" w:hAnsiTheme="minorHAnsi" w:cstheme="minorHAnsi"/>
          <w:kern w:val="2"/>
        </w:rPr>
        <w:t>,</w:t>
      </w:r>
      <w:r w:rsidRPr="00A10A4C">
        <w:rPr>
          <w:rFonts w:asciiTheme="minorHAnsi" w:hAnsiTheme="minorHAnsi" w:cstheme="minorHAnsi"/>
          <w:kern w:val="2"/>
        </w:rPr>
        <w:t xml:space="preserve"> so a significant portion of patients would be forced to seek care much </w:t>
      </w:r>
      <w:r>
        <w:rPr>
          <w:rFonts w:asciiTheme="minorHAnsi" w:hAnsiTheme="minorHAnsi" w:cstheme="minorHAnsi"/>
          <w:kern w:val="2"/>
        </w:rPr>
        <w:t>fu</w:t>
      </w:r>
      <w:r w:rsidRPr="00A10A4C">
        <w:rPr>
          <w:rFonts w:asciiTheme="minorHAnsi" w:hAnsiTheme="minorHAnsi" w:cstheme="minorHAnsi"/>
          <w:kern w:val="2"/>
        </w:rPr>
        <w:t xml:space="preserve">rther from home. This option carries no capital expenses or additional operating costs. However, this option would decrease access to care for the LHMC’s </w:t>
      </w:r>
      <w:r w:rsidR="005A714F">
        <w:rPr>
          <w:rFonts w:asciiTheme="minorHAnsi" w:hAnsiTheme="minorHAnsi" w:cstheme="minorHAnsi"/>
          <w:kern w:val="2"/>
        </w:rPr>
        <w:t>P</w:t>
      </w:r>
      <w:r w:rsidRPr="00A10A4C">
        <w:rPr>
          <w:rFonts w:asciiTheme="minorHAnsi" w:hAnsiTheme="minorHAnsi" w:cstheme="minorHAnsi"/>
          <w:kern w:val="2"/>
        </w:rPr>
        <w:t xml:space="preserve">atient </w:t>
      </w:r>
      <w:r w:rsidR="005A714F">
        <w:rPr>
          <w:rFonts w:asciiTheme="minorHAnsi" w:hAnsiTheme="minorHAnsi" w:cstheme="minorHAnsi"/>
          <w:kern w:val="2"/>
        </w:rPr>
        <w:t>Panel</w:t>
      </w:r>
      <w:r w:rsidRPr="00A10A4C">
        <w:rPr>
          <w:rFonts w:asciiTheme="minorHAnsi" w:hAnsiTheme="minorHAnsi" w:cstheme="minorHAnsi"/>
          <w:kern w:val="2"/>
        </w:rPr>
        <w:t xml:space="preserve"> and the community.</w:t>
      </w:r>
    </w:p>
    <w:p w14:paraId="609F4958" w14:textId="77777777" w:rsidR="00C0720C" w:rsidRPr="003D3F01" w:rsidRDefault="00C0720C" w:rsidP="00C0720C">
      <w:pPr>
        <w:rPr>
          <w:rFonts w:asciiTheme="minorHAnsi" w:hAnsiTheme="minorHAnsi" w:cstheme="minorHAnsi"/>
          <w:b/>
          <w:bCs/>
          <w:i/>
          <w:iCs/>
          <w:highlight w:val="yellow"/>
        </w:rPr>
      </w:pPr>
    </w:p>
    <w:p w14:paraId="59CDA43C" w14:textId="77777777" w:rsidR="00C0720C" w:rsidRPr="00EF7907" w:rsidRDefault="00C0720C" w:rsidP="00C0720C">
      <w:pPr>
        <w:rPr>
          <w:rFonts w:asciiTheme="minorHAnsi" w:hAnsiTheme="minorHAnsi" w:cstheme="minorHAnsi"/>
          <w:b/>
          <w:bCs/>
          <w:i/>
          <w:iCs/>
        </w:rPr>
      </w:pPr>
      <w:r w:rsidRPr="00EF7907">
        <w:rPr>
          <w:rFonts w:asciiTheme="minorHAnsi" w:hAnsiTheme="minorHAnsi" w:cstheme="minorHAnsi"/>
          <w:b/>
          <w:bCs/>
          <w:i/>
          <w:iCs/>
        </w:rPr>
        <w:t>Analysis</w:t>
      </w:r>
    </w:p>
    <w:p w14:paraId="412287E2" w14:textId="77777777" w:rsidR="00C0720C" w:rsidRPr="00F51941" w:rsidRDefault="00C0720C" w:rsidP="00C0720C">
      <w:pPr>
        <w:rPr>
          <w:rFonts w:asciiTheme="minorHAnsi" w:hAnsiTheme="minorHAnsi" w:cstheme="minorHAnsi"/>
        </w:rPr>
      </w:pPr>
      <w:r w:rsidRPr="00EF7907">
        <w:rPr>
          <w:rFonts w:asciiTheme="minorHAnsi" w:hAnsiTheme="minorHAnsi" w:cstheme="minorHAnsi"/>
        </w:rPr>
        <w:t>Staff finds that the Applicant has appropriately considered the quality, efficiency, and capital and operating costs of the Proposed Project relative to the potential alternative. As a result of information provided by the Applicant, staff finds the Applicant has reasonably met the standards of Factor 5.</w:t>
      </w:r>
    </w:p>
    <w:p w14:paraId="080F2E7A" w14:textId="083AB62F" w:rsidR="00EC5D62" w:rsidRPr="00F70D28" w:rsidRDefault="00EC5D62" w:rsidP="00EC5D62">
      <w:pPr>
        <w:rPr>
          <w:highlight w:val="yellow"/>
        </w:rPr>
      </w:pPr>
    </w:p>
    <w:p w14:paraId="4F6BF068" w14:textId="77777777" w:rsidR="00D931A6" w:rsidRPr="00F70D28" w:rsidRDefault="00D931A6" w:rsidP="00EC5D62">
      <w:pPr>
        <w:rPr>
          <w:highlight w:val="yellow"/>
        </w:rPr>
      </w:pPr>
    </w:p>
    <w:p w14:paraId="4880F0EE" w14:textId="5C5133A2" w:rsidR="000C03E8" w:rsidRPr="00772FB1" w:rsidRDefault="002D535F" w:rsidP="009F6F3E">
      <w:pPr>
        <w:pStyle w:val="Heading1"/>
        <w:spacing w:before="0" w:line="240" w:lineRule="auto"/>
        <w:rPr>
          <w:rFonts w:asciiTheme="minorHAnsi" w:eastAsia="Times New Roman" w:hAnsiTheme="minorHAnsi" w:cstheme="minorHAnsi"/>
        </w:rPr>
      </w:pPr>
      <w:bookmarkStart w:id="72" w:name="_Toc144207780"/>
      <w:r w:rsidRPr="00772FB1">
        <w:rPr>
          <w:rFonts w:asciiTheme="minorHAnsi" w:eastAsia="Times New Roman" w:hAnsiTheme="minorHAnsi" w:cstheme="minorHAnsi"/>
        </w:rPr>
        <w:t>Factor 6: Fulfillment of DPH Community-based Health Initiatives Guideline</w:t>
      </w:r>
      <w:bookmarkEnd w:id="72"/>
    </w:p>
    <w:p w14:paraId="6ED92EC4" w14:textId="77777777" w:rsidR="00611D59" w:rsidRPr="00611D59" w:rsidRDefault="00611D59" w:rsidP="00611D59">
      <w:pPr>
        <w:ind w:right="540"/>
        <w:contextualSpacing/>
        <w:rPr>
          <w:rFonts w:asciiTheme="minorHAnsi" w:eastAsiaTheme="minorEastAsia" w:hAnsiTheme="minorHAnsi" w:cstheme="minorHAnsi"/>
          <w:color w:val="000000" w:themeColor="text1"/>
        </w:rPr>
      </w:pPr>
      <w:bookmarkStart w:id="73" w:name="_Toc117581170"/>
      <w:bookmarkStart w:id="74" w:name="_Toc144207781"/>
      <w:bookmarkEnd w:id="70"/>
      <w:bookmarkEnd w:id="71"/>
      <w:r w:rsidRPr="00611D59">
        <w:rPr>
          <w:rFonts w:asciiTheme="minorHAnsi" w:eastAsiaTheme="minorEastAsia" w:hAnsiTheme="minorHAnsi" w:cstheme="minorHAnsi"/>
          <w:b/>
          <w:bCs/>
          <w:color w:val="000000" w:themeColor="text1"/>
        </w:rPr>
        <w:t>Summary and relevant background and context for this application</w:t>
      </w:r>
      <w:r w:rsidRPr="00611D59">
        <w:rPr>
          <w:rFonts w:asciiTheme="minorHAnsi" w:eastAsiaTheme="minorEastAsia" w:hAnsiTheme="minorHAnsi" w:cstheme="minorHAnsi"/>
          <w:color w:val="000000" w:themeColor="text1"/>
        </w:rPr>
        <w:t>: This is a DoN project that will result in a Tier 2 Community-based Health Initiative (CHI). The Applicant, Beth Israel Lahey Health at Lahey Health Medical Center (LHMC) in Burlington plans to relocate and expand the radiation oncology department. For this project, the Applicant submitted a CHI Narrative, Community Engagement Self-Assessment and Stakeholder Assessments, and their 2022 Community Health Needs Assessment (CHNA).</w:t>
      </w:r>
    </w:p>
    <w:p w14:paraId="1CE4005A" w14:textId="77777777" w:rsidR="00611D59" w:rsidRPr="00611D59" w:rsidRDefault="00611D59" w:rsidP="00611D59">
      <w:pPr>
        <w:ind w:right="540"/>
        <w:contextualSpacing/>
        <w:rPr>
          <w:rFonts w:asciiTheme="minorHAnsi" w:eastAsiaTheme="minorEastAsia" w:hAnsiTheme="minorHAnsi" w:cstheme="minorHAnsi"/>
          <w:b/>
          <w:bCs/>
          <w:color w:val="000000" w:themeColor="text1"/>
        </w:rPr>
      </w:pPr>
    </w:p>
    <w:p w14:paraId="71EE4CF1" w14:textId="15194897" w:rsidR="00611D59" w:rsidRPr="00611D59" w:rsidRDefault="00611D59" w:rsidP="00611D59">
      <w:pPr>
        <w:ind w:right="540"/>
        <w:contextualSpacing/>
        <w:rPr>
          <w:rFonts w:asciiTheme="minorHAnsi" w:eastAsiaTheme="minorEastAsia" w:hAnsiTheme="minorHAnsi" w:cstheme="minorHAnsi"/>
          <w:color w:val="000000" w:themeColor="text1"/>
        </w:rPr>
      </w:pPr>
      <w:r w:rsidRPr="00611D59">
        <w:rPr>
          <w:rFonts w:asciiTheme="minorHAnsi" w:eastAsiaTheme="minorEastAsia" w:hAnsiTheme="minorHAnsi" w:cstheme="minorHAnsi"/>
          <w:b/>
          <w:bCs/>
          <w:color w:val="000000" w:themeColor="text1"/>
        </w:rPr>
        <w:t>LHMC’s 2022 CHNA</w:t>
      </w:r>
      <w:r w:rsidRPr="00611D59">
        <w:rPr>
          <w:rFonts w:asciiTheme="minorHAnsi" w:eastAsiaTheme="minorEastAsia" w:hAnsiTheme="minorHAnsi" w:cstheme="minorHAnsi"/>
          <w:color w:val="000000" w:themeColor="text1"/>
        </w:rPr>
        <w:t xml:space="preserve"> assessed the communities of Burlington, Bedford, Billerica, Lexington, Lowell, Arlington, Lynnfield, </w:t>
      </w:r>
      <w:r w:rsidR="00494CD7" w:rsidRPr="00611D59">
        <w:rPr>
          <w:rFonts w:asciiTheme="minorHAnsi" w:eastAsiaTheme="minorEastAsia" w:hAnsiTheme="minorHAnsi" w:cstheme="minorHAnsi"/>
          <w:color w:val="000000" w:themeColor="text1"/>
        </w:rPr>
        <w:t>Peabody,</w:t>
      </w:r>
      <w:r w:rsidRPr="00611D59">
        <w:rPr>
          <w:rFonts w:asciiTheme="minorHAnsi" w:eastAsiaTheme="minorEastAsia" w:hAnsiTheme="minorHAnsi" w:cstheme="minorHAnsi"/>
          <w:color w:val="000000" w:themeColor="text1"/>
        </w:rPr>
        <w:t xml:space="preserve"> and Danvers. The CHNA was developed through data collection activities including community listening sessions, a community health survey, focus groups and key informant interviews. The Applicant prioritized community engagement efforts to include voices of community members who have been historically underserved, such as young people, individuals who experience housing instability and/or experience health inequities due to race, ethnicity, gender identity, age, disability status or other characteristics.</w:t>
      </w:r>
    </w:p>
    <w:p w14:paraId="5E0AA7FE" w14:textId="77777777" w:rsidR="00611D59" w:rsidRPr="00611D59" w:rsidRDefault="00611D59" w:rsidP="00611D59">
      <w:pPr>
        <w:ind w:right="540"/>
        <w:contextualSpacing/>
        <w:rPr>
          <w:rFonts w:asciiTheme="minorHAnsi" w:eastAsiaTheme="minorEastAsia" w:hAnsiTheme="minorHAnsi" w:cstheme="minorHAnsi"/>
          <w:color w:val="000000" w:themeColor="text1"/>
        </w:rPr>
      </w:pPr>
    </w:p>
    <w:p w14:paraId="59DBB195" w14:textId="77777777" w:rsidR="00611D59" w:rsidRPr="00611D59" w:rsidRDefault="00611D59" w:rsidP="00611D59">
      <w:pPr>
        <w:ind w:right="540"/>
        <w:contextualSpacing/>
        <w:rPr>
          <w:rFonts w:asciiTheme="minorHAnsi" w:eastAsiaTheme="minorEastAsia" w:hAnsiTheme="minorHAnsi" w:cstheme="minorHAnsi"/>
          <w:color w:val="000000" w:themeColor="text1"/>
        </w:rPr>
      </w:pPr>
      <w:r w:rsidRPr="00611D59">
        <w:rPr>
          <w:rFonts w:asciiTheme="minorHAnsi" w:eastAsiaTheme="minorEastAsia" w:hAnsiTheme="minorHAnsi" w:cstheme="minorHAnsi"/>
          <w:color w:val="000000" w:themeColor="text1"/>
        </w:rPr>
        <w:t xml:space="preserve">The CHNA identified priority areas and described key findings and themes from the service area and participating communities. LHMC’s priority cohorts include youth, low-resourced populations, older adults, LGBTQIA+ and racially, ethnically, and linguistically diverse populations. The Applicant highlights that LHMC will work with its community partners to develop and/or continue programming geared to improve health and wellbeing for the priority populations in the spaces of equitable access to care, social determinants of health, mental health and substance use, and complex and chronic conditions. </w:t>
      </w:r>
    </w:p>
    <w:p w14:paraId="5C389A10" w14:textId="77777777" w:rsidR="00611D59" w:rsidRPr="00611D59" w:rsidRDefault="00611D59" w:rsidP="00611D59">
      <w:pPr>
        <w:ind w:right="540"/>
        <w:contextualSpacing/>
        <w:rPr>
          <w:rFonts w:asciiTheme="minorHAnsi" w:eastAsiaTheme="minorEastAsia" w:hAnsiTheme="minorHAnsi" w:cstheme="minorHAnsi"/>
          <w:color w:val="000000" w:themeColor="text1"/>
        </w:rPr>
      </w:pPr>
    </w:p>
    <w:p w14:paraId="027B3819" w14:textId="77777777" w:rsidR="00611D59" w:rsidRPr="00611D59" w:rsidRDefault="00611D59" w:rsidP="00611D59">
      <w:pPr>
        <w:contextualSpacing/>
        <w:rPr>
          <w:rFonts w:asciiTheme="minorHAnsi" w:eastAsiaTheme="minorEastAsia" w:hAnsiTheme="minorHAnsi" w:cstheme="minorHAnsi"/>
          <w:color w:val="000000" w:themeColor="text1"/>
        </w:rPr>
      </w:pPr>
      <w:r w:rsidRPr="00611D59">
        <w:rPr>
          <w:rFonts w:asciiTheme="minorHAnsi" w:eastAsiaTheme="minorEastAsia" w:hAnsiTheme="minorHAnsi" w:cstheme="minorHAnsi"/>
          <w:b/>
          <w:bCs/>
          <w:color w:val="000000" w:themeColor="text1"/>
        </w:rPr>
        <w:t xml:space="preserve">The Self-Assessment </w:t>
      </w:r>
      <w:r w:rsidRPr="00611D59">
        <w:rPr>
          <w:rFonts w:asciiTheme="minorHAnsi" w:eastAsiaTheme="minorEastAsia" w:hAnsiTheme="minorHAnsi" w:cstheme="minorHAnsi"/>
          <w:color w:val="000000" w:themeColor="text1"/>
        </w:rPr>
        <w:t>provided a summary of community engagement processes and socio-demographic information, data and highlights related to topics and themes of community needs. Through data analysis, surveys, focus groups and key informant interviews, the Applicant and participating community groups and residents identified the key priorities and strategies also highlighted in the 2022 CHNA.</w:t>
      </w:r>
    </w:p>
    <w:p w14:paraId="4C23DA38" w14:textId="77777777" w:rsidR="00611D59" w:rsidRPr="00611D59" w:rsidRDefault="00611D59" w:rsidP="00611D59">
      <w:pPr>
        <w:contextualSpacing/>
        <w:rPr>
          <w:rFonts w:asciiTheme="minorHAnsi" w:eastAsiaTheme="minorEastAsia" w:hAnsiTheme="minorHAnsi" w:cstheme="minorHAnsi"/>
          <w:color w:val="000000" w:themeColor="text1"/>
        </w:rPr>
      </w:pPr>
    </w:p>
    <w:p w14:paraId="16776699" w14:textId="2DEEAD32" w:rsidR="00611D59" w:rsidRPr="00611D59" w:rsidRDefault="00611D59" w:rsidP="00611D59">
      <w:pPr>
        <w:contextualSpacing/>
        <w:rPr>
          <w:rFonts w:asciiTheme="minorHAnsi" w:eastAsiaTheme="minorEastAsia" w:hAnsiTheme="minorHAnsi" w:cstheme="minorHAnsi"/>
          <w:color w:val="000000" w:themeColor="text1"/>
        </w:rPr>
      </w:pPr>
      <w:r w:rsidRPr="00611D59">
        <w:rPr>
          <w:rFonts w:asciiTheme="minorHAnsi" w:eastAsiaTheme="minorEastAsia" w:hAnsiTheme="minorHAnsi" w:cstheme="minorHAnsi"/>
          <w:b/>
          <w:bCs/>
          <w:color w:val="000000" w:themeColor="text1"/>
        </w:rPr>
        <w:t>Stakeholder Assessments</w:t>
      </w:r>
      <w:r w:rsidRPr="00611D59">
        <w:rPr>
          <w:rFonts w:asciiTheme="minorHAnsi" w:eastAsiaTheme="minorEastAsia" w:hAnsiTheme="minorHAnsi" w:cstheme="minorHAnsi"/>
          <w:color w:val="000000" w:themeColor="text1"/>
        </w:rPr>
        <w:t xml:space="preserve"> submitted provided information on the individuals’ engagement levels (</w:t>
      </w:r>
      <w:r w:rsidR="00331D99" w:rsidRPr="00611D59">
        <w:rPr>
          <w:rFonts w:asciiTheme="minorHAnsi" w:eastAsiaTheme="minorEastAsia" w:hAnsiTheme="minorHAnsi" w:cstheme="minorHAnsi"/>
          <w:color w:val="000000" w:themeColor="text1"/>
        </w:rPr>
        <w:t>e.g.,</w:t>
      </w:r>
      <w:r w:rsidRPr="00611D59">
        <w:rPr>
          <w:rFonts w:asciiTheme="minorHAnsi" w:eastAsiaTheme="minorEastAsia" w:hAnsiTheme="minorHAnsi" w:cstheme="minorHAnsi"/>
          <w:color w:val="000000" w:themeColor="text1"/>
        </w:rPr>
        <w:t xml:space="preserve"> their personal participation and role) and their analysis of how the Applicant engaged the community in community health improvement planning processes. The information provided in these forms were largely consistent with the self-assessment conducted by the Applicant.</w:t>
      </w:r>
    </w:p>
    <w:p w14:paraId="7DA7B44D" w14:textId="77777777" w:rsidR="00611D59" w:rsidRPr="00611D59" w:rsidRDefault="00611D59" w:rsidP="00611D59">
      <w:pPr>
        <w:contextualSpacing/>
        <w:rPr>
          <w:rFonts w:asciiTheme="minorHAnsi" w:eastAsiaTheme="minorEastAsia" w:hAnsiTheme="minorHAnsi" w:cstheme="minorHAnsi"/>
          <w:color w:val="000000" w:themeColor="text1"/>
        </w:rPr>
      </w:pPr>
    </w:p>
    <w:p w14:paraId="25BCDB12" w14:textId="77777777" w:rsidR="00611D59" w:rsidRPr="00611D59" w:rsidRDefault="00611D59" w:rsidP="00611D59">
      <w:pPr>
        <w:contextualSpacing/>
        <w:rPr>
          <w:rFonts w:asciiTheme="minorHAnsi" w:eastAsiaTheme="minorEastAsia" w:hAnsiTheme="minorHAnsi" w:cstheme="minorHAnsi"/>
          <w:color w:val="000000" w:themeColor="text1"/>
        </w:rPr>
      </w:pPr>
      <w:r w:rsidRPr="00611D59">
        <w:rPr>
          <w:rFonts w:asciiTheme="minorHAnsi" w:eastAsiaTheme="minorEastAsia" w:hAnsiTheme="minorHAnsi" w:cstheme="minorHAnsi"/>
          <w:b/>
          <w:bCs/>
          <w:color w:val="000000" w:themeColor="text1"/>
        </w:rPr>
        <w:t xml:space="preserve">The CHI Narrative </w:t>
      </w:r>
      <w:r w:rsidRPr="00611D59">
        <w:rPr>
          <w:rFonts w:asciiTheme="minorHAnsi" w:eastAsiaTheme="minorEastAsia" w:hAnsiTheme="minorHAnsi" w:cstheme="minorHAnsi"/>
          <w:color w:val="000000" w:themeColor="text1"/>
        </w:rPr>
        <w:t xml:space="preserve">provided an overview of the CHI funds breakdown and processes, as well as advisory committee duties, timeline for CHI activities, explanation of administrative monies, and evaluation overview. LHMC plans to convene their Community-Based Advisory Committee (CBAC) to select health priorities, allocation committee and funding method(s) within 6-8 months post approval. Funding decisions, disbursement and implementation will take place within 9-14 months post approval. </w:t>
      </w:r>
    </w:p>
    <w:p w14:paraId="592D06FF" w14:textId="77777777" w:rsidR="00611D59" w:rsidRPr="00611D59" w:rsidRDefault="00611D59" w:rsidP="00611D59">
      <w:pPr>
        <w:contextualSpacing/>
        <w:rPr>
          <w:rFonts w:asciiTheme="minorHAnsi" w:eastAsiaTheme="minorEastAsia" w:hAnsiTheme="minorHAnsi" w:cstheme="minorHAnsi"/>
          <w:color w:val="000000" w:themeColor="text1"/>
        </w:rPr>
      </w:pPr>
    </w:p>
    <w:p w14:paraId="2F724D17" w14:textId="77777777" w:rsidR="00611D59" w:rsidRPr="00611D59" w:rsidRDefault="00611D59" w:rsidP="00611D59">
      <w:pPr>
        <w:contextualSpacing/>
        <w:rPr>
          <w:rFonts w:asciiTheme="minorHAnsi" w:eastAsiaTheme="minorEastAsia" w:hAnsiTheme="minorHAnsi" w:cstheme="minorHAnsi"/>
          <w:color w:val="000000" w:themeColor="text1"/>
        </w:rPr>
      </w:pPr>
      <w:r w:rsidRPr="00611D59">
        <w:rPr>
          <w:rFonts w:asciiTheme="minorHAnsi" w:eastAsiaTheme="minorEastAsia" w:hAnsiTheme="minorHAnsi" w:cstheme="minorHAnsi"/>
          <w:color w:val="000000" w:themeColor="text1"/>
        </w:rPr>
        <w:t xml:space="preserve">LHMC plans to utilize administrative funds to promote community meetings, provide interpretation/translation services, stipends for resident participation and additional staff time for these efforts. The proposed timeline and use of administrative and evaluation funds are all appropriate and in line with CHI planning guidelines. </w:t>
      </w:r>
    </w:p>
    <w:p w14:paraId="4F0426C6" w14:textId="77777777" w:rsidR="00611D59" w:rsidRPr="00611D59" w:rsidRDefault="00611D59" w:rsidP="00611D59">
      <w:pPr>
        <w:ind w:left="360"/>
        <w:rPr>
          <w:rFonts w:asciiTheme="minorHAnsi" w:eastAsiaTheme="minorEastAsia" w:hAnsiTheme="minorHAnsi" w:cstheme="minorHAnsi"/>
          <w:color w:val="000000" w:themeColor="text1"/>
        </w:rPr>
      </w:pPr>
    </w:p>
    <w:p w14:paraId="53B48B42" w14:textId="77777777" w:rsidR="00772FB1" w:rsidRPr="00772FB1" w:rsidRDefault="00611D59" w:rsidP="00611D59">
      <w:pPr>
        <w:rPr>
          <w:rFonts w:asciiTheme="minorHAnsi" w:eastAsiaTheme="minorEastAsia" w:hAnsiTheme="minorHAnsi" w:cstheme="minorHAnsi"/>
          <w:b/>
          <w:bCs/>
          <w:color w:val="000000" w:themeColor="text1"/>
        </w:rPr>
      </w:pPr>
      <w:r w:rsidRPr="00772FB1">
        <w:rPr>
          <w:rFonts w:asciiTheme="minorHAnsi" w:eastAsiaTheme="minorEastAsia" w:hAnsiTheme="minorHAnsi" w:cstheme="minorHAnsi"/>
          <w:b/>
          <w:bCs/>
          <w:i/>
          <w:iCs/>
          <w:color w:val="000000" w:themeColor="text1"/>
        </w:rPr>
        <w:t>Analysis</w:t>
      </w:r>
    </w:p>
    <w:p w14:paraId="6D505557" w14:textId="5787CED1" w:rsidR="00611D59" w:rsidRPr="00611D59" w:rsidRDefault="00611D59" w:rsidP="00611D59">
      <w:pPr>
        <w:rPr>
          <w:rFonts w:asciiTheme="minorHAnsi" w:eastAsiaTheme="minorEastAsia" w:hAnsiTheme="minorHAnsi" w:cstheme="minorHAnsi"/>
          <w:color w:val="000000" w:themeColor="text1"/>
        </w:rPr>
      </w:pPr>
      <w:r w:rsidRPr="00611D59">
        <w:rPr>
          <w:rFonts w:asciiTheme="minorHAnsi" w:eastAsiaTheme="minorEastAsia" w:hAnsiTheme="minorHAnsi" w:cstheme="minorHAnsi"/>
          <w:color w:val="000000" w:themeColor="text1"/>
        </w:rPr>
        <w:t xml:space="preserve">As a result of information provided by the Applicant and additional analysis, staff finds that with the conditions outlined below, and with their ongoing commitment to meaningful community engagement and based on planning timelines that staff will approve, the Applicant has demonstrated that the Proposed Project has met Factor 6. </w:t>
      </w:r>
    </w:p>
    <w:p w14:paraId="3DD879C2" w14:textId="6AA58F89" w:rsidR="00FB441B" w:rsidRPr="00772FB1" w:rsidRDefault="001C14F7" w:rsidP="00772FB1">
      <w:pPr>
        <w:pStyle w:val="Heading1"/>
        <w:rPr>
          <w:rFonts w:asciiTheme="minorHAnsi" w:hAnsiTheme="minorHAnsi" w:cstheme="minorHAnsi"/>
        </w:rPr>
      </w:pPr>
      <w:r w:rsidRPr="00FB441B">
        <w:rPr>
          <w:rFonts w:asciiTheme="minorHAnsi" w:hAnsiTheme="minorHAnsi" w:cstheme="minorHAnsi"/>
        </w:rPr>
        <w:t>Findings and Recommendations</w:t>
      </w:r>
      <w:bookmarkEnd w:id="73"/>
      <w:bookmarkEnd w:id="74"/>
    </w:p>
    <w:p w14:paraId="3C5C17A4" w14:textId="77777777" w:rsidR="00FB441B" w:rsidRPr="00F724A2" w:rsidRDefault="00FB441B" w:rsidP="00FB441B">
      <w:pPr>
        <w:rPr>
          <w:rFonts w:asciiTheme="minorHAnsi" w:hAnsiTheme="minorHAnsi" w:cstheme="minorBidi"/>
          <w:highlight w:val="yellow"/>
        </w:rPr>
      </w:pPr>
      <w:bookmarkStart w:id="75" w:name="_Toc116651394"/>
      <w:r w:rsidRPr="7126E3D8">
        <w:rPr>
          <w:rFonts w:asciiTheme="minorHAnsi" w:hAnsiTheme="minorHAnsi" w:cstheme="minorBidi"/>
        </w:rPr>
        <w:t>Based upon a review of the materials submitted and with the addition of certain conditions, set out below and imposed pursuant to 105 CMR 100.360(A), the Department finds that the Applicant has met each DoN factor and recommends approval of this Application for Determination of Need.</w:t>
      </w:r>
      <w:bookmarkEnd w:id="75"/>
    </w:p>
    <w:p w14:paraId="101D25A1" w14:textId="4939438A" w:rsidR="00A80056" w:rsidRPr="00F70D28" w:rsidRDefault="00A80056" w:rsidP="00A80056">
      <w:pPr>
        <w:rPr>
          <w:highlight w:val="yellow"/>
        </w:rPr>
      </w:pPr>
    </w:p>
    <w:p w14:paraId="1EFDB79C" w14:textId="77777777" w:rsidR="008F2C3A" w:rsidRPr="00F70D28" w:rsidRDefault="008F2C3A" w:rsidP="00AD2668">
      <w:pPr>
        <w:spacing w:line="257" w:lineRule="auto"/>
        <w:rPr>
          <w:rFonts w:asciiTheme="minorHAnsi" w:eastAsia="Calibri" w:hAnsiTheme="minorHAnsi" w:cstheme="minorHAnsi"/>
          <w:color w:val="44546A"/>
          <w:highlight w:val="yellow"/>
        </w:rPr>
      </w:pPr>
    </w:p>
    <w:p w14:paraId="02E4D408" w14:textId="48B469F0" w:rsidR="00866685" w:rsidRPr="00772FB1" w:rsidRDefault="00D461F9" w:rsidP="00262B8B">
      <w:pPr>
        <w:pStyle w:val="Heading1"/>
        <w:spacing w:before="0" w:line="240" w:lineRule="auto"/>
        <w:rPr>
          <w:rFonts w:asciiTheme="minorHAnsi" w:eastAsia="Times New Roman" w:hAnsiTheme="minorHAnsi" w:cstheme="minorHAnsi"/>
        </w:rPr>
      </w:pPr>
      <w:bookmarkStart w:id="76" w:name="_Toc144207782"/>
      <w:r w:rsidRPr="00772FB1">
        <w:rPr>
          <w:rFonts w:asciiTheme="minorHAnsi" w:eastAsia="Times New Roman" w:hAnsiTheme="minorHAnsi" w:cstheme="minorHAnsi"/>
        </w:rPr>
        <w:t xml:space="preserve">Other </w:t>
      </w:r>
      <w:r w:rsidR="00A7428F" w:rsidRPr="00772FB1">
        <w:rPr>
          <w:rFonts w:asciiTheme="minorHAnsi" w:eastAsia="Times New Roman" w:hAnsiTheme="minorHAnsi" w:cstheme="minorHAnsi"/>
        </w:rPr>
        <w:t>Conditions</w:t>
      </w:r>
      <w:bookmarkEnd w:id="76"/>
    </w:p>
    <w:p w14:paraId="4C50F786" w14:textId="5934B9A1" w:rsidR="004751DD" w:rsidRPr="00F70D28" w:rsidRDefault="004751DD" w:rsidP="004751DD">
      <w:pPr>
        <w:rPr>
          <w:highlight w:val="yellow"/>
        </w:rPr>
      </w:pPr>
    </w:p>
    <w:p w14:paraId="56C2292F" w14:textId="70BBEC1A" w:rsidR="004751DD" w:rsidRPr="002E13F7" w:rsidRDefault="004751DD" w:rsidP="00E701F4">
      <w:pPr>
        <w:rPr>
          <w:rFonts w:asciiTheme="minorHAnsi" w:hAnsiTheme="minorHAnsi" w:cstheme="minorHAnsi"/>
          <w:b/>
          <w:bCs/>
        </w:rPr>
      </w:pPr>
      <w:r w:rsidRPr="002E13F7">
        <w:rPr>
          <w:rFonts w:asciiTheme="minorHAnsi" w:hAnsiTheme="minorHAnsi" w:cstheme="minorHAnsi"/>
          <w:b/>
          <w:bCs/>
        </w:rPr>
        <w:t>CHI Contribution</w:t>
      </w:r>
    </w:p>
    <w:p w14:paraId="2AA43E6E" w14:textId="77777777" w:rsidR="002E13F7" w:rsidRDefault="002E13F7" w:rsidP="002E13F7">
      <w:pPr>
        <w:pStyle w:val="ListParagraph"/>
        <w:numPr>
          <w:ilvl w:val="0"/>
          <w:numId w:val="6"/>
        </w:numPr>
        <w:spacing w:after="0" w:line="240" w:lineRule="auto"/>
        <w:ind w:right="540"/>
        <w:rPr>
          <w:rFonts w:eastAsiaTheme="minorEastAsia"/>
          <w:color w:val="000000" w:themeColor="text1"/>
          <w:sz w:val="24"/>
          <w:szCs w:val="24"/>
        </w:rPr>
      </w:pPr>
      <w:r w:rsidRPr="68470601">
        <w:rPr>
          <w:rFonts w:eastAsiaTheme="minorEastAsia"/>
          <w:color w:val="000000" w:themeColor="text1"/>
          <w:sz w:val="24"/>
          <w:szCs w:val="24"/>
        </w:rPr>
        <w:t>Of the total required CHI contribution of $1,509,133.35</w:t>
      </w:r>
    </w:p>
    <w:p w14:paraId="79FBC372" w14:textId="77777777" w:rsidR="002E13F7" w:rsidRDefault="002E13F7" w:rsidP="002E13F7">
      <w:pPr>
        <w:pStyle w:val="ListParagraph"/>
        <w:numPr>
          <w:ilvl w:val="1"/>
          <w:numId w:val="6"/>
        </w:numPr>
        <w:spacing w:after="0" w:line="240" w:lineRule="auto"/>
        <w:ind w:right="540"/>
        <w:rPr>
          <w:rFonts w:eastAsiaTheme="minorEastAsia"/>
          <w:color w:val="000000" w:themeColor="text1"/>
          <w:sz w:val="24"/>
          <w:szCs w:val="24"/>
        </w:rPr>
      </w:pPr>
      <w:r w:rsidRPr="68470601">
        <w:rPr>
          <w:rFonts w:eastAsiaTheme="minorEastAsia"/>
          <w:color w:val="000000" w:themeColor="text1"/>
          <w:sz w:val="24"/>
          <w:szCs w:val="24"/>
        </w:rPr>
        <w:t xml:space="preserve">$365,964.84 will be directed to the CHI Statewide Initiative </w:t>
      </w:r>
    </w:p>
    <w:p w14:paraId="4A85E32D" w14:textId="77777777" w:rsidR="002E13F7" w:rsidRDefault="002E13F7" w:rsidP="002E13F7">
      <w:pPr>
        <w:pStyle w:val="ListParagraph"/>
        <w:numPr>
          <w:ilvl w:val="1"/>
          <w:numId w:val="6"/>
        </w:numPr>
        <w:spacing w:after="0" w:line="240" w:lineRule="auto"/>
        <w:ind w:right="540"/>
        <w:rPr>
          <w:rFonts w:eastAsiaTheme="minorEastAsia"/>
          <w:color w:val="000000" w:themeColor="text1"/>
          <w:sz w:val="24"/>
          <w:szCs w:val="24"/>
        </w:rPr>
      </w:pPr>
      <w:r w:rsidRPr="68470601">
        <w:rPr>
          <w:rFonts w:eastAsiaTheme="minorEastAsia"/>
          <w:color w:val="000000" w:themeColor="text1"/>
          <w:sz w:val="24"/>
          <w:szCs w:val="24"/>
        </w:rPr>
        <w:t xml:space="preserve">$1,097,894.51 will be dedicated to local approaches to the DoN Health Priorities </w:t>
      </w:r>
    </w:p>
    <w:p w14:paraId="0D690B72" w14:textId="77777777" w:rsidR="002E13F7" w:rsidRDefault="002E13F7" w:rsidP="002E13F7">
      <w:pPr>
        <w:pStyle w:val="ListParagraph"/>
        <w:numPr>
          <w:ilvl w:val="1"/>
          <w:numId w:val="6"/>
        </w:numPr>
        <w:spacing w:after="0" w:line="240" w:lineRule="auto"/>
        <w:ind w:right="540"/>
        <w:rPr>
          <w:rFonts w:eastAsiaTheme="minorEastAsia"/>
          <w:color w:val="000000" w:themeColor="text1"/>
          <w:sz w:val="24"/>
          <w:szCs w:val="24"/>
        </w:rPr>
      </w:pPr>
      <w:r w:rsidRPr="68470601">
        <w:rPr>
          <w:rFonts w:eastAsiaTheme="minorEastAsia"/>
          <w:color w:val="000000" w:themeColor="text1"/>
          <w:sz w:val="24"/>
          <w:szCs w:val="24"/>
        </w:rPr>
        <w:t>$45,274.00 will be designated as the administrative allowance</w:t>
      </w:r>
    </w:p>
    <w:p w14:paraId="11E8BC94" w14:textId="77777777" w:rsidR="002E13F7" w:rsidRDefault="002E13F7" w:rsidP="002E13F7">
      <w:pPr>
        <w:pStyle w:val="ListParagraph"/>
        <w:numPr>
          <w:ilvl w:val="0"/>
          <w:numId w:val="6"/>
        </w:numPr>
        <w:spacing w:after="0" w:line="240" w:lineRule="auto"/>
        <w:ind w:right="540"/>
        <w:rPr>
          <w:rFonts w:eastAsiaTheme="minorEastAsia"/>
          <w:color w:val="000000" w:themeColor="text1"/>
          <w:sz w:val="24"/>
          <w:szCs w:val="24"/>
        </w:rPr>
      </w:pPr>
      <w:r w:rsidRPr="68470601">
        <w:rPr>
          <w:rFonts w:eastAsiaTheme="minorEastAsia"/>
          <w:color w:val="000000" w:themeColor="text1"/>
          <w:sz w:val="24"/>
          <w:szCs w:val="24"/>
        </w:rPr>
        <w:lastRenderedPageBreak/>
        <w:t xml:space="preserve">To comply with the Holder’s obligation to contribute to the Statewide CHI Initiative, the Holder must submit a check for $365,964.84 to Health Resources in Action (the fiscal agent for the CHI Statewide Initiative). </w:t>
      </w:r>
    </w:p>
    <w:p w14:paraId="4AACB1EC" w14:textId="77777777" w:rsidR="001022D6" w:rsidRPr="002E13F7" w:rsidRDefault="001022D6">
      <w:pPr>
        <w:pStyle w:val="ListParagraph"/>
        <w:numPr>
          <w:ilvl w:val="2"/>
          <w:numId w:val="6"/>
        </w:numPr>
        <w:spacing w:line="240" w:lineRule="auto"/>
        <w:ind w:right="540"/>
        <w:rPr>
          <w:rFonts w:eastAsiaTheme="minorEastAsia" w:cstheme="minorHAnsi"/>
          <w:sz w:val="24"/>
          <w:szCs w:val="24"/>
        </w:rPr>
      </w:pPr>
      <w:r w:rsidRPr="002E13F7">
        <w:rPr>
          <w:rFonts w:eastAsia="Garamond" w:cstheme="minorHAnsi"/>
          <w:sz w:val="24"/>
          <w:szCs w:val="24"/>
        </w:rPr>
        <w:t xml:space="preserve">The Holder must submit the funds to HRiA within 30 days from the date of the Notice of Approval. </w:t>
      </w:r>
    </w:p>
    <w:p w14:paraId="5E32950E" w14:textId="77777777" w:rsidR="001022D6" w:rsidRPr="002E13F7" w:rsidRDefault="001022D6">
      <w:pPr>
        <w:pStyle w:val="ListParagraph"/>
        <w:numPr>
          <w:ilvl w:val="2"/>
          <w:numId w:val="6"/>
        </w:numPr>
        <w:spacing w:line="240" w:lineRule="auto"/>
        <w:ind w:right="540"/>
        <w:rPr>
          <w:rFonts w:eastAsiaTheme="minorEastAsia" w:cstheme="minorHAnsi"/>
          <w:sz w:val="24"/>
          <w:szCs w:val="24"/>
        </w:rPr>
      </w:pPr>
      <w:r w:rsidRPr="002E13F7">
        <w:rPr>
          <w:rFonts w:eastAsia="Garamond" w:cstheme="minorHAnsi"/>
          <w:sz w:val="24"/>
          <w:szCs w:val="24"/>
        </w:rPr>
        <w:t>The Holder must promptly notify DPH (CHI contact staff) when the payment has been made.</w:t>
      </w:r>
    </w:p>
    <w:p w14:paraId="558D309F" w14:textId="77777777" w:rsidR="001022D6" w:rsidRPr="002E13F7"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2E13F7">
        <w:rPr>
          <w:rStyle w:val="normaltextrun"/>
          <w:rFonts w:asciiTheme="minorHAnsi" w:hAnsiTheme="minorHAnsi" w:cstheme="minorHAnsi"/>
        </w:rPr>
        <w:t>Payment should be sent to:</w:t>
      </w:r>
      <w:r w:rsidRPr="002E13F7">
        <w:rPr>
          <w:rStyle w:val="eop"/>
          <w:rFonts w:asciiTheme="minorHAnsi" w:hAnsiTheme="minorHAnsi" w:cstheme="minorHAnsi"/>
        </w:rPr>
        <w:t> </w:t>
      </w:r>
    </w:p>
    <w:p w14:paraId="248F2B3D" w14:textId="77777777" w:rsidR="001022D6" w:rsidRPr="002E13F7"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2E13F7">
        <w:rPr>
          <w:rStyle w:val="normaltextrun"/>
          <w:rFonts w:asciiTheme="minorHAnsi" w:hAnsiTheme="minorHAnsi" w:cstheme="minorHAnsi"/>
        </w:rPr>
        <w:t>Health Resources in Action, Inc., (</w:t>
      </w:r>
      <w:r w:rsidRPr="002E13F7">
        <w:rPr>
          <w:rStyle w:val="spellingerror"/>
          <w:rFonts w:asciiTheme="minorHAnsi" w:hAnsiTheme="minorHAnsi" w:cstheme="minorHAnsi"/>
        </w:rPr>
        <w:t>HRiA</w:t>
      </w:r>
      <w:r w:rsidRPr="002E13F7">
        <w:rPr>
          <w:rStyle w:val="normaltextrun"/>
          <w:rFonts w:asciiTheme="minorHAnsi" w:hAnsiTheme="minorHAnsi" w:cstheme="minorHAnsi"/>
        </w:rPr>
        <w:t>)</w:t>
      </w:r>
      <w:r w:rsidRPr="002E13F7">
        <w:rPr>
          <w:rStyle w:val="eop"/>
          <w:rFonts w:asciiTheme="minorHAnsi" w:hAnsiTheme="minorHAnsi" w:cstheme="minorHAnsi"/>
        </w:rPr>
        <w:t> </w:t>
      </w:r>
    </w:p>
    <w:p w14:paraId="237A9715" w14:textId="77777777" w:rsidR="001022D6" w:rsidRPr="002E13F7"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2E13F7">
        <w:rPr>
          <w:rStyle w:val="normaltextrun"/>
          <w:rFonts w:asciiTheme="minorHAnsi" w:hAnsiTheme="minorHAnsi" w:cstheme="minorHAnsi"/>
        </w:rPr>
        <w:t>2 Boylston Street, 4th Floor</w:t>
      </w:r>
      <w:r w:rsidRPr="002E13F7">
        <w:rPr>
          <w:rStyle w:val="eop"/>
          <w:rFonts w:asciiTheme="minorHAnsi" w:hAnsiTheme="minorHAnsi" w:cstheme="minorHAnsi"/>
        </w:rPr>
        <w:t> </w:t>
      </w:r>
    </w:p>
    <w:p w14:paraId="3102C4E4" w14:textId="77777777" w:rsidR="001022D6" w:rsidRPr="002E13F7" w:rsidRDefault="001022D6" w:rsidP="001022D6">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2E13F7">
        <w:rPr>
          <w:rStyle w:val="normaltextrun"/>
          <w:rFonts w:asciiTheme="minorHAnsi" w:hAnsiTheme="minorHAnsi" w:cstheme="minorHAnsi"/>
        </w:rPr>
        <w:t>Boston, MA 02116</w:t>
      </w:r>
      <w:r w:rsidRPr="002E13F7">
        <w:rPr>
          <w:rStyle w:val="eop"/>
          <w:rFonts w:asciiTheme="minorHAnsi" w:hAnsiTheme="minorHAnsi" w:cstheme="minorHAnsi"/>
        </w:rPr>
        <w:t> </w:t>
      </w:r>
    </w:p>
    <w:p w14:paraId="0D2E59BB" w14:textId="0D7E4C02" w:rsidR="008F0309" w:rsidRPr="002E13F7" w:rsidRDefault="001022D6" w:rsidP="002E13F7">
      <w:pPr>
        <w:pStyle w:val="paragraph"/>
        <w:shd w:val="clear" w:color="auto" w:fill="FFFFFF"/>
        <w:spacing w:before="0" w:beforeAutospacing="0" w:after="0" w:afterAutospacing="0"/>
        <w:ind w:left="360"/>
        <w:jc w:val="center"/>
        <w:textAlignment w:val="baseline"/>
        <w:rPr>
          <w:rFonts w:asciiTheme="minorHAnsi" w:hAnsiTheme="minorHAnsi" w:cstheme="minorHAnsi"/>
        </w:rPr>
      </w:pPr>
      <w:r w:rsidRPr="002E13F7">
        <w:rPr>
          <w:rStyle w:val="normaltextrun"/>
          <w:rFonts w:asciiTheme="minorHAnsi" w:hAnsiTheme="minorHAnsi" w:cstheme="minorHAnsi"/>
        </w:rPr>
        <w:t>Attn: Ms. Bora Toro</w:t>
      </w:r>
      <w:r w:rsidRPr="002E13F7">
        <w:rPr>
          <w:rStyle w:val="eop"/>
          <w:rFonts w:asciiTheme="minorHAnsi" w:hAnsiTheme="minorHAnsi" w:cstheme="minorHAnsi"/>
        </w:rPr>
        <w:t> </w:t>
      </w:r>
    </w:p>
    <w:p w14:paraId="59ADB328" w14:textId="77777777" w:rsidR="00AC0161" w:rsidRPr="009F1197" w:rsidRDefault="00AC0161" w:rsidP="00AC0161">
      <w:pPr>
        <w:pStyle w:val="Heading1"/>
        <w:rPr>
          <w:rFonts w:asciiTheme="minorHAnsi" w:hAnsiTheme="minorHAnsi" w:cstheme="minorHAnsi"/>
        </w:rPr>
      </w:pPr>
      <w:bookmarkStart w:id="77" w:name="_Toc118903980"/>
      <w:bookmarkStart w:id="78" w:name="_Toc144207783"/>
      <w:r w:rsidRPr="009F1197">
        <w:rPr>
          <w:rFonts w:asciiTheme="minorHAnsi" w:hAnsiTheme="minorHAnsi" w:cstheme="minorHAnsi"/>
        </w:rPr>
        <w:t>Appendix I: Measures for Annual Reporting</w:t>
      </w:r>
      <w:bookmarkEnd w:id="77"/>
      <w:bookmarkEnd w:id="78"/>
    </w:p>
    <w:p w14:paraId="4D6F0686" w14:textId="77777777" w:rsidR="005A6438" w:rsidRPr="009F1197" w:rsidRDefault="005A6438" w:rsidP="003D3F28">
      <w:pPr>
        <w:contextualSpacing/>
        <w:rPr>
          <w:rFonts w:asciiTheme="minorHAnsi" w:hAnsiTheme="minorHAnsi" w:cstheme="minorHAnsi"/>
          <w:b/>
          <w:bCs/>
          <w:iCs/>
        </w:rPr>
      </w:pPr>
    </w:p>
    <w:p w14:paraId="5AD7583C" w14:textId="6719AFE3" w:rsidR="00866685" w:rsidRPr="009F1197" w:rsidRDefault="00866685" w:rsidP="00AC0161">
      <w:pPr>
        <w:rPr>
          <w:rFonts w:asciiTheme="minorHAnsi" w:hAnsiTheme="minorHAnsi" w:cstheme="minorHAnsi"/>
          <w:b/>
          <w:bCs/>
          <w:iCs/>
        </w:rPr>
      </w:pPr>
      <w:r w:rsidRPr="009F1197">
        <w:rPr>
          <w:rFonts w:asciiTheme="minorHAnsi" w:hAnsiTheme="minorHAnsi" w:cstheme="minorHAnsi"/>
          <w:b/>
          <w:bCs/>
          <w:iCs/>
        </w:rPr>
        <w:t>Outcome Measures</w:t>
      </w:r>
    </w:p>
    <w:p w14:paraId="61B7A746" w14:textId="77777777" w:rsidR="00494CD7" w:rsidRDefault="0031402C" w:rsidP="007E7E3B">
      <w:pPr>
        <w:jc w:val="both"/>
        <w:rPr>
          <w:rFonts w:asciiTheme="minorHAnsi" w:hAnsiTheme="minorHAnsi" w:cstheme="minorHAnsi"/>
        </w:rPr>
      </w:pPr>
      <w:r w:rsidRPr="009F1197">
        <w:rPr>
          <w:rStyle w:val="normaltextrun"/>
          <w:rFonts w:asciiTheme="minorHAnsi" w:hAnsiTheme="minorHAnsi" w:cstheme="minorHAnsi"/>
        </w:rPr>
        <w:t xml:space="preserve">To assess the impact of the Proposed Project, the Applicant has developed the following outcome measures. </w:t>
      </w:r>
      <w:r w:rsidR="007E7E3B" w:rsidRPr="009F1197">
        <w:rPr>
          <w:rStyle w:val="normaltextrun"/>
          <w:rFonts w:asciiTheme="minorHAnsi" w:hAnsiTheme="minorHAnsi" w:cstheme="minorHAnsi"/>
        </w:rPr>
        <w:t xml:space="preserve">The Applicant will report this information to the Department’s DoN Program staff as part of its annual report required by 105 CMR 100.310(A)(12) following implementation of the Proposed Project. </w:t>
      </w:r>
      <w:r w:rsidR="007E7E3B" w:rsidRPr="009F1197">
        <w:rPr>
          <w:rFonts w:asciiTheme="minorHAnsi" w:hAnsiTheme="minorHAnsi" w:cstheme="minorHAnsi"/>
        </w:rPr>
        <w:t xml:space="preserve">For all measures, the Applicant will provide to the program a baseline upon implementation of each project component, along with updated projections, which the program will use for comparison with the annual data submitted. </w:t>
      </w:r>
    </w:p>
    <w:p w14:paraId="13EA3BFD" w14:textId="36547921" w:rsidR="00465793" w:rsidRPr="009F1197" w:rsidRDefault="001C189F" w:rsidP="007E7E3B">
      <w:pPr>
        <w:jc w:val="both"/>
        <w:rPr>
          <w:rFonts w:asciiTheme="minorHAnsi" w:hAnsiTheme="minorHAnsi" w:cstheme="minorHAnsi"/>
        </w:rPr>
      </w:pPr>
      <w:r w:rsidRPr="009F1197">
        <w:rPr>
          <w:rFonts w:asciiTheme="minorHAnsi" w:hAnsiTheme="minorHAnsi" w:cstheme="minorHAnsi"/>
        </w:rPr>
        <w:t xml:space="preserve">Reporting will include a description of numerators and denominators. </w:t>
      </w:r>
    </w:p>
    <w:p w14:paraId="018C497D" w14:textId="77777777" w:rsidR="00726BF3" w:rsidRPr="00F70D28" w:rsidRDefault="00726BF3" w:rsidP="003F7ADD">
      <w:pPr>
        <w:rPr>
          <w:rFonts w:asciiTheme="minorHAnsi" w:hAnsiTheme="minorHAnsi" w:cstheme="minorHAnsi"/>
          <w:highlight w:val="yellow"/>
        </w:rPr>
      </w:pPr>
    </w:p>
    <w:p w14:paraId="310A563E" w14:textId="77777777" w:rsidR="009F1197" w:rsidRPr="009F1197" w:rsidRDefault="009F1197" w:rsidP="009F1197">
      <w:pPr>
        <w:pStyle w:val="BodyText"/>
        <w:spacing w:before="240"/>
        <w:ind w:left="360" w:hanging="340"/>
        <w:jc w:val="both"/>
        <w:rPr>
          <w:rFonts w:cstheme="minorHAnsi"/>
          <w:sz w:val="24"/>
          <w:szCs w:val="24"/>
          <w:u w:val="single"/>
        </w:rPr>
      </w:pPr>
      <w:r w:rsidRPr="009F1197">
        <w:rPr>
          <w:rFonts w:cstheme="minorHAnsi"/>
          <w:sz w:val="24"/>
          <w:szCs w:val="24"/>
        </w:rPr>
        <w:t>A.</w:t>
      </w:r>
      <w:r w:rsidRPr="009F1197">
        <w:rPr>
          <w:rFonts w:cstheme="minorHAnsi"/>
          <w:sz w:val="24"/>
          <w:szCs w:val="24"/>
        </w:rPr>
        <w:tab/>
      </w:r>
      <w:r w:rsidRPr="009F1197">
        <w:rPr>
          <w:rFonts w:cstheme="minorHAnsi"/>
          <w:sz w:val="24"/>
          <w:szCs w:val="24"/>
          <w:u w:val="single"/>
        </w:rPr>
        <w:t xml:space="preserve">LINAC Project </w:t>
      </w:r>
    </w:p>
    <w:p w14:paraId="749B540C" w14:textId="77777777" w:rsidR="009F1197" w:rsidRPr="009F1197" w:rsidRDefault="009F1197" w:rsidP="009F1197">
      <w:pPr>
        <w:spacing w:before="240"/>
        <w:ind w:left="720" w:hanging="360"/>
        <w:jc w:val="both"/>
        <w:rPr>
          <w:rFonts w:asciiTheme="minorHAnsi" w:hAnsiTheme="minorHAnsi" w:cstheme="minorHAnsi"/>
        </w:rPr>
      </w:pPr>
      <w:r w:rsidRPr="009F1197">
        <w:rPr>
          <w:rFonts w:asciiTheme="minorHAnsi" w:hAnsiTheme="minorHAnsi" w:cstheme="minorHAnsi"/>
          <w:b/>
          <w:bCs/>
        </w:rPr>
        <w:t>1.</w:t>
      </w:r>
      <w:r w:rsidRPr="009F1197">
        <w:rPr>
          <w:rFonts w:asciiTheme="minorHAnsi" w:hAnsiTheme="minorHAnsi" w:cstheme="minorHAnsi"/>
          <w:b/>
          <w:bCs/>
        </w:rPr>
        <w:tab/>
        <w:t>Patient Satisfaction</w:t>
      </w:r>
      <w:r w:rsidRPr="009F1197">
        <w:rPr>
          <w:rFonts w:asciiTheme="minorHAnsi" w:hAnsiTheme="minorHAnsi" w:cstheme="minorHAnsi"/>
        </w:rPr>
        <w:t xml:space="preserve">: Patients that are satisfied with their care are more likely to seek additional treatment when necessary. </w:t>
      </w:r>
    </w:p>
    <w:p w14:paraId="05F4542A" w14:textId="77777777" w:rsidR="009F1197" w:rsidRPr="009F1197" w:rsidRDefault="009F1197" w:rsidP="009F1197">
      <w:pPr>
        <w:pStyle w:val="Default"/>
        <w:spacing w:before="240"/>
        <w:ind w:left="1440"/>
        <w:rPr>
          <w:rFonts w:asciiTheme="minorHAnsi" w:hAnsiTheme="minorHAnsi" w:cstheme="minorHAnsi"/>
        </w:rPr>
      </w:pPr>
      <w:r w:rsidRPr="009F1197">
        <w:rPr>
          <w:rFonts w:asciiTheme="minorHAnsi" w:hAnsiTheme="minorHAnsi" w:cstheme="minorHAnsi"/>
          <w:b/>
          <w:bCs/>
        </w:rPr>
        <w:t xml:space="preserve">Measure: </w:t>
      </w:r>
      <w:r w:rsidRPr="009F1197">
        <w:rPr>
          <w:rFonts w:asciiTheme="minorHAnsi" w:hAnsiTheme="minorHAnsi" w:cstheme="minorHAnsi"/>
        </w:rPr>
        <w:t>Patient satisfaction scores will be used to determine the impact of the Proposed Project on quality of life.</w:t>
      </w:r>
    </w:p>
    <w:p w14:paraId="094D6FDB" w14:textId="77777777" w:rsidR="009F1197" w:rsidRPr="009F1197" w:rsidRDefault="009F1197" w:rsidP="009F1197">
      <w:pPr>
        <w:pStyle w:val="ListParagraph"/>
        <w:spacing w:before="240" w:after="0" w:line="240" w:lineRule="auto"/>
        <w:ind w:left="2160"/>
        <w:contextualSpacing w:val="0"/>
        <w:rPr>
          <w:rFonts w:cstheme="minorHAnsi"/>
          <w:sz w:val="24"/>
          <w:szCs w:val="24"/>
        </w:rPr>
      </w:pPr>
      <w:r w:rsidRPr="009F1197">
        <w:rPr>
          <w:rFonts w:cstheme="minorHAnsi"/>
          <w:sz w:val="24"/>
          <w:szCs w:val="24"/>
        </w:rPr>
        <w:t xml:space="preserve">Numerator = Number of top scores, such as “likely to recommend” or “highly satisfied.” </w:t>
      </w:r>
    </w:p>
    <w:p w14:paraId="7AC8D88E" w14:textId="5D9922C9" w:rsidR="009F1197" w:rsidRPr="009F1197" w:rsidRDefault="009F1197" w:rsidP="009F1197">
      <w:pPr>
        <w:pStyle w:val="ListParagraph"/>
        <w:spacing w:before="240" w:after="0" w:line="240" w:lineRule="auto"/>
        <w:ind w:left="1440" w:firstLine="720"/>
        <w:contextualSpacing w:val="0"/>
        <w:rPr>
          <w:rFonts w:cstheme="minorHAnsi"/>
          <w:sz w:val="24"/>
          <w:szCs w:val="24"/>
        </w:rPr>
      </w:pPr>
      <w:r w:rsidRPr="009F1197">
        <w:rPr>
          <w:rFonts w:cstheme="minorHAnsi"/>
          <w:sz w:val="24"/>
          <w:szCs w:val="24"/>
        </w:rPr>
        <w:t xml:space="preserve">Denominator = Total number of survey respondents </w:t>
      </w:r>
    </w:p>
    <w:p w14:paraId="0628C20A" w14:textId="77777777" w:rsidR="009F1197" w:rsidRPr="009F1197" w:rsidRDefault="009F1197" w:rsidP="009F1197">
      <w:pPr>
        <w:pStyle w:val="Default"/>
        <w:spacing w:before="240"/>
        <w:ind w:left="1440"/>
        <w:jc w:val="both"/>
        <w:rPr>
          <w:rFonts w:asciiTheme="minorHAnsi" w:hAnsiTheme="minorHAnsi" w:cstheme="minorHAnsi"/>
        </w:rPr>
      </w:pPr>
      <w:r w:rsidRPr="009F1197">
        <w:rPr>
          <w:rFonts w:asciiTheme="minorHAnsi" w:hAnsiTheme="minorHAnsi" w:cstheme="minorHAnsi"/>
          <w:b/>
          <w:bCs/>
        </w:rPr>
        <w:t xml:space="preserve">Baseline, Projections, and Monitoring: </w:t>
      </w:r>
      <w:r w:rsidRPr="009F1197">
        <w:rPr>
          <w:rFonts w:asciiTheme="minorHAnsi" w:hAnsiTheme="minorHAnsi" w:cstheme="minorHAnsi"/>
        </w:rPr>
        <w:t xml:space="preserve">As the Proposed Project will not be implemented until construction is complete, the Applicant will provide baseline measures and three years of projections one year following implementation of the Proposed Project. </w:t>
      </w:r>
    </w:p>
    <w:p w14:paraId="64A8B63F" w14:textId="77777777" w:rsidR="009F1197" w:rsidRPr="009F1197" w:rsidRDefault="009F1197" w:rsidP="009F1197">
      <w:pPr>
        <w:pStyle w:val="Default"/>
        <w:spacing w:before="240"/>
        <w:ind w:left="720" w:hanging="360"/>
        <w:jc w:val="both"/>
        <w:rPr>
          <w:rFonts w:asciiTheme="minorHAnsi" w:hAnsiTheme="minorHAnsi" w:cstheme="minorHAnsi"/>
          <w:b/>
          <w:bCs/>
        </w:rPr>
      </w:pPr>
      <w:r w:rsidRPr="009F1197">
        <w:rPr>
          <w:rFonts w:asciiTheme="minorHAnsi" w:hAnsiTheme="minorHAnsi" w:cstheme="minorHAnsi"/>
          <w:b/>
          <w:bCs/>
        </w:rPr>
        <w:lastRenderedPageBreak/>
        <w:t>2.</w:t>
      </w:r>
      <w:r w:rsidRPr="009F1197">
        <w:rPr>
          <w:rFonts w:asciiTheme="minorHAnsi" w:hAnsiTheme="minorHAnsi" w:cstheme="minorHAnsi"/>
          <w:b/>
          <w:bCs/>
        </w:rPr>
        <w:tab/>
        <w:t xml:space="preserve">Treatment Duration: </w:t>
      </w:r>
      <w:r w:rsidRPr="009F1197">
        <w:rPr>
          <w:rFonts w:asciiTheme="minorHAnsi" w:hAnsiTheme="minorHAnsi" w:cstheme="minorHAnsi"/>
        </w:rPr>
        <w:t xml:space="preserve">This measure will monitor the average length of SBRT and SRS treatments. As a result of the Proposed Project, the Applicant anticipates that treatment lengths will decrease, thereby improving the patient’s experience and comfort. </w:t>
      </w:r>
    </w:p>
    <w:p w14:paraId="37648D11" w14:textId="77777777" w:rsidR="009F1197" w:rsidRPr="009F1197" w:rsidRDefault="009F1197" w:rsidP="009F1197">
      <w:pPr>
        <w:pStyle w:val="Default"/>
        <w:spacing w:before="240"/>
        <w:ind w:left="1440"/>
        <w:rPr>
          <w:rFonts w:asciiTheme="minorHAnsi" w:hAnsiTheme="minorHAnsi" w:cstheme="minorHAnsi"/>
          <w:b/>
          <w:bCs/>
        </w:rPr>
      </w:pPr>
      <w:r w:rsidRPr="009F1197">
        <w:rPr>
          <w:rFonts w:asciiTheme="minorHAnsi" w:hAnsiTheme="minorHAnsi" w:cstheme="minorHAnsi"/>
          <w:b/>
          <w:bCs/>
        </w:rPr>
        <w:t xml:space="preserve">Measure: </w:t>
      </w:r>
      <w:r w:rsidRPr="009F1197">
        <w:rPr>
          <w:rFonts w:asciiTheme="minorHAnsi" w:hAnsiTheme="minorHAnsi" w:cstheme="minorHAnsi"/>
        </w:rPr>
        <w:t xml:space="preserve">SBRT/SRS treatment length will be used to determine the impact of the Proposed Project on quality of life and health outcomes. </w:t>
      </w:r>
    </w:p>
    <w:p w14:paraId="27849A85" w14:textId="77777777" w:rsidR="009F1197" w:rsidRPr="009F1197" w:rsidRDefault="009F1197" w:rsidP="009F1197">
      <w:pPr>
        <w:pStyle w:val="Default"/>
        <w:spacing w:before="240"/>
        <w:ind w:left="1800" w:firstLine="360"/>
        <w:rPr>
          <w:rFonts w:asciiTheme="minorHAnsi" w:hAnsiTheme="minorHAnsi" w:cstheme="minorHAnsi"/>
        </w:rPr>
      </w:pPr>
      <w:r w:rsidRPr="009F1197">
        <w:rPr>
          <w:rFonts w:asciiTheme="minorHAnsi" w:hAnsiTheme="minorHAnsi" w:cstheme="minorHAnsi"/>
        </w:rPr>
        <w:t>Numerator = Total minutes of SBRT/SRS treatment time per month</w:t>
      </w:r>
    </w:p>
    <w:p w14:paraId="2528B5E3" w14:textId="477ECA99" w:rsidR="009F1197" w:rsidRPr="009F1197" w:rsidRDefault="009F1197" w:rsidP="009F1197">
      <w:pPr>
        <w:pStyle w:val="Default"/>
        <w:spacing w:before="240"/>
        <w:ind w:left="1440" w:firstLine="720"/>
        <w:rPr>
          <w:rFonts w:asciiTheme="minorHAnsi" w:hAnsiTheme="minorHAnsi" w:cstheme="minorHAnsi"/>
        </w:rPr>
      </w:pPr>
      <w:r w:rsidRPr="009F1197">
        <w:rPr>
          <w:rFonts w:asciiTheme="minorHAnsi" w:hAnsiTheme="minorHAnsi" w:cstheme="minorHAnsi"/>
        </w:rPr>
        <w:t xml:space="preserve">Denominator = Total number of SBRT/SRS treatments per month </w:t>
      </w:r>
    </w:p>
    <w:p w14:paraId="746242D2" w14:textId="035BD690" w:rsidR="009F1197" w:rsidRPr="009F1197" w:rsidRDefault="009F1197" w:rsidP="009F1197">
      <w:pPr>
        <w:pStyle w:val="Default"/>
        <w:spacing w:before="240"/>
        <w:ind w:left="1440"/>
        <w:jc w:val="both"/>
        <w:rPr>
          <w:rFonts w:asciiTheme="minorHAnsi" w:hAnsiTheme="minorHAnsi" w:cstheme="minorHAnsi"/>
        </w:rPr>
      </w:pPr>
      <w:r w:rsidRPr="009F1197">
        <w:rPr>
          <w:rFonts w:asciiTheme="minorHAnsi" w:hAnsiTheme="minorHAnsi" w:cstheme="minorHAnsi"/>
          <w:b/>
          <w:bCs/>
        </w:rPr>
        <w:t xml:space="preserve">Baseline, Projections, and Monitoring: </w:t>
      </w:r>
      <w:r w:rsidRPr="009F1197">
        <w:rPr>
          <w:rFonts w:asciiTheme="minorHAnsi" w:hAnsiTheme="minorHAnsi" w:cstheme="minorHAnsi"/>
        </w:rPr>
        <w:t xml:space="preserve">As the Proposed Project will not be implemented until construction is complete, the Applicant will provide baseline measures and three years of projections one year following implementation of the Proposed Project. </w:t>
      </w:r>
    </w:p>
    <w:p w14:paraId="78AA6D51" w14:textId="77777777" w:rsidR="009F1197" w:rsidRPr="009F1197" w:rsidRDefault="009F1197" w:rsidP="009F1197">
      <w:pPr>
        <w:pStyle w:val="BodyText"/>
        <w:spacing w:before="240"/>
        <w:ind w:left="360" w:hanging="340"/>
        <w:jc w:val="both"/>
        <w:rPr>
          <w:rFonts w:cstheme="minorHAnsi"/>
          <w:sz w:val="24"/>
          <w:szCs w:val="24"/>
          <w:u w:val="single"/>
        </w:rPr>
      </w:pPr>
      <w:r w:rsidRPr="009F1197">
        <w:rPr>
          <w:rFonts w:cstheme="minorHAnsi"/>
          <w:sz w:val="24"/>
          <w:szCs w:val="24"/>
        </w:rPr>
        <w:t>B.</w:t>
      </w:r>
      <w:r w:rsidRPr="009F1197">
        <w:rPr>
          <w:rFonts w:cstheme="minorHAnsi"/>
          <w:sz w:val="24"/>
          <w:szCs w:val="24"/>
        </w:rPr>
        <w:tab/>
      </w:r>
      <w:r w:rsidRPr="009F1197">
        <w:rPr>
          <w:rFonts w:cstheme="minorHAnsi"/>
          <w:sz w:val="24"/>
          <w:szCs w:val="24"/>
          <w:u w:val="single"/>
        </w:rPr>
        <w:t xml:space="preserve">HDR Project </w:t>
      </w:r>
    </w:p>
    <w:p w14:paraId="3D30C685" w14:textId="77777777" w:rsidR="009F1197" w:rsidRPr="009F1197" w:rsidRDefault="009F1197" w:rsidP="009F1197">
      <w:pPr>
        <w:spacing w:before="240"/>
        <w:ind w:left="720" w:hanging="360"/>
        <w:jc w:val="both"/>
        <w:rPr>
          <w:rFonts w:asciiTheme="minorHAnsi" w:hAnsiTheme="minorHAnsi" w:cstheme="minorHAnsi"/>
        </w:rPr>
      </w:pPr>
      <w:r w:rsidRPr="009F1197">
        <w:rPr>
          <w:rFonts w:asciiTheme="minorHAnsi" w:hAnsiTheme="minorHAnsi" w:cstheme="minorHAnsi"/>
          <w:b/>
          <w:bCs/>
        </w:rPr>
        <w:t>3.</w:t>
      </w:r>
      <w:r w:rsidRPr="009F1197">
        <w:rPr>
          <w:rFonts w:asciiTheme="minorHAnsi" w:hAnsiTheme="minorHAnsi" w:cstheme="minorHAnsi"/>
          <w:b/>
          <w:bCs/>
        </w:rPr>
        <w:tab/>
        <w:t>Patient Satisfaction</w:t>
      </w:r>
      <w:r w:rsidRPr="009F1197">
        <w:rPr>
          <w:rFonts w:asciiTheme="minorHAnsi" w:hAnsiTheme="minorHAnsi" w:cstheme="minorHAnsi"/>
        </w:rPr>
        <w:t xml:space="preserve">: Patients that are satisfied with their care are more likely to seek additional treatment when necessary. LHMC staff will review patient satisfaction scores from Press Ganey related to overall patient satisfaction. </w:t>
      </w:r>
    </w:p>
    <w:p w14:paraId="133CAD2B" w14:textId="77777777" w:rsidR="009F1197" w:rsidRPr="009F1197" w:rsidRDefault="009F1197" w:rsidP="009F1197">
      <w:pPr>
        <w:pStyle w:val="Default"/>
        <w:spacing w:before="240"/>
        <w:ind w:left="1440"/>
        <w:rPr>
          <w:rFonts w:asciiTheme="minorHAnsi" w:hAnsiTheme="minorHAnsi" w:cstheme="minorHAnsi"/>
        </w:rPr>
      </w:pPr>
      <w:bookmarkStart w:id="79" w:name="_Hlk123808757"/>
      <w:r w:rsidRPr="009F1197">
        <w:rPr>
          <w:rFonts w:asciiTheme="minorHAnsi" w:hAnsiTheme="minorHAnsi" w:cstheme="minorHAnsi"/>
          <w:b/>
          <w:bCs/>
        </w:rPr>
        <w:t xml:space="preserve">Measure: </w:t>
      </w:r>
      <w:r w:rsidRPr="009F1197">
        <w:rPr>
          <w:rFonts w:asciiTheme="minorHAnsi" w:hAnsiTheme="minorHAnsi" w:cstheme="minorHAnsi"/>
        </w:rPr>
        <w:t>Patient satisfaction scores will be used to determine the impact of the Proposed Project on quality of life.</w:t>
      </w:r>
    </w:p>
    <w:p w14:paraId="19CBFDBA" w14:textId="77777777" w:rsidR="009F1197" w:rsidRPr="009F1197" w:rsidRDefault="009F1197" w:rsidP="009F1197">
      <w:pPr>
        <w:pStyle w:val="ListParagraph"/>
        <w:spacing w:before="240" w:after="0" w:line="240" w:lineRule="auto"/>
        <w:ind w:left="2160"/>
        <w:contextualSpacing w:val="0"/>
        <w:rPr>
          <w:rFonts w:cstheme="minorHAnsi"/>
          <w:sz w:val="24"/>
          <w:szCs w:val="24"/>
        </w:rPr>
      </w:pPr>
      <w:r w:rsidRPr="009F1197">
        <w:rPr>
          <w:rFonts w:cstheme="minorHAnsi"/>
          <w:sz w:val="24"/>
          <w:szCs w:val="24"/>
        </w:rPr>
        <w:t xml:space="preserve">Numerator = Number of top scores, such as “likely to recommend” or “highly satisfied.” </w:t>
      </w:r>
    </w:p>
    <w:p w14:paraId="41D17767" w14:textId="39F60A2D" w:rsidR="009F1197" w:rsidRPr="009F1197" w:rsidRDefault="009F1197" w:rsidP="009F1197">
      <w:pPr>
        <w:pStyle w:val="ListParagraph"/>
        <w:spacing w:before="240" w:after="0" w:line="240" w:lineRule="auto"/>
        <w:ind w:left="1440" w:firstLine="720"/>
        <w:contextualSpacing w:val="0"/>
        <w:rPr>
          <w:rFonts w:cstheme="minorHAnsi"/>
          <w:sz w:val="24"/>
          <w:szCs w:val="24"/>
        </w:rPr>
      </w:pPr>
      <w:r w:rsidRPr="009F1197">
        <w:rPr>
          <w:rFonts w:cstheme="minorHAnsi"/>
          <w:sz w:val="24"/>
          <w:szCs w:val="24"/>
        </w:rPr>
        <w:t>Denominator = Total number of survey respondents</w:t>
      </w:r>
    </w:p>
    <w:p w14:paraId="1BDE720D" w14:textId="77777777" w:rsidR="009F1197" w:rsidRPr="009F1197" w:rsidRDefault="009F1197" w:rsidP="009F1197">
      <w:pPr>
        <w:pStyle w:val="Default"/>
        <w:spacing w:before="240"/>
        <w:ind w:left="1440"/>
        <w:jc w:val="both"/>
        <w:rPr>
          <w:rFonts w:asciiTheme="minorHAnsi" w:hAnsiTheme="minorHAnsi" w:cstheme="minorHAnsi"/>
        </w:rPr>
      </w:pPr>
      <w:r w:rsidRPr="009F1197">
        <w:rPr>
          <w:rFonts w:asciiTheme="minorHAnsi" w:hAnsiTheme="minorHAnsi" w:cstheme="minorHAnsi"/>
          <w:b/>
          <w:bCs/>
        </w:rPr>
        <w:t xml:space="preserve">Baseline, Projections, and Monitoring: </w:t>
      </w:r>
      <w:r w:rsidRPr="009F1197">
        <w:rPr>
          <w:rFonts w:asciiTheme="minorHAnsi" w:hAnsiTheme="minorHAnsi" w:cstheme="minorHAnsi"/>
        </w:rPr>
        <w:t xml:space="preserve">As the Proposed Project will not be implemented until construction is complete, the Applicant will provide baseline measures and three years of projections one year following implementation of the Proposed Project. </w:t>
      </w:r>
    </w:p>
    <w:bookmarkEnd w:id="79"/>
    <w:p w14:paraId="3FCA2913" w14:textId="77777777" w:rsidR="009F1197" w:rsidRPr="009F1197" w:rsidRDefault="009F1197" w:rsidP="009F1197">
      <w:pPr>
        <w:pStyle w:val="Default"/>
        <w:spacing w:before="240"/>
        <w:ind w:left="720" w:hanging="360"/>
        <w:jc w:val="both"/>
        <w:rPr>
          <w:rFonts w:asciiTheme="minorHAnsi" w:hAnsiTheme="minorHAnsi" w:cstheme="minorHAnsi"/>
          <w:b/>
          <w:bCs/>
        </w:rPr>
      </w:pPr>
      <w:r w:rsidRPr="009F1197">
        <w:rPr>
          <w:rFonts w:asciiTheme="minorHAnsi" w:hAnsiTheme="minorHAnsi" w:cstheme="minorHAnsi"/>
          <w:b/>
          <w:bCs/>
        </w:rPr>
        <w:t>4.</w:t>
      </w:r>
      <w:r w:rsidRPr="009F1197">
        <w:rPr>
          <w:rFonts w:asciiTheme="minorHAnsi" w:hAnsiTheme="minorHAnsi" w:cstheme="minorHAnsi"/>
          <w:b/>
          <w:bCs/>
        </w:rPr>
        <w:tab/>
        <w:t xml:space="preserve">Treatment Duration: </w:t>
      </w:r>
      <w:r w:rsidRPr="009F1197">
        <w:rPr>
          <w:rFonts w:asciiTheme="minorHAnsi" w:hAnsiTheme="minorHAnsi" w:cstheme="minorHAnsi"/>
        </w:rPr>
        <w:t xml:space="preserve">This measure will monitor the average length of HDR procedures. As a result of the Proposed Project, the Applicant anticipates that treatment lengths will decrease, thereby improving the patient’s experience and comfort. </w:t>
      </w:r>
    </w:p>
    <w:p w14:paraId="49969B43" w14:textId="77777777" w:rsidR="009F1197" w:rsidRPr="009F1197" w:rsidRDefault="009F1197" w:rsidP="009F1197">
      <w:pPr>
        <w:pStyle w:val="Default"/>
        <w:spacing w:before="240"/>
        <w:ind w:left="1440"/>
        <w:rPr>
          <w:rFonts w:asciiTheme="minorHAnsi" w:hAnsiTheme="minorHAnsi" w:cstheme="minorHAnsi"/>
          <w:b/>
          <w:bCs/>
        </w:rPr>
      </w:pPr>
      <w:r w:rsidRPr="009F1197">
        <w:rPr>
          <w:rFonts w:asciiTheme="minorHAnsi" w:hAnsiTheme="minorHAnsi" w:cstheme="minorHAnsi"/>
          <w:b/>
          <w:bCs/>
        </w:rPr>
        <w:t xml:space="preserve">Measure: </w:t>
      </w:r>
      <w:r w:rsidRPr="009F1197">
        <w:rPr>
          <w:rFonts w:asciiTheme="minorHAnsi" w:hAnsiTheme="minorHAnsi" w:cstheme="minorHAnsi"/>
        </w:rPr>
        <w:t xml:space="preserve">HDR treatment length will be used to determine the impact of the Proposed Project on quality of life and health outcomes. </w:t>
      </w:r>
    </w:p>
    <w:p w14:paraId="31CF3F9E" w14:textId="77777777" w:rsidR="009F1197" w:rsidRPr="009F1197" w:rsidRDefault="009F1197" w:rsidP="009F1197">
      <w:pPr>
        <w:pStyle w:val="Default"/>
        <w:spacing w:before="240"/>
        <w:ind w:left="1800" w:firstLine="360"/>
        <w:rPr>
          <w:rFonts w:asciiTheme="minorHAnsi" w:hAnsiTheme="minorHAnsi" w:cstheme="minorHAnsi"/>
        </w:rPr>
      </w:pPr>
      <w:r w:rsidRPr="009F1197">
        <w:rPr>
          <w:rFonts w:asciiTheme="minorHAnsi" w:hAnsiTheme="minorHAnsi" w:cstheme="minorHAnsi"/>
        </w:rPr>
        <w:t>Numerator = Total minutes of HDR treatment time per month</w:t>
      </w:r>
    </w:p>
    <w:p w14:paraId="76C867E9" w14:textId="74A31404" w:rsidR="009F1197" w:rsidRPr="009F1197" w:rsidRDefault="009F1197" w:rsidP="009F1197">
      <w:pPr>
        <w:pStyle w:val="Default"/>
        <w:spacing w:before="240"/>
        <w:ind w:left="1440" w:firstLine="720"/>
        <w:rPr>
          <w:rFonts w:asciiTheme="minorHAnsi" w:hAnsiTheme="minorHAnsi" w:cstheme="minorHAnsi"/>
        </w:rPr>
      </w:pPr>
      <w:r w:rsidRPr="009F1197">
        <w:rPr>
          <w:rFonts w:asciiTheme="minorHAnsi" w:hAnsiTheme="minorHAnsi" w:cstheme="minorHAnsi"/>
        </w:rPr>
        <w:t xml:space="preserve">Denominator = Total number of HDR treatments per month </w:t>
      </w:r>
    </w:p>
    <w:p w14:paraId="01475BD8" w14:textId="77777777" w:rsidR="009F1197" w:rsidRPr="009F1197" w:rsidRDefault="009F1197" w:rsidP="009F1197">
      <w:pPr>
        <w:pStyle w:val="Default"/>
        <w:spacing w:before="240"/>
        <w:ind w:left="1440"/>
        <w:jc w:val="both"/>
        <w:rPr>
          <w:rFonts w:asciiTheme="minorHAnsi" w:hAnsiTheme="minorHAnsi" w:cstheme="minorHAnsi"/>
        </w:rPr>
      </w:pPr>
      <w:r w:rsidRPr="009F1197">
        <w:rPr>
          <w:rFonts w:asciiTheme="minorHAnsi" w:hAnsiTheme="minorHAnsi" w:cstheme="minorHAnsi"/>
          <w:b/>
          <w:bCs/>
        </w:rPr>
        <w:t xml:space="preserve">Baseline, Projections, and Monitoring: </w:t>
      </w:r>
      <w:r w:rsidRPr="009F1197">
        <w:rPr>
          <w:rFonts w:asciiTheme="minorHAnsi" w:hAnsiTheme="minorHAnsi" w:cstheme="minorHAnsi"/>
        </w:rPr>
        <w:t xml:space="preserve">As the Proposed Project will not be implemented until construction is complete, the Applicant will provide baseline measures and three years of projections one year following implementation of the Proposed Project. </w:t>
      </w:r>
    </w:p>
    <w:p w14:paraId="299B2D3C" w14:textId="77777777" w:rsidR="009F1197" w:rsidRPr="009F1197" w:rsidRDefault="009F1197" w:rsidP="009F1197">
      <w:pPr>
        <w:pStyle w:val="Default"/>
        <w:spacing w:before="240"/>
        <w:ind w:left="720" w:hanging="360"/>
        <w:rPr>
          <w:rFonts w:asciiTheme="minorHAnsi" w:hAnsiTheme="minorHAnsi" w:cstheme="minorHAnsi"/>
          <w:b/>
          <w:bCs/>
        </w:rPr>
      </w:pPr>
      <w:r w:rsidRPr="009F1197">
        <w:rPr>
          <w:rFonts w:asciiTheme="minorHAnsi" w:hAnsiTheme="minorHAnsi" w:cstheme="minorHAnsi"/>
          <w:b/>
          <w:bCs/>
        </w:rPr>
        <w:lastRenderedPageBreak/>
        <w:t>5.</w:t>
      </w:r>
      <w:r w:rsidRPr="009F1197">
        <w:rPr>
          <w:rFonts w:asciiTheme="minorHAnsi" w:hAnsiTheme="minorHAnsi" w:cstheme="minorHAnsi"/>
          <w:b/>
          <w:bCs/>
        </w:rPr>
        <w:tab/>
        <w:t xml:space="preserve">Treatment Access: </w:t>
      </w:r>
      <w:r w:rsidRPr="009F1197">
        <w:rPr>
          <w:rFonts w:asciiTheme="minorHAnsi" w:hAnsiTheme="minorHAnsi" w:cstheme="minorHAnsi"/>
        </w:rPr>
        <w:t xml:space="preserve">This measure will monitor the total number of patients who receive HDR treatment at LHMC Burlington following implementation of the Proposed Project. </w:t>
      </w:r>
    </w:p>
    <w:p w14:paraId="41232061" w14:textId="717EF9E6" w:rsidR="009F1197" w:rsidRPr="009F1197" w:rsidRDefault="009F1197" w:rsidP="009F1197">
      <w:pPr>
        <w:pStyle w:val="Default"/>
        <w:spacing w:before="240"/>
        <w:ind w:left="1440"/>
        <w:rPr>
          <w:rFonts w:asciiTheme="minorHAnsi" w:hAnsiTheme="minorHAnsi" w:cstheme="minorHAnsi"/>
        </w:rPr>
      </w:pPr>
      <w:r w:rsidRPr="009F1197">
        <w:rPr>
          <w:rFonts w:asciiTheme="minorHAnsi" w:hAnsiTheme="minorHAnsi" w:cstheme="minorHAnsi"/>
          <w:b/>
          <w:bCs/>
        </w:rPr>
        <w:t>Measure:</w:t>
      </w:r>
      <w:r w:rsidRPr="009F1197">
        <w:rPr>
          <w:rFonts w:asciiTheme="minorHAnsi" w:hAnsiTheme="minorHAnsi" w:cstheme="minorHAnsi"/>
        </w:rPr>
        <w:t xml:space="preserve"> By tracking the number of patients treated using HDR, LHMC will be able to assess how the Proposed Project has improved access.</w:t>
      </w:r>
    </w:p>
    <w:p w14:paraId="7B9DF673" w14:textId="77777777" w:rsidR="009F1197" w:rsidRPr="009F1197" w:rsidRDefault="009F1197" w:rsidP="009F1197">
      <w:pPr>
        <w:pStyle w:val="Default"/>
        <w:spacing w:before="240"/>
        <w:ind w:left="1440"/>
        <w:jc w:val="both"/>
        <w:rPr>
          <w:rFonts w:asciiTheme="minorHAnsi" w:hAnsiTheme="minorHAnsi" w:cstheme="minorHAnsi"/>
        </w:rPr>
      </w:pPr>
      <w:r w:rsidRPr="009F1197">
        <w:rPr>
          <w:rFonts w:asciiTheme="minorHAnsi" w:hAnsiTheme="minorHAnsi" w:cstheme="minorHAnsi"/>
          <w:b/>
          <w:bCs/>
        </w:rPr>
        <w:t xml:space="preserve">Baseline, Projections, and Monitoring: </w:t>
      </w:r>
      <w:r w:rsidRPr="009F1197">
        <w:rPr>
          <w:rFonts w:asciiTheme="minorHAnsi" w:hAnsiTheme="minorHAnsi" w:cstheme="minorHAnsi"/>
        </w:rPr>
        <w:t xml:space="preserve">As the Proposed Project will not be implemented until construction is complete, the Applicant will provide baseline measures and three years of projections one year following implementation of the Proposed Project. </w:t>
      </w:r>
    </w:p>
    <w:p w14:paraId="0EF8237E" w14:textId="69497678" w:rsidR="002D535F" w:rsidRPr="00B742AF" w:rsidRDefault="002D535F" w:rsidP="000C1DBE">
      <w:pPr>
        <w:pStyle w:val="Heading1"/>
        <w:rPr>
          <w:rFonts w:asciiTheme="minorHAnsi" w:hAnsiTheme="minorHAnsi" w:cstheme="minorHAnsi"/>
          <w:b w:val="0"/>
          <w:bCs w:val="0"/>
          <w:iCs/>
        </w:rPr>
      </w:pPr>
      <w:bookmarkStart w:id="80" w:name="_Toc144207784"/>
      <w:r w:rsidRPr="006E40CB">
        <w:rPr>
          <w:rFonts w:asciiTheme="minorHAnsi" w:hAnsiTheme="minorHAnsi" w:cstheme="minorHAnsi"/>
          <w:iCs/>
        </w:rPr>
        <w:t>REFERENCES</w:t>
      </w:r>
      <w:bookmarkEnd w:id="80"/>
    </w:p>
    <w:sectPr w:rsidR="002D535F" w:rsidRPr="00B742AF" w:rsidSect="00A43B1E">
      <w:headerReference w:type="even" r:id="rId11"/>
      <w:headerReference w:type="default" r:id="rId12"/>
      <w:footerReference w:type="default" r:id="rId13"/>
      <w:headerReference w:type="first" r:id="rId14"/>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AD694" w14:textId="77777777" w:rsidR="00F94DFC" w:rsidRDefault="00F94DFC" w:rsidP="008C0709">
      <w:r>
        <w:separator/>
      </w:r>
    </w:p>
  </w:endnote>
  <w:endnote w:type="continuationSeparator" w:id="0">
    <w:p w14:paraId="7751A312" w14:textId="77777777" w:rsidR="00F94DFC" w:rsidRDefault="00F94DFC" w:rsidP="008C0709">
      <w:r>
        <w:continuationSeparator/>
      </w:r>
    </w:p>
  </w:endnote>
  <w:endnote w:id="1">
    <w:p w14:paraId="2E4285B0" w14:textId="77777777" w:rsidR="002344DA" w:rsidRPr="009F1197" w:rsidRDefault="002344DA" w:rsidP="009F1197">
      <w:pPr>
        <w:spacing w:before="102"/>
        <w:ind w:right="213"/>
        <w:rPr>
          <w:rFonts w:asciiTheme="minorHAnsi" w:hAnsiTheme="minorHAnsi" w:cstheme="minorHAnsi"/>
          <w:sz w:val="20"/>
          <w:szCs w:val="20"/>
        </w:rPr>
      </w:pPr>
      <w:r w:rsidRPr="009F1197">
        <w:rPr>
          <w:rStyle w:val="EndnoteReference"/>
          <w:rFonts w:asciiTheme="minorHAnsi" w:hAnsiTheme="minorHAnsi" w:cstheme="minorHAnsi"/>
          <w:sz w:val="20"/>
          <w:szCs w:val="20"/>
        </w:rPr>
        <w:endnoteRef/>
      </w:r>
      <w:r w:rsidRPr="009F1197">
        <w:rPr>
          <w:rFonts w:asciiTheme="minorHAnsi" w:hAnsiTheme="minorHAnsi" w:cstheme="minorHAnsi"/>
          <w:sz w:val="20"/>
          <w:szCs w:val="20"/>
        </w:rPr>
        <w:t xml:space="preserve"> Center for Health Information and Analysis.</w:t>
      </w:r>
      <w:r w:rsidRPr="009F1197">
        <w:rPr>
          <w:rFonts w:asciiTheme="minorHAnsi" w:hAnsiTheme="minorHAnsi" w:cstheme="minorHAnsi"/>
          <w:color w:val="000000" w:themeColor="text1"/>
          <w:sz w:val="20"/>
          <w:szCs w:val="20"/>
        </w:rPr>
        <w:t xml:space="preserve"> </w:t>
      </w:r>
      <w:hyperlink r:id="rId1" w:history="1">
        <w:r w:rsidRPr="009F1197">
          <w:rPr>
            <w:rStyle w:val="Hyperlink"/>
            <w:rFonts w:asciiTheme="minorHAnsi" w:hAnsiTheme="minorHAnsi" w:cstheme="minorHAnsi"/>
            <w:color w:val="000000" w:themeColor="text1"/>
            <w:sz w:val="20"/>
            <w:szCs w:val="20"/>
          </w:rPr>
          <w:t>Massachusetts Hospital Profiles. Technical Appendix</w:t>
        </w:r>
      </w:hyperlink>
      <w:r w:rsidRPr="009F1197">
        <w:rPr>
          <w:rFonts w:asciiTheme="minorHAnsi" w:hAnsiTheme="minorHAnsi" w:cstheme="minorHAnsi"/>
          <w:sz w:val="20"/>
          <w:szCs w:val="20"/>
        </w:rPr>
        <w:t xml:space="preserve">. </w:t>
      </w:r>
      <w:hyperlink r:id="rId2" w:history="1">
        <w:r w:rsidRPr="009F1197">
          <w:rPr>
            <w:rStyle w:val="Hyperlink"/>
            <w:rFonts w:asciiTheme="minorHAnsi" w:hAnsiTheme="minorHAnsi" w:cstheme="minorHAnsi"/>
            <w:color w:val="42558C" w:themeColor="accent1" w:themeShade="BF"/>
            <w:sz w:val="20"/>
            <w:szCs w:val="20"/>
          </w:rPr>
          <w:t>https://www.chiamass.gov/assets/docs/r/hospital-profiles/2021/FY21-Massachusetts-Hospital-Profiles-Technical-Appendix.pdf</w:t>
        </w:r>
      </w:hyperlink>
      <w:r w:rsidRPr="009F1197">
        <w:rPr>
          <w:rFonts w:asciiTheme="minorHAnsi" w:hAnsiTheme="minorHAnsi" w:cstheme="minorHAnsi"/>
          <w:color w:val="42558C" w:themeColor="accent1" w:themeShade="BF"/>
          <w:sz w:val="20"/>
          <w:szCs w:val="20"/>
        </w:rPr>
        <w:t xml:space="preserve"> </w:t>
      </w:r>
    </w:p>
  </w:endnote>
  <w:endnote w:id="2">
    <w:p w14:paraId="490F6DDB" w14:textId="77777777" w:rsidR="002344DA" w:rsidRPr="009F1197" w:rsidRDefault="002344DA" w:rsidP="009F1197">
      <w:pPr>
        <w:pStyle w:val="EndnoteText"/>
        <w:rPr>
          <w:rFonts w:cstheme="minorHAnsi"/>
        </w:rPr>
      </w:pPr>
      <w:r w:rsidRPr="009F1197">
        <w:rPr>
          <w:rStyle w:val="EndnoteReference"/>
          <w:rFonts w:cstheme="minorHAnsi"/>
        </w:rPr>
        <w:endnoteRef/>
      </w:r>
      <w:r w:rsidRPr="009F1197">
        <w:rPr>
          <w:rFonts w:cstheme="minorHAnsi"/>
        </w:rPr>
        <w:t xml:space="preserve"> </w:t>
      </w:r>
      <w:hyperlink r:id="rId3" w:history="1">
        <w:r w:rsidRPr="009F1197">
          <w:rPr>
            <w:rStyle w:val="Hyperlink"/>
            <w:rFonts w:cstheme="minorHAnsi"/>
            <w:color w:val="000000" w:themeColor="text1"/>
          </w:rPr>
          <w:t>Center for Health Information and Analysis (CHIA). Beth Israel Lahey Health</w:t>
        </w:r>
      </w:hyperlink>
      <w:r w:rsidRPr="009F1197">
        <w:rPr>
          <w:rFonts w:cstheme="minorHAnsi"/>
          <w:color w:val="000000" w:themeColor="text1"/>
        </w:rPr>
        <w:t xml:space="preserve">. </w:t>
      </w:r>
      <w:hyperlink r:id="rId4" w:history="1">
        <w:r w:rsidRPr="009F1197">
          <w:rPr>
            <w:rStyle w:val="Hyperlink"/>
            <w:rFonts w:cstheme="minorHAnsi"/>
            <w:color w:val="42558C" w:themeColor="accent1" w:themeShade="BF"/>
          </w:rPr>
          <w:t>https://www.chiamass.gov/assets/docs/r/hospital-profiles/2021/hospital-health-systems/Beth-Israel-Lahey.pdf</w:t>
        </w:r>
      </w:hyperlink>
      <w:r w:rsidRPr="009F1197">
        <w:rPr>
          <w:rFonts w:cstheme="minorHAnsi"/>
          <w:color w:val="42558C" w:themeColor="accent1" w:themeShade="BF"/>
        </w:rPr>
        <w:t xml:space="preserve"> </w:t>
      </w:r>
    </w:p>
  </w:endnote>
  <w:endnote w:id="3">
    <w:p w14:paraId="39E4D791" w14:textId="6A837E20" w:rsidR="00E828B4" w:rsidRPr="009F1197" w:rsidRDefault="00E828B4" w:rsidP="00E828B4">
      <w:pPr>
        <w:pStyle w:val="EndnoteText"/>
        <w:rPr>
          <w:rFonts w:cstheme="minorHAnsi"/>
        </w:rPr>
      </w:pPr>
      <w:r w:rsidRPr="009F1197">
        <w:rPr>
          <w:rStyle w:val="EndnoteReference"/>
          <w:rFonts w:cstheme="minorHAnsi"/>
        </w:rPr>
        <w:endnoteRef/>
      </w:r>
      <w:r w:rsidRPr="009F1197">
        <w:rPr>
          <w:rFonts w:cstheme="minorHAnsi"/>
        </w:rPr>
        <w:t xml:space="preserve"> </w:t>
      </w:r>
      <w:hyperlink r:id="rId5" w:history="1">
        <w:r w:rsidRPr="007838BF">
          <w:rPr>
            <w:rStyle w:val="Hyperlink"/>
            <w:rFonts w:cstheme="minorHAnsi"/>
            <w:smallCaps/>
            <w:color w:val="000000" w:themeColor="text1"/>
            <w:u w:val="none"/>
          </w:rPr>
          <w:t>UMass Donahue Institute Population Estimates Program</w:t>
        </w:r>
      </w:hyperlink>
      <w:r w:rsidRPr="007838BF">
        <w:rPr>
          <w:rFonts w:cstheme="minorHAnsi"/>
          <w:color w:val="000000" w:themeColor="text1"/>
        </w:rPr>
        <w:t xml:space="preserve">, </w:t>
      </w:r>
      <w:r w:rsidRPr="009F1197">
        <w:rPr>
          <w:rFonts w:cstheme="minorHAnsi"/>
          <w:i/>
          <w:iCs/>
        </w:rPr>
        <w:t xml:space="preserve">Massachusetts Population Projections </w:t>
      </w:r>
      <w:r w:rsidRPr="009F1197">
        <w:rPr>
          <w:rFonts w:cstheme="minorHAnsi"/>
        </w:rPr>
        <w:t>(2023),</w:t>
      </w:r>
      <w:r w:rsidRPr="009F1197">
        <w:rPr>
          <w:rFonts w:cstheme="minorHAnsi"/>
          <w:i/>
          <w:iCs/>
        </w:rPr>
        <w:t xml:space="preserve"> </w:t>
      </w:r>
      <w:hyperlink r:id="rId6" w:history="1">
        <w:r w:rsidRPr="009F1197">
          <w:rPr>
            <w:rStyle w:val="Hyperlink"/>
            <w:rFonts w:cstheme="minorHAnsi"/>
            <w:color w:val="42558C" w:themeColor="accent1" w:themeShade="BF"/>
          </w:rPr>
          <w:t>http://www.pep.donahue-institute.org/</w:t>
        </w:r>
      </w:hyperlink>
      <w:r w:rsidRPr="009F1197">
        <w:rPr>
          <w:rFonts w:cstheme="minorHAnsi"/>
        </w:rPr>
        <w:t xml:space="preserve">. </w:t>
      </w:r>
    </w:p>
  </w:endnote>
  <w:endnote w:id="4">
    <w:p w14:paraId="1B2EB61C" w14:textId="77777777" w:rsidR="00E828B4" w:rsidRPr="009F1197" w:rsidRDefault="00E828B4" w:rsidP="00E828B4">
      <w:pPr>
        <w:pStyle w:val="EndnoteText"/>
        <w:rPr>
          <w:rFonts w:cstheme="minorHAnsi"/>
          <w:i/>
          <w:iCs/>
        </w:rPr>
      </w:pPr>
      <w:r w:rsidRPr="009F1197">
        <w:rPr>
          <w:rStyle w:val="EndnoteReference"/>
          <w:rFonts w:cstheme="minorHAnsi"/>
        </w:rPr>
        <w:endnoteRef/>
      </w:r>
      <w:r w:rsidRPr="009F1197">
        <w:rPr>
          <w:rFonts w:cstheme="minorHAnsi"/>
        </w:rPr>
        <w:t xml:space="preserve"> </w:t>
      </w:r>
      <w:r w:rsidRPr="009F1197">
        <w:rPr>
          <w:rFonts w:cstheme="minorHAnsi"/>
          <w:i/>
          <w:iCs/>
        </w:rPr>
        <w:t xml:space="preserve">See id. </w:t>
      </w:r>
    </w:p>
  </w:endnote>
  <w:endnote w:id="5">
    <w:p w14:paraId="6A0D213E" w14:textId="7FF16058" w:rsidR="00E828B4" w:rsidRPr="009F1197" w:rsidRDefault="00E828B4" w:rsidP="00E828B4">
      <w:pPr>
        <w:pStyle w:val="EndnoteText"/>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smallCaps/>
        </w:rPr>
        <w:t>Ctrs. For Disease Control, Div. Cancer Prevention &amp; Control</w:t>
      </w:r>
      <w:r w:rsidRPr="009F1197">
        <w:rPr>
          <w:rFonts w:cstheme="minorHAnsi"/>
        </w:rPr>
        <w:t xml:space="preserve">, </w:t>
      </w:r>
      <w:hyperlink r:id="rId7" w:history="1">
        <w:r w:rsidRPr="00026F0D">
          <w:rPr>
            <w:rStyle w:val="Hyperlink"/>
            <w:rFonts w:cstheme="minorHAnsi"/>
            <w:i/>
            <w:iCs/>
            <w:color w:val="000000" w:themeColor="text1"/>
            <w:u w:val="none"/>
          </w:rPr>
          <w:t>Cancer Prevention During Older Adulthood</w:t>
        </w:r>
      </w:hyperlink>
      <w:r w:rsidRPr="00026F0D">
        <w:rPr>
          <w:rFonts w:cstheme="minorHAnsi"/>
          <w:i/>
          <w:iCs/>
          <w:color w:val="000000" w:themeColor="text1"/>
        </w:rPr>
        <w:t xml:space="preserve"> </w:t>
      </w:r>
      <w:r w:rsidRPr="00026F0D">
        <w:rPr>
          <w:rFonts w:cstheme="minorHAnsi"/>
          <w:color w:val="000000" w:themeColor="text1"/>
        </w:rPr>
        <w:t>(Sept</w:t>
      </w:r>
      <w:r w:rsidRPr="009F1197">
        <w:rPr>
          <w:rFonts w:cstheme="minorHAnsi"/>
        </w:rPr>
        <w:t xml:space="preserve">. 3, 2021), </w:t>
      </w:r>
      <w:hyperlink r:id="rId8" w:history="1">
        <w:r w:rsidRPr="009F1197">
          <w:rPr>
            <w:rStyle w:val="Hyperlink"/>
            <w:rFonts w:cstheme="minorHAnsi"/>
            <w:color w:val="42558C" w:themeColor="accent1" w:themeShade="BF"/>
          </w:rPr>
          <w:t>https://www.cdc.gov/cancer/dcpc/prevention/older-adulthood.htm</w:t>
        </w:r>
      </w:hyperlink>
      <w:r w:rsidRPr="009F1197">
        <w:rPr>
          <w:rFonts w:cstheme="minorHAnsi"/>
        </w:rPr>
        <w:t>.</w:t>
      </w:r>
    </w:p>
  </w:endnote>
  <w:endnote w:id="6">
    <w:p w14:paraId="14C135E5" w14:textId="77777777" w:rsidR="00E828B4" w:rsidRPr="009F1197" w:rsidRDefault="00E828B4" w:rsidP="00E828B4">
      <w:pPr>
        <w:pStyle w:val="EndnoteText"/>
        <w:jc w:val="both"/>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color w:val="212121"/>
          <w:shd w:val="clear" w:color="auto" w:fill="FFFFFF"/>
        </w:rPr>
        <w:t xml:space="preserve">Jaimin Patel et al., </w:t>
      </w:r>
      <w:r w:rsidRPr="009F1197">
        <w:rPr>
          <w:rFonts w:cstheme="minorHAnsi"/>
          <w:i/>
          <w:iCs/>
          <w:color w:val="212121"/>
          <w:shd w:val="clear" w:color="auto" w:fill="FFFFFF"/>
        </w:rPr>
        <w:t>DNA Damage and Mitochondria in Cancer and Aging</w:t>
      </w:r>
      <w:r w:rsidRPr="009F1197">
        <w:rPr>
          <w:rFonts w:cstheme="minorHAnsi"/>
          <w:color w:val="212121"/>
          <w:shd w:val="clear" w:color="auto" w:fill="FFFFFF"/>
        </w:rPr>
        <w:t>, 41</w:t>
      </w:r>
      <w:r w:rsidRPr="009F1197">
        <w:rPr>
          <w:rFonts w:cstheme="minorHAnsi"/>
          <w:i/>
          <w:iCs/>
          <w:color w:val="212121"/>
          <w:shd w:val="clear" w:color="auto" w:fill="FFFFFF"/>
        </w:rPr>
        <w:t xml:space="preserve"> </w:t>
      </w:r>
      <w:r w:rsidRPr="009F1197">
        <w:rPr>
          <w:rFonts w:cstheme="minorHAnsi"/>
          <w:smallCaps/>
          <w:color w:val="212121"/>
          <w:shd w:val="clear" w:color="auto" w:fill="FFFFFF"/>
        </w:rPr>
        <w:t>Carcinogenesis</w:t>
      </w:r>
      <w:r w:rsidRPr="009F1197">
        <w:rPr>
          <w:rFonts w:cstheme="minorHAnsi"/>
          <w:color w:val="212121"/>
          <w:shd w:val="clear" w:color="auto" w:fill="FFFFFF"/>
        </w:rPr>
        <w:t xml:space="preserve"> 1625, 1625–1634 (2020).</w:t>
      </w:r>
    </w:p>
  </w:endnote>
  <w:endnote w:id="7">
    <w:p w14:paraId="533D5B05" w14:textId="77777777" w:rsidR="00E828B4" w:rsidRPr="009F1197" w:rsidRDefault="00E828B4" w:rsidP="00E828B4">
      <w:pPr>
        <w:pStyle w:val="EndnoteText"/>
        <w:jc w:val="both"/>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i/>
          <w:iCs/>
        </w:rPr>
        <w:t>Id.</w:t>
      </w:r>
    </w:p>
  </w:endnote>
  <w:endnote w:id="8">
    <w:p w14:paraId="4FB40284" w14:textId="1A028AFB" w:rsidR="000D6ED1" w:rsidRPr="009F1197" w:rsidRDefault="000D6ED1" w:rsidP="000D6ED1">
      <w:pPr>
        <w:pStyle w:val="EndnoteText"/>
        <w:jc w:val="both"/>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smallCaps/>
        </w:rPr>
        <w:t xml:space="preserve">Nat’l Cancer institute, </w:t>
      </w:r>
      <w:hyperlink r:id="rId9" w:history="1">
        <w:r w:rsidRPr="00C62AA9">
          <w:rPr>
            <w:rStyle w:val="Hyperlink"/>
            <w:rFonts w:cstheme="minorHAnsi"/>
            <w:i/>
            <w:iCs/>
            <w:color w:val="000000" w:themeColor="text1"/>
            <w:u w:val="none"/>
          </w:rPr>
          <w:t>Types of Radiation Therapy</w:t>
        </w:r>
        <w:r w:rsidRPr="00C62AA9">
          <w:rPr>
            <w:rStyle w:val="Hyperlink"/>
            <w:rFonts w:cstheme="minorHAnsi"/>
            <w:color w:val="000000" w:themeColor="text1"/>
            <w:u w:val="none"/>
          </w:rPr>
          <w:t>,</w:t>
        </w:r>
      </w:hyperlink>
      <w:r w:rsidRPr="00C62AA9">
        <w:rPr>
          <w:rFonts w:cstheme="minorHAnsi"/>
          <w:color w:val="000000" w:themeColor="text1"/>
        </w:rPr>
        <w:t xml:space="preserve"> </w:t>
      </w:r>
      <w:hyperlink r:id="rId10" w:history="1">
        <w:r w:rsidRPr="009F1197">
          <w:rPr>
            <w:rStyle w:val="Hyperlink"/>
            <w:rFonts w:cstheme="minorHAnsi"/>
            <w:color w:val="42558C" w:themeColor="accent1" w:themeShade="BF"/>
          </w:rPr>
          <w:t>https://training.seer.cancer.gov/treatment/radiation/types.html</w:t>
        </w:r>
      </w:hyperlink>
      <w:r w:rsidRPr="009F1197">
        <w:rPr>
          <w:rFonts w:cstheme="minorHAnsi"/>
        </w:rPr>
        <w:t xml:space="preserve">. </w:t>
      </w:r>
    </w:p>
  </w:endnote>
  <w:endnote w:id="9">
    <w:p w14:paraId="47D16EAD" w14:textId="08E192FC" w:rsidR="000D6ED1" w:rsidRPr="009F1197" w:rsidRDefault="000D6ED1" w:rsidP="000D6ED1">
      <w:pPr>
        <w:pStyle w:val="EndnoteText"/>
        <w:jc w:val="both"/>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smallCaps/>
        </w:rPr>
        <w:t xml:space="preserve">Nat’l Cancer institute, </w:t>
      </w:r>
      <w:hyperlink r:id="rId11" w:history="1">
        <w:r w:rsidRPr="00C62AA9">
          <w:rPr>
            <w:rStyle w:val="Hyperlink"/>
            <w:rFonts w:cstheme="minorHAnsi"/>
            <w:i/>
            <w:iCs/>
            <w:color w:val="000000" w:themeColor="text1"/>
            <w:u w:val="none"/>
          </w:rPr>
          <w:t>Radiation Therapy to Treat Cancer</w:t>
        </w:r>
      </w:hyperlink>
      <w:r w:rsidRPr="00C62AA9">
        <w:rPr>
          <w:rFonts w:cstheme="minorHAnsi"/>
          <w:color w:val="000000" w:themeColor="text1"/>
        </w:rPr>
        <w:t xml:space="preserve"> </w:t>
      </w:r>
      <w:r w:rsidRPr="009F1197">
        <w:rPr>
          <w:rFonts w:cstheme="minorHAnsi"/>
        </w:rPr>
        <w:t xml:space="preserve">(updated Jan. 8, 2019), </w:t>
      </w:r>
      <w:hyperlink r:id="rId12" w:history="1">
        <w:r w:rsidRPr="009F1197">
          <w:rPr>
            <w:rStyle w:val="Hyperlink"/>
            <w:rFonts w:cstheme="minorHAnsi"/>
            <w:color w:val="42558C" w:themeColor="accent1" w:themeShade="BF"/>
          </w:rPr>
          <w:t>https://www.cancer.gov/about-cancer/treatment/types/radiation-therapy</w:t>
        </w:r>
      </w:hyperlink>
      <w:r w:rsidRPr="009F1197">
        <w:rPr>
          <w:rFonts w:cstheme="minorHAnsi"/>
          <w:color w:val="42558C" w:themeColor="accent1" w:themeShade="BF"/>
        </w:rPr>
        <w:t xml:space="preserve"> </w:t>
      </w:r>
      <w:r w:rsidRPr="009F1197">
        <w:rPr>
          <w:rFonts w:cstheme="minorHAnsi"/>
        </w:rPr>
        <w:t xml:space="preserve">[hereinafter NCI, </w:t>
      </w:r>
      <w:r w:rsidRPr="009F1197">
        <w:rPr>
          <w:rFonts w:cstheme="minorHAnsi"/>
          <w:i/>
          <w:iCs/>
        </w:rPr>
        <w:t>Radiation</w:t>
      </w:r>
      <w:r w:rsidRPr="009F1197">
        <w:rPr>
          <w:rFonts w:cstheme="minorHAnsi"/>
        </w:rPr>
        <w:t xml:space="preserve"> </w:t>
      </w:r>
      <w:r w:rsidRPr="009F1197">
        <w:rPr>
          <w:rFonts w:cstheme="minorHAnsi"/>
          <w:i/>
          <w:iCs/>
        </w:rPr>
        <w:t>Therapy</w:t>
      </w:r>
      <w:r w:rsidRPr="009F1197">
        <w:rPr>
          <w:rFonts w:cstheme="minorHAnsi"/>
        </w:rPr>
        <w:t>].</w:t>
      </w:r>
    </w:p>
  </w:endnote>
  <w:endnote w:id="10">
    <w:p w14:paraId="488FABD4" w14:textId="77777777" w:rsidR="000D6ED1" w:rsidRPr="009F1197" w:rsidRDefault="000D6ED1" w:rsidP="000D6ED1">
      <w:pPr>
        <w:pStyle w:val="EndnoteText"/>
        <w:jc w:val="both"/>
        <w:rPr>
          <w:rFonts w:cstheme="minorHAnsi"/>
        </w:rPr>
      </w:pPr>
      <w:bookmarkStart w:id="27" w:name="_Hlk133927752"/>
      <w:r w:rsidRPr="009F1197">
        <w:rPr>
          <w:rStyle w:val="EndnoteReference"/>
          <w:rFonts w:cstheme="minorHAnsi"/>
        </w:rPr>
        <w:endnoteRef/>
      </w:r>
      <w:r w:rsidRPr="009F1197">
        <w:rPr>
          <w:rFonts w:cstheme="minorHAnsi"/>
        </w:rPr>
        <w:t xml:space="preserve"> Sarah Hegarty et al., </w:t>
      </w:r>
      <w:r w:rsidRPr="009F1197">
        <w:rPr>
          <w:rFonts w:cstheme="minorHAnsi"/>
          <w:i/>
          <w:iCs/>
        </w:rPr>
        <w:t>Please Place Your Seat in the Full Upright Position: A Technical Framework for Landing Upright Radiation Therapy in the 21</w:t>
      </w:r>
      <w:r w:rsidRPr="009F1197">
        <w:rPr>
          <w:rFonts w:cstheme="minorHAnsi"/>
          <w:i/>
          <w:iCs/>
          <w:vertAlign w:val="superscript"/>
        </w:rPr>
        <w:t>st</w:t>
      </w:r>
      <w:r w:rsidRPr="009F1197">
        <w:rPr>
          <w:rFonts w:cstheme="minorHAnsi"/>
          <w:i/>
          <w:iCs/>
        </w:rPr>
        <w:t> Century</w:t>
      </w:r>
      <w:r w:rsidRPr="009F1197">
        <w:rPr>
          <w:rFonts w:cstheme="minorHAnsi"/>
        </w:rPr>
        <w:t xml:space="preserve">. 12 </w:t>
      </w:r>
      <w:r w:rsidRPr="009F1197">
        <w:rPr>
          <w:rFonts w:cstheme="minorHAnsi"/>
          <w:smallCaps/>
        </w:rPr>
        <w:t>Frontiers Oncology</w:t>
      </w:r>
      <w:r w:rsidRPr="009F1197">
        <w:rPr>
          <w:rFonts w:cstheme="minorHAnsi"/>
        </w:rPr>
        <w:t> (Article) 821887 (2022).</w:t>
      </w:r>
      <w:r w:rsidRPr="009F1197">
        <w:rPr>
          <w:rFonts w:cstheme="minorHAnsi"/>
          <w:shd w:val="clear" w:color="auto" w:fill="F7F7F7"/>
        </w:rPr>
        <w:t xml:space="preserve"> </w:t>
      </w:r>
    </w:p>
    <w:bookmarkEnd w:id="27"/>
  </w:endnote>
  <w:endnote w:id="11">
    <w:p w14:paraId="4ABFBAB5" w14:textId="77777777" w:rsidR="000D6ED1" w:rsidRPr="009F1197" w:rsidRDefault="000D6ED1" w:rsidP="000D6ED1">
      <w:pPr>
        <w:pStyle w:val="EndnoteText"/>
        <w:jc w:val="both"/>
        <w:rPr>
          <w:rFonts w:cstheme="minorHAnsi"/>
          <w:i/>
          <w:iCs/>
        </w:rPr>
      </w:pPr>
      <w:r w:rsidRPr="009F1197">
        <w:rPr>
          <w:rStyle w:val="EndnoteReference"/>
          <w:rFonts w:cstheme="minorHAnsi"/>
        </w:rPr>
        <w:endnoteRef/>
      </w:r>
      <w:r w:rsidRPr="009F1197">
        <w:rPr>
          <w:rFonts w:cstheme="minorHAnsi"/>
        </w:rPr>
        <w:t xml:space="preserve"> </w:t>
      </w:r>
      <w:r w:rsidRPr="009F1197">
        <w:rPr>
          <w:rFonts w:cstheme="minorHAnsi"/>
          <w:i/>
          <w:iCs/>
        </w:rPr>
        <w:t>Id.</w:t>
      </w:r>
    </w:p>
  </w:endnote>
  <w:endnote w:id="12">
    <w:p w14:paraId="386A91AA" w14:textId="77777777" w:rsidR="000D6ED1" w:rsidRPr="009F1197" w:rsidRDefault="000D6ED1" w:rsidP="000D6ED1">
      <w:pPr>
        <w:pStyle w:val="EndnoteText"/>
        <w:jc w:val="both"/>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smallCaps/>
        </w:rPr>
        <w:t>NCI</w:t>
      </w:r>
      <w:r w:rsidRPr="009F1197">
        <w:rPr>
          <w:rFonts w:cstheme="minorHAnsi"/>
        </w:rPr>
        <w:t xml:space="preserve">, </w:t>
      </w:r>
      <w:r w:rsidRPr="009F1197">
        <w:rPr>
          <w:rFonts w:cstheme="minorHAnsi"/>
          <w:i/>
          <w:iCs/>
        </w:rPr>
        <w:t>Radiation Therapy</w:t>
      </w:r>
      <w:r w:rsidRPr="009F1197">
        <w:rPr>
          <w:rFonts w:cstheme="minorHAnsi"/>
        </w:rPr>
        <w:t xml:space="preserve">, </w:t>
      </w:r>
      <w:r w:rsidRPr="009F1197">
        <w:rPr>
          <w:rFonts w:cstheme="minorHAnsi"/>
          <w:i/>
          <w:iCs/>
        </w:rPr>
        <w:t xml:space="preserve">supra </w:t>
      </w:r>
      <w:r w:rsidRPr="009F1197">
        <w:rPr>
          <w:rFonts w:cstheme="minorHAnsi"/>
        </w:rPr>
        <w:t xml:space="preserve">note </w:t>
      </w:r>
      <w:r w:rsidRPr="009F1197">
        <w:rPr>
          <w:rFonts w:cstheme="minorHAnsi"/>
        </w:rPr>
        <w:fldChar w:fldCharType="begin"/>
      </w:r>
      <w:r w:rsidRPr="009F1197">
        <w:rPr>
          <w:rFonts w:cstheme="minorHAnsi"/>
        </w:rPr>
        <w:instrText xml:space="preserve"> NOTEREF _Ref133866766 \h  \* MERGEFORMAT </w:instrText>
      </w:r>
      <w:r w:rsidRPr="009F1197">
        <w:rPr>
          <w:rFonts w:cstheme="minorHAnsi"/>
        </w:rPr>
      </w:r>
      <w:r w:rsidRPr="009F1197">
        <w:rPr>
          <w:rFonts w:cstheme="minorHAnsi"/>
        </w:rPr>
        <w:fldChar w:fldCharType="separate"/>
      </w:r>
      <w:r w:rsidRPr="009F1197">
        <w:rPr>
          <w:rFonts w:cstheme="minorHAnsi"/>
        </w:rPr>
        <w:t>24</w:t>
      </w:r>
      <w:r w:rsidRPr="009F1197">
        <w:rPr>
          <w:rFonts w:cstheme="minorHAnsi"/>
        </w:rPr>
        <w:fldChar w:fldCharType="end"/>
      </w:r>
      <w:r w:rsidRPr="009F1197">
        <w:rPr>
          <w:rFonts w:cstheme="minorHAnsi"/>
        </w:rPr>
        <w:t>.</w:t>
      </w:r>
    </w:p>
  </w:endnote>
  <w:endnote w:id="13">
    <w:p w14:paraId="6B62ED6A" w14:textId="7363F540" w:rsidR="000D6ED1" w:rsidRPr="009F1197" w:rsidRDefault="000D6ED1" w:rsidP="000D6ED1">
      <w:pPr>
        <w:pStyle w:val="EndnoteText"/>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i/>
          <w:iCs/>
        </w:rPr>
        <w:t xml:space="preserve">See </w:t>
      </w:r>
      <w:r w:rsidRPr="009F1197">
        <w:rPr>
          <w:rFonts w:cstheme="minorHAnsi"/>
          <w:smallCaps/>
        </w:rPr>
        <w:t>Am. Coll. Radiology</w:t>
      </w:r>
      <w:r w:rsidRPr="009F1197">
        <w:rPr>
          <w:rFonts w:cstheme="minorHAnsi"/>
        </w:rPr>
        <w:t xml:space="preserve">, </w:t>
      </w:r>
      <w:hyperlink r:id="rId13" w:history="1">
        <w:r w:rsidRPr="00C62AA9">
          <w:rPr>
            <w:rStyle w:val="Hyperlink"/>
            <w:rFonts w:cstheme="minorHAnsi"/>
            <w:i/>
            <w:iCs/>
            <w:color w:val="000000" w:themeColor="text1"/>
            <w:u w:val="none"/>
          </w:rPr>
          <w:t>ACR-ARS Practice Parameter for Intensity-Modulated Radiation Therapy</w:t>
        </w:r>
      </w:hyperlink>
      <w:r w:rsidRPr="00C62AA9">
        <w:rPr>
          <w:rFonts w:cstheme="minorHAnsi"/>
          <w:i/>
          <w:iCs/>
          <w:color w:val="000000" w:themeColor="text1"/>
        </w:rPr>
        <w:t xml:space="preserve"> </w:t>
      </w:r>
      <w:r w:rsidRPr="009F1197">
        <w:rPr>
          <w:rFonts w:cstheme="minorHAnsi"/>
          <w:i/>
          <w:iCs/>
        </w:rPr>
        <w:t xml:space="preserve">(IMRT) </w:t>
      </w:r>
      <w:r w:rsidRPr="009F1197">
        <w:rPr>
          <w:rFonts w:cstheme="minorHAnsi"/>
        </w:rPr>
        <w:t xml:space="preserve">(2021), </w:t>
      </w:r>
      <w:hyperlink r:id="rId14" w:history="1">
        <w:r w:rsidRPr="009F1197">
          <w:rPr>
            <w:rStyle w:val="Hyperlink"/>
            <w:rFonts w:cstheme="minorHAnsi"/>
            <w:color w:val="42558C" w:themeColor="accent1" w:themeShade="BF"/>
          </w:rPr>
          <w:t>https://www.acr.org/-/media/ACR/Files/Practice-Parameters/imrt-ro.pdf</w:t>
        </w:r>
      </w:hyperlink>
      <w:r w:rsidRPr="009F1197">
        <w:rPr>
          <w:rFonts w:cstheme="minorHAnsi"/>
        </w:rPr>
        <w:t xml:space="preserve">; </w:t>
      </w:r>
      <w:r w:rsidRPr="009F1197">
        <w:rPr>
          <w:rFonts w:cstheme="minorHAnsi"/>
          <w:smallCaps/>
        </w:rPr>
        <w:t>NCI</w:t>
      </w:r>
      <w:r w:rsidRPr="009F1197">
        <w:rPr>
          <w:rFonts w:cstheme="minorHAnsi"/>
        </w:rPr>
        <w:t xml:space="preserve">, </w:t>
      </w:r>
      <w:r w:rsidRPr="009F1197">
        <w:rPr>
          <w:rFonts w:cstheme="minorHAnsi"/>
          <w:i/>
          <w:iCs/>
        </w:rPr>
        <w:t>External Beam</w:t>
      </w:r>
      <w:r w:rsidRPr="009F1197">
        <w:rPr>
          <w:rFonts w:cstheme="minorHAnsi"/>
        </w:rPr>
        <w:t xml:space="preserve">, </w:t>
      </w:r>
      <w:r w:rsidRPr="009F1197">
        <w:rPr>
          <w:rFonts w:cstheme="minorHAnsi"/>
          <w:i/>
          <w:iCs/>
        </w:rPr>
        <w:t xml:space="preserve">supra </w:t>
      </w:r>
      <w:r w:rsidRPr="009F1197">
        <w:rPr>
          <w:rFonts w:cstheme="minorHAnsi"/>
        </w:rPr>
        <w:t xml:space="preserve">note 30. </w:t>
      </w:r>
    </w:p>
  </w:endnote>
  <w:endnote w:id="14">
    <w:p w14:paraId="4D3AE05C" w14:textId="77777777" w:rsidR="000D6ED1" w:rsidRPr="009F1197" w:rsidRDefault="000D6ED1" w:rsidP="000D6ED1">
      <w:pPr>
        <w:pStyle w:val="EndnoteText"/>
        <w:rPr>
          <w:rFonts w:cstheme="minorHAnsi"/>
          <w:i/>
          <w:iCs/>
        </w:rPr>
      </w:pPr>
      <w:r w:rsidRPr="009F1197">
        <w:rPr>
          <w:rStyle w:val="EndnoteReference"/>
          <w:rFonts w:cstheme="minorHAnsi"/>
        </w:rPr>
        <w:endnoteRef/>
      </w:r>
      <w:r w:rsidRPr="009F1197">
        <w:rPr>
          <w:rFonts w:cstheme="minorHAnsi"/>
        </w:rPr>
        <w:t xml:space="preserve"> </w:t>
      </w:r>
      <w:r w:rsidRPr="009F1197">
        <w:rPr>
          <w:rFonts w:cstheme="minorHAnsi"/>
          <w:i/>
          <w:iCs/>
        </w:rPr>
        <w:t xml:space="preserve">Id. </w:t>
      </w:r>
    </w:p>
  </w:endnote>
  <w:endnote w:id="15">
    <w:p w14:paraId="66BE1624" w14:textId="7542FE71" w:rsidR="000D6ED1" w:rsidRPr="009F1197" w:rsidRDefault="000D6ED1" w:rsidP="000D6ED1">
      <w:pPr>
        <w:pStyle w:val="EndnoteText"/>
        <w:rPr>
          <w:rFonts w:cstheme="minorHAnsi"/>
        </w:rPr>
      </w:pPr>
      <w:r w:rsidRPr="009F1197">
        <w:rPr>
          <w:rStyle w:val="EndnoteReference"/>
          <w:rFonts w:cstheme="minorHAnsi"/>
        </w:rPr>
        <w:endnoteRef/>
      </w:r>
      <w:r w:rsidRPr="009F1197">
        <w:rPr>
          <w:rFonts w:cstheme="minorHAnsi"/>
        </w:rPr>
        <w:t xml:space="preserve"> </w:t>
      </w:r>
      <w:proofErr w:type="gramStart"/>
      <w:r w:rsidRPr="009F1197">
        <w:rPr>
          <w:rFonts w:cstheme="minorHAnsi"/>
          <w:i/>
          <w:iCs/>
        </w:rPr>
        <w:t>Id</w:t>
      </w:r>
      <w:r w:rsidRPr="009F1197">
        <w:rPr>
          <w:rFonts w:cstheme="minorHAnsi"/>
        </w:rPr>
        <w:t>;</w:t>
      </w:r>
      <w:proofErr w:type="gramEnd"/>
      <w:r w:rsidRPr="009F1197">
        <w:rPr>
          <w:rFonts w:cstheme="minorHAnsi"/>
        </w:rPr>
        <w:t xml:space="preserve"> Taylor &amp; Powell, </w:t>
      </w:r>
      <w:r w:rsidRPr="009F1197">
        <w:rPr>
          <w:rFonts w:cstheme="minorHAnsi"/>
          <w:i/>
          <w:iCs/>
        </w:rPr>
        <w:t xml:space="preserve">supra </w:t>
      </w:r>
      <w:r w:rsidRPr="009F1197">
        <w:rPr>
          <w:rFonts w:cstheme="minorHAnsi"/>
        </w:rPr>
        <w:t xml:space="preserve">note </w:t>
      </w:r>
      <w:r w:rsidRPr="009F1197">
        <w:rPr>
          <w:rFonts w:cstheme="minorHAnsi"/>
          <w:highlight w:val="yellow"/>
        </w:rPr>
        <w:fldChar w:fldCharType="begin"/>
      </w:r>
      <w:r w:rsidRPr="009F1197">
        <w:rPr>
          <w:rFonts w:cstheme="minorHAnsi"/>
        </w:rPr>
        <w:instrText xml:space="preserve"> NOTEREF _Ref134510021 \h </w:instrText>
      </w:r>
      <w:r w:rsidR="009F1197" w:rsidRPr="009F1197">
        <w:rPr>
          <w:rFonts w:cstheme="minorHAnsi"/>
          <w:highlight w:val="yellow"/>
        </w:rPr>
        <w:instrText xml:space="preserve"> \* MERGEFORMAT </w:instrText>
      </w:r>
      <w:r w:rsidRPr="009F1197">
        <w:rPr>
          <w:rFonts w:cstheme="minorHAnsi"/>
          <w:highlight w:val="yellow"/>
        </w:rPr>
      </w:r>
      <w:r w:rsidRPr="009F1197">
        <w:rPr>
          <w:rFonts w:cstheme="minorHAnsi"/>
          <w:highlight w:val="yellow"/>
        </w:rPr>
        <w:fldChar w:fldCharType="separate"/>
      </w:r>
      <w:r w:rsidRPr="009F1197">
        <w:rPr>
          <w:rFonts w:cstheme="minorHAnsi"/>
        </w:rPr>
        <w:t>29</w:t>
      </w:r>
      <w:r w:rsidRPr="009F1197">
        <w:rPr>
          <w:rFonts w:cstheme="minorHAnsi"/>
          <w:highlight w:val="yellow"/>
        </w:rPr>
        <w:fldChar w:fldCharType="end"/>
      </w:r>
      <w:r w:rsidRPr="009F1197">
        <w:rPr>
          <w:rFonts w:cstheme="minorHAnsi"/>
        </w:rPr>
        <w:t>.</w:t>
      </w:r>
    </w:p>
  </w:endnote>
  <w:endnote w:id="16">
    <w:p w14:paraId="2564526C" w14:textId="77777777" w:rsidR="000D6ED1" w:rsidRPr="009F1197" w:rsidRDefault="000D6ED1" w:rsidP="000D6ED1">
      <w:pPr>
        <w:pStyle w:val="EndnoteText"/>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smallCaps/>
        </w:rPr>
        <w:t>NCI</w:t>
      </w:r>
      <w:r w:rsidRPr="009F1197">
        <w:rPr>
          <w:rFonts w:cstheme="minorHAnsi"/>
        </w:rPr>
        <w:t xml:space="preserve">, </w:t>
      </w:r>
      <w:r w:rsidRPr="009F1197">
        <w:rPr>
          <w:rFonts w:cstheme="minorHAnsi"/>
          <w:i/>
          <w:iCs/>
        </w:rPr>
        <w:t>External Beam</w:t>
      </w:r>
      <w:r w:rsidRPr="009F1197">
        <w:rPr>
          <w:rFonts w:cstheme="minorHAnsi"/>
        </w:rPr>
        <w:t xml:space="preserve">, </w:t>
      </w:r>
      <w:r w:rsidRPr="009F1197">
        <w:rPr>
          <w:rFonts w:cstheme="minorHAnsi"/>
          <w:i/>
          <w:iCs/>
        </w:rPr>
        <w:t xml:space="preserve">supra </w:t>
      </w:r>
      <w:r w:rsidRPr="009F1197">
        <w:rPr>
          <w:rFonts w:cstheme="minorHAnsi"/>
        </w:rPr>
        <w:t xml:space="preserve">note 30. </w:t>
      </w:r>
    </w:p>
  </w:endnote>
  <w:endnote w:id="17">
    <w:p w14:paraId="14BACFEE" w14:textId="5708A3C9" w:rsidR="000D6ED1" w:rsidRPr="009F1197" w:rsidRDefault="000D6ED1" w:rsidP="000D6ED1">
      <w:pPr>
        <w:pStyle w:val="EndnoteText"/>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smallCaps/>
        </w:rPr>
        <w:t>Johns Hopkins Medicine</w:t>
      </w:r>
      <w:r w:rsidRPr="009F1197">
        <w:rPr>
          <w:rFonts w:cstheme="minorHAnsi"/>
        </w:rPr>
        <w:t xml:space="preserve">, </w:t>
      </w:r>
      <w:hyperlink r:id="rId15" w:history="1">
        <w:r w:rsidRPr="00C62AA9">
          <w:rPr>
            <w:rStyle w:val="Hyperlink"/>
            <w:rFonts w:cstheme="minorHAnsi"/>
            <w:i/>
            <w:iCs/>
            <w:color w:val="000000" w:themeColor="text1"/>
            <w:u w:val="none"/>
          </w:rPr>
          <w:t>Stereotactic Radiosurgery</w:t>
        </w:r>
      </w:hyperlink>
      <w:r w:rsidRPr="00C62AA9">
        <w:rPr>
          <w:rFonts w:cstheme="minorHAnsi"/>
          <w:color w:val="000000" w:themeColor="text1"/>
        </w:rPr>
        <w:t xml:space="preserve">, </w:t>
      </w:r>
      <w:hyperlink r:id="rId16" w:history="1">
        <w:r w:rsidRPr="009F1197">
          <w:rPr>
            <w:rStyle w:val="Hyperlink"/>
            <w:rFonts w:cstheme="minorHAnsi"/>
            <w:color w:val="42558C" w:themeColor="accent1" w:themeShade="BF"/>
          </w:rPr>
          <w:t>https://www.hopkinsmedicine.org/health/treatment-tests-and-therapies/stereotactic-radiosurgery</w:t>
        </w:r>
      </w:hyperlink>
      <w:r w:rsidRPr="009F1197">
        <w:rPr>
          <w:rFonts w:cstheme="minorHAnsi"/>
        </w:rPr>
        <w:t>.</w:t>
      </w:r>
    </w:p>
  </w:endnote>
  <w:endnote w:id="18">
    <w:p w14:paraId="5DC79701" w14:textId="262834BB" w:rsidR="000D6ED1" w:rsidRPr="009F1197" w:rsidRDefault="000D6ED1" w:rsidP="000D6ED1">
      <w:pPr>
        <w:pStyle w:val="EndnoteText"/>
        <w:rPr>
          <w:rFonts w:cstheme="minorHAnsi"/>
        </w:rPr>
      </w:pPr>
      <w:r w:rsidRPr="009F1197">
        <w:rPr>
          <w:rStyle w:val="EndnoteReference"/>
          <w:rFonts w:cstheme="minorHAnsi"/>
        </w:rPr>
        <w:endnoteRef/>
      </w:r>
      <w:r w:rsidRPr="009F1197">
        <w:rPr>
          <w:rFonts w:cstheme="minorHAnsi"/>
        </w:rPr>
        <w:t xml:space="preserve"> Jang et al., </w:t>
      </w:r>
      <w:r w:rsidRPr="009F1197">
        <w:rPr>
          <w:rFonts w:cstheme="minorHAnsi"/>
          <w:i/>
          <w:iCs/>
        </w:rPr>
        <w:t xml:space="preserve">supra </w:t>
      </w:r>
      <w:r w:rsidRPr="009F1197">
        <w:rPr>
          <w:rFonts w:cstheme="minorHAnsi"/>
        </w:rPr>
        <w:t xml:space="preserve">note </w:t>
      </w:r>
      <w:r w:rsidRPr="009F1197">
        <w:rPr>
          <w:rFonts w:cstheme="minorHAnsi"/>
        </w:rPr>
        <w:fldChar w:fldCharType="begin"/>
      </w:r>
      <w:r w:rsidRPr="009F1197">
        <w:rPr>
          <w:rFonts w:cstheme="minorHAnsi"/>
        </w:rPr>
        <w:instrText xml:space="preserve"> NOTEREF _Ref134510733 \h </w:instrText>
      </w:r>
      <w:r w:rsidR="009F1197" w:rsidRPr="009F1197">
        <w:rPr>
          <w:rFonts w:cstheme="minorHAnsi"/>
        </w:rPr>
        <w:instrText xml:space="preserve"> \* MERGEFORMAT </w:instrText>
      </w:r>
      <w:r w:rsidRPr="009F1197">
        <w:rPr>
          <w:rFonts w:cstheme="minorHAnsi"/>
        </w:rPr>
      </w:r>
      <w:r w:rsidRPr="009F1197">
        <w:rPr>
          <w:rFonts w:cstheme="minorHAnsi"/>
        </w:rPr>
        <w:fldChar w:fldCharType="separate"/>
      </w:r>
      <w:r w:rsidRPr="009F1197">
        <w:rPr>
          <w:rFonts w:cstheme="minorHAnsi"/>
        </w:rPr>
        <w:t>22</w:t>
      </w:r>
      <w:r w:rsidRPr="009F1197">
        <w:rPr>
          <w:rFonts w:cstheme="minorHAnsi"/>
        </w:rPr>
        <w:fldChar w:fldCharType="end"/>
      </w:r>
      <w:r w:rsidRPr="009F1197">
        <w:rPr>
          <w:rFonts w:cstheme="minorHAnsi"/>
        </w:rPr>
        <w:t>.</w:t>
      </w:r>
    </w:p>
  </w:endnote>
  <w:endnote w:id="19">
    <w:p w14:paraId="4CF8EE62" w14:textId="77777777" w:rsidR="000D6ED1" w:rsidRPr="009F1197" w:rsidRDefault="000D6ED1" w:rsidP="000D6ED1">
      <w:pPr>
        <w:pStyle w:val="EndnoteText"/>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i/>
          <w:iCs/>
        </w:rPr>
        <w:t xml:space="preserve">See supra </w:t>
      </w:r>
      <w:r w:rsidRPr="009F1197">
        <w:rPr>
          <w:rFonts w:cstheme="minorHAnsi"/>
        </w:rPr>
        <w:t xml:space="preserve">note </w:t>
      </w:r>
      <w:r w:rsidRPr="009F1197">
        <w:rPr>
          <w:rFonts w:cstheme="minorHAnsi"/>
        </w:rPr>
        <w:fldChar w:fldCharType="begin"/>
      </w:r>
      <w:r w:rsidRPr="009F1197">
        <w:rPr>
          <w:rFonts w:cstheme="minorHAnsi"/>
        </w:rPr>
        <w:instrText xml:space="preserve"> NOTEREF _Ref133875514 \h  \* MERGEFORMAT </w:instrText>
      </w:r>
      <w:r w:rsidRPr="009F1197">
        <w:rPr>
          <w:rFonts w:cstheme="minorHAnsi"/>
        </w:rPr>
      </w:r>
      <w:r w:rsidRPr="009F1197">
        <w:rPr>
          <w:rFonts w:cstheme="minorHAnsi"/>
        </w:rPr>
        <w:fldChar w:fldCharType="separate"/>
      </w:r>
      <w:r w:rsidRPr="009F1197">
        <w:rPr>
          <w:rFonts w:cstheme="minorHAnsi"/>
        </w:rPr>
        <w:t>21</w:t>
      </w:r>
      <w:r w:rsidRPr="009F1197">
        <w:rPr>
          <w:rFonts w:cstheme="minorHAnsi"/>
        </w:rPr>
        <w:fldChar w:fldCharType="end"/>
      </w:r>
      <w:r w:rsidRPr="009F1197">
        <w:rPr>
          <w:rFonts w:cstheme="minorHAnsi"/>
        </w:rPr>
        <w:t xml:space="preserve"> and accompanying text.</w:t>
      </w:r>
    </w:p>
  </w:endnote>
  <w:endnote w:id="20">
    <w:p w14:paraId="04DE0A75" w14:textId="0B6A54E4" w:rsidR="000D6ED1" w:rsidRPr="009F1197" w:rsidRDefault="000D6ED1" w:rsidP="000D6ED1">
      <w:pPr>
        <w:pStyle w:val="EndnoteText"/>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smallCaps/>
        </w:rPr>
        <w:t>Mayo Clinic</w:t>
      </w:r>
      <w:r w:rsidRPr="009F1197">
        <w:rPr>
          <w:rFonts w:cstheme="minorHAnsi"/>
        </w:rPr>
        <w:t xml:space="preserve">, </w:t>
      </w:r>
      <w:hyperlink r:id="rId17" w:history="1">
        <w:r w:rsidRPr="00F2374C">
          <w:rPr>
            <w:rStyle w:val="Hyperlink"/>
            <w:rFonts w:cstheme="minorHAnsi"/>
            <w:color w:val="000000" w:themeColor="text1"/>
            <w:u w:val="none"/>
          </w:rPr>
          <w:t>Stereotactic Radiosurgery</w:t>
        </w:r>
      </w:hyperlink>
      <w:r w:rsidRPr="00F2374C">
        <w:rPr>
          <w:rFonts w:cstheme="minorHAnsi"/>
          <w:color w:val="000000" w:themeColor="text1"/>
        </w:rPr>
        <w:t xml:space="preserve">, </w:t>
      </w:r>
      <w:hyperlink r:id="rId18" w:history="1">
        <w:r w:rsidRPr="009F1197">
          <w:rPr>
            <w:rStyle w:val="Hyperlink"/>
            <w:rFonts w:cstheme="minorHAnsi"/>
            <w:color w:val="42558C" w:themeColor="accent1" w:themeShade="BF"/>
          </w:rPr>
          <w:t>https://www.mayoclinic.org/tests-procedures/stereotactic-radiosurgery/about/pac-20384526</w:t>
        </w:r>
      </w:hyperlink>
      <w:r w:rsidRPr="009F1197">
        <w:rPr>
          <w:rFonts w:cstheme="minorHAnsi"/>
        </w:rPr>
        <w:t xml:space="preserve">. </w:t>
      </w:r>
    </w:p>
  </w:endnote>
  <w:endnote w:id="21">
    <w:p w14:paraId="5543F0B6" w14:textId="1B40DC1E" w:rsidR="000D6ED1" w:rsidRPr="009F1197" w:rsidRDefault="000D6ED1" w:rsidP="000D6ED1">
      <w:pPr>
        <w:pStyle w:val="EndnoteText"/>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smallCaps/>
        </w:rPr>
        <w:t xml:space="preserve">Nat’l Cancer institute, </w:t>
      </w:r>
      <w:hyperlink r:id="rId19" w:history="1">
        <w:r w:rsidRPr="00F2374C">
          <w:rPr>
            <w:rStyle w:val="Hyperlink"/>
            <w:rFonts w:cstheme="minorHAnsi"/>
            <w:i/>
            <w:iCs/>
            <w:color w:val="000000" w:themeColor="text1"/>
            <w:u w:val="none"/>
          </w:rPr>
          <w:t>Brachytherapy to Treat Cancer</w:t>
        </w:r>
      </w:hyperlink>
      <w:r w:rsidRPr="00F2374C">
        <w:rPr>
          <w:rFonts w:cstheme="minorHAnsi"/>
          <w:color w:val="000000" w:themeColor="text1"/>
        </w:rPr>
        <w:t xml:space="preserve"> </w:t>
      </w:r>
      <w:r w:rsidRPr="009F1197">
        <w:rPr>
          <w:rFonts w:cstheme="minorHAnsi"/>
        </w:rPr>
        <w:t xml:space="preserve">(updated Jan. 29, 2019), </w:t>
      </w:r>
      <w:hyperlink r:id="rId20" w:history="1">
        <w:r w:rsidRPr="009F1197">
          <w:rPr>
            <w:rStyle w:val="Hyperlink"/>
            <w:rFonts w:cstheme="minorHAnsi"/>
            <w:color w:val="42558C" w:themeColor="accent1" w:themeShade="BF"/>
          </w:rPr>
          <w:t>https://www.cancer.gov/about-cancer/treatment/types/radiation-therapy/brachytherapy</w:t>
        </w:r>
      </w:hyperlink>
      <w:r w:rsidRPr="009F1197">
        <w:rPr>
          <w:rFonts w:cstheme="minorHAnsi"/>
        </w:rPr>
        <w:t xml:space="preserve"> [hereinafter NCI, </w:t>
      </w:r>
      <w:r w:rsidRPr="009F1197">
        <w:rPr>
          <w:rFonts w:cstheme="minorHAnsi"/>
          <w:i/>
          <w:iCs/>
        </w:rPr>
        <w:t>Brachytherapy</w:t>
      </w:r>
      <w:r w:rsidRPr="009F1197">
        <w:rPr>
          <w:rFonts w:cstheme="minorHAnsi"/>
        </w:rPr>
        <w:t>].</w:t>
      </w:r>
    </w:p>
  </w:endnote>
  <w:endnote w:id="22">
    <w:p w14:paraId="2A765787" w14:textId="77777777" w:rsidR="000D6ED1" w:rsidRPr="009F1197" w:rsidRDefault="000D6ED1" w:rsidP="000D6ED1">
      <w:pPr>
        <w:pStyle w:val="EndnoteText"/>
        <w:rPr>
          <w:rFonts w:cstheme="minorHAnsi"/>
          <w:i/>
          <w:iCs/>
        </w:rPr>
      </w:pPr>
      <w:r w:rsidRPr="009F1197">
        <w:rPr>
          <w:rStyle w:val="EndnoteReference"/>
          <w:rFonts w:cstheme="minorHAnsi"/>
        </w:rPr>
        <w:endnoteRef/>
      </w:r>
      <w:r w:rsidRPr="009F1197">
        <w:rPr>
          <w:rFonts w:cstheme="minorHAnsi"/>
        </w:rPr>
        <w:t xml:space="preserve"> </w:t>
      </w:r>
      <w:r w:rsidRPr="009F1197">
        <w:rPr>
          <w:rFonts w:cstheme="minorHAnsi"/>
          <w:i/>
          <w:iCs/>
        </w:rPr>
        <w:t xml:space="preserve">Id. </w:t>
      </w:r>
    </w:p>
  </w:endnote>
  <w:endnote w:id="23">
    <w:p w14:paraId="19088E9E" w14:textId="3F7B314B" w:rsidR="000D6ED1" w:rsidRPr="009F1197" w:rsidRDefault="000D6ED1" w:rsidP="000D6ED1">
      <w:pPr>
        <w:spacing w:line="257" w:lineRule="auto"/>
        <w:rPr>
          <w:rFonts w:asciiTheme="minorHAnsi" w:hAnsiTheme="minorHAnsi" w:cstheme="minorHAnsi"/>
          <w:sz w:val="20"/>
          <w:szCs w:val="20"/>
        </w:rPr>
      </w:pPr>
      <w:r w:rsidRPr="009F1197">
        <w:rPr>
          <w:rStyle w:val="EndnoteReference"/>
          <w:rFonts w:asciiTheme="minorHAnsi" w:eastAsiaTheme="majorEastAsia" w:hAnsiTheme="minorHAnsi" w:cstheme="minorHAnsi"/>
          <w:sz w:val="20"/>
          <w:szCs w:val="20"/>
        </w:rPr>
        <w:endnoteRef/>
      </w:r>
      <w:r w:rsidRPr="009F1197">
        <w:rPr>
          <w:rFonts w:asciiTheme="minorHAnsi" w:hAnsiTheme="minorHAnsi" w:cstheme="minorHAnsi"/>
          <w:sz w:val="20"/>
          <w:szCs w:val="20"/>
        </w:rPr>
        <w:t xml:space="preserve"> </w:t>
      </w:r>
      <w:r w:rsidRPr="009F1197">
        <w:rPr>
          <w:rFonts w:asciiTheme="minorHAnsi" w:hAnsiTheme="minorHAnsi" w:cstheme="minorHAnsi"/>
          <w:smallCaps/>
          <w:sz w:val="20"/>
          <w:szCs w:val="20"/>
        </w:rPr>
        <w:t>Am. Coll. Radiology</w:t>
      </w:r>
      <w:r w:rsidRPr="009F1197">
        <w:rPr>
          <w:rFonts w:asciiTheme="minorHAnsi" w:hAnsiTheme="minorHAnsi" w:cstheme="minorHAnsi"/>
          <w:sz w:val="20"/>
          <w:szCs w:val="20"/>
        </w:rPr>
        <w:t xml:space="preserve">, </w:t>
      </w:r>
      <w:hyperlink r:id="rId21" w:history="1">
        <w:r w:rsidRPr="00F2374C">
          <w:rPr>
            <w:rStyle w:val="Hyperlink"/>
            <w:rFonts w:asciiTheme="minorHAnsi" w:hAnsiTheme="minorHAnsi" w:cstheme="minorHAnsi"/>
            <w:i/>
            <w:iCs/>
            <w:color w:val="000000" w:themeColor="text1"/>
            <w:sz w:val="20"/>
            <w:szCs w:val="20"/>
            <w:u w:val="none"/>
          </w:rPr>
          <w:t>ACR–ABS–ASTRO Practice Parameter for the Performance of Radionuclide-Based High-Dose-Rate Brachytherapy</w:t>
        </w:r>
      </w:hyperlink>
      <w:r w:rsidRPr="00F2374C">
        <w:rPr>
          <w:rFonts w:asciiTheme="minorHAnsi" w:hAnsiTheme="minorHAnsi" w:cstheme="minorHAnsi"/>
          <w:color w:val="000000" w:themeColor="text1"/>
          <w:sz w:val="20"/>
          <w:szCs w:val="20"/>
        </w:rPr>
        <w:t xml:space="preserve"> </w:t>
      </w:r>
      <w:r w:rsidRPr="009F1197">
        <w:rPr>
          <w:rFonts w:asciiTheme="minorHAnsi" w:hAnsiTheme="minorHAnsi" w:cstheme="minorHAnsi"/>
          <w:sz w:val="20"/>
          <w:szCs w:val="20"/>
        </w:rPr>
        <w:t>(2020),</w:t>
      </w:r>
      <w:r w:rsidRPr="009F1197">
        <w:rPr>
          <w:rFonts w:asciiTheme="minorHAnsi" w:hAnsiTheme="minorHAnsi" w:cstheme="minorHAnsi"/>
          <w:color w:val="42558C" w:themeColor="accent1" w:themeShade="BF"/>
          <w:sz w:val="20"/>
          <w:szCs w:val="20"/>
        </w:rPr>
        <w:t xml:space="preserve"> </w:t>
      </w:r>
      <w:hyperlink r:id="rId22" w:history="1">
        <w:r w:rsidRPr="009F1197">
          <w:rPr>
            <w:rStyle w:val="Hyperlink"/>
            <w:rFonts w:asciiTheme="minorHAnsi" w:hAnsiTheme="minorHAnsi" w:cstheme="minorHAnsi"/>
            <w:color w:val="42558C" w:themeColor="accent1" w:themeShade="BF"/>
            <w:sz w:val="20"/>
            <w:szCs w:val="20"/>
          </w:rPr>
          <w:t>https://www.acr.org/-/media/ACR/Files/Practice-Parameters/hdr-brachyro.pdf</w:t>
        </w:r>
      </w:hyperlink>
      <w:r w:rsidRPr="009F1197">
        <w:rPr>
          <w:rFonts w:asciiTheme="minorHAnsi" w:hAnsiTheme="minorHAnsi" w:cstheme="minorHAnsi"/>
          <w:sz w:val="20"/>
          <w:szCs w:val="20"/>
        </w:rPr>
        <w:t xml:space="preserve">. </w:t>
      </w:r>
    </w:p>
  </w:endnote>
  <w:endnote w:id="24">
    <w:p w14:paraId="7853FC31" w14:textId="27632255" w:rsidR="000D6ED1" w:rsidRPr="009F1197" w:rsidRDefault="000D6ED1" w:rsidP="000D6ED1">
      <w:pPr>
        <w:rPr>
          <w:rFonts w:asciiTheme="minorHAnsi" w:hAnsiTheme="minorHAnsi" w:cstheme="minorHAnsi"/>
          <w:sz w:val="20"/>
          <w:szCs w:val="20"/>
        </w:rPr>
      </w:pPr>
      <w:r w:rsidRPr="009F1197">
        <w:rPr>
          <w:rStyle w:val="EndnoteReference"/>
          <w:rFonts w:asciiTheme="minorHAnsi" w:eastAsiaTheme="majorEastAsia" w:hAnsiTheme="minorHAnsi" w:cstheme="minorHAnsi"/>
          <w:sz w:val="20"/>
          <w:szCs w:val="20"/>
        </w:rPr>
        <w:endnoteRef/>
      </w:r>
      <w:r w:rsidRPr="009F1197">
        <w:rPr>
          <w:rFonts w:asciiTheme="minorHAnsi" w:hAnsiTheme="minorHAnsi" w:cstheme="minorHAnsi"/>
          <w:sz w:val="20"/>
          <w:szCs w:val="20"/>
        </w:rPr>
        <w:t xml:space="preserve"> </w:t>
      </w:r>
      <w:r w:rsidRPr="009F1197">
        <w:rPr>
          <w:rFonts w:asciiTheme="minorHAnsi" w:hAnsiTheme="minorHAnsi" w:cstheme="minorHAnsi"/>
          <w:smallCaps/>
          <w:sz w:val="20"/>
          <w:szCs w:val="20"/>
        </w:rPr>
        <w:t>Am. Coll. Radiology</w:t>
      </w:r>
      <w:r w:rsidRPr="009F1197">
        <w:rPr>
          <w:rFonts w:asciiTheme="minorHAnsi" w:hAnsiTheme="minorHAnsi" w:cstheme="minorHAnsi"/>
          <w:sz w:val="20"/>
          <w:szCs w:val="20"/>
        </w:rPr>
        <w:t xml:space="preserve">, </w:t>
      </w:r>
      <w:hyperlink r:id="rId23" w:history="1">
        <w:r w:rsidRPr="00381742">
          <w:rPr>
            <w:rStyle w:val="Hyperlink"/>
            <w:rFonts w:asciiTheme="minorHAnsi" w:hAnsiTheme="minorHAnsi" w:cstheme="minorHAnsi"/>
            <w:i/>
            <w:iCs/>
            <w:color w:val="000000" w:themeColor="text1"/>
            <w:sz w:val="20"/>
            <w:szCs w:val="20"/>
            <w:u w:val="none"/>
          </w:rPr>
          <w:t>ACR-ASTRO Practice Parameter for Image-Guided Radiation Therapy (IGRT)</w:t>
        </w:r>
      </w:hyperlink>
      <w:r w:rsidRPr="009F1197">
        <w:rPr>
          <w:rFonts w:asciiTheme="minorHAnsi" w:hAnsiTheme="minorHAnsi" w:cstheme="minorHAnsi"/>
          <w:i/>
          <w:iCs/>
          <w:sz w:val="20"/>
          <w:szCs w:val="20"/>
        </w:rPr>
        <w:t xml:space="preserve"> </w:t>
      </w:r>
      <w:r w:rsidRPr="009F1197">
        <w:rPr>
          <w:rFonts w:asciiTheme="minorHAnsi" w:hAnsiTheme="minorHAnsi" w:cstheme="minorHAnsi"/>
          <w:sz w:val="20"/>
          <w:szCs w:val="20"/>
        </w:rPr>
        <w:t>(2019)</w:t>
      </w:r>
      <w:r w:rsidRPr="009F1197">
        <w:rPr>
          <w:rFonts w:asciiTheme="minorHAnsi" w:hAnsiTheme="minorHAnsi" w:cstheme="minorHAnsi"/>
          <w:i/>
          <w:iCs/>
          <w:sz w:val="20"/>
          <w:szCs w:val="20"/>
        </w:rPr>
        <w:t>,</w:t>
      </w:r>
      <w:r w:rsidRPr="009F1197">
        <w:rPr>
          <w:rFonts w:asciiTheme="minorHAnsi" w:hAnsiTheme="minorHAnsi" w:cstheme="minorHAnsi"/>
          <w:sz w:val="20"/>
          <w:szCs w:val="20"/>
        </w:rPr>
        <w:t xml:space="preserve"> </w:t>
      </w:r>
      <w:hyperlink r:id="rId24" w:history="1">
        <w:r w:rsidRPr="009F1197">
          <w:rPr>
            <w:rStyle w:val="Hyperlink"/>
            <w:rFonts w:asciiTheme="minorHAnsi" w:hAnsiTheme="minorHAnsi" w:cstheme="minorHAnsi"/>
            <w:color w:val="42558C" w:themeColor="accent1" w:themeShade="BF"/>
            <w:sz w:val="20"/>
            <w:szCs w:val="20"/>
          </w:rPr>
          <w:t>https://www.acr.org/-/media/ACR/Files/Practice-Parameters/IGRT-RO.pdf</w:t>
        </w:r>
      </w:hyperlink>
      <w:r w:rsidRPr="009F1197">
        <w:rPr>
          <w:rFonts w:asciiTheme="minorHAnsi" w:hAnsiTheme="minorHAnsi" w:cstheme="minorHAnsi"/>
          <w:sz w:val="20"/>
          <w:szCs w:val="20"/>
        </w:rPr>
        <w:t xml:space="preserve">. </w:t>
      </w:r>
    </w:p>
  </w:endnote>
  <w:endnote w:id="25">
    <w:p w14:paraId="48FED7DD" w14:textId="77777777" w:rsidR="000D6ED1" w:rsidRPr="009F1197" w:rsidRDefault="000D6ED1" w:rsidP="000D6ED1">
      <w:pPr>
        <w:pStyle w:val="EndnoteText"/>
        <w:rPr>
          <w:rFonts w:cstheme="minorHAnsi"/>
        </w:rPr>
      </w:pPr>
      <w:r w:rsidRPr="009F1197">
        <w:rPr>
          <w:rStyle w:val="EndnoteReference"/>
          <w:rFonts w:cstheme="minorHAnsi"/>
        </w:rPr>
        <w:endnoteRef/>
      </w:r>
      <w:r w:rsidRPr="009F1197">
        <w:rPr>
          <w:rFonts w:cstheme="minorHAnsi"/>
        </w:rPr>
        <w:t xml:space="preserve"> TP </w:t>
      </w:r>
      <w:r w:rsidRPr="009F1197">
        <w:rPr>
          <w:rFonts w:cstheme="minorHAnsi"/>
          <w:shd w:val="clear" w:color="auto" w:fill="FFFFFF"/>
        </w:rPr>
        <w:t xml:space="preserve">Hellebust, </w:t>
      </w:r>
      <w:r w:rsidRPr="009F1197">
        <w:rPr>
          <w:rFonts w:cstheme="minorHAnsi"/>
          <w:i/>
          <w:iCs/>
          <w:shd w:val="clear" w:color="auto" w:fill="FFFFFF"/>
        </w:rPr>
        <w:t>Place of Modern Imaging in Brachytherapy Planning</w:t>
      </w:r>
      <w:r w:rsidRPr="009F1197">
        <w:rPr>
          <w:rFonts w:cstheme="minorHAnsi"/>
          <w:shd w:val="clear" w:color="auto" w:fill="FFFFFF"/>
        </w:rPr>
        <w:t xml:space="preserve">. 22 </w:t>
      </w:r>
      <w:r w:rsidRPr="009F1197">
        <w:rPr>
          <w:rFonts w:cstheme="minorHAnsi"/>
          <w:smallCaps/>
          <w:shd w:val="clear" w:color="auto" w:fill="FFFFFF"/>
        </w:rPr>
        <w:t>Cancer Radiotherapie</w:t>
      </w:r>
      <w:r w:rsidRPr="009F1197">
        <w:rPr>
          <w:rFonts w:cstheme="minorHAnsi"/>
          <w:shd w:val="clear" w:color="auto" w:fill="FFFFFF"/>
        </w:rPr>
        <w:t xml:space="preserve"> 326, 326-333 (2018).</w:t>
      </w:r>
    </w:p>
  </w:endnote>
  <w:endnote w:id="26">
    <w:p w14:paraId="73AC210F" w14:textId="3A66E913" w:rsidR="000D6ED1" w:rsidRPr="009F1197" w:rsidRDefault="000D6ED1" w:rsidP="000D6ED1">
      <w:pPr>
        <w:rPr>
          <w:rFonts w:asciiTheme="minorHAnsi" w:hAnsiTheme="minorHAnsi" w:cstheme="minorHAnsi"/>
          <w:sz w:val="20"/>
          <w:szCs w:val="20"/>
        </w:rPr>
      </w:pPr>
      <w:r w:rsidRPr="009F1197">
        <w:rPr>
          <w:rStyle w:val="EndnoteReference"/>
          <w:rFonts w:asciiTheme="minorHAnsi" w:eastAsiaTheme="majorEastAsia" w:hAnsiTheme="minorHAnsi" w:cstheme="minorHAnsi"/>
          <w:sz w:val="20"/>
          <w:szCs w:val="20"/>
        </w:rPr>
        <w:endnoteRef/>
      </w:r>
      <w:r w:rsidRPr="009F1197">
        <w:rPr>
          <w:rFonts w:asciiTheme="minorHAnsi" w:hAnsiTheme="minorHAnsi" w:cstheme="minorHAnsi"/>
          <w:sz w:val="20"/>
          <w:szCs w:val="20"/>
        </w:rPr>
        <w:t xml:space="preserve"> </w:t>
      </w:r>
      <w:r w:rsidRPr="009F1197">
        <w:rPr>
          <w:rFonts w:asciiTheme="minorHAnsi" w:hAnsiTheme="minorHAnsi" w:cstheme="minorHAnsi"/>
          <w:i/>
          <w:iCs/>
          <w:sz w:val="20"/>
          <w:szCs w:val="20"/>
        </w:rPr>
        <w:t xml:space="preserve">See </w:t>
      </w:r>
      <w:r w:rsidR="00A22717">
        <w:rPr>
          <w:rFonts w:asciiTheme="minorHAnsi" w:hAnsiTheme="minorHAnsi" w:cstheme="minorHAnsi"/>
          <w:i/>
          <w:iCs/>
          <w:sz w:val="20"/>
          <w:szCs w:val="20"/>
        </w:rPr>
        <w:t>supra</w:t>
      </w:r>
      <w:r w:rsidRPr="009F1197">
        <w:rPr>
          <w:rFonts w:asciiTheme="minorHAnsi" w:hAnsiTheme="minorHAnsi" w:cstheme="minorHAnsi"/>
          <w:i/>
          <w:iCs/>
          <w:sz w:val="20"/>
          <w:szCs w:val="20"/>
        </w:rPr>
        <w:t xml:space="preserve"> </w:t>
      </w:r>
      <w:r w:rsidRPr="009F1197">
        <w:rPr>
          <w:rFonts w:asciiTheme="minorHAnsi" w:hAnsiTheme="minorHAnsi" w:cstheme="minorHAnsi"/>
          <w:sz w:val="20"/>
          <w:szCs w:val="20"/>
        </w:rPr>
        <w:t>notes</w:t>
      </w:r>
      <w:r w:rsidR="006E40CB">
        <w:rPr>
          <w:rFonts w:asciiTheme="minorHAnsi" w:hAnsiTheme="minorHAnsi" w:cstheme="minorHAnsi"/>
          <w:sz w:val="20"/>
          <w:szCs w:val="20"/>
        </w:rPr>
        <w:t xml:space="preserve"> U-X</w:t>
      </w:r>
      <w:r w:rsidRPr="009F1197">
        <w:rPr>
          <w:rFonts w:asciiTheme="minorHAnsi" w:hAnsiTheme="minorHAnsi" w:cstheme="minorHAnsi"/>
          <w:sz w:val="20"/>
          <w:szCs w:val="20"/>
        </w:rPr>
        <w:t>.</w:t>
      </w:r>
    </w:p>
  </w:endnote>
  <w:endnote w:id="27">
    <w:p w14:paraId="3DCC4435" w14:textId="4E0DC398" w:rsidR="0041647C" w:rsidRPr="009F1197" w:rsidRDefault="0041647C" w:rsidP="0041647C">
      <w:pPr>
        <w:pStyle w:val="Default"/>
        <w:rPr>
          <w:rFonts w:asciiTheme="minorHAnsi" w:hAnsiTheme="minorHAnsi" w:cstheme="minorHAnsi"/>
          <w:sz w:val="20"/>
          <w:szCs w:val="20"/>
        </w:rPr>
      </w:pPr>
      <w:r w:rsidRPr="009F1197">
        <w:rPr>
          <w:rStyle w:val="EndnoteReference"/>
          <w:rFonts w:asciiTheme="minorHAnsi" w:hAnsiTheme="minorHAnsi" w:cstheme="minorHAnsi"/>
          <w:sz w:val="20"/>
          <w:szCs w:val="20"/>
        </w:rPr>
        <w:endnoteRef/>
      </w:r>
      <w:r w:rsidRPr="009F1197">
        <w:rPr>
          <w:rFonts w:asciiTheme="minorHAnsi" w:hAnsiTheme="minorHAnsi" w:cstheme="minorHAnsi"/>
          <w:sz w:val="20"/>
          <w:szCs w:val="20"/>
        </w:rPr>
        <w:t xml:space="preserve"> HealthIT.gov. </w:t>
      </w:r>
      <w:hyperlink r:id="rId25" w:history="1">
        <w:r w:rsidRPr="00FF2C23">
          <w:rPr>
            <w:rStyle w:val="Hyperlink"/>
            <w:rFonts w:asciiTheme="minorHAnsi" w:hAnsiTheme="minorHAnsi" w:cstheme="minorHAnsi"/>
            <w:color w:val="000000" w:themeColor="text1"/>
            <w:sz w:val="20"/>
            <w:szCs w:val="20"/>
            <w:u w:val="none"/>
          </w:rPr>
          <w:t>Improve Care Coordination</w:t>
        </w:r>
      </w:hyperlink>
      <w:r w:rsidRPr="00FF2C23">
        <w:rPr>
          <w:rFonts w:asciiTheme="minorHAnsi" w:hAnsiTheme="minorHAnsi" w:cstheme="minorHAnsi"/>
          <w:color w:val="000000" w:themeColor="text1"/>
          <w:sz w:val="20"/>
          <w:szCs w:val="20"/>
        </w:rPr>
        <w:t xml:space="preserve">. </w:t>
      </w:r>
      <w:r w:rsidRPr="009F1197">
        <w:rPr>
          <w:rFonts w:asciiTheme="minorHAnsi" w:hAnsiTheme="minorHAnsi" w:cstheme="minorHAnsi"/>
          <w:sz w:val="20"/>
          <w:szCs w:val="20"/>
        </w:rPr>
        <w:t>Available:</w:t>
      </w:r>
      <w:r w:rsidRPr="009F1197">
        <w:rPr>
          <w:rFonts w:asciiTheme="minorHAnsi" w:hAnsiTheme="minorHAnsi" w:cstheme="minorHAnsi"/>
          <w:color w:val="42558C" w:themeColor="accent1" w:themeShade="BF"/>
          <w:sz w:val="20"/>
          <w:szCs w:val="20"/>
        </w:rPr>
        <w:t xml:space="preserve"> </w:t>
      </w:r>
      <w:hyperlink r:id="rId26" w:history="1">
        <w:r w:rsidRPr="009F1197">
          <w:rPr>
            <w:rStyle w:val="Hyperlink"/>
            <w:rFonts w:asciiTheme="minorHAnsi" w:hAnsiTheme="minorHAnsi" w:cstheme="minorHAnsi"/>
            <w:color w:val="42558C" w:themeColor="accent1" w:themeShade="BF"/>
            <w:sz w:val="20"/>
            <w:szCs w:val="20"/>
          </w:rPr>
          <w:t>https://www.healthit.gov/topic/health-it-and-health-information-exchange-basics/improve-care-coordination</w:t>
        </w:r>
      </w:hyperlink>
    </w:p>
    <w:p w14:paraId="60617041" w14:textId="799DA51E" w:rsidR="0041647C" w:rsidRPr="009F1197" w:rsidRDefault="0041647C" w:rsidP="0041647C">
      <w:pPr>
        <w:pStyle w:val="EndnoteText"/>
        <w:rPr>
          <w:rFonts w:cstheme="minorHAnsi"/>
          <w:color w:val="000000"/>
        </w:rPr>
      </w:pPr>
      <w:r w:rsidRPr="009F1197">
        <w:rPr>
          <w:rFonts w:cstheme="minorHAnsi"/>
          <w:color w:val="000000"/>
        </w:rPr>
        <w:t>Alain Pinsonneault, Shamel Addas, Christina Qian, Vijay Dakshinamoorthy &amp; Robyn Tamblyn (2</w:t>
      </w:r>
      <w:r w:rsidRPr="00FF2C23">
        <w:rPr>
          <w:rFonts w:cstheme="minorHAnsi"/>
          <w:color w:val="000000" w:themeColor="text1"/>
        </w:rPr>
        <w:t xml:space="preserve">017) </w:t>
      </w:r>
      <w:hyperlink r:id="rId27" w:history="1">
        <w:r w:rsidRPr="00FF2C23">
          <w:rPr>
            <w:rStyle w:val="Hyperlink"/>
            <w:rFonts w:cstheme="minorHAnsi"/>
            <w:color w:val="000000" w:themeColor="text1"/>
            <w:u w:val="none"/>
          </w:rPr>
          <w:t>Integrated Health Information Technology and the Quality of Patient Care: A Natural Experiment</w:t>
        </w:r>
      </w:hyperlink>
      <w:r w:rsidRPr="00FF2C23">
        <w:rPr>
          <w:rFonts w:cstheme="minorHAnsi"/>
          <w:color w:val="000000" w:themeColor="text1"/>
        </w:rPr>
        <w:t xml:space="preserve">, </w:t>
      </w:r>
      <w:r w:rsidRPr="009F1197">
        <w:rPr>
          <w:rFonts w:cstheme="minorHAnsi"/>
          <w:color w:val="000000"/>
        </w:rPr>
        <w:t>Journal of Management Information Systems, 34:2, 457-486, DOI: 10.1080/07421222.2017.1334477 Available:</w:t>
      </w:r>
      <w:r w:rsidRPr="009F1197">
        <w:rPr>
          <w:rFonts w:cstheme="minorHAnsi"/>
          <w:color w:val="42558C" w:themeColor="accent1" w:themeShade="BF"/>
        </w:rPr>
        <w:t xml:space="preserve"> </w:t>
      </w:r>
      <w:hyperlink r:id="rId28" w:history="1">
        <w:r w:rsidRPr="009F1197">
          <w:rPr>
            <w:rStyle w:val="Hyperlink"/>
            <w:rFonts w:cstheme="minorHAnsi"/>
            <w:color w:val="42558C" w:themeColor="accent1" w:themeShade="BF"/>
          </w:rPr>
          <w:t>https://www.tandfonline.com/doi/abs/10.1080/07421222.2017.1334477</w:t>
        </w:r>
      </w:hyperlink>
    </w:p>
  </w:endnote>
  <w:endnote w:id="28">
    <w:p w14:paraId="151C6700" w14:textId="6397A3B2" w:rsidR="0041647C" w:rsidRPr="009F1197" w:rsidRDefault="0041647C" w:rsidP="0041647C">
      <w:pPr>
        <w:pStyle w:val="EndnoteText"/>
        <w:rPr>
          <w:rFonts w:cstheme="minorHAnsi"/>
        </w:rPr>
      </w:pPr>
      <w:r w:rsidRPr="009F1197">
        <w:rPr>
          <w:rStyle w:val="EndnoteReference"/>
          <w:rFonts w:cstheme="minorHAnsi"/>
        </w:rPr>
        <w:endnoteRef/>
      </w:r>
      <w:r w:rsidRPr="009F1197">
        <w:rPr>
          <w:rFonts w:cstheme="minorHAnsi"/>
        </w:rPr>
        <w:t xml:space="preserve"> </w:t>
      </w:r>
      <w:hyperlink r:id="rId29" w:history="1">
        <w:r w:rsidRPr="00FF2C23">
          <w:rPr>
            <w:rStyle w:val="Hyperlink"/>
            <w:rFonts w:cstheme="minorHAnsi"/>
            <w:color w:val="000000" w:themeColor="text1"/>
            <w:u w:val="none"/>
          </w:rPr>
          <w:t>HealthIT.gov</w:t>
        </w:r>
      </w:hyperlink>
      <w:r w:rsidRPr="00FF2C23">
        <w:rPr>
          <w:rFonts w:cstheme="minorHAnsi"/>
          <w:color w:val="000000" w:themeColor="text1"/>
        </w:rPr>
        <w:t xml:space="preserve">, </w:t>
      </w:r>
      <w:hyperlink r:id="rId30" w:history="1">
        <w:r w:rsidRPr="009F1197">
          <w:rPr>
            <w:rStyle w:val="Hyperlink"/>
            <w:rFonts w:cstheme="minorHAnsi"/>
            <w:color w:val="42558C" w:themeColor="accent1" w:themeShade="BF"/>
          </w:rPr>
          <w:t>https://www.healthit.gov/topic/health-it-and-health-information-exchange-basics/improved-diagnostics-patient-outcomes</w:t>
        </w:r>
      </w:hyperlink>
    </w:p>
  </w:endnote>
  <w:endnote w:id="29">
    <w:p w14:paraId="3D4EB421" w14:textId="77777777" w:rsidR="0024620F" w:rsidRPr="009F1197" w:rsidRDefault="0024620F" w:rsidP="0024620F">
      <w:pPr>
        <w:pStyle w:val="EndnoteText"/>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color w:val="212121"/>
          <w:shd w:val="clear" w:color="auto" w:fill="FFFFFF"/>
        </w:rPr>
        <w:t>Tillery R, McGrady ME. Do complementary and integrative medicine therapies reduce healthcare utilization among oncology patients? A systematic review of the literature and recommendations. </w:t>
      </w:r>
      <w:r w:rsidRPr="009F1197">
        <w:rPr>
          <w:rFonts w:cstheme="minorHAnsi"/>
          <w:i/>
          <w:iCs/>
          <w:color w:val="212121"/>
          <w:shd w:val="clear" w:color="auto" w:fill="FFFFFF"/>
        </w:rPr>
        <w:t>Eur J Oncol Nurs</w:t>
      </w:r>
      <w:r w:rsidRPr="009F1197">
        <w:rPr>
          <w:rFonts w:cstheme="minorHAnsi"/>
          <w:color w:val="212121"/>
          <w:shd w:val="clear" w:color="auto" w:fill="FFFFFF"/>
        </w:rPr>
        <w:t>. 2018;36:1-8. doi:10.1016/j.ejon.2018.06.004.</w:t>
      </w:r>
    </w:p>
  </w:endnote>
  <w:endnote w:id="30">
    <w:p w14:paraId="244AA2E6" w14:textId="77777777" w:rsidR="00D90513" w:rsidRPr="009F1197" w:rsidRDefault="00D90513" w:rsidP="00D90513">
      <w:pPr>
        <w:pStyle w:val="EndnoteText"/>
        <w:rPr>
          <w:rFonts w:cstheme="minorHAnsi"/>
        </w:rPr>
      </w:pPr>
      <w:r w:rsidRPr="009F1197">
        <w:rPr>
          <w:rStyle w:val="EndnoteReference"/>
          <w:rFonts w:cstheme="minorHAnsi"/>
        </w:rPr>
        <w:endnoteRef/>
      </w:r>
      <w:r w:rsidRPr="009F1197">
        <w:rPr>
          <w:rFonts w:cstheme="minorHAnsi"/>
        </w:rPr>
        <w:t xml:space="preserve"> William H Shrank et al., </w:t>
      </w:r>
      <w:r w:rsidRPr="009F1197">
        <w:rPr>
          <w:rFonts w:cstheme="minorHAnsi"/>
          <w:i/>
          <w:iCs/>
        </w:rPr>
        <w:t>Waste in the US Health Care System: Estimated Costs and Potential for Savings</w:t>
      </w:r>
      <w:r w:rsidRPr="009F1197">
        <w:rPr>
          <w:rFonts w:cstheme="minorHAnsi"/>
        </w:rPr>
        <w:t xml:space="preserve">, 322 </w:t>
      </w:r>
      <w:r w:rsidRPr="009F1197">
        <w:rPr>
          <w:rFonts w:cstheme="minorHAnsi"/>
          <w:smallCaps/>
        </w:rPr>
        <w:t>JAMA</w:t>
      </w:r>
      <w:r w:rsidRPr="009F1197">
        <w:rPr>
          <w:rFonts w:cstheme="minorHAnsi"/>
        </w:rPr>
        <w:t xml:space="preserve"> 1501, 1501–1509 (2019).</w:t>
      </w:r>
    </w:p>
  </w:endnote>
  <w:endnote w:id="31">
    <w:p w14:paraId="5E5828D8" w14:textId="77777777" w:rsidR="00D90513" w:rsidRPr="009F1197" w:rsidRDefault="00D90513" w:rsidP="00D90513">
      <w:pPr>
        <w:pStyle w:val="EndnoteText"/>
        <w:rPr>
          <w:rFonts w:cstheme="minorHAnsi"/>
        </w:rPr>
      </w:pPr>
      <w:r w:rsidRPr="009F1197">
        <w:rPr>
          <w:rStyle w:val="EndnoteReference"/>
          <w:rFonts w:cstheme="minorHAnsi"/>
        </w:rPr>
        <w:endnoteRef/>
      </w:r>
      <w:r w:rsidRPr="009F1197">
        <w:rPr>
          <w:rFonts w:cstheme="minorHAnsi"/>
        </w:rPr>
        <w:t xml:space="preserve"> Dhruv Khullar &amp; Dave A. Chokshi, </w:t>
      </w:r>
      <w:r w:rsidRPr="009F1197">
        <w:rPr>
          <w:rFonts w:cstheme="minorHAnsi"/>
          <w:i/>
          <w:iCs/>
        </w:rPr>
        <w:t>Can Better Care Coordination Lower Health Care Costs</w:t>
      </w:r>
      <w:r w:rsidRPr="009F1197">
        <w:rPr>
          <w:rFonts w:cstheme="minorHAnsi"/>
        </w:rPr>
        <w:t xml:space="preserve">? 1 </w:t>
      </w:r>
      <w:r w:rsidRPr="009F1197">
        <w:rPr>
          <w:rFonts w:cstheme="minorHAnsi"/>
          <w:smallCaps/>
        </w:rPr>
        <w:t>JAMA Network Open</w:t>
      </w:r>
      <w:r w:rsidRPr="009F1197">
        <w:rPr>
          <w:rFonts w:cstheme="minorHAnsi"/>
        </w:rPr>
        <w:t xml:space="preserve"> e184295 (2018).</w:t>
      </w:r>
    </w:p>
  </w:endnote>
  <w:endnote w:id="32">
    <w:p w14:paraId="7723D7C2" w14:textId="77777777" w:rsidR="00D90513" w:rsidRPr="009F1197" w:rsidRDefault="00D90513" w:rsidP="00D90513">
      <w:pPr>
        <w:pStyle w:val="EndnoteText"/>
        <w:rPr>
          <w:rFonts w:cstheme="minorHAnsi"/>
        </w:rPr>
      </w:pPr>
      <w:r w:rsidRPr="009F1197">
        <w:rPr>
          <w:rStyle w:val="EndnoteReference"/>
          <w:rFonts w:cstheme="minorHAnsi"/>
        </w:rPr>
        <w:endnoteRef/>
      </w:r>
      <w:r w:rsidRPr="009F1197">
        <w:rPr>
          <w:rFonts w:cstheme="minorHAnsi"/>
        </w:rPr>
        <w:t xml:space="preserve"> Sherri Sheinfeld Gorin et al., </w:t>
      </w:r>
      <w:r w:rsidRPr="009F1197">
        <w:rPr>
          <w:rFonts w:cstheme="minorHAnsi"/>
          <w:i/>
          <w:iCs/>
        </w:rPr>
        <w:t>Cancer Care Coordination: A Systematic Review and Meta-Analysis of Over 30 Years of Empirical Studies</w:t>
      </w:r>
      <w:r w:rsidRPr="009F1197">
        <w:rPr>
          <w:rFonts w:cstheme="minorHAnsi"/>
        </w:rPr>
        <w:t xml:space="preserve">. 51 </w:t>
      </w:r>
      <w:r w:rsidRPr="009F1197">
        <w:rPr>
          <w:rFonts w:cstheme="minorHAnsi"/>
          <w:smallCaps/>
        </w:rPr>
        <w:t>Annals Behavioral Medicine</w:t>
      </w:r>
      <w:r w:rsidRPr="009F1197">
        <w:rPr>
          <w:rFonts w:cstheme="minorHAnsi"/>
        </w:rPr>
        <w:t xml:space="preserve"> 532, 532-546 (2017).</w:t>
      </w:r>
    </w:p>
  </w:endnote>
  <w:endnote w:id="33">
    <w:p w14:paraId="35191FE5" w14:textId="77777777" w:rsidR="00D90513" w:rsidRPr="009F1197" w:rsidRDefault="00D90513" w:rsidP="00D90513">
      <w:pPr>
        <w:pStyle w:val="EndnoteText"/>
        <w:rPr>
          <w:rFonts w:cstheme="minorHAnsi"/>
        </w:rPr>
      </w:pPr>
      <w:r w:rsidRPr="009F1197">
        <w:rPr>
          <w:rStyle w:val="EndnoteReference"/>
          <w:rFonts w:cstheme="minorHAnsi"/>
        </w:rPr>
        <w:endnoteRef/>
      </w:r>
      <w:r w:rsidRPr="009F1197">
        <w:rPr>
          <w:rFonts w:cstheme="minorHAnsi"/>
        </w:rPr>
        <w:t xml:space="preserve"> David J. </w:t>
      </w:r>
      <w:r w:rsidRPr="009F1197">
        <w:rPr>
          <w:rFonts w:cstheme="minorHAnsi"/>
          <w:shd w:val="clear" w:color="auto" w:fill="FFFFFF"/>
        </w:rPr>
        <w:t>Sher</w:t>
      </w:r>
      <w:r w:rsidRPr="009F1197">
        <w:rPr>
          <w:rFonts w:cstheme="minorHAnsi"/>
          <w:shd w:val="clear" w:color="auto" w:fill="FFFFFF"/>
          <w:vertAlign w:val="superscript"/>
        </w:rPr>
        <w:t xml:space="preserve"> </w:t>
      </w:r>
      <w:r w:rsidRPr="009F1197">
        <w:rPr>
          <w:rFonts w:cstheme="minorHAnsi"/>
          <w:shd w:val="clear" w:color="auto" w:fill="FFFFFF"/>
        </w:rPr>
        <w:t>et al., </w:t>
      </w:r>
      <w:r w:rsidRPr="009F1197">
        <w:rPr>
          <w:rFonts w:cstheme="minorHAnsi"/>
          <w:i/>
          <w:iCs/>
          <w:shd w:val="clear" w:color="auto" w:fill="FFFFFF"/>
        </w:rPr>
        <w:t>Cost-Effectiveness Analysis of SBRT Versus IMRT for Low-Risk Prostate Cancer</w:t>
      </w:r>
      <w:r w:rsidRPr="009F1197">
        <w:rPr>
          <w:rFonts w:cstheme="minorHAnsi"/>
          <w:shd w:val="clear" w:color="auto" w:fill="FFFFFF"/>
        </w:rPr>
        <w:t xml:space="preserve">. 37 </w:t>
      </w:r>
      <w:r w:rsidRPr="009F1197">
        <w:rPr>
          <w:rFonts w:cstheme="minorHAnsi"/>
          <w:smallCaps/>
          <w:shd w:val="clear" w:color="auto" w:fill="FFFFFF"/>
        </w:rPr>
        <w:t>Am. J. Clinical Oncology</w:t>
      </w:r>
      <w:r w:rsidRPr="009F1197">
        <w:rPr>
          <w:rFonts w:cstheme="minorHAnsi"/>
          <w:shd w:val="clear" w:color="auto" w:fill="FFFFFF"/>
        </w:rPr>
        <w:t xml:space="preserve"> 215, 221 (2014)</w:t>
      </w:r>
      <w:r w:rsidRPr="009F1197">
        <w:rPr>
          <w:rFonts w:cstheme="minorHAnsi"/>
        </w:rPr>
        <w:t xml:space="preserve">; James B. Yu et al., </w:t>
      </w:r>
      <w:r w:rsidRPr="009F1197">
        <w:rPr>
          <w:rFonts w:cstheme="minorHAnsi"/>
          <w:i/>
          <w:iCs/>
        </w:rPr>
        <w:t>Stereotactic Body Radiation Therapy Versus Intensity-Modulated Radiation Therapy for Prostate Cancer: Comparison of Toxicity</w:t>
      </w:r>
      <w:r w:rsidRPr="009F1197">
        <w:rPr>
          <w:rFonts w:cstheme="minorHAnsi"/>
        </w:rPr>
        <w:t xml:space="preserve">, 32 </w:t>
      </w:r>
      <w:r w:rsidRPr="009F1197">
        <w:rPr>
          <w:rFonts w:cstheme="minorHAnsi"/>
          <w:smallCaps/>
        </w:rPr>
        <w:t>J. Clinical Oncology</w:t>
      </w:r>
      <w:r w:rsidRPr="009F1197">
        <w:rPr>
          <w:rFonts w:cstheme="minorHAnsi"/>
          <w:i/>
          <w:iCs/>
        </w:rPr>
        <w:t xml:space="preserve"> </w:t>
      </w:r>
      <w:r w:rsidRPr="009F1197">
        <w:rPr>
          <w:rFonts w:cstheme="minorHAnsi"/>
        </w:rPr>
        <w:t xml:space="preserve">1195, 1195- 1200 (2014); </w:t>
      </w:r>
      <w:r w:rsidRPr="009F1197">
        <w:rPr>
          <w:rFonts w:cstheme="minorHAnsi"/>
          <w:shd w:val="clear" w:color="auto" w:fill="FFFFFF"/>
        </w:rPr>
        <w:t xml:space="preserve">Chirag Shah et al., </w:t>
      </w:r>
      <w:r w:rsidRPr="009F1197">
        <w:rPr>
          <w:rFonts w:cstheme="minorHAnsi"/>
          <w:i/>
          <w:iCs/>
          <w:shd w:val="clear" w:color="auto" w:fill="FFFFFF"/>
        </w:rPr>
        <w:t>Brachytherapy Provides Comparable Outcomes and Improved Cost-Effectiveness in the Treatment of Low/Intermediate Prostate Cancer</w:t>
      </w:r>
      <w:r w:rsidRPr="009F1197">
        <w:rPr>
          <w:rFonts w:cstheme="minorHAnsi"/>
          <w:shd w:val="clear" w:color="auto" w:fill="FFFFFF"/>
        </w:rPr>
        <w:t xml:space="preserve">, 11 </w:t>
      </w:r>
      <w:r w:rsidRPr="009F1197">
        <w:rPr>
          <w:rFonts w:cstheme="minorHAnsi"/>
          <w:smallCaps/>
          <w:shd w:val="clear" w:color="auto" w:fill="FFFFFF"/>
        </w:rPr>
        <w:t xml:space="preserve">Brachytherapy </w:t>
      </w:r>
      <w:r w:rsidRPr="009F1197">
        <w:rPr>
          <w:rFonts w:cstheme="minorHAnsi"/>
          <w:shd w:val="clear" w:color="auto" w:fill="FFFFFF"/>
        </w:rPr>
        <w:t>441, 441-5 (2012).</w:t>
      </w:r>
    </w:p>
  </w:endnote>
  <w:endnote w:id="34">
    <w:p w14:paraId="1FE955C2" w14:textId="77777777" w:rsidR="00D90513" w:rsidRPr="009F1197" w:rsidRDefault="00D90513" w:rsidP="00D90513">
      <w:pPr>
        <w:pStyle w:val="EndnoteText"/>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color w:val="212121"/>
          <w:shd w:val="clear" w:color="auto" w:fill="FFFFFF"/>
        </w:rPr>
        <w:t>Reimer AP, Schiltz N, Koroukian SM, Madigan EA. NATIONAL INCIDENCE OF MEDICAL TRANSFER: PATIENT CHARACTERISTICS AND REGIONAL VARIATION. </w:t>
      </w:r>
      <w:r w:rsidRPr="009F1197">
        <w:rPr>
          <w:rFonts w:cstheme="minorHAnsi"/>
          <w:i/>
          <w:iCs/>
          <w:color w:val="212121"/>
          <w:shd w:val="clear" w:color="auto" w:fill="FFFFFF"/>
        </w:rPr>
        <w:t>J Health Hum Serv Adm</w:t>
      </w:r>
      <w:r w:rsidRPr="009F1197">
        <w:rPr>
          <w:rFonts w:cstheme="minorHAnsi"/>
          <w:color w:val="212121"/>
          <w:shd w:val="clear" w:color="auto" w:fill="FFFFFF"/>
        </w:rPr>
        <w:t>. 2016;38(4):509-528.</w:t>
      </w:r>
    </w:p>
  </w:endnote>
  <w:endnote w:id="35">
    <w:p w14:paraId="558BA47B" w14:textId="77777777" w:rsidR="00D90513" w:rsidRPr="009F1197" w:rsidRDefault="00D90513" w:rsidP="00D90513">
      <w:pPr>
        <w:pStyle w:val="EndnoteText"/>
        <w:rPr>
          <w:rFonts w:cstheme="minorHAnsi"/>
        </w:rPr>
      </w:pPr>
      <w:r w:rsidRPr="009F1197">
        <w:rPr>
          <w:rStyle w:val="EndnoteReference"/>
          <w:rFonts w:cstheme="minorHAnsi"/>
        </w:rPr>
        <w:endnoteRef/>
      </w:r>
      <w:r w:rsidRPr="009F1197">
        <w:rPr>
          <w:rFonts w:cstheme="minorHAnsi"/>
        </w:rPr>
        <w:t xml:space="preserve"> </w:t>
      </w:r>
      <w:r w:rsidRPr="009F1197">
        <w:rPr>
          <w:rFonts w:cstheme="minorHAnsi"/>
          <w:color w:val="222222"/>
          <w:shd w:val="clear" w:color="auto" w:fill="FFFFFF"/>
        </w:rPr>
        <w:t>Lyon M, Lendermon D, Mueller R, Gibson R, Xu H. 217 Effect on Patient Transfers From Rural Emergency Departments Due to Lack of Radiology Services. Annals of Emergency Medicine. 2011 Oct 1;58(4):S250.</w:t>
      </w:r>
    </w:p>
  </w:endnote>
  <w:endnote w:id="36">
    <w:p w14:paraId="6931D494" w14:textId="3D3F8FFE" w:rsidR="00D90513" w:rsidRPr="00076755" w:rsidRDefault="00D90513" w:rsidP="00D90513">
      <w:pPr>
        <w:pStyle w:val="EndnoteText"/>
        <w:rPr>
          <w:rFonts w:ascii="Arial" w:hAnsi="Arial" w:cs="Arial"/>
          <w:sz w:val="16"/>
          <w:szCs w:val="16"/>
        </w:rPr>
      </w:pPr>
      <w:r w:rsidRPr="009F1197">
        <w:rPr>
          <w:rStyle w:val="EndnoteReference"/>
          <w:rFonts w:cstheme="minorHAnsi"/>
        </w:rPr>
        <w:endnoteRef/>
      </w:r>
      <w:r w:rsidRPr="009F1197">
        <w:rPr>
          <w:rFonts w:cstheme="minorHAnsi"/>
        </w:rPr>
        <w:t xml:space="preserve"> Aaron R Kent et al., </w:t>
      </w:r>
      <w:hyperlink r:id="rId31" w:history="1">
        <w:r w:rsidRPr="00FF2C23">
          <w:rPr>
            <w:rStyle w:val="Hyperlink"/>
            <w:rFonts w:cstheme="minorHAnsi"/>
            <w:i/>
            <w:iCs/>
            <w:color w:val="000000" w:themeColor="text1"/>
            <w:u w:val="none"/>
          </w:rPr>
          <w:t>Improved Survival for Patients with Prostate Cancer Receiving High-Dose-Rate Brachytherapy Boost to EBRT Compared with EBRT Alone</w:t>
        </w:r>
      </w:hyperlink>
      <w:r w:rsidRPr="00FF2C23">
        <w:rPr>
          <w:rFonts w:cstheme="minorHAnsi"/>
          <w:color w:val="000000" w:themeColor="text1"/>
        </w:rPr>
        <w:t xml:space="preserve">. 18 </w:t>
      </w:r>
      <w:r w:rsidRPr="009F1197">
        <w:rPr>
          <w:rFonts w:cstheme="minorHAnsi"/>
          <w:smallCaps/>
          <w:shd w:val="clear" w:color="auto" w:fill="FFFFFF"/>
        </w:rPr>
        <w:t xml:space="preserve">Brachytherapy, 313, </w:t>
      </w:r>
      <w:r w:rsidRPr="009F1197">
        <w:rPr>
          <w:rFonts w:cstheme="minorHAnsi"/>
        </w:rPr>
        <w:t xml:space="preserve">313-321 (2019), </w:t>
      </w:r>
      <w:hyperlink r:id="rId32" w:history="1">
        <w:r w:rsidRPr="009F1197">
          <w:rPr>
            <w:rStyle w:val="Hyperlink"/>
            <w:rFonts w:cstheme="minorHAnsi"/>
            <w:color w:val="42558C" w:themeColor="accent1" w:themeShade="BF"/>
          </w:rPr>
          <w:t>https://www.brachyjournal.com/article/S1538-4721(18)30642-1/fulltext</w:t>
        </w:r>
      </w:hyperlink>
      <w:r w:rsidRPr="009F1197">
        <w:rPr>
          <w:rFonts w:cstheme="minorHAns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ÜÃWµ'3">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sz w:val="24"/>
        <w:szCs w:val="24"/>
      </w:rPr>
    </w:sdtEndPr>
    <w:sdtContent>
      <w:p w14:paraId="3D3B6AFF" w14:textId="09E91844" w:rsidR="00C4570F" w:rsidRPr="003E6FCA" w:rsidRDefault="00C4570F">
        <w:pPr>
          <w:pStyle w:val="Footer"/>
          <w:jc w:val="center"/>
          <w:rPr>
            <w:rFonts w:ascii="Garamond" w:hAnsi="Garamond"/>
            <w:sz w:val="24"/>
            <w:szCs w:val="24"/>
          </w:rPr>
        </w:pPr>
        <w:r w:rsidRPr="003E6FCA">
          <w:rPr>
            <w:rFonts w:ascii="Garamond" w:hAnsi="Garamond"/>
            <w:sz w:val="24"/>
            <w:szCs w:val="24"/>
          </w:rPr>
          <w:fldChar w:fldCharType="begin"/>
        </w:r>
        <w:r w:rsidRPr="003E6FCA">
          <w:rPr>
            <w:rFonts w:ascii="Garamond" w:hAnsi="Garamond"/>
            <w:sz w:val="24"/>
            <w:szCs w:val="24"/>
          </w:rPr>
          <w:instrText xml:space="preserve"> PAGE   \* MERGEFORMAT </w:instrText>
        </w:r>
        <w:r w:rsidRPr="003E6FCA">
          <w:rPr>
            <w:rFonts w:ascii="Garamond" w:hAnsi="Garamond"/>
            <w:sz w:val="24"/>
            <w:szCs w:val="24"/>
          </w:rPr>
          <w:fldChar w:fldCharType="separate"/>
        </w:r>
        <w:r>
          <w:rPr>
            <w:rFonts w:ascii="Garamond" w:hAnsi="Garamond"/>
            <w:noProof/>
            <w:sz w:val="24"/>
            <w:szCs w:val="24"/>
          </w:rPr>
          <w:t>7</w:t>
        </w:r>
        <w:r w:rsidRPr="003E6FCA">
          <w:rPr>
            <w:rFonts w:ascii="Garamond" w:hAnsi="Garamond"/>
            <w:noProof/>
            <w:sz w:val="24"/>
            <w:szCs w:val="24"/>
          </w:rPr>
          <w:fldChar w:fldCharType="end"/>
        </w:r>
      </w:p>
    </w:sdtContent>
  </w:sdt>
  <w:p w14:paraId="2B84946D" w14:textId="77777777" w:rsidR="00C4570F" w:rsidRDefault="00C4570F">
    <w:pPr>
      <w:pStyle w:val="Footer"/>
    </w:pPr>
  </w:p>
  <w:p w14:paraId="6D326594" w14:textId="77777777" w:rsidR="00B6671B" w:rsidRDefault="00B66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C62F5" w14:textId="77777777" w:rsidR="00F94DFC" w:rsidRDefault="00F94DFC" w:rsidP="008C0709">
      <w:r>
        <w:separator/>
      </w:r>
    </w:p>
  </w:footnote>
  <w:footnote w:type="continuationSeparator" w:id="0">
    <w:p w14:paraId="5A63EC56" w14:textId="77777777" w:rsidR="00F94DFC" w:rsidRDefault="00F94DFC" w:rsidP="008C0709">
      <w:r>
        <w:continuationSeparator/>
      </w:r>
    </w:p>
  </w:footnote>
  <w:footnote w:id="1">
    <w:p w14:paraId="0842272A" w14:textId="77777777" w:rsidR="002344DA" w:rsidRPr="002344DA" w:rsidRDefault="002344DA" w:rsidP="002344DA">
      <w:pPr>
        <w:pStyle w:val="FootnoteText"/>
        <w:rPr>
          <w:rFonts w:cstheme="minorHAnsi"/>
          <w:sz w:val="16"/>
          <w:szCs w:val="16"/>
        </w:rPr>
      </w:pPr>
      <w:r w:rsidRPr="002344DA">
        <w:rPr>
          <w:rStyle w:val="FootnoteReference"/>
          <w:rFonts w:cstheme="minorHAnsi"/>
          <w:sz w:val="16"/>
          <w:szCs w:val="16"/>
        </w:rPr>
        <w:footnoteRef/>
      </w:r>
      <w:r w:rsidRPr="002344DA">
        <w:rPr>
          <w:rFonts w:cstheme="minorHAnsi"/>
          <w:sz w:val="16"/>
          <w:szCs w:val="16"/>
        </w:rPr>
        <w:t xml:space="preserve"> The</w:t>
      </w:r>
      <w:r w:rsidRPr="002344DA">
        <w:rPr>
          <w:rFonts w:cstheme="minorHAnsi"/>
          <w:spacing w:val="-2"/>
          <w:sz w:val="16"/>
          <w:szCs w:val="16"/>
        </w:rPr>
        <w:t xml:space="preserve"> </w:t>
      </w:r>
      <w:r w:rsidRPr="002344DA">
        <w:rPr>
          <w:rFonts w:cstheme="minorHAnsi"/>
          <w:sz w:val="16"/>
          <w:szCs w:val="16"/>
        </w:rPr>
        <w:t>Applicant</w:t>
      </w:r>
      <w:r w:rsidRPr="002344DA">
        <w:rPr>
          <w:rFonts w:cstheme="minorHAnsi"/>
          <w:spacing w:val="-2"/>
          <w:sz w:val="16"/>
          <w:szCs w:val="16"/>
        </w:rPr>
        <w:t xml:space="preserve"> </w:t>
      </w:r>
      <w:r w:rsidRPr="002344DA">
        <w:rPr>
          <w:rFonts w:cstheme="minorHAnsi"/>
          <w:sz w:val="16"/>
          <w:szCs w:val="16"/>
        </w:rPr>
        <w:t>states</w:t>
      </w:r>
      <w:r w:rsidRPr="002344DA">
        <w:rPr>
          <w:rFonts w:cstheme="minorHAnsi"/>
          <w:spacing w:val="-2"/>
          <w:sz w:val="16"/>
          <w:szCs w:val="16"/>
        </w:rPr>
        <w:t xml:space="preserve"> </w:t>
      </w:r>
      <w:r w:rsidRPr="002344DA">
        <w:rPr>
          <w:rFonts w:cstheme="minorHAnsi"/>
          <w:sz w:val="16"/>
          <w:szCs w:val="16"/>
        </w:rPr>
        <w:t>that</w:t>
      </w:r>
      <w:r w:rsidRPr="002344DA">
        <w:rPr>
          <w:rFonts w:cstheme="minorHAnsi"/>
          <w:spacing w:val="-2"/>
          <w:sz w:val="16"/>
          <w:szCs w:val="16"/>
        </w:rPr>
        <w:t xml:space="preserve"> </w:t>
      </w:r>
      <w:r w:rsidRPr="002344DA">
        <w:rPr>
          <w:rFonts w:cstheme="minorHAnsi"/>
          <w:sz w:val="16"/>
          <w:szCs w:val="16"/>
        </w:rPr>
        <w:t>an</w:t>
      </w:r>
      <w:r w:rsidRPr="002344DA">
        <w:rPr>
          <w:rFonts w:cstheme="minorHAnsi"/>
          <w:spacing w:val="-2"/>
          <w:sz w:val="16"/>
          <w:szCs w:val="16"/>
        </w:rPr>
        <w:t xml:space="preserve"> </w:t>
      </w:r>
      <w:r w:rsidRPr="002344DA">
        <w:rPr>
          <w:rFonts w:cstheme="minorHAnsi"/>
          <w:sz w:val="16"/>
          <w:szCs w:val="16"/>
        </w:rPr>
        <w:t>estimated</w:t>
      </w:r>
      <w:r w:rsidRPr="002344DA">
        <w:rPr>
          <w:rFonts w:cstheme="minorHAnsi"/>
          <w:spacing w:val="-2"/>
          <w:sz w:val="16"/>
          <w:szCs w:val="16"/>
        </w:rPr>
        <w:t xml:space="preserve"> </w:t>
      </w:r>
      <w:r w:rsidRPr="002344DA">
        <w:rPr>
          <w:rFonts w:cstheme="minorHAnsi"/>
          <w:sz w:val="16"/>
          <w:szCs w:val="16"/>
        </w:rPr>
        <w:t>five</w:t>
      </w:r>
      <w:r w:rsidRPr="002344DA">
        <w:rPr>
          <w:rFonts w:cstheme="minorHAnsi"/>
          <w:spacing w:val="-2"/>
          <w:sz w:val="16"/>
          <w:szCs w:val="16"/>
        </w:rPr>
        <w:t xml:space="preserve"> </w:t>
      </w:r>
      <w:r w:rsidRPr="002344DA">
        <w:rPr>
          <w:rFonts w:cstheme="minorHAnsi"/>
          <w:sz w:val="16"/>
          <w:szCs w:val="16"/>
        </w:rPr>
        <w:t>million</w:t>
      </w:r>
      <w:r w:rsidRPr="002344DA">
        <w:rPr>
          <w:rFonts w:cstheme="minorHAnsi"/>
          <w:spacing w:val="-2"/>
          <w:sz w:val="16"/>
          <w:szCs w:val="16"/>
        </w:rPr>
        <w:t xml:space="preserve"> </w:t>
      </w:r>
      <w:r w:rsidRPr="002344DA">
        <w:rPr>
          <w:rFonts w:cstheme="minorHAnsi"/>
          <w:sz w:val="16"/>
          <w:szCs w:val="16"/>
        </w:rPr>
        <w:t>people</w:t>
      </w:r>
      <w:r w:rsidRPr="002344DA">
        <w:rPr>
          <w:rFonts w:cstheme="minorHAnsi"/>
          <w:spacing w:val="-2"/>
          <w:sz w:val="16"/>
          <w:szCs w:val="16"/>
        </w:rPr>
        <w:t xml:space="preserve"> </w:t>
      </w:r>
      <w:r w:rsidRPr="002344DA">
        <w:rPr>
          <w:rFonts w:cstheme="minorHAnsi"/>
          <w:sz w:val="16"/>
          <w:szCs w:val="16"/>
        </w:rPr>
        <w:t>reside</w:t>
      </w:r>
      <w:r w:rsidRPr="002344DA">
        <w:rPr>
          <w:rFonts w:cstheme="minorHAnsi"/>
          <w:spacing w:val="-2"/>
          <w:sz w:val="16"/>
          <w:szCs w:val="16"/>
        </w:rPr>
        <w:t xml:space="preserve"> </w:t>
      </w:r>
      <w:r w:rsidRPr="002344DA">
        <w:rPr>
          <w:rFonts w:cstheme="minorHAnsi"/>
          <w:sz w:val="16"/>
          <w:szCs w:val="16"/>
        </w:rPr>
        <w:t>in</w:t>
      </w:r>
      <w:r w:rsidRPr="002344DA">
        <w:rPr>
          <w:rFonts w:cstheme="minorHAnsi"/>
          <w:spacing w:val="-2"/>
          <w:sz w:val="16"/>
          <w:szCs w:val="16"/>
        </w:rPr>
        <w:t xml:space="preserve"> </w:t>
      </w:r>
      <w:r w:rsidRPr="002344DA">
        <w:rPr>
          <w:rFonts w:cstheme="minorHAnsi"/>
          <w:sz w:val="16"/>
          <w:szCs w:val="16"/>
        </w:rPr>
        <w:t>the</w:t>
      </w:r>
      <w:r w:rsidRPr="002344DA">
        <w:rPr>
          <w:rFonts w:cstheme="minorHAnsi"/>
          <w:spacing w:val="-2"/>
          <w:sz w:val="16"/>
          <w:szCs w:val="16"/>
        </w:rPr>
        <w:t xml:space="preserve"> </w:t>
      </w:r>
      <w:r w:rsidRPr="002344DA">
        <w:rPr>
          <w:rFonts w:cstheme="minorHAnsi"/>
          <w:sz w:val="16"/>
          <w:szCs w:val="16"/>
        </w:rPr>
        <w:t>BILH</w:t>
      </w:r>
      <w:r w:rsidRPr="002344DA">
        <w:rPr>
          <w:rFonts w:cstheme="minorHAnsi"/>
          <w:spacing w:val="-1"/>
          <w:sz w:val="16"/>
          <w:szCs w:val="16"/>
        </w:rPr>
        <w:t xml:space="preserve"> </w:t>
      </w:r>
      <w:r w:rsidRPr="002344DA">
        <w:rPr>
          <w:rFonts w:cstheme="minorHAnsi"/>
          <w:sz w:val="16"/>
          <w:szCs w:val="16"/>
        </w:rPr>
        <w:t>service</w:t>
      </w:r>
      <w:r w:rsidRPr="002344DA">
        <w:rPr>
          <w:rFonts w:cstheme="minorHAnsi"/>
          <w:spacing w:val="-1"/>
          <w:sz w:val="16"/>
          <w:szCs w:val="16"/>
        </w:rPr>
        <w:t xml:space="preserve"> </w:t>
      </w:r>
      <w:r w:rsidRPr="002344DA">
        <w:rPr>
          <w:rFonts w:cstheme="minorHAnsi"/>
          <w:spacing w:val="-2"/>
          <w:sz w:val="16"/>
          <w:szCs w:val="16"/>
        </w:rPr>
        <w:t>area.</w:t>
      </w:r>
    </w:p>
  </w:footnote>
  <w:footnote w:id="2">
    <w:p w14:paraId="6CE52828" w14:textId="77777777" w:rsidR="002344DA" w:rsidRPr="00F57562" w:rsidRDefault="002344DA" w:rsidP="002344DA">
      <w:pPr>
        <w:jc w:val="both"/>
        <w:rPr>
          <w:rFonts w:ascii="Arial" w:hAnsi="Arial" w:cs="Arial"/>
          <w:sz w:val="20"/>
          <w:szCs w:val="20"/>
        </w:rPr>
      </w:pPr>
      <w:r w:rsidRPr="002344DA">
        <w:rPr>
          <w:rStyle w:val="FootnoteReference"/>
          <w:rFonts w:asciiTheme="minorHAnsi" w:hAnsiTheme="minorHAnsi" w:cstheme="minorHAnsi"/>
          <w:sz w:val="16"/>
          <w:szCs w:val="16"/>
        </w:rPr>
        <w:footnoteRef/>
      </w:r>
      <w:r w:rsidRPr="002344DA">
        <w:rPr>
          <w:rFonts w:asciiTheme="minorHAnsi" w:hAnsiTheme="minorHAnsi" w:cstheme="minorHAnsi"/>
          <w:sz w:val="16"/>
          <w:szCs w:val="16"/>
        </w:rPr>
        <w:t xml:space="preserve"> Beth Israel Lahey Health includes the following Hospitals: Addison Gilbert Hospital (Northeast), Anna Jaques Hospital, Beth Israel Deaconess Hospital – Milton, Beth Israel Hospital – Needham, Beth Israel Hospital – Plymouth,</w:t>
      </w:r>
      <w:r w:rsidRPr="002344DA">
        <w:rPr>
          <w:rFonts w:asciiTheme="minorHAnsi" w:hAnsiTheme="minorHAnsi" w:cstheme="minorHAnsi"/>
          <w:spacing w:val="-3"/>
          <w:sz w:val="16"/>
          <w:szCs w:val="16"/>
        </w:rPr>
        <w:t xml:space="preserve"> </w:t>
      </w:r>
      <w:r w:rsidRPr="002344DA">
        <w:rPr>
          <w:rFonts w:asciiTheme="minorHAnsi" w:hAnsiTheme="minorHAnsi" w:cstheme="minorHAnsi"/>
          <w:sz w:val="16"/>
          <w:szCs w:val="16"/>
        </w:rPr>
        <w:t>Beth</w:t>
      </w:r>
      <w:r w:rsidRPr="002344DA">
        <w:rPr>
          <w:rFonts w:asciiTheme="minorHAnsi" w:hAnsiTheme="minorHAnsi" w:cstheme="minorHAnsi"/>
          <w:spacing w:val="-4"/>
          <w:sz w:val="16"/>
          <w:szCs w:val="16"/>
        </w:rPr>
        <w:t xml:space="preserve"> </w:t>
      </w:r>
      <w:r w:rsidRPr="002344DA">
        <w:rPr>
          <w:rFonts w:asciiTheme="minorHAnsi" w:hAnsiTheme="minorHAnsi" w:cstheme="minorHAnsi"/>
          <w:sz w:val="16"/>
          <w:szCs w:val="16"/>
        </w:rPr>
        <w:t>Israel</w:t>
      </w:r>
      <w:r w:rsidRPr="002344DA">
        <w:rPr>
          <w:rFonts w:asciiTheme="minorHAnsi" w:hAnsiTheme="minorHAnsi" w:cstheme="minorHAnsi"/>
          <w:spacing w:val="-2"/>
          <w:sz w:val="16"/>
          <w:szCs w:val="16"/>
        </w:rPr>
        <w:t xml:space="preserve"> </w:t>
      </w:r>
      <w:r w:rsidRPr="002344DA">
        <w:rPr>
          <w:rFonts w:asciiTheme="minorHAnsi" w:hAnsiTheme="minorHAnsi" w:cstheme="minorHAnsi"/>
          <w:sz w:val="16"/>
          <w:szCs w:val="16"/>
        </w:rPr>
        <w:t>Deaconess</w:t>
      </w:r>
      <w:r w:rsidRPr="002344DA">
        <w:rPr>
          <w:rFonts w:asciiTheme="minorHAnsi" w:hAnsiTheme="minorHAnsi" w:cstheme="minorHAnsi"/>
          <w:spacing w:val="-2"/>
          <w:sz w:val="16"/>
          <w:szCs w:val="16"/>
        </w:rPr>
        <w:t xml:space="preserve"> </w:t>
      </w:r>
      <w:r w:rsidRPr="002344DA">
        <w:rPr>
          <w:rFonts w:asciiTheme="minorHAnsi" w:hAnsiTheme="minorHAnsi" w:cstheme="minorHAnsi"/>
          <w:sz w:val="16"/>
          <w:szCs w:val="16"/>
        </w:rPr>
        <w:t>Medical</w:t>
      </w:r>
      <w:r w:rsidRPr="002344DA">
        <w:rPr>
          <w:rFonts w:asciiTheme="minorHAnsi" w:hAnsiTheme="minorHAnsi" w:cstheme="minorHAnsi"/>
          <w:spacing w:val="-4"/>
          <w:sz w:val="16"/>
          <w:szCs w:val="16"/>
        </w:rPr>
        <w:t xml:space="preserve"> </w:t>
      </w:r>
      <w:r w:rsidRPr="002344DA">
        <w:rPr>
          <w:rFonts w:asciiTheme="minorHAnsi" w:hAnsiTheme="minorHAnsi" w:cstheme="minorHAnsi"/>
          <w:sz w:val="16"/>
          <w:szCs w:val="16"/>
        </w:rPr>
        <w:t>Center,</w:t>
      </w:r>
      <w:r w:rsidRPr="002344DA">
        <w:rPr>
          <w:rFonts w:asciiTheme="minorHAnsi" w:hAnsiTheme="minorHAnsi" w:cstheme="minorHAnsi"/>
          <w:spacing w:val="-3"/>
          <w:sz w:val="16"/>
          <w:szCs w:val="16"/>
        </w:rPr>
        <w:t xml:space="preserve"> </w:t>
      </w:r>
      <w:r w:rsidRPr="002344DA">
        <w:rPr>
          <w:rFonts w:asciiTheme="minorHAnsi" w:hAnsiTheme="minorHAnsi" w:cstheme="minorHAnsi"/>
          <w:sz w:val="16"/>
          <w:szCs w:val="16"/>
        </w:rPr>
        <w:t>Beverly</w:t>
      </w:r>
      <w:r w:rsidRPr="002344DA">
        <w:rPr>
          <w:rFonts w:asciiTheme="minorHAnsi" w:hAnsiTheme="minorHAnsi" w:cstheme="minorHAnsi"/>
          <w:spacing w:val="-3"/>
          <w:sz w:val="16"/>
          <w:szCs w:val="16"/>
        </w:rPr>
        <w:t xml:space="preserve"> </w:t>
      </w:r>
      <w:r w:rsidRPr="002344DA">
        <w:rPr>
          <w:rFonts w:asciiTheme="minorHAnsi" w:hAnsiTheme="minorHAnsi" w:cstheme="minorHAnsi"/>
          <w:sz w:val="16"/>
          <w:szCs w:val="16"/>
        </w:rPr>
        <w:t>Hospital</w:t>
      </w:r>
      <w:r w:rsidRPr="002344DA">
        <w:rPr>
          <w:rFonts w:asciiTheme="minorHAnsi" w:hAnsiTheme="minorHAnsi" w:cstheme="minorHAnsi"/>
          <w:spacing w:val="-1"/>
          <w:sz w:val="16"/>
          <w:szCs w:val="16"/>
        </w:rPr>
        <w:t xml:space="preserve"> </w:t>
      </w:r>
      <w:r w:rsidRPr="002344DA">
        <w:rPr>
          <w:rFonts w:asciiTheme="minorHAnsi" w:hAnsiTheme="minorHAnsi" w:cstheme="minorHAnsi"/>
          <w:sz w:val="16"/>
          <w:szCs w:val="16"/>
        </w:rPr>
        <w:t>(Northeast),</w:t>
      </w:r>
      <w:r w:rsidRPr="002344DA">
        <w:rPr>
          <w:rFonts w:asciiTheme="minorHAnsi" w:hAnsiTheme="minorHAnsi" w:cstheme="minorHAnsi"/>
          <w:spacing w:val="-3"/>
          <w:sz w:val="16"/>
          <w:szCs w:val="16"/>
        </w:rPr>
        <w:t xml:space="preserve"> </w:t>
      </w:r>
      <w:r w:rsidRPr="002344DA">
        <w:rPr>
          <w:rFonts w:asciiTheme="minorHAnsi" w:hAnsiTheme="minorHAnsi" w:cstheme="minorHAnsi"/>
          <w:sz w:val="16"/>
          <w:szCs w:val="16"/>
        </w:rPr>
        <w:t>Lahey</w:t>
      </w:r>
      <w:r w:rsidRPr="002344DA">
        <w:rPr>
          <w:rFonts w:asciiTheme="minorHAnsi" w:hAnsiTheme="minorHAnsi" w:cstheme="minorHAnsi"/>
          <w:spacing w:val="-3"/>
          <w:sz w:val="16"/>
          <w:szCs w:val="16"/>
        </w:rPr>
        <w:t xml:space="preserve"> </w:t>
      </w:r>
      <w:r w:rsidRPr="002344DA">
        <w:rPr>
          <w:rFonts w:asciiTheme="minorHAnsi" w:hAnsiTheme="minorHAnsi" w:cstheme="minorHAnsi"/>
          <w:sz w:val="16"/>
          <w:szCs w:val="16"/>
        </w:rPr>
        <w:t>Hospital</w:t>
      </w:r>
      <w:r w:rsidRPr="002344DA">
        <w:rPr>
          <w:rFonts w:asciiTheme="minorHAnsi" w:hAnsiTheme="minorHAnsi" w:cstheme="minorHAnsi"/>
          <w:spacing w:val="-4"/>
          <w:sz w:val="16"/>
          <w:szCs w:val="16"/>
        </w:rPr>
        <w:t xml:space="preserve"> </w:t>
      </w:r>
      <w:r w:rsidRPr="002344DA">
        <w:rPr>
          <w:rFonts w:asciiTheme="minorHAnsi" w:hAnsiTheme="minorHAnsi" w:cstheme="minorHAnsi"/>
          <w:sz w:val="16"/>
          <w:szCs w:val="16"/>
        </w:rPr>
        <w:t>&amp;</w:t>
      </w:r>
      <w:r w:rsidRPr="002344DA">
        <w:rPr>
          <w:rFonts w:asciiTheme="minorHAnsi" w:hAnsiTheme="minorHAnsi" w:cstheme="minorHAnsi"/>
          <w:spacing w:val="-4"/>
          <w:sz w:val="16"/>
          <w:szCs w:val="16"/>
        </w:rPr>
        <w:t xml:space="preserve"> </w:t>
      </w:r>
      <w:r w:rsidRPr="002344DA">
        <w:rPr>
          <w:rFonts w:asciiTheme="minorHAnsi" w:hAnsiTheme="minorHAnsi" w:cstheme="minorHAnsi"/>
          <w:sz w:val="16"/>
          <w:szCs w:val="16"/>
        </w:rPr>
        <w:t>Medical</w:t>
      </w:r>
      <w:r w:rsidRPr="002344DA">
        <w:rPr>
          <w:rFonts w:asciiTheme="minorHAnsi" w:hAnsiTheme="minorHAnsi" w:cstheme="minorHAnsi"/>
          <w:spacing w:val="-4"/>
          <w:sz w:val="16"/>
          <w:szCs w:val="16"/>
        </w:rPr>
        <w:t xml:space="preserve"> </w:t>
      </w:r>
      <w:r w:rsidRPr="002344DA">
        <w:rPr>
          <w:rFonts w:asciiTheme="minorHAnsi" w:hAnsiTheme="minorHAnsi" w:cstheme="minorHAnsi"/>
          <w:sz w:val="16"/>
          <w:szCs w:val="16"/>
        </w:rPr>
        <w:t>Center,</w:t>
      </w:r>
      <w:r w:rsidRPr="002344DA">
        <w:rPr>
          <w:rFonts w:asciiTheme="minorHAnsi" w:hAnsiTheme="minorHAnsi" w:cstheme="minorHAnsi"/>
          <w:spacing w:val="-3"/>
          <w:sz w:val="16"/>
          <w:szCs w:val="16"/>
        </w:rPr>
        <w:t xml:space="preserve"> </w:t>
      </w:r>
      <w:r w:rsidRPr="002344DA">
        <w:rPr>
          <w:rFonts w:asciiTheme="minorHAnsi" w:hAnsiTheme="minorHAnsi" w:cstheme="minorHAnsi"/>
          <w:sz w:val="16"/>
          <w:szCs w:val="16"/>
        </w:rPr>
        <w:t>Lahey</w:t>
      </w:r>
      <w:r w:rsidRPr="002344DA">
        <w:rPr>
          <w:rFonts w:asciiTheme="minorHAnsi" w:hAnsiTheme="minorHAnsi" w:cstheme="minorHAnsi"/>
          <w:spacing w:val="-3"/>
          <w:sz w:val="16"/>
          <w:szCs w:val="16"/>
        </w:rPr>
        <w:t xml:space="preserve"> </w:t>
      </w:r>
      <w:r w:rsidRPr="002344DA">
        <w:rPr>
          <w:rFonts w:asciiTheme="minorHAnsi" w:hAnsiTheme="minorHAnsi" w:cstheme="minorHAnsi"/>
          <w:sz w:val="16"/>
          <w:szCs w:val="16"/>
        </w:rPr>
        <w:t>Medical Center, Peabody, Mount Auburn Hospital, New England Baptist Hospital, and Winchester Hospital.</w:t>
      </w:r>
    </w:p>
  </w:footnote>
  <w:footnote w:id="3">
    <w:p w14:paraId="384333BD" w14:textId="77777777" w:rsidR="00E828B4" w:rsidRPr="0009172A" w:rsidRDefault="00E828B4" w:rsidP="00E828B4">
      <w:pPr>
        <w:pStyle w:val="FootnoteText"/>
        <w:rPr>
          <w:rFonts w:cstheme="minorHAnsi"/>
          <w:sz w:val="16"/>
          <w:szCs w:val="16"/>
        </w:rPr>
      </w:pPr>
      <w:r w:rsidRPr="0009172A">
        <w:rPr>
          <w:rStyle w:val="FootnoteReference"/>
          <w:rFonts w:cstheme="minorHAnsi"/>
          <w:sz w:val="16"/>
          <w:szCs w:val="16"/>
        </w:rPr>
        <w:footnoteRef/>
      </w:r>
      <w:r w:rsidRPr="0009172A">
        <w:rPr>
          <w:rFonts w:cstheme="minorHAnsi"/>
          <w:sz w:val="16"/>
          <w:szCs w:val="16"/>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4">
    <w:p w14:paraId="0524ACC2" w14:textId="77777777" w:rsidR="00E828B4" w:rsidRPr="0009172A" w:rsidRDefault="00E828B4" w:rsidP="00E828B4">
      <w:pPr>
        <w:pStyle w:val="FootnoteText"/>
        <w:jc w:val="both"/>
        <w:rPr>
          <w:rFonts w:cstheme="minorHAnsi"/>
          <w:sz w:val="16"/>
          <w:szCs w:val="16"/>
        </w:rPr>
      </w:pPr>
      <w:r w:rsidRPr="0009172A">
        <w:rPr>
          <w:rStyle w:val="FootnoteReference"/>
          <w:rFonts w:cstheme="minorHAnsi"/>
          <w:sz w:val="16"/>
          <w:szCs w:val="16"/>
        </w:rPr>
        <w:footnoteRef/>
      </w:r>
      <w:r w:rsidRPr="0009172A">
        <w:rPr>
          <w:rFonts w:cstheme="minorHAnsi"/>
          <w:sz w:val="16"/>
          <w:szCs w:val="16"/>
        </w:rPr>
        <w:t xml:space="preserve"> For purposes of the Applicant’s Patient Panel, the fiscal year is defined as July 1 through June 30.</w:t>
      </w:r>
    </w:p>
  </w:footnote>
  <w:footnote w:id="5">
    <w:p w14:paraId="6B0452CF" w14:textId="77777777" w:rsidR="00E828B4" w:rsidRPr="0020606A" w:rsidRDefault="00E828B4" w:rsidP="00E828B4">
      <w:pPr>
        <w:pStyle w:val="FootnoteText"/>
        <w:rPr>
          <w:sz w:val="16"/>
          <w:szCs w:val="16"/>
        </w:rPr>
      </w:pPr>
      <w:r w:rsidRPr="0020606A">
        <w:rPr>
          <w:rStyle w:val="FootnoteReference"/>
          <w:sz w:val="16"/>
          <w:szCs w:val="16"/>
        </w:rPr>
        <w:footnoteRef/>
      </w:r>
      <w:r w:rsidRPr="0020606A">
        <w:rPr>
          <w:sz w:val="16"/>
          <w:szCs w:val="16"/>
        </w:rPr>
        <w:t xml:space="preserve"> </w:t>
      </w:r>
      <w:r w:rsidRPr="0020606A">
        <w:rPr>
          <w:rFonts w:cstheme="minorHAnsi"/>
          <w:sz w:val="16"/>
          <w:szCs w:val="16"/>
        </w:rPr>
        <w:t>This information is from the Center for Health Information and Analysis (“CHIA”) Massachusetts Acute Care Hospital Inpatient Discharge Dataset</w:t>
      </w:r>
      <w:r>
        <w:rPr>
          <w:rFonts w:cstheme="minorHAnsi"/>
          <w:sz w:val="16"/>
          <w:szCs w:val="16"/>
        </w:rPr>
        <w:t>, which</w:t>
      </w:r>
      <w:r w:rsidRPr="0020606A">
        <w:rPr>
          <w:rFonts w:cstheme="minorHAnsi"/>
          <w:sz w:val="16"/>
          <w:szCs w:val="16"/>
        </w:rPr>
        <w:t xml:space="preserve"> is only current through the end of 2021. Therefore, the data provided is from FY21</w:t>
      </w:r>
      <w:r>
        <w:rPr>
          <w:rFonts w:cstheme="minorHAnsi"/>
          <w:sz w:val="16"/>
          <w:szCs w:val="16"/>
        </w:rPr>
        <w:t>.</w:t>
      </w:r>
    </w:p>
  </w:footnote>
  <w:footnote w:id="6">
    <w:p w14:paraId="1FE9C237" w14:textId="4E091DBD" w:rsidR="00E828B4" w:rsidRDefault="00E828B4" w:rsidP="00E828B4">
      <w:pPr>
        <w:pStyle w:val="FootnoteText"/>
      </w:pPr>
      <w:r w:rsidRPr="0009172A">
        <w:rPr>
          <w:rStyle w:val="FootnoteReference"/>
          <w:rFonts w:cstheme="minorHAnsi"/>
          <w:sz w:val="16"/>
          <w:szCs w:val="16"/>
        </w:rPr>
        <w:footnoteRef/>
      </w:r>
      <w:r w:rsidRPr="0009172A">
        <w:rPr>
          <w:rFonts w:cstheme="minorHAnsi"/>
          <w:sz w:val="16"/>
          <w:szCs w:val="16"/>
        </w:rPr>
        <w:t xml:space="preserve"> Patients for whom a gender is not specified or whose gender varies across visits over the time period are included in “Other.”</w:t>
      </w:r>
    </w:p>
  </w:footnote>
  <w:footnote w:id="7">
    <w:p w14:paraId="65CC8AED" w14:textId="77777777" w:rsidR="00E828B4" w:rsidRPr="00AB2BE9" w:rsidRDefault="00E828B4" w:rsidP="00E828B4">
      <w:pPr>
        <w:pStyle w:val="FootnoteText"/>
        <w:jc w:val="both"/>
        <w:rPr>
          <w:rFonts w:cstheme="minorHAnsi"/>
          <w:sz w:val="16"/>
          <w:szCs w:val="16"/>
        </w:rPr>
      </w:pPr>
      <w:r w:rsidRPr="004512CA">
        <w:rPr>
          <w:rStyle w:val="FootnoteReference"/>
          <w:rFonts w:cstheme="minorHAnsi"/>
          <w:sz w:val="16"/>
          <w:szCs w:val="16"/>
        </w:rPr>
        <w:footnoteRef/>
      </w:r>
      <w:r w:rsidRPr="004512CA">
        <w:rPr>
          <w:rFonts w:cstheme="minorHAnsi"/>
          <w:sz w:val="16"/>
          <w:szCs w:val="16"/>
        </w:rPr>
        <w:t xml:space="preserve"> As a newly merged health system, BILH has not yet fully implemented a standardized data collection methodology for BILH Hospitals. As a result, “Other” may include patients whose race and/or ethnicity varied over time, as well as patients who did not report their race and/or ethnicity. Furthermore, patients who declined to report their race and/or ethnicity might also be captured in “Unknown” or “Patient Declined”. “Other” is a choice for patients to select if </w:t>
      </w:r>
      <w:r w:rsidRPr="00AB2BE9">
        <w:rPr>
          <w:rFonts w:cstheme="minorHAnsi"/>
          <w:sz w:val="16"/>
          <w:szCs w:val="16"/>
        </w:rPr>
        <w:t>they do not feel that their race/ethnicity is reflected in the list of choices.</w:t>
      </w:r>
    </w:p>
  </w:footnote>
  <w:footnote w:id="8">
    <w:p w14:paraId="72FA82DB" w14:textId="77777777" w:rsidR="00E828B4" w:rsidRDefault="00E828B4" w:rsidP="00E828B4">
      <w:pPr>
        <w:pStyle w:val="FootnoteText"/>
      </w:pPr>
      <w:r w:rsidRPr="00AB2BE9">
        <w:rPr>
          <w:rStyle w:val="FootnoteReference"/>
          <w:rFonts w:cstheme="minorHAnsi"/>
          <w:sz w:val="16"/>
          <w:szCs w:val="16"/>
        </w:rPr>
        <w:footnoteRef/>
      </w:r>
      <w:r w:rsidRPr="00AB2BE9">
        <w:rPr>
          <w:rFonts w:cstheme="minorHAnsi"/>
          <w:sz w:val="16"/>
          <w:szCs w:val="16"/>
        </w:rPr>
        <w:t xml:space="preserve"> Ethnicity information is not available at the system-level for three hospitals: </w:t>
      </w:r>
      <w:bookmarkStart w:id="16" w:name="_Hlk143068511"/>
      <w:r w:rsidRPr="00AB2BE9">
        <w:rPr>
          <w:rFonts w:cstheme="minorHAnsi"/>
          <w:sz w:val="16"/>
          <w:szCs w:val="16"/>
        </w:rPr>
        <w:t>BID-Milton, BID-Needham, and BID-Plymouth</w:t>
      </w:r>
      <w:bookmarkEnd w:id="16"/>
      <w:r w:rsidRPr="00AB2BE9">
        <w:rPr>
          <w:rFonts w:cstheme="minorHAnsi"/>
          <w:sz w:val="16"/>
          <w:szCs w:val="16"/>
        </w:rPr>
        <w:t>. For the remaining BILH hospitals, ethnicity information is self-reported. Patients for whom ethnicity is not specified are included in "Patient Declined," "Unknown," or "Other," per the local facility’s data collection methodology. Patients for whom ethnicity varies across visits over the time period are included in "Other."</w:t>
      </w:r>
    </w:p>
  </w:footnote>
  <w:footnote w:id="9">
    <w:p w14:paraId="0F7B06D2" w14:textId="77777777" w:rsidR="00E828B4" w:rsidRPr="005326D6" w:rsidRDefault="00E828B4" w:rsidP="7E2DD4E7">
      <w:pPr>
        <w:pStyle w:val="FootnoteText"/>
        <w:jc w:val="both"/>
        <w:rPr>
          <w:rFonts w:ascii="Arial" w:hAnsi="Arial" w:cs="Arial"/>
          <w:sz w:val="16"/>
          <w:szCs w:val="16"/>
        </w:rPr>
      </w:pPr>
      <w:r w:rsidRPr="7E2DD4E7">
        <w:rPr>
          <w:rStyle w:val="FootnoteReference"/>
          <w:rFonts w:ascii="Calibri" w:eastAsia="Calibri" w:hAnsi="Calibri" w:cs="Calibri"/>
          <w:sz w:val="16"/>
          <w:szCs w:val="16"/>
        </w:rPr>
        <w:footnoteRef/>
      </w:r>
      <w:r w:rsidR="7E2DD4E7" w:rsidRPr="7E2DD4E7">
        <w:rPr>
          <w:rFonts w:ascii="Calibri" w:eastAsia="Calibri" w:hAnsi="Calibri" w:cs="Calibri"/>
          <w:sz w:val="16"/>
          <w:szCs w:val="16"/>
        </w:rPr>
        <w:t xml:space="preserve"> Includes self-pay, health safety net, and liability insurance coverage other than worker’s compensation for an injury event.</w:t>
      </w:r>
    </w:p>
  </w:footnote>
  <w:footnote w:id="10">
    <w:p w14:paraId="7DC1521E" w14:textId="77777777" w:rsidR="00E828B4" w:rsidRPr="0041377A" w:rsidRDefault="00E828B4" w:rsidP="00E828B4">
      <w:pPr>
        <w:pStyle w:val="FootnoteText"/>
        <w:rPr>
          <w:rFonts w:cstheme="minorHAnsi"/>
          <w:sz w:val="16"/>
          <w:szCs w:val="16"/>
        </w:rPr>
      </w:pPr>
      <w:r w:rsidRPr="0041377A">
        <w:rPr>
          <w:rStyle w:val="FootnoteReference"/>
          <w:rFonts w:cstheme="minorHAnsi"/>
          <w:sz w:val="16"/>
          <w:szCs w:val="16"/>
        </w:rPr>
        <w:footnoteRef/>
      </w:r>
      <w:r w:rsidRPr="0041377A">
        <w:rPr>
          <w:rFonts w:cstheme="minorHAnsi"/>
          <w:sz w:val="16"/>
          <w:szCs w:val="16"/>
        </w:rPr>
        <w:t xml:space="preserve"> </w:t>
      </w:r>
      <w:r w:rsidRPr="00F52718">
        <w:rPr>
          <w:rFonts w:eastAsia="Times New Roman" w:cstheme="minorHAnsi"/>
          <w:kern w:val="2"/>
          <w:sz w:val="16"/>
          <w:szCs w:val="16"/>
        </w:rPr>
        <w:t>The BILH Fiscal Year runs from October 1 through September 30. The data provided for the 2023 Fiscal Year are current through July 24, 2023</w:t>
      </w:r>
      <w:r>
        <w:rPr>
          <w:rFonts w:eastAsia="Times New Roman" w:cstheme="minorHAnsi"/>
          <w:kern w:val="2"/>
          <w:sz w:val="16"/>
          <w:szCs w:val="16"/>
        </w:rPr>
        <w:t>.</w:t>
      </w:r>
    </w:p>
  </w:footnote>
  <w:footnote w:id="11">
    <w:p w14:paraId="7C785310" w14:textId="3A291A4F" w:rsidR="00E828B4" w:rsidRPr="0041377A" w:rsidRDefault="00E828B4" w:rsidP="00E828B4">
      <w:pPr>
        <w:pStyle w:val="FootnoteText"/>
        <w:rPr>
          <w:rFonts w:cstheme="minorHAnsi"/>
          <w:sz w:val="16"/>
          <w:szCs w:val="16"/>
        </w:rPr>
      </w:pPr>
      <w:r w:rsidRPr="0041377A">
        <w:rPr>
          <w:rStyle w:val="FootnoteReference"/>
          <w:rFonts w:cstheme="minorHAnsi"/>
          <w:sz w:val="16"/>
          <w:szCs w:val="16"/>
        </w:rPr>
        <w:footnoteRef/>
      </w:r>
      <w:r w:rsidRPr="0041377A">
        <w:rPr>
          <w:rFonts w:cstheme="minorHAnsi"/>
          <w:sz w:val="16"/>
          <w:szCs w:val="16"/>
        </w:rPr>
        <w:t xml:space="preserve"> Patients for whom a gender is not specified or whose gender varies across visits over the time period are included in “Other.”</w:t>
      </w:r>
    </w:p>
  </w:footnote>
  <w:footnote w:id="12">
    <w:p w14:paraId="2F178AEB" w14:textId="77777777" w:rsidR="00E828B4" w:rsidRPr="00F52718" w:rsidRDefault="00E828B4" w:rsidP="00E828B4">
      <w:pPr>
        <w:pStyle w:val="FootnoteText"/>
        <w:rPr>
          <w:rFonts w:cstheme="minorHAnsi"/>
          <w:sz w:val="16"/>
          <w:szCs w:val="16"/>
        </w:rPr>
      </w:pPr>
      <w:r w:rsidRPr="00F52718">
        <w:rPr>
          <w:rStyle w:val="FootnoteReference"/>
          <w:rFonts w:cstheme="minorHAnsi"/>
          <w:sz w:val="16"/>
          <w:szCs w:val="16"/>
        </w:rPr>
        <w:footnoteRef/>
      </w:r>
      <w:r w:rsidRPr="00F52718">
        <w:rPr>
          <w:rFonts w:cstheme="minorHAnsi"/>
          <w:sz w:val="16"/>
          <w:szCs w:val="16"/>
        </w:rPr>
        <w:t xml:space="preserve"> </w:t>
      </w:r>
      <w:r w:rsidRPr="00F52718">
        <w:rPr>
          <w:rFonts w:eastAsia="Times New Roman" w:cstheme="minorHAnsi"/>
          <w:kern w:val="2"/>
          <w:sz w:val="16"/>
          <w:szCs w:val="16"/>
        </w:rPr>
        <w:t>The BILH Fiscal Year runs from October 1 through September 30. The data provided for the 2023 Fiscal Year are current through July 24, 2023</w:t>
      </w:r>
      <w:r>
        <w:rPr>
          <w:rFonts w:eastAsia="Times New Roman" w:cstheme="minorHAnsi"/>
          <w:kern w:val="2"/>
          <w:sz w:val="16"/>
          <w:szCs w:val="16"/>
        </w:rPr>
        <w:t>.</w:t>
      </w:r>
    </w:p>
  </w:footnote>
  <w:footnote w:id="13">
    <w:p w14:paraId="353927D2" w14:textId="77777777" w:rsidR="00E828B4" w:rsidRPr="005326D6" w:rsidRDefault="00E828B4" w:rsidP="00E828B4">
      <w:pPr>
        <w:pStyle w:val="FootnoteText"/>
        <w:jc w:val="both"/>
        <w:rPr>
          <w:rFonts w:ascii="Arial" w:hAnsi="Arial" w:cs="Arial"/>
          <w:sz w:val="16"/>
          <w:szCs w:val="16"/>
        </w:rPr>
      </w:pPr>
      <w:r w:rsidRPr="00F52718">
        <w:rPr>
          <w:rStyle w:val="FootnoteReference"/>
          <w:rFonts w:cstheme="minorHAnsi"/>
          <w:sz w:val="16"/>
          <w:szCs w:val="16"/>
        </w:rPr>
        <w:footnoteRef/>
      </w:r>
      <w:r w:rsidRPr="00F52718">
        <w:rPr>
          <w:rFonts w:cstheme="minorHAnsi"/>
          <w:sz w:val="16"/>
          <w:szCs w:val="16"/>
        </w:rPr>
        <w:t xml:space="preserve"> For confidentiality, “Other” includes all races/ethnicities not separately listed.</w:t>
      </w:r>
    </w:p>
  </w:footnote>
  <w:footnote w:id="14">
    <w:p w14:paraId="6CB983F2" w14:textId="77777777" w:rsidR="00E828B4" w:rsidRDefault="00E828B4" w:rsidP="00E828B4">
      <w:pPr>
        <w:pStyle w:val="FootnoteText"/>
      </w:pPr>
      <w:r>
        <w:rPr>
          <w:rStyle w:val="FootnoteReference"/>
        </w:rPr>
        <w:footnoteRef/>
      </w:r>
      <w:r>
        <w:t xml:space="preserve"> </w:t>
      </w:r>
      <w:r w:rsidRPr="0041377A">
        <w:rPr>
          <w:rFonts w:eastAsia="Times New Roman" w:cstheme="minorHAnsi"/>
          <w:kern w:val="2"/>
          <w:sz w:val="16"/>
          <w:szCs w:val="16"/>
        </w:rPr>
        <w:t>The BILH Fiscal Year</w:t>
      </w:r>
      <w:r>
        <w:rPr>
          <w:rFonts w:eastAsia="Times New Roman" w:cstheme="minorHAnsi"/>
          <w:kern w:val="2"/>
          <w:sz w:val="16"/>
          <w:szCs w:val="16"/>
        </w:rPr>
        <w:t xml:space="preserve"> </w:t>
      </w:r>
      <w:r w:rsidRPr="0041377A">
        <w:rPr>
          <w:rFonts w:eastAsia="Times New Roman" w:cstheme="minorHAnsi"/>
          <w:kern w:val="2"/>
          <w:sz w:val="16"/>
          <w:szCs w:val="16"/>
        </w:rPr>
        <w:t xml:space="preserve">runs from October 1 through September 30. The data provided for the 2023 Fiscal Year </w:t>
      </w:r>
      <w:r>
        <w:rPr>
          <w:rFonts w:eastAsia="Times New Roman" w:cstheme="minorHAnsi"/>
          <w:kern w:val="2"/>
          <w:sz w:val="16"/>
          <w:szCs w:val="16"/>
        </w:rPr>
        <w:t>runs through June 2023.</w:t>
      </w:r>
    </w:p>
  </w:footnote>
  <w:footnote w:id="15">
    <w:p w14:paraId="2407C0E5" w14:textId="77777777" w:rsidR="00E828B4" w:rsidRDefault="00E828B4" w:rsidP="00E828B4">
      <w:pPr>
        <w:pStyle w:val="FootnoteText"/>
      </w:pPr>
      <w:r>
        <w:rPr>
          <w:rStyle w:val="FootnoteReference"/>
        </w:rPr>
        <w:footnoteRef/>
      </w:r>
      <w:r>
        <w:t xml:space="preserve"> </w:t>
      </w:r>
      <w:r>
        <w:rPr>
          <w:rFonts w:eastAsia="Times New Roman" w:cstheme="minorHAnsi"/>
          <w:kern w:val="2"/>
          <w:sz w:val="16"/>
          <w:szCs w:val="16"/>
        </w:rPr>
        <w:t>T</w:t>
      </w:r>
      <w:r w:rsidRPr="00812DE6">
        <w:rPr>
          <w:rFonts w:eastAsia="Times New Roman" w:cstheme="minorHAnsi"/>
          <w:kern w:val="2"/>
          <w:sz w:val="16"/>
          <w:szCs w:val="16"/>
        </w:rPr>
        <w:t>he data i</w:t>
      </w:r>
      <w:r>
        <w:rPr>
          <w:rFonts w:eastAsia="Times New Roman" w:cstheme="minorHAnsi"/>
          <w:kern w:val="2"/>
          <w:sz w:val="16"/>
          <w:szCs w:val="16"/>
        </w:rPr>
        <w:t xml:space="preserve">s </w:t>
      </w:r>
      <w:r w:rsidRPr="00812DE6">
        <w:rPr>
          <w:rFonts w:eastAsia="Times New Roman" w:cstheme="minorHAnsi"/>
          <w:kern w:val="2"/>
          <w:sz w:val="16"/>
          <w:szCs w:val="16"/>
        </w:rPr>
        <w:t xml:space="preserve">reported for the BILH Fiscal Year, which runs from October 1 through September 30. The data provided for the 2023 Fiscal Year are current </w:t>
      </w:r>
      <w:r w:rsidRPr="00666D53">
        <w:rPr>
          <w:rFonts w:eastAsia="Times New Roman" w:cstheme="minorHAnsi"/>
          <w:kern w:val="2"/>
          <w:sz w:val="16"/>
          <w:szCs w:val="16"/>
        </w:rPr>
        <w:t>through July 24, 2023, as the 2023 BILH Fiscal Year is ongoing.</w:t>
      </w:r>
    </w:p>
  </w:footnote>
  <w:footnote w:id="16">
    <w:p w14:paraId="71484229" w14:textId="77777777" w:rsidR="000D6ED1" w:rsidRPr="00B2256B" w:rsidRDefault="000D6ED1" w:rsidP="000D6ED1">
      <w:pPr>
        <w:spacing w:before="100"/>
        <w:ind w:left="120" w:right="133" w:hanging="1"/>
        <w:rPr>
          <w:rFonts w:asciiTheme="minorHAnsi" w:hAnsiTheme="minorHAnsi" w:cstheme="minorHAnsi"/>
          <w:sz w:val="18"/>
          <w:szCs w:val="18"/>
        </w:rPr>
      </w:pPr>
      <w:r w:rsidRPr="00B2256B">
        <w:rPr>
          <w:rStyle w:val="FootnoteReference"/>
          <w:rFonts w:asciiTheme="minorHAnsi" w:hAnsiTheme="minorHAnsi" w:cstheme="minorHAnsi"/>
          <w:sz w:val="18"/>
          <w:szCs w:val="18"/>
        </w:rPr>
        <w:footnoteRef/>
      </w:r>
      <w:r w:rsidRPr="00B2256B">
        <w:rPr>
          <w:rFonts w:asciiTheme="minorHAnsi" w:hAnsiTheme="minorHAnsi" w:cstheme="minorHAnsi"/>
          <w:sz w:val="18"/>
          <w:szCs w:val="18"/>
        </w:rPr>
        <w:t xml:space="preserve"> LHMC has interpreters on staff</w:t>
      </w:r>
      <w:r>
        <w:rPr>
          <w:rFonts w:asciiTheme="minorHAnsi" w:hAnsiTheme="minorHAnsi" w:cstheme="minorHAnsi"/>
          <w:sz w:val="18"/>
          <w:szCs w:val="18"/>
        </w:rPr>
        <w:t xml:space="preserve">, </w:t>
      </w:r>
      <w:r w:rsidRPr="00B2256B">
        <w:rPr>
          <w:rFonts w:asciiTheme="minorHAnsi" w:hAnsiTheme="minorHAnsi" w:cstheme="minorHAnsi"/>
          <w:sz w:val="18"/>
          <w:szCs w:val="18"/>
        </w:rPr>
        <w:t xml:space="preserve">and 106 video remote interpreting (“VRI”) devices </w:t>
      </w:r>
      <w:r w:rsidRPr="00B2256B">
        <w:rPr>
          <w:rFonts w:asciiTheme="minorHAnsi" w:hAnsiTheme="minorHAnsi" w:cstheme="minorHAnsi"/>
          <w:sz w:val="18"/>
          <w:szCs w:val="18"/>
          <w:shd w:val="clear" w:color="auto" w:fill="FFFFFF"/>
        </w:rPr>
        <w:t>across in-patient/outpatient settings</w:t>
      </w:r>
      <w:r w:rsidRPr="00B2256B">
        <w:rPr>
          <w:rFonts w:asciiTheme="minorHAnsi" w:hAnsiTheme="minorHAnsi" w:cstheme="minorHAnsi"/>
          <w:sz w:val="18"/>
          <w:szCs w:val="18"/>
        </w:rPr>
        <w:t>.</w:t>
      </w:r>
    </w:p>
    <w:p w14:paraId="7C1F16A0" w14:textId="77777777" w:rsidR="000D6ED1" w:rsidRDefault="000D6ED1" w:rsidP="000D6ED1">
      <w:pPr>
        <w:pStyle w:val="FootnoteText"/>
      </w:pPr>
    </w:p>
  </w:footnote>
  <w:footnote w:id="17">
    <w:p w14:paraId="5515F956" w14:textId="77777777" w:rsidR="0080330F" w:rsidRPr="009F75FB" w:rsidRDefault="0080330F" w:rsidP="0080330F">
      <w:pPr>
        <w:pStyle w:val="FootnoteText"/>
        <w:contextualSpacing/>
        <w:rPr>
          <w:rFonts w:cstheme="minorHAnsi"/>
          <w:sz w:val="16"/>
          <w:szCs w:val="16"/>
        </w:rPr>
      </w:pPr>
      <w:r w:rsidRPr="009F75FB">
        <w:rPr>
          <w:rStyle w:val="FootnoteReference"/>
          <w:rFonts w:cstheme="minorHAnsi"/>
          <w:sz w:val="16"/>
          <w:szCs w:val="16"/>
        </w:rPr>
        <w:footnoteRef/>
      </w:r>
      <w:r w:rsidRPr="009F75FB">
        <w:rPr>
          <w:rFonts w:cstheme="minorHAnsi"/>
          <w:sz w:val="16"/>
          <w:szCs w:val="16"/>
        </w:rPr>
        <w:t xml:space="preserve"> </w:t>
      </w:r>
      <w:hyperlink r:id="rId1" w:history="1">
        <w:r w:rsidRPr="009F75FB">
          <w:rPr>
            <w:rStyle w:val="Hyperlink"/>
            <w:rFonts w:eastAsia="Times New Roman" w:cstheme="minorHAnsi"/>
            <w:color w:val="004A94"/>
            <w:sz w:val="16"/>
            <w:szCs w:val="16"/>
          </w:rPr>
          <w:t>Community Engagement Standards for Community Health Planning Guideline</w:t>
        </w:r>
      </w:hyperlink>
      <w:r w:rsidRPr="009F75FB">
        <w:rPr>
          <w:rFonts w:eastAsia="Times New Roman" w:cstheme="minorHAnsi"/>
          <w:sz w:val="16"/>
          <w:szCs w:val="16"/>
        </w:rPr>
        <w:t>.</w:t>
      </w:r>
      <w:r w:rsidRPr="009F75FB">
        <w:rPr>
          <w:rFonts w:cstheme="minorHAnsi"/>
          <w:sz w:val="16"/>
          <w:szCs w:val="16"/>
        </w:rPr>
        <w:t xml:space="preserve"> </w:t>
      </w:r>
    </w:p>
  </w:footnote>
  <w:footnote w:id="18">
    <w:p w14:paraId="470B4629" w14:textId="77777777" w:rsidR="0080330F" w:rsidRPr="00D90AC9" w:rsidRDefault="0080330F" w:rsidP="0080330F">
      <w:pPr>
        <w:pStyle w:val="FootnoteText"/>
        <w:rPr>
          <w:rFonts w:ascii="Arial" w:hAnsi="Arial" w:cs="Arial"/>
          <w:sz w:val="18"/>
          <w:szCs w:val="18"/>
        </w:rPr>
      </w:pPr>
      <w:r w:rsidRPr="009F75FB">
        <w:rPr>
          <w:rStyle w:val="FootnoteReference"/>
          <w:rFonts w:cstheme="minorHAnsi"/>
          <w:sz w:val="16"/>
          <w:szCs w:val="16"/>
        </w:rPr>
        <w:footnoteRef/>
      </w:r>
      <w:r w:rsidRPr="009F75FB">
        <w:rPr>
          <w:rFonts w:cstheme="minorHAnsi"/>
          <w:sz w:val="16"/>
          <w:szCs w:val="16"/>
        </w:rPr>
        <w:t xml:space="preserve"> </w:t>
      </w:r>
      <w:hyperlink r:id="rId2" w:history="1">
        <w:r w:rsidRPr="009F75FB">
          <w:rPr>
            <w:rStyle w:val="Hyperlink"/>
            <w:rFonts w:cstheme="minorHAnsi"/>
            <w:color w:val="004A94"/>
            <w:sz w:val="16"/>
            <w:szCs w:val="16"/>
          </w:rPr>
          <w:t>DoN Regulation 100.210 (A)(1)(e)</w:t>
        </w:r>
      </w:hyperlink>
      <w:r w:rsidRPr="009F75FB">
        <w:rPr>
          <w:rFonts w:cstheme="minorHAnsi"/>
          <w:color w:val="004A94"/>
          <w:sz w:val="16"/>
          <w:szCs w:val="16"/>
        </w:rPr>
        <w:t>.</w:t>
      </w:r>
      <w:r w:rsidRPr="00D90AC9">
        <w:rPr>
          <w:rFonts w:ascii="Arial" w:hAnsi="Arial" w:cs="Arial"/>
          <w:color w:val="004A94"/>
          <w:sz w:val="18"/>
          <w:szCs w:val="18"/>
        </w:rPr>
        <w:t xml:space="preserve"> </w:t>
      </w:r>
    </w:p>
  </w:footnote>
  <w:footnote w:id="19">
    <w:p w14:paraId="6C02036F" w14:textId="77777777" w:rsidR="00D90513" w:rsidRDefault="00D90513" w:rsidP="00D90513">
      <w:pPr>
        <w:pStyle w:val="FootnoteText"/>
      </w:pPr>
      <w:r w:rsidRPr="00B64F72">
        <w:rPr>
          <w:rStyle w:val="FootnoteReference"/>
          <w:sz w:val="18"/>
          <w:szCs w:val="18"/>
        </w:rPr>
        <w:footnoteRef/>
      </w:r>
      <w:r>
        <w:t xml:space="preserve"> </w:t>
      </w:r>
      <w:r w:rsidRPr="00B64F72">
        <w:rPr>
          <w:rFonts w:cstheme="minorHAnsi"/>
          <w:kern w:val="2"/>
          <w:sz w:val="18"/>
          <w:szCs w:val="18"/>
        </w:rPr>
        <w:t>Many patients will receive radiation therapy once a day, five days a week, over a series of weeks personalized for their treatment plan.</w:t>
      </w:r>
    </w:p>
  </w:footnote>
  <w:footnote w:id="20">
    <w:p w14:paraId="23EC3436" w14:textId="77777777" w:rsidR="00C07C5E" w:rsidRPr="004C2201" w:rsidRDefault="00C07C5E" w:rsidP="00C07C5E">
      <w:pPr>
        <w:pStyle w:val="FootnoteText"/>
        <w:rPr>
          <w:sz w:val="16"/>
          <w:szCs w:val="16"/>
        </w:rPr>
      </w:pPr>
      <w:r w:rsidRPr="004C2201">
        <w:rPr>
          <w:rStyle w:val="FootnoteReference"/>
          <w:sz w:val="16"/>
          <w:szCs w:val="16"/>
        </w:rPr>
        <w:footnoteRef/>
      </w:r>
      <w:r w:rsidRPr="004C2201">
        <w:rPr>
          <w:sz w:val="16"/>
          <w:szCs w:val="16"/>
        </w:rPr>
        <w:t xml:space="preserve"> </w:t>
      </w:r>
      <w:r w:rsidRPr="004C2201">
        <w:rPr>
          <w:rFonts w:eastAsia="Times New Roman" w:cstheme="minorHAnsi"/>
          <w:sz w:val="16"/>
          <w:szCs w:val="16"/>
        </w:rPr>
        <w:t>Reasonableness is defined within the context of this report as supportable and proper, given the underlying</w:t>
      </w:r>
      <w:r w:rsidRPr="004C2201">
        <w:rPr>
          <w:rFonts w:cstheme="minorHAnsi"/>
          <w:sz w:val="16"/>
          <w:szCs w:val="16"/>
        </w:rPr>
        <w:t xml:space="preserve"> </w:t>
      </w:r>
      <w:r w:rsidRPr="004C2201">
        <w:rPr>
          <w:rFonts w:eastAsia="Times New Roman" w:cstheme="minorHAnsi"/>
          <w:sz w:val="16"/>
          <w:szCs w:val="16"/>
        </w:rPr>
        <w:t>information.</w:t>
      </w:r>
    </w:p>
  </w:footnote>
  <w:footnote w:id="21">
    <w:p w14:paraId="379BB05E" w14:textId="77777777" w:rsidR="00C07C5E" w:rsidRPr="004C2201" w:rsidRDefault="00C07C5E" w:rsidP="00C07C5E">
      <w:pPr>
        <w:autoSpaceDE w:val="0"/>
        <w:autoSpaceDN w:val="0"/>
        <w:adjustRightInd w:val="0"/>
        <w:rPr>
          <w:rFonts w:asciiTheme="minorHAnsi" w:hAnsiTheme="minorHAnsi" w:cstheme="minorHAnsi"/>
          <w:sz w:val="16"/>
          <w:szCs w:val="16"/>
        </w:rPr>
      </w:pPr>
      <w:r w:rsidRPr="004C2201">
        <w:rPr>
          <w:rStyle w:val="FootnoteReference"/>
          <w:rFonts w:asciiTheme="minorHAnsi" w:hAnsiTheme="minorHAnsi" w:cstheme="minorHAnsi"/>
          <w:sz w:val="16"/>
          <w:szCs w:val="16"/>
        </w:rPr>
        <w:footnoteRef/>
      </w:r>
      <w:r w:rsidRPr="004C2201">
        <w:rPr>
          <w:sz w:val="16"/>
          <w:szCs w:val="16"/>
        </w:rPr>
        <w:t xml:space="preserve"> </w:t>
      </w:r>
      <w:r w:rsidRPr="004C2201">
        <w:rPr>
          <w:rFonts w:asciiTheme="minorHAnsi" w:hAnsiTheme="minorHAnsi" w:cstheme="minorHAnsi"/>
          <w:sz w:val="16"/>
          <w:szCs w:val="16"/>
        </w:rPr>
        <w:t>Feasibility is defined as based on the assumptions used, the plan is not likely to result in insufficient funds available for capital and ongoing operating costs necessary to support the proposed project without negative impacts or consequences to Baystate or BNH's existing Patient Panel.</w:t>
      </w:r>
    </w:p>
  </w:footnote>
  <w:footnote w:id="22">
    <w:p w14:paraId="6AC9DB31" w14:textId="77777777" w:rsidR="00C07C5E" w:rsidRPr="00E46BF7" w:rsidRDefault="00C07C5E" w:rsidP="00C07C5E">
      <w:pPr>
        <w:pStyle w:val="FootnoteText"/>
        <w:rPr>
          <w:rFonts w:cstheme="minorHAnsi"/>
          <w:sz w:val="16"/>
          <w:szCs w:val="16"/>
        </w:rPr>
      </w:pPr>
      <w:r w:rsidRPr="004C2201">
        <w:rPr>
          <w:rStyle w:val="FootnoteReference"/>
          <w:rFonts w:cstheme="minorHAnsi"/>
          <w:sz w:val="16"/>
          <w:szCs w:val="16"/>
        </w:rPr>
        <w:footnoteRef/>
      </w:r>
      <w:r w:rsidRPr="004C2201">
        <w:rPr>
          <w:rFonts w:cstheme="minorHAnsi"/>
          <w:sz w:val="16"/>
          <w:szCs w:val="16"/>
        </w:rPr>
        <w:t xml:space="preserve"> CPA Report notes that net patient revenue is projected each year by calculating gross charges, net of deductions for contractual allowances.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0951F" w14:textId="26F9D772" w:rsidR="00C4570F" w:rsidRDefault="00C4570F">
    <w:pPr>
      <w:pStyle w:val="Header"/>
    </w:pPr>
  </w:p>
  <w:p w14:paraId="10765AF3" w14:textId="77777777" w:rsidR="00B6671B" w:rsidRDefault="00B66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9540" w14:textId="59CB02AF" w:rsidR="00C4570F" w:rsidRDefault="00C4570F">
    <w:pPr>
      <w:pStyle w:val="Header"/>
    </w:pPr>
  </w:p>
  <w:p w14:paraId="488AA00B" w14:textId="77777777" w:rsidR="00B6671B" w:rsidRDefault="00B667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7C0D" w14:textId="40480BCF" w:rsidR="00C4570F" w:rsidRDefault="00C4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97566"/>
    <w:multiLevelType w:val="hybridMultilevel"/>
    <w:tmpl w:val="175C96EA"/>
    <w:lvl w:ilvl="0" w:tplc="FB10435E">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BE7E731A">
      <w:start w:val="1"/>
      <w:numFmt w:val="decimal"/>
      <w:lvlText w:val="%3."/>
      <w:lvlJc w:val="left"/>
      <w:pPr>
        <w:ind w:left="2340" w:hanging="360"/>
      </w:pPr>
      <w:rPr>
        <w:rFonts w:eastAsiaTheme="minorHAnsi" w:hint="default"/>
      </w:rPr>
    </w:lvl>
    <w:lvl w:ilvl="3" w:tplc="0310E4CC">
      <w:start w:val="1"/>
      <w:numFmt w:val="lowerRoman"/>
      <w:lvlText w:val="%4."/>
      <w:lvlJc w:val="right"/>
      <w:pPr>
        <w:ind w:left="241"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9DFA1"/>
    <w:multiLevelType w:val="hybridMultilevel"/>
    <w:tmpl w:val="315E42CE"/>
    <w:lvl w:ilvl="0" w:tplc="4224E330">
      <w:start w:val="1"/>
      <w:numFmt w:val="decimal"/>
      <w:lvlText w:val="%1."/>
      <w:lvlJc w:val="left"/>
      <w:pPr>
        <w:ind w:left="1080" w:hanging="720"/>
      </w:pPr>
    </w:lvl>
    <w:lvl w:ilvl="1" w:tplc="263E8CE2">
      <w:start w:val="1"/>
      <w:numFmt w:val="lowerLetter"/>
      <w:lvlText w:val="%2."/>
      <w:lvlJc w:val="left"/>
      <w:pPr>
        <w:ind w:left="900" w:hanging="360"/>
      </w:pPr>
    </w:lvl>
    <w:lvl w:ilvl="2" w:tplc="3F088FBC">
      <w:start w:val="1"/>
      <w:numFmt w:val="lowerRoman"/>
      <w:lvlText w:val="%3."/>
      <w:lvlJc w:val="right"/>
      <w:pPr>
        <w:ind w:left="2160" w:hanging="180"/>
      </w:pPr>
    </w:lvl>
    <w:lvl w:ilvl="3" w:tplc="9C18AA50">
      <w:start w:val="1"/>
      <w:numFmt w:val="decimal"/>
      <w:lvlText w:val="%4."/>
      <w:lvlJc w:val="left"/>
      <w:pPr>
        <w:ind w:left="2880" w:hanging="360"/>
      </w:pPr>
    </w:lvl>
    <w:lvl w:ilvl="4" w:tplc="3946A276">
      <w:start w:val="1"/>
      <w:numFmt w:val="lowerLetter"/>
      <w:lvlText w:val="%5."/>
      <w:lvlJc w:val="left"/>
      <w:pPr>
        <w:ind w:left="3600" w:hanging="360"/>
      </w:pPr>
    </w:lvl>
    <w:lvl w:ilvl="5" w:tplc="F53CC5A4">
      <w:start w:val="1"/>
      <w:numFmt w:val="lowerRoman"/>
      <w:lvlText w:val="%6."/>
      <w:lvlJc w:val="right"/>
      <w:pPr>
        <w:ind w:left="4320" w:hanging="180"/>
      </w:pPr>
    </w:lvl>
    <w:lvl w:ilvl="6" w:tplc="A4F6EE92">
      <w:start w:val="1"/>
      <w:numFmt w:val="decimal"/>
      <w:lvlText w:val="%7."/>
      <w:lvlJc w:val="left"/>
      <w:pPr>
        <w:ind w:left="5040" w:hanging="360"/>
      </w:pPr>
    </w:lvl>
    <w:lvl w:ilvl="7" w:tplc="ED047276">
      <w:start w:val="1"/>
      <w:numFmt w:val="lowerLetter"/>
      <w:lvlText w:val="%8."/>
      <w:lvlJc w:val="left"/>
      <w:pPr>
        <w:ind w:left="5760" w:hanging="360"/>
      </w:pPr>
    </w:lvl>
    <w:lvl w:ilvl="8" w:tplc="8FE4AADE">
      <w:start w:val="1"/>
      <w:numFmt w:val="lowerRoman"/>
      <w:lvlText w:val="%9."/>
      <w:lvlJc w:val="right"/>
      <w:pPr>
        <w:ind w:left="6480" w:hanging="180"/>
      </w:pPr>
    </w:lvl>
  </w:abstractNum>
  <w:abstractNum w:abstractNumId="3"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4" w15:restartNumberingAfterBreak="0">
    <w:nsid w:val="37033A3E"/>
    <w:multiLevelType w:val="hybridMultilevel"/>
    <w:tmpl w:val="1D802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B71CE7"/>
    <w:multiLevelType w:val="hybridMultilevel"/>
    <w:tmpl w:val="F7342648"/>
    <w:lvl w:ilvl="0" w:tplc="DEA02B56">
      <w:start w:val="1"/>
      <w:numFmt w:val="decimal"/>
      <w:lvlText w:val="%1)"/>
      <w:lvlJc w:val="left"/>
      <w:pPr>
        <w:ind w:left="720" w:hanging="360"/>
      </w:pPr>
      <w:rPr>
        <w:rFonts w:eastAsiaTheme="minorHAns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eastAsiaTheme="minorHAns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A3788B"/>
    <w:multiLevelType w:val="hybridMultilevel"/>
    <w:tmpl w:val="A9D26FA6"/>
    <w:lvl w:ilvl="0" w:tplc="F1A4E3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48759A"/>
    <w:multiLevelType w:val="hybridMultilevel"/>
    <w:tmpl w:val="7F30DC3A"/>
    <w:lvl w:ilvl="0" w:tplc="22EC3D24">
      <w:numFmt w:val="bullet"/>
      <w:lvlText w:val="•"/>
      <w:lvlJc w:val="left"/>
      <w:pPr>
        <w:ind w:left="1080" w:hanging="360"/>
      </w:pPr>
      <w:rPr>
        <w:rFonts w:ascii="ÜÃWµ'3" w:eastAsiaTheme="minorHAnsi" w:hAnsi="ÜÃWµ'3" w:cs="ÜÃWµ'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A15776"/>
    <w:multiLevelType w:val="hybridMultilevel"/>
    <w:tmpl w:val="E58E383C"/>
    <w:lvl w:ilvl="0" w:tplc="8EB8D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256FB6"/>
    <w:multiLevelType w:val="hybridMultilevel"/>
    <w:tmpl w:val="D6E22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514844">
    <w:abstractNumId w:val="8"/>
  </w:num>
  <w:num w:numId="2" w16cid:durableId="1243446305">
    <w:abstractNumId w:val="1"/>
  </w:num>
  <w:num w:numId="3" w16cid:durableId="1401442887">
    <w:abstractNumId w:val="9"/>
  </w:num>
  <w:num w:numId="4" w16cid:durableId="2081559359">
    <w:abstractNumId w:val="0"/>
  </w:num>
  <w:num w:numId="5" w16cid:durableId="654602357">
    <w:abstractNumId w:val="5"/>
  </w:num>
  <w:num w:numId="6" w16cid:durableId="1761482678">
    <w:abstractNumId w:val="3"/>
  </w:num>
  <w:num w:numId="7" w16cid:durableId="1953314698">
    <w:abstractNumId w:val="4"/>
  </w:num>
  <w:num w:numId="8" w16cid:durableId="2025353805">
    <w:abstractNumId w:val="6"/>
  </w:num>
  <w:num w:numId="9" w16cid:durableId="1260796788">
    <w:abstractNumId w:val="7"/>
  </w:num>
  <w:num w:numId="10" w16cid:durableId="721562430">
    <w:abstractNumId w:val="10"/>
  </w:num>
  <w:num w:numId="11" w16cid:durableId="5720075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1A6"/>
    <w:rsid w:val="000002A7"/>
    <w:rsid w:val="00000925"/>
    <w:rsid w:val="00000F02"/>
    <w:rsid w:val="00000FDF"/>
    <w:rsid w:val="000015D7"/>
    <w:rsid w:val="00001880"/>
    <w:rsid w:val="00001B46"/>
    <w:rsid w:val="00001D68"/>
    <w:rsid w:val="00001E0F"/>
    <w:rsid w:val="000023B5"/>
    <w:rsid w:val="00002A76"/>
    <w:rsid w:val="00002ADE"/>
    <w:rsid w:val="0000364F"/>
    <w:rsid w:val="000036FB"/>
    <w:rsid w:val="000039A1"/>
    <w:rsid w:val="00003AE8"/>
    <w:rsid w:val="0000516F"/>
    <w:rsid w:val="00005226"/>
    <w:rsid w:val="000053FA"/>
    <w:rsid w:val="00005421"/>
    <w:rsid w:val="000056AF"/>
    <w:rsid w:val="00005945"/>
    <w:rsid w:val="00006043"/>
    <w:rsid w:val="00006075"/>
    <w:rsid w:val="00006964"/>
    <w:rsid w:val="00006B6F"/>
    <w:rsid w:val="00006FCD"/>
    <w:rsid w:val="000073EC"/>
    <w:rsid w:val="00007818"/>
    <w:rsid w:val="0000789D"/>
    <w:rsid w:val="00007EC7"/>
    <w:rsid w:val="00010084"/>
    <w:rsid w:val="0001067C"/>
    <w:rsid w:val="000111B6"/>
    <w:rsid w:val="00011399"/>
    <w:rsid w:val="0001145D"/>
    <w:rsid w:val="000114A8"/>
    <w:rsid w:val="000115ED"/>
    <w:rsid w:val="00011EA4"/>
    <w:rsid w:val="00012039"/>
    <w:rsid w:val="00012296"/>
    <w:rsid w:val="00012B79"/>
    <w:rsid w:val="00012E91"/>
    <w:rsid w:val="00013C9B"/>
    <w:rsid w:val="000143AF"/>
    <w:rsid w:val="00014493"/>
    <w:rsid w:val="000147B7"/>
    <w:rsid w:val="00014C77"/>
    <w:rsid w:val="0001519C"/>
    <w:rsid w:val="00015479"/>
    <w:rsid w:val="0001582B"/>
    <w:rsid w:val="00015A86"/>
    <w:rsid w:val="0001695B"/>
    <w:rsid w:val="000174E9"/>
    <w:rsid w:val="00017A92"/>
    <w:rsid w:val="00017C27"/>
    <w:rsid w:val="00017CAC"/>
    <w:rsid w:val="00017EBE"/>
    <w:rsid w:val="00020068"/>
    <w:rsid w:val="00020821"/>
    <w:rsid w:val="00020965"/>
    <w:rsid w:val="00020FD7"/>
    <w:rsid w:val="0002143F"/>
    <w:rsid w:val="0002171E"/>
    <w:rsid w:val="0002218C"/>
    <w:rsid w:val="00022292"/>
    <w:rsid w:val="000227A3"/>
    <w:rsid w:val="00022966"/>
    <w:rsid w:val="00022C7E"/>
    <w:rsid w:val="00022D47"/>
    <w:rsid w:val="000239AD"/>
    <w:rsid w:val="00023A81"/>
    <w:rsid w:val="00023D12"/>
    <w:rsid w:val="00023D70"/>
    <w:rsid w:val="00023E8F"/>
    <w:rsid w:val="000242E8"/>
    <w:rsid w:val="0002439E"/>
    <w:rsid w:val="00024662"/>
    <w:rsid w:val="000249CC"/>
    <w:rsid w:val="00025525"/>
    <w:rsid w:val="000258D8"/>
    <w:rsid w:val="00025C87"/>
    <w:rsid w:val="000262A9"/>
    <w:rsid w:val="00026F0D"/>
    <w:rsid w:val="0002723A"/>
    <w:rsid w:val="00027413"/>
    <w:rsid w:val="00027565"/>
    <w:rsid w:val="000279EE"/>
    <w:rsid w:val="00027B44"/>
    <w:rsid w:val="00027BB8"/>
    <w:rsid w:val="00027C0E"/>
    <w:rsid w:val="00027DD7"/>
    <w:rsid w:val="0003099C"/>
    <w:rsid w:val="00030D16"/>
    <w:rsid w:val="00030D19"/>
    <w:rsid w:val="000319DE"/>
    <w:rsid w:val="00031B05"/>
    <w:rsid w:val="00031DD4"/>
    <w:rsid w:val="0003203D"/>
    <w:rsid w:val="000323B4"/>
    <w:rsid w:val="000325AF"/>
    <w:rsid w:val="0003285D"/>
    <w:rsid w:val="00032F3A"/>
    <w:rsid w:val="000332B4"/>
    <w:rsid w:val="000336D9"/>
    <w:rsid w:val="000338CF"/>
    <w:rsid w:val="00034075"/>
    <w:rsid w:val="00034426"/>
    <w:rsid w:val="0003540A"/>
    <w:rsid w:val="00035726"/>
    <w:rsid w:val="00035859"/>
    <w:rsid w:val="00035882"/>
    <w:rsid w:val="0003595A"/>
    <w:rsid w:val="00036534"/>
    <w:rsid w:val="000365BB"/>
    <w:rsid w:val="0003678F"/>
    <w:rsid w:val="000370BA"/>
    <w:rsid w:val="00037248"/>
    <w:rsid w:val="0003777C"/>
    <w:rsid w:val="0003779F"/>
    <w:rsid w:val="000378C9"/>
    <w:rsid w:val="000378CE"/>
    <w:rsid w:val="00037AF0"/>
    <w:rsid w:val="00037B9D"/>
    <w:rsid w:val="00040884"/>
    <w:rsid w:val="000415F0"/>
    <w:rsid w:val="00041BB8"/>
    <w:rsid w:val="00041BFC"/>
    <w:rsid w:val="00041F4C"/>
    <w:rsid w:val="000422A3"/>
    <w:rsid w:val="000424D3"/>
    <w:rsid w:val="000427E0"/>
    <w:rsid w:val="00042D93"/>
    <w:rsid w:val="0004323A"/>
    <w:rsid w:val="00043F4F"/>
    <w:rsid w:val="000455A9"/>
    <w:rsid w:val="00046064"/>
    <w:rsid w:val="00046895"/>
    <w:rsid w:val="000468BC"/>
    <w:rsid w:val="00047574"/>
    <w:rsid w:val="00047905"/>
    <w:rsid w:val="00047AFC"/>
    <w:rsid w:val="000503A8"/>
    <w:rsid w:val="000504CF"/>
    <w:rsid w:val="00050530"/>
    <w:rsid w:val="00050D37"/>
    <w:rsid w:val="000515F0"/>
    <w:rsid w:val="00051634"/>
    <w:rsid w:val="000518D9"/>
    <w:rsid w:val="00051CCE"/>
    <w:rsid w:val="00052086"/>
    <w:rsid w:val="00052096"/>
    <w:rsid w:val="00052215"/>
    <w:rsid w:val="00052556"/>
    <w:rsid w:val="00052664"/>
    <w:rsid w:val="00052B92"/>
    <w:rsid w:val="00052F2B"/>
    <w:rsid w:val="0005358D"/>
    <w:rsid w:val="000536D7"/>
    <w:rsid w:val="00053849"/>
    <w:rsid w:val="00054A7A"/>
    <w:rsid w:val="00054DD1"/>
    <w:rsid w:val="00054F01"/>
    <w:rsid w:val="00056445"/>
    <w:rsid w:val="000565B9"/>
    <w:rsid w:val="000565D5"/>
    <w:rsid w:val="00056E07"/>
    <w:rsid w:val="000572C6"/>
    <w:rsid w:val="00057B2F"/>
    <w:rsid w:val="00057E7A"/>
    <w:rsid w:val="00057EB5"/>
    <w:rsid w:val="00060374"/>
    <w:rsid w:val="00060472"/>
    <w:rsid w:val="00060584"/>
    <w:rsid w:val="000607E5"/>
    <w:rsid w:val="00060D20"/>
    <w:rsid w:val="0006171E"/>
    <w:rsid w:val="0006177D"/>
    <w:rsid w:val="00061C45"/>
    <w:rsid w:val="0006330F"/>
    <w:rsid w:val="000635A1"/>
    <w:rsid w:val="00063ADA"/>
    <w:rsid w:val="00063F91"/>
    <w:rsid w:val="00063FB5"/>
    <w:rsid w:val="000646E0"/>
    <w:rsid w:val="0006494D"/>
    <w:rsid w:val="00064AB0"/>
    <w:rsid w:val="00065360"/>
    <w:rsid w:val="00065CD6"/>
    <w:rsid w:val="00065E14"/>
    <w:rsid w:val="00066603"/>
    <w:rsid w:val="00067169"/>
    <w:rsid w:val="000672AF"/>
    <w:rsid w:val="00067A9B"/>
    <w:rsid w:val="00067B03"/>
    <w:rsid w:val="00067B9B"/>
    <w:rsid w:val="00067D64"/>
    <w:rsid w:val="00067F0D"/>
    <w:rsid w:val="0007003D"/>
    <w:rsid w:val="00070074"/>
    <w:rsid w:val="00070785"/>
    <w:rsid w:val="00070D6C"/>
    <w:rsid w:val="0007184A"/>
    <w:rsid w:val="00071A16"/>
    <w:rsid w:val="000726A9"/>
    <w:rsid w:val="0007293D"/>
    <w:rsid w:val="00073735"/>
    <w:rsid w:val="000737B6"/>
    <w:rsid w:val="00074313"/>
    <w:rsid w:val="000744F1"/>
    <w:rsid w:val="00074526"/>
    <w:rsid w:val="00074538"/>
    <w:rsid w:val="00074600"/>
    <w:rsid w:val="0007496A"/>
    <w:rsid w:val="000751CD"/>
    <w:rsid w:val="000752CD"/>
    <w:rsid w:val="0007553D"/>
    <w:rsid w:val="000759EA"/>
    <w:rsid w:val="00075AB0"/>
    <w:rsid w:val="00075B85"/>
    <w:rsid w:val="00076654"/>
    <w:rsid w:val="0007689E"/>
    <w:rsid w:val="00076B1A"/>
    <w:rsid w:val="000773B8"/>
    <w:rsid w:val="000773E1"/>
    <w:rsid w:val="000776F9"/>
    <w:rsid w:val="00077700"/>
    <w:rsid w:val="00077DB8"/>
    <w:rsid w:val="0008011B"/>
    <w:rsid w:val="00080430"/>
    <w:rsid w:val="00080666"/>
    <w:rsid w:val="00080BE8"/>
    <w:rsid w:val="00080C90"/>
    <w:rsid w:val="000810E3"/>
    <w:rsid w:val="00082044"/>
    <w:rsid w:val="0008227E"/>
    <w:rsid w:val="00082400"/>
    <w:rsid w:val="00082461"/>
    <w:rsid w:val="00082892"/>
    <w:rsid w:val="00083335"/>
    <w:rsid w:val="0008356D"/>
    <w:rsid w:val="000839C1"/>
    <w:rsid w:val="00083B9D"/>
    <w:rsid w:val="00083FCD"/>
    <w:rsid w:val="000843CF"/>
    <w:rsid w:val="00084415"/>
    <w:rsid w:val="000844CD"/>
    <w:rsid w:val="0008479B"/>
    <w:rsid w:val="00084AE5"/>
    <w:rsid w:val="00085226"/>
    <w:rsid w:val="0008574D"/>
    <w:rsid w:val="0008582A"/>
    <w:rsid w:val="00085D7B"/>
    <w:rsid w:val="00086D9D"/>
    <w:rsid w:val="0008716C"/>
    <w:rsid w:val="0008752D"/>
    <w:rsid w:val="00087634"/>
    <w:rsid w:val="0008768C"/>
    <w:rsid w:val="00087B5A"/>
    <w:rsid w:val="000905E0"/>
    <w:rsid w:val="00090688"/>
    <w:rsid w:val="000908FF"/>
    <w:rsid w:val="00090989"/>
    <w:rsid w:val="00090E01"/>
    <w:rsid w:val="00090EE1"/>
    <w:rsid w:val="000911E7"/>
    <w:rsid w:val="000913AB"/>
    <w:rsid w:val="00091793"/>
    <w:rsid w:val="000923B5"/>
    <w:rsid w:val="00092A70"/>
    <w:rsid w:val="00092E92"/>
    <w:rsid w:val="0009304B"/>
    <w:rsid w:val="000939BD"/>
    <w:rsid w:val="00093E2B"/>
    <w:rsid w:val="00093FC3"/>
    <w:rsid w:val="000942E8"/>
    <w:rsid w:val="00094366"/>
    <w:rsid w:val="0009543A"/>
    <w:rsid w:val="0009553E"/>
    <w:rsid w:val="000955A1"/>
    <w:rsid w:val="00095AFF"/>
    <w:rsid w:val="0009600B"/>
    <w:rsid w:val="0009626C"/>
    <w:rsid w:val="00096856"/>
    <w:rsid w:val="00096EC2"/>
    <w:rsid w:val="000971C8"/>
    <w:rsid w:val="00097838"/>
    <w:rsid w:val="00097C23"/>
    <w:rsid w:val="00097DE0"/>
    <w:rsid w:val="00097E6A"/>
    <w:rsid w:val="00097EAE"/>
    <w:rsid w:val="000A05FC"/>
    <w:rsid w:val="000A069D"/>
    <w:rsid w:val="000A0E80"/>
    <w:rsid w:val="000A1411"/>
    <w:rsid w:val="000A22A9"/>
    <w:rsid w:val="000A301C"/>
    <w:rsid w:val="000A303B"/>
    <w:rsid w:val="000A3524"/>
    <w:rsid w:val="000A3A57"/>
    <w:rsid w:val="000A44CC"/>
    <w:rsid w:val="000A45A0"/>
    <w:rsid w:val="000A45D5"/>
    <w:rsid w:val="000A47FB"/>
    <w:rsid w:val="000A4809"/>
    <w:rsid w:val="000A4B0E"/>
    <w:rsid w:val="000A546C"/>
    <w:rsid w:val="000A549C"/>
    <w:rsid w:val="000A5C36"/>
    <w:rsid w:val="000A6BFD"/>
    <w:rsid w:val="000A70D9"/>
    <w:rsid w:val="000A7478"/>
    <w:rsid w:val="000A75F4"/>
    <w:rsid w:val="000A7AC1"/>
    <w:rsid w:val="000A7B1A"/>
    <w:rsid w:val="000A7E9E"/>
    <w:rsid w:val="000A7FA5"/>
    <w:rsid w:val="000B0D2C"/>
    <w:rsid w:val="000B1838"/>
    <w:rsid w:val="000B1AE3"/>
    <w:rsid w:val="000B1B58"/>
    <w:rsid w:val="000B1CB9"/>
    <w:rsid w:val="000B20B5"/>
    <w:rsid w:val="000B245D"/>
    <w:rsid w:val="000B25B3"/>
    <w:rsid w:val="000B371A"/>
    <w:rsid w:val="000B383F"/>
    <w:rsid w:val="000B410F"/>
    <w:rsid w:val="000B41F8"/>
    <w:rsid w:val="000B437C"/>
    <w:rsid w:val="000B44F9"/>
    <w:rsid w:val="000B4610"/>
    <w:rsid w:val="000B4783"/>
    <w:rsid w:val="000B47E8"/>
    <w:rsid w:val="000B4A7C"/>
    <w:rsid w:val="000B51AD"/>
    <w:rsid w:val="000B524F"/>
    <w:rsid w:val="000B5767"/>
    <w:rsid w:val="000B58B5"/>
    <w:rsid w:val="000B661C"/>
    <w:rsid w:val="000B6696"/>
    <w:rsid w:val="000B72C0"/>
    <w:rsid w:val="000B741C"/>
    <w:rsid w:val="000B7B63"/>
    <w:rsid w:val="000C03E8"/>
    <w:rsid w:val="000C0407"/>
    <w:rsid w:val="000C0753"/>
    <w:rsid w:val="000C0B5C"/>
    <w:rsid w:val="000C1123"/>
    <w:rsid w:val="000C1911"/>
    <w:rsid w:val="000C1DBE"/>
    <w:rsid w:val="000C2263"/>
    <w:rsid w:val="000C299C"/>
    <w:rsid w:val="000C2B58"/>
    <w:rsid w:val="000C2E83"/>
    <w:rsid w:val="000C35A1"/>
    <w:rsid w:val="000C408D"/>
    <w:rsid w:val="000C4360"/>
    <w:rsid w:val="000C4797"/>
    <w:rsid w:val="000C5065"/>
    <w:rsid w:val="000C55F3"/>
    <w:rsid w:val="000C5873"/>
    <w:rsid w:val="000C58C2"/>
    <w:rsid w:val="000C5F7B"/>
    <w:rsid w:val="000C6213"/>
    <w:rsid w:val="000C63A9"/>
    <w:rsid w:val="000C6565"/>
    <w:rsid w:val="000C698A"/>
    <w:rsid w:val="000C7226"/>
    <w:rsid w:val="000C7800"/>
    <w:rsid w:val="000C79C7"/>
    <w:rsid w:val="000C7B09"/>
    <w:rsid w:val="000C7CEC"/>
    <w:rsid w:val="000C7DA4"/>
    <w:rsid w:val="000D0ADC"/>
    <w:rsid w:val="000D0C8C"/>
    <w:rsid w:val="000D0ED8"/>
    <w:rsid w:val="000D1D38"/>
    <w:rsid w:val="000D2043"/>
    <w:rsid w:val="000D20F1"/>
    <w:rsid w:val="000D272A"/>
    <w:rsid w:val="000D2A7D"/>
    <w:rsid w:val="000D2A90"/>
    <w:rsid w:val="000D2AFA"/>
    <w:rsid w:val="000D2CBA"/>
    <w:rsid w:val="000D2E2C"/>
    <w:rsid w:val="000D3A86"/>
    <w:rsid w:val="000D3A87"/>
    <w:rsid w:val="000D40DF"/>
    <w:rsid w:val="000D458A"/>
    <w:rsid w:val="000D4C43"/>
    <w:rsid w:val="000D4C5A"/>
    <w:rsid w:val="000D5247"/>
    <w:rsid w:val="000D5407"/>
    <w:rsid w:val="000D565B"/>
    <w:rsid w:val="000D5716"/>
    <w:rsid w:val="000D6622"/>
    <w:rsid w:val="000D6A68"/>
    <w:rsid w:val="000D6AF2"/>
    <w:rsid w:val="000D6E6E"/>
    <w:rsid w:val="000D6ED1"/>
    <w:rsid w:val="000D6F8E"/>
    <w:rsid w:val="000D709A"/>
    <w:rsid w:val="000D7BA6"/>
    <w:rsid w:val="000D7BFE"/>
    <w:rsid w:val="000D7E3B"/>
    <w:rsid w:val="000E0343"/>
    <w:rsid w:val="000E084D"/>
    <w:rsid w:val="000E0C47"/>
    <w:rsid w:val="000E0E62"/>
    <w:rsid w:val="000E1041"/>
    <w:rsid w:val="000E1182"/>
    <w:rsid w:val="000E1CBB"/>
    <w:rsid w:val="000E1F11"/>
    <w:rsid w:val="000E23D4"/>
    <w:rsid w:val="000E3039"/>
    <w:rsid w:val="000E321D"/>
    <w:rsid w:val="000E3718"/>
    <w:rsid w:val="000E3F36"/>
    <w:rsid w:val="000E441E"/>
    <w:rsid w:val="000E45AC"/>
    <w:rsid w:val="000E4791"/>
    <w:rsid w:val="000E4DCD"/>
    <w:rsid w:val="000E4ED3"/>
    <w:rsid w:val="000E5195"/>
    <w:rsid w:val="000E5CD6"/>
    <w:rsid w:val="000E5F08"/>
    <w:rsid w:val="000E6158"/>
    <w:rsid w:val="000E67CA"/>
    <w:rsid w:val="000E6AC6"/>
    <w:rsid w:val="000E72BB"/>
    <w:rsid w:val="000E776A"/>
    <w:rsid w:val="000F02D7"/>
    <w:rsid w:val="000F0F2E"/>
    <w:rsid w:val="000F115E"/>
    <w:rsid w:val="000F12F9"/>
    <w:rsid w:val="000F200E"/>
    <w:rsid w:val="000F2543"/>
    <w:rsid w:val="000F2589"/>
    <w:rsid w:val="000F2FF8"/>
    <w:rsid w:val="000F30D4"/>
    <w:rsid w:val="000F317F"/>
    <w:rsid w:val="000F31DF"/>
    <w:rsid w:val="000F3C99"/>
    <w:rsid w:val="000F3DAD"/>
    <w:rsid w:val="000F3E5B"/>
    <w:rsid w:val="000F4347"/>
    <w:rsid w:val="000F4A8E"/>
    <w:rsid w:val="000F4BDC"/>
    <w:rsid w:val="000F4C9D"/>
    <w:rsid w:val="000F4F97"/>
    <w:rsid w:val="000F505F"/>
    <w:rsid w:val="000F5579"/>
    <w:rsid w:val="000F58A4"/>
    <w:rsid w:val="000F5CBC"/>
    <w:rsid w:val="000F5D39"/>
    <w:rsid w:val="000F5D9D"/>
    <w:rsid w:val="000F6105"/>
    <w:rsid w:val="000F6390"/>
    <w:rsid w:val="000F65A5"/>
    <w:rsid w:val="000F6D1C"/>
    <w:rsid w:val="000F73C6"/>
    <w:rsid w:val="000F7421"/>
    <w:rsid w:val="000F74D3"/>
    <w:rsid w:val="000F7808"/>
    <w:rsid w:val="000F789B"/>
    <w:rsid w:val="000F7964"/>
    <w:rsid w:val="000F7C26"/>
    <w:rsid w:val="000F7C9A"/>
    <w:rsid w:val="000F7DFB"/>
    <w:rsid w:val="00100082"/>
    <w:rsid w:val="001004B8"/>
    <w:rsid w:val="001005C6"/>
    <w:rsid w:val="0010120C"/>
    <w:rsid w:val="00101837"/>
    <w:rsid w:val="00101943"/>
    <w:rsid w:val="00101B15"/>
    <w:rsid w:val="001020EE"/>
    <w:rsid w:val="001022D6"/>
    <w:rsid w:val="00102683"/>
    <w:rsid w:val="00102D4C"/>
    <w:rsid w:val="00103383"/>
    <w:rsid w:val="001039A7"/>
    <w:rsid w:val="001039F3"/>
    <w:rsid w:val="00103B28"/>
    <w:rsid w:val="00104BB8"/>
    <w:rsid w:val="00104C61"/>
    <w:rsid w:val="00104CD5"/>
    <w:rsid w:val="00104E11"/>
    <w:rsid w:val="00104FED"/>
    <w:rsid w:val="00105784"/>
    <w:rsid w:val="00105A50"/>
    <w:rsid w:val="00105B76"/>
    <w:rsid w:val="00106691"/>
    <w:rsid w:val="001068A0"/>
    <w:rsid w:val="00106CA8"/>
    <w:rsid w:val="00106F7D"/>
    <w:rsid w:val="00107780"/>
    <w:rsid w:val="00107893"/>
    <w:rsid w:val="001100CE"/>
    <w:rsid w:val="0011063D"/>
    <w:rsid w:val="001106D5"/>
    <w:rsid w:val="00110CCC"/>
    <w:rsid w:val="001114BC"/>
    <w:rsid w:val="0011211C"/>
    <w:rsid w:val="00112E30"/>
    <w:rsid w:val="0011318D"/>
    <w:rsid w:val="001137C7"/>
    <w:rsid w:val="00113894"/>
    <w:rsid w:val="00113A67"/>
    <w:rsid w:val="001140E5"/>
    <w:rsid w:val="0011440B"/>
    <w:rsid w:val="00114525"/>
    <w:rsid w:val="00114B38"/>
    <w:rsid w:val="00114DF7"/>
    <w:rsid w:val="00114F4A"/>
    <w:rsid w:val="0011583A"/>
    <w:rsid w:val="00115F6B"/>
    <w:rsid w:val="0011621B"/>
    <w:rsid w:val="001163BA"/>
    <w:rsid w:val="001166DA"/>
    <w:rsid w:val="00117338"/>
    <w:rsid w:val="0011737F"/>
    <w:rsid w:val="001173E5"/>
    <w:rsid w:val="00117538"/>
    <w:rsid w:val="00117721"/>
    <w:rsid w:val="00117917"/>
    <w:rsid w:val="0012039D"/>
    <w:rsid w:val="001203DA"/>
    <w:rsid w:val="001207E1"/>
    <w:rsid w:val="001208D8"/>
    <w:rsid w:val="00120B32"/>
    <w:rsid w:val="00120D62"/>
    <w:rsid w:val="0012122D"/>
    <w:rsid w:val="00121240"/>
    <w:rsid w:val="00121453"/>
    <w:rsid w:val="001215C9"/>
    <w:rsid w:val="001216D6"/>
    <w:rsid w:val="00121B4B"/>
    <w:rsid w:val="0012234D"/>
    <w:rsid w:val="00122462"/>
    <w:rsid w:val="00122561"/>
    <w:rsid w:val="00122642"/>
    <w:rsid w:val="0012336A"/>
    <w:rsid w:val="0012367E"/>
    <w:rsid w:val="0012392C"/>
    <w:rsid w:val="00124050"/>
    <w:rsid w:val="00124894"/>
    <w:rsid w:val="00124BCB"/>
    <w:rsid w:val="00124E50"/>
    <w:rsid w:val="0012521D"/>
    <w:rsid w:val="0012535E"/>
    <w:rsid w:val="001259C3"/>
    <w:rsid w:val="001259C6"/>
    <w:rsid w:val="001265B4"/>
    <w:rsid w:val="001265FC"/>
    <w:rsid w:val="00126E8A"/>
    <w:rsid w:val="00127222"/>
    <w:rsid w:val="00127DBA"/>
    <w:rsid w:val="001300AE"/>
    <w:rsid w:val="001301CB"/>
    <w:rsid w:val="00130275"/>
    <w:rsid w:val="00130BE3"/>
    <w:rsid w:val="00130EB0"/>
    <w:rsid w:val="0013103B"/>
    <w:rsid w:val="001310BB"/>
    <w:rsid w:val="001314DD"/>
    <w:rsid w:val="0013187E"/>
    <w:rsid w:val="001319F2"/>
    <w:rsid w:val="00131B41"/>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5286"/>
    <w:rsid w:val="0013591D"/>
    <w:rsid w:val="001359C8"/>
    <w:rsid w:val="00135B71"/>
    <w:rsid w:val="00135B96"/>
    <w:rsid w:val="00135D92"/>
    <w:rsid w:val="00135E14"/>
    <w:rsid w:val="00135E81"/>
    <w:rsid w:val="00136358"/>
    <w:rsid w:val="0013679C"/>
    <w:rsid w:val="00136B09"/>
    <w:rsid w:val="0013724C"/>
    <w:rsid w:val="001373D9"/>
    <w:rsid w:val="001375F6"/>
    <w:rsid w:val="001377D8"/>
    <w:rsid w:val="00137C5B"/>
    <w:rsid w:val="001401F2"/>
    <w:rsid w:val="00140989"/>
    <w:rsid w:val="00141004"/>
    <w:rsid w:val="00141279"/>
    <w:rsid w:val="001412F5"/>
    <w:rsid w:val="001418D7"/>
    <w:rsid w:val="00141991"/>
    <w:rsid w:val="00141E82"/>
    <w:rsid w:val="0014242D"/>
    <w:rsid w:val="00142BE7"/>
    <w:rsid w:val="00142FC9"/>
    <w:rsid w:val="00143407"/>
    <w:rsid w:val="00143664"/>
    <w:rsid w:val="001438F2"/>
    <w:rsid w:val="00143A5F"/>
    <w:rsid w:val="00143C83"/>
    <w:rsid w:val="00143D18"/>
    <w:rsid w:val="00143F1D"/>
    <w:rsid w:val="00144119"/>
    <w:rsid w:val="00144153"/>
    <w:rsid w:val="00144A1A"/>
    <w:rsid w:val="001458A7"/>
    <w:rsid w:val="00146710"/>
    <w:rsid w:val="0014702B"/>
    <w:rsid w:val="00147508"/>
    <w:rsid w:val="001478F1"/>
    <w:rsid w:val="00147A15"/>
    <w:rsid w:val="00147B20"/>
    <w:rsid w:val="00147C38"/>
    <w:rsid w:val="00147FCF"/>
    <w:rsid w:val="00150255"/>
    <w:rsid w:val="0015037D"/>
    <w:rsid w:val="00150D2E"/>
    <w:rsid w:val="001512D3"/>
    <w:rsid w:val="00151409"/>
    <w:rsid w:val="001522A9"/>
    <w:rsid w:val="00152B48"/>
    <w:rsid w:val="00153584"/>
    <w:rsid w:val="0015359F"/>
    <w:rsid w:val="00153CB3"/>
    <w:rsid w:val="001544ED"/>
    <w:rsid w:val="00154765"/>
    <w:rsid w:val="0015484A"/>
    <w:rsid w:val="00154958"/>
    <w:rsid w:val="00154CF4"/>
    <w:rsid w:val="001550CE"/>
    <w:rsid w:val="001550EF"/>
    <w:rsid w:val="00155601"/>
    <w:rsid w:val="00155FFE"/>
    <w:rsid w:val="001562A2"/>
    <w:rsid w:val="001562D1"/>
    <w:rsid w:val="001571E0"/>
    <w:rsid w:val="001578D7"/>
    <w:rsid w:val="0016022B"/>
    <w:rsid w:val="0016038D"/>
    <w:rsid w:val="00160781"/>
    <w:rsid w:val="00160C58"/>
    <w:rsid w:val="00160F5F"/>
    <w:rsid w:val="00161097"/>
    <w:rsid w:val="001610C5"/>
    <w:rsid w:val="001611A7"/>
    <w:rsid w:val="00161472"/>
    <w:rsid w:val="001619F1"/>
    <w:rsid w:val="00162356"/>
    <w:rsid w:val="0016297E"/>
    <w:rsid w:val="00162F38"/>
    <w:rsid w:val="0016309B"/>
    <w:rsid w:val="00163223"/>
    <w:rsid w:val="0016369C"/>
    <w:rsid w:val="001636B5"/>
    <w:rsid w:val="001636D9"/>
    <w:rsid w:val="00163EF3"/>
    <w:rsid w:val="00163EFA"/>
    <w:rsid w:val="00164176"/>
    <w:rsid w:val="001657DB"/>
    <w:rsid w:val="00166275"/>
    <w:rsid w:val="001664D3"/>
    <w:rsid w:val="00166AFB"/>
    <w:rsid w:val="00167738"/>
    <w:rsid w:val="00167C12"/>
    <w:rsid w:val="00167C25"/>
    <w:rsid w:val="00170563"/>
    <w:rsid w:val="00171342"/>
    <w:rsid w:val="001714B2"/>
    <w:rsid w:val="00171608"/>
    <w:rsid w:val="00171823"/>
    <w:rsid w:val="00171A74"/>
    <w:rsid w:val="00171FF0"/>
    <w:rsid w:val="00172262"/>
    <w:rsid w:val="001727FD"/>
    <w:rsid w:val="00172EDB"/>
    <w:rsid w:val="0017310C"/>
    <w:rsid w:val="0017394B"/>
    <w:rsid w:val="00173CC9"/>
    <w:rsid w:val="00174C7E"/>
    <w:rsid w:val="001752FB"/>
    <w:rsid w:val="00175766"/>
    <w:rsid w:val="0017586D"/>
    <w:rsid w:val="00175906"/>
    <w:rsid w:val="00175A04"/>
    <w:rsid w:val="00175AF1"/>
    <w:rsid w:val="00176749"/>
    <w:rsid w:val="001768CC"/>
    <w:rsid w:val="0017737E"/>
    <w:rsid w:val="001773CB"/>
    <w:rsid w:val="00177898"/>
    <w:rsid w:val="00177E14"/>
    <w:rsid w:val="00180307"/>
    <w:rsid w:val="00180463"/>
    <w:rsid w:val="00180C5A"/>
    <w:rsid w:val="00181B5A"/>
    <w:rsid w:val="00181FAC"/>
    <w:rsid w:val="00181FCF"/>
    <w:rsid w:val="00182B4D"/>
    <w:rsid w:val="00182FCF"/>
    <w:rsid w:val="00183967"/>
    <w:rsid w:val="00183E43"/>
    <w:rsid w:val="001843D1"/>
    <w:rsid w:val="00184404"/>
    <w:rsid w:val="0018463C"/>
    <w:rsid w:val="001846C2"/>
    <w:rsid w:val="00185387"/>
    <w:rsid w:val="00185E34"/>
    <w:rsid w:val="00186063"/>
    <w:rsid w:val="00186706"/>
    <w:rsid w:val="00186DEE"/>
    <w:rsid w:val="0019142C"/>
    <w:rsid w:val="00191A1D"/>
    <w:rsid w:val="00191ABE"/>
    <w:rsid w:val="00191B8C"/>
    <w:rsid w:val="00191DB0"/>
    <w:rsid w:val="00191DC1"/>
    <w:rsid w:val="00191FB6"/>
    <w:rsid w:val="001921C9"/>
    <w:rsid w:val="001921FD"/>
    <w:rsid w:val="0019376A"/>
    <w:rsid w:val="00193AE7"/>
    <w:rsid w:val="00193F34"/>
    <w:rsid w:val="0019415A"/>
    <w:rsid w:val="001942F6"/>
    <w:rsid w:val="0019497C"/>
    <w:rsid w:val="00195E58"/>
    <w:rsid w:val="00196087"/>
    <w:rsid w:val="0019686D"/>
    <w:rsid w:val="00196BFC"/>
    <w:rsid w:val="00196F36"/>
    <w:rsid w:val="00196FCD"/>
    <w:rsid w:val="001971E3"/>
    <w:rsid w:val="001973D7"/>
    <w:rsid w:val="001973F9"/>
    <w:rsid w:val="001978A7"/>
    <w:rsid w:val="001978E9"/>
    <w:rsid w:val="0019796B"/>
    <w:rsid w:val="00197BBF"/>
    <w:rsid w:val="001A041E"/>
    <w:rsid w:val="001A05BE"/>
    <w:rsid w:val="001A07C8"/>
    <w:rsid w:val="001A0F44"/>
    <w:rsid w:val="001A1B1D"/>
    <w:rsid w:val="001A1BB7"/>
    <w:rsid w:val="001A1CEE"/>
    <w:rsid w:val="001A2145"/>
    <w:rsid w:val="001A21B5"/>
    <w:rsid w:val="001A281F"/>
    <w:rsid w:val="001A2BC4"/>
    <w:rsid w:val="001A31D3"/>
    <w:rsid w:val="001A3354"/>
    <w:rsid w:val="001A3618"/>
    <w:rsid w:val="001A3A08"/>
    <w:rsid w:val="001A3D30"/>
    <w:rsid w:val="001A3D32"/>
    <w:rsid w:val="001A41E7"/>
    <w:rsid w:val="001A44FB"/>
    <w:rsid w:val="001A4E7D"/>
    <w:rsid w:val="001A55BE"/>
    <w:rsid w:val="001A59BC"/>
    <w:rsid w:val="001A5C40"/>
    <w:rsid w:val="001A6912"/>
    <w:rsid w:val="001A6ADC"/>
    <w:rsid w:val="001A6BA8"/>
    <w:rsid w:val="001A6E8C"/>
    <w:rsid w:val="001A6EFE"/>
    <w:rsid w:val="001A6F6E"/>
    <w:rsid w:val="001A71FB"/>
    <w:rsid w:val="001A72A6"/>
    <w:rsid w:val="001A7B48"/>
    <w:rsid w:val="001B0631"/>
    <w:rsid w:val="001B0DF8"/>
    <w:rsid w:val="001B0FD5"/>
    <w:rsid w:val="001B1348"/>
    <w:rsid w:val="001B1550"/>
    <w:rsid w:val="001B163C"/>
    <w:rsid w:val="001B1667"/>
    <w:rsid w:val="001B2522"/>
    <w:rsid w:val="001B2928"/>
    <w:rsid w:val="001B2AAD"/>
    <w:rsid w:val="001B2B2D"/>
    <w:rsid w:val="001B2C1D"/>
    <w:rsid w:val="001B396B"/>
    <w:rsid w:val="001B3A66"/>
    <w:rsid w:val="001B3B64"/>
    <w:rsid w:val="001B4409"/>
    <w:rsid w:val="001B55F0"/>
    <w:rsid w:val="001B5782"/>
    <w:rsid w:val="001B5884"/>
    <w:rsid w:val="001B5EA1"/>
    <w:rsid w:val="001B6D5E"/>
    <w:rsid w:val="001B6E15"/>
    <w:rsid w:val="001B6FE1"/>
    <w:rsid w:val="001B7288"/>
    <w:rsid w:val="001B7902"/>
    <w:rsid w:val="001B79BC"/>
    <w:rsid w:val="001B7B43"/>
    <w:rsid w:val="001C0FA7"/>
    <w:rsid w:val="001C120C"/>
    <w:rsid w:val="001C14F7"/>
    <w:rsid w:val="001C189F"/>
    <w:rsid w:val="001C1B5E"/>
    <w:rsid w:val="001C1E4A"/>
    <w:rsid w:val="001C21EF"/>
    <w:rsid w:val="001C233A"/>
    <w:rsid w:val="001C263E"/>
    <w:rsid w:val="001C27AA"/>
    <w:rsid w:val="001C27E6"/>
    <w:rsid w:val="001C281E"/>
    <w:rsid w:val="001C2BC9"/>
    <w:rsid w:val="001C339A"/>
    <w:rsid w:val="001C3554"/>
    <w:rsid w:val="001C3E16"/>
    <w:rsid w:val="001C3E2E"/>
    <w:rsid w:val="001C3FAF"/>
    <w:rsid w:val="001C409F"/>
    <w:rsid w:val="001C4107"/>
    <w:rsid w:val="001C4161"/>
    <w:rsid w:val="001C42C9"/>
    <w:rsid w:val="001C42DD"/>
    <w:rsid w:val="001C4FE6"/>
    <w:rsid w:val="001C558F"/>
    <w:rsid w:val="001C5983"/>
    <w:rsid w:val="001C5A1B"/>
    <w:rsid w:val="001C5F05"/>
    <w:rsid w:val="001C68C8"/>
    <w:rsid w:val="001C69E6"/>
    <w:rsid w:val="001C6CA3"/>
    <w:rsid w:val="001C7134"/>
    <w:rsid w:val="001C73C9"/>
    <w:rsid w:val="001C773B"/>
    <w:rsid w:val="001C7752"/>
    <w:rsid w:val="001C7980"/>
    <w:rsid w:val="001D0000"/>
    <w:rsid w:val="001D00DA"/>
    <w:rsid w:val="001D09EF"/>
    <w:rsid w:val="001D0BB1"/>
    <w:rsid w:val="001D0F36"/>
    <w:rsid w:val="001D147E"/>
    <w:rsid w:val="001D27EC"/>
    <w:rsid w:val="001D297B"/>
    <w:rsid w:val="001D2C2F"/>
    <w:rsid w:val="001D2CEE"/>
    <w:rsid w:val="001D337B"/>
    <w:rsid w:val="001D34FF"/>
    <w:rsid w:val="001D363E"/>
    <w:rsid w:val="001D3E95"/>
    <w:rsid w:val="001D45F3"/>
    <w:rsid w:val="001D48FC"/>
    <w:rsid w:val="001D4A01"/>
    <w:rsid w:val="001D4A57"/>
    <w:rsid w:val="001D4B36"/>
    <w:rsid w:val="001D4D2D"/>
    <w:rsid w:val="001D5843"/>
    <w:rsid w:val="001D5A4B"/>
    <w:rsid w:val="001D5D52"/>
    <w:rsid w:val="001D5E72"/>
    <w:rsid w:val="001D61B8"/>
    <w:rsid w:val="001D6E31"/>
    <w:rsid w:val="001D7C41"/>
    <w:rsid w:val="001D7E23"/>
    <w:rsid w:val="001D7F16"/>
    <w:rsid w:val="001D7FD7"/>
    <w:rsid w:val="001E03C5"/>
    <w:rsid w:val="001E0B84"/>
    <w:rsid w:val="001E0D4E"/>
    <w:rsid w:val="001E0E87"/>
    <w:rsid w:val="001E0F3B"/>
    <w:rsid w:val="001E1A3F"/>
    <w:rsid w:val="001E302C"/>
    <w:rsid w:val="001E36A8"/>
    <w:rsid w:val="001E3E8C"/>
    <w:rsid w:val="001E481E"/>
    <w:rsid w:val="001E4939"/>
    <w:rsid w:val="001E4BC5"/>
    <w:rsid w:val="001E4F1C"/>
    <w:rsid w:val="001E5266"/>
    <w:rsid w:val="001E59F7"/>
    <w:rsid w:val="001E5B05"/>
    <w:rsid w:val="001E5B50"/>
    <w:rsid w:val="001E5B7D"/>
    <w:rsid w:val="001E6402"/>
    <w:rsid w:val="001E6699"/>
    <w:rsid w:val="001E6E05"/>
    <w:rsid w:val="001E711E"/>
    <w:rsid w:val="001E71E5"/>
    <w:rsid w:val="001E75F1"/>
    <w:rsid w:val="001E77E1"/>
    <w:rsid w:val="001E7832"/>
    <w:rsid w:val="001E7C3B"/>
    <w:rsid w:val="001E7E17"/>
    <w:rsid w:val="001F0933"/>
    <w:rsid w:val="001F1873"/>
    <w:rsid w:val="001F18EC"/>
    <w:rsid w:val="001F1B4D"/>
    <w:rsid w:val="001F2180"/>
    <w:rsid w:val="001F2225"/>
    <w:rsid w:val="001F37CE"/>
    <w:rsid w:val="001F494B"/>
    <w:rsid w:val="001F4DDB"/>
    <w:rsid w:val="001F5310"/>
    <w:rsid w:val="001F537E"/>
    <w:rsid w:val="001F548F"/>
    <w:rsid w:val="001F5A13"/>
    <w:rsid w:val="001F5B57"/>
    <w:rsid w:val="001F6589"/>
    <w:rsid w:val="001F673E"/>
    <w:rsid w:val="001F6848"/>
    <w:rsid w:val="001F6C01"/>
    <w:rsid w:val="001F7027"/>
    <w:rsid w:val="001F7225"/>
    <w:rsid w:val="001F7272"/>
    <w:rsid w:val="001F747C"/>
    <w:rsid w:val="00200289"/>
    <w:rsid w:val="00200807"/>
    <w:rsid w:val="002010BA"/>
    <w:rsid w:val="002016A8"/>
    <w:rsid w:val="002019A7"/>
    <w:rsid w:val="002019F5"/>
    <w:rsid w:val="00201EB0"/>
    <w:rsid w:val="0020236F"/>
    <w:rsid w:val="002028D8"/>
    <w:rsid w:val="002029AA"/>
    <w:rsid w:val="00203911"/>
    <w:rsid w:val="00203BBE"/>
    <w:rsid w:val="00203C32"/>
    <w:rsid w:val="00203E24"/>
    <w:rsid w:val="0020429B"/>
    <w:rsid w:val="002042F6"/>
    <w:rsid w:val="0020445E"/>
    <w:rsid w:val="002044F9"/>
    <w:rsid w:val="00204531"/>
    <w:rsid w:val="0020481E"/>
    <w:rsid w:val="002048F3"/>
    <w:rsid w:val="00204975"/>
    <w:rsid w:val="0020499A"/>
    <w:rsid w:val="0020515B"/>
    <w:rsid w:val="002052D9"/>
    <w:rsid w:val="00205875"/>
    <w:rsid w:val="00205A01"/>
    <w:rsid w:val="00206428"/>
    <w:rsid w:val="0020646A"/>
    <w:rsid w:val="00206D94"/>
    <w:rsid w:val="0020757B"/>
    <w:rsid w:val="00207F40"/>
    <w:rsid w:val="0021008C"/>
    <w:rsid w:val="002103AA"/>
    <w:rsid w:val="00210BE8"/>
    <w:rsid w:val="00210EF8"/>
    <w:rsid w:val="002116BB"/>
    <w:rsid w:val="00211915"/>
    <w:rsid w:val="00211961"/>
    <w:rsid w:val="00211A5C"/>
    <w:rsid w:val="00211E9C"/>
    <w:rsid w:val="002124EE"/>
    <w:rsid w:val="00212832"/>
    <w:rsid w:val="00213456"/>
    <w:rsid w:val="002141D4"/>
    <w:rsid w:val="002142B6"/>
    <w:rsid w:val="0021453E"/>
    <w:rsid w:val="00214650"/>
    <w:rsid w:val="00214EA6"/>
    <w:rsid w:val="00214F37"/>
    <w:rsid w:val="002152B7"/>
    <w:rsid w:val="002155BC"/>
    <w:rsid w:val="0021582E"/>
    <w:rsid w:val="002164A5"/>
    <w:rsid w:val="0021693B"/>
    <w:rsid w:val="00216A83"/>
    <w:rsid w:val="00216C90"/>
    <w:rsid w:val="00216D29"/>
    <w:rsid w:val="002177AB"/>
    <w:rsid w:val="002177C1"/>
    <w:rsid w:val="00217E2E"/>
    <w:rsid w:val="00217F91"/>
    <w:rsid w:val="002200C6"/>
    <w:rsid w:val="002201FF"/>
    <w:rsid w:val="00220809"/>
    <w:rsid w:val="00220DE3"/>
    <w:rsid w:val="002212CB"/>
    <w:rsid w:val="00221472"/>
    <w:rsid w:val="00221C91"/>
    <w:rsid w:val="00221E03"/>
    <w:rsid w:val="0022246F"/>
    <w:rsid w:val="002228EE"/>
    <w:rsid w:val="00222A53"/>
    <w:rsid w:val="00222B74"/>
    <w:rsid w:val="00223340"/>
    <w:rsid w:val="0022376F"/>
    <w:rsid w:val="00223A7B"/>
    <w:rsid w:val="00223CD3"/>
    <w:rsid w:val="00224058"/>
    <w:rsid w:val="00224078"/>
    <w:rsid w:val="002242AC"/>
    <w:rsid w:val="00224731"/>
    <w:rsid w:val="002248D8"/>
    <w:rsid w:val="0022497C"/>
    <w:rsid w:val="00225028"/>
    <w:rsid w:val="00225165"/>
    <w:rsid w:val="002252A2"/>
    <w:rsid w:val="0022549A"/>
    <w:rsid w:val="00225626"/>
    <w:rsid w:val="0022572B"/>
    <w:rsid w:val="0022577F"/>
    <w:rsid w:val="00225D76"/>
    <w:rsid w:val="002270FB"/>
    <w:rsid w:val="00227620"/>
    <w:rsid w:val="0022769C"/>
    <w:rsid w:val="0022788A"/>
    <w:rsid w:val="00227A3A"/>
    <w:rsid w:val="002300A0"/>
    <w:rsid w:val="0023025C"/>
    <w:rsid w:val="002305D0"/>
    <w:rsid w:val="00231124"/>
    <w:rsid w:val="00231128"/>
    <w:rsid w:val="002316D5"/>
    <w:rsid w:val="00231792"/>
    <w:rsid w:val="00231AB4"/>
    <w:rsid w:val="002328B1"/>
    <w:rsid w:val="00232C79"/>
    <w:rsid w:val="002333D0"/>
    <w:rsid w:val="0023342D"/>
    <w:rsid w:val="00233478"/>
    <w:rsid w:val="0023374F"/>
    <w:rsid w:val="002338FD"/>
    <w:rsid w:val="00234300"/>
    <w:rsid w:val="002344DA"/>
    <w:rsid w:val="002347EF"/>
    <w:rsid w:val="00234964"/>
    <w:rsid w:val="002349CC"/>
    <w:rsid w:val="00234DE2"/>
    <w:rsid w:val="00235229"/>
    <w:rsid w:val="002355A2"/>
    <w:rsid w:val="00236222"/>
    <w:rsid w:val="00236373"/>
    <w:rsid w:val="002363F6"/>
    <w:rsid w:val="00237553"/>
    <w:rsid w:val="00237618"/>
    <w:rsid w:val="00237DDB"/>
    <w:rsid w:val="00237F51"/>
    <w:rsid w:val="00237F66"/>
    <w:rsid w:val="00240DA8"/>
    <w:rsid w:val="00240E70"/>
    <w:rsid w:val="00240F43"/>
    <w:rsid w:val="00241267"/>
    <w:rsid w:val="002418C5"/>
    <w:rsid w:val="00241FD7"/>
    <w:rsid w:val="002427F4"/>
    <w:rsid w:val="00242B88"/>
    <w:rsid w:val="00242E67"/>
    <w:rsid w:val="00242E76"/>
    <w:rsid w:val="00242EB7"/>
    <w:rsid w:val="002435DA"/>
    <w:rsid w:val="002435F7"/>
    <w:rsid w:val="00243602"/>
    <w:rsid w:val="00243663"/>
    <w:rsid w:val="00244134"/>
    <w:rsid w:val="00244505"/>
    <w:rsid w:val="00244C8D"/>
    <w:rsid w:val="00244C99"/>
    <w:rsid w:val="00245328"/>
    <w:rsid w:val="00245EEE"/>
    <w:rsid w:val="0024620F"/>
    <w:rsid w:val="002466B9"/>
    <w:rsid w:val="00246810"/>
    <w:rsid w:val="00247190"/>
    <w:rsid w:val="002473C0"/>
    <w:rsid w:val="002474B9"/>
    <w:rsid w:val="0024765B"/>
    <w:rsid w:val="002476EC"/>
    <w:rsid w:val="0024787A"/>
    <w:rsid w:val="002479FB"/>
    <w:rsid w:val="0025012B"/>
    <w:rsid w:val="002501D6"/>
    <w:rsid w:val="002505DD"/>
    <w:rsid w:val="00250EBB"/>
    <w:rsid w:val="00251229"/>
    <w:rsid w:val="00251254"/>
    <w:rsid w:val="0025126D"/>
    <w:rsid w:val="00251F4D"/>
    <w:rsid w:val="00252431"/>
    <w:rsid w:val="00252586"/>
    <w:rsid w:val="00252ECB"/>
    <w:rsid w:val="002532A4"/>
    <w:rsid w:val="00253348"/>
    <w:rsid w:val="00253406"/>
    <w:rsid w:val="00253599"/>
    <w:rsid w:val="00253B94"/>
    <w:rsid w:val="00253DE8"/>
    <w:rsid w:val="0025455E"/>
    <w:rsid w:val="002554CB"/>
    <w:rsid w:val="00255746"/>
    <w:rsid w:val="00255985"/>
    <w:rsid w:val="00256D96"/>
    <w:rsid w:val="002574A3"/>
    <w:rsid w:val="002578D9"/>
    <w:rsid w:val="00257D54"/>
    <w:rsid w:val="00260429"/>
    <w:rsid w:val="002606E9"/>
    <w:rsid w:val="0026071B"/>
    <w:rsid w:val="00260D4E"/>
    <w:rsid w:val="00260D6F"/>
    <w:rsid w:val="00260F6E"/>
    <w:rsid w:val="00261362"/>
    <w:rsid w:val="00261528"/>
    <w:rsid w:val="00261A68"/>
    <w:rsid w:val="00261B67"/>
    <w:rsid w:val="002620F3"/>
    <w:rsid w:val="0026293E"/>
    <w:rsid w:val="00262B8B"/>
    <w:rsid w:val="00262DFA"/>
    <w:rsid w:val="00263256"/>
    <w:rsid w:val="00263332"/>
    <w:rsid w:val="00263513"/>
    <w:rsid w:val="0026387E"/>
    <w:rsid w:val="00263A8B"/>
    <w:rsid w:val="00263D57"/>
    <w:rsid w:val="00263D59"/>
    <w:rsid w:val="002644B6"/>
    <w:rsid w:val="00264704"/>
    <w:rsid w:val="002652BE"/>
    <w:rsid w:val="002658A9"/>
    <w:rsid w:val="00265A28"/>
    <w:rsid w:val="00265C05"/>
    <w:rsid w:val="00265D78"/>
    <w:rsid w:val="002667FB"/>
    <w:rsid w:val="00266FEA"/>
    <w:rsid w:val="00267548"/>
    <w:rsid w:val="0026766D"/>
    <w:rsid w:val="00267B78"/>
    <w:rsid w:val="00267CB8"/>
    <w:rsid w:val="00267D85"/>
    <w:rsid w:val="00267E93"/>
    <w:rsid w:val="00270832"/>
    <w:rsid w:val="002716CA"/>
    <w:rsid w:val="002716F0"/>
    <w:rsid w:val="00271A00"/>
    <w:rsid w:val="00272390"/>
    <w:rsid w:val="00272683"/>
    <w:rsid w:val="00272AF5"/>
    <w:rsid w:val="00274B67"/>
    <w:rsid w:val="00274D85"/>
    <w:rsid w:val="00275324"/>
    <w:rsid w:val="0027537F"/>
    <w:rsid w:val="002758F5"/>
    <w:rsid w:val="002759C7"/>
    <w:rsid w:val="00275F25"/>
    <w:rsid w:val="0027620E"/>
    <w:rsid w:val="002768D8"/>
    <w:rsid w:val="00276E8E"/>
    <w:rsid w:val="002800EF"/>
    <w:rsid w:val="00280639"/>
    <w:rsid w:val="002806D0"/>
    <w:rsid w:val="002810A9"/>
    <w:rsid w:val="00282613"/>
    <w:rsid w:val="00283023"/>
    <w:rsid w:val="00283233"/>
    <w:rsid w:val="002833C5"/>
    <w:rsid w:val="0028347D"/>
    <w:rsid w:val="00283918"/>
    <w:rsid w:val="00283C63"/>
    <w:rsid w:val="00283D23"/>
    <w:rsid w:val="00283E62"/>
    <w:rsid w:val="00283F23"/>
    <w:rsid w:val="0028488A"/>
    <w:rsid w:val="002852EB"/>
    <w:rsid w:val="00285428"/>
    <w:rsid w:val="002855D6"/>
    <w:rsid w:val="00285851"/>
    <w:rsid w:val="00285A7A"/>
    <w:rsid w:val="00285FBC"/>
    <w:rsid w:val="002861A2"/>
    <w:rsid w:val="002866B9"/>
    <w:rsid w:val="00286ED6"/>
    <w:rsid w:val="00287204"/>
    <w:rsid w:val="00287B7B"/>
    <w:rsid w:val="00287B7F"/>
    <w:rsid w:val="00287D17"/>
    <w:rsid w:val="002904FA"/>
    <w:rsid w:val="0029122A"/>
    <w:rsid w:val="0029190A"/>
    <w:rsid w:val="00292079"/>
    <w:rsid w:val="00293B0F"/>
    <w:rsid w:val="00293CC9"/>
    <w:rsid w:val="00293E43"/>
    <w:rsid w:val="00294487"/>
    <w:rsid w:val="00294671"/>
    <w:rsid w:val="0029476B"/>
    <w:rsid w:val="00294B17"/>
    <w:rsid w:val="00295393"/>
    <w:rsid w:val="002958C9"/>
    <w:rsid w:val="00295A5B"/>
    <w:rsid w:val="002964E7"/>
    <w:rsid w:val="00296539"/>
    <w:rsid w:val="0029752F"/>
    <w:rsid w:val="00297AEF"/>
    <w:rsid w:val="00297F46"/>
    <w:rsid w:val="002A0250"/>
    <w:rsid w:val="002A02C6"/>
    <w:rsid w:val="002A067D"/>
    <w:rsid w:val="002A08DB"/>
    <w:rsid w:val="002A1A23"/>
    <w:rsid w:val="002A1C2F"/>
    <w:rsid w:val="002A22A5"/>
    <w:rsid w:val="002A27AA"/>
    <w:rsid w:val="002A305B"/>
    <w:rsid w:val="002A4FDF"/>
    <w:rsid w:val="002A639A"/>
    <w:rsid w:val="002A67D1"/>
    <w:rsid w:val="002A698F"/>
    <w:rsid w:val="002A6A2D"/>
    <w:rsid w:val="002A7457"/>
    <w:rsid w:val="002A7AC5"/>
    <w:rsid w:val="002B0000"/>
    <w:rsid w:val="002B003D"/>
    <w:rsid w:val="002B07D6"/>
    <w:rsid w:val="002B0DB2"/>
    <w:rsid w:val="002B1A98"/>
    <w:rsid w:val="002B1EBD"/>
    <w:rsid w:val="002B1F17"/>
    <w:rsid w:val="002B342D"/>
    <w:rsid w:val="002B3B4C"/>
    <w:rsid w:val="002B3B9E"/>
    <w:rsid w:val="002B3C6F"/>
    <w:rsid w:val="002B3EEE"/>
    <w:rsid w:val="002B414C"/>
    <w:rsid w:val="002B544C"/>
    <w:rsid w:val="002B598D"/>
    <w:rsid w:val="002B6554"/>
    <w:rsid w:val="002B6D88"/>
    <w:rsid w:val="002B72EA"/>
    <w:rsid w:val="002B74D4"/>
    <w:rsid w:val="002B7A96"/>
    <w:rsid w:val="002C0763"/>
    <w:rsid w:val="002C0C20"/>
    <w:rsid w:val="002C11E2"/>
    <w:rsid w:val="002C1265"/>
    <w:rsid w:val="002C25AD"/>
    <w:rsid w:val="002C2B96"/>
    <w:rsid w:val="002C2CE1"/>
    <w:rsid w:val="002C2DBC"/>
    <w:rsid w:val="002C3127"/>
    <w:rsid w:val="002C3360"/>
    <w:rsid w:val="002C3827"/>
    <w:rsid w:val="002C38F8"/>
    <w:rsid w:val="002C3B08"/>
    <w:rsid w:val="002C3E4C"/>
    <w:rsid w:val="002C4532"/>
    <w:rsid w:val="002C4601"/>
    <w:rsid w:val="002C4AB0"/>
    <w:rsid w:val="002C4B24"/>
    <w:rsid w:val="002C5014"/>
    <w:rsid w:val="002C5267"/>
    <w:rsid w:val="002C585A"/>
    <w:rsid w:val="002C654D"/>
    <w:rsid w:val="002C715A"/>
    <w:rsid w:val="002C728D"/>
    <w:rsid w:val="002C765F"/>
    <w:rsid w:val="002C7855"/>
    <w:rsid w:val="002C7AB6"/>
    <w:rsid w:val="002D002B"/>
    <w:rsid w:val="002D01E5"/>
    <w:rsid w:val="002D0382"/>
    <w:rsid w:val="002D0E7A"/>
    <w:rsid w:val="002D11C7"/>
    <w:rsid w:val="002D1649"/>
    <w:rsid w:val="002D2733"/>
    <w:rsid w:val="002D2E0C"/>
    <w:rsid w:val="002D3984"/>
    <w:rsid w:val="002D452D"/>
    <w:rsid w:val="002D4618"/>
    <w:rsid w:val="002D464C"/>
    <w:rsid w:val="002D4902"/>
    <w:rsid w:val="002D4C32"/>
    <w:rsid w:val="002D535F"/>
    <w:rsid w:val="002D54A7"/>
    <w:rsid w:val="002D55B9"/>
    <w:rsid w:val="002D565E"/>
    <w:rsid w:val="002D5686"/>
    <w:rsid w:val="002D5974"/>
    <w:rsid w:val="002D5FEE"/>
    <w:rsid w:val="002D6167"/>
    <w:rsid w:val="002D6186"/>
    <w:rsid w:val="002D6207"/>
    <w:rsid w:val="002D6285"/>
    <w:rsid w:val="002D6BD3"/>
    <w:rsid w:val="002D6DEE"/>
    <w:rsid w:val="002D71C7"/>
    <w:rsid w:val="002D736B"/>
    <w:rsid w:val="002D7A10"/>
    <w:rsid w:val="002D7D23"/>
    <w:rsid w:val="002E00DA"/>
    <w:rsid w:val="002E088D"/>
    <w:rsid w:val="002E0A71"/>
    <w:rsid w:val="002E13F7"/>
    <w:rsid w:val="002E1837"/>
    <w:rsid w:val="002E1AFB"/>
    <w:rsid w:val="002E1BBA"/>
    <w:rsid w:val="002E1C0F"/>
    <w:rsid w:val="002E23CF"/>
    <w:rsid w:val="002E3100"/>
    <w:rsid w:val="002E3344"/>
    <w:rsid w:val="002E3DC8"/>
    <w:rsid w:val="002E4467"/>
    <w:rsid w:val="002E471E"/>
    <w:rsid w:val="002E4B87"/>
    <w:rsid w:val="002E5176"/>
    <w:rsid w:val="002E5AEC"/>
    <w:rsid w:val="002E719D"/>
    <w:rsid w:val="002E71CE"/>
    <w:rsid w:val="002E73A8"/>
    <w:rsid w:val="002E762D"/>
    <w:rsid w:val="002F0065"/>
    <w:rsid w:val="002F021B"/>
    <w:rsid w:val="002F095E"/>
    <w:rsid w:val="002F0C48"/>
    <w:rsid w:val="002F1159"/>
    <w:rsid w:val="002F1CEA"/>
    <w:rsid w:val="002F1D45"/>
    <w:rsid w:val="002F2165"/>
    <w:rsid w:val="002F2575"/>
    <w:rsid w:val="002F25F6"/>
    <w:rsid w:val="002F2688"/>
    <w:rsid w:val="002F27DC"/>
    <w:rsid w:val="002F3AFC"/>
    <w:rsid w:val="002F3BCD"/>
    <w:rsid w:val="002F44A3"/>
    <w:rsid w:val="002F50C8"/>
    <w:rsid w:val="002F510C"/>
    <w:rsid w:val="002F5457"/>
    <w:rsid w:val="002F57BD"/>
    <w:rsid w:val="002F63D1"/>
    <w:rsid w:val="002F63F0"/>
    <w:rsid w:val="002F6791"/>
    <w:rsid w:val="002F6D2A"/>
    <w:rsid w:val="002F6D80"/>
    <w:rsid w:val="002F756A"/>
    <w:rsid w:val="00300145"/>
    <w:rsid w:val="00300AD0"/>
    <w:rsid w:val="00300CA5"/>
    <w:rsid w:val="00300D64"/>
    <w:rsid w:val="0030103B"/>
    <w:rsid w:val="0030134E"/>
    <w:rsid w:val="00301934"/>
    <w:rsid w:val="00301C1C"/>
    <w:rsid w:val="00301DCF"/>
    <w:rsid w:val="003021F9"/>
    <w:rsid w:val="00302263"/>
    <w:rsid w:val="0030235D"/>
    <w:rsid w:val="003038A3"/>
    <w:rsid w:val="00304376"/>
    <w:rsid w:val="003046AA"/>
    <w:rsid w:val="0030486A"/>
    <w:rsid w:val="00305595"/>
    <w:rsid w:val="00306F6E"/>
    <w:rsid w:val="00307076"/>
    <w:rsid w:val="00310195"/>
    <w:rsid w:val="003102CB"/>
    <w:rsid w:val="00310551"/>
    <w:rsid w:val="00310EA3"/>
    <w:rsid w:val="00310F6C"/>
    <w:rsid w:val="00311198"/>
    <w:rsid w:val="00311BA6"/>
    <w:rsid w:val="00311D30"/>
    <w:rsid w:val="00312447"/>
    <w:rsid w:val="00312AE9"/>
    <w:rsid w:val="0031307D"/>
    <w:rsid w:val="00313413"/>
    <w:rsid w:val="00313518"/>
    <w:rsid w:val="0031402C"/>
    <w:rsid w:val="00314305"/>
    <w:rsid w:val="00315192"/>
    <w:rsid w:val="003154A9"/>
    <w:rsid w:val="0031714F"/>
    <w:rsid w:val="003173DF"/>
    <w:rsid w:val="00317B97"/>
    <w:rsid w:val="00317F62"/>
    <w:rsid w:val="003201F8"/>
    <w:rsid w:val="003209E9"/>
    <w:rsid w:val="0032125A"/>
    <w:rsid w:val="00321556"/>
    <w:rsid w:val="00321E51"/>
    <w:rsid w:val="00322151"/>
    <w:rsid w:val="00322AED"/>
    <w:rsid w:val="00322ED5"/>
    <w:rsid w:val="0032301E"/>
    <w:rsid w:val="003230A5"/>
    <w:rsid w:val="00323698"/>
    <w:rsid w:val="00323FFC"/>
    <w:rsid w:val="0032411E"/>
    <w:rsid w:val="00324267"/>
    <w:rsid w:val="00324487"/>
    <w:rsid w:val="003253C6"/>
    <w:rsid w:val="00326761"/>
    <w:rsid w:val="00326F8D"/>
    <w:rsid w:val="00327ADC"/>
    <w:rsid w:val="00327EA6"/>
    <w:rsid w:val="003301E3"/>
    <w:rsid w:val="00330782"/>
    <w:rsid w:val="00330A95"/>
    <w:rsid w:val="0033127D"/>
    <w:rsid w:val="003317B8"/>
    <w:rsid w:val="00331CAE"/>
    <w:rsid w:val="00331D99"/>
    <w:rsid w:val="00332085"/>
    <w:rsid w:val="0033284A"/>
    <w:rsid w:val="00332D9D"/>
    <w:rsid w:val="00332FDD"/>
    <w:rsid w:val="00333666"/>
    <w:rsid w:val="00333EA3"/>
    <w:rsid w:val="00334923"/>
    <w:rsid w:val="00334DA8"/>
    <w:rsid w:val="00334F21"/>
    <w:rsid w:val="00335FDA"/>
    <w:rsid w:val="003361A1"/>
    <w:rsid w:val="0033626E"/>
    <w:rsid w:val="003369A0"/>
    <w:rsid w:val="00336BA0"/>
    <w:rsid w:val="00336CFB"/>
    <w:rsid w:val="00337410"/>
    <w:rsid w:val="00337508"/>
    <w:rsid w:val="00337846"/>
    <w:rsid w:val="00337AFC"/>
    <w:rsid w:val="0034024F"/>
    <w:rsid w:val="00340576"/>
    <w:rsid w:val="003408C0"/>
    <w:rsid w:val="00340D7E"/>
    <w:rsid w:val="003411C0"/>
    <w:rsid w:val="0034185D"/>
    <w:rsid w:val="00343835"/>
    <w:rsid w:val="00343D33"/>
    <w:rsid w:val="00344A4E"/>
    <w:rsid w:val="00344FC2"/>
    <w:rsid w:val="003459AF"/>
    <w:rsid w:val="00346046"/>
    <w:rsid w:val="0034670F"/>
    <w:rsid w:val="00346ABF"/>
    <w:rsid w:val="00347748"/>
    <w:rsid w:val="00347D27"/>
    <w:rsid w:val="00347DC8"/>
    <w:rsid w:val="00347DD6"/>
    <w:rsid w:val="00347F5E"/>
    <w:rsid w:val="00350E11"/>
    <w:rsid w:val="00351549"/>
    <w:rsid w:val="00352116"/>
    <w:rsid w:val="003522FB"/>
    <w:rsid w:val="00352302"/>
    <w:rsid w:val="0035294B"/>
    <w:rsid w:val="00353553"/>
    <w:rsid w:val="00353FBE"/>
    <w:rsid w:val="003550E8"/>
    <w:rsid w:val="00355171"/>
    <w:rsid w:val="003556DC"/>
    <w:rsid w:val="00355C11"/>
    <w:rsid w:val="00356C0A"/>
    <w:rsid w:val="00356CB6"/>
    <w:rsid w:val="003573A9"/>
    <w:rsid w:val="003600C5"/>
    <w:rsid w:val="003600E1"/>
    <w:rsid w:val="00360540"/>
    <w:rsid w:val="00360CC4"/>
    <w:rsid w:val="00360CE1"/>
    <w:rsid w:val="00360D35"/>
    <w:rsid w:val="00360DD5"/>
    <w:rsid w:val="00360EB9"/>
    <w:rsid w:val="003615FC"/>
    <w:rsid w:val="00361671"/>
    <w:rsid w:val="003616E9"/>
    <w:rsid w:val="00361ADC"/>
    <w:rsid w:val="00362407"/>
    <w:rsid w:val="0036260A"/>
    <w:rsid w:val="00362F66"/>
    <w:rsid w:val="00363200"/>
    <w:rsid w:val="00363367"/>
    <w:rsid w:val="0036336C"/>
    <w:rsid w:val="00363404"/>
    <w:rsid w:val="00363D01"/>
    <w:rsid w:val="0036543A"/>
    <w:rsid w:val="0036568A"/>
    <w:rsid w:val="003656CA"/>
    <w:rsid w:val="00366533"/>
    <w:rsid w:val="00366711"/>
    <w:rsid w:val="00366E10"/>
    <w:rsid w:val="00367010"/>
    <w:rsid w:val="00367965"/>
    <w:rsid w:val="00367BD9"/>
    <w:rsid w:val="00367CEF"/>
    <w:rsid w:val="00370303"/>
    <w:rsid w:val="0037086D"/>
    <w:rsid w:val="003714BE"/>
    <w:rsid w:val="00371842"/>
    <w:rsid w:val="00371F6E"/>
    <w:rsid w:val="0037243A"/>
    <w:rsid w:val="00372BBD"/>
    <w:rsid w:val="00372D83"/>
    <w:rsid w:val="00373605"/>
    <w:rsid w:val="00373A79"/>
    <w:rsid w:val="00373B27"/>
    <w:rsid w:val="00373F13"/>
    <w:rsid w:val="0037456F"/>
    <w:rsid w:val="00374C94"/>
    <w:rsid w:val="00374F9B"/>
    <w:rsid w:val="00375009"/>
    <w:rsid w:val="003751F1"/>
    <w:rsid w:val="00376206"/>
    <w:rsid w:val="00376280"/>
    <w:rsid w:val="00376305"/>
    <w:rsid w:val="00376508"/>
    <w:rsid w:val="00377313"/>
    <w:rsid w:val="00377C7E"/>
    <w:rsid w:val="00377E40"/>
    <w:rsid w:val="0038012B"/>
    <w:rsid w:val="00380992"/>
    <w:rsid w:val="00381742"/>
    <w:rsid w:val="00381D4B"/>
    <w:rsid w:val="003825FA"/>
    <w:rsid w:val="003826C7"/>
    <w:rsid w:val="003828B3"/>
    <w:rsid w:val="00382C02"/>
    <w:rsid w:val="00382D36"/>
    <w:rsid w:val="00383250"/>
    <w:rsid w:val="0038376A"/>
    <w:rsid w:val="003838B3"/>
    <w:rsid w:val="0038410B"/>
    <w:rsid w:val="003844A8"/>
    <w:rsid w:val="00384655"/>
    <w:rsid w:val="003848E7"/>
    <w:rsid w:val="00384D60"/>
    <w:rsid w:val="0038538E"/>
    <w:rsid w:val="0038596E"/>
    <w:rsid w:val="00386611"/>
    <w:rsid w:val="00386800"/>
    <w:rsid w:val="003868D6"/>
    <w:rsid w:val="00386929"/>
    <w:rsid w:val="00386AF1"/>
    <w:rsid w:val="00386BF8"/>
    <w:rsid w:val="003877C1"/>
    <w:rsid w:val="003879C3"/>
    <w:rsid w:val="00387EEE"/>
    <w:rsid w:val="00390290"/>
    <w:rsid w:val="0039062A"/>
    <w:rsid w:val="00390B13"/>
    <w:rsid w:val="00391025"/>
    <w:rsid w:val="003910F8"/>
    <w:rsid w:val="00391774"/>
    <w:rsid w:val="00391ABB"/>
    <w:rsid w:val="0039207A"/>
    <w:rsid w:val="003925E0"/>
    <w:rsid w:val="00392610"/>
    <w:rsid w:val="00392841"/>
    <w:rsid w:val="0039286D"/>
    <w:rsid w:val="003929D8"/>
    <w:rsid w:val="00393BD5"/>
    <w:rsid w:val="003949A7"/>
    <w:rsid w:val="00394BDF"/>
    <w:rsid w:val="00394E1B"/>
    <w:rsid w:val="0039548B"/>
    <w:rsid w:val="003955DE"/>
    <w:rsid w:val="0039577D"/>
    <w:rsid w:val="00395A23"/>
    <w:rsid w:val="003964D0"/>
    <w:rsid w:val="003969E0"/>
    <w:rsid w:val="00396BC2"/>
    <w:rsid w:val="00397223"/>
    <w:rsid w:val="0039729B"/>
    <w:rsid w:val="003974CD"/>
    <w:rsid w:val="00397C9E"/>
    <w:rsid w:val="003A10D6"/>
    <w:rsid w:val="003A19C7"/>
    <w:rsid w:val="003A1B00"/>
    <w:rsid w:val="003A1CFE"/>
    <w:rsid w:val="003A221F"/>
    <w:rsid w:val="003A243B"/>
    <w:rsid w:val="003A2DFE"/>
    <w:rsid w:val="003A35EB"/>
    <w:rsid w:val="003A38E3"/>
    <w:rsid w:val="003A39A5"/>
    <w:rsid w:val="003A3B1E"/>
    <w:rsid w:val="003A5254"/>
    <w:rsid w:val="003A5552"/>
    <w:rsid w:val="003A6431"/>
    <w:rsid w:val="003A663E"/>
    <w:rsid w:val="003A73BA"/>
    <w:rsid w:val="003A7669"/>
    <w:rsid w:val="003A7C39"/>
    <w:rsid w:val="003A7D45"/>
    <w:rsid w:val="003A7EA8"/>
    <w:rsid w:val="003B0EF9"/>
    <w:rsid w:val="003B0FB8"/>
    <w:rsid w:val="003B1753"/>
    <w:rsid w:val="003B1AA5"/>
    <w:rsid w:val="003B22B3"/>
    <w:rsid w:val="003B22E3"/>
    <w:rsid w:val="003B236A"/>
    <w:rsid w:val="003B2D8F"/>
    <w:rsid w:val="003B3666"/>
    <w:rsid w:val="003B44FD"/>
    <w:rsid w:val="003B4BD7"/>
    <w:rsid w:val="003B4E85"/>
    <w:rsid w:val="003B4FEA"/>
    <w:rsid w:val="003B53B4"/>
    <w:rsid w:val="003B560C"/>
    <w:rsid w:val="003B5A78"/>
    <w:rsid w:val="003B6698"/>
    <w:rsid w:val="003B66FF"/>
    <w:rsid w:val="003B6783"/>
    <w:rsid w:val="003B70C5"/>
    <w:rsid w:val="003B796A"/>
    <w:rsid w:val="003B7AB9"/>
    <w:rsid w:val="003B7DD4"/>
    <w:rsid w:val="003B7E0B"/>
    <w:rsid w:val="003C00C4"/>
    <w:rsid w:val="003C0150"/>
    <w:rsid w:val="003C0640"/>
    <w:rsid w:val="003C0FA7"/>
    <w:rsid w:val="003C14E5"/>
    <w:rsid w:val="003C1DBC"/>
    <w:rsid w:val="003C2367"/>
    <w:rsid w:val="003C2839"/>
    <w:rsid w:val="003C29A0"/>
    <w:rsid w:val="003C2ADA"/>
    <w:rsid w:val="003C3738"/>
    <w:rsid w:val="003C38B6"/>
    <w:rsid w:val="003C395B"/>
    <w:rsid w:val="003C4324"/>
    <w:rsid w:val="003C4417"/>
    <w:rsid w:val="003C44CF"/>
    <w:rsid w:val="003C4A5A"/>
    <w:rsid w:val="003C4AD0"/>
    <w:rsid w:val="003C4C09"/>
    <w:rsid w:val="003C5116"/>
    <w:rsid w:val="003C550B"/>
    <w:rsid w:val="003C5910"/>
    <w:rsid w:val="003C5E53"/>
    <w:rsid w:val="003C5FAD"/>
    <w:rsid w:val="003C6178"/>
    <w:rsid w:val="003C64E5"/>
    <w:rsid w:val="003C661E"/>
    <w:rsid w:val="003C667D"/>
    <w:rsid w:val="003C6C21"/>
    <w:rsid w:val="003C6EA8"/>
    <w:rsid w:val="003C7535"/>
    <w:rsid w:val="003C78E0"/>
    <w:rsid w:val="003D0133"/>
    <w:rsid w:val="003D016B"/>
    <w:rsid w:val="003D018E"/>
    <w:rsid w:val="003D0291"/>
    <w:rsid w:val="003D0381"/>
    <w:rsid w:val="003D0638"/>
    <w:rsid w:val="003D08BE"/>
    <w:rsid w:val="003D08F7"/>
    <w:rsid w:val="003D2130"/>
    <w:rsid w:val="003D2446"/>
    <w:rsid w:val="003D32DF"/>
    <w:rsid w:val="003D39DA"/>
    <w:rsid w:val="003D3A89"/>
    <w:rsid w:val="003D3E00"/>
    <w:rsid w:val="003D3F00"/>
    <w:rsid w:val="003D3F28"/>
    <w:rsid w:val="003D4389"/>
    <w:rsid w:val="003D45CC"/>
    <w:rsid w:val="003D486E"/>
    <w:rsid w:val="003D4DDC"/>
    <w:rsid w:val="003D55B4"/>
    <w:rsid w:val="003D590A"/>
    <w:rsid w:val="003D5D1D"/>
    <w:rsid w:val="003D5D83"/>
    <w:rsid w:val="003D6339"/>
    <w:rsid w:val="003D6427"/>
    <w:rsid w:val="003D6FC1"/>
    <w:rsid w:val="003D7099"/>
    <w:rsid w:val="003D73C3"/>
    <w:rsid w:val="003D761E"/>
    <w:rsid w:val="003D76B6"/>
    <w:rsid w:val="003E04FD"/>
    <w:rsid w:val="003E0C4C"/>
    <w:rsid w:val="003E13B6"/>
    <w:rsid w:val="003E13D4"/>
    <w:rsid w:val="003E1AA1"/>
    <w:rsid w:val="003E2749"/>
    <w:rsid w:val="003E2EE8"/>
    <w:rsid w:val="003E31F8"/>
    <w:rsid w:val="003E3BF9"/>
    <w:rsid w:val="003E3C9B"/>
    <w:rsid w:val="003E3EDA"/>
    <w:rsid w:val="003E40DF"/>
    <w:rsid w:val="003E43AC"/>
    <w:rsid w:val="003E44E0"/>
    <w:rsid w:val="003E4698"/>
    <w:rsid w:val="003E4D3F"/>
    <w:rsid w:val="003E517A"/>
    <w:rsid w:val="003E5241"/>
    <w:rsid w:val="003E528A"/>
    <w:rsid w:val="003E53EB"/>
    <w:rsid w:val="003E5408"/>
    <w:rsid w:val="003E5CDC"/>
    <w:rsid w:val="003E5DFF"/>
    <w:rsid w:val="003E6079"/>
    <w:rsid w:val="003E6091"/>
    <w:rsid w:val="003E631D"/>
    <w:rsid w:val="003E6360"/>
    <w:rsid w:val="003E6C92"/>
    <w:rsid w:val="003E6E06"/>
    <w:rsid w:val="003E6E31"/>
    <w:rsid w:val="003E6F3F"/>
    <w:rsid w:val="003E6FCA"/>
    <w:rsid w:val="003E7334"/>
    <w:rsid w:val="003E763F"/>
    <w:rsid w:val="003E7982"/>
    <w:rsid w:val="003E79A6"/>
    <w:rsid w:val="003F057A"/>
    <w:rsid w:val="003F0C5E"/>
    <w:rsid w:val="003F0CC5"/>
    <w:rsid w:val="003F0D07"/>
    <w:rsid w:val="003F0F86"/>
    <w:rsid w:val="003F1134"/>
    <w:rsid w:val="003F1173"/>
    <w:rsid w:val="003F16A1"/>
    <w:rsid w:val="003F174C"/>
    <w:rsid w:val="003F277D"/>
    <w:rsid w:val="003F27F5"/>
    <w:rsid w:val="003F29A4"/>
    <w:rsid w:val="003F2ED0"/>
    <w:rsid w:val="003F345D"/>
    <w:rsid w:val="003F377E"/>
    <w:rsid w:val="003F3CE9"/>
    <w:rsid w:val="003F433D"/>
    <w:rsid w:val="003F4BC9"/>
    <w:rsid w:val="003F4BD0"/>
    <w:rsid w:val="003F4C9B"/>
    <w:rsid w:val="003F4F31"/>
    <w:rsid w:val="003F62E7"/>
    <w:rsid w:val="003F6321"/>
    <w:rsid w:val="003F666B"/>
    <w:rsid w:val="003F6D8A"/>
    <w:rsid w:val="003F7ADD"/>
    <w:rsid w:val="003F7E20"/>
    <w:rsid w:val="003F7F46"/>
    <w:rsid w:val="003F7F47"/>
    <w:rsid w:val="0040001A"/>
    <w:rsid w:val="0040001D"/>
    <w:rsid w:val="00401931"/>
    <w:rsid w:val="004023F7"/>
    <w:rsid w:val="00402828"/>
    <w:rsid w:val="00402B0F"/>
    <w:rsid w:val="00402E62"/>
    <w:rsid w:val="00403969"/>
    <w:rsid w:val="004040D3"/>
    <w:rsid w:val="004043EB"/>
    <w:rsid w:val="00405A93"/>
    <w:rsid w:val="00405B9F"/>
    <w:rsid w:val="00405D0E"/>
    <w:rsid w:val="00406608"/>
    <w:rsid w:val="004067B2"/>
    <w:rsid w:val="00406938"/>
    <w:rsid w:val="00406B97"/>
    <w:rsid w:val="00406D40"/>
    <w:rsid w:val="004075A6"/>
    <w:rsid w:val="004108A2"/>
    <w:rsid w:val="00411A6A"/>
    <w:rsid w:val="00411AB4"/>
    <w:rsid w:val="00411D5C"/>
    <w:rsid w:val="0041225B"/>
    <w:rsid w:val="0041232A"/>
    <w:rsid w:val="00412CAC"/>
    <w:rsid w:val="004134FA"/>
    <w:rsid w:val="00413FDF"/>
    <w:rsid w:val="004140CD"/>
    <w:rsid w:val="004149CF"/>
    <w:rsid w:val="00414A6D"/>
    <w:rsid w:val="00414E8A"/>
    <w:rsid w:val="00414EA4"/>
    <w:rsid w:val="004152CA"/>
    <w:rsid w:val="00415370"/>
    <w:rsid w:val="004156B1"/>
    <w:rsid w:val="00415B27"/>
    <w:rsid w:val="00415DD0"/>
    <w:rsid w:val="0041647C"/>
    <w:rsid w:val="00416869"/>
    <w:rsid w:val="00417203"/>
    <w:rsid w:val="004173BD"/>
    <w:rsid w:val="004173BF"/>
    <w:rsid w:val="00417E1A"/>
    <w:rsid w:val="004201C4"/>
    <w:rsid w:val="004201E8"/>
    <w:rsid w:val="00420414"/>
    <w:rsid w:val="00420722"/>
    <w:rsid w:val="00420DCD"/>
    <w:rsid w:val="0042114B"/>
    <w:rsid w:val="00421203"/>
    <w:rsid w:val="00421250"/>
    <w:rsid w:val="00421423"/>
    <w:rsid w:val="00421476"/>
    <w:rsid w:val="00421888"/>
    <w:rsid w:val="00421BFE"/>
    <w:rsid w:val="004220F5"/>
    <w:rsid w:val="00422151"/>
    <w:rsid w:val="004229D9"/>
    <w:rsid w:val="00422BAC"/>
    <w:rsid w:val="00422C02"/>
    <w:rsid w:val="0042318F"/>
    <w:rsid w:val="00423590"/>
    <w:rsid w:val="00423B8A"/>
    <w:rsid w:val="004243F5"/>
    <w:rsid w:val="00425106"/>
    <w:rsid w:val="004251BE"/>
    <w:rsid w:val="00425599"/>
    <w:rsid w:val="00425CE4"/>
    <w:rsid w:val="00425E96"/>
    <w:rsid w:val="00425EDF"/>
    <w:rsid w:val="00426066"/>
    <w:rsid w:val="00426343"/>
    <w:rsid w:val="0042673E"/>
    <w:rsid w:val="004268F2"/>
    <w:rsid w:val="00426ABE"/>
    <w:rsid w:val="00426B47"/>
    <w:rsid w:val="0042773C"/>
    <w:rsid w:val="00427D13"/>
    <w:rsid w:val="0043000B"/>
    <w:rsid w:val="0043031B"/>
    <w:rsid w:val="004309DB"/>
    <w:rsid w:val="00430AE1"/>
    <w:rsid w:val="00430D3D"/>
    <w:rsid w:val="00430FDB"/>
    <w:rsid w:val="00431392"/>
    <w:rsid w:val="004313D9"/>
    <w:rsid w:val="00431675"/>
    <w:rsid w:val="00431A10"/>
    <w:rsid w:val="00431BB4"/>
    <w:rsid w:val="0043284B"/>
    <w:rsid w:val="00432E24"/>
    <w:rsid w:val="00433A2E"/>
    <w:rsid w:val="00433B06"/>
    <w:rsid w:val="00433BFC"/>
    <w:rsid w:val="00433E79"/>
    <w:rsid w:val="00433E7A"/>
    <w:rsid w:val="00433EB9"/>
    <w:rsid w:val="00434BE0"/>
    <w:rsid w:val="00434FFC"/>
    <w:rsid w:val="00435471"/>
    <w:rsid w:val="00435760"/>
    <w:rsid w:val="00435812"/>
    <w:rsid w:val="00435A10"/>
    <w:rsid w:val="00435A66"/>
    <w:rsid w:val="00435D04"/>
    <w:rsid w:val="0043624E"/>
    <w:rsid w:val="00436292"/>
    <w:rsid w:val="0043632F"/>
    <w:rsid w:val="00436678"/>
    <w:rsid w:val="0043683F"/>
    <w:rsid w:val="00436B25"/>
    <w:rsid w:val="00436B4D"/>
    <w:rsid w:val="00436B5E"/>
    <w:rsid w:val="0043730D"/>
    <w:rsid w:val="00437379"/>
    <w:rsid w:val="00437E8B"/>
    <w:rsid w:val="00437EDA"/>
    <w:rsid w:val="0044022F"/>
    <w:rsid w:val="00440AE9"/>
    <w:rsid w:val="00440CAA"/>
    <w:rsid w:val="004412C5"/>
    <w:rsid w:val="0044181F"/>
    <w:rsid w:val="00441A13"/>
    <w:rsid w:val="00441B1F"/>
    <w:rsid w:val="00441B90"/>
    <w:rsid w:val="00441C10"/>
    <w:rsid w:val="00441FA7"/>
    <w:rsid w:val="004420F1"/>
    <w:rsid w:val="004428C1"/>
    <w:rsid w:val="00442BD8"/>
    <w:rsid w:val="00442E73"/>
    <w:rsid w:val="00442F76"/>
    <w:rsid w:val="00443252"/>
    <w:rsid w:val="00443403"/>
    <w:rsid w:val="00443ED2"/>
    <w:rsid w:val="004442E4"/>
    <w:rsid w:val="0044459F"/>
    <w:rsid w:val="0044469B"/>
    <w:rsid w:val="00444730"/>
    <w:rsid w:val="00444C12"/>
    <w:rsid w:val="00444F1F"/>
    <w:rsid w:val="004451BB"/>
    <w:rsid w:val="00445466"/>
    <w:rsid w:val="004459DC"/>
    <w:rsid w:val="00446652"/>
    <w:rsid w:val="00446B17"/>
    <w:rsid w:val="00446F50"/>
    <w:rsid w:val="0044715C"/>
    <w:rsid w:val="0044749C"/>
    <w:rsid w:val="00447567"/>
    <w:rsid w:val="00447B46"/>
    <w:rsid w:val="00447C26"/>
    <w:rsid w:val="00450003"/>
    <w:rsid w:val="0045005A"/>
    <w:rsid w:val="00450409"/>
    <w:rsid w:val="00450A9C"/>
    <w:rsid w:val="00451266"/>
    <w:rsid w:val="00451534"/>
    <w:rsid w:val="004517B4"/>
    <w:rsid w:val="00451C23"/>
    <w:rsid w:val="00451CF5"/>
    <w:rsid w:val="00451F6E"/>
    <w:rsid w:val="00452048"/>
    <w:rsid w:val="00452050"/>
    <w:rsid w:val="0045285C"/>
    <w:rsid w:val="004529C3"/>
    <w:rsid w:val="00452EDD"/>
    <w:rsid w:val="00453B09"/>
    <w:rsid w:val="00453E38"/>
    <w:rsid w:val="00454030"/>
    <w:rsid w:val="00454476"/>
    <w:rsid w:val="0045453D"/>
    <w:rsid w:val="004547F9"/>
    <w:rsid w:val="00454A82"/>
    <w:rsid w:val="00454AB1"/>
    <w:rsid w:val="00454CB5"/>
    <w:rsid w:val="00454E4C"/>
    <w:rsid w:val="00454F68"/>
    <w:rsid w:val="004550AE"/>
    <w:rsid w:val="004557D3"/>
    <w:rsid w:val="00455CCF"/>
    <w:rsid w:val="00455F11"/>
    <w:rsid w:val="00455F7C"/>
    <w:rsid w:val="00456126"/>
    <w:rsid w:val="00456D24"/>
    <w:rsid w:val="00456DEB"/>
    <w:rsid w:val="00456F7E"/>
    <w:rsid w:val="004571D1"/>
    <w:rsid w:val="0045722E"/>
    <w:rsid w:val="0045729D"/>
    <w:rsid w:val="0045741D"/>
    <w:rsid w:val="0046031C"/>
    <w:rsid w:val="00460A58"/>
    <w:rsid w:val="00460B89"/>
    <w:rsid w:val="0046109A"/>
    <w:rsid w:val="00461863"/>
    <w:rsid w:val="004619D0"/>
    <w:rsid w:val="00461D5D"/>
    <w:rsid w:val="004622B5"/>
    <w:rsid w:val="00462B8A"/>
    <w:rsid w:val="00462BC7"/>
    <w:rsid w:val="00463759"/>
    <w:rsid w:val="004637E0"/>
    <w:rsid w:val="00464E71"/>
    <w:rsid w:val="00464F43"/>
    <w:rsid w:val="00465167"/>
    <w:rsid w:val="00465779"/>
    <w:rsid w:val="00465793"/>
    <w:rsid w:val="00465BC9"/>
    <w:rsid w:val="004665E2"/>
    <w:rsid w:val="0046708C"/>
    <w:rsid w:val="00467309"/>
    <w:rsid w:val="00467C6E"/>
    <w:rsid w:val="00470193"/>
    <w:rsid w:val="00470508"/>
    <w:rsid w:val="00470791"/>
    <w:rsid w:val="004708AD"/>
    <w:rsid w:val="004710D3"/>
    <w:rsid w:val="00471314"/>
    <w:rsid w:val="00471B61"/>
    <w:rsid w:val="00471DE3"/>
    <w:rsid w:val="00473966"/>
    <w:rsid w:val="004739CF"/>
    <w:rsid w:val="00474055"/>
    <w:rsid w:val="0047468F"/>
    <w:rsid w:val="00474A7C"/>
    <w:rsid w:val="004750BD"/>
    <w:rsid w:val="004751DD"/>
    <w:rsid w:val="0047570E"/>
    <w:rsid w:val="004764F5"/>
    <w:rsid w:val="00476524"/>
    <w:rsid w:val="00477111"/>
    <w:rsid w:val="0047759C"/>
    <w:rsid w:val="004776C0"/>
    <w:rsid w:val="004777A7"/>
    <w:rsid w:val="00480561"/>
    <w:rsid w:val="004806D0"/>
    <w:rsid w:val="00480CBB"/>
    <w:rsid w:val="00481571"/>
    <w:rsid w:val="0048189A"/>
    <w:rsid w:val="004818A9"/>
    <w:rsid w:val="004819B2"/>
    <w:rsid w:val="00481AA4"/>
    <w:rsid w:val="00483532"/>
    <w:rsid w:val="00483659"/>
    <w:rsid w:val="00483C64"/>
    <w:rsid w:val="00483EEC"/>
    <w:rsid w:val="004840AB"/>
    <w:rsid w:val="00484101"/>
    <w:rsid w:val="004846F7"/>
    <w:rsid w:val="00484DD2"/>
    <w:rsid w:val="004858D2"/>
    <w:rsid w:val="00485996"/>
    <w:rsid w:val="004859E9"/>
    <w:rsid w:val="00486591"/>
    <w:rsid w:val="00486FB4"/>
    <w:rsid w:val="00487683"/>
    <w:rsid w:val="004876BF"/>
    <w:rsid w:val="004879A5"/>
    <w:rsid w:val="004903E2"/>
    <w:rsid w:val="00490D71"/>
    <w:rsid w:val="0049156A"/>
    <w:rsid w:val="0049177C"/>
    <w:rsid w:val="00491787"/>
    <w:rsid w:val="00491BD8"/>
    <w:rsid w:val="00491D89"/>
    <w:rsid w:val="004926D9"/>
    <w:rsid w:val="004928C4"/>
    <w:rsid w:val="00492BD6"/>
    <w:rsid w:val="00492C49"/>
    <w:rsid w:val="00492D64"/>
    <w:rsid w:val="00493745"/>
    <w:rsid w:val="0049378C"/>
    <w:rsid w:val="00493792"/>
    <w:rsid w:val="004938C4"/>
    <w:rsid w:val="00493B8E"/>
    <w:rsid w:val="00493D52"/>
    <w:rsid w:val="00494CD7"/>
    <w:rsid w:val="00494EC6"/>
    <w:rsid w:val="004954E4"/>
    <w:rsid w:val="004957CB"/>
    <w:rsid w:val="0049583B"/>
    <w:rsid w:val="00495985"/>
    <w:rsid w:val="00495E45"/>
    <w:rsid w:val="00495F28"/>
    <w:rsid w:val="00495FA3"/>
    <w:rsid w:val="004963D0"/>
    <w:rsid w:val="0049641B"/>
    <w:rsid w:val="00496806"/>
    <w:rsid w:val="004968CE"/>
    <w:rsid w:val="00496E7A"/>
    <w:rsid w:val="00497007"/>
    <w:rsid w:val="0049726C"/>
    <w:rsid w:val="0049738B"/>
    <w:rsid w:val="004974BA"/>
    <w:rsid w:val="004975A1"/>
    <w:rsid w:val="0049787E"/>
    <w:rsid w:val="00497883"/>
    <w:rsid w:val="00497A95"/>
    <w:rsid w:val="00497B24"/>
    <w:rsid w:val="00497CCD"/>
    <w:rsid w:val="00497D14"/>
    <w:rsid w:val="00497F18"/>
    <w:rsid w:val="004A00CB"/>
    <w:rsid w:val="004A01EB"/>
    <w:rsid w:val="004A0935"/>
    <w:rsid w:val="004A0D6B"/>
    <w:rsid w:val="004A1551"/>
    <w:rsid w:val="004A1762"/>
    <w:rsid w:val="004A1DE3"/>
    <w:rsid w:val="004A1FC3"/>
    <w:rsid w:val="004A219D"/>
    <w:rsid w:val="004A22D9"/>
    <w:rsid w:val="004A242D"/>
    <w:rsid w:val="004A26AD"/>
    <w:rsid w:val="004A28C1"/>
    <w:rsid w:val="004A377F"/>
    <w:rsid w:val="004A3805"/>
    <w:rsid w:val="004A38A2"/>
    <w:rsid w:val="004A38B0"/>
    <w:rsid w:val="004A38C2"/>
    <w:rsid w:val="004A3BD4"/>
    <w:rsid w:val="004A3F6B"/>
    <w:rsid w:val="004A4752"/>
    <w:rsid w:val="004A4A95"/>
    <w:rsid w:val="004A4AFC"/>
    <w:rsid w:val="004A4F7D"/>
    <w:rsid w:val="004A508C"/>
    <w:rsid w:val="004A5231"/>
    <w:rsid w:val="004A54EC"/>
    <w:rsid w:val="004A5ABD"/>
    <w:rsid w:val="004A5DF8"/>
    <w:rsid w:val="004A6D58"/>
    <w:rsid w:val="004A6E5F"/>
    <w:rsid w:val="004A700E"/>
    <w:rsid w:val="004A72BF"/>
    <w:rsid w:val="004A72FD"/>
    <w:rsid w:val="004A7319"/>
    <w:rsid w:val="004A74C1"/>
    <w:rsid w:val="004A7930"/>
    <w:rsid w:val="004A7D27"/>
    <w:rsid w:val="004B10E9"/>
    <w:rsid w:val="004B1105"/>
    <w:rsid w:val="004B176F"/>
    <w:rsid w:val="004B18F9"/>
    <w:rsid w:val="004B1FF5"/>
    <w:rsid w:val="004B2111"/>
    <w:rsid w:val="004B2EDC"/>
    <w:rsid w:val="004B30AC"/>
    <w:rsid w:val="004B3473"/>
    <w:rsid w:val="004B41D0"/>
    <w:rsid w:val="004B4653"/>
    <w:rsid w:val="004B485F"/>
    <w:rsid w:val="004B537C"/>
    <w:rsid w:val="004B5919"/>
    <w:rsid w:val="004B6228"/>
    <w:rsid w:val="004B686D"/>
    <w:rsid w:val="004B6AD9"/>
    <w:rsid w:val="004B6BEA"/>
    <w:rsid w:val="004B6E52"/>
    <w:rsid w:val="004B7139"/>
    <w:rsid w:val="004B7ECA"/>
    <w:rsid w:val="004C0154"/>
    <w:rsid w:val="004C0F21"/>
    <w:rsid w:val="004C1114"/>
    <w:rsid w:val="004C1D9E"/>
    <w:rsid w:val="004C2101"/>
    <w:rsid w:val="004C21CC"/>
    <w:rsid w:val="004C233F"/>
    <w:rsid w:val="004C28CD"/>
    <w:rsid w:val="004C3C4D"/>
    <w:rsid w:val="004C44E1"/>
    <w:rsid w:val="004C46A6"/>
    <w:rsid w:val="004C493C"/>
    <w:rsid w:val="004C5199"/>
    <w:rsid w:val="004C5658"/>
    <w:rsid w:val="004C59DE"/>
    <w:rsid w:val="004C5A37"/>
    <w:rsid w:val="004C5B40"/>
    <w:rsid w:val="004C5CE3"/>
    <w:rsid w:val="004C5D8A"/>
    <w:rsid w:val="004C63C8"/>
    <w:rsid w:val="004C6520"/>
    <w:rsid w:val="004C6718"/>
    <w:rsid w:val="004C6A3C"/>
    <w:rsid w:val="004C6BAF"/>
    <w:rsid w:val="004C6C70"/>
    <w:rsid w:val="004C6F1D"/>
    <w:rsid w:val="004C7023"/>
    <w:rsid w:val="004C7863"/>
    <w:rsid w:val="004C78F6"/>
    <w:rsid w:val="004C7FB1"/>
    <w:rsid w:val="004D0218"/>
    <w:rsid w:val="004D03F2"/>
    <w:rsid w:val="004D08E6"/>
    <w:rsid w:val="004D16DD"/>
    <w:rsid w:val="004D171C"/>
    <w:rsid w:val="004D175C"/>
    <w:rsid w:val="004D2272"/>
    <w:rsid w:val="004D238A"/>
    <w:rsid w:val="004D29D1"/>
    <w:rsid w:val="004D2BA0"/>
    <w:rsid w:val="004D2F2D"/>
    <w:rsid w:val="004D3F21"/>
    <w:rsid w:val="004D45DD"/>
    <w:rsid w:val="004D506B"/>
    <w:rsid w:val="004D5257"/>
    <w:rsid w:val="004D5317"/>
    <w:rsid w:val="004D5369"/>
    <w:rsid w:val="004D5A35"/>
    <w:rsid w:val="004D604D"/>
    <w:rsid w:val="004D62FE"/>
    <w:rsid w:val="004D723D"/>
    <w:rsid w:val="004D7A78"/>
    <w:rsid w:val="004D7E13"/>
    <w:rsid w:val="004E0018"/>
    <w:rsid w:val="004E0378"/>
    <w:rsid w:val="004E04A6"/>
    <w:rsid w:val="004E0FBA"/>
    <w:rsid w:val="004E1540"/>
    <w:rsid w:val="004E1725"/>
    <w:rsid w:val="004E195C"/>
    <w:rsid w:val="004E1E9C"/>
    <w:rsid w:val="004E3894"/>
    <w:rsid w:val="004E38E8"/>
    <w:rsid w:val="004E3B63"/>
    <w:rsid w:val="004E3FBF"/>
    <w:rsid w:val="004E3FDB"/>
    <w:rsid w:val="004E4038"/>
    <w:rsid w:val="004E41A7"/>
    <w:rsid w:val="004E4E14"/>
    <w:rsid w:val="004E5103"/>
    <w:rsid w:val="004E53A1"/>
    <w:rsid w:val="004E566F"/>
    <w:rsid w:val="004E5698"/>
    <w:rsid w:val="004E5B84"/>
    <w:rsid w:val="004E5C83"/>
    <w:rsid w:val="004E648B"/>
    <w:rsid w:val="004E69B2"/>
    <w:rsid w:val="004E6B6F"/>
    <w:rsid w:val="004E6CBA"/>
    <w:rsid w:val="004E7E77"/>
    <w:rsid w:val="004F0019"/>
    <w:rsid w:val="004F02D1"/>
    <w:rsid w:val="004F051B"/>
    <w:rsid w:val="004F055F"/>
    <w:rsid w:val="004F0608"/>
    <w:rsid w:val="004F0CFC"/>
    <w:rsid w:val="004F11C0"/>
    <w:rsid w:val="004F174C"/>
    <w:rsid w:val="004F1D19"/>
    <w:rsid w:val="004F21BC"/>
    <w:rsid w:val="004F2244"/>
    <w:rsid w:val="004F27D3"/>
    <w:rsid w:val="004F28F0"/>
    <w:rsid w:val="004F2AD8"/>
    <w:rsid w:val="004F2EE3"/>
    <w:rsid w:val="004F3757"/>
    <w:rsid w:val="004F394E"/>
    <w:rsid w:val="004F42C2"/>
    <w:rsid w:val="004F445B"/>
    <w:rsid w:val="004F48E4"/>
    <w:rsid w:val="004F4954"/>
    <w:rsid w:val="004F4DFC"/>
    <w:rsid w:val="004F51F0"/>
    <w:rsid w:val="004F5236"/>
    <w:rsid w:val="004F53C2"/>
    <w:rsid w:val="004F55EA"/>
    <w:rsid w:val="004F60BF"/>
    <w:rsid w:val="004F6D98"/>
    <w:rsid w:val="004F6DE7"/>
    <w:rsid w:val="004F6FC5"/>
    <w:rsid w:val="004F74C3"/>
    <w:rsid w:val="004F7515"/>
    <w:rsid w:val="004F772A"/>
    <w:rsid w:val="004F7927"/>
    <w:rsid w:val="004F7ACB"/>
    <w:rsid w:val="004F7AD4"/>
    <w:rsid w:val="004F7B5C"/>
    <w:rsid w:val="004F7F70"/>
    <w:rsid w:val="00500BCB"/>
    <w:rsid w:val="00500DC0"/>
    <w:rsid w:val="0050134B"/>
    <w:rsid w:val="00501473"/>
    <w:rsid w:val="005019B1"/>
    <w:rsid w:val="00502740"/>
    <w:rsid w:val="005027D1"/>
    <w:rsid w:val="00503132"/>
    <w:rsid w:val="00503A1B"/>
    <w:rsid w:val="00503A78"/>
    <w:rsid w:val="00503E04"/>
    <w:rsid w:val="005047C9"/>
    <w:rsid w:val="00504C40"/>
    <w:rsid w:val="00504F92"/>
    <w:rsid w:val="005052A2"/>
    <w:rsid w:val="00505658"/>
    <w:rsid w:val="00505B2A"/>
    <w:rsid w:val="00505D9D"/>
    <w:rsid w:val="005060C1"/>
    <w:rsid w:val="00506363"/>
    <w:rsid w:val="00506523"/>
    <w:rsid w:val="00506525"/>
    <w:rsid w:val="00506B5C"/>
    <w:rsid w:val="00506DD4"/>
    <w:rsid w:val="0050722D"/>
    <w:rsid w:val="005077CD"/>
    <w:rsid w:val="00507CEC"/>
    <w:rsid w:val="00507ED8"/>
    <w:rsid w:val="005107A8"/>
    <w:rsid w:val="0051088C"/>
    <w:rsid w:val="005114A3"/>
    <w:rsid w:val="005118EB"/>
    <w:rsid w:val="005119DD"/>
    <w:rsid w:val="00511E0E"/>
    <w:rsid w:val="00511E57"/>
    <w:rsid w:val="0051234C"/>
    <w:rsid w:val="00513276"/>
    <w:rsid w:val="00513350"/>
    <w:rsid w:val="0051350D"/>
    <w:rsid w:val="0051356A"/>
    <w:rsid w:val="005137A2"/>
    <w:rsid w:val="00513AB7"/>
    <w:rsid w:val="005148DA"/>
    <w:rsid w:val="00515204"/>
    <w:rsid w:val="00515A9F"/>
    <w:rsid w:val="00515C23"/>
    <w:rsid w:val="00515E28"/>
    <w:rsid w:val="00515F29"/>
    <w:rsid w:val="0051609A"/>
    <w:rsid w:val="005161F1"/>
    <w:rsid w:val="0051637E"/>
    <w:rsid w:val="005173E0"/>
    <w:rsid w:val="005174FE"/>
    <w:rsid w:val="00517E4A"/>
    <w:rsid w:val="00520366"/>
    <w:rsid w:val="00520B6B"/>
    <w:rsid w:val="00520E96"/>
    <w:rsid w:val="0052276A"/>
    <w:rsid w:val="00522C3C"/>
    <w:rsid w:val="0052312B"/>
    <w:rsid w:val="005231A2"/>
    <w:rsid w:val="00524146"/>
    <w:rsid w:val="00524B49"/>
    <w:rsid w:val="00524EF0"/>
    <w:rsid w:val="00525076"/>
    <w:rsid w:val="00525235"/>
    <w:rsid w:val="00525240"/>
    <w:rsid w:val="005253E3"/>
    <w:rsid w:val="005264C5"/>
    <w:rsid w:val="005265BE"/>
    <w:rsid w:val="00526737"/>
    <w:rsid w:val="00526766"/>
    <w:rsid w:val="0052682D"/>
    <w:rsid w:val="00526C3C"/>
    <w:rsid w:val="00527059"/>
    <w:rsid w:val="00527782"/>
    <w:rsid w:val="005278B3"/>
    <w:rsid w:val="00527983"/>
    <w:rsid w:val="0053020D"/>
    <w:rsid w:val="0053063E"/>
    <w:rsid w:val="00530816"/>
    <w:rsid w:val="00530CF6"/>
    <w:rsid w:val="00531092"/>
    <w:rsid w:val="0053158D"/>
    <w:rsid w:val="00531E88"/>
    <w:rsid w:val="005323FE"/>
    <w:rsid w:val="00532616"/>
    <w:rsid w:val="00532EA1"/>
    <w:rsid w:val="005342C5"/>
    <w:rsid w:val="00534472"/>
    <w:rsid w:val="005344DB"/>
    <w:rsid w:val="00534C78"/>
    <w:rsid w:val="0053520F"/>
    <w:rsid w:val="0053537B"/>
    <w:rsid w:val="00535594"/>
    <w:rsid w:val="005356B7"/>
    <w:rsid w:val="00535B32"/>
    <w:rsid w:val="00535B79"/>
    <w:rsid w:val="00536049"/>
    <w:rsid w:val="00536326"/>
    <w:rsid w:val="00536613"/>
    <w:rsid w:val="005368DF"/>
    <w:rsid w:val="00536B63"/>
    <w:rsid w:val="00537715"/>
    <w:rsid w:val="00540108"/>
    <w:rsid w:val="0054020D"/>
    <w:rsid w:val="0054030B"/>
    <w:rsid w:val="00540430"/>
    <w:rsid w:val="00540622"/>
    <w:rsid w:val="0054087B"/>
    <w:rsid w:val="00540E0A"/>
    <w:rsid w:val="005414DC"/>
    <w:rsid w:val="00541850"/>
    <w:rsid w:val="005418E6"/>
    <w:rsid w:val="00541BD0"/>
    <w:rsid w:val="00542698"/>
    <w:rsid w:val="00542B67"/>
    <w:rsid w:val="00542CBD"/>
    <w:rsid w:val="00543107"/>
    <w:rsid w:val="005433CC"/>
    <w:rsid w:val="00543534"/>
    <w:rsid w:val="0054396C"/>
    <w:rsid w:val="00543C69"/>
    <w:rsid w:val="00543FBC"/>
    <w:rsid w:val="00544110"/>
    <w:rsid w:val="00544372"/>
    <w:rsid w:val="005446F0"/>
    <w:rsid w:val="00544B99"/>
    <w:rsid w:val="00544D1D"/>
    <w:rsid w:val="00545277"/>
    <w:rsid w:val="0054551B"/>
    <w:rsid w:val="00545BCA"/>
    <w:rsid w:val="00546911"/>
    <w:rsid w:val="005469A9"/>
    <w:rsid w:val="0054718D"/>
    <w:rsid w:val="0054757E"/>
    <w:rsid w:val="00547C9E"/>
    <w:rsid w:val="005505B1"/>
    <w:rsid w:val="00550AF5"/>
    <w:rsid w:val="00550C64"/>
    <w:rsid w:val="00550CA9"/>
    <w:rsid w:val="005519A4"/>
    <w:rsid w:val="00551A84"/>
    <w:rsid w:val="0055255C"/>
    <w:rsid w:val="00552A4D"/>
    <w:rsid w:val="005535D5"/>
    <w:rsid w:val="00553E62"/>
    <w:rsid w:val="005543FE"/>
    <w:rsid w:val="00554414"/>
    <w:rsid w:val="0055487A"/>
    <w:rsid w:val="00554ABF"/>
    <w:rsid w:val="00554C2C"/>
    <w:rsid w:val="005550F9"/>
    <w:rsid w:val="00555396"/>
    <w:rsid w:val="0055551E"/>
    <w:rsid w:val="005556D3"/>
    <w:rsid w:val="00555A8E"/>
    <w:rsid w:val="00555F1F"/>
    <w:rsid w:val="00556165"/>
    <w:rsid w:val="0055672F"/>
    <w:rsid w:val="00556DFC"/>
    <w:rsid w:val="0055705C"/>
    <w:rsid w:val="00557356"/>
    <w:rsid w:val="00557E1F"/>
    <w:rsid w:val="00560162"/>
    <w:rsid w:val="005603F9"/>
    <w:rsid w:val="005609FC"/>
    <w:rsid w:val="00560AEA"/>
    <w:rsid w:val="00560C3D"/>
    <w:rsid w:val="00560DD3"/>
    <w:rsid w:val="00560E78"/>
    <w:rsid w:val="00561310"/>
    <w:rsid w:val="0056135E"/>
    <w:rsid w:val="005619F4"/>
    <w:rsid w:val="00561A71"/>
    <w:rsid w:val="00561BB7"/>
    <w:rsid w:val="0056267F"/>
    <w:rsid w:val="00562778"/>
    <w:rsid w:val="00562F41"/>
    <w:rsid w:val="0056313E"/>
    <w:rsid w:val="00563217"/>
    <w:rsid w:val="00563A10"/>
    <w:rsid w:val="00563BCB"/>
    <w:rsid w:val="00563EFE"/>
    <w:rsid w:val="00564427"/>
    <w:rsid w:val="00564A75"/>
    <w:rsid w:val="00564C0A"/>
    <w:rsid w:val="00564CE0"/>
    <w:rsid w:val="00565047"/>
    <w:rsid w:val="005653F0"/>
    <w:rsid w:val="005659C0"/>
    <w:rsid w:val="00565BFA"/>
    <w:rsid w:val="0056600F"/>
    <w:rsid w:val="0056633E"/>
    <w:rsid w:val="00566736"/>
    <w:rsid w:val="00566C1A"/>
    <w:rsid w:val="00566E79"/>
    <w:rsid w:val="00566FC9"/>
    <w:rsid w:val="0056702A"/>
    <w:rsid w:val="005670D4"/>
    <w:rsid w:val="00567323"/>
    <w:rsid w:val="0056754B"/>
    <w:rsid w:val="00567FF2"/>
    <w:rsid w:val="005701AF"/>
    <w:rsid w:val="00570416"/>
    <w:rsid w:val="0057072E"/>
    <w:rsid w:val="00570B7A"/>
    <w:rsid w:val="00570C13"/>
    <w:rsid w:val="00570FDA"/>
    <w:rsid w:val="0057168E"/>
    <w:rsid w:val="00571999"/>
    <w:rsid w:val="00571A0D"/>
    <w:rsid w:val="00571B43"/>
    <w:rsid w:val="00571BEC"/>
    <w:rsid w:val="00571D9B"/>
    <w:rsid w:val="0057246C"/>
    <w:rsid w:val="00572A2B"/>
    <w:rsid w:val="00572CF2"/>
    <w:rsid w:val="00573125"/>
    <w:rsid w:val="0057380B"/>
    <w:rsid w:val="00573A5B"/>
    <w:rsid w:val="00573F22"/>
    <w:rsid w:val="00573FD1"/>
    <w:rsid w:val="00574178"/>
    <w:rsid w:val="005743D8"/>
    <w:rsid w:val="00574CA5"/>
    <w:rsid w:val="00574CE8"/>
    <w:rsid w:val="00574D70"/>
    <w:rsid w:val="0057555B"/>
    <w:rsid w:val="00575D7B"/>
    <w:rsid w:val="00576017"/>
    <w:rsid w:val="005760DA"/>
    <w:rsid w:val="00576CA2"/>
    <w:rsid w:val="00577053"/>
    <w:rsid w:val="00577183"/>
    <w:rsid w:val="00577400"/>
    <w:rsid w:val="00577F69"/>
    <w:rsid w:val="00580F32"/>
    <w:rsid w:val="00582639"/>
    <w:rsid w:val="005828A9"/>
    <w:rsid w:val="00582F8B"/>
    <w:rsid w:val="00582FBE"/>
    <w:rsid w:val="00582FBF"/>
    <w:rsid w:val="00583680"/>
    <w:rsid w:val="00583784"/>
    <w:rsid w:val="00583FBE"/>
    <w:rsid w:val="00584293"/>
    <w:rsid w:val="005843F7"/>
    <w:rsid w:val="005846AC"/>
    <w:rsid w:val="00584AA5"/>
    <w:rsid w:val="00584AFF"/>
    <w:rsid w:val="00584C7D"/>
    <w:rsid w:val="0058565F"/>
    <w:rsid w:val="00585929"/>
    <w:rsid w:val="005867B7"/>
    <w:rsid w:val="00587235"/>
    <w:rsid w:val="00587722"/>
    <w:rsid w:val="00590227"/>
    <w:rsid w:val="005904BA"/>
    <w:rsid w:val="005905E8"/>
    <w:rsid w:val="00590A05"/>
    <w:rsid w:val="00591568"/>
    <w:rsid w:val="00591946"/>
    <w:rsid w:val="00591FA0"/>
    <w:rsid w:val="0059285B"/>
    <w:rsid w:val="00592955"/>
    <w:rsid w:val="00593968"/>
    <w:rsid w:val="00593D36"/>
    <w:rsid w:val="00594BE7"/>
    <w:rsid w:val="00594E58"/>
    <w:rsid w:val="00595124"/>
    <w:rsid w:val="00595366"/>
    <w:rsid w:val="00595B8E"/>
    <w:rsid w:val="00595FBC"/>
    <w:rsid w:val="00596021"/>
    <w:rsid w:val="00596510"/>
    <w:rsid w:val="005966A9"/>
    <w:rsid w:val="005966CA"/>
    <w:rsid w:val="00596C31"/>
    <w:rsid w:val="00596D15"/>
    <w:rsid w:val="005970F9"/>
    <w:rsid w:val="005976C9"/>
    <w:rsid w:val="005977A4"/>
    <w:rsid w:val="0059790A"/>
    <w:rsid w:val="00597C5D"/>
    <w:rsid w:val="00597E9C"/>
    <w:rsid w:val="005A01CC"/>
    <w:rsid w:val="005A0222"/>
    <w:rsid w:val="005A0492"/>
    <w:rsid w:val="005A0BFD"/>
    <w:rsid w:val="005A10A7"/>
    <w:rsid w:val="005A1297"/>
    <w:rsid w:val="005A1652"/>
    <w:rsid w:val="005A1726"/>
    <w:rsid w:val="005A1E6A"/>
    <w:rsid w:val="005A285A"/>
    <w:rsid w:val="005A29DC"/>
    <w:rsid w:val="005A29EC"/>
    <w:rsid w:val="005A3307"/>
    <w:rsid w:val="005A335C"/>
    <w:rsid w:val="005A355C"/>
    <w:rsid w:val="005A47D7"/>
    <w:rsid w:val="005A48BD"/>
    <w:rsid w:val="005A4ACB"/>
    <w:rsid w:val="005A4D94"/>
    <w:rsid w:val="005A5242"/>
    <w:rsid w:val="005A54C7"/>
    <w:rsid w:val="005A55D9"/>
    <w:rsid w:val="005A5612"/>
    <w:rsid w:val="005A6438"/>
    <w:rsid w:val="005A650D"/>
    <w:rsid w:val="005A698B"/>
    <w:rsid w:val="005A6ABA"/>
    <w:rsid w:val="005A6B3E"/>
    <w:rsid w:val="005A7004"/>
    <w:rsid w:val="005A714F"/>
    <w:rsid w:val="005A7849"/>
    <w:rsid w:val="005A7DDA"/>
    <w:rsid w:val="005A7EC0"/>
    <w:rsid w:val="005A7FA3"/>
    <w:rsid w:val="005B01EB"/>
    <w:rsid w:val="005B05B0"/>
    <w:rsid w:val="005B06C8"/>
    <w:rsid w:val="005B0A11"/>
    <w:rsid w:val="005B0ADE"/>
    <w:rsid w:val="005B0B2B"/>
    <w:rsid w:val="005B0C28"/>
    <w:rsid w:val="005B0CF0"/>
    <w:rsid w:val="005B140B"/>
    <w:rsid w:val="005B17A1"/>
    <w:rsid w:val="005B1E23"/>
    <w:rsid w:val="005B1E4F"/>
    <w:rsid w:val="005B25B6"/>
    <w:rsid w:val="005B2648"/>
    <w:rsid w:val="005B3109"/>
    <w:rsid w:val="005B3186"/>
    <w:rsid w:val="005B3753"/>
    <w:rsid w:val="005B37DD"/>
    <w:rsid w:val="005B3C6F"/>
    <w:rsid w:val="005B3FBA"/>
    <w:rsid w:val="005B4204"/>
    <w:rsid w:val="005B496E"/>
    <w:rsid w:val="005B4F27"/>
    <w:rsid w:val="005B51E3"/>
    <w:rsid w:val="005B6014"/>
    <w:rsid w:val="005B6E5B"/>
    <w:rsid w:val="005C052A"/>
    <w:rsid w:val="005C069F"/>
    <w:rsid w:val="005C0727"/>
    <w:rsid w:val="005C07FE"/>
    <w:rsid w:val="005C138F"/>
    <w:rsid w:val="005C1C79"/>
    <w:rsid w:val="005C1CCE"/>
    <w:rsid w:val="005C1E1B"/>
    <w:rsid w:val="005C22A0"/>
    <w:rsid w:val="005C22BC"/>
    <w:rsid w:val="005C2394"/>
    <w:rsid w:val="005C292C"/>
    <w:rsid w:val="005C2A9C"/>
    <w:rsid w:val="005C2CC6"/>
    <w:rsid w:val="005C36AE"/>
    <w:rsid w:val="005C39F0"/>
    <w:rsid w:val="005C3B0C"/>
    <w:rsid w:val="005C4174"/>
    <w:rsid w:val="005C4ADF"/>
    <w:rsid w:val="005C4D57"/>
    <w:rsid w:val="005C4DCF"/>
    <w:rsid w:val="005C5BE1"/>
    <w:rsid w:val="005C5C0A"/>
    <w:rsid w:val="005C5C5E"/>
    <w:rsid w:val="005C5D99"/>
    <w:rsid w:val="005C654C"/>
    <w:rsid w:val="005C66FC"/>
    <w:rsid w:val="005C681D"/>
    <w:rsid w:val="005C6B0C"/>
    <w:rsid w:val="005C7335"/>
    <w:rsid w:val="005C7C50"/>
    <w:rsid w:val="005D0027"/>
    <w:rsid w:val="005D0E23"/>
    <w:rsid w:val="005D0E58"/>
    <w:rsid w:val="005D11C0"/>
    <w:rsid w:val="005D1586"/>
    <w:rsid w:val="005D1BD0"/>
    <w:rsid w:val="005D2539"/>
    <w:rsid w:val="005D2820"/>
    <w:rsid w:val="005D2F33"/>
    <w:rsid w:val="005D34B9"/>
    <w:rsid w:val="005D397D"/>
    <w:rsid w:val="005D3AF7"/>
    <w:rsid w:val="005D3CBE"/>
    <w:rsid w:val="005D4009"/>
    <w:rsid w:val="005D44E3"/>
    <w:rsid w:val="005D46E0"/>
    <w:rsid w:val="005D4F99"/>
    <w:rsid w:val="005D53FD"/>
    <w:rsid w:val="005D542D"/>
    <w:rsid w:val="005D574F"/>
    <w:rsid w:val="005D58A5"/>
    <w:rsid w:val="005D5F95"/>
    <w:rsid w:val="005D61E6"/>
    <w:rsid w:val="005D620B"/>
    <w:rsid w:val="005D66C5"/>
    <w:rsid w:val="005D6A5D"/>
    <w:rsid w:val="005D7257"/>
    <w:rsid w:val="005D73EF"/>
    <w:rsid w:val="005D74D3"/>
    <w:rsid w:val="005D798C"/>
    <w:rsid w:val="005D7B03"/>
    <w:rsid w:val="005D7B4A"/>
    <w:rsid w:val="005D7B60"/>
    <w:rsid w:val="005D7E2A"/>
    <w:rsid w:val="005D7F08"/>
    <w:rsid w:val="005E1041"/>
    <w:rsid w:val="005E146F"/>
    <w:rsid w:val="005E18F9"/>
    <w:rsid w:val="005E1910"/>
    <w:rsid w:val="005E1BA3"/>
    <w:rsid w:val="005E2F28"/>
    <w:rsid w:val="005E3A44"/>
    <w:rsid w:val="005E3AB6"/>
    <w:rsid w:val="005E3D3B"/>
    <w:rsid w:val="005E4465"/>
    <w:rsid w:val="005E4832"/>
    <w:rsid w:val="005E4AAF"/>
    <w:rsid w:val="005E4E2C"/>
    <w:rsid w:val="005E4F4A"/>
    <w:rsid w:val="005E588F"/>
    <w:rsid w:val="005E5EE9"/>
    <w:rsid w:val="005E600B"/>
    <w:rsid w:val="005E623E"/>
    <w:rsid w:val="005E628D"/>
    <w:rsid w:val="005E662E"/>
    <w:rsid w:val="005E6AA0"/>
    <w:rsid w:val="005E6C9C"/>
    <w:rsid w:val="005E6ED5"/>
    <w:rsid w:val="005E771E"/>
    <w:rsid w:val="005E7D97"/>
    <w:rsid w:val="005F0379"/>
    <w:rsid w:val="005F08A4"/>
    <w:rsid w:val="005F0DA9"/>
    <w:rsid w:val="005F1431"/>
    <w:rsid w:val="005F1EA3"/>
    <w:rsid w:val="005F1F4C"/>
    <w:rsid w:val="005F2421"/>
    <w:rsid w:val="005F3189"/>
    <w:rsid w:val="005F343A"/>
    <w:rsid w:val="005F3D94"/>
    <w:rsid w:val="005F44C8"/>
    <w:rsid w:val="005F52A6"/>
    <w:rsid w:val="005F55CC"/>
    <w:rsid w:val="005F5AC0"/>
    <w:rsid w:val="005F741E"/>
    <w:rsid w:val="005F7CBE"/>
    <w:rsid w:val="00600139"/>
    <w:rsid w:val="00600361"/>
    <w:rsid w:val="00600914"/>
    <w:rsid w:val="00600EDA"/>
    <w:rsid w:val="0060141C"/>
    <w:rsid w:val="006015AB"/>
    <w:rsid w:val="006017B6"/>
    <w:rsid w:val="00601E2C"/>
    <w:rsid w:val="006020C2"/>
    <w:rsid w:val="0060259B"/>
    <w:rsid w:val="006026E1"/>
    <w:rsid w:val="00602F50"/>
    <w:rsid w:val="00603014"/>
    <w:rsid w:val="00603236"/>
    <w:rsid w:val="006033C2"/>
    <w:rsid w:val="006034E6"/>
    <w:rsid w:val="0060354B"/>
    <w:rsid w:val="006035D1"/>
    <w:rsid w:val="006036FF"/>
    <w:rsid w:val="00603774"/>
    <w:rsid w:val="00604B45"/>
    <w:rsid w:val="006051ED"/>
    <w:rsid w:val="00605401"/>
    <w:rsid w:val="0060560B"/>
    <w:rsid w:val="00605996"/>
    <w:rsid w:val="006059B3"/>
    <w:rsid w:val="006064B6"/>
    <w:rsid w:val="006068B2"/>
    <w:rsid w:val="00606DC2"/>
    <w:rsid w:val="00606F1E"/>
    <w:rsid w:val="0060709C"/>
    <w:rsid w:val="00607669"/>
    <w:rsid w:val="006076B7"/>
    <w:rsid w:val="00607B70"/>
    <w:rsid w:val="00607E71"/>
    <w:rsid w:val="006108A7"/>
    <w:rsid w:val="00610D2D"/>
    <w:rsid w:val="00610D32"/>
    <w:rsid w:val="0061112D"/>
    <w:rsid w:val="00611197"/>
    <w:rsid w:val="006114AF"/>
    <w:rsid w:val="006115E5"/>
    <w:rsid w:val="00611D59"/>
    <w:rsid w:val="00611E5B"/>
    <w:rsid w:val="0061239A"/>
    <w:rsid w:val="0061259F"/>
    <w:rsid w:val="006125DA"/>
    <w:rsid w:val="006135F6"/>
    <w:rsid w:val="00613796"/>
    <w:rsid w:val="006140A7"/>
    <w:rsid w:val="00614208"/>
    <w:rsid w:val="00614278"/>
    <w:rsid w:val="0061448E"/>
    <w:rsid w:val="00614906"/>
    <w:rsid w:val="00614943"/>
    <w:rsid w:val="00614947"/>
    <w:rsid w:val="00614C7E"/>
    <w:rsid w:val="00614E61"/>
    <w:rsid w:val="00615216"/>
    <w:rsid w:val="006163C6"/>
    <w:rsid w:val="00616505"/>
    <w:rsid w:val="00616D32"/>
    <w:rsid w:val="00616D78"/>
    <w:rsid w:val="00616F1F"/>
    <w:rsid w:val="00616FB7"/>
    <w:rsid w:val="00617320"/>
    <w:rsid w:val="0061747F"/>
    <w:rsid w:val="006176BA"/>
    <w:rsid w:val="006179FA"/>
    <w:rsid w:val="00617B7B"/>
    <w:rsid w:val="00620638"/>
    <w:rsid w:val="00620F1E"/>
    <w:rsid w:val="00621417"/>
    <w:rsid w:val="00621636"/>
    <w:rsid w:val="00621792"/>
    <w:rsid w:val="00621A81"/>
    <w:rsid w:val="00621CB5"/>
    <w:rsid w:val="00621D47"/>
    <w:rsid w:val="00622566"/>
    <w:rsid w:val="00623363"/>
    <w:rsid w:val="00623530"/>
    <w:rsid w:val="006238A4"/>
    <w:rsid w:val="00623CD5"/>
    <w:rsid w:val="00623D36"/>
    <w:rsid w:val="00624045"/>
    <w:rsid w:val="0062408B"/>
    <w:rsid w:val="006240FB"/>
    <w:rsid w:val="006244BD"/>
    <w:rsid w:val="0062483C"/>
    <w:rsid w:val="006248DD"/>
    <w:rsid w:val="00624A67"/>
    <w:rsid w:val="00624B17"/>
    <w:rsid w:val="0062526E"/>
    <w:rsid w:val="0062542A"/>
    <w:rsid w:val="00625948"/>
    <w:rsid w:val="00625D48"/>
    <w:rsid w:val="00625E81"/>
    <w:rsid w:val="00625F7D"/>
    <w:rsid w:val="00626A2B"/>
    <w:rsid w:val="0062706B"/>
    <w:rsid w:val="006271FC"/>
    <w:rsid w:val="0062768B"/>
    <w:rsid w:val="006301B1"/>
    <w:rsid w:val="0063045B"/>
    <w:rsid w:val="0063091F"/>
    <w:rsid w:val="00630A03"/>
    <w:rsid w:val="00630CB2"/>
    <w:rsid w:val="0063120E"/>
    <w:rsid w:val="006313DB"/>
    <w:rsid w:val="00631450"/>
    <w:rsid w:val="00631768"/>
    <w:rsid w:val="00631E31"/>
    <w:rsid w:val="00632D46"/>
    <w:rsid w:val="006331E9"/>
    <w:rsid w:val="006336F9"/>
    <w:rsid w:val="00633984"/>
    <w:rsid w:val="00633F25"/>
    <w:rsid w:val="00633F9F"/>
    <w:rsid w:val="00634370"/>
    <w:rsid w:val="00634440"/>
    <w:rsid w:val="006348F8"/>
    <w:rsid w:val="00634BE1"/>
    <w:rsid w:val="00634FCD"/>
    <w:rsid w:val="00635274"/>
    <w:rsid w:val="0063571C"/>
    <w:rsid w:val="00636031"/>
    <w:rsid w:val="0063641F"/>
    <w:rsid w:val="006369EB"/>
    <w:rsid w:val="00636B8E"/>
    <w:rsid w:val="00637685"/>
    <w:rsid w:val="00637693"/>
    <w:rsid w:val="00641194"/>
    <w:rsid w:val="00641D53"/>
    <w:rsid w:val="00642690"/>
    <w:rsid w:val="00643176"/>
    <w:rsid w:val="006431EA"/>
    <w:rsid w:val="00643361"/>
    <w:rsid w:val="006435F6"/>
    <w:rsid w:val="00643774"/>
    <w:rsid w:val="00644861"/>
    <w:rsid w:val="00644B91"/>
    <w:rsid w:val="0064512C"/>
    <w:rsid w:val="0064556D"/>
    <w:rsid w:val="006455C9"/>
    <w:rsid w:val="006459FC"/>
    <w:rsid w:val="00645EBD"/>
    <w:rsid w:val="00646000"/>
    <w:rsid w:val="0064647C"/>
    <w:rsid w:val="006467EC"/>
    <w:rsid w:val="00646A44"/>
    <w:rsid w:val="006473C8"/>
    <w:rsid w:val="00647C94"/>
    <w:rsid w:val="00647FA8"/>
    <w:rsid w:val="00650F7A"/>
    <w:rsid w:val="00651487"/>
    <w:rsid w:val="006516FE"/>
    <w:rsid w:val="00651BEA"/>
    <w:rsid w:val="00651E2D"/>
    <w:rsid w:val="0065270C"/>
    <w:rsid w:val="00652D1E"/>
    <w:rsid w:val="00652E40"/>
    <w:rsid w:val="00653276"/>
    <w:rsid w:val="00653AF3"/>
    <w:rsid w:val="00653CCD"/>
    <w:rsid w:val="0065419D"/>
    <w:rsid w:val="00654F52"/>
    <w:rsid w:val="00655BD1"/>
    <w:rsid w:val="00655C42"/>
    <w:rsid w:val="00655D94"/>
    <w:rsid w:val="00655EDC"/>
    <w:rsid w:val="006566F2"/>
    <w:rsid w:val="006573F6"/>
    <w:rsid w:val="00657666"/>
    <w:rsid w:val="0065790A"/>
    <w:rsid w:val="006604DF"/>
    <w:rsid w:val="00660A55"/>
    <w:rsid w:val="00660A9E"/>
    <w:rsid w:val="00660B0F"/>
    <w:rsid w:val="00660D79"/>
    <w:rsid w:val="00661915"/>
    <w:rsid w:val="00661CA6"/>
    <w:rsid w:val="00661F7D"/>
    <w:rsid w:val="00662E22"/>
    <w:rsid w:val="00663186"/>
    <w:rsid w:val="006633C0"/>
    <w:rsid w:val="00663D05"/>
    <w:rsid w:val="00664351"/>
    <w:rsid w:val="00664406"/>
    <w:rsid w:val="00664431"/>
    <w:rsid w:val="00664536"/>
    <w:rsid w:val="00664765"/>
    <w:rsid w:val="006648DC"/>
    <w:rsid w:val="00664A7B"/>
    <w:rsid w:val="00664BC0"/>
    <w:rsid w:val="00665518"/>
    <w:rsid w:val="006659C8"/>
    <w:rsid w:val="0066609D"/>
    <w:rsid w:val="006660BB"/>
    <w:rsid w:val="006660BE"/>
    <w:rsid w:val="00667259"/>
    <w:rsid w:val="00667424"/>
    <w:rsid w:val="00667AE6"/>
    <w:rsid w:val="00667AF2"/>
    <w:rsid w:val="00667B3E"/>
    <w:rsid w:val="00671169"/>
    <w:rsid w:val="00671173"/>
    <w:rsid w:val="00671ACA"/>
    <w:rsid w:val="006728CF"/>
    <w:rsid w:val="00672CF8"/>
    <w:rsid w:val="00672E4B"/>
    <w:rsid w:val="00672EDF"/>
    <w:rsid w:val="006730B4"/>
    <w:rsid w:val="006734E2"/>
    <w:rsid w:val="00673723"/>
    <w:rsid w:val="00673AA5"/>
    <w:rsid w:val="00673BD6"/>
    <w:rsid w:val="00673F14"/>
    <w:rsid w:val="00674236"/>
    <w:rsid w:val="0067445B"/>
    <w:rsid w:val="00674E9A"/>
    <w:rsid w:val="0067522E"/>
    <w:rsid w:val="006752C9"/>
    <w:rsid w:val="006754AC"/>
    <w:rsid w:val="00675C94"/>
    <w:rsid w:val="00675FA3"/>
    <w:rsid w:val="00676134"/>
    <w:rsid w:val="006763EB"/>
    <w:rsid w:val="00676C6F"/>
    <w:rsid w:val="00676D26"/>
    <w:rsid w:val="00676EB1"/>
    <w:rsid w:val="006772B7"/>
    <w:rsid w:val="006775BD"/>
    <w:rsid w:val="006775F2"/>
    <w:rsid w:val="00677850"/>
    <w:rsid w:val="00677859"/>
    <w:rsid w:val="00677B46"/>
    <w:rsid w:val="00677CA0"/>
    <w:rsid w:val="00677F31"/>
    <w:rsid w:val="0068015A"/>
    <w:rsid w:val="006807CE"/>
    <w:rsid w:val="00680803"/>
    <w:rsid w:val="006809B4"/>
    <w:rsid w:val="00680D12"/>
    <w:rsid w:val="00680E37"/>
    <w:rsid w:val="00681110"/>
    <w:rsid w:val="006815BF"/>
    <w:rsid w:val="00681860"/>
    <w:rsid w:val="006819A3"/>
    <w:rsid w:val="00681A5A"/>
    <w:rsid w:val="00681C3D"/>
    <w:rsid w:val="006820B5"/>
    <w:rsid w:val="006824C6"/>
    <w:rsid w:val="0068354A"/>
    <w:rsid w:val="006836A6"/>
    <w:rsid w:val="00683CBE"/>
    <w:rsid w:val="00683E05"/>
    <w:rsid w:val="006840A8"/>
    <w:rsid w:val="00684275"/>
    <w:rsid w:val="006847BD"/>
    <w:rsid w:val="00685182"/>
    <w:rsid w:val="00685945"/>
    <w:rsid w:val="00685A73"/>
    <w:rsid w:val="00685C3D"/>
    <w:rsid w:val="00685CFC"/>
    <w:rsid w:val="00686150"/>
    <w:rsid w:val="00686D18"/>
    <w:rsid w:val="00687989"/>
    <w:rsid w:val="0069046F"/>
    <w:rsid w:val="006904D3"/>
    <w:rsid w:val="00690A2E"/>
    <w:rsid w:val="00690D04"/>
    <w:rsid w:val="00691822"/>
    <w:rsid w:val="00691E0B"/>
    <w:rsid w:val="006920D1"/>
    <w:rsid w:val="006923D0"/>
    <w:rsid w:val="0069253D"/>
    <w:rsid w:val="00692581"/>
    <w:rsid w:val="006929A2"/>
    <w:rsid w:val="00692AB1"/>
    <w:rsid w:val="00692DDF"/>
    <w:rsid w:val="00693613"/>
    <w:rsid w:val="00693796"/>
    <w:rsid w:val="006939D8"/>
    <w:rsid w:val="00693A3E"/>
    <w:rsid w:val="00693B2F"/>
    <w:rsid w:val="00693DE6"/>
    <w:rsid w:val="006940B8"/>
    <w:rsid w:val="006943A0"/>
    <w:rsid w:val="00694730"/>
    <w:rsid w:val="00695095"/>
    <w:rsid w:val="00696201"/>
    <w:rsid w:val="006967E1"/>
    <w:rsid w:val="00696CE0"/>
    <w:rsid w:val="00697814"/>
    <w:rsid w:val="00697EDA"/>
    <w:rsid w:val="006A04DA"/>
    <w:rsid w:val="006A091E"/>
    <w:rsid w:val="006A12AC"/>
    <w:rsid w:val="006A1357"/>
    <w:rsid w:val="006A19DA"/>
    <w:rsid w:val="006A1BFF"/>
    <w:rsid w:val="006A1D95"/>
    <w:rsid w:val="006A2A93"/>
    <w:rsid w:val="006A33BA"/>
    <w:rsid w:val="006A35EA"/>
    <w:rsid w:val="006A4455"/>
    <w:rsid w:val="006A4B1B"/>
    <w:rsid w:val="006A4D28"/>
    <w:rsid w:val="006A4EC5"/>
    <w:rsid w:val="006A53D1"/>
    <w:rsid w:val="006A5613"/>
    <w:rsid w:val="006A62E3"/>
    <w:rsid w:val="006A6947"/>
    <w:rsid w:val="006A6BED"/>
    <w:rsid w:val="006A704C"/>
    <w:rsid w:val="006A7453"/>
    <w:rsid w:val="006A74E0"/>
    <w:rsid w:val="006B0575"/>
    <w:rsid w:val="006B07ED"/>
    <w:rsid w:val="006B0877"/>
    <w:rsid w:val="006B0C95"/>
    <w:rsid w:val="006B161C"/>
    <w:rsid w:val="006B187E"/>
    <w:rsid w:val="006B2292"/>
    <w:rsid w:val="006B303B"/>
    <w:rsid w:val="006B3A00"/>
    <w:rsid w:val="006B4303"/>
    <w:rsid w:val="006B4C1B"/>
    <w:rsid w:val="006B5115"/>
    <w:rsid w:val="006B6C69"/>
    <w:rsid w:val="006B6E79"/>
    <w:rsid w:val="006B7198"/>
    <w:rsid w:val="006B719E"/>
    <w:rsid w:val="006B7644"/>
    <w:rsid w:val="006C006D"/>
    <w:rsid w:val="006C0B02"/>
    <w:rsid w:val="006C11E7"/>
    <w:rsid w:val="006C14F1"/>
    <w:rsid w:val="006C196D"/>
    <w:rsid w:val="006C1BF0"/>
    <w:rsid w:val="006C1DE6"/>
    <w:rsid w:val="006C2EDA"/>
    <w:rsid w:val="006C30E0"/>
    <w:rsid w:val="006C357B"/>
    <w:rsid w:val="006C3610"/>
    <w:rsid w:val="006C3A19"/>
    <w:rsid w:val="006C3DDF"/>
    <w:rsid w:val="006C44E2"/>
    <w:rsid w:val="006C467C"/>
    <w:rsid w:val="006C4DCE"/>
    <w:rsid w:val="006C527F"/>
    <w:rsid w:val="006C5F34"/>
    <w:rsid w:val="006C600B"/>
    <w:rsid w:val="006C65F0"/>
    <w:rsid w:val="006C67DD"/>
    <w:rsid w:val="006C6CF8"/>
    <w:rsid w:val="006C72E6"/>
    <w:rsid w:val="006C7309"/>
    <w:rsid w:val="006C74A2"/>
    <w:rsid w:val="006C783A"/>
    <w:rsid w:val="006C78C0"/>
    <w:rsid w:val="006C7C59"/>
    <w:rsid w:val="006C7D61"/>
    <w:rsid w:val="006C7E7F"/>
    <w:rsid w:val="006D068A"/>
    <w:rsid w:val="006D0A19"/>
    <w:rsid w:val="006D102B"/>
    <w:rsid w:val="006D10B0"/>
    <w:rsid w:val="006D1B48"/>
    <w:rsid w:val="006D1BCC"/>
    <w:rsid w:val="006D2CD5"/>
    <w:rsid w:val="006D2F2A"/>
    <w:rsid w:val="006D31EE"/>
    <w:rsid w:val="006D32B3"/>
    <w:rsid w:val="006D359E"/>
    <w:rsid w:val="006D37A8"/>
    <w:rsid w:val="006D3934"/>
    <w:rsid w:val="006D3B38"/>
    <w:rsid w:val="006D4176"/>
    <w:rsid w:val="006D496B"/>
    <w:rsid w:val="006D4A80"/>
    <w:rsid w:val="006D4C69"/>
    <w:rsid w:val="006D4D71"/>
    <w:rsid w:val="006D56EB"/>
    <w:rsid w:val="006D589C"/>
    <w:rsid w:val="006D5BBC"/>
    <w:rsid w:val="006D7303"/>
    <w:rsid w:val="006D763A"/>
    <w:rsid w:val="006D79FA"/>
    <w:rsid w:val="006D7E51"/>
    <w:rsid w:val="006E00CE"/>
    <w:rsid w:val="006E10B9"/>
    <w:rsid w:val="006E1376"/>
    <w:rsid w:val="006E1DF4"/>
    <w:rsid w:val="006E1EB3"/>
    <w:rsid w:val="006E2237"/>
    <w:rsid w:val="006E2A1D"/>
    <w:rsid w:val="006E32D6"/>
    <w:rsid w:val="006E33E6"/>
    <w:rsid w:val="006E3619"/>
    <w:rsid w:val="006E380E"/>
    <w:rsid w:val="006E3937"/>
    <w:rsid w:val="006E3C6E"/>
    <w:rsid w:val="006E40CB"/>
    <w:rsid w:val="006E431B"/>
    <w:rsid w:val="006E45AB"/>
    <w:rsid w:val="006E471B"/>
    <w:rsid w:val="006E4B58"/>
    <w:rsid w:val="006E52F5"/>
    <w:rsid w:val="006E5462"/>
    <w:rsid w:val="006E566C"/>
    <w:rsid w:val="006E65DF"/>
    <w:rsid w:val="006E725A"/>
    <w:rsid w:val="006E797A"/>
    <w:rsid w:val="006F04AE"/>
    <w:rsid w:val="006F04D5"/>
    <w:rsid w:val="006F1101"/>
    <w:rsid w:val="006F118E"/>
    <w:rsid w:val="006F12B4"/>
    <w:rsid w:val="006F192F"/>
    <w:rsid w:val="006F20A0"/>
    <w:rsid w:val="006F2494"/>
    <w:rsid w:val="006F2637"/>
    <w:rsid w:val="006F2919"/>
    <w:rsid w:val="006F2AB7"/>
    <w:rsid w:val="006F33B7"/>
    <w:rsid w:val="006F3A21"/>
    <w:rsid w:val="006F3D73"/>
    <w:rsid w:val="006F3DBE"/>
    <w:rsid w:val="006F3F65"/>
    <w:rsid w:val="006F4117"/>
    <w:rsid w:val="006F431E"/>
    <w:rsid w:val="006F4791"/>
    <w:rsid w:val="006F4B80"/>
    <w:rsid w:val="006F5052"/>
    <w:rsid w:val="006F5114"/>
    <w:rsid w:val="006F5697"/>
    <w:rsid w:val="006F69FA"/>
    <w:rsid w:val="006F6B85"/>
    <w:rsid w:val="006F6D77"/>
    <w:rsid w:val="006F6EB2"/>
    <w:rsid w:val="006F6F35"/>
    <w:rsid w:val="006F735A"/>
    <w:rsid w:val="006F79A8"/>
    <w:rsid w:val="00700549"/>
    <w:rsid w:val="00700A2F"/>
    <w:rsid w:val="00701834"/>
    <w:rsid w:val="00701A7F"/>
    <w:rsid w:val="0070203B"/>
    <w:rsid w:val="0070299A"/>
    <w:rsid w:val="007029A5"/>
    <w:rsid w:val="007032B9"/>
    <w:rsid w:val="00703717"/>
    <w:rsid w:val="007041EF"/>
    <w:rsid w:val="007042F0"/>
    <w:rsid w:val="007044A9"/>
    <w:rsid w:val="00704BEC"/>
    <w:rsid w:val="00704D67"/>
    <w:rsid w:val="00705295"/>
    <w:rsid w:val="00705386"/>
    <w:rsid w:val="007058E0"/>
    <w:rsid w:val="00705AF6"/>
    <w:rsid w:val="00705E43"/>
    <w:rsid w:val="00705FA4"/>
    <w:rsid w:val="00706005"/>
    <w:rsid w:val="00707138"/>
    <w:rsid w:val="0070714E"/>
    <w:rsid w:val="007078B0"/>
    <w:rsid w:val="00710217"/>
    <w:rsid w:val="00710539"/>
    <w:rsid w:val="007105FC"/>
    <w:rsid w:val="00711279"/>
    <w:rsid w:val="0071172F"/>
    <w:rsid w:val="007119A2"/>
    <w:rsid w:val="007123EC"/>
    <w:rsid w:val="00713482"/>
    <w:rsid w:val="00713BA7"/>
    <w:rsid w:val="00713BBE"/>
    <w:rsid w:val="00713F54"/>
    <w:rsid w:val="0071474D"/>
    <w:rsid w:val="007147C4"/>
    <w:rsid w:val="00714B00"/>
    <w:rsid w:val="00714E10"/>
    <w:rsid w:val="00715F42"/>
    <w:rsid w:val="00715F45"/>
    <w:rsid w:val="00715F86"/>
    <w:rsid w:val="00717347"/>
    <w:rsid w:val="00717B1C"/>
    <w:rsid w:val="00717BC6"/>
    <w:rsid w:val="00717F4B"/>
    <w:rsid w:val="00720417"/>
    <w:rsid w:val="00720B9E"/>
    <w:rsid w:val="007213ED"/>
    <w:rsid w:val="00721AAD"/>
    <w:rsid w:val="0072220B"/>
    <w:rsid w:val="00722230"/>
    <w:rsid w:val="00722356"/>
    <w:rsid w:val="0072256D"/>
    <w:rsid w:val="007226E2"/>
    <w:rsid w:val="007228C8"/>
    <w:rsid w:val="0072323C"/>
    <w:rsid w:val="00723991"/>
    <w:rsid w:val="00723BB7"/>
    <w:rsid w:val="00723DAF"/>
    <w:rsid w:val="007240B1"/>
    <w:rsid w:val="00724559"/>
    <w:rsid w:val="00724653"/>
    <w:rsid w:val="0072508F"/>
    <w:rsid w:val="007258B8"/>
    <w:rsid w:val="00725A65"/>
    <w:rsid w:val="00725BC3"/>
    <w:rsid w:val="0072619E"/>
    <w:rsid w:val="007262D9"/>
    <w:rsid w:val="007265F0"/>
    <w:rsid w:val="007267CB"/>
    <w:rsid w:val="00726950"/>
    <w:rsid w:val="007269CD"/>
    <w:rsid w:val="00726AA7"/>
    <w:rsid w:val="00726BF3"/>
    <w:rsid w:val="00727155"/>
    <w:rsid w:val="00727363"/>
    <w:rsid w:val="007273B4"/>
    <w:rsid w:val="00727613"/>
    <w:rsid w:val="00727AF3"/>
    <w:rsid w:val="00727E3F"/>
    <w:rsid w:val="00727F94"/>
    <w:rsid w:val="007300CF"/>
    <w:rsid w:val="00730937"/>
    <w:rsid w:val="007309AA"/>
    <w:rsid w:val="00730A70"/>
    <w:rsid w:val="00730EF4"/>
    <w:rsid w:val="00731372"/>
    <w:rsid w:val="007314FA"/>
    <w:rsid w:val="007315C7"/>
    <w:rsid w:val="007319AA"/>
    <w:rsid w:val="00731F7B"/>
    <w:rsid w:val="0073208D"/>
    <w:rsid w:val="007324C0"/>
    <w:rsid w:val="0073279E"/>
    <w:rsid w:val="007327AF"/>
    <w:rsid w:val="00732FC7"/>
    <w:rsid w:val="007330B6"/>
    <w:rsid w:val="00733110"/>
    <w:rsid w:val="00733213"/>
    <w:rsid w:val="007333AE"/>
    <w:rsid w:val="007337C4"/>
    <w:rsid w:val="00733A62"/>
    <w:rsid w:val="00733A9F"/>
    <w:rsid w:val="00733AF5"/>
    <w:rsid w:val="00733DC6"/>
    <w:rsid w:val="00733E9A"/>
    <w:rsid w:val="0073424B"/>
    <w:rsid w:val="007342B2"/>
    <w:rsid w:val="00734AE5"/>
    <w:rsid w:val="00734B19"/>
    <w:rsid w:val="00734B61"/>
    <w:rsid w:val="00734C11"/>
    <w:rsid w:val="00734C74"/>
    <w:rsid w:val="00734ED8"/>
    <w:rsid w:val="00734F93"/>
    <w:rsid w:val="00735183"/>
    <w:rsid w:val="007353F4"/>
    <w:rsid w:val="0073554B"/>
    <w:rsid w:val="00735574"/>
    <w:rsid w:val="0073598A"/>
    <w:rsid w:val="007365F1"/>
    <w:rsid w:val="00736FBD"/>
    <w:rsid w:val="00737062"/>
    <w:rsid w:val="007372DB"/>
    <w:rsid w:val="007374D5"/>
    <w:rsid w:val="007377F5"/>
    <w:rsid w:val="00737CD8"/>
    <w:rsid w:val="00737F1C"/>
    <w:rsid w:val="00740077"/>
    <w:rsid w:val="007410D4"/>
    <w:rsid w:val="007410D5"/>
    <w:rsid w:val="00741753"/>
    <w:rsid w:val="007423E4"/>
    <w:rsid w:val="007428C2"/>
    <w:rsid w:val="00742D2F"/>
    <w:rsid w:val="00743EA6"/>
    <w:rsid w:val="0074415F"/>
    <w:rsid w:val="007447B7"/>
    <w:rsid w:val="00744BC6"/>
    <w:rsid w:val="007454BA"/>
    <w:rsid w:val="007454DF"/>
    <w:rsid w:val="007463C0"/>
    <w:rsid w:val="0074649C"/>
    <w:rsid w:val="00746628"/>
    <w:rsid w:val="00746880"/>
    <w:rsid w:val="0074690B"/>
    <w:rsid w:val="00746FC3"/>
    <w:rsid w:val="00747BBB"/>
    <w:rsid w:val="00750722"/>
    <w:rsid w:val="00751133"/>
    <w:rsid w:val="00751473"/>
    <w:rsid w:val="00751CE0"/>
    <w:rsid w:val="00751E37"/>
    <w:rsid w:val="0075221D"/>
    <w:rsid w:val="0075227E"/>
    <w:rsid w:val="0075237A"/>
    <w:rsid w:val="007524F3"/>
    <w:rsid w:val="00752528"/>
    <w:rsid w:val="0075271C"/>
    <w:rsid w:val="007527FE"/>
    <w:rsid w:val="0075287F"/>
    <w:rsid w:val="00752A46"/>
    <w:rsid w:val="00752AFD"/>
    <w:rsid w:val="00752F7E"/>
    <w:rsid w:val="00752FBB"/>
    <w:rsid w:val="00753488"/>
    <w:rsid w:val="00754AB3"/>
    <w:rsid w:val="00754F30"/>
    <w:rsid w:val="0075514F"/>
    <w:rsid w:val="0075531C"/>
    <w:rsid w:val="00755419"/>
    <w:rsid w:val="007559A3"/>
    <w:rsid w:val="007559FC"/>
    <w:rsid w:val="00756C06"/>
    <w:rsid w:val="0075710B"/>
    <w:rsid w:val="0075715F"/>
    <w:rsid w:val="00760B03"/>
    <w:rsid w:val="007610D8"/>
    <w:rsid w:val="0076133D"/>
    <w:rsid w:val="0076161F"/>
    <w:rsid w:val="0076192C"/>
    <w:rsid w:val="00761D21"/>
    <w:rsid w:val="0076233C"/>
    <w:rsid w:val="007626FC"/>
    <w:rsid w:val="007628F9"/>
    <w:rsid w:val="007631CD"/>
    <w:rsid w:val="00763281"/>
    <w:rsid w:val="007641F7"/>
    <w:rsid w:val="00765668"/>
    <w:rsid w:val="00765BFA"/>
    <w:rsid w:val="007665B1"/>
    <w:rsid w:val="00766D03"/>
    <w:rsid w:val="00766D2F"/>
    <w:rsid w:val="00767053"/>
    <w:rsid w:val="00767E0E"/>
    <w:rsid w:val="00770014"/>
    <w:rsid w:val="00770CA3"/>
    <w:rsid w:val="00770FA2"/>
    <w:rsid w:val="007716B9"/>
    <w:rsid w:val="007716E8"/>
    <w:rsid w:val="00772025"/>
    <w:rsid w:val="00772226"/>
    <w:rsid w:val="00772D77"/>
    <w:rsid w:val="00772FB1"/>
    <w:rsid w:val="007730AF"/>
    <w:rsid w:val="00773265"/>
    <w:rsid w:val="00773B55"/>
    <w:rsid w:val="00774E02"/>
    <w:rsid w:val="007751F9"/>
    <w:rsid w:val="007752FA"/>
    <w:rsid w:val="00775812"/>
    <w:rsid w:val="00775B38"/>
    <w:rsid w:val="00775B5A"/>
    <w:rsid w:val="0077617B"/>
    <w:rsid w:val="007764FB"/>
    <w:rsid w:val="00777341"/>
    <w:rsid w:val="00777C05"/>
    <w:rsid w:val="007800A5"/>
    <w:rsid w:val="00780B01"/>
    <w:rsid w:val="007810C2"/>
    <w:rsid w:val="007813C4"/>
    <w:rsid w:val="00781DAB"/>
    <w:rsid w:val="00781F78"/>
    <w:rsid w:val="0078214D"/>
    <w:rsid w:val="00782459"/>
    <w:rsid w:val="00782671"/>
    <w:rsid w:val="00782CBC"/>
    <w:rsid w:val="00782D01"/>
    <w:rsid w:val="00782D15"/>
    <w:rsid w:val="007837DC"/>
    <w:rsid w:val="0078388E"/>
    <w:rsid w:val="007838BF"/>
    <w:rsid w:val="007841C0"/>
    <w:rsid w:val="007842F7"/>
    <w:rsid w:val="0078466D"/>
    <w:rsid w:val="00784851"/>
    <w:rsid w:val="00784859"/>
    <w:rsid w:val="00784D27"/>
    <w:rsid w:val="00785722"/>
    <w:rsid w:val="007861F5"/>
    <w:rsid w:val="00786D0B"/>
    <w:rsid w:val="007874A2"/>
    <w:rsid w:val="00787C16"/>
    <w:rsid w:val="00790420"/>
    <w:rsid w:val="00790791"/>
    <w:rsid w:val="00790999"/>
    <w:rsid w:val="00790A2E"/>
    <w:rsid w:val="00790AF0"/>
    <w:rsid w:val="00790D6C"/>
    <w:rsid w:val="00790FEB"/>
    <w:rsid w:val="007913B0"/>
    <w:rsid w:val="007916BE"/>
    <w:rsid w:val="00791BBD"/>
    <w:rsid w:val="00791EA4"/>
    <w:rsid w:val="007923FF"/>
    <w:rsid w:val="007927D6"/>
    <w:rsid w:val="00792E77"/>
    <w:rsid w:val="00793938"/>
    <w:rsid w:val="00793D7B"/>
    <w:rsid w:val="00794419"/>
    <w:rsid w:val="00794BC0"/>
    <w:rsid w:val="00794C2A"/>
    <w:rsid w:val="00794F23"/>
    <w:rsid w:val="007954F0"/>
    <w:rsid w:val="0079576F"/>
    <w:rsid w:val="007957BC"/>
    <w:rsid w:val="0079594B"/>
    <w:rsid w:val="00796002"/>
    <w:rsid w:val="00796557"/>
    <w:rsid w:val="007969A7"/>
    <w:rsid w:val="00796A0B"/>
    <w:rsid w:val="00796A50"/>
    <w:rsid w:val="00796AF9"/>
    <w:rsid w:val="00796CC3"/>
    <w:rsid w:val="007971B5"/>
    <w:rsid w:val="00797474"/>
    <w:rsid w:val="007974E2"/>
    <w:rsid w:val="00797C89"/>
    <w:rsid w:val="00797D9E"/>
    <w:rsid w:val="007A0137"/>
    <w:rsid w:val="007A017B"/>
    <w:rsid w:val="007A0913"/>
    <w:rsid w:val="007A094A"/>
    <w:rsid w:val="007A0FCD"/>
    <w:rsid w:val="007A0FFD"/>
    <w:rsid w:val="007A111C"/>
    <w:rsid w:val="007A1532"/>
    <w:rsid w:val="007A1767"/>
    <w:rsid w:val="007A2D45"/>
    <w:rsid w:val="007A31A9"/>
    <w:rsid w:val="007A32BE"/>
    <w:rsid w:val="007A3C03"/>
    <w:rsid w:val="007A529A"/>
    <w:rsid w:val="007A541F"/>
    <w:rsid w:val="007A55E4"/>
    <w:rsid w:val="007A55E7"/>
    <w:rsid w:val="007A57C4"/>
    <w:rsid w:val="007A5A7D"/>
    <w:rsid w:val="007A61C5"/>
    <w:rsid w:val="007A6272"/>
    <w:rsid w:val="007A6623"/>
    <w:rsid w:val="007A680D"/>
    <w:rsid w:val="007A6F8C"/>
    <w:rsid w:val="007A7C75"/>
    <w:rsid w:val="007B02A3"/>
    <w:rsid w:val="007B03DB"/>
    <w:rsid w:val="007B0454"/>
    <w:rsid w:val="007B0576"/>
    <w:rsid w:val="007B0A3D"/>
    <w:rsid w:val="007B0D6A"/>
    <w:rsid w:val="007B1247"/>
    <w:rsid w:val="007B1733"/>
    <w:rsid w:val="007B1CBD"/>
    <w:rsid w:val="007B203F"/>
    <w:rsid w:val="007B2529"/>
    <w:rsid w:val="007B28E5"/>
    <w:rsid w:val="007B3D9A"/>
    <w:rsid w:val="007B50D6"/>
    <w:rsid w:val="007B54CB"/>
    <w:rsid w:val="007B5665"/>
    <w:rsid w:val="007B5B31"/>
    <w:rsid w:val="007B5C16"/>
    <w:rsid w:val="007B5D4C"/>
    <w:rsid w:val="007B5D7D"/>
    <w:rsid w:val="007B6751"/>
    <w:rsid w:val="007B692A"/>
    <w:rsid w:val="007B6BF9"/>
    <w:rsid w:val="007B6C1D"/>
    <w:rsid w:val="007B72FA"/>
    <w:rsid w:val="007B755C"/>
    <w:rsid w:val="007B7DB4"/>
    <w:rsid w:val="007C014D"/>
    <w:rsid w:val="007C044B"/>
    <w:rsid w:val="007C216B"/>
    <w:rsid w:val="007C2EEC"/>
    <w:rsid w:val="007C33A1"/>
    <w:rsid w:val="007C3458"/>
    <w:rsid w:val="007C35F7"/>
    <w:rsid w:val="007C3716"/>
    <w:rsid w:val="007C3973"/>
    <w:rsid w:val="007C5006"/>
    <w:rsid w:val="007C5257"/>
    <w:rsid w:val="007C528D"/>
    <w:rsid w:val="007C5560"/>
    <w:rsid w:val="007C5707"/>
    <w:rsid w:val="007C58B1"/>
    <w:rsid w:val="007C58CF"/>
    <w:rsid w:val="007C5A99"/>
    <w:rsid w:val="007C5E2C"/>
    <w:rsid w:val="007C63E7"/>
    <w:rsid w:val="007C647C"/>
    <w:rsid w:val="007C699B"/>
    <w:rsid w:val="007C7607"/>
    <w:rsid w:val="007C763F"/>
    <w:rsid w:val="007C79A9"/>
    <w:rsid w:val="007C7D63"/>
    <w:rsid w:val="007D00C6"/>
    <w:rsid w:val="007D0223"/>
    <w:rsid w:val="007D023C"/>
    <w:rsid w:val="007D041C"/>
    <w:rsid w:val="007D0628"/>
    <w:rsid w:val="007D0896"/>
    <w:rsid w:val="007D0AA4"/>
    <w:rsid w:val="007D0B23"/>
    <w:rsid w:val="007D0F4B"/>
    <w:rsid w:val="007D10C9"/>
    <w:rsid w:val="007D173E"/>
    <w:rsid w:val="007D1EE8"/>
    <w:rsid w:val="007D21B0"/>
    <w:rsid w:val="007D230A"/>
    <w:rsid w:val="007D2573"/>
    <w:rsid w:val="007D2EEC"/>
    <w:rsid w:val="007D3580"/>
    <w:rsid w:val="007D3C7D"/>
    <w:rsid w:val="007D4404"/>
    <w:rsid w:val="007D4CF5"/>
    <w:rsid w:val="007D4D0E"/>
    <w:rsid w:val="007D4EAB"/>
    <w:rsid w:val="007D547A"/>
    <w:rsid w:val="007D5982"/>
    <w:rsid w:val="007D5C86"/>
    <w:rsid w:val="007D5CA2"/>
    <w:rsid w:val="007D66CE"/>
    <w:rsid w:val="007D66E4"/>
    <w:rsid w:val="007D6B8B"/>
    <w:rsid w:val="007D6DD6"/>
    <w:rsid w:val="007D6E1D"/>
    <w:rsid w:val="007D7EA8"/>
    <w:rsid w:val="007E05E9"/>
    <w:rsid w:val="007E08E0"/>
    <w:rsid w:val="007E0D62"/>
    <w:rsid w:val="007E11EA"/>
    <w:rsid w:val="007E188E"/>
    <w:rsid w:val="007E18C6"/>
    <w:rsid w:val="007E193E"/>
    <w:rsid w:val="007E1953"/>
    <w:rsid w:val="007E1D86"/>
    <w:rsid w:val="007E200C"/>
    <w:rsid w:val="007E207F"/>
    <w:rsid w:val="007E228B"/>
    <w:rsid w:val="007E24B0"/>
    <w:rsid w:val="007E250A"/>
    <w:rsid w:val="007E265C"/>
    <w:rsid w:val="007E2E61"/>
    <w:rsid w:val="007E2F82"/>
    <w:rsid w:val="007E3058"/>
    <w:rsid w:val="007E36AF"/>
    <w:rsid w:val="007E3757"/>
    <w:rsid w:val="007E398B"/>
    <w:rsid w:val="007E3C35"/>
    <w:rsid w:val="007E4279"/>
    <w:rsid w:val="007E484C"/>
    <w:rsid w:val="007E4861"/>
    <w:rsid w:val="007E4BFC"/>
    <w:rsid w:val="007E4D4C"/>
    <w:rsid w:val="007E51CF"/>
    <w:rsid w:val="007E66A4"/>
    <w:rsid w:val="007E7331"/>
    <w:rsid w:val="007E7829"/>
    <w:rsid w:val="007E7E3B"/>
    <w:rsid w:val="007F0448"/>
    <w:rsid w:val="007F0734"/>
    <w:rsid w:val="007F07E5"/>
    <w:rsid w:val="007F0E82"/>
    <w:rsid w:val="007F0EED"/>
    <w:rsid w:val="007F1D5D"/>
    <w:rsid w:val="007F246C"/>
    <w:rsid w:val="007F28F3"/>
    <w:rsid w:val="007F2AC2"/>
    <w:rsid w:val="007F2C2F"/>
    <w:rsid w:val="007F308B"/>
    <w:rsid w:val="007F31AB"/>
    <w:rsid w:val="007F34BF"/>
    <w:rsid w:val="007F3734"/>
    <w:rsid w:val="007F37E3"/>
    <w:rsid w:val="007F3A4A"/>
    <w:rsid w:val="007F4420"/>
    <w:rsid w:val="007F455B"/>
    <w:rsid w:val="007F46E0"/>
    <w:rsid w:val="007F4844"/>
    <w:rsid w:val="007F4B9C"/>
    <w:rsid w:val="007F4CD4"/>
    <w:rsid w:val="007F4D4A"/>
    <w:rsid w:val="007F5003"/>
    <w:rsid w:val="007F5164"/>
    <w:rsid w:val="007F5E5A"/>
    <w:rsid w:val="007F5E92"/>
    <w:rsid w:val="007F611B"/>
    <w:rsid w:val="007F67AB"/>
    <w:rsid w:val="007F6DF4"/>
    <w:rsid w:val="007F71A5"/>
    <w:rsid w:val="007F78EE"/>
    <w:rsid w:val="00800433"/>
    <w:rsid w:val="00800936"/>
    <w:rsid w:val="00800EC2"/>
    <w:rsid w:val="008010CA"/>
    <w:rsid w:val="008017C1"/>
    <w:rsid w:val="0080181E"/>
    <w:rsid w:val="00801EB2"/>
    <w:rsid w:val="00801FBA"/>
    <w:rsid w:val="00802938"/>
    <w:rsid w:val="00802B28"/>
    <w:rsid w:val="00802B84"/>
    <w:rsid w:val="0080330F"/>
    <w:rsid w:val="00803ABC"/>
    <w:rsid w:val="00804118"/>
    <w:rsid w:val="00804D66"/>
    <w:rsid w:val="00804E26"/>
    <w:rsid w:val="00805076"/>
    <w:rsid w:val="00805415"/>
    <w:rsid w:val="00806834"/>
    <w:rsid w:val="0080695D"/>
    <w:rsid w:val="00806AF3"/>
    <w:rsid w:val="00806CCF"/>
    <w:rsid w:val="00806F0B"/>
    <w:rsid w:val="00806F54"/>
    <w:rsid w:val="00806FC0"/>
    <w:rsid w:val="00807BF3"/>
    <w:rsid w:val="00807CFF"/>
    <w:rsid w:val="00807F9E"/>
    <w:rsid w:val="008102D7"/>
    <w:rsid w:val="00810A1E"/>
    <w:rsid w:val="00810AEE"/>
    <w:rsid w:val="00811286"/>
    <w:rsid w:val="008112C0"/>
    <w:rsid w:val="00811813"/>
    <w:rsid w:val="008121DB"/>
    <w:rsid w:val="00812766"/>
    <w:rsid w:val="008128C6"/>
    <w:rsid w:val="00812A7B"/>
    <w:rsid w:val="008130BF"/>
    <w:rsid w:val="008138D9"/>
    <w:rsid w:val="00813A04"/>
    <w:rsid w:val="00813D10"/>
    <w:rsid w:val="008142A4"/>
    <w:rsid w:val="008144E8"/>
    <w:rsid w:val="00814D3E"/>
    <w:rsid w:val="008151DB"/>
    <w:rsid w:val="00815983"/>
    <w:rsid w:val="00815A33"/>
    <w:rsid w:val="00815A6E"/>
    <w:rsid w:val="008160B1"/>
    <w:rsid w:val="00816F24"/>
    <w:rsid w:val="008173E1"/>
    <w:rsid w:val="00817437"/>
    <w:rsid w:val="00817691"/>
    <w:rsid w:val="00817D7E"/>
    <w:rsid w:val="00820653"/>
    <w:rsid w:val="008210CC"/>
    <w:rsid w:val="008211D9"/>
    <w:rsid w:val="008217B7"/>
    <w:rsid w:val="008217E0"/>
    <w:rsid w:val="0082190C"/>
    <w:rsid w:val="008227BD"/>
    <w:rsid w:val="00822AA4"/>
    <w:rsid w:val="00822C58"/>
    <w:rsid w:val="00823EB8"/>
    <w:rsid w:val="0082445C"/>
    <w:rsid w:val="00824837"/>
    <w:rsid w:val="00824938"/>
    <w:rsid w:val="00825B0D"/>
    <w:rsid w:val="00825FEA"/>
    <w:rsid w:val="00826409"/>
    <w:rsid w:val="008266C7"/>
    <w:rsid w:val="00826796"/>
    <w:rsid w:val="00826B82"/>
    <w:rsid w:val="008270C7"/>
    <w:rsid w:val="008272BA"/>
    <w:rsid w:val="008272C3"/>
    <w:rsid w:val="00827DDE"/>
    <w:rsid w:val="00827ECE"/>
    <w:rsid w:val="00830164"/>
    <w:rsid w:val="00830DBA"/>
    <w:rsid w:val="00830DD5"/>
    <w:rsid w:val="008314F4"/>
    <w:rsid w:val="008316CA"/>
    <w:rsid w:val="00831A1A"/>
    <w:rsid w:val="00831DA6"/>
    <w:rsid w:val="008321F9"/>
    <w:rsid w:val="008326F0"/>
    <w:rsid w:val="0083289A"/>
    <w:rsid w:val="008336A9"/>
    <w:rsid w:val="0083410E"/>
    <w:rsid w:val="0083482E"/>
    <w:rsid w:val="00834D25"/>
    <w:rsid w:val="00835153"/>
    <w:rsid w:val="00835A89"/>
    <w:rsid w:val="00835C5A"/>
    <w:rsid w:val="008368F9"/>
    <w:rsid w:val="00836E5D"/>
    <w:rsid w:val="00840ACA"/>
    <w:rsid w:val="00840C2F"/>
    <w:rsid w:val="00840FF2"/>
    <w:rsid w:val="008413A9"/>
    <w:rsid w:val="008416DB"/>
    <w:rsid w:val="008419C9"/>
    <w:rsid w:val="00841D60"/>
    <w:rsid w:val="008422F5"/>
    <w:rsid w:val="008425BB"/>
    <w:rsid w:val="008428D5"/>
    <w:rsid w:val="00842C33"/>
    <w:rsid w:val="00842EF7"/>
    <w:rsid w:val="00843024"/>
    <w:rsid w:val="00843730"/>
    <w:rsid w:val="00844F33"/>
    <w:rsid w:val="00844F86"/>
    <w:rsid w:val="008451B2"/>
    <w:rsid w:val="00845278"/>
    <w:rsid w:val="008461F2"/>
    <w:rsid w:val="0084626D"/>
    <w:rsid w:val="0084632A"/>
    <w:rsid w:val="0084684B"/>
    <w:rsid w:val="00846AA9"/>
    <w:rsid w:val="00846D8D"/>
    <w:rsid w:val="00847295"/>
    <w:rsid w:val="00847EE8"/>
    <w:rsid w:val="00850639"/>
    <w:rsid w:val="0085064F"/>
    <w:rsid w:val="008510D6"/>
    <w:rsid w:val="008513B9"/>
    <w:rsid w:val="0085290B"/>
    <w:rsid w:val="00853708"/>
    <w:rsid w:val="00854AE2"/>
    <w:rsid w:val="00854C3B"/>
    <w:rsid w:val="008557C5"/>
    <w:rsid w:val="00855A1A"/>
    <w:rsid w:val="0085652F"/>
    <w:rsid w:val="00856618"/>
    <w:rsid w:val="008566B8"/>
    <w:rsid w:val="00856C23"/>
    <w:rsid w:val="00856D5D"/>
    <w:rsid w:val="00857CDA"/>
    <w:rsid w:val="00860153"/>
    <w:rsid w:val="00860F2D"/>
    <w:rsid w:val="0086119F"/>
    <w:rsid w:val="008617AB"/>
    <w:rsid w:val="008619CB"/>
    <w:rsid w:val="00862004"/>
    <w:rsid w:val="00862743"/>
    <w:rsid w:val="008630DB"/>
    <w:rsid w:val="00863C41"/>
    <w:rsid w:val="00863EA4"/>
    <w:rsid w:val="00864519"/>
    <w:rsid w:val="00865480"/>
    <w:rsid w:val="00865492"/>
    <w:rsid w:val="00865AB1"/>
    <w:rsid w:val="0086650F"/>
    <w:rsid w:val="00866685"/>
    <w:rsid w:val="008668B9"/>
    <w:rsid w:val="00867064"/>
    <w:rsid w:val="0086784D"/>
    <w:rsid w:val="0087025D"/>
    <w:rsid w:val="00870266"/>
    <w:rsid w:val="0087063C"/>
    <w:rsid w:val="00870E00"/>
    <w:rsid w:val="00871A75"/>
    <w:rsid w:val="00871B94"/>
    <w:rsid w:val="008721CB"/>
    <w:rsid w:val="008725A8"/>
    <w:rsid w:val="00872852"/>
    <w:rsid w:val="00872E50"/>
    <w:rsid w:val="0087329E"/>
    <w:rsid w:val="00873905"/>
    <w:rsid w:val="008740CF"/>
    <w:rsid w:val="00874493"/>
    <w:rsid w:val="00874785"/>
    <w:rsid w:val="00874972"/>
    <w:rsid w:val="00874F9C"/>
    <w:rsid w:val="0087563F"/>
    <w:rsid w:val="008759F5"/>
    <w:rsid w:val="0087718C"/>
    <w:rsid w:val="00877912"/>
    <w:rsid w:val="0087792A"/>
    <w:rsid w:val="00877D28"/>
    <w:rsid w:val="008804BE"/>
    <w:rsid w:val="00880B78"/>
    <w:rsid w:val="00880EC9"/>
    <w:rsid w:val="008815C5"/>
    <w:rsid w:val="008817CD"/>
    <w:rsid w:val="00881808"/>
    <w:rsid w:val="008819C1"/>
    <w:rsid w:val="0088244E"/>
    <w:rsid w:val="008824A8"/>
    <w:rsid w:val="00882AD1"/>
    <w:rsid w:val="00882BF3"/>
    <w:rsid w:val="00882DBF"/>
    <w:rsid w:val="00883086"/>
    <w:rsid w:val="00883F33"/>
    <w:rsid w:val="00883F6E"/>
    <w:rsid w:val="0088421A"/>
    <w:rsid w:val="0088422A"/>
    <w:rsid w:val="008842A4"/>
    <w:rsid w:val="008845DF"/>
    <w:rsid w:val="008846ED"/>
    <w:rsid w:val="00884792"/>
    <w:rsid w:val="00884895"/>
    <w:rsid w:val="0088494D"/>
    <w:rsid w:val="00884E1A"/>
    <w:rsid w:val="0088566B"/>
    <w:rsid w:val="00885937"/>
    <w:rsid w:val="00886069"/>
    <w:rsid w:val="008866B3"/>
    <w:rsid w:val="00886888"/>
    <w:rsid w:val="00886919"/>
    <w:rsid w:val="00886AE2"/>
    <w:rsid w:val="00886D2E"/>
    <w:rsid w:val="00886F75"/>
    <w:rsid w:val="00887621"/>
    <w:rsid w:val="008877D3"/>
    <w:rsid w:val="00887B2B"/>
    <w:rsid w:val="00887C83"/>
    <w:rsid w:val="0089038F"/>
    <w:rsid w:val="008904EF"/>
    <w:rsid w:val="008905DB"/>
    <w:rsid w:val="00890668"/>
    <w:rsid w:val="00890A8C"/>
    <w:rsid w:val="008915CF"/>
    <w:rsid w:val="008916DE"/>
    <w:rsid w:val="00891783"/>
    <w:rsid w:val="00891D4F"/>
    <w:rsid w:val="008926C3"/>
    <w:rsid w:val="00892957"/>
    <w:rsid w:val="0089463C"/>
    <w:rsid w:val="00894CBF"/>
    <w:rsid w:val="0089530F"/>
    <w:rsid w:val="008955F4"/>
    <w:rsid w:val="00895D87"/>
    <w:rsid w:val="00895D92"/>
    <w:rsid w:val="008961B5"/>
    <w:rsid w:val="00896328"/>
    <w:rsid w:val="00896975"/>
    <w:rsid w:val="00896FEF"/>
    <w:rsid w:val="00897239"/>
    <w:rsid w:val="00897728"/>
    <w:rsid w:val="00897C8C"/>
    <w:rsid w:val="00897E16"/>
    <w:rsid w:val="008A044E"/>
    <w:rsid w:val="008A05BE"/>
    <w:rsid w:val="008A0890"/>
    <w:rsid w:val="008A089F"/>
    <w:rsid w:val="008A093B"/>
    <w:rsid w:val="008A0BBF"/>
    <w:rsid w:val="008A0FF8"/>
    <w:rsid w:val="008A252E"/>
    <w:rsid w:val="008A2706"/>
    <w:rsid w:val="008A272F"/>
    <w:rsid w:val="008A29DA"/>
    <w:rsid w:val="008A2A3D"/>
    <w:rsid w:val="008A2F68"/>
    <w:rsid w:val="008A321B"/>
    <w:rsid w:val="008A3B5D"/>
    <w:rsid w:val="008A4040"/>
    <w:rsid w:val="008A409C"/>
    <w:rsid w:val="008A40E7"/>
    <w:rsid w:val="008A41B4"/>
    <w:rsid w:val="008A4685"/>
    <w:rsid w:val="008A468C"/>
    <w:rsid w:val="008A4BC0"/>
    <w:rsid w:val="008A4C08"/>
    <w:rsid w:val="008A51EE"/>
    <w:rsid w:val="008A5580"/>
    <w:rsid w:val="008A559A"/>
    <w:rsid w:val="008A5727"/>
    <w:rsid w:val="008A5799"/>
    <w:rsid w:val="008A57FE"/>
    <w:rsid w:val="008A5963"/>
    <w:rsid w:val="008A5B12"/>
    <w:rsid w:val="008A5D50"/>
    <w:rsid w:val="008A5E22"/>
    <w:rsid w:val="008A6030"/>
    <w:rsid w:val="008A61AE"/>
    <w:rsid w:val="008A6B9D"/>
    <w:rsid w:val="008A76C7"/>
    <w:rsid w:val="008A7E87"/>
    <w:rsid w:val="008B03B0"/>
    <w:rsid w:val="008B04D4"/>
    <w:rsid w:val="008B0FEA"/>
    <w:rsid w:val="008B18AD"/>
    <w:rsid w:val="008B1F86"/>
    <w:rsid w:val="008B2825"/>
    <w:rsid w:val="008B2A44"/>
    <w:rsid w:val="008B30EE"/>
    <w:rsid w:val="008B3146"/>
    <w:rsid w:val="008B3547"/>
    <w:rsid w:val="008B3932"/>
    <w:rsid w:val="008B39D1"/>
    <w:rsid w:val="008B508A"/>
    <w:rsid w:val="008B55CF"/>
    <w:rsid w:val="008B5911"/>
    <w:rsid w:val="008B5BB6"/>
    <w:rsid w:val="008B63FF"/>
    <w:rsid w:val="008B655B"/>
    <w:rsid w:val="008B6BE9"/>
    <w:rsid w:val="008B71ED"/>
    <w:rsid w:val="008B7288"/>
    <w:rsid w:val="008B7B41"/>
    <w:rsid w:val="008B7C92"/>
    <w:rsid w:val="008B7DA5"/>
    <w:rsid w:val="008B7F74"/>
    <w:rsid w:val="008C046C"/>
    <w:rsid w:val="008C0709"/>
    <w:rsid w:val="008C0C42"/>
    <w:rsid w:val="008C157E"/>
    <w:rsid w:val="008C18F2"/>
    <w:rsid w:val="008C1AFD"/>
    <w:rsid w:val="008C25BA"/>
    <w:rsid w:val="008C2A1E"/>
    <w:rsid w:val="008C2AFB"/>
    <w:rsid w:val="008C3378"/>
    <w:rsid w:val="008C3450"/>
    <w:rsid w:val="008C36E8"/>
    <w:rsid w:val="008C3976"/>
    <w:rsid w:val="008C41BC"/>
    <w:rsid w:val="008C4312"/>
    <w:rsid w:val="008C5B21"/>
    <w:rsid w:val="008C5E13"/>
    <w:rsid w:val="008C5E80"/>
    <w:rsid w:val="008C6201"/>
    <w:rsid w:val="008C6A2A"/>
    <w:rsid w:val="008C7111"/>
    <w:rsid w:val="008C7A79"/>
    <w:rsid w:val="008C7F9A"/>
    <w:rsid w:val="008D002B"/>
    <w:rsid w:val="008D0341"/>
    <w:rsid w:val="008D04B9"/>
    <w:rsid w:val="008D0E9D"/>
    <w:rsid w:val="008D168D"/>
    <w:rsid w:val="008D1856"/>
    <w:rsid w:val="008D2342"/>
    <w:rsid w:val="008D281D"/>
    <w:rsid w:val="008D2A9D"/>
    <w:rsid w:val="008D2FA3"/>
    <w:rsid w:val="008D39D6"/>
    <w:rsid w:val="008D3CC5"/>
    <w:rsid w:val="008D4345"/>
    <w:rsid w:val="008D456F"/>
    <w:rsid w:val="008D55CF"/>
    <w:rsid w:val="008D574E"/>
    <w:rsid w:val="008D583C"/>
    <w:rsid w:val="008D6439"/>
    <w:rsid w:val="008D6A6C"/>
    <w:rsid w:val="008D6DE1"/>
    <w:rsid w:val="008D719F"/>
    <w:rsid w:val="008D7A22"/>
    <w:rsid w:val="008D7FCC"/>
    <w:rsid w:val="008E038C"/>
    <w:rsid w:val="008E04A4"/>
    <w:rsid w:val="008E0F3C"/>
    <w:rsid w:val="008E1285"/>
    <w:rsid w:val="008E1511"/>
    <w:rsid w:val="008E20BB"/>
    <w:rsid w:val="008E2BD2"/>
    <w:rsid w:val="008E2CFA"/>
    <w:rsid w:val="008E327F"/>
    <w:rsid w:val="008E33EB"/>
    <w:rsid w:val="008E3400"/>
    <w:rsid w:val="008E3745"/>
    <w:rsid w:val="008E4267"/>
    <w:rsid w:val="008E4617"/>
    <w:rsid w:val="008E477F"/>
    <w:rsid w:val="008E47B7"/>
    <w:rsid w:val="008E4ABD"/>
    <w:rsid w:val="008E4C41"/>
    <w:rsid w:val="008E6418"/>
    <w:rsid w:val="008E646C"/>
    <w:rsid w:val="008E69E5"/>
    <w:rsid w:val="008E6F52"/>
    <w:rsid w:val="008E72C7"/>
    <w:rsid w:val="008E768E"/>
    <w:rsid w:val="008E7AEF"/>
    <w:rsid w:val="008E7BD5"/>
    <w:rsid w:val="008E7CC4"/>
    <w:rsid w:val="008E7EBF"/>
    <w:rsid w:val="008F0309"/>
    <w:rsid w:val="008F0587"/>
    <w:rsid w:val="008F08BE"/>
    <w:rsid w:val="008F0BF1"/>
    <w:rsid w:val="008F0C01"/>
    <w:rsid w:val="008F0DF8"/>
    <w:rsid w:val="008F135D"/>
    <w:rsid w:val="008F1817"/>
    <w:rsid w:val="008F19B5"/>
    <w:rsid w:val="008F24E8"/>
    <w:rsid w:val="008F2C3A"/>
    <w:rsid w:val="008F2D92"/>
    <w:rsid w:val="008F2EA0"/>
    <w:rsid w:val="008F34B3"/>
    <w:rsid w:val="008F35D0"/>
    <w:rsid w:val="008F3E2F"/>
    <w:rsid w:val="008F4149"/>
    <w:rsid w:val="008F42EC"/>
    <w:rsid w:val="008F4367"/>
    <w:rsid w:val="008F446D"/>
    <w:rsid w:val="008F45CD"/>
    <w:rsid w:val="008F4661"/>
    <w:rsid w:val="008F4EE9"/>
    <w:rsid w:val="008F4F6A"/>
    <w:rsid w:val="008F706F"/>
    <w:rsid w:val="008F7354"/>
    <w:rsid w:val="008F7866"/>
    <w:rsid w:val="008F7EC8"/>
    <w:rsid w:val="009001F9"/>
    <w:rsid w:val="009005A8"/>
    <w:rsid w:val="00900794"/>
    <w:rsid w:val="009007E4"/>
    <w:rsid w:val="00900A6B"/>
    <w:rsid w:val="0090152C"/>
    <w:rsid w:val="00901B5E"/>
    <w:rsid w:val="0090258B"/>
    <w:rsid w:val="0090263B"/>
    <w:rsid w:val="009026F1"/>
    <w:rsid w:val="00902B9C"/>
    <w:rsid w:val="00902DF5"/>
    <w:rsid w:val="009033F3"/>
    <w:rsid w:val="009035CB"/>
    <w:rsid w:val="009036F9"/>
    <w:rsid w:val="009039D3"/>
    <w:rsid w:val="00903C45"/>
    <w:rsid w:val="00903E2F"/>
    <w:rsid w:val="00904115"/>
    <w:rsid w:val="009044EE"/>
    <w:rsid w:val="00905886"/>
    <w:rsid w:val="00905B1B"/>
    <w:rsid w:val="00905BB3"/>
    <w:rsid w:val="00905D69"/>
    <w:rsid w:val="00905E0E"/>
    <w:rsid w:val="00905E69"/>
    <w:rsid w:val="00905E9C"/>
    <w:rsid w:val="00905F03"/>
    <w:rsid w:val="00906131"/>
    <w:rsid w:val="00906FF3"/>
    <w:rsid w:val="00907390"/>
    <w:rsid w:val="00907840"/>
    <w:rsid w:val="00907CBA"/>
    <w:rsid w:val="00907D11"/>
    <w:rsid w:val="00907D54"/>
    <w:rsid w:val="00907FBF"/>
    <w:rsid w:val="0091049C"/>
    <w:rsid w:val="009106B4"/>
    <w:rsid w:val="00910E0C"/>
    <w:rsid w:val="0091186A"/>
    <w:rsid w:val="009121FB"/>
    <w:rsid w:val="0091232D"/>
    <w:rsid w:val="00912E42"/>
    <w:rsid w:val="00912F67"/>
    <w:rsid w:val="00913007"/>
    <w:rsid w:val="009130DD"/>
    <w:rsid w:val="00913467"/>
    <w:rsid w:val="0091370B"/>
    <w:rsid w:val="00913728"/>
    <w:rsid w:val="009139EA"/>
    <w:rsid w:val="00914007"/>
    <w:rsid w:val="009141F5"/>
    <w:rsid w:val="00914821"/>
    <w:rsid w:val="00914CDF"/>
    <w:rsid w:val="009156F0"/>
    <w:rsid w:val="00915909"/>
    <w:rsid w:val="00915DAB"/>
    <w:rsid w:val="0091682C"/>
    <w:rsid w:val="0091695E"/>
    <w:rsid w:val="00916AA5"/>
    <w:rsid w:val="00916C83"/>
    <w:rsid w:val="00916FB0"/>
    <w:rsid w:val="00917CCE"/>
    <w:rsid w:val="00920E6C"/>
    <w:rsid w:val="00921210"/>
    <w:rsid w:val="0092142E"/>
    <w:rsid w:val="00921658"/>
    <w:rsid w:val="0092176E"/>
    <w:rsid w:val="0092234C"/>
    <w:rsid w:val="00922388"/>
    <w:rsid w:val="00922A01"/>
    <w:rsid w:val="00922C9B"/>
    <w:rsid w:val="00923527"/>
    <w:rsid w:val="00923C7E"/>
    <w:rsid w:val="00923EDC"/>
    <w:rsid w:val="00924A81"/>
    <w:rsid w:val="00926BC1"/>
    <w:rsid w:val="00926CD8"/>
    <w:rsid w:val="00926F01"/>
    <w:rsid w:val="00927084"/>
    <w:rsid w:val="009274B8"/>
    <w:rsid w:val="00927BB7"/>
    <w:rsid w:val="00927C5B"/>
    <w:rsid w:val="00927F06"/>
    <w:rsid w:val="00930C58"/>
    <w:rsid w:val="0093171A"/>
    <w:rsid w:val="009318DE"/>
    <w:rsid w:val="00931B23"/>
    <w:rsid w:val="00931B74"/>
    <w:rsid w:val="00931E1B"/>
    <w:rsid w:val="009321B9"/>
    <w:rsid w:val="009324C1"/>
    <w:rsid w:val="00932787"/>
    <w:rsid w:val="0093333C"/>
    <w:rsid w:val="0093367C"/>
    <w:rsid w:val="009337BD"/>
    <w:rsid w:val="00933B43"/>
    <w:rsid w:val="00934CC8"/>
    <w:rsid w:val="00934E42"/>
    <w:rsid w:val="00934FB1"/>
    <w:rsid w:val="00935037"/>
    <w:rsid w:val="0093512B"/>
    <w:rsid w:val="00935F6E"/>
    <w:rsid w:val="0093622E"/>
    <w:rsid w:val="009363D0"/>
    <w:rsid w:val="009364B5"/>
    <w:rsid w:val="00936540"/>
    <w:rsid w:val="00936CFA"/>
    <w:rsid w:val="00936D22"/>
    <w:rsid w:val="00936F66"/>
    <w:rsid w:val="00936F6C"/>
    <w:rsid w:val="009377A7"/>
    <w:rsid w:val="00937890"/>
    <w:rsid w:val="00937F24"/>
    <w:rsid w:val="009403CC"/>
    <w:rsid w:val="00940691"/>
    <w:rsid w:val="009407E7"/>
    <w:rsid w:val="00940811"/>
    <w:rsid w:val="00940948"/>
    <w:rsid w:val="00940ACC"/>
    <w:rsid w:val="00940E73"/>
    <w:rsid w:val="00941013"/>
    <w:rsid w:val="00941758"/>
    <w:rsid w:val="0094188E"/>
    <w:rsid w:val="0094196F"/>
    <w:rsid w:val="00942076"/>
    <w:rsid w:val="0094213B"/>
    <w:rsid w:val="00942865"/>
    <w:rsid w:val="00942938"/>
    <w:rsid w:val="009432A8"/>
    <w:rsid w:val="00943D7A"/>
    <w:rsid w:val="009445F1"/>
    <w:rsid w:val="00944B59"/>
    <w:rsid w:val="00944CAC"/>
    <w:rsid w:val="00944CB0"/>
    <w:rsid w:val="0094516D"/>
    <w:rsid w:val="00945477"/>
    <w:rsid w:val="009455E6"/>
    <w:rsid w:val="00945F78"/>
    <w:rsid w:val="00946718"/>
    <w:rsid w:val="0094677E"/>
    <w:rsid w:val="00946881"/>
    <w:rsid w:val="00946E09"/>
    <w:rsid w:val="0094738E"/>
    <w:rsid w:val="0094741D"/>
    <w:rsid w:val="009475F7"/>
    <w:rsid w:val="009476A4"/>
    <w:rsid w:val="00947B97"/>
    <w:rsid w:val="00950016"/>
    <w:rsid w:val="0095006B"/>
    <w:rsid w:val="00950116"/>
    <w:rsid w:val="00950189"/>
    <w:rsid w:val="0095026C"/>
    <w:rsid w:val="00950A49"/>
    <w:rsid w:val="00950F7A"/>
    <w:rsid w:val="00951579"/>
    <w:rsid w:val="009517A9"/>
    <w:rsid w:val="00951F41"/>
    <w:rsid w:val="0095204E"/>
    <w:rsid w:val="009522C5"/>
    <w:rsid w:val="00952A2C"/>
    <w:rsid w:val="00952D0D"/>
    <w:rsid w:val="0095338E"/>
    <w:rsid w:val="00953998"/>
    <w:rsid w:val="00953A6A"/>
    <w:rsid w:val="00953F20"/>
    <w:rsid w:val="0095420D"/>
    <w:rsid w:val="009544CC"/>
    <w:rsid w:val="009556AC"/>
    <w:rsid w:val="009558B0"/>
    <w:rsid w:val="00955939"/>
    <w:rsid w:val="009560A4"/>
    <w:rsid w:val="00956201"/>
    <w:rsid w:val="00956626"/>
    <w:rsid w:val="00956E39"/>
    <w:rsid w:val="0095701A"/>
    <w:rsid w:val="00957746"/>
    <w:rsid w:val="00957EE7"/>
    <w:rsid w:val="00960835"/>
    <w:rsid w:val="00960C64"/>
    <w:rsid w:val="00960F50"/>
    <w:rsid w:val="009610D4"/>
    <w:rsid w:val="00961479"/>
    <w:rsid w:val="00961E3C"/>
    <w:rsid w:val="009621D8"/>
    <w:rsid w:val="009621F5"/>
    <w:rsid w:val="00963058"/>
    <w:rsid w:val="0096329C"/>
    <w:rsid w:val="009633A3"/>
    <w:rsid w:val="009635FC"/>
    <w:rsid w:val="00963678"/>
    <w:rsid w:val="00963C47"/>
    <w:rsid w:val="00963E82"/>
    <w:rsid w:val="009643B5"/>
    <w:rsid w:val="009643D1"/>
    <w:rsid w:val="0096465D"/>
    <w:rsid w:val="009649C8"/>
    <w:rsid w:val="009653C9"/>
    <w:rsid w:val="009654F5"/>
    <w:rsid w:val="00965BA3"/>
    <w:rsid w:val="0096655A"/>
    <w:rsid w:val="00966CCD"/>
    <w:rsid w:val="009670D6"/>
    <w:rsid w:val="0096718F"/>
    <w:rsid w:val="0096735E"/>
    <w:rsid w:val="00967864"/>
    <w:rsid w:val="00967A82"/>
    <w:rsid w:val="00967DD3"/>
    <w:rsid w:val="00970F15"/>
    <w:rsid w:val="009710A8"/>
    <w:rsid w:val="00971A33"/>
    <w:rsid w:val="00971A4C"/>
    <w:rsid w:val="00971A50"/>
    <w:rsid w:val="0097222F"/>
    <w:rsid w:val="00972789"/>
    <w:rsid w:val="00972E70"/>
    <w:rsid w:val="00973068"/>
    <w:rsid w:val="009737D6"/>
    <w:rsid w:val="00973A58"/>
    <w:rsid w:val="00974785"/>
    <w:rsid w:val="009747B6"/>
    <w:rsid w:val="00974B13"/>
    <w:rsid w:val="00974BC6"/>
    <w:rsid w:val="00974E14"/>
    <w:rsid w:val="00974FE3"/>
    <w:rsid w:val="009757EC"/>
    <w:rsid w:val="00976959"/>
    <w:rsid w:val="009769A7"/>
    <w:rsid w:val="00976A8B"/>
    <w:rsid w:val="009771A9"/>
    <w:rsid w:val="00980000"/>
    <w:rsid w:val="00980037"/>
    <w:rsid w:val="009800B3"/>
    <w:rsid w:val="009800D4"/>
    <w:rsid w:val="009814B9"/>
    <w:rsid w:val="00981BC8"/>
    <w:rsid w:val="00981C07"/>
    <w:rsid w:val="00981C41"/>
    <w:rsid w:val="00982312"/>
    <w:rsid w:val="0098239B"/>
    <w:rsid w:val="00982F05"/>
    <w:rsid w:val="009834DC"/>
    <w:rsid w:val="009836B1"/>
    <w:rsid w:val="00983C1D"/>
    <w:rsid w:val="0098402E"/>
    <w:rsid w:val="009846BE"/>
    <w:rsid w:val="00984D77"/>
    <w:rsid w:val="00985109"/>
    <w:rsid w:val="00985335"/>
    <w:rsid w:val="00985542"/>
    <w:rsid w:val="009861A4"/>
    <w:rsid w:val="009862F6"/>
    <w:rsid w:val="009866B5"/>
    <w:rsid w:val="00986940"/>
    <w:rsid w:val="00986C33"/>
    <w:rsid w:val="009876AD"/>
    <w:rsid w:val="00987893"/>
    <w:rsid w:val="0099021D"/>
    <w:rsid w:val="00990290"/>
    <w:rsid w:val="009902FF"/>
    <w:rsid w:val="0099095A"/>
    <w:rsid w:val="00990AC8"/>
    <w:rsid w:val="00990BCD"/>
    <w:rsid w:val="00990D8B"/>
    <w:rsid w:val="00990FA4"/>
    <w:rsid w:val="00991412"/>
    <w:rsid w:val="009917E6"/>
    <w:rsid w:val="00991963"/>
    <w:rsid w:val="00991C5C"/>
    <w:rsid w:val="009920EB"/>
    <w:rsid w:val="0099217C"/>
    <w:rsid w:val="0099237C"/>
    <w:rsid w:val="009924DF"/>
    <w:rsid w:val="009934AC"/>
    <w:rsid w:val="0099403A"/>
    <w:rsid w:val="00994802"/>
    <w:rsid w:val="009948FE"/>
    <w:rsid w:val="00994951"/>
    <w:rsid w:val="009949AF"/>
    <w:rsid w:val="00994A48"/>
    <w:rsid w:val="00994BCD"/>
    <w:rsid w:val="00994CF1"/>
    <w:rsid w:val="009952F9"/>
    <w:rsid w:val="00995BBA"/>
    <w:rsid w:val="00995E3B"/>
    <w:rsid w:val="00996314"/>
    <w:rsid w:val="00996373"/>
    <w:rsid w:val="009965A0"/>
    <w:rsid w:val="009967A1"/>
    <w:rsid w:val="0099684E"/>
    <w:rsid w:val="00996C26"/>
    <w:rsid w:val="00996E1C"/>
    <w:rsid w:val="00997A48"/>
    <w:rsid w:val="00997D4E"/>
    <w:rsid w:val="00997E70"/>
    <w:rsid w:val="009A08A2"/>
    <w:rsid w:val="009A0B65"/>
    <w:rsid w:val="009A1315"/>
    <w:rsid w:val="009A1917"/>
    <w:rsid w:val="009A19EE"/>
    <w:rsid w:val="009A1C80"/>
    <w:rsid w:val="009A1FAF"/>
    <w:rsid w:val="009A23E4"/>
    <w:rsid w:val="009A2F40"/>
    <w:rsid w:val="009A3032"/>
    <w:rsid w:val="009A32EC"/>
    <w:rsid w:val="009A39F0"/>
    <w:rsid w:val="009A3AFE"/>
    <w:rsid w:val="009A3EA6"/>
    <w:rsid w:val="009A45AE"/>
    <w:rsid w:val="009A54D0"/>
    <w:rsid w:val="009A595B"/>
    <w:rsid w:val="009A5A32"/>
    <w:rsid w:val="009A5CE6"/>
    <w:rsid w:val="009A65F6"/>
    <w:rsid w:val="009A6A03"/>
    <w:rsid w:val="009A6FE3"/>
    <w:rsid w:val="009A73A8"/>
    <w:rsid w:val="009A7A58"/>
    <w:rsid w:val="009A7D60"/>
    <w:rsid w:val="009A7E9B"/>
    <w:rsid w:val="009B0074"/>
    <w:rsid w:val="009B07BB"/>
    <w:rsid w:val="009B0AD9"/>
    <w:rsid w:val="009B19F9"/>
    <w:rsid w:val="009B1CA2"/>
    <w:rsid w:val="009B1E60"/>
    <w:rsid w:val="009B1F0E"/>
    <w:rsid w:val="009B1FC6"/>
    <w:rsid w:val="009B2709"/>
    <w:rsid w:val="009B2D21"/>
    <w:rsid w:val="009B35B7"/>
    <w:rsid w:val="009B3A47"/>
    <w:rsid w:val="009B3C11"/>
    <w:rsid w:val="009B3F9D"/>
    <w:rsid w:val="009B418C"/>
    <w:rsid w:val="009B42A8"/>
    <w:rsid w:val="009B445A"/>
    <w:rsid w:val="009B541E"/>
    <w:rsid w:val="009B59CE"/>
    <w:rsid w:val="009B59D2"/>
    <w:rsid w:val="009B5DDC"/>
    <w:rsid w:val="009B6037"/>
    <w:rsid w:val="009B6434"/>
    <w:rsid w:val="009B666C"/>
    <w:rsid w:val="009B7150"/>
    <w:rsid w:val="009B7BAE"/>
    <w:rsid w:val="009C0007"/>
    <w:rsid w:val="009C0058"/>
    <w:rsid w:val="009C0569"/>
    <w:rsid w:val="009C0C71"/>
    <w:rsid w:val="009C0E09"/>
    <w:rsid w:val="009C1418"/>
    <w:rsid w:val="009C142F"/>
    <w:rsid w:val="009C1A4B"/>
    <w:rsid w:val="009C385B"/>
    <w:rsid w:val="009C424F"/>
    <w:rsid w:val="009C42DA"/>
    <w:rsid w:val="009C4549"/>
    <w:rsid w:val="009C45A7"/>
    <w:rsid w:val="009C45F2"/>
    <w:rsid w:val="009C475E"/>
    <w:rsid w:val="009C4BE9"/>
    <w:rsid w:val="009C5869"/>
    <w:rsid w:val="009C58BA"/>
    <w:rsid w:val="009C58D5"/>
    <w:rsid w:val="009C5C02"/>
    <w:rsid w:val="009C5E9D"/>
    <w:rsid w:val="009C6059"/>
    <w:rsid w:val="009C63D4"/>
    <w:rsid w:val="009C6C00"/>
    <w:rsid w:val="009C739C"/>
    <w:rsid w:val="009C73D5"/>
    <w:rsid w:val="009C7A51"/>
    <w:rsid w:val="009C7E75"/>
    <w:rsid w:val="009C7E98"/>
    <w:rsid w:val="009D02DC"/>
    <w:rsid w:val="009D074E"/>
    <w:rsid w:val="009D0B17"/>
    <w:rsid w:val="009D0BCC"/>
    <w:rsid w:val="009D0F6A"/>
    <w:rsid w:val="009D1152"/>
    <w:rsid w:val="009D126B"/>
    <w:rsid w:val="009D1929"/>
    <w:rsid w:val="009D1CA7"/>
    <w:rsid w:val="009D1E38"/>
    <w:rsid w:val="009D1F4B"/>
    <w:rsid w:val="009D2A21"/>
    <w:rsid w:val="009D2BBF"/>
    <w:rsid w:val="009D30A9"/>
    <w:rsid w:val="009D31AA"/>
    <w:rsid w:val="009D3329"/>
    <w:rsid w:val="009D3520"/>
    <w:rsid w:val="009D3721"/>
    <w:rsid w:val="009D3778"/>
    <w:rsid w:val="009D3AC5"/>
    <w:rsid w:val="009D3EB5"/>
    <w:rsid w:val="009D5F08"/>
    <w:rsid w:val="009D6140"/>
    <w:rsid w:val="009D6449"/>
    <w:rsid w:val="009D646B"/>
    <w:rsid w:val="009D64DE"/>
    <w:rsid w:val="009D68C7"/>
    <w:rsid w:val="009D712D"/>
    <w:rsid w:val="009D73AB"/>
    <w:rsid w:val="009D7AF4"/>
    <w:rsid w:val="009D7DEC"/>
    <w:rsid w:val="009E003D"/>
    <w:rsid w:val="009E059E"/>
    <w:rsid w:val="009E063F"/>
    <w:rsid w:val="009E07C1"/>
    <w:rsid w:val="009E094A"/>
    <w:rsid w:val="009E0E2E"/>
    <w:rsid w:val="009E1DF6"/>
    <w:rsid w:val="009E2B57"/>
    <w:rsid w:val="009E2CB1"/>
    <w:rsid w:val="009E3141"/>
    <w:rsid w:val="009E32B4"/>
    <w:rsid w:val="009E375D"/>
    <w:rsid w:val="009E3CB7"/>
    <w:rsid w:val="009E3D6A"/>
    <w:rsid w:val="009E4425"/>
    <w:rsid w:val="009E4562"/>
    <w:rsid w:val="009E4BB0"/>
    <w:rsid w:val="009E4F1E"/>
    <w:rsid w:val="009E5780"/>
    <w:rsid w:val="009E5877"/>
    <w:rsid w:val="009E5896"/>
    <w:rsid w:val="009E58A5"/>
    <w:rsid w:val="009E6825"/>
    <w:rsid w:val="009E6BCE"/>
    <w:rsid w:val="009E6C97"/>
    <w:rsid w:val="009E6EAE"/>
    <w:rsid w:val="009E77D7"/>
    <w:rsid w:val="009E7C95"/>
    <w:rsid w:val="009E7FF0"/>
    <w:rsid w:val="009F1197"/>
    <w:rsid w:val="009F1DBC"/>
    <w:rsid w:val="009F2306"/>
    <w:rsid w:val="009F35DA"/>
    <w:rsid w:val="009F37E9"/>
    <w:rsid w:val="009F3AF1"/>
    <w:rsid w:val="009F3D65"/>
    <w:rsid w:val="009F3E86"/>
    <w:rsid w:val="009F3FA8"/>
    <w:rsid w:val="009F427F"/>
    <w:rsid w:val="009F45D0"/>
    <w:rsid w:val="009F4AF6"/>
    <w:rsid w:val="009F4B50"/>
    <w:rsid w:val="009F533C"/>
    <w:rsid w:val="009F536C"/>
    <w:rsid w:val="009F5620"/>
    <w:rsid w:val="009F5698"/>
    <w:rsid w:val="009F65DA"/>
    <w:rsid w:val="009F66C7"/>
    <w:rsid w:val="009F67A2"/>
    <w:rsid w:val="009F6F3E"/>
    <w:rsid w:val="009F70E3"/>
    <w:rsid w:val="009F7C7F"/>
    <w:rsid w:val="00A0040A"/>
    <w:rsid w:val="00A00D8A"/>
    <w:rsid w:val="00A00F8E"/>
    <w:rsid w:val="00A0120B"/>
    <w:rsid w:val="00A01467"/>
    <w:rsid w:val="00A02143"/>
    <w:rsid w:val="00A025BB"/>
    <w:rsid w:val="00A02713"/>
    <w:rsid w:val="00A02B72"/>
    <w:rsid w:val="00A02CF0"/>
    <w:rsid w:val="00A02F90"/>
    <w:rsid w:val="00A0378E"/>
    <w:rsid w:val="00A03D91"/>
    <w:rsid w:val="00A03FEE"/>
    <w:rsid w:val="00A04D38"/>
    <w:rsid w:val="00A053D4"/>
    <w:rsid w:val="00A05435"/>
    <w:rsid w:val="00A05461"/>
    <w:rsid w:val="00A05577"/>
    <w:rsid w:val="00A055E8"/>
    <w:rsid w:val="00A055F5"/>
    <w:rsid w:val="00A064A0"/>
    <w:rsid w:val="00A064C0"/>
    <w:rsid w:val="00A06891"/>
    <w:rsid w:val="00A06CBC"/>
    <w:rsid w:val="00A06D9B"/>
    <w:rsid w:val="00A07033"/>
    <w:rsid w:val="00A0765F"/>
    <w:rsid w:val="00A07846"/>
    <w:rsid w:val="00A07AD0"/>
    <w:rsid w:val="00A07B93"/>
    <w:rsid w:val="00A105A8"/>
    <w:rsid w:val="00A10710"/>
    <w:rsid w:val="00A10C6F"/>
    <w:rsid w:val="00A10D89"/>
    <w:rsid w:val="00A110F2"/>
    <w:rsid w:val="00A1203C"/>
    <w:rsid w:val="00A120A9"/>
    <w:rsid w:val="00A12646"/>
    <w:rsid w:val="00A12ADD"/>
    <w:rsid w:val="00A12F3F"/>
    <w:rsid w:val="00A1357B"/>
    <w:rsid w:val="00A13957"/>
    <w:rsid w:val="00A13A95"/>
    <w:rsid w:val="00A142DD"/>
    <w:rsid w:val="00A14838"/>
    <w:rsid w:val="00A15771"/>
    <w:rsid w:val="00A158F6"/>
    <w:rsid w:val="00A15B58"/>
    <w:rsid w:val="00A15D92"/>
    <w:rsid w:val="00A161FE"/>
    <w:rsid w:val="00A16319"/>
    <w:rsid w:val="00A16C96"/>
    <w:rsid w:val="00A16EAD"/>
    <w:rsid w:val="00A17AA5"/>
    <w:rsid w:val="00A17FA1"/>
    <w:rsid w:val="00A201D8"/>
    <w:rsid w:val="00A20C4C"/>
    <w:rsid w:val="00A20DFC"/>
    <w:rsid w:val="00A20E84"/>
    <w:rsid w:val="00A211AB"/>
    <w:rsid w:val="00A214CC"/>
    <w:rsid w:val="00A2160D"/>
    <w:rsid w:val="00A21A62"/>
    <w:rsid w:val="00A22717"/>
    <w:rsid w:val="00A22899"/>
    <w:rsid w:val="00A22A1B"/>
    <w:rsid w:val="00A22B2D"/>
    <w:rsid w:val="00A22B9D"/>
    <w:rsid w:val="00A22CB1"/>
    <w:rsid w:val="00A22CDC"/>
    <w:rsid w:val="00A22D9C"/>
    <w:rsid w:val="00A23500"/>
    <w:rsid w:val="00A23AB2"/>
    <w:rsid w:val="00A23CEB"/>
    <w:rsid w:val="00A244AB"/>
    <w:rsid w:val="00A2452F"/>
    <w:rsid w:val="00A24C38"/>
    <w:rsid w:val="00A251C5"/>
    <w:rsid w:val="00A256C8"/>
    <w:rsid w:val="00A25922"/>
    <w:rsid w:val="00A25ED2"/>
    <w:rsid w:val="00A26005"/>
    <w:rsid w:val="00A26299"/>
    <w:rsid w:val="00A262C9"/>
    <w:rsid w:val="00A2661C"/>
    <w:rsid w:val="00A2672F"/>
    <w:rsid w:val="00A2681D"/>
    <w:rsid w:val="00A26A42"/>
    <w:rsid w:val="00A26BBB"/>
    <w:rsid w:val="00A273E3"/>
    <w:rsid w:val="00A275D3"/>
    <w:rsid w:val="00A27915"/>
    <w:rsid w:val="00A27B02"/>
    <w:rsid w:val="00A27BA0"/>
    <w:rsid w:val="00A30615"/>
    <w:rsid w:val="00A308E9"/>
    <w:rsid w:val="00A30C09"/>
    <w:rsid w:val="00A30D62"/>
    <w:rsid w:val="00A31841"/>
    <w:rsid w:val="00A318F9"/>
    <w:rsid w:val="00A32589"/>
    <w:rsid w:val="00A325B3"/>
    <w:rsid w:val="00A3288D"/>
    <w:rsid w:val="00A32A35"/>
    <w:rsid w:val="00A33044"/>
    <w:rsid w:val="00A3314B"/>
    <w:rsid w:val="00A331CB"/>
    <w:rsid w:val="00A3382F"/>
    <w:rsid w:val="00A33B28"/>
    <w:rsid w:val="00A33C94"/>
    <w:rsid w:val="00A3423E"/>
    <w:rsid w:val="00A343E3"/>
    <w:rsid w:val="00A347B3"/>
    <w:rsid w:val="00A34844"/>
    <w:rsid w:val="00A3494B"/>
    <w:rsid w:val="00A349AF"/>
    <w:rsid w:val="00A35598"/>
    <w:rsid w:val="00A35707"/>
    <w:rsid w:val="00A35763"/>
    <w:rsid w:val="00A359A0"/>
    <w:rsid w:val="00A35BF8"/>
    <w:rsid w:val="00A35D0B"/>
    <w:rsid w:val="00A35DD7"/>
    <w:rsid w:val="00A36CBA"/>
    <w:rsid w:val="00A370E0"/>
    <w:rsid w:val="00A373F8"/>
    <w:rsid w:val="00A37851"/>
    <w:rsid w:val="00A3785A"/>
    <w:rsid w:val="00A400C7"/>
    <w:rsid w:val="00A40270"/>
    <w:rsid w:val="00A407CA"/>
    <w:rsid w:val="00A40C14"/>
    <w:rsid w:val="00A414A0"/>
    <w:rsid w:val="00A41A0C"/>
    <w:rsid w:val="00A41FAA"/>
    <w:rsid w:val="00A42106"/>
    <w:rsid w:val="00A42442"/>
    <w:rsid w:val="00A43315"/>
    <w:rsid w:val="00A43951"/>
    <w:rsid w:val="00A43B1E"/>
    <w:rsid w:val="00A43B3D"/>
    <w:rsid w:val="00A43D4C"/>
    <w:rsid w:val="00A441AC"/>
    <w:rsid w:val="00A44314"/>
    <w:rsid w:val="00A44A9F"/>
    <w:rsid w:val="00A44C3B"/>
    <w:rsid w:val="00A450C9"/>
    <w:rsid w:val="00A45143"/>
    <w:rsid w:val="00A455AD"/>
    <w:rsid w:val="00A463AC"/>
    <w:rsid w:val="00A4693F"/>
    <w:rsid w:val="00A46C59"/>
    <w:rsid w:val="00A46F98"/>
    <w:rsid w:val="00A4724B"/>
    <w:rsid w:val="00A4737E"/>
    <w:rsid w:val="00A4781B"/>
    <w:rsid w:val="00A478D4"/>
    <w:rsid w:val="00A479EA"/>
    <w:rsid w:val="00A47AEE"/>
    <w:rsid w:val="00A47B37"/>
    <w:rsid w:val="00A47D0D"/>
    <w:rsid w:val="00A47E8E"/>
    <w:rsid w:val="00A50A2D"/>
    <w:rsid w:val="00A50AAB"/>
    <w:rsid w:val="00A50E64"/>
    <w:rsid w:val="00A512F6"/>
    <w:rsid w:val="00A51F27"/>
    <w:rsid w:val="00A523ED"/>
    <w:rsid w:val="00A52643"/>
    <w:rsid w:val="00A52F2C"/>
    <w:rsid w:val="00A53146"/>
    <w:rsid w:val="00A53198"/>
    <w:rsid w:val="00A5352F"/>
    <w:rsid w:val="00A535F6"/>
    <w:rsid w:val="00A537A6"/>
    <w:rsid w:val="00A5384F"/>
    <w:rsid w:val="00A53E1F"/>
    <w:rsid w:val="00A53FBD"/>
    <w:rsid w:val="00A540A1"/>
    <w:rsid w:val="00A54B3E"/>
    <w:rsid w:val="00A54E12"/>
    <w:rsid w:val="00A55064"/>
    <w:rsid w:val="00A55424"/>
    <w:rsid w:val="00A5552E"/>
    <w:rsid w:val="00A558E0"/>
    <w:rsid w:val="00A55B57"/>
    <w:rsid w:val="00A55BBA"/>
    <w:rsid w:val="00A55E89"/>
    <w:rsid w:val="00A55EC1"/>
    <w:rsid w:val="00A56242"/>
    <w:rsid w:val="00A56500"/>
    <w:rsid w:val="00A56690"/>
    <w:rsid w:val="00A56698"/>
    <w:rsid w:val="00A56A48"/>
    <w:rsid w:val="00A56B4C"/>
    <w:rsid w:val="00A56F56"/>
    <w:rsid w:val="00A57A2C"/>
    <w:rsid w:val="00A57CB5"/>
    <w:rsid w:val="00A57EAE"/>
    <w:rsid w:val="00A60240"/>
    <w:rsid w:val="00A6137A"/>
    <w:rsid w:val="00A614F8"/>
    <w:rsid w:val="00A618DA"/>
    <w:rsid w:val="00A62056"/>
    <w:rsid w:val="00A620C4"/>
    <w:rsid w:val="00A622AD"/>
    <w:rsid w:val="00A62397"/>
    <w:rsid w:val="00A62479"/>
    <w:rsid w:val="00A624D1"/>
    <w:rsid w:val="00A628F1"/>
    <w:rsid w:val="00A62EF3"/>
    <w:rsid w:val="00A630A2"/>
    <w:rsid w:val="00A6319A"/>
    <w:rsid w:val="00A635C5"/>
    <w:rsid w:val="00A63BCF"/>
    <w:rsid w:val="00A6416C"/>
    <w:rsid w:val="00A649E1"/>
    <w:rsid w:val="00A64A3F"/>
    <w:rsid w:val="00A65820"/>
    <w:rsid w:val="00A65964"/>
    <w:rsid w:val="00A65DA2"/>
    <w:rsid w:val="00A65EF7"/>
    <w:rsid w:val="00A6618D"/>
    <w:rsid w:val="00A66372"/>
    <w:rsid w:val="00A66376"/>
    <w:rsid w:val="00A6647C"/>
    <w:rsid w:val="00A66803"/>
    <w:rsid w:val="00A66D9B"/>
    <w:rsid w:val="00A67215"/>
    <w:rsid w:val="00A67395"/>
    <w:rsid w:val="00A678A3"/>
    <w:rsid w:val="00A67DA4"/>
    <w:rsid w:val="00A704E4"/>
    <w:rsid w:val="00A705D3"/>
    <w:rsid w:val="00A7088C"/>
    <w:rsid w:val="00A708E4"/>
    <w:rsid w:val="00A70B55"/>
    <w:rsid w:val="00A716C9"/>
    <w:rsid w:val="00A71E3A"/>
    <w:rsid w:val="00A722A0"/>
    <w:rsid w:val="00A72767"/>
    <w:rsid w:val="00A72A08"/>
    <w:rsid w:val="00A72AE5"/>
    <w:rsid w:val="00A72DFF"/>
    <w:rsid w:val="00A72FD7"/>
    <w:rsid w:val="00A734FF"/>
    <w:rsid w:val="00A73565"/>
    <w:rsid w:val="00A73981"/>
    <w:rsid w:val="00A7428F"/>
    <w:rsid w:val="00A74E13"/>
    <w:rsid w:val="00A75191"/>
    <w:rsid w:val="00A752B2"/>
    <w:rsid w:val="00A753A3"/>
    <w:rsid w:val="00A75503"/>
    <w:rsid w:val="00A7578E"/>
    <w:rsid w:val="00A75A6C"/>
    <w:rsid w:val="00A76A59"/>
    <w:rsid w:val="00A7768A"/>
    <w:rsid w:val="00A77A9B"/>
    <w:rsid w:val="00A80056"/>
    <w:rsid w:val="00A800BF"/>
    <w:rsid w:val="00A8071A"/>
    <w:rsid w:val="00A80BD3"/>
    <w:rsid w:val="00A81149"/>
    <w:rsid w:val="00A8137A"/>
    <w:rsid w:val="00A81574"/>
    <w:rsid w:val="00A817F3"/>
    <w:rsid w:val="00A81C40"/>
    <w:rsid w:val="00A82136"/>
    <w:rsid w:val="00A82304"/>
    <w:rsid w:val="00A82785"/>
    <w:rsid w:val="00A82C7A"/>
    <w:rsid w:val="00A83128"/>
    <w:rsid w:val="00A83383"/>
    <w:rsid w:val="00A84D82"/>
    <w:rsid w:val="00A84E96"/>
    <w:rsid w:val="00A855E3"/>
    <w:rsid w:val="00A857F8"/>
    <w:rsid w:val="00A858FD"/>
    <w:rsid w:val="00A86688"/>
    <w:rsid w:val="00A86974"/>
    <w:rsid w:val="00A86EE7"/>
    <w:rsid w:val="00A87C10"/>
    <w:rsid w:val="00A907A4"/>
    <w:rsid w:val="00A91337"/>
    <w:rsid w:val="00A91717"/>
    <w:rsid w:val="00A91773"/>
    <w:rsid w:val="00A919A2"/>
    <w:rsid w:val="00A91DB1"/>
    <w:rsid w:val="00A91E59"/>
    <w:rsid w:val="00A92D51"/>
    <w:rsid w:val="00A93C68"/>
    <w:rsid w:val="00A93C8E"/>
    <w:rsid w:val="00A93D3E"/>
    <w:rsid w:val="00A93F28"/>
    <w:rsid w:val="00A94D6A"/>
    <w:rsid w:val="00A95A73"/>
    <w:rsid w:val="00A95F28"/>
    <w:rsid w:val="00A96B9F"/>
    <w:rsid w:val="00A96C14"/>
    <w:rsid w:val="00A96EFC"/>
    <w:rsid w:val="00A975BC"/>
    <w:rsid w:val="00A97A1C"/>
    <w:rsid w:val="00A97F21"/>
    <w:rsid w:val="00AA0195"/>
    <w:rsid w:val="00AA03A0"/>
    <w:rsid w:val="00AA0DCF"/>
    <w:rsid w:val="00AA18CA"/>
    <w:rsid w:val="00AA194D"/>
    <w:rsid w:val="00AA1D51"/>
    <w:rsid w:val="00AA2083"/>
    <w:rsid w:val="00AA3107"/>
    <w:rsid w:val="00AA3484"/>
    <w:rsid w:val="00AA3A0C"/>
    <w:rsid w:val="00AA3A48"/>
    <w:rsid w:val="00AA3C05"/>
    <w:rsid w:val="00AA3C3A"/>
    <w:rsid w:val="00AA3D41"/>
    <w:rsid w:val="00AA44B8"/>
    <w:rsid w:val="00AA462A"/>
    <w:rsid w:val="00AA486F"/>
    <w:rsid w:val="00AA4EB9"/>
    <w:rsid w:val="00AA54B6"/>
    <w:rsid w:val="00AA55BA"/>
    <w:rsid w:val="00AA5DE9"/>
    <w:rsid w:val="00AA60E5"/>
    <w:rsid w:val="00AA6193"/>
    <w:rsid w:val="00AA734B"/>
    <w:rsid w:val="00AA73DF"/>
    <w:rsid w:val="00AA7C01"/>
    <w:rsid w:val="00AA7D55"/>
    <w:rsid w:val="00AB1149"/>
    <w:rsid w:val="00AB1710"/>
    <w:rsid w:val="00AB1FC9"/>
    <w:rsid w:val="00AB2311"/>
    <w:rsid w:val="00AB23E0"/>
    <w:rsid w:val="00AB2B78"/>
    <w:rsid w:val="00AB2F15"/>
    <w:rsid w:val="00AB3764"/>
    <w:rsid w:val="00AB3EAC"/>
    <w:rsid w:val="00AB425F"/>
    <w:rsid w:val="00AB45D3"/>
    <w:rsid w:val="00AB45F3"/>
    <w:rsid w:val="00AB47EE"/>
    <w:rsid w:val="00AB48D0"/>
    <w:rsid w:val="00AB4B4B"/>
    <w:rsid w:val="00AB4C89"/>
    <w:rsid w:val="00AB4FE1"/>
    <w:rsid w:val="00AB5516"/>
    <w:rsid w:val="00AB604B"/>
    <w:rsid w:val="00AB62ED"/>
    <w:rsid w:val="00AB6769"/>
    <w:rsid w:val="00AB67BF"/>
    <w:rsid w:val="00AB71D6"/>
    <w:rsid w:val="00AB7538"/>
    <w:rsid w:val="00AB7AB1"/>
    <w:rsid w:val="00AB7EE7"/>
    <w:rsid w:val="00AB7F17"/>
    <w:rsid w:val="00AC0161"/>
    <w:rsid w:val="00AC01B4"/>
    <w:rsid w:val="00AC0239"/>
    <w:rsid w:val="00AC0923"/>
    <w:rsid w:val="00AC093D"/>
    <w:rsid w:val="00AC09C7"/>
    <w:rsid w:val="00AC1005"/>
    <w:rsid w:val="00AC123B"/>
    <w:rsid w:val="00AC1413"/>
    <w:rsid w:val="00AC165A"/>
    <w:rsid w:val="00AC1F0E"/>
    <w:rsid w:val="00AC222F"/>
    <w:rsid w:val="00AC26A1"/>
    <w:rsid w:val="00AC2765"/>
    <w:rsid w:val="00AC3205"/>
    <w:rsid w:val="00AC33A1"/>
    <w:rsid w:val="00AC344C"/>
    <w:rsid w:val="00AC3825"/>
    <w:rsid w:val="00AC3978"/>
    <w:rsid w:val="00AC3FE7"/>
    <w:rsid w:val="00AC4855"/>
    <w:rsid w:val="00AC536F"/>
    <w:rsid w:val="00AC57BE"/>
    <w:rsid w:val="00AC5893"/>
    <w:rsid w:val="00AC5AEB"/>
    <w:rsid w:val="00AC5B06"/>
    <w:rsid w:val="00AC5DD1"/>
    <w:rsid w:val="00AC68E5"/>
    <w:rsid w:val="00AC6B44"/>
    <w:rsid w:val="00AC7545"/>
    <w:rsid w:val="00AC7943"/>
    <w:rsid w:val="00AD07C9"/>
    <w:rsid w:val="00AD0BBD"/>
    <w:rsid w:val="00AD1CA3"/>
    <w:rsid w:val="00AD1DE7"/>
    <w:rsid w:val="00AD23B9"/>
    <w:rsid w:val="00AD243C"/>
    <w:rsid w:val="00AD2668"/>
    <w:rsid w:val="00AD2965"/>
    <w:rsid w:val="00AD2B23"/>
    <w:rsid w:val="00AD2B27"/>
    <w:rsid w:val="00AD34A8"/>
    <w:rsid w:val="00AD379D"/>
    <w:rsid w:val="00AD38C4"/>
    <w:rsid w:val="00AD3A4B"/>
    <w:rsid w:val="00AD3C01"/>
    <w:rsid w:val="00AD3C0B"/>
    <w:rsid w:val="00AD41D5"/>
    <w:rsid w:val="00AD48B3"/>
    <w:rsid w:val="00AD491B"/>
    <w:rsid w:val="00AD4983"/>
    <w:rsid w:val="00AD4B6D"/>
    <w:rsid w:val="00AD4B9C"/>
    <w:rsid w:val="00AD4EFE"/>
    <w:rsid w:val="00AD536A"/>
    <w:rsid w:val="00AD578B"/>
    <w:rsid w:val="00AD5E1F"/>
    <w:rsid w:val="00AD694D"/>
    <w:rsid w:val="00AD6E9E"/>
    <w:rsid w:val="00AD6FD0"/>
    <w:rsid w:val="00AD7289"/>
    <w:rsid w:val="00AD7516"/>
    <w:rsid w:val="00AD79AF"/>
    <w:rsid w:val="00AD7F84"/>
    <w:rsid w:val="00AE05FE"/>
    <w:rsid w:val="00AE08BA"/>
    <w:rsid w:val="00AE0B42"/>
    <w:rsid w:val="00AE0B53"/>
    <w:rsid w:val="00AE0E25"/>
    <w:rsid w:val="00AE10F2"/>
    <w:rsid w:val="00AE112B"/>
    <w:rsid w:val="00AE13B0"/>
    <w:rsid w:val="00AE142F"/>
    <w:rsid w:val="00AE1738"/>
    <w:rsid w:val="00AE1D9B"/>
    <w:rsid w:val="00AE2021"/>
    <w:rsid w:val="00AE20DC"/>
    <w:rsid w:val="00AE23F1"/>
    <w:rsid w:val="00AE2999"/>
    <w:rsid w:val="00AE29D0"/>
    <w:rsid w:val="00AE2A35"/>
    <w:rsid w:val="00AE2A49"/>
    <w:rsid w:val="00AE2B5F"/>
    <w:rsid w:val="00AE2D4F"/>
    <w:rsid w:val="00AE2DE6"/>
    <w:rsid w:val="00AE2E38"/>
    <w:rsid w:val="00AE3143"/>
    <w:rsid w:val="00AE31ED"/>
    <w:rsid w:val="00AE3260"/>
    <w:rsid w:val="00AE330C"/>
    <w:rsid w:val="00AE34F2"/>
    <w:rsid w:val="00AE3595"/>
    <w:rsid w:val="00AE368C"/>
    <w:rsid w:val="00AE3991"/>
    <w:rsid w:val="00AE3CD0"/>
    <w:rsid w:val="00AE3F27"/>
    <w:rsid w:val="00AE4457"/>
    <w:rsid w:val="00AE47B0"/>
    <w:rsid w:val="00AE5133"/>
    <w:rsid w:val="00AE5241"/>
    <w:rsid w:val="00AE52A5"/>
    <w:rsid w:val="00AE581D"/>
    <w:rsid w:val="00AE587D"/>
    <w:rsid w:val="00AE598E"/>
    <w:rsid w:val="00AE6429"/>
    <w:rsid w:val="00AE66B6"/>
    <w:rsid w:val="00AE67FD"/>
    <w:rsid w:val="00AE68EF"/>
    <w:rsid w:val="00AE6A13"/>
    <w:rsid w:val="00AE74D9"/>
    <w:rsid w:val="00AE7629"/>
    <w:rsid w:val="00AE79EA"/>
    <w:rsid w:val="00AF0017"/>
    <w:rsid w:val="00AF0277"/>
    <w:rsid w:val="00AF112B"/>
    <w:rsid w:val="00AF234C"/>
    <w:rsid w:val="00AF2561"/>
    <w:rsid w:val="00AF25BB"/>
    <w:rsid w:val="00AF2622"/>
    <w:rsid w:val="00AF287F"/>
    <w:rsid w:val="00AF2977"/>
    <w:rsid w:val="00AF3241"/>
    <w:rsid w:val="00AF34EF"/>
    <w:rsid w:val="00AF35F6"/>
    <w:rsid w:val="00AF369D"/>
    <w:rsid w:val="00AF36C1"/>
    <w:rsid w:val="00AF3BEF"/>
    <w:rsid w:val="00AF4090"/>
    <w:rsid w:val="00AF4119"/>
    <w:rsid w:val="00AF45E2"/>
    <w:rsid w:val="00AF4656"/>
    <w:rsid w:val="00AF4DF4"/>
    <w:rsid w:val="00AF6123"/>
    <w:rsid w:val="00AF6565"/>
    <w:rsid w:val="00AF67D6"/>
    <w:rsid w:val="00AF75D4"/>
    <w:rsid w:val="00AF7AF8"/>
    <w:rsid w:val="00AF7F8F"/>
    <w:rsid w:val="00B00356"/>
    <w:rsid w:val="00B004DA"/>
    <w:rsid w:val="00B00709"/>
    <w:rsid w:val="00B00969"/>
    <w:rsid w:val="00B00AEE"/>
    <w:rsid w:val="00B00C55"/>
    <w:rsid w:val="00B01005"/>
    <w:rsid w:val="00B01806"/>
    <w:rsid w:val="00B018DE"/>
    <w:rsid w:val="00B01911"/>
    <w:rsid w:val="00B01E83"/>
    <w:rsid w:val="00B022B5"/>
    <w:rsid w:val="00B02963"/>
    <w:rsid w:val="00B02B20"/>
    <w:rsid w:val="00B02D9F"/>
    <w:rsid w:val="00B035F9"/>
    <w:rsid w:val="00B0390E"/>
    <w:rsid w:val="00B046E9"/>
    <w:rsid w:val="00B051B0"/>
    <w:rsid w:val="00B05265"/>
    <w:rsid w:val="00B052EA"/>
    <w:rsid w:val="00B0648E"/>
    <w:rsid w:val="00B06854"/>
    <w:rsid w:val="00B069C0"/>
    <w:rsid w:val="00B069E1"/>
    <w:rsid w:val="00B072D4"/>
    <w:rsid w:val="00B0747E"/>
    <w:rsid w:val="00B076C6"/>
    <w:rsid w:val="00B07AD0"/>
    <w:rsid w:val="00B1003E"/>
    <w:rsid w:val="00B104BA"/>
    <w:rsid w:val="00B10E64"/>
    <w:rsid w:val="00B113DD"/>
    <w:rsid w:val="00B113E8"/>
    <w:rsid w:val="00B1166D"/>
    <w:rsid w:val="00B124F8"/>
    <w:rsid w:val="00B1269C"/>
    <w:rsid w:val="00B12E62"/>
    <w:rsid w:val="00B12E9F"/>
    <w:rsid w:val="00B13098"/>
    <w:rsid w:val="00B1353B"/>
    <w:rsid w:val="00B13F69"/>
    <w:rsid w:val="00B141DA"/>
    <w:rsid w:val="00B1424B"/>
    <w:rsid w:val="00B14794"/>
    <w:rsid w:val="00B14938"/>
    <w:rsid w:val="00B14FE5"/>
    <w:rsid w:val="00B15D42"/>
    <w:rsid w:val="00B15D8A"/>
    <w:rsid w:val="00B15F83"/>
    <w:rsid w:val="00B165F3"/>
    <w:rsid w:val="00B1697B"/>
    <w:rsid w:val="00B17990"/>
    <w:rsid w:val="00B17B3D"/>
    <w:rsid w:val="00B17B64"/>
    <w:rsid w:val="00B17F98"/>
    <w:rsid w:val="00B20696"/>
    <w:rsid w:val="00B2082C"/>
    <w:rsid w:val="00B20983"/>
    <w:rsid w:val="00B20F40"/>
    <w:rsid w:val="00B2121B"/>
    <w:rsid w:val="00B2191C"/>
    <w:rsid w:val="00B21D36"/>
    <w:rsid w:val="00B22076"/>
    <w:rsid w:val="00B22267"/>
    <w:rsid w:val="00B222EB"/>
    <w:rsid w:val="00B22748"/>
    <w:rsid w:val="00B228B5"/>
    <w:rsid w:val="00B2298B"/>
    <w:rsid w:val="00B22BF7"/>
    <w:rsid w:val="00B22C27"/>
    <w:rsid w:val="00B22E9D"/>
    <w:rsid w:val="00B22EFB"/>
    <w:rsid w:val="00B2334F"/>
    <w:rsid w:val="00B239B5"/>
    <w:rsid w:val="00B24271"/>
    <w:rsid w:val="00B24311"/>
    <w:rsid w:val="00B243CC"/>
    <w:rsid w:val="00B249B2"/>
    <w:rsid w:val="00B24A2B"/>
    <w:rsid w:val="00B24B23"/>
    <w:rsid w:val="00B24D30"/>
    <w:rsid w:val="00B2518F"/>
    <w:rsid w:val="00B254F9"/>
    <w:rsid w:val="00B25F88"/>
    <w:rsid w:val="00B2613F"/>
    <w:rsid w:val="00B26FE7"/>
    <w:rsid w:val="00B270C0"/>
    <w:rsid w:val="00B273ED"/>
    <w:rsid w:val="00B27634"/>
    <w:rsid w:val="00B27B23"/>
    <w:rsid w:val="00B27E04"/>
    <w:rsid w:val="00B301A2"/>
    <w:rsid w:val="00B3054C"/>
    <w:rsid w:val="00B30DF4"/>
    <w:rsid w:val="00B30E02"/>
    <w:rsid w:val="00B31457"/>
    <w:rsid w:val="00B3172B"/>
    <w:rsid w:val="00B31755"/>
    <w:rsid w:val="00B3185B"/>
    <w:rsid w:val="00B318CD"/>
    <w:rsid w:val="00B31939"/>
    <w:rsid w:val="00B31CF1"/>
    <w:rsid w:val="00B325AF"/>
    <w:rsid w:val="00B329E7"/>
    <w:rsid w:val="00B3348D"/>
    <w:rsid w:val="00B33822"/>
    <w:rsid w:val="00B33887"/>
    <w:rsid w:val="00B33C73"/>
    <w:rsid w:val="00B344FB"/>
    <w:rsid w:val="00B347A3"/>
    <w:rsid w:val="00B34C22"/>
    <w:rsid w:val="00B34D3D"/>
    <w:rsid w:val="00B34F59"/>
    <w:rsid w:val="00B35241"/>
    <w:rsid w:val="00B358E3"/>
    <w:rsid w:val="00B35CA8"/>
    <w:rsid w:val="00B35E6C"/>
    <w:rsid w:val="00B369ED"/>
    <w:rsid w:val="00B36DE6"/>
    <w:rsid w:val="00B3744A"/>
    <w:rsid w:val="00B378B8"/>
    <w:rsid w:val="00B37950"/>
    <w:rsid w:val="00B37B3B"/>
    <w:rsid w:val="00B4032D"/>
    <w:rsid w:val="00B404A0"/>
    <w:rsid w:val="00B40543"/>
    <w:rsid w:val="00B4076C"/>
    <w:rsid w:val="00B408DD"/>
    <w:rsid w:val="00B40AAC"/>
    <w:rsid w:val="00B40B9E"/>
    <w:rsid w:val="00B40E00"/>
    <w:rsid w:val="00B40EC0"/>
    <w:rsid w:val="00B4131A"/>
    <w:rsid w:val="00B4151C"/>
    <w:rsid w:val="00B415C4"/>
    <w:rsid w:val="00B41643"/>
    <w:rsid w:val="00B41A17"/>
    <w:rsid w:val="00B41DE5"/>
    <w:rsid w:val="00B41EE8"/>
    <w:rsid w:val="00B426AA"/>
    <w:rsid w:val="00B4280F"/>
    <w:rsid w:val="00B42879"/>
    <w:rsid w:val="00B42BE3"/>
    <w:rsid w:val="00B43091"/>
    <w:rsid w:val="00B43648"/>
    <w:rsid w:val="00B44ADF"/>
    <w:rsid w:val="00B45871"/>
    <w:rsid w:val="00B4594C"/>
    <w:rsid w:val="00B4602F"/>
    <w:rsid w:val="00B4621C"/>
    <w:rsid w:val="00B46815"/>
    <w:rsid w:val="00B46A3D"/>
    <w:rsid w:val="00B46C2E"/>
    <w:rsid w:val="00B46FF7"/>
    <w:rsid w:val="00B470FF"/>
    <w:rsid w:val="00B472A2"/>
    <w:rsid w:val="00B4771B"/>
    <w:rsid w:val="00B47A34"/>
    <w:rsid w:val="00B47AC4"/>
    <w:rsid w:val="00B47F3E"/>
    <w:rsid w:val="00B5072A"/>
    <w:rsid w:val="00B50CFE"/>
    <w:rsid w:val="00B50E79"/>
    <w:rsid w:val="00B51052"/>
    <w:rsid w:val="00B5173C"/>
    <w:rsid w:val="00B518CF"/>
    <w:rsid w:val="00B51A72"/>
    <w:rsid w:val="00B52146"/>
    <w:rsid w:val="00B52F88"/>
    <w:rsid w:val="00B5302D"/>
    <w:rsid w:val="00B53452"/>
    <w:rsid w:val="00B53525"/>
    <w:rsid w:val="00B53A55"/>
    <w:rsid w:val="00B53EB7"/>
    <w:rsid w:val="00B54232"/>
    <w:rsid w:val="00B54EC9"/>
    <w:rsid w:val="00B552FA"/>
    <w:rsid w:val="00B5536D"/>
    <w:rsid w:val="00B55616"/>
    <w:rsid w:val="00B5596F"/>
    <w:rsid w:val="00B55AAD"/>
    <w:rsid w:val="00B5611F"/>
    <w:rsid w:val="00B573FE"/>
    <w:rsid w:val="00B57671"/>
    <w:rsid w:val="00B57E7D"/>
    <w:rsid w:val="00B57FB6"/>
    <w:rsid w:val="00B601EF"/>
    <w:rsid w:val="00B6115F"/>
    <w:rsid w:val="00B611B8"/>
    <w:rsid w:val="00B614E3"/>
    <w:rsid w:val="00B61C09"/>
    <w:rsid w:val="00B61C73"/>
    <w:rsid w:val="00B61D26"/>
    <w:rsid w:val="00B61D27"/>
    <w:rsid w:val="00B62150"/>
    <w:rsid w:val="00B62203"/>
    <w:rsid w:val="00B6258E"/>
    <w:rsid w:val="00B62A17"/>
    <w:rsid w:val="00B64090"/>
    <w:rsid w:val="00B64578"/>
    <w:rsid w:val="00B64E9B"/>
    <w:rsid w:val="00B657C6"/>
    <w:rsid w:val="00B6671B"/>
    <w:rsid w:val="00B66AC2"/>
    <w:rsid w:val="00B702BD"/>
    <w:rsid w:val="00B70422"/>
    <w:rsid w:val="00B707DE"/>
    <w:rsid w:val="00B70928"/>
    <w:rsid w:val="00B70A3A"/>
    <w:rsid w:val="00B71684"/>
    <w:rsid w:val="00B717E8"/>
    <w:rsid w:val="00B71F68"/>
    <w:rsid w:val="00B722B0"/>
    <w:rsid w:val="00B722DA"/>
    <w:rsid w:val="00B7265D"/>
    <w:rsid w:val="00B72C56"/>
    <w:rsid w:val="00B7383E"/>
    <w:rsid w:val="00B73C7C"/>
    <w:rsid w:val="00B742AF"/>
    <w:rsid w:val="00B7435E"/>
    <w:rsid w:val="00B7448D"/>
    <w:rsid w:val="00B747BC"/>
    <w:rsid w:val="00B747C7"/>
    <w:rsid w:val="00B74928"/>
    <w:rsid w:val="00B74A9A"/>
    <w:rsid w:val="00B74DA1"/>
    <w:rsid w:val="00B7511E"/>
    <w:rsid w:val="00B75750"/>
    <w:rsid w:val="00B75B39"/>
    <w:rsid w:val="00B75C3D"/>
    <w:rsid w:val="00B7616B"/>
    <w:rsid w:val="00B76394"/>
    <w:rsid w:val="00B77BE7"/>
    <w:rsid w:val="00B77D47"/>
    <w:rsid w:val="00B77FCE"/>
    <w:rsid w:val="00B80677"/>
    <w:rsid w:val="00B812C8"/>
    <w:rsid w:val="00B813E0"/>
    <w:rsid w:val="00B81452"/>
    <w:rsid w:val="00B81F35"/>
    <w:rsid w:val="00B82161"/>
    <w:rsid w:val="00B824FE"/>
    <w:rsid w:val="00B8265E"/>
    <w:rsid w:val="00B84166"/>
    <w:rsid w:val="00B84304"/>
    <w:rsid w:val="00B8433C"/>
    <w:rsid w:val="00B846B4"/>
    <w:rsid w:val="00B84847"/>
    <w:rsid w:val="00B84BA0"/>
    <w:rsid w:val="00B84BA1"/>
    <w:rsid w:val="00B84CBC"/>
    <w:rsid w:val="00B850C9"/>
    <w:rsid w:val="00B852B4"/>
    <w:rsid w:val="00B85819"/>
    <w:rsid w:val="00B85B1D"/>
    <w:rsid w:val="00B85FDF"/>
    <w:rsid w:val="00B868A3"/>
    <w:rsid w:val="00B86DDE"/>
    <w:rsid w:val="00B87213"/>
    <w:rsid w:val="00B87640"/>
    <w:rsid w:val="00B87A98"/>
    <w:rsid w:val="00B9030A"/>
    <w:rsid w:val="00B90B06"/>
    <w:rsid w:val="00B91BFA"/>
    <w:rsid w:val="00B91F75"/>
    <w:rsid w:val="00B921FF"/>
    <w:rsid w:val="00B926F9"/>
    <w:rsid w:val="00B9270E"/>
    <w:rsid w:val="00B92D03"/>
    <w:rsid w:val="00B93278"/>
    <w:rsid w:val="00B936FD"/>
    <w:rsid w:val="00B941CA"/>
    <w:rsid w:val="00B94292"/>
    <w:rsid w:val="00B94293"/>
    <w:rsid w:val="00B94555"/>
    <w:rsid w:val="00B94C0A"/>
    <w:rsid w:val="00B9509A"/>
    <w:rsid w:val="00B953DF"/>
    <w:rsid w:val="00B95471"/>
    <w:rsid w:val="00B9554D"/>
    <w:rsid w:val="00B957CF"/>
    <w:rsid w:val="00B9604B"/>
    <w:rsid w:val="00B960B8"/>
    <w:rsid w:val="00B96256"/>
    <w:rsid w:val="00B9632C"/>
    <w:rsid w:val="00B96878"/>
    <w:rsid w:val="00B96B2B"/>
    <w:rsid w:val="00BA01AE"/>
    <w:rsid w:val="00BA01EB"/>
    <w:rsid w:val="00BA04D4"/>
    <w:rsid w:val="00BA08C5"/>
    <w:rsid w:val="00BA0BCE"/>
    <w:rsid w:val="00BA1199"/>
    <w:rsid w:val="00BA1427"/>
    <w:rsid w:val="00BA1667"/>
    <w:rsid w:val="00BA17EA"/>
    <w:rsid w:val="00BA1A12"/>
    <w:rsid w:val="00BA1BF2"/>
    <w:rsid w:val="00BA2278"/>
    <w:rsid w:val="00BA22C2"/>
    <w:rsid w:val="00BA291E"/>
    <w:rsid w:val="00BA2943"/>
    <w:rsid w:val="00BA2AF1"/>
    <w:rsid w:val="00BA2F69"/>
    <w:rsid w:val="00BA3011"/>
    <w:rsid w:val="00BA31BF"/>
    <w:rsid w:val="00BA3816"/>
    <w:rsid w:val="00BA42A2"/>
    <w:rsid w:val="00BA484F"/>
    <w:rsid w:val="00BA50B2"/>
    <w:rsid w:val="00BA5773"/>
    <w:rsid w:val="00BA59A1"/>
    <w:rsid w:val="00BA6213"/>
    <w:rsid w:val="00BA65DB"/>
    <w:rsid w:val="00BA69F5"/>
    <w:rsid w:val="00BA6C0F"/>
    <w:rsid w:val="00BA793E"/>
    <w:rsid w:val="00BA7F73"/>
    <w:rsid w:val="00BB005A"/>
    <w:rsid w:val="00BB00E4"/>
    <w:rsid w:val="00BB063A"/>
    <w:rsid w:val="00BB0913"/>
    <w:rsid w:val="00BB1794"/>
    <w:rsid w:val="00BB18BD"/>
    <w:rsid w:val="00BB1BB5"/>
    <w:rsid w:val="00BB1BB8"/>
    <w:rsid w:val="00BB1BC5"/>
    <w:rsid w:val="00BB1D9F"/>
    <w:rsid w:val="00BB200C"/>
    <w:rsid w:val="00BB2325"/>
    <w:rsid w:val="00BB296D"/>
    <w:rsid w:val="00BB2CB4"/>
    <w:rsid w:val="00BB39B3"/>
    <w:rsid w:val="00BB43D4"/>
    <w:rsid w:val="00BB4848"/>
    <w:rsid w:val="00BB531B"/>
    <w:rsid w:val="00BB550B"/>
    <w:rsid w:val="00BB5601"/>
    <w:rsid w:val="00BB57D6"/>
    <w:rsid w:val="00BB589C"/>
    <w:rsid w:val="00BB6479"/>
    <w:rsid w:val="00BB6716"/>
    <w:rsid w:val="00BB689F"/>
    <w:rsid w:val="00BB6C0B"/>
    <w:rsid w:val="00BB6C65"/>
    <w:rsid w:val="00BB6C87"/>
    <w:rsid w:val="00BB6CD5"/>
    <w:rsid w:val="00BB6FCD"/>
    <w:rsid w:val="00BB76DC"/>
    <w:rsid w:val="00BB7840"/>
    <w:rsid w:val="00BB7B4F"/>
    <w:rsid w:val="00BC01D9"/>
    <w:rsid w:val="00BC08D7"/>
    <w:rsid w:val="00BC146A"/>
    <w:rsid w:val="00BC1C0C"/>
    <w:rsid w:val="00BC1D65"/>
    <w:rsid w:val="00BC24B1"/>
    <w:rsid w:val="00BC258F"/>
    <w:rsid w:val="00BC2809"/>
    <w:rsid w:val="00BC2951"/>
    <w:rsid w:val="00BC3347"/>
    <w:rsid w:val="00BC349B"/>
    <w:rsid w:val="00BC367F"/>
    <w:rsid w:val="00BC3C3A"/>
    <w:rsid w:val="00BC3CB5"/>
    <w:rsid w:val="00BC44EE"/>
    <w:rsid w:val="00BC48BE"/>
    <w:rsid w:val="00BC48C4"/>
    <w:rsid w:val="00BC4B49"/>
    <w:rsid w:val="00BC5244"/>
    <w:rsid w:val="00BC5A3B"/>
    <w:rsid w:val="00BC5A4B"/>
    <w:rsid w:val="00BC5B13"/>
    <w:rsid w:val="00BC5CBC"/>
    <w:rsid w:val="00BC6034"/>
    <w:rsid w:val="00BC617D"/>
    <w:rsid w:val="00BC66AF"/>
    <w:rsid w:val="00BC7803"/>
    <w:rsid w:val="00BD00D5"/>
    <w:rsid w:val="00BD02AE"/>
    <w:rsid w:val="00BD04BD"/>
    <w:rsid w:val="00BD076C"/>
    <w:rsid w:val="00BD09EF"/>
    <w:rsid w:val="00BD0B52"/>
    <w:rsid w:val="00BD12C2"/>
    <w:rsid w:val="00BD1E99"/>
    <w:rsid w:val="00BD1F75"/>
    <w:rsid w:val="00BD23D9"/>
    <w:rsid w:val="00BD270A"/>
    <w:rsid w:val="00BD2C99"/>
    <w:rsid w:val="00BD3178"/>
    <w:rsid w:val="00BD3435"/>
    <w:rsid w:val="00BD3478"/>
    <w:rsid w:val="00BD35FF"/>
    <w:rsid w:val="00BD4F62"/>
    <w:rsid w:val="00BD5DA3"/>
    <w:rsid w:val="00BD659A"/>
    <w:rsid w:val="00BD65DA"/>
    <w:rsid w:val="00BD65FD"/>
    <w:rsid w:val="00BD68C8"/>
    <w:rsid w:val="00BD6A8A"/>
    <w:rsid w:val="00BD6DDA"/>
    <w:rsid w:val="00BD6E42"/>
    <w:rsid w:val="00BD7117"/>
    <w:rsid w:val="00BD7252"/>
    <w:rsid w:val="00BD7A92"/>
    <w:rsid w:val="00BD7E29"/>
    <w:rsid w:val="00BE020B"/>
    <w:rsid w:val="00BE02FC"/>
    <w:rsid w:val="00BE0747"/>
    <w:rsid w:val="00BE188C"/>
    <w:rsid w:val="00BE1C48"/>
    <w:rsid w:val="00BE233A"/>
    <w:rsid w:val="00BE2BBB"/>
    <w:rsid w:val="00BE3A46"/>
    <w:rsid w:val="00BE3C51"/>
    <w:rsid w:val="00BE41F4"/>
    <w:rsid w:val="00BE47A2"/>
    <w:rsid w:val="00BE4B76"/>
    <w:rsid w:val="00BE525C"/>
    <w:rsid w:val="00BE529C"/>
    <w:rsid w:val="00BE5A13"/>
    <w:rsid w:val="00BE6667"/>
    <w:rsid w:val="00BE6B3B"/>
    <w:rsid w:val="00BE6D12"/>
    <w:rsid w:val="00BE6D91"/>
    <w:rsid w:val="00BE75DA"/>
    <w:rsid w:val="00BE79F4"/>
    <w:rsid w:val="00BF0695"/>
    <w:rsid w:val="00BF1640"/>
    <w:rsid w:val="00BF183B"/>
    <w:rsid w:val="00BF19EB"/>
    <w:rsid w:val="00BF1D08"/>
    <w:rsid w:val="00BF22B1"/>
    <w:rsid w:val="00BF22BD"/>
    <w:rsid w:val="00BF24D4"/>
    <w:rsid w:val="00BF27AA"/>
    <w:rsid w:val="00BF2A9D"/>
    <w:rsid w:val="00BF2B94"/>
    <w:rsid w:val="00BF2EC5"/>
    <w:rsid w:val="00BF3030"/>
    <w:rsid w:val="00BF3622"/>
    <w:rsid w:val="00BF4057"/>
    <w:rsid w:val="00BF4AAB"/>
    <w:rsid w:val="00BF54D9"/>
    <w:rsid w:val="00BF5C6E"/>
    <w:rsid w:val="00BF6C09"/>
    <w:rsid w:val="00BF7237"/>
    <w:rsid w:val="00BF777D"/>
    <w:rsid w:val="00BF789F"/>
    <w:rsid w:val="00BF797F"/>
    <w:rsid w:val="00BF7DAD"/>
    <w:rsid w:val="00C00A5D"/>
    <w:rsid w:val="00C00ED2"/>
    <w:rsid w:val="00C013F1"/>
    <w:rsid w:val="00C01453"/>
    <w:rsid w:val="00C0196B"/>
    <w:rsid w:val="00C01BD1"/>
    <w:rsid w:val="00C01EE5"/>
    <w:rsid w:val="00C020BF"/>
    <w:rsid w:val="00C021E3"/>
    <w:rsid w:val="00C02FE8"/>
    <w:rsid w:val="00C0313B"/>
    <w:rsid w:val="00C03598"/>
    <w:rsid w:val="00C03DED"/>
    <w:rsid w:val="00C04222"/>
    <w:rsid w:val="00C046D0"/>
    <w:rsid w:val="00C048BB"/>
    <w:rsid w:val="00C04A96"/>
    <w:rsid w:val="00C0508E"/>
    <w:rsid w:val="00C050FD"/>
    <w:rsid w:val="00C05378"/>
    <w:rsid w:val="00C057B0"/>
    <w:rsid w:val="00C05D2F"/>
    <w:rsid w:val="00C05E81"/>
    <w:rsid w:val="00C05F62"/>
    <w:rsid w:val="00C06365"/>
    <w:rsid w:val="00C063AA"/>
    <w:rsid w:val="00C06450"/>
    <w:rsid w:val="00C06970"/>
    <w:rsid w:val="00C06ABB"/>
    <w:rsid w:val="00C06B72"/>
    <w:rsid w:val="00C06F05"/>
    <w:rsid w:val="00C07124"/>
    <w:rsid w:val="00C0720C"/>
    <w:rsid w:val="00C07A97"/>
    <w:rsid w:val="00C07C5E"/>
    <w:rsid w:val="00C07CF4"/>
    <w:rsid w:val="00C07D81"/>
    <w:rsid w:val="00C10260"/>
    <w:rsid w:val="00C10C94"/>
    <w:rsid w:val="00C11017"/>
    <w:rsid w:val="00C1174E"/>
    <w:rsid w:val="00C119B7"/>
    <w:rsid w:val="00C11C30"/>
    <w:rsid w:val="00C11FE3"/>
    <w:rsid w:val="00C120B4"/>
    <w:rsid w:val="00C12354"/>
    <w:rsid w:val="00C12BBA"/>
    <w:rsid w:val="00C132FD"/>
    <w:rsid w:val="00C13381"/>
    <w:rsid w:val="00C13728"/>
    <w:rsid w:val="00C13DD1"/>
    <w:rsid w:val="00C1418E"/>
    <w:rsid w:val="00C14BBC"/>
    <w:rsid w:val="00C14C99"/>
    <w:rsid w:val="00C14E33"/>
    <w:rsid w:val="00C15030"/>
    <w:rsid w:val="00C15391"/>
    <w:rsid w:val="00C156CE"/>
    <w:rsid w:val="00C15752"/>
    <w:rsid w:val="00C15F87"/>
    <w:rsid w:val="00C16597"/>
    <w:rsid w:val="00C17192"/>
    <w:rsid w:val="00C17258"/>
    <w:rsid w:val="00C17320"/>
    <w:rsid w:val="00C173D5"/>
    <w:rsid w:val="00C17446"/>
    <w:rsid w:val="00C17C3C"/>
    <w:rsid w:val="00C17CA4"/>
    <w:rsid w:val="00C2085B"/>
    <w:rsid w:val="00C2093C"/>
    <w:rsid w:val="00C20BB2"/>
    <w:rsid w:val="00C21151"/>
    <w:rsid w:val="00C2150F"/>
    <w:rsid w:val="00C21741"/>
    <w:rsid w:val="00C21A1A"/>
    <w:rsid w:val="00C21E9C"/>
    <w:rsid w:val="00C2229F"/>
    <w:rsid w:val="00C224CA"/>
    <w:rsid w:val="00C22BB7"/>
    <w:rsid w:val="00C22DA2"/>
    <w:rsid w:val="00C22FF7"/>
    <w:rsid w:val="00C23541"/>
    <w:rsid w:val="00C239E4"/>
    <w:rsid w:val="00C23A18"/>
    <w:rsid w:val="00C24178"/>
    <w:rsid w:val="00C24D60"/>
    <w:rsid w:val="00C24DDD"/>
    <w:rsid w:val="00C24F11"/>
    <w:rsid w:val="00C25453"/>
    <w:rsid w:val="00C2548F"/>
    <w:rsid w:val="00C255D6"/>
    <w:rsid w:val="00C25F27"/>
    <w:rsid w:val="00C26052"/>
    <w:rsid w:val="00C262F8"/>
    <w:rsid w:val="00C26555"/>
    <w:rsid w:val="00C2655E"/>
    <w:rsid w:val="00C26864"/>
    <w:rsid w:val="00C269AB"/>
    <w:rsid w:val="00C269DD"/>
    <w:rsid w:val="00C26E94"/>
    <w:rsid w:val="00C2717E"/>
    <w:rsid w:val="00C278E7"/>
    <w:rsid w:val="00C2798E"/>
    <w:rsid w:val="00C27A71"/>
    <w:rsid w:val="00C27A87"/>
    <w:rsid w:val="00C27C61"/>
    <w:rsid w:val="00C303B8"/>
    <w:rsid w:val="00C30584"/>
    <w:rsid w:val="00C30956"/>
    <w:rsid w:val="00C30CE9"/>
    <w:rsid w:val="00C30F6B"/>
    <w:rsid w:val="00C312BF"/>
    <w:rsid w:val="00C315F1"/>
    <w:rsid w:val="00C3185A"/>
    <w:rsid w:val="00C318E2"/>
    <w:rsid w:val="00C31E8E"/>
    <w:rsid w:val="00C31F61"/>
    <w:rsid w:val="00C32A59"/>
    <w:rsid w:val="00C32C1C"/>
    <w:rsid w:val="00C33487"/>
    <w:rsid w:val="00C3352C"/>
    <w:rsid w:val="00C33694"/>
    <w:rsid w:val="00C339AE"/>
    <w:rsid w:val="00C33BCD"/>
    <w:rsid w:val="00C33BD2"/>
    <w:rsid w:val="00C33DF0"/>
    <w:rsid w:val="00C33F47"/>
    <w:rsid w:val="00C3415B"/>
    <w:rsid w:val="00C344AA"/>
    <w:rsid w:val="00C348FB"/>
    <w:rsid w:val="00C34B54"/>
    <w:rsid w:val="00C354D9"/>
    <w:rsid w:val="00C355F6"/>
    <w:rsid w:val="00C35726"/>
    <w:rsid w:val="00C36704"/>
    <w:rsid w:val="00C367AC"/>
    <w:rsid w:val="00C36971"/>
    <w:rsid w:val="00C369F7"/>
    <w:rsid w:val="00C36AD6"/>
    <w:rsid w:val="00C3728D"/>
    <w:rsid w:val="00C372EF"/>
    <w:rsid w:val="00C374C2"/>
    <w:rsid w:val="00C4045B"/>
    <w:rsid w:val="00C40991"/>
    <w:rsid w:val="00C40B07"/>
    <w:rsid w:val="00C413E1"/>
    <w:rsid w:val="00C41D18"/>
    <w:rsid w:val="00C41E8B"/>
    <w:rsid w:val="00C423F6"/>
    <w:rsid w:val="00C4266B"/>
    <w:rsid w:val="00C42A87"/>
    <w:rsid w:val="00C432A0"/>
    <w:rsid w:val="00C433AE"/>
    <w:rsid w:val="00C435AF"/>
    <w:rsid w:val="00C43ACB"/>
    <w:rsid w:val="00C44070"/>
    <w:rsid w:val="00C44404"/>
    <w:rsid w:val="00C4479F"/>
    <w:rsid w:val="00C44B99"/>
    <w:rsid w:val="00C45437"/>
    <w:rsid w:val="00C45602"/>
    <w:rsid w:val="00C45642"/>
    <w:rsid w:val="00C4570F"/>
    <w:rsid w:val="00C46A41"/>
    <w:rsid w:val="00C46AC0"/>
    <w:rsid w:val="00C46EBF"/>
    <w:rsid w:val="00C47138"/>
    <w:rsid w:val="00C4772A"/>
    <w:rsid w:val="00C47836"/>
    <w:rsid w:val="00C47F01"/>
    <w:rsid w:val="00C50675"/>
    <w:rsid w:val="00C5158B"/>
    <w:rsid w:val="00C51C7F"/>
    <w:rsid w:val="00C5241A"/>
    <w:rsid w:val="00C52A5E"/>
    <w:rsid w:val="00C52AC9"/>
    <w:rsid w:val="00C52CA7"/>
    <w:rsid w:val="00C5331A"/>
    <w:rsid w:val="00C533D4"/>
    <w:rsid w:val="00C5368F"/>
    <w:rsid w:val="00C5369D"/>
    <w:rsid w:val="00C538F5"/>
    <w:rsid w:val="00C53FE4"/>
    <w:rsid w:val="00C552E8"/>
    <w:rsid w:val="00C56E2F"/>
    <w:rsid w:val="00C56E9A"/>
    <w:rsid w:val="00C5702E"/>
    <w:rsid w:val="00C57885"/>
    <w:rsid w:val="00C579BC"/>
    <w:rsid w:val="00C57A32"/>
    <w:rsid w:val="00C57BEE"/>
    <w:rsid w:val="00C57C61"/>
    <w:rsid w:val="00C57FB6"/>
    <w:rsid w:val="00C60350"/>
    <w:rsid w:val="00C60618"/>
    <w:rsid w:val="00C60854"/>
    <w:rsid w:val="00C6093B"/>
    <w:rsid w:val="00C60C40"/>
    <w:rsid w:val="00C60E8F"/>
    <w:rsid w:val="00C61B80"/>
    <w:rsid w:val="00C61E0A"/>
    <w:rsid w:val="00C61EAD"/>
    <w:rsid w:val="00C62134"/>
    <w:rsid w:val="00C62AA9"/>
    <w:rsid w:val="00C62CE1"/>
    <w:rsid w:val="00C639ED"/>
    <w:rsid w:val="00C640B7"/>
    <w:rsid w:val="00C6469C"/>
    <w:rsid w:val="00C64784"/>
    <w:rsid w:val="00C64BA0"/>
    <w:rsid w:val="00C64DEA"/>
    <w:rsid w:val="00C6519C"/>
    <w:rsid w:val="00C6523E"/>
    <w:rsid w:val="00C653B2"/>
    <w:rsid w:val="00C65AED"/>
    <w:rsid w:val="00C65BFB"/>
    <w:rsid w:val="00C65C47"/>
    <w:rsid w:val="00C65EFA"/>
    <w:rsid w:val="00C6699F"/>
    <w:rsid w:val="00C67958"/>
    <w:rsid w:val="00C679CE"/>
    <w:rsid w:val="00C67A75"/>
    <w:rsid w:val="00C70076"/>
    <w:rsid w:val="00C706C6"/>
    <w:rsid w:val="00C70F87"/>
    <w:rsid w:val="00C7130F"/>
    <w:rsid w:val="00C716DE"/>
    <w:rsid w:val="00C71E97"/>
    <w:rsid w:val="00C722B3"/>
    <w:rsid w:val="00C72DA6"/>
    <w:rsid w:val="00C73094"/>
    <w:rsid w:val="00C73A88"/>
    <w:rsid w:val="00C74560"/>
    <w:rsid w:val="00C753C6"/>
    <w:rsid w:val="00C755A8"/>
    <w:rsid w:val="00C75E00"/>
    <w:rsid w:val="00C76379"/>
    <w:rsid w:val="00C7695D"/>
    <w:rsid w:val="00C76A58"/>
    <w:rsid w:val="00C76D38"/>
    <w:rsid w:val="00C77E3E"/>
    <w:rsid w:val="00C800EF"/>
    <w:rsid w:val="00C8019A"/>
    <w:rsid w:val="00C805B0"/>
    <w:rsid w:val="00C807B9"/>
    <w:rsid w:val="00C80F99"/>
    <w:rsid w:val="00C81237"/>
    <w:rsid w:val="00C81551"/>
    <w:rsid w:val="00C81CD3"/>
    <w:rsid w:val="00C81ED9"/>
    <w:rsid w:val="00C82098"/>
    <w:rsid w:val="00C823CA"/>
    <w:rsid w:val="00C8245D"/>
    <w:rsid w:val="00C825B7"/>
    <w:rsid w:val="00C82774"/>
    <w:rsid w:val="00C82A17"/>
    <w:rsid w:val="00C82D1A"/>
    <w:rsid w:val="00C82ED6"/>
    <w:rsid w:val="00C83073"/>
    <w:rsid w:val="00C83587"/>
    <w:rsid w:val="00C83936"/>
    <w:rsid w:val="00C84579"/>
    <w:rsid w:val="00C845F7"/>
    <w:rsid w:val="00C848FF"/>
    <w:rsid w:val="00C85086"/>
    <w:rsid w:val="00C85422"/>
    <w:rsid w:val="00C857BA"/>
    <w:rsid w:val="00C857EB"/>
    <w:rsid w:val="00C859AE"/>
    <w:rsid w:val="00C8664A"/>
    <w:rsid w:val="00C86DA7"/>
    <w:rsid w:val="00C875F8"/>
    <w:rsid w:val="00C875FB"/>
    <w:rsid w:val="00C87D55"/>
    <w:rsid w:val="00C90091"/>
    <w:rsid w:val="00C90263"/>
    <w:rsid w:val="00C90700"/>
    <w:rsid w:val="00C911E6"/>
    <w:rsid w:val="00C91F21"/>
    <w:rsid w:val="00C92058"/>
    <w:rsid w:val="00C923E7"/>
    <w:rsid w:val="00C92496"/>
    <w:rsid w:val="00C9264F"/>
    <w:rsid w:val="00C9284D"/>
    <w:rsid w:val="00C92A8A"/>
    <w:rsid w:val="00C92F41"/>
    <w:rsid w:val="00C9313E"/>
    <w:rsid w:val="00C9386A"/>
    <w:rsid w:val="00C93C1D"/>
    <w:rsid w:val="00C93D00"/>
    <w:rsid w:val="00C94188"/>
    <w:rsid w:val="00C944C3"/>
    <w:rsid w:val="00C94840"/>
    <w:rsid w:val="00C94CE7"/>
    <w:rsid w:val="00C94EEA"/>
    <w:rsid w:val="00C952AF"/>
    <w:rsid w:val="00C95625"/>
    <w:rsid w:val="00C95787"/>
    <w:rsid w:val="00C95C64"/>
    <w:rsid w:val="00C97254"/>
    <w:rsid w:val="00C97791"/>
    <w:rsid w:val="00C9799E"/>
    <w:rsid w:val="00C97F62"/>
    <w:rsid w:val="00C97F7F"/>
    <w:rsid w:val="00CA084E"/>
    <w:rsid w:val="00CA08AF"/>
    <w:rsid w:val="00CA23C3"/>
    <w:rsid w:val="00CA25E5"/>
    <w:rsid w:val="00CA29A5"/>
    <w:rsid w:val="00CA308F"/>
    <w:rsid w:val="00CA3417"/>
    <w:rsid w:val="00CA351D"/>
    <w:rsid w:val="00CA3630"/>
    <w:rsid w:val="00CA40D3"/>
    <w:rsid w:val="00CA4465"/>
    <w:rsid w:val="00CA4FE8"/>
    <w:rsid w:val="00CA50FE"/>
    <w:rsid w:val="00CA5138"/>
    <w:rsid w:val="00CA558C"/>
    <w:rsid w:val="00CA572F"/>
    <w:rsid w:val="00CA58C6"/>
    <w:rsid w:val="00CA613C"/>
    <w:rsid w:val="00CA67CE"/>
    <w:rsid w:val="00CA6873"/>
    <w:rsid w:val="00CA68C5"/>
    <w:rsid w:val="00CA6932"/>
    <w:rsid w:val="00CA6ACE"/>
    <w:rsid w:val="00CA6B1B"/>
    <w:rsid w:val="00CA6BA8"/>
    <w:rsid w:val="00CA6C23"/>
    <w:rsid w:val="00CA6FAE"/>
    <w:rsid w:val="00CA7552"/>
    <w:rsid w:val="00CA755D"/>
    <w:rsid w:val="00CA77E7"/>
    <w:rsid w:val="00CB0871"/>
    <w:rsid w:val="00CB178F"/>
    <w:rsid w:val="00CB2AEF"/>
    <w:rsid w:val="00CB2EB0"/>
    <w:rsid w:val="00CB2F2E"/>
    <w:rsid w:val="00CB35CC"/>
    <w:rsid w:val="00CB3B84"/>
    <w:rsid w:val="00CB4548"/>
    <w:rsid w:val="00CB4B55"/>
    <w:rsid w:val="00CB56BA"/>
    <w:rsid w:val="00CB6161"/>
    <w:rsid w:val="00CB635F"/>
    <w:rsid w:val="00CB639C"/>
    <w:rsid w:val="00CB766B"/>
    <w:rsid w:val="00CB7957"/>
    <w:rsid w:val="00CB7A74"/>
    <w:rsid w:val="00CB7C75"/>
    <w:rsid w:val="00CB7D58"/>
    <w:rsid w:val="00CB7DDF"/>
    <w:rsid w:val="00CC01E0"/>
    <w:rsid w:val="00CC0466"/>
    <w:rsid w:val="00CC0AB4"/>
    <w:rsid w:val="00CC15D8"/>
    <w:rsid w:val="00CC18A2"/>
    <w:rsid w:val="00CC1F5C"/>
    <w:rsid w:val="00CC20B0"/>
    <w:rsid w:val="00CC2203"/>
    <w:rsid w:val="00CC2B3A"/>
    <w:rsid w:val="00CC2D63"/>
    <w:rsid w:val="00CC2F55"/>
    <w:rsid w:val="00CC3149"/>
    <w:rsid w:val="00CC37D1"/>
    <w:rsid w:val="00CC3935"/>
    <w:rsid w:val="00CC3AEC"/>
    <w:rsid w:val="00CC3BFC"/>
    <w:rsid w:val="00CC3E4B"/>
    <w:rsid w:val="00CC4523"/>
    <w:rsid w:val="00CC4576"/>
    <w:rsid w:val="00CC4B2B"/>
    <w:rsid w:val="00CC511D"/>
    <w:rsid w:val="00CC545B"/>
    <w:rsid w:val="00CC5A9D"/>
    <w:rsid w:val="00CC5AA9"/>
    <w:rsid w:val="00CC6428"/>
    <w:rsid w:val="00CC6A46"/>
    <w:rsid w:val="00CC6B8E"/>
    <w:rsid w:val="00CC6BB7"/>
    <w:rsid w:val="00CC6F34"/>
    <w:rsid w:val="00CC70C4"/>
    <w:rsid w:val="00CC7105"/>
    <w:rsid w:val="00CC751D"/>
    <w:rsid w:val="00CC79C6"/>
    <w:rsid w:val="00CC7B93"/>
    <w:rsid w:val="00CD0635"/>
    <w:rsid w:val="00CD067D"/>
    <w:rsid w:val="00CD082C"/>
    <w:rsid w:val="00CD0F6C"/>
    <w:rsid w:val="00CD1684"/>
    <w:rsid w:val="00CD16F0"/>
    <w:rsid w:val="00CD196D"/>
    <w:rsid w:val="00CD2867"/>
    <w:rsid w:val="00CD2B33"/>
    <w:rsid w:val="00CD2F4C"/>
    <w:rsid w:val="00CD37C4"/>
    <w:rsid w:val="00CD3F8F"/>
    <w:rsid w:val="00CD4760"/>
    <w:rsid w:val="00CD47FE"/>
    <w:rsid w:val="00CD4D06"/>
    <w:rsid w:val="00CD4DDF"/>
    <w:rsid w:val="00CD4ECD"/>
    <w:rsid w:val="00CD4F92"/>
    <w:rsid w:val="00CD5961"/>
    <w:rsid w:val="00CD5B76"/>
    <w:rsid w:val="00CD6156"/>
    <w:rsid w:val="00CD644F"/>
    <w:rsid w:val="00CD6549"/>
    <w:rsid w:val="00CD699A"/>
    <w:rsid w:val="00CD69B6"/>
    <w:rsid w:val="00CD6E3F"/>
    <w:rsid w:val="00CD6EEC"/>
    <w:rsid w:val="00CD6FF6"/>
    <w:rsid w:val="00CD70C2"/>
    <w:rsid w:val="00CD74D6"/>
    <w:rsid w:val="00CD7672"/>
    <w:rsid w:val="00CD77D4"/>
    <w:rsid w:val="00CD79E6"/>
    <w:rsid w:val="00CE0F23"/>
    <w:rsid w:val="00CE1F91"/>
    <w:rsid w:val="00CE203B"/>
    <w:rsid w:val="00CE24DE"/>
    <w:rsid w:val="00CE282C"/>
    <w:rsid w:val="00CE2996"/>
    <w:rsid w:val="00CE2BA0"/>
    <w:rsid w:val="00CE2C19"/>
    <w:rsid w:val="00CE306B"/>
    <w:rsid w:val="00CE30D5"/>
    <w:rsid w:val="00CE33E2"/>
    <w:rsid w:val="00CE395D"/>
    <w:rsid w:val="00CE3A32"/>
    <w:rsid w:val="00CE3B7C"/>
    <w:rsid w:val="00CE4644"/>
    <w:rsid w:val="00CE50E1"/>
    <w:rsid w:val="00CE5139"/>
    <w:rsid w:val="00CE53DF"/>
    <w:rsid w:val="00CE5706"/>
    <w:rsid w:val="00CE58AB"/>
    <w:rsid w:val="00CE6072"/>
    <w:rsid w:val="00CE62A0"/>
    <w:rsid w:val="00CE68B5"/>
    <w:rsid w:val="00CE6B93"/>
    <w:rsid w:val="00CE7023"/>
    <w:rsid w:val="00CE78DB"/>
    <w:rsid w:val="00CE7951"/>
    <w:rsid w:val="00CF0424"/>
    <w:rsid w:val="00CF0F28"/>
    <w:rsid w:val="00CF1962"/>
    <w:rsid w:val="00CF19EC"/>
    <w:rsid w:val="00CF1D1F"/>
    <w:rsid w:val="00CF2395"/>
    <w:rsid w:val="00CF26FE"/>
    <w:rsid w:val="00CF2792"/>
    <w:rsid w:val="00CF283E"/>
    <w:rsid w:val="00CF3157"/>
    <w:rsid w:val="00CF3193"/>
    <w:rsid w:val="00CF36FC"/>
    <w:rsid w:val="00CF3C53"/>
    <w:rsid w:val="00CF3DBD"/>
    <w:rsid w:val="00CF417E"/>
    <w:rsid w:val="00CF5031"/>
    <w:rsid w:val="00CF5270"/>
    <w:rsid w:val="00CF5867"/>
    <w:rsid w:val="00CF5AE5"/>
    <w:rsid w:val="00CF5F77"/>
    <w:rsid w:val="00CF67F3"/>
    <w:rsid w:val="00CF6E88"/>
    <w:rsid w:val="00CF71C4"/>
    <w:rsid w:val="00CF73B5"/>
    <w:rsid w:val="00CF7767"/>
    <w:rsid w:val="00CF7DC4"/>
    <w:rsid w:val="00CF7FE9"/>
    <w:rsid w:val="00D00131"/>
    <w:rsid w:val="00D0029F"/>
    <w:rsid w:val="00D009F9"/>
    <w:rsid w:val="00D01019"/>
    <w:rsid w:val="00D023E7"/>
    <w:rsid w:val="00D02B76"/>
    <w:rsid w:val="00D02B8E"/>
    <w:rsid w:val="00D031C8"/>
    <w:rsid w:val="00D036E9"/>
    <w:rsid w:val="00D03B9C"/>
    <w:rsid w:val="00D03D47"/>
    <w:rsid w:val="00D0509E"/>
    <w:rsid w:val="00D0539D"/>
    <w:rsid w:val="00D055DF"/>
    <w:rsid w:val="00D056D5"/>
    <w:rsid w:val="00D05C48"/>
    <w:rsid w:val="00D05D13"/>
    <w:rsid w:val="00D05DCA"/>
    <w:rsid w:val="00D05E01"/>
    <w:rsid w:val="00D05FC5"/>
    <w:rsid w:val="00D0609F"/>
    <w:rsid w:val="00D0686B"/>
    <w:rsid w:val="00D06B60"/>
    <w:rsid w:val="00D06D61"/>
    <w:rsid w:val="00D07308"/>
    <w:rsid w:val="00D07E9F"/>
    <w:rsid w:val="00D10982"/>
    <w:rsid w:val="00D109B8"/>
    <w:rsid w:val="00D10C9F"/>
    <w:rsid w:val="00D110FD"/>
    <w:rsid w:val="00D11BD3"/>
    <w:rsid w:val="00D12158"/>
    <w:rsid w:val="00D13359"/>
    <w:rsid w:val="00D13804"/>
    <w:rsid w:val="00D13D0D"/>
    <w:rsid w:val="00D1476A"/>
    <w:rsid w:val="00D149B0"/>
    <w:rsid w:val="00D155F6"/>
    <w:rsid w:val="00D15781"/>
    <w:rsid w:val="00D15DCB"/>
    <w:rsid w:val="00D15E1D"/>
    <w:rsid w:val="00D16565"/>
    <w:rsid w:val="00D16674"/>
    <w:rsid w:val="00D16CBF"/>
    <w:rsid w:val="00D16DC7"/>
    <w:rsid w:val="00D1703E"/>
    <w:rsid w:val="00D173C2"/>
    <w:rsid w:val="00D17EA8"/>
    <w:rsid w:val="00D20082"/>
    <w:rsid w:val="00D204CD"/>
    <w:rsid w:val="00D205F2"/>
    <w:rsid w:val="00D21691"/>
    <w:rsid w:val="00D21901"/>
    <w:rsid w:val="00D21AB4"/>
    <w:rsid w:val="00D21C5A"/>
    <w:rsid w:val="00D21D89"/>
    <w:rsid w:val="00D220FE"/>
    <w:rsid w:val="00D223BF"/>
    <w:rsid w:val="00D23506"/>
    <w:rsid w:val="00D23546"/>
    <w:rsid w:val="00D2386A"/>
    <w:rsid w:val="00D23AAA"/>
    <w:rsid w:val="00D23ADE"/>
    <w:rsid w:val="00D2430B"/>
    <w:rsid w:val="00D2467B"/>
    <w:rsid w:val="00D247A8"/>
    <w:rsid w:val="00D249C2"/>
    <w:rsid w:val="00D24BA2"/>
    <w:rsid w:val="00D24D07"/>
    <w:rsid w:val="00D25C5A"/>
    <w:rsid w:val="00D26039"/>
    <w:rsid w:val="00D266E6"/>
    <w:rsid w:val="00D267AA"/>
    <w:rsid w:val="00D26CB3"/>
    <w:rsid w:val="00D26F2A"/>
    <w:rsid w:val="00D26FDA"/>
    <w:rsid w:val="00D272F8"/>
    <w:rsid w:val="00D27767"/>
    <w:rsid w:val="00D30055"/>
    <w:rsid w:val="00D308FC"/>
    <w:rsid w:val="00D30A18"/>
    <w:rsid w:val="00D310C5"/>
    <w:rsid w:val="00D312DA"/>
    <w:rsid w:val="00D319DB"/>
    <w:rsid w:val="00D31A37"/>
    <w:rsid w:val="00D31CF1"/>
    <w:rsid w:val="00D31F4E"/>
    <w:rsid w:val="00D32BC6"/>
    <w:rsid w:val="00D32E69"/>
    <w:rsid w:val="00D336CB"/>
    <w:rsid w:val="00D33F57"/>
    <w:rsid w:val="00D33FD8"/>
    <w:rsid w:val="00D340A5"/>
    <w:rsid w:val="00D346E3"/>
    <w:rsid w:val="00D3474E"/>
    <w:rsid w:val="00D3476B"/>
    <w:rsid w:val="00D3503F"/>
    <w:rsid w:val="00D35255"/>
    <w:rsid w:val="00D35839"/>
    <w:rsid w:val="00D35C62"/>
    <w:rsid w:val="00D35DF7"/>
    <w:rsid w:val="00D35FC5"/>
    <w:rsid w:val="00D3646A"/>
    <w:rsid w:val="00D3695B"/>
    <w:rsid w:val="00D37555"/>
    <w:rsid w:val="00D37B32"/>
    <w:rsid w:val="00D37CCB"/>
    <w:rsid w:val="00D37E44"/>
    <w:rsid w:val="00D40305"/>
    <w:rsid w:val="00D41213"/>
    <w:rsid w:val="00D42090"/>
    <w:rsid w:val="00D42092"/>
    <w:rsid w:val="00D42839"/>
    <w:rsid w:val="00D42EC4"/>
    <w:rsid w:val="00D4373D"/>
    <w:rsid w:val="00D43755"/>
    <w:rsid w:val="00D44C9F"/>
    <w:rsid w:val="00D4589C"/>
    <w:rsid w:val="00D45A7C"/>
    <w:rsid w:val="00D45C95"/>
    <w:rsid w:val="00D45E8A"/>
    <w:rsid w:val="00D461F9"/>
    <w:rsid w:val="00D46510"/>
    <w:rsid w:val="00D46E6F"/>
    <w:rsid w:val="00D46F21"/>
    <w:rsid w:val="00D47002"/>
    <w:rsid w:val="00D474DB"/>
    <w:rsid w:val="00D50514"/>
    <w:rsid w:val="00D50697"/>
    <w:rsid w:val="00D50A4A"/>
    <w:rsid w:val="00D50D5C"/>
    <w:rsid w:val="00D513F7"/>
    <w:rsid w:val="00D51AD1"/>
    <w:rsid w:val="00D51CC5"/>
    <w:rsid w:val="00D52480"/>
    <w:rsid w:val="00D5266F"/>
    <w:rsid w:val="00D53166"/>
    <w:rsid w:val="00D53590"/>
    <w:rsid w:val="00D53603"/>
    <w:rsid w:val="00D53C59"/>
    <w:rsid w:val="00D53F22"/>
    <w:rsid w:val="00D540F4"/>
    <w:rsid w:val="00D54169"/>
    <w:rsid w:val="00D54849"/>
    <w:rsid w:val="00D552FA"/>
    <w:rsid w:val="00D55A5B"/>
    <w:rsid w:val="00D55AAE"/>
    <w:rsid w:val="00D55D17"/>
    <w:rsid w:val="00D55D5D"/>
    <w:rsid w:val="00D5623A"/>
    <w:rsid w:val="00D56AE5"/>
    <w:rsid w:val="00D56C98"/>
    <w:rsid w:val="00D57434"/>
    <w:rsid w:val="00D57800"/>
    <w:rsid w:val="00D579B3"/>
    <w:rsid w:val="00D57E2A"/>
    <w:rsid w:val="00D61397"/>
    <w:rsid w:val="00D61A8F"/>
    <w:rsid w:val="00D61F38"/>
    <w:rsid w:val="00D62037"/>
    <w:rsid w:val="00D622AF"/>
    <w:rsid w:val="00D6263F"/>
    <w:rsid w:val="00D62CD1"/>
    <w:rsid w:val="00D62D3A"/>
    <w:rsid w:val="00D635DC"/>
    <w:rsid w:val="00D63AD0"/>
    <w:rsid w:val="00D63B02"/>
    <w:rsid w:val="00D63D3E"/>
    <w:rsid w:val="00D63E4A"/>
    <w:rsid w:val="00D63F79"/>
    <w:rsid w:val="00D6409B"/>
    <w:rsid w:val="00D64238"/>
    <w:rsid w:val="00D643E8"/>
    <w:rsid w:val="00D64443"/>
    <w:rsid w:val="00D64E8B"/>
    <w:rsid w:val="00D6559F"/>
    <w:rsid w:val="00D659BA"/>
    <w:rsid w:val="00D661B6"/>
    <w:rsid w:val="00D66C4A"/>
    <w:rsid w:val="00D674A3"/>
    <w:rsid w:val="00D6780E"/>
    <w:rsid w:val="00D6794D"/>
    <w:rsid w:val="00D679EB"/>
    <w:rsid w:val="00D7018F"/>
    <w:rsid w:val="00D70364"/>
    <w:rsid w:val="00D70A60"/>
    <w:rsid w:val="00D70AB8"/>
    <w:rsid w:val="00D70CB4"/>
    <w:rsid w:val="00D70F98"/>
    <w:rsid w:val="00D71075"/>
    <w:rsid w:val="00D71504"/>
    <w:rsid w:val="00D721C1"/>
    <w:rsid w:val="00D72890"/>
    <w:rsid w:val="00D72DA3"/>
    <w:rsid w:val="00D731F0"/>
    <w:rsid w:val="00D73CDA"/>
    <w:rsid w:val="00D75CA4"/>
    <w:rsid w:val="00D75D18"/>
    <w:rsid w:val="00D75D3E"/>
    <w:rsid w:val="00D75F53"/>
    <w:rsid w:val="00D7634E"/>
    <w:rsid w:val="00D76C42"/>
    <w:rsid w:val="00D76DF8"/>
    <w:rsid w:val="00D7785E"/>
    <w:rsid w:val="00D7791C"/>
    <w:rsid w:val="00D8030B"/>
    <w:rsid w:val="00D806CD"/>
    <w:rsid w:val="00D807E1"/>
    <w:rsid w:val="00D80ADB"/>
    <w:rsid w:val="00D80C4F"/>
    <w:rsid w:val="00D80D2C"/>
    <w:rsid w:val="00D80DA6"/>
    <w:rsid w:val="00D81323"/>
    <w:rsid w:val="00D81824"/>
    <w:rsid w:val="00D82066"/>
    <w:rsid w:val="00D82246"/>
    <w:rsid w:val="00D82309"/>
    <w:rsid w:val="00D82769"/>
    <w:rsid w:val="00D82940"/>
    <w:rsid w:val="00D83A3E"/>
    <w:rsid w:val="00D83A44"/>
    <w:rsid w:val="00D84182"/>
    <w:rsid w:val="00D841D2"/>
    <w:rsid w:val="00D84BE5"/>
    <w:rsid w:val="00D84FCD"/>
    <w:rsid w:val="00D852B7"/>
    <w:rsid w:val="00D85CAF"/>
    <w:rsid w:val="00D85FF4"/>
    <w:rsid w:val="00D86F2C"/>
    <w:rsid w:val="00D87016"/>
    <w:rsid w:val="00D87044"/>
    <w:rsid w:val="00D873C4"/>
    <w:rsid w:val="00D87673"/>
    <w:rsid w:val="00D87F0D"/>
    <w:rsid w:val="00D9005A"/>
    <w:rsid w:val="00D90345"/>
    <w:rsid w:val="00D90513"/>
    <w:rsid w:val="00D907BE"/>
    <w:rsid w:val="00D90AB3"/>
    <w:rsid w:val="00D90AC9"/>
    <w:rsid w:val="00D90C9B"/>
    <w:rsid w:val="00D917F6"/>
    <w:rsid w:val="00D91AB2"/>
    <w:rsid w:val="00D9260D"/>
    <w:rsid w:val="00D9298D"/>
    <w:rsid w:val="00D92A70"/>
    <w:rsid w:val="00D92BB7"/>
    <w:rsid w:val="00D931A6"/>
    <w:rsid w:val="00D9338C"/>
    <w:rsid w:val="00D935B7"/>
    <w:rsid w:val="00D942EF"/>
    <w:rsid w:val="00D94A82"/>
    <w:rsid w:val="00D94D14"/>
    <w:rsid w:val="00D94F60"/>
    <w:rsid w:val="00D955CB"/>
    <w:rsid w:val="00D97030"/>
    <w:rsid w:val="00D97A3E"/>
    <w:rsid w:val="00D97D88"/>
    <w:rsid w:val="00D97FB5"/>
    <w:rsid w:val="00DA0061"/>
    <w:rsid w:val="00DA099B"/>
    <w:rsid w:val="00DA115C"/>
    <w:rsid w:val="00DA15D2"/>
    <w:rsid w:val="00DA1A88"/>
    <w:rsid w:val="00DA1ABA"/>
    <w:rsid w:val="00DA1D37"/>
    <w:rsid w:val="00DA2133"/>
    <w:rsid w:val="00DA28F8"/>
    <w:rsid w:val="00DA3373"/>
    <w:rsid w:val="00DA3500"/>
    <w:rsid w:val="00DA3732"/>
    <w:rsid w:val="00DA3874"/>
    <w:rsid w:val="00DA3912"/>
    <w:rsid w:val="00DA391C"/>
    <w:rsid w:val="00DA3934"/>
    <w:rsid w:val="00DA42A7"/>
    <w:rsid w:val="00DA44D6"/>
    <w:rsid w:val="00DA50C6"/>
    <w:rsid w:val="00DA557A"/>
    <w:rsid w:val="00DA5D22"/>
    <w:rsid w:val="00DA5DC5"/>
    <w:rsid w:val="00DA6424"/>
    <w:rsid w:val="00DA71D8"/>
    <w:rsid w:val="00DA7D06"/>
    <w:rsid w:val="00DB00D0"/>
    <w:rsid w:val="00DB0273"/>
    <w:rsid w:val="00DB0729"/>
    <w:rsid w:val="00DB0816"/>
    <w:rsid w:val="00DB10F8"/>
    <w:rsid w:val="00DB1147"/>
    <w:rsid w:val="00DB1A31"/>
    <w:rsid w:val="00DB1C1B"/>
    <w:rsid w:val="00DB21E9"/>
    <w:rsid w:val="00DB255D"/>
    <w:rsid w:val="00DB2615"/>
    <w:rsid w:val="00DB279E"/>
    <w:rsid w:val="00DB393B"/>
    <w:rsid w:val="00DB42F6"/>
    <w:rsid w:val="00DB457F"/>
    <w:rsid w:val="00DB4979"/>
    <w:rsid w:val="00DB4D58"/>
    <w:rsid w:val="00DB5134"/>
    <w:rsid w:val="00DB5339"/>
    <w:rsid w:val="00DB5358"/>
    <w:rsid w:val="00DB580B"/>
    <w:rsid w:val="00DB5F98"/>
    <w:rsid w:val="00DB6275"/>
    <w:rsid w:val="00DB62C0"/>
    <w:rsid w:val="00DB64D9"/>
    <w:rsid w:val="00DB6A43"/>
    <w:rsid w:val="00DB7081"/>
    <w:rsid w:val="00DB72A1"/>
    <w:rsid w:val="00DB7B0E"/>
    <w:rsid w:val="00DB7EFA"/>
    <w:rsid w:val="00DC00B3"/>
    <w:rsid w:val="00DC03B4"/>
    <w:rsid w:val="00DC0517"/>
    <w:rsid w:val="00DC0E1C"/>
    <w:rsid w:val="00DC1108"/>
    <w:rsid w:val="00DC1405"/>
    <w:rsid w:val="00DC144E"/>
    <w:rsid w:val="00DC2793"/>
    <w:rsid w:val="00DC288E"/>
    <w:rsid w:val="00DC29A6"/>
    <w:rsid w:val="00DC2C4A"/>
    <w:rsid w:val="00DC2E88"/>
    <w:rsid w:val="00DC331F"/>
    <w:rsid w:val="00DC36E8"/>
    <w:rsid w:val="00DC3F37"/>
    <w:rsid w:val="00DC4453"/>
    <w:rsid w:val="00DC474D"/>
    <w:rsid w:val="00DC4890"/>
    <w:rsid w:val="00DC4BCF"/>
    <w:rsid w:val="00DC4FDA"/>
    <w:rsid w:val="00DC5567"/>
    <w:rsid w:val="00DC5CFE"/>
    <w:rsid w:val="00DC5DDA"/>
    <w:rsid w:val="00DC6E34"/>
    <w:rsid w:val="00DC6F93"/>
    <w:rsid w:val="00DC7501"/>
    <w:rsid w:val="00DC75D6"/>
    <w:rsid w:val="00DD009A"/>
    <w:rsid w:val="00DD04DE"/>
    <w:rsid w:val="00DD14AD"/>
    <w:rsid w:val="00DD14EE"/>
    <w:rsid w:val="00DD1A10"/>
    <w:rsid w:val="00DD2819"/>
    <w:rsid w:val="00DD34F0"/>
    <w:rsid w:val="00DD3B41"/>
    <w:rsid w:val="00DD3CB8"/>
    <w:rsid w:val="00DD4092"/>
    <w:rsid w:val="00DD41E8"/>
    <w:rsid w:val="00DD493D"/>
    <w:rsid w:val="00DD4AE2"/>
    <w:rsid w:val="00DD4C68"/>
    <w:rsid w:val="00DD4DD9"/>
    <w:rsid w:val="00DD58E7"/>
    <w:rsid w:val="00DD5971"/>
    <w:rsid w:val="00DD6320"/>
    <w:rsid w:val="00DD63FC"/>
    <w:rsid w:val="00DD7254"/>
    <w:rsid w:val="00DD74BB"/>
    <w:rsid w:val="00DD7A2A"/>
    <w:rsid w:val="00DE02AE"/>
    <w:rsid w:val="00DE110F"/>
    <w:rsid w:val="00DE127A"/>
    <w:rsid w:val="00DE13D7"/>
    <w:rsid w:val="00DE19DE"/>
    <w:rsid w:val="00DE1D3E"/>
    <w:rsid w:val="00DE20EE"/>
    <w:rsid w:val="00DE253F"/>
    <w:rsid w:val="00DE2CB4"/>
    <w:rsid w:val="00DE2D46"/>
    <w:rsid w:val="00DE2DA7"/>
    <w:rsid w:val="00DE2E97"/>
    <w:rsid w:val="00DE3350"/>
    <w:rsid w:val="00DE36E5"/>
    <w:rsid w:val="00DE3834"/>
    <w:rsid w:val="00DE39F9"/>
    <w:rsid w:val="00DE3B24"/>
    <w:rsid w:val="00DE42CC"/>
    <w:rsid w:val="00DE546F"/>
    <w:rsid w:val="00DE54B1"/>
    <w:rsid w:val="00DE5898"/>
    <w:rsid w:val="00DE5909"/>
    <w:rsid w:val="00DE60EC"/>
    <w:rsid w:val="00DE6642"/>
    <w:rsid w:val="00DE6C00"/>
    <w:rsid w:val="00DE75C1"/>
    <w:rsid w:val="00DE75D7"/>
    <w:rsid w:val="00DE78DA"/>
    <w:rsid w:val="00DE7D59"/>
    <w:rsid w:val="00DF02F1"/>
    <w:rsid w:val="00DF0946"/>
    <w:rsid w:val="00DF158F"/>
    <w:rsid w:val="00DF1648"/>
    <w:rsid w:val="00DF1866"/>
    <w:rsid w:val="00DF1A34"/>
    <w:rsid w:val="00DF2217"/>
    <w:rsid w:val="00DF2259"/>
    <w:rsid w:val="00DF2418"/>
    <w:rsid w:val="00DF263C"/>
    <w:rsid w:val="00DF3AB1"/>
    <w:rsid w:val="00DF3EA6"/>
    <w:rsid w:val="00DF4208"/>
    <w:rsid w:val="00DF446B"/>
    <w:rsid w:val="00DF4586"/>
    <w:rsid w:val="00DF487B"/>
    <w:rsid w:val="00DF4A84"/>
    <w:rsid w:val="00DF4F27"/>
    <w:rsid w:val="00DF52C9"/>
    <w:rsid w:val="00DF576B"/>
    <w:rsid w:val="00DF5D78"/>
    <w:rsid w:val="00DF5FCE"/>
    <w:rsid w:val="00DF6B69"/>
    <w:rsid w:val="00DF6BD7"/>
    <w:rsid w:val="00DF6CE4"/>
    <w:rsid w:val="00DF761B"/>
    <w:rsid w:val="00DF7C65"/>
    <w:rsid w:val="00DF7EFC"/>
    <w:rsid w:val="00DF7F6B"/>
    <w:rsid w:val="00E01235"/>
    <w:rsid w:val="00E01542"/>
    <w:rsid w:val="00E0177A"/>
    <w:rsid w:val="00E018A8"/>
    <w:rsid w:val="00E01EFB"/>
    <w:rsid w:val="00E0253F"/>
    <w:rsid w:val="00E025BC"/>
    <w:rsid w:val="00E027DB"/>
    <w:rsid w:val="00E0295B"/>
    <w:rsid w:val="00E02B22"/>
    <w:rsid w:val="00E03724"/>
    <w:rsid w:val="00E03E6C"/>
    <w:rsid w:val="00E04CDA"/>
    <w:rsid w:val="00E0522E"/>
    <w:rsid w:val="00E053D0"/>
    <w:rsid w:val="00E05761"/>
    <w:rsid w:val="00E05A87"/>
    <w:rsid w:val="00E05D7D"/>
    <w:rsid w:val="00E06160"/>
    <w:rsid w:val="00E062AA"/>
    <w:rsid w:val="00E066B7"/>
    <w:rsid w:val="00E06A10"/>
    <w:rsid w:val="00E06B03"/>
    <w:rsid w:val="00E074BA"/>
    <w:rsid w:val="00E078DE"/>
    <w:rsid w:val="00E07FD4"/>
    <w:rsid w:val="00E10247"/>
    <w:rsid w:val="00E10397"/>
    <w:rsid w:val="00E11026"/>
    <w:rsid w:val="00E111E6"/>
    <w:rsid w:val="00E11377"/>
    <w:rsid w:val="00E11380"/>
    <w:rsid w:val="00E113C5"/>
    <w:rsid w:val="00E11673"/>
    <w:rsid w:val="00E1173F"/>
    <w:rsid w:val="00E11994"/>
    <w:rsid w:val="00E11F4C"/>
    <w:rsid w:val="00E122FA"/>
    <w:rsid w:val="00E13524"/>
    <w:rsid w:val="00E136F3"/>
    <w:rsid w:val="00E1385F"/>
    <w:rsid w:val="00E13A1B"/>
    <w:rsid w:val="00E13E47"/>
    <w:rsid w:val="00E13E4B"/>
    <w:rsid w:val="00E1407A"/>
    <w:rsid w:val="00E141FA"/>
    <w:rsid w:val="00E14494"/>
    <w:rsid w:val="00E1468E"/>
    <w:rsid w:val="00E14DAB"/>
    <w:rsid w:val="00E15796"/>
    <w:rsid w:val="00E15CA4"/>
    <w:rsid w:val="00E15EB4"/>
    <w:rsid w:val="00E15FA0"/>
    <w:rsid w:val="00E160C4"/>
    <w:rsid w:val="00E16215"/>
    <w:rsid w:val="00E1622F"/>
    <w:rsid w:val="00E163CD"/>
    <w:rsid w:val="00E1663A"/>
    <w:rsid w:val="00E17052"/>
    <w:rsid w:val="00E171E4"/>
    <w:rsid w:val="00E1720A"/>
    <w:rsid w:val="00E17273"/>
    <w:rsid w:val="00E173A4"/>
    <w:rsid w:val="00E20200"/>
    <w:rsid w:val="00E2061A"/>
    <w:rsid w:val="00E2145E"/>
    <w:rsid w:val="00E2180C"/>
    <w:rsid w:val="00E21A19"/>
    <w:rsid w:val="00E21B17"/>
    <w:rsid w:val="00E21D1E"/>
    <w:rsid w:val="00E223DF"/>
    <w:rsid w:val="00E223E2"/>
    <w:rsid w:val="00E226A9"/>
    <w:rsid w:val="00E22D15"/>
    <w:rsid w:val="00E22DA3"/>
    <w:rsid w:val="00E2312D"/>
    <w:rsid w:val="00E23F2B"/>
    <w:rsid w:val="00E240C3"/>
    <w:rsid w:val="00E2422D"/>
    <w:rsid w:val="00E25056"/>
    <w:rsid w:val="00E26247"/>
    <w:rsid w:val="00E27119"/>
    <w:rsid w:val="00E278DD"/>
    <w:rsid w:val="00E27A1B"/>
    <w:rsid w:val="00E301F1"/>
    <w:rsid w:val="00E30235"/>
    <w:rsid w:val="00E30460"/>
    <w:rsid w:val="00E304EA"/>
    <w:rsid w:val="00E30866"/>
    <w:rsid w:val="00E30967"/>
    <w:rsid w:val="00E3141B"/>
    <w:rsid w:val="00E31495"/>
    <w:rsid w:val="00E31510"/>
    <w:rsid w:val="00E316CA"/>
    <w:rsid w:val="00E319A9"/>
    <w:rsid w:val="00E31A07"/>
    <w:rsid w:val="00E31BC3"/>
    <w:rsid w:val="00E31F71"/>
    <w:rsid w:val="00E32393"/>
    <w:rsid w:val="00E33001"/>
    <w:rsid w:val="00E3318C"/>
    <w:rsid w:val="00E332A2"/>
    <w:rsid w:val="00E33A3E"/>
    <w:rsid w:val="00E33FC7"/>
    <w:rsid w:val="00E341A0"/>
    <w:rsid w:val="00E343A2"/>
    <w:rsid w:val="00E348BC"/>
    <w:rsid w:val="00E34E7E"/>
    <w:rsid w:val="00E35E8D"/>
    <w:rsid w:val="00E36495"/>
    <w:rsid w:val="00E365F5"/>
    <w:rsid w:val="00E366C9"/>
    <w:rsid w:val="00E36886"/>
    <w:rsid w:val="00E368E5"/>
    <w:rsid w:val="00E36B48"/>
    <w:rsid w:val="00E36D54"/>
    <w:rsid w:val="00E371B8"/>
    <w:rsid w:val="00E37BC5"/>
    <w:rsid w:val="00E37F50"/>
    <w:rsid w:val="00E40480"/>
    <w:rsid w:val="00E4090B"/>
    <w:rsid w:val="00E40A4B"/>
    <w:rsid w:val="00E40FAA"/>
    <w:rsid w:val="00E41350"/>
    <w:rsid w:val="00E4146C"/>
    <w:rsid w:val="00E41755"/>
    <w:rsid w:val="00E41AE9"/>
    <w:rsid w:val="00E4213C"/>
    <w:rsid w:val="00E423E7"/>
    <w:rsid w:val="00E42510"/>
    <w:rsid w:val="00E43100"/>
    <w:rsid w:val="00E43B57"/>
    <w:rsid w:val="00E43CE7"/>
    <w:rsid w:val="00E446B3"/>
    <w:rsid w:val="00E44D3E"/>
    <w:rsid w:val="00E44EA6"/>
    <w:rsid w:val="00E44EBB"/>
    <w:rsid w:val="00E4573E"/>
    <w:rsid w:val="00E457EC"/>
    <w:rsid w:val="00E45CC9"/>
    <w:rsid w:val="00E461D4"/>
    <w:rsid w:val="00E46906"/>
    <w:rsid w:val="00E47015"/>
    <w:rsid w:val="00E470B2"/>
    <w:rsid w:val="00E47810"/>
    <w:rsid w:val="00E479D2"/>
    <w:rsid w:val="00E47B41"/>
    <w:rsid w:val="00E47D66"/>
    <w:rsid w:val="00E47D6C"/>
    <w:rsid w:val="00E50252"/>
    <w:rsid w:val="00E502FB"/>
    <w:rsid w:val="00E51843"/>
    <w:rsid w:val="00E523BE"/>
    <w:rsid w:val="00E5273E"/>
    <w:rsid w:val="00E52864"/>
    <w:rsid w:val="00E52B78"/>
    <w:rsid w:val="00E52D27"/>
    <w:rsid w:val="00E52F3A"/>
    <w:rsid w:val="00E53135"/>
    <w:rsid w:val="00E53148"/>
    <w:rsid w:val="00E537E4"/>
    <w:rsid w:val="00E53E98"/>
    <w:rsid w:val="00E548D9"/>
    <w:rsid w:val="00E54A1D"/>
    <w:rsid w:val="00E54B91"/>
    <w:rsid w:val="00E55A1B"/>
    <w:rsid w:val="00E55AE2"/>
    <w:rsid w:val="00E564CC"/>
    <w:rsid w:val="00E56558"/>
    <w:rsid w:val="00E56699"/>
    <w:rsid w:val="00E56922"/>
    <w:rsid w:val="00E56931"/>
    <w:rsid w:val="00E56DA9"/>
    <w:rsid w:val="00E56F72"/>
    <w:rsid w:val="00E5731F"/>
    <w:rsid w:val="00E574C2"/>
    <w:rsid w:val="00E575E6"/>
    <w:rsid w:val="00E601F1"/>
    <w:rsid w:val="00E60245"/>
    <w:rsid w:val="00E605D3"/>
    <w:rsid w:val="00E608E3"/>
    <w:rsid w:val="00E609F4"/>
    <w:rsid w:val="00E60D67"/>
    <w:rsid w:val="00E610AC"/>
    <w:rsid w:val="00E61267"/>
    <w:rsid w:val="00E6162B"/>
    <w:rsid w:val="00E617A5"/>
    <w:rsid w:val="00E61D9C"/>
    <w:rsid w:val="00E62122"/>
    <w:rsid w:val="00E6314B"/>
    <w:rsid w:val="00E631DA"/>
    <w:rsid w:val="00E63354"/>
    <w:rsid w:val="00E63483"/>
    <w:rsid w:val="00E63A79"/>
    <w:rsid w:val="00E63ABE"/>
    <w:rsid w:val="00E63BC7"/>
    <w:rsid w:val="00E63DC8"/>
    <w:rsid w:val="00E642D9"/>
    <w:rsid w:val="00E64D33"/>
    <w:rsid w:val="00E6517B"/>
    <w:rsid w:val="00E6520F"/>
    <w:rsid w:val="00E65630"/>
    <w:rsid w:val="00E65CAE"/>
    <w:rsid w:val="00E66063"/>
    <w:rsid w:val="00E6651E"/>
    <w:rsid w:val="00E66C1C"/>
    <w:rsid w:val="00E66C77"/>
    <w:rsid w:val="00E66F17"/>
    <w:rsid w:val="00E66FE6"/>
    <w:rsid w:val="00E670E6"/>
    <w:rsid w:val="00E670FA"/>
    <w:rsid w:val="00E67143"/>
    <w:rsid w:val="00E67388"/>
    <w:rsid w:val="00E67617"/>
    <w:rsid w:val="00E67928"/>
    <w:rsid w:val="00E67934"/>
    <w:rsid w:val="00E6796A"/>
    <w:rsid w:val="00E67E7C"/>
    <w:rsid w:val="00E701F4"/>
    <w:rsid w:val="00E70440"/>
    <w:rsid w:val="00E705CC"/>
    <w:rsid w:val="00E70638"/>
    <w:rsid w:val="00E70B77"/>
    <w:rsid w:val="00E713F9"/>
    <w:rsid w:val="00E714F3"/>
    <w:rsid w:val="00E71813"/>
    <w:rsid w:val="00E71AA8"/>
    <w:rsid w:val="00E71FD5"/>
    <w:rsid w:val="00E7235F"/>
    <w:rsid w:val="00E728A9"/>
    <w:rsid w:val="00E7343D"/>
    <w:rsid w:val="00E737A0"/>
    <w:rsid w:val="00E743C0"/>
    <w:rsid w:val="00E74891"/>
    <w:rsid w:val="00E75A0D"/>
    <w:rsid w:val="00E75C45"/>
    <w:rsid w:val="00E75D44"/>
    <w:rsid w:val="00E75DC6"/>
    <w:rsid w:val="00E761AD"/>
    <w:rsid w:val="00E76790"/>
    <w:rsid w:val="00E76E07"/>
    <w:rsid w:val="00E76E6A"/>
    <w:rsid w:val="00E76FE4"/>
    <w:rsid w:val="00E77A30"/>
    <w:rsid w:val="00E8002F"/>
    <w:rsid w:val="00E8045D"/>
    <w:rsid w:val="00E805D4"/>
    <w:rsid w:val="00E8076C"/>
    <w:rsid w:val="00E80B37"/>
    <w:rsid w:val="00E80E98"/>
    <w:rsid w:val="00E815F6"/>
    <w:rsid w:val="00E816E0"/>
    <w:rsid w:val="00E81797"/>
    <w:rsid w:val="00E81D1A"/>
    <w:rsid w:val="00E81DB2"/>
    <w:rsid w:val="00E8217C"/>
    <w:rsid w:val="00E8235F"/>
    <w:rsid w:val="00E828B4"/>
    <w:rsid w:val="00E828D2"/>
    <w:rsid w:val="00E828F2"/>
    <w:rsid w:val="00E828F3"/>
    <w:rsid w:val="00E829AB"/>
    <w:rsid w:val="00E830F6"/>
    <w:rsid w:val="00E835E4"/>
    <w:rsid w:val="00E83642"/>
    <w:rsid w:val="00E8375F"/>
    <w:rsid w:val="00E83818"/>
    <w:rsid w:val="00E839D2"/>
    <w:rsid w:val="00E83B60"/>
    <w:rsid w:val="00E84078"/>
    <w:rsid w:val="00E8414C"/>
    <w:rsid w:val="00E84415"/>
    <w:rsid w:val="00E84618"/>
    <w:rsid w:val="00E846A4"/>
    <w:rsid w:val="00E84BCF"/>
    <w:rsid w:val="00E84F08"/>
    <w:rsid w:val="00E851C5"/>
    <w:rsid w:val="00E8532F"/>
    <w:rsid w:val="00E85875"/>
    <w:rsid w:val="00E86283"/>
    <w:rsid w:val="00E867FB"/>
    <w:rsid w:val="00E86861"/>
    <w:rsid w:val="00E86BDA"/>
    <w:rsid w:val="00E86D0A"/>
    <w:rsid w:val="00E86D6C"/>
    <w:rsid w:val="00E87C44"/>
    <w:rsid w:val="00E87FB7"/>
    <w:rsid w:val="00E90880"/>
    <w:rsid w:val="00E909F5"/>
    <w:rsid w:val="00E910D0"/>
    <w:rsid w:val="00E91363"/>
    <w:rsid w:val="00E913B3"/>
    <w:rsid w:val="00E9182B"/>
    <w:rsid w:val="00E91BC9"/>
    <w:rsid w:val="00E91C22"/>
    <w:rsid w:val="00E921CF"/>
    <w:rsid w:val="00E92277"/>
    <w:rsid w:val="00E923D8"/>
    <w:rsid w:val="00E927B0"/>
    <w:rsid w:val="00E927B8"/>
    <w:rsid w:val="00E929E0"/>
    <w:rsid w:val="00E935A9"/>
    <w:rsid w:val="00E935DD"/>
    <w:rsid w:val="00E935E5"/>
    <w:rsid w:val="00E93866"/>
    <w:rsid w:val="00E93A11"/>
    <w:rsid w:val="00E9480E"/>
    <w:rsid w:val="00E948E4"/>
    <w:rsid w:val="00E94D06"/>
    <w:rsid w:val="00E94E6D"/>
    <w:rsid w:val="00E95087"/>
    <w:rsid w:val="00E95AD1"/>
    <w:rsid w:val="00E95C8C"/>
    <w:rsid w:val="00E95E25"/>
    <w:rsid w:val="00E96275"/>
    <w:rsid w:val="00E96346"/>
    <w:rsid w:val="00E9678D"/>
    <w:rsid w:val="00E96D42"/>
    <w:rsid w:val="00E96E4E"/>
    <w:rsid w:val="00E975C2"/>
    <w:rsid w:val="00EA0C6A"/>
    <w:rsid w:val="00EA0CEF"/>
    <w:rsid w:val="00EA166E"/>
    <w:rsid w:val="00EA1BE9"/>
    <w:rsid w:val="00EA22C9"/>
    <w:rsid w:val="00EA2562"/>
    <w:rsid w:val="00EA2D04"/>
    <w:rsid w:val="00EA30F4"/>
    <w:rsid w:val="00EA3623"/>
    <w:rsid w:val="00EA3670"/>
    <w:rsid w:val="00EA3D41"/>
    <w:rsid w:val="00EA3FF4"/>
    <w:rsid w:val="00EA516F"/>
    <w:rsid w:val="00EA523F"/>
    <w:rsid w:val="00EA56AD"/>
    <w:rsid w:val="00EA5894"/>
    <w:rsid w:val="00EA5E45"/>
    <w:rsid w:val="00EA6122"/>
    <w:rsid w:val="00EA6ABE"/>
    <w:rsid w:val="00EA7364"/>
    <w:rsid w:val="00EA7AF6"/>
    <w:rsid w:val="00EB020A"/>
    <w:rsid w:val="00EB04C7"/>
    <w:rsid w:val="00EB0C34"/>
    <w:rsid w:val="00EB0D18"/>
    <w:rsid w:val="00EB16AF"/>
    <w:rsid w:val="00EB1875"/>
    <w:rsid w:val="00EB1BC5"/>
    <w:rsid w:val="00EB1E25"/>
    <w:rsid w:val="00EB1F01"/>
    <w:rsid w:val="00EB29BF"/>
    <w:rsid w:val="00EB2B1F"/>
    <w:rsid w:val="00EB2BA0"/>
    <w:rsid w:val="00EB2BB6"/>
    <w:rsid w:val="00EB2BD5"/>
    <w:rsid w:val="00EB2D2F"/>
    <w:rsid w:val="00EB2D46"/>
    <w:rsid w:val="00EB32A5"/>
    <w:rsid w:val="00EB3885"/>
    <w:rsid w:val="00EB3AB3"/>
    <w:rsid w:val="00EB3E34"/>
    <w:rsid w:val="00EB3FB7"/>
    <w:rsid w:val="00EB43C6"/>
    <w:rsid w:val="00EB4558"/>
    <w:rsid w:val="00EB456E"/>
    <w:rsid w:val="00EB4680"/>
    <w:rsid w:val="00EB4856"/>
    <w:rsid w:val="00EB4895"/>
    <w:rsid w:val="00EB4DD3"/>
    <w:rsid w:val="00EB4E93"/>
    <w:rsid w:val="00EB560F"/>
    <w:rsid w:val="00EB565D"/>
    <w:rsid w:val="00EB6011"/>
    <w:rsid w:val="00EB682D"/>
    <w:rsid w:val="00EB6E26"/>
    <w:rsid w:val="00EB7A69"/>
    <w:rsid w:val="00EB7C35"/>
    <w:rsid w:val="00EC0207"/>
    <w:rsid w:val="00EC0278"/>
    <w:rsid w:val="00EC0572"/>
    <w:rsid w:val="00EC12EB"/>
    <w:rsid w:val="00EC2E82"/>
    <w:rsid w:val="00EC2F90"/>
    <w:rsid w:val="00EC3389"/>
    <w:rsid w:val="00EC372F"/>
    <w:rsid w:val="00EC3D98"/>
    <w:rsid w:val="00EC3E60"/>
    <w:rsid w:val="00EC4188"/>
    <w:rsid w:val="00EC44BF"/>
    <w:rsid w:val="00EC5588"/>
    <w:rsid w:val="00EC5AEB"/>
    <w:rsid w:val="00EC5B95"/>
    <w:rsid w:val="00EC5D29"/>
    <w:rsid w:val="00EC5D62"/>
    <w:rsid w:val="00EC6883"/>
    <w:rsid w:val="00EC6A3E"/>
    <w:rsid w:val="00EC6F1E"/>
    <w:rsid w:val="00EC710F"/>
    <w:rsid w:val="00EC72C4"/>
    <w:rsid w:val="00EC7595"/>
    <w:rsid w:val="00EC75F2"/>
    <w:rsid w:val="00EC764C"/>
    <w:rsid w:val="00EC7B3C"/>
    <w:rsid w:val="00ED08D7"/>
    <w:rsid w:val="00ED0AA1"/>
    <w:rsid w:val="00ED0D2E"/>
    <w:rsid w:val="00ED1133"/>
    <w:rsid w:val="00ED13D4"/>
    <w:rsid w:val="00ED1576"/>
    <w:rsid w:val="00ED1A63"/>
    <w:rsid w:val="00ED1BC9"/>
    <w:rsid w:val="00ED1F26"/>
    <w:rsid w:val="00ED2121"/>
    <w:rsid w:val="00ED266A"/>
    <w:rsid w:val="00ED26A8"/>
    <w:rsid w:val="00ED2880"/>
    <w:rsid w:val="00ED2AC0"/>
    <w:rsid w:val="00ED3B62"/>
    <w:rsid w:val="00ED3BB5"/>
    <w:rsid w:val="00ED3E55"/>
    <w:rsid w:val="00ED3F63"/>
    <w:rsid w:val="00ED4A03"/>
    <w:rsid w:val="00ED52A4"/>
    <w:rsid w:val="00ED543D"/>
    <w:rsid w:val="00ED5AF3"/>
    <w:rsid w:val="00ED6A5F"/>
    <w:rsid w:val="00ED7595"/>
    <w:rsid w:val="00ED75A8"/>
    <w:rsid w:val="00ED7C30"/>
    <w:rsid w:val="00ED7E0C"/>
    <w:rsid w:val="00EE037A"/>
    <w:rsid w:val="00EE075B"/>
    <w:rsid w:val="00EE10E5"/>
    <w:rsid w:val="00EE13BC"/>
    <w:rsid w:val="00EE17B3"/>
    <w:rsid w:val="00EE1CDC"/>
    <w:rsid w:val="00EE219C"/>
    <w:rsid w:val="00EE366B"/>
    <w:rsid w:val="00EE4352"/>
    <w:rsid w:val="00EE4A07"/>
    <w:rsid w:val="00EE50EB"/>
    <w:rsid w:val="00EE52A0"/>
    <w:rsid w:val="00EE552A"/>
    <w:rsid w:val="00EE7416"/>
    <w:rsid w:val="00EE748A"/>
    <w:rsid w:val="00EE770C"/>
    <w:rsid w:val="00EE7D7E"/>
    <w:rsid w:val="00EE7DB2"/>
    <w:rsid w:val="00EF0033"/>
    <w:rsid w:val="00EF0237"/>
    <w:rsid w:val="00EF02AF"/>
    <w:rsid w:val="00EF02E3"/>
    <w:rsid w:val="00EF0619"/>
    <w:rsid w:val="00EF0A05"/>
    <w:rsid w:val="00EF0A59"/>
    <w:rsid w:val="00EF0CDD"/>
    <w:rsid w:val="00EF177B"/>
    <w:rsid w:val="00EF1E34"/>
    <w:rsid w:val="00EF221A"/>
    <w:rsid w:val="00EF2C2E"/>
    <w:rsid w:val="00EF2D8F"/>
    <w:rsid w:val="00EF2DBE"/>
    <w:rsid w:val="00EF2F0C"/>
    <w:rsid w:val="00EF309E"/>
    <w:rsid w:val="00EF3BCB"/>
    <w:rsid w:val="00EF3E7E"/>
    <w:rsid w:val="00EF3FAA"/>
    <w:rsid w:val="00EF3FB4"/>
    <w:rsid w:val="00EF41E1"/>
    <w:rsid w:val="00EF4765"/>
    <w:rsid w:val="00EF554B"/>
    <w:rsid w:val="00EF5666"/>
    <w:rsid w:val="00EF5A22"/>
    <w:rsid w:val="00EF5E52"/>
    <w:rsid w:val="00EF5FF2"/>
    <w:rsid w:val="00EF6168"/>
    <w:rsid w:val="00EF671A"/>
    <w:rsid w:val="00EF6B29"/>
    <w:rsid w:val="00EF6E86"/>
    <w:rsid w:val="00EF74D8"/>
    <w:rsid w:val="00F0061A"/>
    <w:rsid w:val="00F00634"/>
    <w:rsid w:val="00F00B4F"/>
    <w:rsid w:val="00F016F0"/>
    <w:rsid w:val="00F01A3A"/>
    <w:rsid w:val="00F01B62"/>
    <w:rsid w:val="00F020D2"/>
    <w:rsid w:val="00F038BE"/>
    <w:rsid w:val="00F03B30"/>
    <w:rsid w:val="00F040CA"/>
    <w:rsid w:val="00F0493B"/>
    <w:rsid w:val="00F04B0C"/>
    <w:rsid w:val="00F04BA3"/>
    <w:rsid w:val="00F04CC7"/>
    <w:rsid w:val="00F04E94"/>
    <w:rsid w:val="00F05335"/>
    <w:rsid w:val="00F05782"/>
    <w:rsid w:val="00F05C49"/>
    <w:rsid w:val="00F05D76"/>
    <w:rsid w:val="00F05F52"/>
    <w:rsid w:val="00F06F14"/>
    <w:rsid w:val="00F075A1"/>
    <w:rsid w:val="00F10101"/>
    <w:rsid w:val="00F10136"/>
    <w:rsid w:val="00F109EA"/>
    <w:rsid w:val="00F113F1"/>
    <w:rsid w:val="00F116C2"/>
    <w:rsid w:val="00F12867"/>
    <w:rsid w:val="00F1293E"/>
    <w:rsid w:val="00F1295C"/>
    <w:rsid w:val="00F13197"/>
    <w:rsid w:val="00F1370A"/>
    <w:rsid w:val="00F137CB"/>
    <w:rsid w:val="00F1391F"/>
    <w:rsid w:val="00F1392A"/>
    <w:rsid w:val="00F13AA6"/>
    <w:rsid w:val="00F143D4"/>
    <w:rsid w:val="00F14534"/>
    <w:rsid w:val="00F145C2"/>
    <w:rsid w:val="00F14883"/>
    <w:rsid w:val="00F14916"/>
    <w:rsid w:val="00F14AA3"/>
    <w:rsid w:val="00F14B2D"/>
    <w:rsid w:val="00F14DCB"/>
    <w:rsid w:val="00F15104"/>
    <w:rsid w:val="00F153EC"/>
    <w:rsid w:val="00F1550F"/>
    <w:rsid w:val="00F15AD2"/>
    <w:rsid w:val="00F15B7E"/>
    <w:rsid w:val="00F1634B"/>
    <w:rsid w:val="00F16475"/>
    <w:rsid w:val="00F164C6"/>
    <w:rsid w:val="00F168DB"/>
    <w:rsid w:val="00F16FE5"/>
    <w:rsid w:val="00F1745E"/>
    <w:rsid w:val="00F17F61"/>
    <w:rsid w:val="00F20956"/>
    <w:rsid w:val="00F20ADC"/>
    <w:rsid w:val="00F210DD"/>
    <w:rsid w:val="00F214E9"/>
    <w:rsid w:val="00F2159C"/>
    <w:rsid w:val="00F2181E"/>
    <w:rsid w:val="00F21A2A"/>
    <w:rsid w:val="00F222B7"/>
    <w:rsid w:val="00F22650"/>
    <w:rsid w:val="00F22B6F"/>
    <w:rsid w:val="00F22FF7"/>
    <w:rsid w:val="00F23459"/>
    <w:rsid w:val="00F2345D"/>
    <w:rsid w:val="00F234E0"/>
    <w:rsid w:val="00F2374C"/>
    <w:rsid w:val="00F237CE"/>
    <w:rsid w:val="00F23ED9"/>
    <w:rsid w:val="00F2401F"/>
    <w:rsid w:val="00F245E2"/>
    <w:rsid w:val="00F24739"/>
    <w:rsid w:val="00F25775"/>
    <w:rsid w:val="00F25968"/>
    <w:rsid w:val="00F2602F"/>
    <w:rsid w:val="00F26B56"/>
    <w:rsid w:val="00F26C40"/>
    <w:rsid w:val="00F27353"/>
    <w:rsid w:val="00F27981"/>
    <w:rsid w:val="00F27B84"/>
    <w:rsid w:val="00F300B0"/>
    <w:rsid w:val="00F303DA"/>
    <w:rsid w:val="00F304C8"/>
    <w:rsid w:val="00F305D3"/>
    <w:rsid w:val="00F30902"/>
    <w:rsid w:val="00F30B06"/>
    <w:rsid w:val="00F313A2"/>
    <w:rsid w:val="00F31A3A"/>
    <w:rsid w:val="00F31AE7"/>
    <w:rsid w:val="00F3200E"/>
    <w:rsid w:val="00F32483"/>
    <w:rsid w:val="00F3265E"/>
    <w:rsid w:val="00F336DE"/>
    <w:rsid w:val="00F339C4"/>
    <w:rsid w:val="00F33AF8"/>
    <w:rsid w:val="00F33DDE"/>
    <w:rsid w:val="00F33EE6"/>
    <w:rsid w:val="00F33F40"/>
    <w:rsid w:val="00F344A8"/>
    <w:rsid w:val="00F34881"/>
    <w:rsid w:val="00F34CA2"/>
    <w:rsid w:val="00F34E9C"/>
    <w:rsid w:val="00F34EA3"/>
    <w:rsid w:val="00F34F43"/>
    <w:rsid w:val="00F352EC"/>
    <w:rsid w:val="00F35CF1"/>
    <w:rsid w:val="00F35DED"/>
    <w:rsid w:val="00F3624C"/>
    <w:rsid w:val="00F365BD"/>
    <w:rsid w:val="00F367CE"/>
    <w:rsid w:val="00F37188"/>
    <w:rsid w:val="00F374BA"/>
    <w:rsid w:val="00F37B4D"/>
    <w:rsid w:val="00F37B77"/>
    <w:rsid w:val="00F37C30"/>
    <w:rsid w:val="00F37D89"/>
    <w:rsid w:val="00F37E24"/>
    <w:rsid w:val="00F37E2F"/>
    <w:rsid w:val="00F37E6D"/>
    <w:rsid w:val="00F4030C"/>
    <w:rsid w:val="00F40ECF"/>
    <w:rsid w:val="00F41110"/>
    <w:rsid w:val="00F41403"/>
    <w:rsid w:val="00F418EC"/>
    <w:rsid w:val="00F418FF"/>
    <w:rsid w:val="00F41ADC"/>
    <w:rsid w:val="00F41B17"/>
    <w:rsid w:val="00F42267"/>
    <w:rsid w:val="00F422E1"/>
    <w:rsid w:val="00F422E4"/>
    <w:rsid w:val="00F423FC"/>
    <w:rsid w:val="00F42434"/>
    <w:rsid w:val="00F42772"/>
    <w:rsid w:val="00F429B3"/>
    <w:rsid w:val="00F4321F"/>
    <w:rsid w:val="00F436AA"/>
    <w:rsid w:val="00F43BE0"/>
    <w:rsid w:val="00F43C37"/>
    <w:rsid w:val="00F43CE4"/>
    <w:rsid w:val="00F44056"/>
    <w:rsid w:val="00F44688"/>
    <w:rsid w:val="00F4488B"/>
    <w:rsid w:val="00F44C53"/>
    <w:rsid w:val="00F4512B"/>
    <w:rsid w:val="00F4542B"/>
    <w:rsid w:val="00F45554"/>
    <w:rsid w:val="00F456F5"/>
    <w:rsid w:val="00F460D6"/>
    <w:rsid w:val="00F4623F"/>
    <w:rsid w:val="00F47158"/>
    <w:rsid w:val="00F471EA"/>
    <w:rsid w:val="00F474FD"/>
    <w:rsid w:val="00F4754B"/>
    <w:rsid w:val="00F476FC"/>
    <w:rsid w:val="00F47AFF"/>
    <w:rsid w:val="00F5005F"/>
    <w:rsid w:val="00F501C2"/>
    <w:rsid w:val="00F50529"/>
    <w:rsid w:val="00F50635"/>
    <w:rsid w:val="00F50E45"/>
    <w:rsid w:val="00F513BF"/>
    <w:rsid w:val="00F51831"/>
    <w:rsid w:val="00F5197E"/>
    <w:rsid w:val="00F51C19"/>
    <w:rsid w:val="00F51EA3"/>
    <w:rsid w:val="00F520BF"/>
    <w:rsid w:val="00F525E5"/>
    <w:rsid w:val="00F5321A"/>
    <w:rsid w:val="00F53D59"/>
    <w:rsid w:val="00F53EE9"/>
    <w:rsid w:val="00F54432"/>
    <w:rsid w:val="00F54441"/>
    <w:rsid w:val="00F5453C"/>
    <w:rsid w:val="00F54725"/>
    <w:rsid w:val="00F558A3"/>
    <w:rsid w:val="00F5615F"/>
    <w:rsid w:val="00F5643D"/>
    <w:rsid w:val="00F56465"/>
    <w:rsid w:val="00F56638"/>
    <w:rsid w:val="00F56938"/>
    <w:rsid w:val="00F56973"/>
    <w:rsid w:val="00F57003"/>
    <w:rsid w:val="00F5710C"/>
    <w:rsid w:val="00F577AE"/>
    <w:rsid w:val="00F57F2E"/>
    <w:rsid w:val="00F60035"/>
    <w:rsid w:val="00F601C0"/>
    <w:rsid w:val="00F6098A"/>
    <w:rsid w:val="00F61130"/>
    <w:rsid w:val="00F6113B"/>
    <w:rsid w:val="00F6143E"/>
    <w:rsid w:val="00F6165F"/>
    <w:rsid w:val="00F61A8E"/>
    <w:rsid w:val="00F621A4"/>
    <w:rsid w:val="00F625B8"/>
    <w:rsid w:val="00F62AA1"/>
    <w:rsid w:val="00F6317F"/>
    <w:rsid w:val="00F63C28"/>
    <w:rsid w:val="00F645DE"/>
    <w:rsid w:val="00F64A7C"/>
    <w:rsid w:val="00F64E5B"/>
    <w:rsid w:val="00F651B3"/>
    <w:rsid w:val="00F65858"/>
    <w:rsid w:val="00F65C77"/>
    <w:rsid w:val="00F65CFA"/>
    <w:rsid w:val="00F66118"/>
    <w:rsid w:val="00F666C3"/>
    <w:rsid w:val="00F66827"/>
    <w:rsid w:val="00F669E6"/>
    <w:rsid w:val="00F66C69"/>
    <w:rsid w:val="00F66E84"/>
    <w:rsid w:val="00F66EC3"/>
    <w:rsid w:val="00F670CC"/>
    <w:rsid w:val="00F67106"/>
    <w:rsid w:val="00F67ACF"/>
    <w:rsid w:val="00F70533"/>
    <w:rsid w:val="00F7070D"/>
    <w:rsid w:val="00F70AD0"/>
    <w:rsid w:val="00F70D28"/>
    <w:rsid w:val="00F70D32"/>
    <w:rsid w:val="00F70DFE"/>
    <w:rsid w:val="00F70F96"/>
    <w:rsid w:val="00F7110F"/>
    <w:rsid w:val="00F712B4"/>
    <w:rsid w:val="00F717B2"/>
    <w:rsid w:val="00F71B84"/>
    <w:rsid w:val="00F71C5D"/>
    <w:rsid w:val="00F720BF"/>
    <w:rsid w:val="00F72186"/>
    <w:rsid w:val="00F7266F"/>
    <w:rsid w:val="00F729FA"/>
    <w:rsid w:val="00F73838"/>
    <w:rsid w:val="00F7412C"/>
    <w:rsid w:val="00F74CBB"/>
    <w:rsid w:val="00F74E3E"/>
    <w:rsid w:val="00F75300"/>
    <w:rsid w:val="00F754C8"/>
    <w:rsid w:val="00F75540"/>
    <w:rsid w:val="00F75690"/>
    <w:rsid w:val="00F75C50"/>
    <w:rsid w:val="00F76296"/>
    <w:rsid w:val="00F76474"/>
    <w:rsid w:val="00F76BC3"/>
    <w:rsid w:val="00F76F98"/>
    <w:rsid w:val="00F77819"/>
    <w:rsid w:val="00F8004A"/>
    <w:rsid w:val="00F80218"/>
    <w:rsid w:val="00F803E8"/>
    <w:rsid w:val="00F805F8"/>
    <w:rsid w:val="00F80E20"/>
    <w:rsid w:val="00F81477"/>
    <w:rsid w:val="00F814C1"/>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5FDF"/>
    <w:rsid w:val="00F8602E"/>
    <w:rsid w:val="00F86067"/>
    <w:rsid w:val="00F8643D"/>
    <w:rsid w:val="00F86686"/>
    <w:rsid w:val="00F86A46"/>
    <w:rsid w:val="00F8703D"/>
    <w:rsid w:val="00F8709D"/>
    <w:rsid w:val="00F87686"/>
    <w:rsid w:val="00F877DA"/>
    <w:rsid w:val="00F878B7"/>
    <w:rsid w:val="00F8797E"/>
    <w:rsid w:val="00F87B85"/>
    <w:rsid w:val="00F87E5A"/>
    <w:rsid w:val="00F9009F"/>
    <w:rsid w:val="00F90426"/>
    <w:rsid w:val="00F904D0"/>
    <w:rsid w:val="00F907BB"/>
    <w:rsid w:val="00F908F3"/>
    <w:rsid w:val="00F90D79"/>
    <w:rsid w:val="00F91A93"/>
    <w:rsid w:val="00F92278"/>
    <w:rsid w:val="00F923DF"/>
    <w:rsid w:val="00F926AF"/>
    <w:rsid w:val="00F926D0"/>
    <w:rsid w:val="00F929F4"/>
    <w:rsid w:val="00F92D64"/>
    <w:rsid w:val="00F92D83"/>
    <w:rsid w:val="00F92DDC"/>
    <w:rsid w:val="00F93569"/>
    <w:rsid w:val="00F937FC"/>
    <w:rsid w:val="00F93F99"/>
    <w:rsid w:val="00F9400F"/>
    <w:rsid w:val="00F94CFD"/>
    <w:rsid w:val="00F94DFC"/>
    <w:rsid w:val="00F94E4D"/>
    <w:rsid w:val="00F9588F"/>
    <w:rsid w:val="00F95DA9"/>
    <w:rsid w:val="00F961A7"/>
    <w:rsid w:val="00F96713"/>
    <w:rsid w:val="00F96D77"/>
    <w:rsid w:val="00F96FB5"/>
    <w:rsid w:val="00F972AA"/>
    <w:rsid w:val="00F978C5"/>
    <w:rsid w:val="00F97AB7"/>
    <w:rsid w:val="00FA0218"/>
    <w:rsid w:val="00FA07EF"/>
    <w:rsid w:val="00FA0D79"/>
    <w:rsid w:val="00FA1470"/>
    <w:rsid w:val="00FA16D9"/>
    <w:rsid w:val="00FA1E36"/>
    <w:rsid w:val="00FA233A"/>
    <w:rsid w:val="00FA2620"/>
    <w:rsid w:val="00FA2FAE"/>
    <w:rsid w:val="00FA311F"/>
    <w:rsid w:val="00FA33DE"/>
    <w:rsid w:val="00FA3A8E"/>
    <w:rsid w:val="00FA4462"/>
    <w:rsid w:val="00FA4823"/>
    <w:rsid w:val="00FA4BB8"/>
    <w:rsid w:val="00FA4E90"/>
    <w:rsid w:val="00FA4ED4"/>
    <w:rsid w:val="00FA5CED"/>
    <w:rsid w:val="00FA6085"/>
    <w:rsid w:val="00FA64A7"/>
    <w:rsid w:val="00FA6555"/>
    <w:rsid w:val="00FA65EB"/>
    <w:rsid w:val="00FA6662"/>
    <w:rsid w:val="00FA7D2B"/>
    <w:rsid w:val="00FB0718"/>
    <w:rsid w:val="00FB0CB2"/>
    <w:rsid w:val="00FB0EF3"/>
    <w:rsid w:val="00FB12D6"/>
    <w:rsid w:val="00FB16FD"/>
    <w:rsid w:val="00FB1D31"/>
    <w:rsid w:val="00FB2298"/>
    <w:rsid w:val="00FB2781"/>
    <w:rsid w:val="00FB2837"/>
    <w:rsid w:val="00FB2D77"/>
    <w:rsid w:val="00FB2EEE"/>
    <w:rsid w:val="00FB3246"/>
    <w:rsid w:val="00FB4044"/>
    <w:rsid w:val="00FB42B0"/>
    <w:rsid w:val="00FB441B"/>
    <w:rsid w:val="00FB4714"/>
    <w:rsid w:val="00FB47EC"/>
    <w:rsid w:val="00FB49B6"/>
    <w:rsid w:val="00FB4AFE"/>
    <w:rsid w:val="00FB4B76"/>
    <w:rsid w:val="00FB4E54"/>
    <w:rsid w:val="00FB62B7"/>
    <w:rsid w:val="00FB6849"/>
    <w:rsid w:val="00FB689C"/>
    <w:rsid w:val="00FB6DC9"/>
    <w:rsid w:val="00FB6FA2"/>
    <w:rsid w:val="00FB71DA"/>
    <w:rsid w:val="00FB7469"/>
    <w:rsid w:val="00FB75B3"/>
    <w:rsid w:val="00FB7650"/>
    <w:rsid w:val="00FB7804"/>
    <w:rsid w:val="00FB7C5E"/>
    <w:rsid w:val="00FB7D8D"/>
    <w:rsid w:val="00FC0010"/>
    <w:rsid w:val="00FC06C9"/>
    <w:rsid w:val="00FC0A02"/>
    <w:rsid w:val="00FC0A2C"/>
    <w:rsid w:val="00FC0BE1"/>
    <w:rsid w:val="00FC101B"/>
    <w:rsid w:val="00FC1740"/>
    <w:rsid w:val="00FC17EE"/>
    <w:rsid w:val="00FC1970"/>
    <w:rsid w:val="00FC27A0"/>
    <w:rsid w:val="00FC2EDD"/>
    <w:rsid w:val="00FC3483"/>
    <w:rsid w:val="00FC36F4"/>
    <w:rsid w:val="00FC4920"/>
    <w:rsid w:val="00FC4BF9"/>
    <w:rsid w:val="00FC4DB4"/>
    <w:rsid w:val="00FC5891"/>
    <w:rsid w:val="00FC60FB"/>
    <w:rsid w:val="00FC6116"/>
    <w:rsid w:val="00FC68C0"/>
    <w:rsid w:val="00FC70B4"/>
    <w:rsid w:val="00FC70C9"/>
    <w:rsid w:val="00FC76D2"/>
    <w:rsid w:val="00FC788E"/>
    <w:rsid w:val="00FC7D34"/>
    <w:rsid w:val="00FD0594"/>
    <w:rsid w:val="00FD0A93"/>
    <w:rsid w:val="00FD0D4F"/>
    <w:rsid w:val="00FD0E65"/>
    <w:rsid w:val="00FD1225"/>
    <w:rsid w:val="00FD1323"/>
    <w:rsid w:val="00FD1352"/>
    <w:rsid w:val="00FD1B18"/>
    <w:rsid w:val="00FD1DA7"/>
    <w:rsid w:val="00FD333D"/>
    <w:rsid w:val="00FD37F7"/>
    <w:rsid w:val="00FD40A5"/>
    <w:rsid w:val="00FD4E04"/>
    <w:rsid w:val="00FD667B"/>
    <w:rsid w:val="00FD675F"/>
    <w:rsid w:val="00FD6A06"/>
    <w:rsid w:val="00FD7276"/>
    <w:rsid w:val="00FD763D"/>
    <w:rsid w:val="00FD7702"/>
    <w:rsid w:val="00FD77DE"/>
    <w:rsid w:val="00FD7AB3"/>
    <w:rsid w:val="00FD7AD5"/>
    <w:rsid w:val="00FD7B71"/>
    <w:rsid w:val="00FE0066"/>
    <w:rsid w:val="00FE01BF"/>
    <w:rsid w:val="00FE02A0"/>
    <w:rsid w:val="00FE0757"/>
    <w:rsid w:val="00FE07BC"/>
    <w:rsid w:val="00FE0AD0"/>
    <w:rsid w:val="00FE11D5"/>
    <w:rsid w:val="00FE138C"/>
    <w:rsid w:val="00FE1B03"/>
    <w:rsid w:val="00FE1DDA"/>
    <w:rsid w:val="00FE2B15"/>
    <w:rsid w:val="00FE2C35"/>
    <w:rsid w:val="00FE2F12"/>
    <w:rsid w:val="00FE3B63"/>
    <w:rsid w:val="00FE3C9C"/>
    <w:rsid w:val="00FE3EF7"/>
    <w:rsid w:val="00FE45FC"/>
    <w:rsid w:val="00FE4B88"/>
    <w:rsid w:val="00FE4D7E"/>
    <w:rsid w:val="00FE5211"/>
    <w:rsid w:val="00FE523E"/>
    <w:rsid w:val="00FE555D"/>
    <w:rsid w:val="00FE5A37"/>
    <w:rsid w:val="00FE6205"/>
    <w:rsid w:val="00FE6BD2"/>
    <w:rsid w:val="00FE71EC"/>
    <w:rsid w:val="00FE722E"/>
    <w:rsid w:val="00FE75D2"/>
    <w:rsid w:val="00FE7E48"/>
    <w:rsid w:val="00FF0599"/>
    <w:rsid w:val="00FF0E15"/>
    <w:rsid w:val="00FF0E71"/>
    <w:rsid w:val="00FF0FA7"/>
    <w:rsid w:val="00FF1662"/>
    <w:rsid w:val="00FF1BD1"/>
    <w:rsid w:val="00FF1D2E"/>
    <w:rsid w:val="00FF2773"/>
    <w:rsid w:val="00FF2855"/>
    <w:rsid w:val="00FF2A2F"/>
    <w:rsid w:val="00FF2C23"/>
    <w:rsid w:val="00FF35E5"/>
    <w:rsid w:val="00FF399F"/>
    <w:rsid w:val="00FF41E1"/>
    <w:rsid w:val="00FF4DE3"/>
    <w:rsid w:val="00FF5464"/>
    <w:rsid w:val="00FF5627"/>
    <w:rsid w:val="00FF6133"/>
    <w:rsid w:val="00FF627D"/>
    <w:rsid w:val="00FF6499"/>
    <w:rsid w:val="00FF6787"/>
    <w:rsid w:val="00FF69D7"/>
    <w:rsid w:val="00FF6B1E"/>
    <w:rsid w:val="00FF6E5F"/>
    <w:rsid w:val="00FF7344"/>
    <w:rsid w:val="00FF7864"/>
    <w:rsid w:val="00FF7CB1"/>
    <w:rsid w:val="0194C86C"/>
    <w:rsid w:val="04263465"/>
    <w:rsid w:val="05A42352"/>
    <w:rsid w:val="07323371"/>
    <w:rsid w:val="07F42E72"/>
    <w:rsid w:val="08587BEC"/>
    <w:rsid w:val="0D40CBE8"/>
    <w:rsid w:val="0E5AC4D6"/>
    <w:rsid w:val="0EC0D99E"/>
    <w:rsid w:val="0EC29A11"/>
    <w:rsid w:val="0FB5FD57"/>
    <w:rsid w:val="12AE007B"/>
    <w:rsid w:val="1464BD30"/>
    <w:rsid w:val="159203AC"/>
    <w:rsid w:val="16AF716D"/>
    <w:rsid w:val="16CBEB83"/>
    <w:rsid w:val="178E3BA8"/>
    <w:rsid w:val="18710A30"/>
    <w:rsid w:val="1A0CDA91"/>
    <w:rsid w:val="1CBD66D5"/>
    <w:rsid w:val="1FD40EA7"/>
    <w:rsid w:val="29477982"/>
    <w:rsid w:val="2BB58E5C"/>
    <w:rsid w:val="2C7691A8"/>
    <w:rsid w:val="2DDFFA99"/>
    <w:rsid w:val="2FF51EEC"/>
    <w:rsid w:val="30BD53F4"/>
    <w:rsid w:val="346DB4BB"/>
    <w:rsid w:val="3882C8A1"/>
    <w:rsid w:val="390AAC7E"/>
    <w:rsid w:val="39924E3F"/>
    <w:rsid w:val="3ABEE87A"/>
    <w:rsid w:val="3BC3B7AF"/>
    <w:rsid w:val="3DE0ED44"/>
    <w:rsid w:val="3E534B03"/>
    <w:rsid w:val="42031032"/>
    <w:rsid w:val="42B719A0"/>
    <w:rsid w:val="463BE63F"/>
    <w:rsid w:val="473109F8"/>
    <w:rsid w:val="47EA0BD1"/>
    <w:rsid w:val="4B31CE0B"/>
    <w:rsid w:val="4B40714D"/>
    <w:rsid w:val="507417BC"/>
    <w:rsid w:val="51CD6103"/>
    <w:rsid w:val="52E20E49"/>
    <w:rsid w:val="562F425C"/>
    <w:rsid w:val="5B7D7DF2"/>
    <w:rsid w:val="5C5F70AD"/>
    <w:rsid w:val="5E650974"/>
    <w:rsid w:val="619CAA36"/>
    <w:rsid w:val="62F9AAC6"/>
    <w:rsid w:val="63387A97"/>
    <w:rsid w:val="66AA12C6"/>
    <w:rsid w:val="680BEBBA"/>
    <w:rsid w:val="6B88FD16"/>
    <w:rsid w:val="6C02B5A9"/>
    <w:rsid w:val="6F2A667F"/>
    <w:rsid w:val="7064C240"/>
    <w:rsid w:val="72FF2EFF"/>
    <w:rsid w:val="73828C4F"/>
    <w:rsid w:val="77D01F46"/>
    <w:rsid w:val="77E01885"/>
    <w:rsid w:val="79B92520"/>
    <w:rsid w:val="7C93D586"/>
    <w:rsid w:val="7D345B10"/>
    <w:rsid w:val="7E2DD4E7"/>
    <w:rsid w:val="7F34C8E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39906E72-C280-4E92-B5E2-E65C1B68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unhideWhenUsed/>
    <w:rsid w:val="00C722B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C722B3"/>
  </w:style>
  <w:style w:type="paragraph" w:styleId="Footer">
    <w:name w:val="footer"/>
    <w:basedOn w:val="Normal"/>
    <w:link w:val="FooterChar"/>
    <w:uiPriority w:val="99"/>
    <w:unhideWhenUsed/>
    <w:rsid w:val="00D1656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6C65F0"/>
    <w:pPr>
      <w:tabs>
        <w:tab w:val="right" w:leader="dot" w:pos="9450"/>
      </w:tabs>
      <w:spacing w:after="100" w:line="276" w:lineRule="auto"/>
      <w:ind w:left="450"/>
    </w:pPr>
    <w:rPr>
      <w:rFonts w:ascii="Garamond" w:eastAsiaTheme="majorEastAsia" w:hAnsi="Garamond" w:cstheme="majorBidi"/>
      <w:noProof/>
      <w:sz w:val="22"/>
      <w:szCs w:val="22"/>
    </w:rPr>
  </w:style>
  <w:style w:type="paragraph" w:styleId="TOC2">
    <w:name w:val="toc 2"/>
    <w:basedOn w:val="Normal"/>
    <w:next w:val="Normal"/>
    <w:autoRedefine/>
    <w:uiPriority w:val="39"/>
    <w:unhideWhenUsed/>
    <w:rsid w:val="00D6794D"/>
    <w:pPr>
      <w:tabs>
        <w:tab w:val="right" w:leader="dot" w:pos="9450"/>
      </w:tabs>
      <w:spacing w:after="100" w:line="276" w:lineRule="auto"/>
      <w:ind w:left="450"/>
    </w:pPr>
    <w:rPr>
      <w:rFonts w:ascii="Garamond" w:eastAsiaTheme="minorHAnsi" w:hAnsi="Garamond" w:cstheme="minorBidi"/>
      <w:noProof/>
      <w:color w:val="000000" w:themeColor="text1"/>
      <w:sz w:val="22"/>
      <w:szCs w:val="22"/>
    </w:rPr>
  </w:style>
  <w:style w:type="paragraph" w:styleId="NormalWeb">
    <w:name w:val="Normal (Web)"/>
    <w:basedOn w:val="Normal"/>
    <w:uiPriority w:val="99"/>
    <w:unhideWhenUsed/>
    <w:rsid w:val="00040884"/>
    <w:rPr>
      <w:rFonts w:eastAsiaTheme="minorHAnsi"/>
    </w:rPr>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asciiTheme="minorHAnsi" w:eastAsiaTheme="minorHAnsi" w:hAnsiTheme="minorHAnsi"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TableParagraph">
    <w:name w:val="Table Paragraph"/>
    <w:basedOn w:val="Normal"/>
    <w:uiPriority w:val="1"/>
    <w:qFormat/>
    <w:rsid w:val="00443403"/>
    <w:pPr>
      <w:widowControl w:val="0"/>
      <w:autoSpaceDE w:val="0"/>
      <w:autoSpaceDN w:val="0"/>
    </w:pPr>
    <w:rPr>
      <w:rFonts w:ascii="Arial" w:eastAsia="Arial" w:hAnsi="Arial" w:cs="Arial"/>
      <w:sz w:val="22"/>
      <w:szCs w:val="22"/>
    </w:rPr>
  </w:style>
  <w:style w:type="table" w:styleId="TableGridLight">
    <w:name w:val="Grid Table Light"/>
    <w:basedOn w:val="TableNormal"/>
    <w:uiPriority w:val="40"/>
    <w:rsid w:val="004434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f01">
    <w:name w:val="cf01"/>
    <w:basedOn w:val="DefaultParagraphFont"/>
    <w:rsid w:val="007751F9"/>
    <w:rPr>
      <w:rFonts w:ascii="Segoe UI" w:hAnsi="Segoe UI" w:cs="Segoe UI" w:hint="default"/>
      <w:sz w:val="18"/>
      <w:szCs w:val="18"/>
    </w:rPr>
  </w:style>
  <w:style w:type="paragraph" w:customStyle="1" w:styleId="paragraph">
    <w:name w:val="paragraph"/>
    <w:basedOn w:val="Normal"/>
    <w:rsid w:val="000C03E8"/>
    <w:pPr>
      <w:spacing w:before="100" w:beforeAutospacing="1" w:after="100" w:afterAutospacing="1"/>
    </w:pPr>
  </w:style>
  <w:style w:type="character" w:customStyle="1" w:styleId="normaltextrun">
    <w:name w:val="normaltextrun"/>
    <w:basedOn w:val="DefaultParagraphFont"/>
    <w:rsid w:val="000C03E8"/>
  </w:style>
  <w:style w:type="character" w:customStyle="1" w:styleId="eop">
    <w:name w:val="eop"/>
    <w:basedOn w:val="DefaultParagraphFont"/>
    <w:rsid w:val="000C03E8"/>
  </w:style>
  <w:style w:type="character" w:customStyle="1" w:styleId="spellingerror">
    <w:name w:val="spellingerror"/>
    <w:basedOn w:val="DefaultParagraphFont"/>
    <w:rsid w:val="00884E1A"/>
  </w:style>
  <w:style w:type="character" w:styleId="Emphasis">
    <w:name w:val="Emphasis"/>
    <w:basedOn w:val="DefaultParagraphFont"/>
    <w:uiPriority w:val="20"/>
    <w:qFormat/>
    <w:rsid w:val="00C90700"/>
    <w:rPr>
      <w:i/>
      <w:iCs/>
    </w:rPr>
  </w:style>
  <w:style w:type="paragraph" w:styleId="BodyText2">
    <w:name w:val="Body Text 2"/>
    <w:basedOn w:val="Normal"/>
    <w:link w:val="BodyText2Char"/>
    <w:uiPriority w:val="99"/>
    <w:semiHidden/>
    <w:unhideWhenUsed/>
    <w:rsid w:val="00A02713"/>
    <w:pPr>
      <w:spacing w:after="120" w:line="480" w:lineRule="auto"/>
    </w:pPr>
  </w:style>
  <w:style w:type="character" w:customStyle="1" w:styleId="BodyText2Char">
    <w:name w:val="Body Text 2 Char"/>
    <w:basedOn w:val="DefaultParagraphFont"/>
    <w:link w:val="BodyText2"/>
    <w:uiPriority w:val="99"/>
    <w:semiHidden/>
    <w:rsid w:val="00A02713"/>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420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1">
    <w:name w:val="x_contentpasted1"/>
    <w:basedOn w:val="DefaultParagraphFont"/>
    <w:rsid w:val="00D82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1626813989">
                          <w:marLeft w:val="0"/>
                          <w:marRight w:val="0"/>
                          <w:marTop w:val="0"/>
                          <w:marBottom w:val="0"/>
                          <w:divBdr>
                            <w:top w:val="none" w:sz="0" w:space="0" w:color="auto"/>
                            <w:left w:val="none" w:sz="0" w:space="0" w:color="auto"/>
                            <w:bottom w:val="none" w:sz="0" w:space="0" w:color="auto"/>
                            <w:right w:val="none" w:sz="0" w:space="0" w:color="auto"/>
                          </w:divBdr>
                          <w:divsChild>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2074504698">
                                  <w:marLeft w:val="0"/>
                                  <w:marRight w:val="0"/>
                                  <w:marTop w:val="0"/>
                                  <w:marBottom w:val="0"/>
                                  <w:divBdr>
                                    <w:top w:val="none" w:sz="0" w:space="0" w:color="auto"/>
                                    <w:left w:val="none" w:sz="0" w:space="0" w:color="auto"/>
                                    <w:bottom w:val="none" w:sz="0" w:space="0" w:color="auto"/>
                                    <w:right w:val="none" w:sz="0" w:space="0" w:color="auto"/>
                                  </w:divBdr>
                                </w:div>
                                <w:div w:id="897085896">
                                  <w:marLeft w:val="0"/>
                                  <w:marRight w:val="0"/>
                                  <w:marTop w:val="0"/>
                                  <w:marBottom w:val="0"/>
                                  <w:divBdr>
                                    <w:top w:val="none" w:sz="0" w:space="0" w:color="auto"/>
                                    <w:left w:val="none" w:sz="0" w:space="0" w:color="auto"/>
                                    <w:bottom w:val="none" w:sz="0" w:space="0" w:color="auto"/>
                                    <w:right w:val="none" w:sz="0" w:space="0" w:color="auto"/>
                                  </w:divBdr>
                                </w:div>
                              </w:divsChild>
                            </w:div>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5594">
                          <w:marLeft w:val="0"/>
                          <w:marRight w:val="0"/>
                          <w:marTop w:val="0"/>
                          <w:marBottom w:val="0"/>
                          <w:divBdr>
                            <w:top w:val="none" w:sz="0" w:space="0" w:color="auto"/>
                            <w:left w:val="none" w:sz="0" w:space="0" w:color="auto"/>
                            <w:bottom w:val="none" w:sz="0" w:space="0" w:color="auto"/>
                            <w:right w:val="none" w:sz="0" w:space="0" w:color="auto"/>
                          </w:divBdr>
                        </w:div>
                        <w:div w:id="1131904966">
                          <w:marLeft w:val="0"/>
                          <w:marRight w:val="0"/>
                          <w:marTop w:val="0"/>
                          <w:marBottom w:val="0"/>
                          <w:divBdr>
                            <w:top w:val="none" w:sz="0" w:space="0" w:color="auto"/>
                            <w:left w:val="none" w:sz="0" w:space="0" w:color="auto"/>
                            <w:bottom w:val="none" w:sz="0" w:space="0" w:color="auto"/>
                            <w:right w:val="none" w:sz="0" w:space="0" w:color="auto"/>
                          </w:divBdr>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6010612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 w:id="1186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1771120431">
                      <w:marLeft w:val="0"/>
                      <w:marRight w:val="240"/>
                      <w:marTop w:val="0"/>
                      <w:marBottom w:val="0"/>
                      <w:divBdr>
                        <w:top w:val="none" w:sz="0" w:space="0" w:color="auto"/>
                        <w:left w:val="none" w:sz="0" w:space="0" w:color="auto"/>
                        <w:bottom w:val="none" w:sz="0" w:space="0" w:color="auto"/>
                        <w:right w:val="none" w:sz="0" w:space="0" w:color="auto"/>
                      </w:divBdr>
                    </w:div>
                    <w:div w:id="914900893">
                      <w:marLeft w:val="0"/>
                      <w:marRight w:val="0"/>
                      <w:marTop w:val="0"/>
                      <w:marBottom w:val="0"/>
                      <w:divBdr>
                        <w:top w:val="none" w:sz="0" w:space="0" w:color="auto"/>
                        <w:left w:val="none" w:sz="0" w:space="0" w:color="auto"/>
                        <w:bottom w:val="none" w:sz="0" w:space="0" w:color="auto"/>
                        <w:right w:val="none" w:sz="0" w:space="0" w:color="auto"/>
                      </w:divBdr>
                      <w:divsChild>
                        <w:div w:id="1178958863">
                          <w:marLeft w:val="0"/>
                          <w:marRight w:val="0"/>
                          <w:marTop w:val="0"/>
                          <w:marBottom w:val="0"/>
                          <w:divBdr>
                            <w:top w:val="none" w:sz="0" w:space="0" w:color="auto"/>
                            <w:left w:val="none" w:sz="0" w:space="0" w:color="auto"/>
                            <w:bottom w:val="none" w:sz="0" w:space="0" w:color="auto"/>
                            <w:right w:val="none" w:sz="0" w:space="0" w:color="auto"/>
                          </w:divBdr>
                          <w:divsChild>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 w:id="765806931">
                              <w:marLeft w:val="0"/>
                              <w:marRight w:val="0"/>
                              <w:marTop w:val="0"/>
                              <w:marBottom w:val="0"/>
                              <w:divBdr>
                                <w:top w:val="none" w:sz="0" w:space="0" w:color="auto"/>
                                <w:left w:val="none" w:sz="0" w:space="0" w:color="auto"/>
                                <w:bottom w:val="none" w:sz="0" w:space="0" w:color="auto"/>
                                <w:right w:val="none" w:sz="0" w:space="0" w:color="auto"/>
                              </w:divBdr>
                              <w:divsChild>
                                <w:div w:id="1374891545">
                                  <w:marLeft w:val="0"/>
                                  <w:marRight w:val="0"/>
                                  <w:marTop w:val="0"/>
                                  <w:marBottom w:val="0"/>
                                  <w:divBdr>
                                    <w:top w:val="none" w:sz="0" w:space="0" w:color="auto"/>
                                    <w:left w:val="none" w:sz="0" w:space="0" w:color="auto"/>
                                    <w:bottom w:val="none" w:sz="0" w:space="0" w:color="auto"/>
                                    <w:right w:val="none" w:sz="0" w:space="0" w:color="auto"/>
                                  </w:divBdr>
                                </w:div>
                                <w:div w:id="245313297">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6283">
                          <w:marLeft w:val="0"/>
                          <w:marRight w:val="0"/>
                          <w:marTop w:val="0"/>
                          <w:marBottom w:val="0"/>
                          <w:divBdr>
                            <w:top w:val="none" w:sz="0" w:space="0" w:color="auto"/>
                            <w:left w:val="none" w:sz="0" w:space="0" w:color="auto"/>
                            <w:bottom w:val="none" w:sz="0" w:space="0" w:color="auto"/>
                            <w:right w:val="none" w:sz="0" w:space="0" w:color="auto"/>
                          </w:divBdr>
                        </w:div>
                        <w:div w:id="439448843">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388912218">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49007490">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706623">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88742790">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8793254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327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8" Type="http://schemas.openxmlformats.org/officeDocument/2006/relationships/hyperlink" Target="https://www.cdc.gov/cancer/dcpc/prevention/older-adulthood.htm" TargetMode="External"/><Relationship Id="rId13" Type="http://schemas.openxmlformats.org/officeDocument/2006/relationships/hyperlink" Target="https://www.acr.org/-/media/ACR/Files/Practice-Parameters/imrt-ro.pdf" TargetMode="External"/><Relationship Id="rId18" Type="http://schemas.openxmlformats.org/officeDocument/2006/relationships/hyperlink" Target="https://www.mayoclinic.org/tests-procedures/stereotactic-radiosurgery/about/pac-20384526" TargetMode="External"/><Relationship Id="rId26" Type="http://schemas.openxmlformats.org/officeDocument/2006/relationships/hyperlink" Target="https://www.healthit.gov/topic/health-it-and-health-information-exchange-basics/improve-care-coordination" TargetMode="External"/><Relationship Id="rId3" Type="http://schemas.openxmlformats.org/officeDocument/2006/relationships/hyperlink" Target="https://www.chiamass.gov/assets/docs/r/hospital-profiles/2020/hospital-health-systems/Beth-Israel-Lahey.pdf" TargetMode="External"/><Relationship Id="rId21" Type="http://schemas.openxmlformats.org/officeDocument/2006/relationships/hyperlink" Target="https://www.acr.org/-/media/ACR/Files/Practice-Parameters/hdr-brachyro.pdf" TargetMode="External"/><Relationship Id="rId7" Type="http://schemas.openxmlformats.org/officeDocument/2006/relationships/hyperlink" Target="https://www.cdc.gov/cancer/dcpc/prevention/older-adulthood.htm" TargetMode="External"/><Relationship Id="rId12" Type="http://schemas.openxmlformats.org/officeDocument/2006/relationships/hyperlink" Target="https://www.cancer.gov/about-cancer/treatment/types/radiation-therapy" TargetMode="External"/><Relationship Id="rId17" Type="http://schemas.openxmlformats.org/officeDocument/2006/relationships/hyperlink" Target="https://www.mayoclinic.org/tests-procedures/stereotactic-radiosurgery/about/pac-20384526" TargetMode="External"/><Relationship Id="rId25" Type="http://schemas.openxmlformats.org/officeDocument/2006/relationships/hyperlink" Target="https://www.healthit.gov/topic/health-it-and-health-information-exchange-basics/improve-care-coordination" TargetMode="External"/><Relationship Id="rId2" Type="http://schemas.openxmlformats.org/officeDocument/2006/relationships/hyperlink" Target="https://www.chiamass.gov/assets/docs/r/hospital-profiles/2021/FY21-Massachusetts-Hospital-Profiles-Technical-Appendix.pdf" TargetMode="External"/><Relationship Id="rId16" Type="http://schemas.openxmlformats.org/officeDocument/2006/relationships/hyperlink" Target="https://www.hopkinsmedicine.org/health/treatment-tests-and-therapies/stereotactic-radiosurgery" TargetMode="External"/><Relationship Id="rId20" Type="http://schemas.openxmlformats.org/officeDocument/2006/relationships/hyperlink" Target="https://www.cancer.gov/about-cancer/treatment/types/radiation-therapy/brachytherapy" TargetMode="External"/><Relationship Id="rId29" Type="http://schemas.openxmlformats.org/officeDocument/2006/relationships/hyperlink" Target="https://www.healthit.gov/topic/health-it-and-health-information-exchange-basics/improved-diagnostics-patient-outcomes" TargetMode="External"/><Relationship Id="rId1" Type="http://schemas.openxmlformats.org/officeDocument/2006/relationships/hyperlink" Target="https://www.chiamass.gov/assets/docs/r/hospital-profiles/2019/FY19-Massachusetts-Hospital-Profiles-Technical-" TargetMode="External"/><Relationship Id="rId6" Type="http://schemas.openxmlformats.org/officeDocument/2006/relationships/hyperlink" Target="http://www.pep.donahue-institute.org/" TargetMode="External"/><Relationship Id="rId11" Type="http://schemas.openxmlformats.org/officeDocument/2006/relationships/hyperlink" Target="https://www.cancer.gov/about-cancer/treatment/types/radiation-therapy" TargetMode="External"/><Relationship Id="rId24" Type="http://schemas.openxmlformats.org/officeDocument/2006/relationships/hyperlink" Target="https://www.acr.org/-/media/ACR/Files/Practice-Parameters/IGRT-RO.pdf" TargetMode="External"/><Relationship Id="rId32" Type="http://schemas.openxmlformats.org/officeDocument/2006/relationships/hyperlink" Target="https://www.brachyjournal.com/article/S1538-4721(18)30642-1/fulltext" TargetMode="External"/><Relationship Id="rId5" Type="http://schemas.openxmlformats.org/officeDocument/2006/relationships/hyperlink" Target="http://www.pep.donahue-institute.org/" TargetMode="External"/><Relationship Id="rId15" Type="http://schemas.openxmlformats.org/officeDocument/2006/relationships/hyperlink" Target="https://www.hopkinsmedicine.org/health/treatment-tests-and-therapies/stereotactic-radiosurgery" TargetMode="External"/><Relationship Id="rId23" Type="http://schemas.openxmlformats.org/officeDocument/2006/relationships/hyperlink" Target="https://www.acr.org/-/media/ACR/Files/Practice-Parameters/IGRT-RO.pdf" TargetMode="External"/><Relationship Id="rId28" Type="http://schemas.openxmlformats.org/officeDocument/2006/relationships/hyperlink" Target="https://www.tandfonline.com/doi/abs/10.1080/07421222.2017.1334477" TargetMode="External"/><Relationship Id="rId10" Type="http://schemas.openxmlformats.org/officeDocument/2006/relationships/hyperlink" Target="https://training.seer.cancer.gov/treatment/radiation/types.html" TargetMode="External"/><Relationship Id="rId19" Type="http://schemas.openxmlformats.org/officeDocument/2006/relationships/hyperlink" Target="https://www.cancer.gov/about-cancer/treatment/types/radiation-therapy/brachytherapy" TargetMode="External"/><Relationship Id="rId31" Type="http://schemas.openxmlformats.org/officeDocument/2006/relationships/hyperlink" Target="https://www.brachyjournal.com/article/S1538-4721(18)30642-1/fulltext" TargetMode="External"/><Relationship Id="rId4" Type="http://schemas.openxmlformats.org/officeDocument/2006/relationships/hyperlink" Target="https://www.chiamass.gov/assets/docs/r/hospital-profiles/2021/hospital-health-systems/Beth-Israel-Lahey.pdf" TargetMode="External"/><Relationship Id="rId9" Type="http://schemas.openxmlformats.org/officeDocument/2006/relationships/hyperlink" Target="https://training.seer.cancer.gov/treatment/radiation/types.html" TargetMode="External"/><Relationship Id="rId14" Type="http://schemas.openxmlformats.org/officeDocument/2006/relationships/hyperlink" Target="https://www.acr.org/-/media/ACR/Files/Practice-Parameters/imrt-ro.pdf" TargetMode="External"/><Relationship Id="rId22" Type="http://schemas.openxmlformats.org/officeDocument/2006/relationships/hyperlink" Target="https://www.acr.org/-/media/ACR/Files/Practice-Parameters/hdr-brachyro.pdf" TargetMode="External"/><Relationship Id="rId27" Type="http://schemas.openxmlformats.org/officeDocument/2006/relationships/hyperlink" Target="https://www.tandfonline.com/doi/abs/10.1080/07421222.2017.1334477" TargetMode="External"/><Relationship Id="rId30" Type="http://schemas.openxmlformats.org/officeDocument/2006/relationships/hyperlink" Target="https://www.healthit.gov/topic/health-it-and-health-information-exchange-basics/improved-diagnostics-patient-outcom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files/documents/2018/12/31/jud-lib-105cmr100.pdf" TargetMode="External"/><Relationship Id="rId1" Type="http://schemas.openxmlformats.org/officeDocument/2006/relationships/hyperlink" Target="https://www.mass.gov/doc/community-engagement-guidelines-for-community-health-planning-pdf/download"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Jacques-Curewitz, Jocelyn (DPH)</DisplayName>
        <AccountId>44</AccountId>
        <AccountType/>
      </UserInfo>
      <UserInfo>
        <DisplayName>Catulle, Fabiola (DPH)</DisplayName>
        <AccountId>52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CE998-AB79-4279-A92E-F6F3E66224C5}">
  <ds:schemaRefs>
    <ds:schemaRef ds:uri="http://schemas.microsoft.com/office/2006/metadata/properties"/>
    <ds:schemaRef ds:uri="http://schemas.microsoft.com/office/infopath/2007/PartnerControls"/>
    <ds:schemaRef ds:uri="fb1e1941-e971-4fcd-9647-5c92aa44abc0"/>
  </ds:schemaRefs>
</ds:datastoreItem>
</file>

<file path=customXml/itemProps2.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3.xml><?xml version="1.0" encoding="utf-8"?>
<ds:datastoreItem xmlns:ds="http://schemas.openxmlformats.org/officeDocument/2006/customXml" ds:itemID="{46EBAB72-1F4A-4E9A-9930-5AD8E4C28577}">
  <ds:schemaRefs>
    <ds:schemaRef ds:uri="http://schemas.microsoft.com/sharepoint/v3/contenttype/forms"/>
  </ds:schemaRefs>
</ds:datastoreItem>
</file>

<file path=customXml/itemProps4.xml><?xml version="1.0" encoding="utf-8"?>
<ds:datastoreItem xmlns:ds="http://schemas.openxmlformats.org/officeDocument/2006/customXml" ds:itemID="{3131241C-FC29-4801-AFDB-97B581C9B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9641</Words>
  <Characters>54958</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Marks, Brett (DPH)</cp:lastModifiedBy>
  <cp:revision>13</cp:revision>
  <cp:lastPrinted>2020-12-13T15:58:00Z</cp:lastPrinted>
  <dcterms:created xsi:type="dcterms:W3CDTF">2023-10-02T20:09:00Z</dcterms:created>
  <dcterms:modified xsi:type="dcterms:W3CDTF">2023-10-03T19:20:00Z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ies>
</file>