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561" w:type="pct"/>
        <w:tblLook w:val="04A0" w:firstRow="1" w:lastRow="0" w:firstColumn="1" w:lastColumn="0" w:noHBand="0" w:noVBand="1"/>
      </w:tblPr>
      <w:tblGrid>
        <w:gridCol w:w="4175"/>
        <w:gridCol w:w="5005"/>
      </w:tblGrid>
      <w:tr w:rsidR="008C0709" w:rsidRPr="0062487B" w14:paraId="5E2173C9" w14:textId="77777777" w:rsidTr="00200385">
        <w:trPr>
          <w:trHeight w:val="686"/>
        </w:trPr>
        <w:tc>
          <w:tcPr>
            <w:tcW w:w="5000" w:type="pct"/>
            <w:gridSpan w:val="2"/>
            <w:tcBorders>
              <w:top w:val="single" w:sz="6" w:space="0" w:color="auto"/>
              <w:left w:val="single" w:sz="6" w:space="0" w:color="auto"/>
              <w:bottom w:val="single" w:sz="6" w:space="0" w:color="auto"/>
              <w:right w:val="single" w:sz="6" w:space="0" w:color="auto"/>
            </w:tcBorders>
            <w:shd w:val="clear" w:color="auto" w:fill="E5FFFF"/>
            <w:vAlign w:val="center"/>
          </w:tcPr>
          <w:p w14:paraId="707BF2E0" w14:textId="0A585D0A" w:rsidR="008C0709" w:rsidRPr="00CD5825" w:rsidRDefault="00CD5825" w:rsidP="007A57C4">
            <w:pPr>
              <w:pStyle w:val="Header"/>
              <w:ind w:right="540"/>
              <w:contextualSpacing/>
              <w:jc w:val="center"/>
              <w:rPr>
                <w:rFonts w:asciiTheme="minorHAnsi" w:hAnsiTheme="minorHAnsi" w:cstheme="minorHAnsi"/>
                <w:b/>
              </w:rPr>
            </w:pPr>
            <w:r w:rsidRPr="00CD5825">
              <w:rPr>
                <w:rFonts w:asciiTheme="minorHAnsi" w:hAnsiTheme="minorHAnsi" w:cstheme="minorHAnsi"/>
                <w:b/>
              </w:rPr>
              <w:t>STAFF MEMORANDUM TO THE COMMISSIONER FOR DETERMINATION OF NEED</w:t>
            </w:r>
          </w:p>
        </w:tc>
      </w:tr>
      <w:tr w:rsidR="004313D9" w:rsidRPr="0062487B" w14:paraId="37A21A4B" w14:textId="77777777" w:rsidTr="00107B17">
        <w:trPr>
          <w:trHeight w:val="363"/>
        </w:trPr>
        <w:tc>
          <w:tcPr>
            <w:tcW w:w="2274" w:type="pct"/>
            <w:tcBorders>
              <w:top w:val="single" w:sz="6" w:space="0" w:color="auto"/>
            </w:tcBorders>
            <w:shd w:val="clear" w:color="auto" w:fill="auto"/>
            <w:vAlign w:val="center"/>
          </w:tcPr>
          <w:p w14:paraId="4463BBF6"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 xml:space="preserve">Applicant Name </w:t>
            </w:r>
          </w:p>
        </w:tc>
        <w:tc>
          <w:tcPr>
            <w:tcW w:w="2726" w:type="pct"/>
            <w:tcBorders>
              <w:top w:val="single" w:sz="6" w:space="0" w:color="auto"/>
            </w:tcBorders>
            <w:shd w:val="clear" w:color="auto" w:fill="auto"/>
            <w:vAlign w:val="center"/>
          </w:tcPr>
          <w:p w14:paraId="412EB352" w14:textId="7674C6BA" w:rsidR="004313D9" w:rsidRPr="0062487B" w:rsidRDefault="008B724B" w:rsidP="004313D9">
            <w:pPr>
              <w:ind w:right="540"/>
              <w:contextualSpacing/>
              <w:rPr>
                <w:rFonts w:asciiTheme="minorHAnsi" w:hAnsiTheme="minorHAnsi" w:cstheme="minorHAnsi"/>
              </w:rPr>
            </w:pPr>
            <w:r w:rsidRPr="008B724B">
              <w:rPr>
                <w:rFonts w:asciiTheme="minorHAnsi" w:hAnsiTheme="minorHAnsi" w:cstheme="minorHAnsi"/>
              </w:rPr>
              <w:t>BMC Health System, Inc.</w:t>
            </w:r>
          </w:p>
        </w:tc>
      </w:tr>
      <w:tr w:rsidR="004313D9" w:rsidRPr="0062487B" w14:paraId="7D5C8C8A" w14:textId="77777777" w:rsidTr="1AA321DD">
        <w:trPr>
          <w:trHeight w:val="306"/>
        </w:trPr>
        <w:tc>
          <w:tcPr>
            <w:tcW w:w="2274" w:type="pct"/>
            <w:shd w:val="clear" w:color="auto" w:fill="auto"/>
            <w:vAlign w:val="center"/>
          </w:tcPr>
          <w:p w14:paraId="60D7905A"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 xml:space="preserve">Applicant Address </w:t>
            </w:r>
          </w:p>
        </w:tc>
        <w:tc>
          <w:tcPr>
            <w:tcW w:w="2726" w:type="pct"/>
            <w:shd w:val="clear" w:color="auto" w:fill="auto"/>
            <w:vAlign w:val="center"/>
          </w:tcPr>
          <w:p w14:paraId="48C9B61F" w14:textId="25562FCE" w:rsidR="004313D9" w:rsidRPr="0062487B" w:rsidRDefault="009F4424" w:rsidP="004313D9">
            <w:pPr>
              <w:ind w:right="540"/>
              <w:contextualSpacing/>
              <w:rPr>
                <w:rFonts w:asciiTheme="minorHAnsi" w:hAnsiTheme="minorHAnsi" w:cstheme="minorHAnsi"/>
                <w:lang w:val="fr-FR"/>
              </w:rPr>
            </w:pPr>
            <w:r w:rsidRPr="009F4424">
              <w:rPr>
                <w:rFonts w:asciiTheme="minorHAnsi" w:hAnsiTheme="minorHAnsi" w:cstheme="minorHAnsi"/>
              </w:rPr>
              <w:t>O</w:t>
            </w:r>
            <w:r w:rsidR="008E19C6" w:rsidRPr="009F4424">
              <w:rPr>
                <w:rFonts w:asciiTheme="minorHAnsi" w:hAnsiTheme="minorHAnsi" w:cstheme="minorHAnsi"/>
              </w:rPr>
              <w:t xml:space="preserve">ne Boston Medical Center Place, Boston, MA  </w:t>
            </w:r>
            <w:r w:rsidRPr="009F4424">
              <w:rPr>
                <w:rFonts w:asciiTheme="minorHAnsi" w:hAnsiTheme="minorHAnsi" w:cstheme="minorHAnsi"/>
              </w:rPr>
              <w:t>02118</w:t>
            </w:r>
          </w:p>
        </w:tc>
      </w:tr>
      <w:tr w:rsidR="004313D9" w:rsidRPr="0062487B" w14:paraId="7F48402A" w14:textId="77777777" w:rsidTr="1AA321DD">
        <w:trPr>
          <w:trHeight w:val="323"/>
        </w:trPr>
        <w:tc>
          <w:tcPr>
            <w:tcW w:w="2274" w:type="pct"/>
            <w:shd w:val="clear" w:color="auto" w:fill="auto"/>
            <w:vAlign w:val="center"/>
          </w:tcPr>
          <w:p w14:paraId="62887CB2"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Filing Date</w:t>
            </w:r>
          </w:p>
        </w:tc>
        <w:tc>
          <w:tcPr>
            <w:tcW w:w="2726" w:type="pct"/>
            <w:shd w:val="clear" w:color="auto" w:fill="auto"/>
            <w:vAlign w:val="center"/>
          </w:tcPr>
          <w:p w14:paraId="2924AE87" w14:textId="4F75B161" w:rsidR="004313D9" w:rsidRPr="0062487B" w:rsidRDefault="00DA1625" w:rsidP="004313D9">
            <w:pPr>
              <w:ind w:right="540"/>
              <w:contextualSpacing/>
              <w:rPr>
                <w:rFonts w:asciiTheme="minorHAnsi" w:hAnsiTheme="minorHAnsi" w:cstheme="minorHAnsi"/>
              </w:rPr>
            </w:pPr>
            <w:r w:rsidRPr="00DA1625">
              <w:rPr>
                <w:rFonts w:asciiTheme="minorHAnsi" w:hAnsiTheme="minorHAnsi" w:cstheme="minorHAnsi"/>
              </w:rPr>
              <w:t>August 14</w:t>
            </w:r>
            <w:r w:rsidR="00917287" w:rsidRPr="00DA1625">
              <w:rPr>
                <w:rFonts w:asciiTheme="minorHAnsi" w:hAnsiTheme="minorHAnsi" w:cstheme="minorHAnsi"/>
              </w:rPr>
              <w:t>, 202</w:t>
            </w:r>
            <w:r w:rsidR="007B0892" w:rsidRPr="00DA1625">
              <w:rPr>
                <w:rFonts w:asciiTheme="minorHAnsi" w:hAnsiTheme="minorHAnsi" w:cstheme="minorHAnsi"/>
              </w:rPr>
              <w:t>3</w:t>
            </w:r>
          </w:p>
        </w:tc>
      </w:tr>
      <w:tr w:rsidR="004313D9" w:rsidRPr="0062487B" w14:paraId="45BF54E4" w14:textId="77777777" w:rsidTr="1AA321DD">
        <w:trPr>
          <w:trHeight w:val="300"/>
        </w:trPr>
        <w:tc>
          <w:tcPr>
            <w:tcW w:w="2274" w:type="pct"/>
            <w:shd w:val="clear" w:color="auto" w:fill="auto"/>
            <w:vAlign w:val="center"/>
          </w:tcPr>
          <w:p w14:paraId="11D28445"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Type of DoN Application</w:t>
            </w:r>
          </w:p>
        </w:tc>
        <w:tc>
          <w:tcPr>
            <w:tcW w:w="2726" w:type="pct"/>
            <w:shd w:val="clear" w:color="auto" w:fill="auto"/>
            <w:vAlign w:val="center"/>
          </w:tcPr>
          <w:p w14:paraId="54290C07" w14:textId="024C3E25" w:rsidR="004313D9" w:rsidRPr="0062487B" w:rsidRDefault="00AC184B" w:rsidP="004313D9">
            <w:pPr>
              <w:ind w:right="540"/>
              <w:contextualSpacing/>
              <w:rPr>
                <w:rFonts w:asciiTheme="minorHAnsi" w:hAnsiTheme="minorHAnsi" w:cstheme="minorHAnsi"/>
              </w:rPr>
            </w:pPr>
            <w:r w:rsidRPr="00AC184B">
              <w:rPr>
                <w:rFonts w:ascii="Calibri" w:eastAsia="Calibri" w:hAnsi="Calibri" w:cs="Calibri"/>
              </w:rPr>
              <w:t>Substantial Change in Service, DoN-required Equipment</w:t>
            </w:r>
            <w:r w:rsidRPr="00AC184B">
              <w:rPr>
                <w:rFonts w:ascii="Calibri" w:hAnsi="Calibri" w:cs="Calibri"/>
              </w:rPr>
              <w:t xml:space="preserve"> </w:t>
            </w:r>
          </w:p>
        </w:tc>
      </w:tr>
      <w:tr w:rsidR="004313D9" w:rsidRPr="0062487B" w14:paraId="1C2D799A" w14:textId="77777777" w:rsidTr="1AA321DD">
        <w:trPr>
          <w:trHeight w:val="300"/>
        </w:trPr>
        <w:tc>
          <w:tcPr>
            <w:tcW w:w="2274" w:type="pct"/>
            <w:shd w:val="clear" w:color="auto" w:fill="auto"/>
            <w:vAlign w:val="center"/>
          </w:tcPr>
          <w:p w14:paraId="58287B54"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Total Value</w:t>
            </w:r>
          </w:p>
        </w:tc>
        <w:tc>
          <w:tcPr>
            <w:tcW w:w="2726" w:type="pct"/>
            <w:shd w:val="clear" w:color="auto" w:fill="auto"/>
            <w:vAlign w:val="center"/>
          </w:tcPr>
          <w:p w14:paraId="241030D1" w14:textId="1FF67C5E" w:rsidR="004313D9" w:rsidRPr="0062487B" w:rsidRDefault="007B0892" w:rsidP="004313D9">
            <w:pPr>
              <w:ind w:right="540"/>
              <w:contextualSpacing/>
              <w:rPr>
                <w:rFonts w:asciiTheme="minorHAnsi" w:hAnsiTheme="minorHAnsi" w:cstheme="minorHAnsi"/>
              </w:rPr>
            </w:pPr>
            <w:r w:rsidRPr="007B0892">
              <w:rPr>
                <w:rFonts w:asciiTheme="minorHAnsi" w:hAnsiTheme="minorHAnsi" w:cstheme="minorHAnsi"/>
              </w:rPr>
              <w:t>$7,994,800.00</w:t>
            </w:r>
          </w:p>
        </w:tc>
      </w:tr>
      <w:tr w:rsidR="004313D9" w:rsidRPr="0062487B" w14:paraId="375F89F8" w14:textId="77777777" w:rsidTr="1AA321DD">
        <w:trPr>
          <w:trHeight w:val="300"/>
        </w:trPr>
        <w:tc>
          <w:tcPr>
            <w:tcW w:w="2274" w:type="pct"/>
            <w:shd w:val="clear" w:color="auto" w:fill="auto"/>
            <w:vAlign w:val="center"/>
          </w:tcPr>
          <w:p w14:paraId="179EBADA"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Project Number</w:t>
            </w:r>
          </w:p>
        </w:tc>
        <w:tc>
          <w:tcPr>
            <w:tcW w:w="2726" w:type="pct"/>
            <w:shd w:val="clear" w:color="auto" w:fill="auto"/>
            <w:vAlign w:val="center"/>
          </w:tcPr>
          <w:p w14:paraId="3F72EF9F" w14:textId="7D60802D" w:rsidR="004313D9" w:rsidRPr="007B0892" w:rsidRDefault="007B0892" w:rsidP="004313D9">
            <w:pPr>
              <w:ind w:right="540"/>
              <w:contextualSpacing/>
              <w:rPr>
                <w:rFonts w:asciiTheme="minorHAnsi" w:hAnsiTheme="minorHAnsi" w:cstheme="minorHAnsi"/>
              </w:rPr>
            </w:pPr>
            <w:r w:rsidRPr="007B0892">
              <w:rPr>
                <w:rFonts w:asciiTheme="minorHAnsi" w:hAnsiTheme="minorHAnsi" w:cstheme="minorHAnsi"/>
              </w:rPr>
              <w:t>BMCHS-23050914-RE</w:t>
            </w:r>
          </w:p>
        </w:tc>
      </w:tr>
      <w:tr w:rsidR="004313D9" w:rsidRPr="0062487B" w14:paraId="5AB437F4" w14:textId="77777777" w:rsidTr="1AA321DD">
        <w:trPr>
          <w:trHeight w:val="300"/>
        </w:trPr>
        <w:tc>
          <w:tcPr>
            <w:tcW w:w="2274" w:type="pct"/>
            <w:shd w:val="clear" w:color="auto" w:fill="auto"/>
            <w:vAlign w:val="center"/>
          </w:tcPr>
          <w:p w14:paraId="673CB573"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Ten Taxpayer Groups (TTG)</w:t>
            </w:r>
          </w:p>
        </w:tc>
        <w:tc>
          <w:tcPr>
            <w:tcW w:w="2726" w:type="pct"/>
            <w:shd w:val="clear" w:color="auto" w:fill="auto"/>
            <w:vAlign w:val="center"/>
          </w:tcPr>
          <w:p w14:paraId="1F09EC20" w14:textId="0EBB30BF" w:rsidR="004313D9" w:rsidRPr="0062487B" w:rsidRDefault="007B0892" w:rsidP="004313D9">
            <w:pPr>
              <w:ind w:right="540"/>
              <w:contextualSpacing/>
              <w:rPr>
                <w:rFonts w:asciiTheme="minorHAnsi" w:hAnsiTheme="minorHAnsi" w:cstheme="minorHAnsi"/>
              </w:rPr>
            </w:pPr>
            <w:r>
              <w:rPr>
                <w:rFonts w:asciiTheme="minorHAnsi" w:hAnsiTheme="minorHAnsi" w:cstheme="minorHAnsi"/>
              </w:rPr>
              <w:t>None</w:t>
            </w:r>
          </w:p>
        </w:tc>
      </w:tr>
      <w:tr w:rsidR="004313D9" w:rsidRPr="0062487B" w14:paraId="4DC78A97" w14:textId="77777777" w:rsidTr="1AA321DD">
        <w:trPr>
          <w:trHeight w:val="300"/>
        </w:trPr>
        <w:tc>
          <w:tcPr>
            <w:tcW w:w="2274" w:type="pct"/>
            <w:shd w:val="clear" w:color="auto" w:fill="auto"/>
            <w:vAlign w:val="center"/>
          </w:tcPr>
          <w:p w14:paraId="4ED36B8C"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Community Health Initiative (CHI)</w:t>
            </w:r>
            <w:r w:rsidRPr="0062487B" w:rsidDel="00FB532E">
              <w:rPr>
                <w:rFonts w:asciiTheme="minorHAnsi" w:hAnsiTheme="minorHAnsi" w:cstheme="minorHAnsi"/>
              </w:rPr>
              <w:t xml:space="preserve"> </w:t>
            </w:r>
          </w:p>
        </w:tc>
        <w:tc>
          <w:tcPr>
            <w:tcW w:w="2726" w:type="pct"/>
            <w:shd w:val="clear" w:color="auto" w:fill="auto"/>
            <w:vAlign w:val="center"/>
          </w:tcPr>
          <w:p w14:paraId="1FD1C6E2" w14:textId="371C59CF" w:rsidR="004313D9" w:rsidRPr="0062487B" w:rsidRDefault="007B0892" w:rsidP="004313D9">
            <w:pPr>
              <w:ind w:right="540"/>
              <w:contextualSpacing/>
              <w:rPr>
                <w:rFonts w:asciiTheme="minorHAnsi" w:hAnsiTheme="minorHAnsi" w:cstheme="minorHAnsi"/>
              </w:rPr>
            </w:pPr>
            <w:r w:rsidRPr="007B0892">
              <w:rPr>
                <w:rFonts w:asciiTheme="minorHAnsi" w:hAnsiTheme="minorHAnsi" w:cstheme="minorHAnsi"/>
              </w:rPr>
              <w:t>$399,740.00</w:t>
            </w:r>
          </w:p>
        </w:tc>
      </w:tr>
      <w:tr w:rsidR="004313D9" w:rsidRPr="0062487B" w14:paraId="328C674C" w14:textId="77777777" w:rsidTr="1AA321DD">
        <w:trPr>
          <w:trHeight w:val="300"/>
        </w:trPr>
        <w:tc>
          <w:tcPr>
            <w:tcW w:w="2274" w:type="pct"/>
            <w:shd w:val="clear" w:color="auto" w:fill="auto"/>
            <w:vAlign w:val="center"/>
          </w:tcPr>
          <w:p w14:paraId="7B1CAF6C"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Staff Recommendation</w:t>
            </w:r>
          </w:p>
        </w:tc>
        <w:tc>
          <w:tcPr>
            <w:tcW w:w="2726" w:type="pct"/>
            <w:shd w:val="clear" w:color="auto" w:fill="auto"/>
            <w:vAlign w:val="center"/>
          </w:tcPr>
          <w:p w14:paraId="1682CA02" w14:textId="45DBF427" w:rsidR="004313D9" w:rsidRPr="0062487B" w:rsidRDefault="00A92D0F" w:rsidP="004313D9">
            <w:pPr>
              <w:ind w:right="540"/>
              <w:contextualSpacing/>
              <w:rPr>
                <w:rFonts w:asciiTheme="minorHAnsi" w:hAnsiTheme="minorHAnsi" w:cstheme="minorHAnsi"/>
              </w:rPr>
            </w:pPr>
            <w:r>
              <w:rPr>
                <w:rFonts w:asciiTheme="minorHAnsi" w:hAnsiTheme="minorHAnsi" w:cstheme="minorHAnsi"/>
              </w:rPr>
              <w:t>Approval</w:t>
            </w:r>
          </w:p>
        </w:tc>
      </w:tr>
      <w:tr w:rsidR="004313D9" w:rsidRPr="0062487B" w14:paraId="40C51467" w14:textId="77777777" w:rsidTr="1AA321DD">
        <w:trPr>
          <w:trHeight w:val="300"/>
        </w:trPr>
        <w:tc>
          <w:tcPr>
            <w:tcW w:w="2274" w:type="pct"/>
            <w:shd w:val="clear" w:color="auto" w:fill="auto"/>
            <w:vAlign w:val="center"/>
          </w:tcPr>
          <w:p w14:paraId="4F63ADC5" w14:textId="795205BA" w:rsidR="004313D9" w:rsidRPr="0062487B" w:rsidRDefault="00AC184B" w:rsidP="004313D9">
            <w:pPr>
              <w:ind w:right="540"/>
              <w:contextualSpacing/>
              <w:rPr>
                <w:rFonts w:asciiTheme="minorHAnsi" w:hAnsiTheme="minorHAnsi" w:cstheme="minorHAnsi"/>
              </w:rPr>
            </w:pPr>
            <w:r>
              <w:rPr>
                <w:rFonts w:asciiTheme="minorHAnsi" w:hAnsiTheme="minorHAnsi" w:cstheme="minorHAnsi"/>
              </w:rPr>
              <w:t>Commissioner Review</w:t>
            </w:r>
          </w:p>
        </w:tc>
        <w:tc>
          <w:tcPr>
            <w:tcW w:w="2726" w:type="pct"/>
            <w:shd w:val="clear" w:color="auto" w:fill="auto"/>
            <w:vAlign w:val="center"/>
          </w:tcPr>
          <w:p w14:paraId="3E0E2C44" w14:textId="211128C1" w:rsidR="004313D9" w:rsidRPr="0062487B" w:rsidRDefault="007B0892" w:rsidP="004313D9">
            <w:pPr>
              <w:ind w:right="540"/>
              <w:contextualSpacing/>
              <w:rPr>
                <w:rFonts w:asciiTheme="minorHAnsi" w:hAnsiTheme="minorHAnsi" w:cstheme="minorHAnsi"/>
              </w:rPr>
            </w:pPr>
            <w:r>
              <w:rPr>
                <w:rFonts w:asciiTheme="minorHAnsi" w:hAnsiTheme="minorHAnsi" w:cstheme="minorHAnsi"/>
              </w:rPr>
              <w:t xml:space="preserve">Delegated </w:t>
            </w:r>
          </w:p>
        </w:tc>
      </w:tr>
      <w:tr w:rsidR="004313D9" w:rsidRPr="0062487B" w14:paraId="1EDDE24A" w14:textId="77777777" w:rsidTr="1AA321DD">
        <w:tblPrEx>
          <w:tblLook w:val="0000" w:firstRow="0" w:lastRow="0" w:firstColumn="0" w:lastColumn="0" w:noHBand="0" w:noVBand="0"/>
        </w:tblPrEx>
        <w:trPr>
          <w:trHeight w:val="3509"/>
        </w:trPr>
        <w:tc>
          <w:tcPr>
            <w:tcW w:w="5000" w:type="pct"/>
            <w:gridSpan w:val="2"/>
          </w:tcPr>
          <w:p w14:paraId="51D9E9D3" w14:textId="77777777" w:rsidR="004313D9" w:rsidRPr="0062487B" w:rsidRDefault="004313D9" w:rsidP="00A92D0F">
            <w:pPr>
              <w:spacing w:before="240" w:after="200"/>
              <w:ind w:left="108"/>
              <w:jc w:val="center"/>
              <w:rPr>
                <w:rFonts w:asciiTheme="minorHAnsi" w:eastAsia="Calibri" w:hAnsiTheme="minorHAnsi" w:cstheme="minorHAnsi"/>
                <w:b/>
              </w:rPr>
            </w:pPr>
            <w:r w:rsidRPr="0062487B">
              <w:rPr>
                <w:rFonts w:asciiTheme="minorHAnsi" w:eastAsia="Calibri" w:hAnsiTheme="minorHAnsi" w:cstheme="minorHAnsi"/>
                <w:b/>
                <w:u w:val="single"/>
              </w:rPr>
              <w:t>Project Summary and Regulatory Review</w:t>
            </w:r>
          </w:p>
          <w:p w14:paraId="2E1EB52E" w14:textId="33E1ACF9" w:rsidR="00B156A7" w:rsidRPr="0074512C" w:rsidRDefault="00B156A7" w:rsidP="33522357">
            <w:pPr>
              <w:autoSpaceDE w:val="0"/>
              <w:autoSpaceDN w:val="0"/>
              <w:adjustRightInd w:val="0"/>
              <w:rPr>
                <w:rFonts w:asciiTheme="minorHAnsi" w:eastAsia="Calibri" w:hAnsiTheme="minorHAnsi" w:cstheme="minorBidi"/>
              </w:rPr>
            </w:pPr>
            <w:r w:rsidRPr="33522357">
              <w:rPr>
                <w:rFonts w:asciiTheme="minorHAnsi" w:hAnsiTheme="minorHAnsi" w:cstheme="minorBidi"/>
              </w:rPr>
              <w:t>BMC Health System</w:t>
            </w:r>
            <w:r w:rsidR="001A374C" w:rsidRPr="33522357">
              <w:rPr>
                <w:rFonts w:asciiTheme="minorHAnsi" w:hAnsiTheme="minorHAnsi" w:cstheme="minorBidi"/>
              </w:rPr>
              <w:t>, Inc.</w:t>
            </w:r>
            <w:r w:rsidRPr="33522357">
              <w:rPr>
                <w:rFonts w:asciiTheme="minorHAnsi" w:hAnsiTheme="minorHAnsi" w:cstheme="minorBidi"/>
              </w:rPr>
              <w:t xml:space="preserve"> </w:t>
            </w:r>
            <w:r w:rsidRPr="33522357">
              <w:rPr>
                <w:rFonts w:asciiTheme="minorHAnsi" w:eastAsia="Calibri" w:hAnsiTheme="minorHAnsi" w:cstheme="minorBidi"/>
              </w:rPr>
              <w:t xml:space="preserve">(Applicant) submitted an Application for </w:t>
            </w:r>
            <w:r w:rsidR="00AC184B">
              <w:rPr>
                <w:rFonts w:asciiTheme="minorHAnsi" w:eastAsia="Calibri" w:hAnsiTheme="minorHAnsi" w:cstheme="minorBidi"/>
              </w:rPr>
              <w:t>a Substantial Change in Service</w:t>
            </w:r>
            <w:r w:rsidR="00803A5A">
              <w:rPr>
                <w:rFonts w:asciiTheme="minorHAnsi" w:eastAsia="Calibri" w:hAnsiTheme="minorHAnsi" w:cstheme="minorBidi"/>
              </w:rPr>
              <w:t>-</w:t>
            </w:r>
            <w:r w:rsidR="007B0892">
              <w:rPr>
                <w:rFonts w:asciiTheme="minorHAnsi" w:eastAsia="Calibri" w:hAnsiTheme="minorHAnsi" w:cstheme="minorBidi"/>
              </w:rPr>
              <w:t>DoN required Equipment</w:t>
            </w:r>
            <w:r w:rsidR="00FD741A">
              <w:rPr>
                <w:rFonts w:asciiTheme="minorHAnsi" w:eastAsia="Calibri" w:hAnsiTheme="minorHAnsi" w:cstheme="minorBidi"/>
              </w:rPr>
              <w:t xml:space="preserve"> </w:t>
            </w:r>
            <w:r w:rsidRPr="33522357">
              <w:rPr>
                <w:rFonts w:asciiTheme="minorHAnsi" w:eastAsia="Calibri" w:hAnsiTheme="minorHAnsi" w:cstheme="minorBidi"/>
              </w:rPr>
              <w:t xml:space="preserve">at the </w:t>
            </w:r>
            <w:r w:rsidR="007B0892">
              <w:rPr>
                <w:rFonts w:asciiTheme="minorHAnsi" w:eastAsia="Calibri" w:hAnsiTheme="minorHAnsi" w:cstheme="minorBidi"/>
              </w:rPr>
              <w:t xml:space="preserve">main campus of </w:t>
            </w:r>
            <w:r w:rsidRPr="33522357">
              <w:rPr>
                <w:rFonts w:asciiTheme="minorHAnsi" w:eastAsia="Calibri" w:hAnsiTheme="minorHAnsi" w:cstheme="minorBidi"/>
              </w:rPr>
              <w:t>Boston Medical Center</w:t>
            </w:r>
            <w:r w:rsidR="001A374C" w:rsidRPr="33522357">
              <w:rPr>
                <w:rFonts w:asciiTheme="minorHAnsi" w:eastAsia="Calibri" w:hAnsiTheme="minorHAnsi" w:cstheme="minorBidi"/>
              </w:rPr>
              <w:t xml:space="preserve"> Corporation </w:t>
            </w:r>
            <w:r w:rsidRPr="33522357">
              <w:rPr>
                <w:rFonts w:asciiTheme="minorHAnsi" w:eastAsia="Calibri" w:hAnsiTheme="minorHAnsi" w:cstheme="minorBidi"/>
              </w:rPr>
              <w:t>(</w:t>
            </w:r>
            <w:r w:rsidR="008D4EE4">
              <w:rPr>
                <w:rFonts w:asciiTheme="minorHAnsi" w:eastAsia="Calibri" w:hAnsiTheme="minorHAnsi" w:cstheme="minorBidi"/>
              </w:rPr>
              <w:t>“</w:t>
            </w:r>
            <w:r w:rsidRPr="33522357">
              <w:rPr>
                <w:rFonts w:asciiTheme="minorHAnsi" w:eastAsia="Calibri" w:hAnsiTheme="minorHAnsi" w:cstheme="minorBidi"/>
              </w:rPr>
              <w:t>BMC</w:t>
            </w:r>
            <w:r w:rsidR="008D4EE4">
              <w:rPr>
                <w:rFonts w:asciiTheme="minorHAnsi" w:eastAsia="Calibri" w:hAnsiTheme="minorHAnsi" w:cstheme="minorBidi"/>
              </w:rPr>
              <w:t>”</w:t>
            </w:r>
            <w:r w:rsidR="00ED6FC1" w:rsidRPr="33522357">
              <w:rPr>
                <w:rFonts w:asciiTheme="minorHAnsi" w:eastAsia="Calibri" w:hAnsiTheme="minorHAnsi" w:cstheme="minorBidi"/>
              </w:rPr>
              <w:t xml:space="preserve">, </w:t>
            </w:r>
            <w:r w:rsidR="008D4EE4">
              <w:rPr>
                <w:rFonts w:asciiTheme="minorHAnsi" w:eastAsia="Calibri" w:hAnsiTheme="minorHAnsi" w:cstheme="minorBidi"/>
              </w:rPr>
              <w:t>“</w:t>
            </w:r>
            <w:r w:rsidR="00ED6FC1" w:rsidRPr="33522357">
              <w:rPr>
                <w:rFonts w:asciiTheme="minorHAnsi" w:eastAsia="Calibri" w:hAnsiTheme="minorHAnsi" w:cstheme="minorBidi"/>
              </w:rPr>
              <w:t>Hospital</w:t>
            </w:r>
            <w:r w:rsidR="008D4EE4">
              <w:rPr>
                <w:rFonts w:asciiTheme="minorHAnsi" w:eastAsia="Calibri" w:hAnsiTheme="minorHAnsi" w:cstheme="minorBidi"/>
              </w:rPr>
              <w:t>”</w:t>
            </w:r>
            <w:r w:rsidRPr="33522357">
              <w:rPr>
                <w:rFonts w:asciiTheme="minorHAnsi" w:eastAsia="Calibri" w:hAnsiTheme="minorHAnsi" w:cstheme="minorBidi"/>
              </w:rPr>
              <w:t>)</w:t>
            </w:r>
            <w:r w:rsidR="00803A5A">
              <w:rPr>
                <w:rFonts w:asciiTheme="minorHAnsi" w:eastAsia="Calibri" w:hAnsiTheme="minorHAnsi" w:cstheme="minorBidi"/>
              </w:rPr>
              <w:t xml:space="preserve"> located at </w:t>
            </w:r>
            <w:r w:rsidR="00803A5A" w:rsidRPr="00803A5A">
              <w:rPr>
                <w:rFonts w:asciiTheme="minorHAnsi" w:eastAsia="Calibri" w:hAnsiTheme="minorHAnsi" w:cstheme="minorBidi"/>
              </w:rPr>
              <w:t>One Boston Medical Center Place, Boston, MA  02118</w:t>
            </w:r>
            <w:r w:rsidR="00803A5A">
              <w:rPr>
                <w:rFonts w:asciiTheme="minorHAnsi" w:eastAsia="Calibri" w:hAnsiTheme="minorHAnsi" w:cstheme="minorBidi"/>
              </w:rPr>
              <w:t xml:space="preserve">. The Proposed Project </w:t>
            </w:r>
            <w:r w:rsidRPr="33522357">
              <w:rPr>
                <w:rFonts w:asciiTheme="minorHAnsi" w:eastAsia="Calibri" w:hAnsiTheme="minorHAnsi" w:cstheme="minorBidi"/>
              </w:rPr>
              <w:t xml:space="preserve">consists </w:t>
            </w:r>
            <w:r w:rsidR="007B0892">
              <w:rPr>
                <w:rFonts w:asciiTheme="minorHAnsi" w:eastAsia="Calibri" w:hAnsiTheme="minorHAnsi" w:cstheme="minorBidi"/>
              </w:rPr>
              <w:t xml:space="preserve">of the addition of </w:t>
            </w:r>
            <w:r w:rsidR="00AC184B">
              <w:rPr>
                <w:rFonts w:asciiTheme="minorHAnsi" w:eastAsia="Calibri" w:hAnsiTheme="minorHAnsi" w:cstheme="minorBidi"/>
              </w:rPr>
              <w:t>one Magnetic Resonance Imaging unit</w:t>
            </w:r>
            <w:r w:rsidR="007B0892">
              <w:rPr>
                <w:rFonts w:asciiTheme="minorHAnsi" w:eastAsia="Calibri" w:hAnsiTheme="minorHAnsi" w:cstheme="minorBidi"/>
              </w:rPr>
              <w:t xml:space="preserve"> </w:t>
            </w:r>
            <w:r w:rsidR="00AC184B">
              <w:rPr>
                <w:rFonts w:asciiTheme="minorHAnsi" w:eastAsia="Calibri" w:hAnsiTheme="minorHAnsi" w:cstheme="minorBidi"/>
              </w:rPr>
              <w:t>(“</w:t>
            </w:r>
            <w:r w:rsidR="007B0892">
              <w:rPr>
                <w:rFonts w:asciiTheme="minorHAnsi" w:eastAsia="Calibri" w:hAnsiTheme="minorHAnsi" w:cstheme="minorBidi"/>
              </w:rPr>
              <w:t>MRI</w:t>
            </w:r>
            <w:r w:rsidR="00AC184B">
              <w:rPr>
                <w:rFonts w:asciiTheme="minorHAnsi" w:eastAsia="Calibri" w:hAnsiTheme="minorHAnsi" w:cstheme="minorBidi"/>
              </w:rPr>
              <w:t>”)</w:t>
            </w:r>
            <w:r w:rsidR="007B0892">
              <w:rPr>
                <w:rFonts w:asciiTheme="minorHAnsi" w:eastAsia="Calibri" w:hAnsiTheme="minorHAnsi" w:cstheme="minorBidi"/>
              </w:rPr>
              <w:t xml:space="preserve"> </w:t>
            </w:r>
            <w:r w:rsidR="00AC184B" w:rsidRPr="00AC184B">
              <w:rPr>
                <w:rFonts w:asciiTheme="minorHAnsi" w:eastAsia="Calibri" w:hAnsiTheme="minorHAnsi" w:cstheme="minorBidi"/>
              </w:rPr>
              <w:t>and associated renovations</w:t>
            </w:r>
            <w:r w:rsidR="00AC184B">
              <w:rPr>
                <w:rFonts w:asciiTheme="minorHAnsi" w:eastAsia="Calibri" w:hAnsiTheme="minorHAnsi" w:cstheme="minorBidi"/>
              </w:rPr>
              <w:t>.</w:t>
            </w:r>
            <w:r w:rsidR="00AC184B" w:rsidRPr="00AC184B">
              <w:rPr>
                <w:rFonts w:asciiTheme="minorHAnsi" w:eastAsia="Calibri" w:hAnsiTheme="minorHAnsi" w:cstheme="minorBidi"/>
              </w:rPr>
              <w:t xml:space="preserve"> </w:t>
            </w:r>
            <w:r w:rsidRPr="33522357">
              <w:rPr>
                <w:rFonts w:asciiTheme="minorHAnsi" w:hAnsiTheme="minorHAnsi" w:cstheme="minorBidi"/>
              </w:rPr>
              <w:t>The total capital expenditure</w:t>
            </w:r>
            <w:r w:rsidR="00AC184B">
              <w:rPr>
                <w:rFonts w:asciiTheme="minorHAnsi" w:hAnsiTheme="minorHAnsi" w:cstheme="minorBidi"/>
              </w:rPr>
              <w:t xml:space="preserve"> of the Proposed Project</w:t>
            </w:r>
            <w:r w:rsidRPr="33522357">
              <w:rPr>
                <w:rFonts w:asciiTheme="minorHAnsi" w:hAnsiTheme="minorHAnsi" w:cstheme="minorBidi"/>
              </w:rPr>
              <w:t xml:space="preserve"> is</w:t>
            </w:r>
            <w:r w:rsidR="00AC184B">
              <w:rPr>
                <w:rFonts w:asciiTheme="minorHAnsi" w:hAnsiTheme="minorHAnsi" w:cstheme="minorBidi"/>
              </w:rPr>
              <w:t xml:space="preserve"> </w:t>
            </w:r>
            <w:r w:rsidR="00AC184B" w:rsidRPr="00AC184B">
              <w:rPr>
                <w:rFonts w:asciiTheme="minorHAnsi" w:hAnsiTheme="minorHAnsi" w:cstheme="minorBidi"/>
              </w:rPr>
              <w:t>$7,994,800.00</w:t>
            </w:r>
            <w:r w:rsidR="00AC184B">
              <w:rPr>
                <w:rFonts w:asciiTheme="minorHAnsi" w:hAnsiTheme="minorHAnsi" w:cstheme="minorBidi"/>
              </w:rPr>
              <w:t>;</w:t>
            </w:r>
            <w:r w:rsidRPr="33522357">
              <w:rPr>
                <w:rFonts w:asciiTheme="minorHAnsi" w:hAnsiTheme="minorHAnsi" w:cstheme="minorBidi"/>
              </w:rPr>
              <w:t xml:space="preserve"> the Community Health Initiatives (</w:t>
            </w:r>
            <w:r w:rsidR="00040684" w:rsidRPr="33522357">
              <w:rPr>
                <w:rFonts w:asciiTheme="minorHAnsi" w:hAnsiTheme="minorHAnsi" w:cstheme="minorBidi"/>
              </w:rPr>
              <w:t>“</w:t>
            </w:r>
            <w:r w:rsidRPr="33522357">
              <w:rPr>
                <w:rFonts w:asciiTheme="minorHAnsi" w:hAnsiTheme="minorHAnsi" w:cstheme="minorBidi"/>
              </w:rPr>
              <w:t>CHI</w:t>
            </w:r>
            <w:r w:rsidR="00040684" w:rsidRPr="33522357">
              <w:rPr>
                <w:rFonts w:asciiTheme="minorHAnsi" w:hAnsiTheme="minorHAnsi" w:cstheme="minorBidi"/>
              </w:rPr>
              <w:t>”</w:t>
            </w:r>
            <w:r w:rsidRPr="33522357">
              <w:rPr>
                <w:rFonts w:asciiTheme="minorHAnsi" w:hAnsiTheme="minorHAnsi" w:cstheme="minorBidi"/>
              </w:rPr>
              <w:t>) contribution is</w:t>
            </w:r>
            <w:r w:rsidR="007B0892">
              <w:rPr>
                <w:rFonts w:asciiTheme="minorHAnsi" w:hAnsiTheme="minorHAnsi" w:cstheme="minorBidi"/>
              </w:rPr>
              <w:t xml:space="preserve"> </w:t>
            </w:r>
            <w:r w:rsidR="007B0892" w:rsidRPr="007B0892">
              <w:rPr>
                <w:rFonts w:asciiTheme="minorHAnsi" w:eastAsiaTheme="minorHAnsi" w:hAnsiTheme="minorHAnsi" w:cstheme="minorHAnsi"/>
              </w:rPr>
              <w:t>$399,740.00</w:t>
            </w:r>
            <w:r w:rsidRPr="33522357">
              <w:rPr>
                <w:rFonts w:asciiTheme="minorHAnsi" w:hAnsiTheme="minorHAnsi" w:cstheme="minorBidi"/>
              </w:rPr>
              <w:t>.</w:t>
            </w:r>
          </w:p>
          <w:p w14:paraId="6B196878" w14:textId="77777777" w:rsidR="00B156A7" w:rsidRPr="0062487B" w:rsidRDefault="00B156A7" w:rsidP="00AE0C67">
            <w:pPr>
              <w:autoSpaceDE w:val="0"/>
              <w:autoSpaceDN w:val="0"/>
              <w:adjustRightInd w:val="0"/>
              <w:rPr>
                <w:rFonts w:asciiTheme="minorHAnsi" w:eastAsia="Calibri" w:hAnsiTheme="minorHAnsi" w:cstheme="minorHAnsi"/>
              </w:rPr>
            </w:pPr>
          </w:p>
          <w:p w14:paraId="13F45141" w14:textId="166A6061" w:rsidR="0020117B" w:rsidRPr="0008321C" w:rsidRDefault="00B156A7" w:rsidP="0020117B">
            <w:pPr>
              <w:spacing w:after="200"/>
              <w:rPr>
                <w:rFonts w:asciiTheme="minorHAnsi" w:eastAsia="Calibri" w:hAnsiTheme="minorHAnsi" w:cstheme="minorHAnsi"/>
              </w:rPr>
            </w:pPr>
            <w:r w:rsidRPr="0062487B">
              <w:rPr>
                <w:rFonts w:asciiTheme="minorHAnsi" w:eastAsia="Calibri" w:hAnsiTheme="minorHAnsi" w:cstheme="minorHAnsi"/>
              </w:rPr>
              <w:t xml:space="preserve">This Proposed Project </w:t>
            </w:r>
            <w:r w:rsidR="00803A5A">
              <w:rPr>
                <w:rFonts w:asciiTheme="minorHAnsi" w:eastAsia="Calibri" w:hAnsiTheme="minorHAnsi" w:cstheme="minorHAnsi"/>
              </w:rPr>
              <w:t>i</w:t>
            </w:r>
            <w:r w:rsidRPr="0062487B">
              <w:rPr>
                <w:rFonts w:asciiTheme="minorHAnsi" w:eastAsia="Calibri" w:hAnsiTheme="minorHAnsi" w:cstheme="minorHAnsi"/>
              </w:rPr>
              <w:t xml:space="preserve">s </w:t>
            </w:r>
            <w:r w:rsidR="00803A5A">
              <w:rPr>
                <w:rFonts w:asciiTheme="minorHAnsi" w:eastAsia="Calibri" w:hAnsiTheme="minorHAnsi" w:cstheme="minorHAnsi"/>
              </w:rPr>
              <w:t>for</w:t>
            </w:r>
            <w:r w:rsidRPr="0062487B">
              <w:rPr>
                <w:rFonts w:asciiTheme="minorHAnsi" w:eastAsia="Calibri" w:hAnsiTheme="minorHAnsi" w:cstheme="minorHAnsi"/>
              </w:rPr>
              <w:t xml:space="preserve"> a Substantial</w:t>
            </w:r>
            <w:r w:rsidR="00AC184B">
              <w:rPr>
                <w:rFonts w:asciiTheme="minorHAnsi" w:eastAsia="Calibri" w:hAnsiTheme="minorHAnsi" w:cstheme="minorHAnsi"/>
              </w:rPr>
              <w:t xml:space="preserve"> Change in Service for DoN Required Equipment</w:t>
            </w:r>
            <w:r>
              <w:rPr>
                <w:rFonts w:asciiTheme="minorHAnsi" w:eastAsia="Calibri" w:hAnsiTheme="minorHAnsi" w:cstheme="minorHAnsi"/>
              </w:rPr>
              <w:t xml:space="preserve">, </w:t>
            </w:r>
            <w:r w:rsidRPr="0062487B">
              <w:rPr>
                <w:rFonts w:asciiTheme="minorHAnsi" w:eastAsia="Calibri" w:hAnsiTheme="minorHAnsi" w:cstheme="minorHAnsi"/>
              </w:rPr>
              <w:t xml:space="preserve">which </w:t>
            </w:r>
            <w:r>
              <w:rPr>
                <w:rFonts w:asciiTheme="minorHAnsi" w:eastAsia="Calibri" w:hAnsiTheme="minorHAnsi" w:cstheme="minorHAnsi"/>
              </w:rPr>
              <w:t>is</w:t>
            </w:r>
            <w:r w:rsidRPr="0062487B">
              <w:rPr>
                <w:rFonts w:asciiTheme="minorHAnsi" w:eastAsia="Calibri" w:hAnsiTheme="minorHAnsi" w:cstheme="minorHAnsi"/>
              </w:rPr>
              <w:t xml:space="preserve"> reviewed under the DoN regulation 105 CMR 100.000</w:t>
            </w:r>
            <w:r w:rsidR="00803A5A">
              <w:rPr>
                <w:rFonts w:asciiTheme="minorHAnsi" w:eastAsia="Calibri" w:hAnsiTheme="minorHAnsi" w:cstheme="minorHAnsi"/>
              </w:rPr>
              <w:t xml:space="preserve"> </w:t>
            </w:r>
            <w:r w:rsidR="004F0E6C">
              <w:rPr>
                <w:rFonts w:asciiTheme="minorHAnsi" w:eastAsia="Calibri" w:hAnsiTheme="minorHAnsi" w:cstheme="minorHAnsi"/>
              </w:rPr>
              <w:t>whereby</w:t>
            </w:r>
            <w:r w:rsidR="0008321C">
              <w:rPr>
                <w:rFonts w:asciiTheme="minorHAnsi" w:eastAsia="Calibri" w:hAnsiTheme="minorHAnsi" w:cstheme="minorHAnsi"/>
              </w:rPr>
              <w:t xml:space="preserve"> </w:t>
            </w:r>
            <w:r w:rsidR="00803A5A">
              <w:rPr>
                <w:rFonts w:asciiTheme="minorHAnsi" w:eastAsia="Calibri" w:hAnsiTheme="minorHAnsi" w:cstheme="minorHAnsi"/>
              </w:rPr>
              <w:t>t</w:t>
            </w:r>
            <w:r w:rsidRPr="0062487B">
              <w:rPr>
                <w:rFonts w:asciiTheme="minorHAnsi" w:eastAsia="Calibri" w:hAnsiTheme="minorHAnsi" w:cstheme="minorHAnsi"/>
              </w:rPr>
              <w:t xml:space="preserve">he Department must determine that need exists for a Proposed Project, on the basis of material in the record, where the </w:t>
            </w:r>
            <w:r w:rsidRPr="0062487B">
              <w:rPr>
                <w:rFonts w:asciiTheme="minorHAnsi" w:hAnsiTheme="minorHAnsi" w:cstheme="minorHAnsi"/>
              </w:rPr>
              <w:t>Applicant makes a clear and convincing demonstration that the Proposed Project meets each Determination of Need Factor set forth within 105 CMR 100.210.</w:t>
            </w:r>
            <w:r w:rsidR="00AC184B">
              <w:rPr>
                <w:rFonts w:asciiTheme="minorHAnsi" w:hAnsiTheme="minorHAnsi" w:cstheme="minorHAnsi"/>
              </w:rPr>
              <w:t xml:space="preserve"> </w:t>
            </w:r>
          </w:p>
        </w:tc>
      </w:tr>
    </w:tbl>
    <w:p w14:paraId="413EE2C9" w14:textId="77777777" w:rsidR="00333EA3" w:rsidRPr="0062487B" w:rsidRDefault="00333EA3" w:rsidP="007A57C4">
      <w:pPr>
        <w:contextualSpacing/>
        <w:rPr>
          <w:rFonts w:asciiTheme="minorHAnsi" w:hAnsiTheme="minorHAnsi" w:cstheme="minorHAnsi"/>
        </w:rPr>
      </w:pPr>
    </w:p>
    <w:p w14:paraId="248F11D0" w14:textId="5AE026D4" w:rsidR="0038009B" w:rsidRDefault="0038009B">
      <w:pPr>
        <w:spacing w:after="200" w:line="276" w:lineRule="auto"/>
        <w:rPr>
          <w:rFonts w:asciiTheme="minorHAnsi" w:hAnsiTheme="minorHAnsi" w:cstheme="minorHAnsi"/>
        </w:rPr>
      </w:pPr>
      <w:r>
        <w:rPr>
          <w:rFonts w:asciiTheme="minorHAnsi" w:hAnsiTheme="minorHAnsi" w:cstheme="minorHAnsi"/>
        </w:rPr>
        <w:br w:type="page"/>
      </w:r>
    </w:p>
    <w:p w14:paraId="643E6DAD" w14:textId="77777777" w:rsidR="007628F9" w:rsidRPr="0062487B" w:rsidRDefault="007628F9" w:rsidP="007A57C4">
      <w:pPr>
        <w:contextualSpacing/>
        <w:rPr>
          <w:rFonts w:asciiTheme="minorHAnsi" w:hAnsiTheme="minorHAnsi" w:cstheme="minorHAnsi"/>
        </w:rPr>
      </w:pPr>
    </w:p>
    <w:p w14:paraId="1FAB1568" w14:textId="77777777" w:rsidR="007628F9" w:rsidRPr="0062487B" w:rsidRDefault="007628F9" w:rsidP="007A57C4">
      <w:pPr>
        <w:contextualSpacing/>
        <w:rPr>
          <w:rFonts w:asciiTheme="minorHAnsi" w:hAnsiTheme="minorHAnsi" w:cstheme="minorHAnsi"/>
        </w:rPr>
      </w:pPr>
    </w:p>
    <w:bookmarkStart w:id="0" w:name="_Toc18922391" w:displacedByCustomXml="next"/>
    <w:sdt>
      <w:sdtPr>
        <w:rPr>
          <w:rFonts w:asciiTheme="minorHAnsi" w:eastAsia="Times New Roman" w:hAnsiTheme="minorHAnsi" w:cstheme="minorHAnsi"/>
          <w:color w:val="auto"/>
          <w:sz w:val="24"/>
          <w:szCs w:val="24"/>
        </w:rPr>
        <w:id w:val="835183159"/>
        <w:docPartObj>
          <w:docPartGallery w:val="Table of Contents"/>
          <w:docPartUnique/>
        </w:docPartObj>
      </w:sdtPr>
      <w:sdtEndPr>
        <w:rPr>
          <w:rFonts w:ascii="Times New Roman" w:hAnsi="Times New Roman" w:cs="Times New Roman"/>
          <w:b/>
          <w:bCs/>
          <w:noProof/>
        </w:rPr>
      </w:sdtEndPr>
      <w:sdtContent>
        <w:p w14:paraId="06CB7987" w14:textId="4963E8B8" w:rsidR="004F0E6C" w:rsidRPr="00D73851" w:rsidRDefault="004F0E6C">
          <w:pPr>
            <w:pStyle w:val="TOCHeading"/>
            <w:rPr>
              <w:rFonts w:asciiTheme="minorHAnsi" w:hAnsiTheme="minorHAnsi" w:cstheme="minorHAnsi"/>
              <w:sz w:val="24"/>
              <w:szCs w:val="24"/>
            </w:rPr>
          </w:pPr>
          <w:r w:rsidRPr="00D73851">
            <w:rPr>
              <w:rFonts w:asciiTheme="minorHAnsi" w:hAnsiTheme="minorHAnsi" w:cstheme="minorHAnsi"/>
              <w:sz w:val="24"/>
              <w:szCs w:val="24"/>
            </w:rPr>
            <w:t>Table of Contents</w:t>
          </w:r>
        </w:p>
        <w:p w14:paraId="6710DAF2" w14:textId="3B6FE7B9" w:rsidR="00200385" w:rsidRDefault="004F0E6C">
          <w:pPr>
            <w:pStyle w:val="TOC1"/>
            <w:rPr>
              <w:rFonts w:eastAsiaTheme="minorEastAsia" w:cstheme="minorBidi"/>
              <w:bCs w:val="0"/>
              <w:sz w:val="22"/>
              <w:szCs w:val="22"/>
            </w:rPr>
          </w:pPr>
          <w:r w:rsidRPr="00D73851">
            <w:fldChar w:fldCharType="begin"/>
          </w:r>
          <w:r w:rsidRPr="00D73851">
            <w:instrText xml:space="preserve"> TOC \o "1-3" \h \z \u </w:instrText>
          </w:r>
          <w:r w:rsidRPr="00D73851">
            <w:fldChar w:fldCharType="separate"/>
          </w:r>
          <w:hyperlink w:anchor="_Toc148704453" w:history="1">
            <w:r w:rsidR="00200385" w:rsidRPr="008F0D3A">
              <w:rPr>
                <w:rStyle w:val="Hyperlink"/>
              </w:rPr>
              <w:t>Background: BMC Health System (Applicant) and Application Overview</w:t>
            </w:r>
            <w:r w:rsidR="00200385">
              <w:rPr>
                <w:webHidden/>
              </w:rPr>
              <w:tab/>
            </w:r>
            <w:r w:rsidR="00200385">
              <w:rPr>
                <w:webHidden/>
              </w:rPr>
              <w:fldChar w:fldCharType="begin"/>
            </w:r>
            <w:r w:rsidR="00200385">
              <w:rPr>
                <w:webHidden/>
              </w:rPr>
              <w:instrText xml:space="preserve"> PAGEREF _Toc148704453 \h </w:instrText>
            </w:r>
            <w:r w:rsidR="00200385">
              <w:rPr>
                <w:webHidden/>
              </w:rPr>
            </w:r>
            <w:r w:rsidR="00200385">
              <w:rPr>
                <w:webHidden/>
              </w:rPr>
              <w:fldChar w:fldCharType="separate"/>
            </w:r>
            <w:r w:rsidR="00200385">
              <w:rPr>
                <w:webHidden/>
              </w:rPr>
              <w:t>3</w:t>
            </w:r>
            <w:r w:rsidR="00200385">
              <w:rPr>
                <w:webHidden/>
              </w:rPr>
              <w:fldChar w:fldCharType="end"/>
            </w:r>
          </w:hyperlink>
        </w:p>
        <w:p w14:paraId="0CAC54A0" w14:textId="0870F0AA" w:rsidR="00200385" w:rsidRDefault="000B6ABF">
          <w:pPr>
            <w:pStyle w:val="TOC2"/>
            <w:rPr>
              <w:rFonts w:eastAsiaTheme="minorEastAsia" w:cstheme="minorBidi"/>
              <w:color w:val="auto"/>
              <w:sz w:val="22"/>
              <w:szCs w:val="22"/>
            </w:rPr>
          </w:pPr>
          <w:hyperlink w:anchor="_Toc148704454" w:history="1">
            <w:r w:rsidR="00200385" w:rsidRPr="008F0D3A">
              <w:rPr>
                <w:rStyle w:val="Hyperlink"/>
              </w:rPr>
              <w:t>Patient Panel</w:t>
            </w:r>
            <w:r w:rsidR="00200385">
              <w:rPr>
                <w:webHidden/>
              </w:rPr>
              <w:tab/>
            </w:r>
            <w:r w:rsidR="00200385">
              <w:rPr>
                <w:webHidden/>
              </w:rPr>
              <w:fldChar w:fldCharType="begin"/>
            </w:r>
            <w:r w:rsidR="00200385">
              <w:rPr>
                <w:webHidden/>
              </w:rPr>
              <w:instrText xml:space="preserve"> PAGEREF _Toc148704454 \h </w:instrText>
            </w:r>
            <w:r w:rsidR="00200385">
              <w:rPr>
                <w:webHidden/>
              </w:rPr>
            </w:r>
            <w:r w:rsidR="00200385">
              <w:rPr>
                <w:webHidden/>
              </w:rPr>
              <w:fldChar w:fldCharType="separate"/>
            </w:r>
            <w:r w:rsidR="00200385">
              <w:rPr>
                <w:webHidden/>
              </w:rPr>
              <w:t>4</w:t>
            </w:r>
            <w:r w:rsidR="00200385">
              <w:rPr>
                <w:webHidden/>
              </w:rPr>
              <w:fldChar w:fldCharType="end"/>
            </w:r>
          </w:hyperlink>
        </w:p>
        <w:p w14:paraId="4A374861" w14:textId="527119E2" w:rsidR="00200385" w:rsidRDefault="000B6ABF">
          <w:pPr>
            <w:pStyle w:val="TOC1"/>
            <w:rPr>
              <w:rFonts w:eastAsiaTheme="minorEastAsia" w:cstheme="minorBidi"/>
              <w:bCs w:val="0"/>
              <w:sz w:val="22"/>
              <w:szCs w:val="22"/>
            </w:rPr>
          </w:pPr>
          <w:hyperlink w:anchor="_Toc148704455" w:history="1">
            <w:r w:rsidR="00200385" w:rsidRPr="008F0D3A">
              <w:rPr>
                <w:rStyle w:val="Hyperlink"/>
              </w:rPr>
              <w:t>Factor 1a: Patient Panel Need</w:t>
            </w:r>
            <w:r w:rsidR="00200385">
              <w:rPr>
                <w:webHidden/>
              </w:rPr>
              <w:tab/>
            </w:r>
            <w:r w:rsidR="00200385">
              <w:rPr>
                <w:webHidden/>
              </w:rPr>
              <w:fldChar w:fldCharType="begin"/>
            </w:r>
            <w:r w:rsidR="00200385">
              <w:rPr>
                <w:webHidden/>
              </w:rPr>
              <w:instrText xml:space="preserve"> PAGEREF _Toc148704455 \h </w:instrText>
            </w:r>
            <w:r w:rsidR="00200385">
              <w:rPr>
                <w:webHidden/>
              </w:rPr>
            </w:r>
            <w:r w:rsidR="00200385">
              <w:rPr>
                <w:webHidden/>
              </w:rPr>
              <w:fldChar w:fldCharType="separate"/>
            </w:r>
            <w:r w:rsidR="00200385">
              <w:rPr>
                <w:webHidden/>
              </w:rPr>
              <w:t>6</w:t>
            </w:r>
            <w:r w:rsidR="00200385">
              <w:rPr>
                <w:webHidden/>
              </w:rPr>
              <w:fldChar w:fldCharType="end"/>
            </w:r>
          </w:hyperlink>
        </w:p>
        <w:p w14:paraId="45E08B4D" w14:textId="4D7BC604" w:rsidR="00200385" w:rsidRDefault="000B6ABF">
          <w:pPr>
            <w:pStyle w:val="TOC2"/>
            <w:rPr>
              <w:rFonts w:eastAsiaTheme="minorEastAsia" w:cstheme="minorBidi"/>
              <w:color w:val="auto"/>
              <w:sz w:val="22"/>
              <w:szCs w:val="22"/>
            </w:rPr>
          </w:pPr>
          <w:hyperlink w:anchor="_Toc148704456" w:history="1">
            <w:r w:rsidR="00200385" w:rsidRPr="008F0D3A">
              <w:rPr>
                <w:rStyle w:val="Hyperlink"/>
              </w:rPr>
              <w:t>Factor 1: b) Public Health Value, Improved Health Outcomes and Quality of Life; Assurances of Health Equity</w:t>
            </w:r>
            <w:r w:rsidR="00200385">
              <w:rPr>
                <w:webHidden/>
              </w:rPr>
              <w:tab/>
            </w:r>
            <w:r w:rsidR="00200385">
              <w:rPr>
                <w:webHidden/>
              </w:rPr>
              <w:fldChar w:fldCharType="begin"/>
            </w:r>
            <w:r w:rsidR="00200385">
              <w:rPr>
                <w:webHidden/>
              </w:rPr>
              <w:instrText xml:space="preserve"> PAGEREF _Toc148704456 \h </w:instrText>
            </w:r>
            <w:r w:rsidR="00200385">
              <w:rPr>
                <w:webHidden/>
              </w:rPr>
            </w:r>
            <w:r w:rsidR="00200385">
              <w:rPr>
                <w:webHidden/>
              </w:rPr>
              <w:fldChar w:fldCharType="separate"/>
            </w:r>
            <w:r w:rsidR="00200385">
              <w:rPr>
                <w:webHidden/>
              </w:rPr>
              <w:t>11</w:t>
            </w:r>
            <w:r w:rsidR="00200385">
              <w:rPr>
                <w:webHidden/>
              </w:rPr>
              <w:fldChar w:fldCharType="end"/>
            </w:r>
          </w:hyperlink>
        </w:p>
        <w:p w14:paraId="524CEF8C" w14:textId="41E0E954" w:rsidR="00200385" w:rsidRDefault="000B6ABF">
          <w:pPr>
            <w:pStyle w:val="TOC2"/>
            <w:rPr>
              <w:rFonts w:eastAsiaTheme="minorEastAsia" w:cstheme="minorBidi"/>
              <w:color w:val="auto"/>
              <w:sz w:val="22"/>
              <w:szCs w:val="22"/>
            </w:rPr>
          </w:pPr>
          <w:hyperlink w:anchor="_Toc148704457" w:history="1">
            <w:r w:rsidR="00200385" w:rsidRPr="008F0D3A">
              <w:rPr>
                <w:rStyle w:val="Hyperlink"/>
              </w:rPr>
              <w:t>Factor 1: c) Efficiency, Continuity of Care, Coordination of Care</w:t>
            </w:r>
            <w:r w:rsidR="00200385">
              <w:rPr>
                <w:webHidden/>
              </w:rPr>
              <w:tab/>
            </w:r>
            <w:r w:rsidR="00200385">
              <w:rPr>
                <w:webHidden/>
              </w:rPr>
              <w:fldChar w:fldCharType="begin"/>
            </w:r>
            <w:r w:rsidR="00200385">
              <w:rPr>
                <w:webHidden/>
              </w:rPr>
              <w:instrText xml:space="preserve"> PAGEREF _Toc148704457 \h </w:instrText>
            </w:r>
            <w:r w:rsidR="00200385">
              <w:rPr>
                <w:webHidden/>
              </w:rPr>
            </w:r>
            <w:r w:rsidR="00200385">
              <w:rPr>
                <w:webHidden/>
              </w:rPr>
              <w:fldChar w:fldCharType="separate"/>
            </w:r>
            <w:r w:rsidR="00200385">
              <w:rPr>
                <w:webHidden/>
              </w:rPr>
              <w:t>14</w:t>
            </w:r>
            <w:r w:rsidR="00200385">
              <w:rPr>
                <w:webHidden/>
              </w:rPr>
              <w:fldChar w:fldCharType="end"/>
            </w:r>
          </w:hyperlink>
        </w:p>
        <w:p w14:paraId="6C8EC13F" w14:textId="06259B2B" w:rsidR="00200385" w:rsidRDefault="000B6ABF">
          <w:pPr>
            <w:pStyle w:val="TOC2"/>
            <w:rPr>
              <w:rFonts w:eastAsiaTheme="minorEastAsia" w:cstheme="minorBidi"/>
              <w:color w:val="auto"/>
              <w:sz w:val="22"/>
              <w:szCs w:val="22"/>
            </w:rPr>
          </w:pPr>
          <w:hyperlink w:anchor="_Toc148704458" w:history="1">
            <w:r w:rsidR="00200385" w:rsidRPr="008F0D3A">
              <w:rPr>
                <w:rStyle w:val="Hyperlink"/>
              </w:rPr>
              <w:t>Factor 1: d) Consultation</w:t>
            </w:r>
            <w:r w:rsidR="00200385">
              <w:rPr>
                <w:webHidden/>
              </w:rPr>
              <w:tab/>
            </w:r>
            <w:r w:rsidR="00200385">
              <w:rPr>
                <w:webHidden/>
              </w:rPr>
              <w:fldChar w:fldCharType="begin"/>
            </w:r>
            <w:r w:rsidR="00200385">
              <w:rPr>
                <w:webHidden/>
              </w:rPr>
              <w:instrText xml:space="preserve"> PAGEREF _Toc148704458 \h </w:instrText>
            </w:r>
            <w:r w:rsidR="00200385">
              <w:rPr>
                <w:webHidden/>
              </w:rPr>
            </w:r>
            <w:r w:rsidR="00200385">
              <w:rPr>
                <w:webHidden/>
              </w:rPr>
              <w:fldChar w:fldCharType="separate"/>
            </w:r>
            <w:r w:rsidR="00200385">
              <w:rPr>
                <w:webHidden/>
              </w:rPr>
              <w:t>16</w:t>
            </w:r>
            <w:r w:rsidR="00200385">
              <w:rPr>
                <w:webHidden/>
              </w:rPr>
              <w:fldChar w:fldCharType="end"/>
            </w:r>
          </w:hyperlink>
        </w:p>
        <w:p w14:paraId="3B98839A" w14:textId="5D0D0A2F" w:rsidR="00200385" w:rsidRDefault="000B6ABF">
          <w:pPr>
            <w:pStyle w:val="TOC2"/>
            <w:rPr>
              <w:rFonts w:eastAsiaTheme="minorEastAsia" w:cstheme="minorBidi"/>
              <w:color w:val="auto"/>
              <w:sz w:val="22"/>
              <w:szCs w:val="22"/>
            </w:rPr>
          </w:pPr>
          <w:hyperlink w:anchor="_Toc148704459" w:history="1">
            <w:r w:rsidR="00200385" w:rsidRPr="008F0D3A">
              <w:rPr>
                <w:rStyle w:val="Hyperlink"/>
              </w:rPr>
              <w:t>Factor 1: e) Evidence of Sound Community Engagement through the Patient Panel</w:t>
            </w:r>
            <w:r w:rsidR="00200385">
              <w:rPr>
                <w:webHidden/>
              </w:rPr>
              <w:tab/>
            </w:r>
            <w:r w:rsidR="00200385">
              <w:rPr>
                <w:webHidden/>
              </w:rPr>
              <w:fldChar w:fldCharType="begin"/>
            </w:r>
            <w:r w:rsidR="00200385">
              <w:rPr>
                <w:webHidden/>
              </w:rPr>
              <w:instrText xml:space="preserve"> PAGEREF _Toc148704459 \h </w:instrText>
            </w:r>
            <w:r w:rsidR="00200385">
              <w:rPr>
                <w:webHidden/>
              </w:rPr>
            </w:r>
            <w:r w:rsidR="00200385">
              <w:rPr>
                <w:webHidden/>
              </w:rPr>
              <w:fldChar w:fldCharType="separate"/>
            </w:r>
            <w:r w:rsidR="00200385">
              <w:rPr>
                <w:webHidden/>
              </w:rPr>
              <w:t>16</w:t>
            </w:r>
            <w:r w:rsidR="00200385">
              <w:rPr>
                <w:webHidden/>
              </w:rPr>
              <w:fldChar w:fldCharType="end"/>
            </w:r>
          </w:hyperlink>
        </w:p>
        <w:p w14:paraId="64FD6C35" w14:textId="507AC26D" w:rsidR="00200385" w:rsidRDefault="000B6ABF">
          <w:pPr>
            <w:pStyle w:val="TOC2"/>
            <w:rPr>
              <w:rFonts w:eastAsiaTheme="minorEastAsia" w:cstheme="minorBidi"/>
              <w:color w:val="auto"/>
              <w:sz w:val="22"/>
              <w:szCs w:val="22"/>
            </w:rPr>
          </w:pPr>
          <w:hyperlink w:anchor="_Toc148704460" w:history="1">
            <w:r w:rsidR="00200385" w:rsidRPr="008F0D3A">
              <w:rPr>
                <w:rStyle w:val="Hyperlink"/>
              </w:rPr>
              <w:t>Factor 1: f) Competition on Price, Total Medical Expenses (TME), Costs and Other Measures of Health Care Spending</w:t>
            </w:r>
            <w:r w:rsidR="00200385">
              <w:rPr>
                <w:webHidden/>
              </w:rPr>
              <w:tab/>
            </w:r>
            <w:r w:rsidR="00200385">
              <w:rPr>
                <w:webHidden/>
              </w:rPr>
              <w:fldChar w:fldCharType="begin"/>
            </w:r>
            <w:r w:rsidR="00200385">
              <w:rPr>
                <w:webHidden/>
              </w:rPr>
              <w:instrText xml:space="preserve"> PAGEREF _Toc148704460 \h </w:instrText>
            </w:r>
            <w:r w:rsidR="00200385">
              <w:rPr>
                <w:webHidden/>
              </w:rPr>
            </w:r>
            <w:r w:rsidR="00200385">
              <w:rPr>
                <w:webHidden/>
              </w:rPr>
              <w:fldChar w:fldCharType="separate"/>
            </w:r>
            <w:r w:rsidR="00200385">
              <w:rPr>
                <w:webHidden/>
              </w:rPr>
              <w:t>17</w:t>
            </w:r>
            <w:r w:rsidR="00200385">
              <w:rPr>
                <w:webHidden/>
              </w:rPr>
              <w:fldChar w:fldCharType="end"/>
            </w:r>
          </w:hyperlink>
        </w:p>
        <w:p w14:paraId="692D0F1C" w14:textId="06598DEA" w:rsidR="00200385" w:rsidRDefault="000B6ABF">
          <w:pPr>
            <w:pStyle w:val="TOC1"/>
            <w:rPr>
              <w:rFonts w:eastAsiaTheme="minorEastAsia" w:cstheme="minorBidi"/>
              <w:bCs w:val="0"/>
              <w:sz w:val="22"/>
              <w:szCs w:val="22"/>
            </w:rPr>
          </w:pPr>
          <w:hyperlink w:anchor="_Toc148704461" w:history="1">
            <w:r w:rsidR="00200385" w:rsidRPr="008F0D3A">
              <w:rPr>
                <w:rStyle w:val="Hyperlink"/>
              </w:rPr>
              <w:t>Factor 2: Cost Containment, Improved Public Health Outcomes and Delivery System Transformation</w:t>
            </w:r>
            <w:r w:rsidR="00200385">
              <w:rPr>
                <w:webHidden/>
              </w:rPr>
              <w:tab/>
            </w:r>
            <w:r w:rsidR="00200385">
              <w:rPr>
                <w:webHidden/>
              </w:rPr>
              <w:fldChar w:fldCharType="begin"/>
            </w:r>
            <w:r w:rsidR="00200385">
              <w:rPr>
                <w:webHidden/>
              </w:rPr>
              <w:instrText xml:space="preserve"> PAGEREF _Toc148704461 \h </w:instrText>
            </w:r>
            <w:r w:rsidR="00200385">
              <w:rPr>
                <w:webHidden/>
              </w:rPr>
            </w:r>
            <w:r w:rsidR="00200385">
              <w:rPr>
                <w:webHidden/>
              </w:rPr>
              <w:fldChar w:fldCharType="separate"/>
            </w:r>
            <w:r w:rsidR="00200385">
              <w:rPr>
                <w:webHidden/>
              </w:rPr>
              <w:t>19</w:t>
            </w:r>
            <w:r w:rsidR="00200385">
              <w:rPr>
                <w:webHidden/>
              </w:rPr>
              <w:fldChar w:fldCharType="end"/>
            </w:r>
          </w:hyperlink>
        </w:p>
        <w:p w14:paraId="00A9878F" w14:textId="70A7A2A9" w:rsidR="00200385" w:rsidRDefault="000B6ABF">
          <w:pPr>
            <w:pStyle w:val="TOC1"/>
            <w:rPr>
              <w:rFonts w:eastAsiaTheme="minorEastAsia" w:cstheme="minorBidi"/>
              <w:bCs w:val="0"/>
              <w:sz w:val="22"/>
              <w:szCs w:val="22"/>
            </w:rPr>
          </w:pPr>
          <w:hyperlink w:anchor="_Toc148704462" w:history="1">
            <w:r w:rsidR="00200385" w:rsidRPr="008F0D3A">
              <w:rPr>
                <w:rStyle w:val="Hyperlink"/>
              </w:rPr>
              <w:t>Factor 3: Relevant Licensure/Oversight Compliance</w:t>
            </w:r>
            <w:r w:rsidR="00200385">
              <w:rPr>
                <w:webHidden/>
              </w:rPr>
              <w:tab/>
            </w:r>
            <w:r w:rsidR="00200385">
              <w:rPr>
                <w:webHidden/>
              </w:rPr>
              <w:fldChar w:fldCharType="begin"/>
            </w:r>
            <w:r w:rsidR="00200385">
              <w:rPr>
                <w:webHidden/>
              </w:rPr>
              <w:instrText xml:space="preserve"> PAGEREF _Toc148704462 \h </w:instrText>
            </w:r>
            <w:r w:rsidR="00200385">
              <w:rPr>
                <w:webHidden/>
              </w:rPr>
            </w:r>
            <w:r w:rsidR="00200385">
              <w:rPr>
                <w:webHidden/>
              </w:rPr>
              <w:fldChar w:fldCharType="separate"/>
            </w:r>
            <w:r w:rsidR="00200385">
              <w:rPr>
                <w:webHidden/>
              </w:rPr>
              <w:t>21</w:t>
            </w:r>
            <w:r w:rsidR="00200385">
              <w:rPr>
                <w:webHidden/>
              </w:rPr>
              <w:fldChar w:fldCharType="end"/>
            </w:r>
          </w:hyperlink>
        </w:p>
        <w:p w14:paraId="02C21906" w14:textId="008B12F1" w:rsidR="00200385" w:rsidRDefault="000B6ABF">
          <w:pPr>
            <w:pStyle w:val="TOC1"/>
            <w:rPr>
              <w:rFonts w:eastAsiaTheme="minorEastAsia" w:cstheme="minorBidi"/>
              <w:bCs w:val="0"/>
              <w:sz w:val="22"/>
              <w:szCs w:val="22"/>
            </w:rPr>
          </w:pPr>
          <w:hyperlink w:anchor="_Toc148704463" w:history="1">
            <w:r w:rsidR="00200385" w:rsidRPr="008F0D3A">
              <w:rPr>
                <w:rStyle w:val="Hyperlink"/>
              </w:rPr>
              <w:t>Factor 4: Demonstration of Sufficient Funds as Supported by an Independent CPA Analysis</w:t>
            </w:r>
            <w:r w:rsidR="00200385">
              <w:rPr>
                <w:webHidden/>
              </w:rPr>
              <w:tab/>
            </w:r>
            <w:r w:rsidR="00200385">
              <w:rPr>
                <w:webHidden/>
              </w:rPr>
              <w:fldChar w:fldCharType="begin"/>
            </w:r>
            <w:r w:rsidR="00200385">
              <w:rPr>
                <w:webHidden/>
              </w:rPr>
              <w:instrText xml:space="preserve"> PAGEREF _Toc148704463 \h </w:instrText>
            </w:r>
            <w:r w:rsidR="00200385">
              <w:rPr>
                <w:webHidden/>
              </w:rPr>
            </w:r>
            <w:r w:rsidR="00200385">
              <w:rPr>
                <w:webHidden/>
              </w:rPr>
              <w:fldChar w:fldCharType="separate"/>
            </w:r>
            <w:r w:rsidR="00200385">
              <w:rPr>
                <w:webHidden/>
              </w:rPr>
              <w:t>21</w:t>
            </w:r>
            <w:r w:rsidR="00200385">
              <w:rPr>
                <w:webHidden/>
              </w:rPr>
              <w:fldChar w:fldCharType="end"/>
            </w:r>
          </w:hyperlink>
        </w:p>
        <w:p w14:paraId="6B46A4C4" w14:textId="633AD330" w:rsidR="00200385" w:rsidRDefault="000B6ABF">
          <w:pPr>
            <w:pStyle w:val="TOC1"/>
            <w:rPr>
              <w:rFonts w:eastAsiaTheme="minorEastAsia" w:cstheme="minorBidi"/>
              <w:bCs w:val="0"/>
              <w:sz w:val="22"/>
              <w:szCs w:val="22"/>
            </w:rPr>
          </w:pPr>
          <w:hyperlink w:anchor="_Toc148704464" w:history="1">
            <w:r w:rsidR="00200385" w:rsidRPr="008F0D3A">
              <w:rPr>
                <w:rStyle w:val="Hyperlink"/>
              </w:rPr>
              <w:t>Factor 5: Assessment of the Proposed Project’s Relative Merit</w:t>
            </w:r>
            <w:r w:rsidR="00200385">
              <w:rPr>
                <w:webHidden/>
              </w:rPr>
              <w:tab/>
            </w:r>
            <w:r w:rsidR="00200385">
              <w:rPr>
                <w:webHidden/>
              </w:rPr>
              <w:fldChar w:fldCharType="begin"/>
            </w:r>
            <w:r w:rsidR="00200385">
              <w:rPr>
                <w:webHidden/>
              </w:rPr>
              <w:instrText xml:space="preserve"> PAGEREF _Toc148704464 \h </w:instrText>
            </w:r>
            <w:r w:rsidR="00200385">
              <w:rPr>
                <w:webHidden/>
              </w:rPr>
            </w:r>
            <w:r w:rsidR="00200385">
              <w:rPr>
                <w:webHidden/>
              </w:rPr>
              <w:fldChar w:fldCharType="separate"/>
            </w:r>
            <w:r w:rsidR="00200385">
              <w:rPr>
                <w:webHidden/>
              </w:rPr>
              <w:t>23</w:t>
            </w:r>
            <w:r w:rsidR="00200385">
              <w:rPr>
                <w:webHidden/>
              </w:rPr>
              <w:fldChar w:fldCharType="end"/>
            </w:r>
          </w:hyperlink>
        </w:p>
        <w:p w14:paraId="102BD147" w14:textId="22F1C685" w:rsidR="00200385" w:rsidRDefault="000B6ABF">
          <w:pPr>
            <w:pStyle w:val="TOC1"/>
            <w:rPr>
              <w:rFonts w:eastAsiaTheme="minorEastAsia" w:cstheme="minorBidi"/>
              <w:bCs w:val="0"/>
              <w:sz w:val="22"/>
              <w:szCs w:val="22"/>
            </w:rPr>
          </w:pPr>
          <w:hyperlink w:anchor="_Toc148704465" w:history="1">
            <w:r w:rsidR="00200385" w:rsidRPr="008F0D3A">
              <w:rPr>
                <w:rStyle w:val="Hyperlink"/>
              </w:rPr>
              <w:t>Factor 6: Fulfillment of DPH Community-based Health Initiatives Guideline</w:t>
            </w:r>
            <w:r w:rsidR="00200385">
              <w:rPr>
                <w:webHidden/>
              </w:rPr>
              <w:tab/>
            </w:r>
            <w:r w:rsidR="00200385">
              <w:rPr>
                <w:webHidden/>
              </w:rPr>
              <w:fldChar w:fldCharType="begin"/>
            </w:r>
            <w:r w:rsidR="00200385">
              <w:rPr>
                <w:webHidden/>
              </w:rPr>
              <w:instrText xml:space="preserve"> PAGEREF _Toc148704465 \h </w:instrText>
            </w:r>
            <w:r w:rsidR="00200385">
              <w:rPr>
                <w:webHidden/>
              </w:rPr>
            </w:r>
            <w:r w:rsidR="00200385">
              <w:rPr>
                <w:webHidden/>
              </w:rPr>
              <w:fldChar w:fldCharType="separate"/>
            </w:r>
            <w:r w:rsidR="00200385">
              <w:rPr>
                <w:webHidden/>
              </w:rPr>
              <w:t>23</w:t>
            </w:r>
            <w:r w:rsidR="00200385">
              <w:rPr>
                <w:webHidden/>
              </w:rPr>
              <w:fldChar w:fldCharType="end"/>
            </w:r>
          </w:hyperlink>
        </w:p>
        <w:p w14:paraId="7C084278" w14:textId="08BB95AF" w:rsidR="00200385" w:rsidRDefault="000B6ABF">
          <w:pPr>
            <w:pStyle w:val="TOC1"/>
            <w:rPr>
              <w:rFonts w:eastAsiaTheme="minorEastAsia" w:cstheme="minorBidi"/>
              <w:bCs w:val="0"/>
              <w:sz w:val="22"/>
              <w:szCs w:val="22"/>
            </w:rPr>
          </w:pPr>
          <w:hyperlink w:anchor="_Toc148704466" w:history="1">
            <w:r w:rsidR="00200385" w:rsidRPr="008F0D3A">
              <w:rPr>
                <w:rStyle w:val="Hyperlink"/>
              </w:rPr>
              <w:t>Findings and Recommendations- Overall Application</w:t>
            </w:r>
            <w:r w:rsidR="00200385">
              <w:rPr>
                <w:webHidden/>
              </w:rPr>
              <w:tab/>
            </w:r>
            <w:r w:rsidR="00200385">
              <w:rPr>
                <w:webHidden/>
              </w:rPr>
              <w:fldChar w:fldCharType="begin"/>
            </w:r>
            <w:r w:rsidR="00200385">
              <w:rPr>
                <w:webHidden/>
              </w:rPr>
              <w:instrText xml:space="preserve"> PAGEREF _Toc148704466 \h </w:instrText>
            </w:r>
            <w:r w:rsidR="00200385">
              <w:rPr>
                <w:webHidden/>
              </w:rPr>
            </w:r>
            <w:r w:rsidR="00200385">
              <w:rPr>
                <w:webHidden/>
              </w:rPr>
              <w:fldChar w:fldCharType="separate"/>
            </w:r>
            <w:r w:rsidR="00200385">
              <w:rPr>
                <w:webHidden/>
              </w:rPr>
              <w:t>25</w:t>
            </w:r>
            <w:r w:rsidR="00200385">
              <w:rPr>
                <w:webHidden/>
              </w:rPr>
              <w:fldChar w:fldCharType="end"/>
            </w:r>
          </w:hyperlink>
        </w:p>
        <w:p w14:paraId="63EADFD7" w14:textId="622973F2" w:rsidR="00200385" w:rsidRDefault="000B6ABF">
          <w:pPr>
            <w:pStyle w:val="TOC1"/>
            <w:rPr>
              <w:rFonts w:eastAsiaTheme="minorEastAsia" w:cstheme="minorBidi"/>
              <w:bCs w:val="0"/>
              <w:sz w:val="22"/>
              <w:szCs w:val="22"/>
            </w:rPr>
          </w:pPr>
          <w:hyperlink w:anchor="_Toc148704467" w:history="1">
            <w:r w:rsidR="00200385" w:rsidRPr="008F0D3A">
              <w:rPr>
                <w:rStyle w:val="Hyperlink"/>
              </w:rPr>
              <w:t>Conditions to the DoN</w:t>
            </w:r>
            <w:r w:rsidR="00200385">
              <w:rPr>
                <w:webHidden/>
              </w:rPr>
              <w:tab/>
            </w:r>
            <w:r w:rsidR="00200385">
              <w:rPr>
                <w:webHidden/>
              </w:rPr>
              <w:fldChar w:fldCharType="begin"/>
            </w:r>
            <w:r w:rsidR="00200385">
              <w:rPr>
                <w:webHidden/>
              </w:rPr>
              <w:instrText xml:space="preserve"> PAGEREF _Toc148704467 \h </w:instrText>
            </w:r>
            <w:r w:rsidR="00200385">
              <w:rPr>
                <w:webHidden/>
              </w:rPr>
            </w:r>
            <w:r w:rsidR="00200385">
              <w:rPr>
                <w:webHidden/>
              </w:rPr>
              <w:fldChar w:fldCharType="separate"/>
            </w:r>
            <w:r w:rsidR="00200385">
              <w:rPr>
                <w:webHidden/>
              </w:rPr>
              <w:t>26</w:t>
            </w:r>
            <w:r w:rsidR="00200385">
              <w:rPr>
                <w:webHidden/>
              </w:rPr>
              <w:fldChar w:fldCharType="end"/>
            </w:r>
          </w:hyperlink>
        </w:p>
        <w:p w14:paraId="449A2AD3" w14:textId="1ECE3DD4" w:rsidR="00200385" w:rsidRDefault="000B6ABF">
          <w:pPr>
            <w:pStyle w:val="TOC1"/>
            <w:rPr>
              <w:rFonts w:eastAsiaTheme="minorEastAsia" w:cstheme="minorBidi"/>
              <w:bCs w:val="0"/>
              <w:sz w:val="22"/>
              <w:szCs w:val="22"/>
            </w:rPr>
          </w:pPr>
          <w:hyperlink w:anchor="_Toc148704468" w:history="1">
            <w:r w:rsidR="00200385" w:rsidRPr="008F0D3A">
              <w:rPr>
                <w:rStyle w:val="Hyperlink"/>
              </w:rPr>
              <w:t>Appendix I: Measures for Annual Reporting</w:t>
            </w:r>
            <w:r w:rsidR="00200385">
              <w:rPr>
                <w:webHidden/>
              </w:rPr>
              <w:tab/>
            </w:r>
            <w:r w:rsidR="00200385">
              <w:rPr>
                <w:webHidden/>
              </w:rPr>
              <w:fldChar w:fldCharType="begin"/>
            </w:r>
            <w:r w:rsidR="00200385">
              <w:rPr>
                <w:webHidden/>
              </w:rPr>
              <w:instrText xml:space="preserve"> PAGEREF _Toc148704468 \h </w:instrText>
            </w:r>
            <w:r w:rsidR="00200385">
              <w:rPr>
                <w:webHidden/>
              </w:rPr>
            </w:r>
            <w:r w:rsidR="00200385">
              <w:rPr>
                <w:webHidden/>
              </w:rPr>
              <w:fldChar w:fldCharType="separate"/>
            </w:r>
            <w:r w:rsidR="00200385">
              <w:rPr>
                <w:webHidden/>
              </w:rPr>
              <w:t>27</w:t>
            </w:r>
            <w:r w:rsidR="00200385">
              <w:rPr>
                <w:webHidden/>
              </w:rPr>
              <w:fldChar w:fldCharType="end"/>
            </w:r>
          </w:hyperlink>
        </w:p>
        <w:p w14:paraId="6969B3D2" w14:textId="1BD65B3D" w:rsidR="00200385" w:rsidRDefault="000B6ABF">
          <w:pPr>
            <w:pStyle w:val="TOC1"/>
            <w:rPr>
              <w:rFonts w:eastAsiaTheme="minorEastAsia" w:cstheme="minorBidi"/>
              <w:bCs w:val="0"/>
              <w:sz w:val="22"/>
              <w:szCs w:val="22"/>
            </w:rPr>
          </w:pPr>
          <w:hyperlink w:anchor="_Toc148704469" w:history="1">
            <w:r w:rsidR="00200385" w:rsidRPr="008F0D3A">
              <w:rPr>
                <w:rStyle w:val="Hyperlink"/>
              </w:rPr>
              <w:t>References</w:t>
            </w:r>
            <w:r w:rsidR="00200385">
              <w:rPr>
                <w:webHidden/>
              </w:rPr>
              <w:tab/>
            </w:r>
            <w:r w:rsidR="00200385">
              <w:rPr>
                <w:webHidden/>
              </w:rPr>
              <w:fldChar w:fldCharType="begin"/>
            </w:r>
            <w:r w:rsidR="00200385">
              <w:rPr>
                <w:webHidden/>
              </w:rPr>
              <w:instrText xml:space="preserve"> PAGEREF _Toc148704469 \h </w:instrText>
            </w:r>
            <w:r w:rsidR="00200385">
              <w:rPr>
                <w:webHidden/>
              </w:rPr>
            </w:r>
            <w:r w:rsidR="00200385">
              <w:rPr>
                <w:webHidden/>
              </w:rPr>
              <w:fldChar w:fldCharType="separate"/>
            </w:r>
            <w:r w:rsidR="00200385">
              <w:rPr>
                <w:webHidden/>
              </w:rPr>
              <w:t>29</w:t>
            </w:r>
            <w:r w:rsidR="00200385">
              <w:rPr>
                <w:webHidden/>
              </w:rPr>
              <w:fldChar w:fldCharType="end"/>
            </w:r>
          </w:hyperlink>
        </w:p>
        <w:p w14:paraId="4701D49C" w14:textId="172470F5" w:rsidR="004F0E6C" w:rsidRDefault="004F0E6C">
          <w:r w:rsidRPr="00D73851">
            <w:rPr>
              <w:rFonts w:asciiTheme="minorHAnsi" w:hAnsiTheme="minorHAnsi" w:cstheme="minorHAnsi"/>
              <w:b/>
              <w:bCs/>
              <w:noProof/>
            </w:rPr>
            <w:fldChar w:fldCharType="end"/>
          </w:r>
        </w:p>
      </w:sdtContent>
    </w:sdt>
    <w:p w14:paraId="4964A37C" w14:textId="77777777" w:rsidR="0038009B" w:rsidRDefault="0038009B">
      <w:pPr>
        <w:spacing w:after="200" w:line="276" w:lineRule="auto"/>
        <w:rPr>
          <w:rFonts w:asciiTheme="minorHAnsi" w:eastAsiaTheme="majorEastAsia" w:hAnsiTheme="minorHAnsi" w:cstheme="minorHAnsi"/>
          <w:b/>
          <w:bCs/>
          <w:color w:val="42558C" w:themeColor="accent1" w:themeShade="BF"/>
        </w:rPr>
      </w:pPr>
      <w:r>
        <w:rPr>
          <w:rFonts w:asciiTheme="minorHAnsi" w:hAnsiTheme="minorHAnsi" w:cstheme="minorHAnsi"/>
        </w:rPr>
        <w:br w:type="page"/>
      </w:r>
    </w:p>
    <w:p w14:paraId="08A1CCCE" w14:textId="1638156A" w:rsidR="008D3A71" w:rsidRPr="00392811" w:rsidRDefault="6581D64E" w:rsidP="0038009B">
      <w:pPr>
        <w:pStyle w:val="Heading1"/>
        <w:rPr>
          <w:rFonts w:asciiTheme="minorHAnsi" w:hAnsiTheme="minorHAnsi" w:cstheme="minorHAnsi"/>
        </w:rPr>
      </w:pPr>
      <w:bookmarkStart w:id="1" w:name="_Toc27567688"/>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bookmarkStart w:id="14" w:name="_Toc148704453"/>
      <w:bookmarkEnd w:id="0"/>
      <w:r w:rsidRPr="00392811">
        <w:rPr>
          <w:rFonts w:asciiTheme="minorHAnsi" w:hAnsiTheme="minorHAnsi" w:cstheme="minorHAnsi"/>
        </w:rPr>
        <w:lastRenderedPageBreak/>
        <w:t>B</w:t>
      </w:r>
      <w:r w:rsidR="518392EF" w:rsidRPr="00392811">
        <w:rPr>
          <w:rFonts w:asciiTheme="minorHAnsi" w:hAnsiTheme="minorHAnsi" w:cstheme="minorHAnsi"/>
        </w:rPr>
        <w:t xml:space="preserve">ackground: </w:t>
      </w:r>
      <w:bookmarkStart w:id="15" w:name="_Toc17151135"/>
      <w:bookmarkStart w:id="16" w:name="_Toc17731308"/>
      <w:bookmarkStart w:id="17" w:name="_Toc18420176"/>
      <w:bookmarkStart w:id="18" w:name="_Toc18922397"/>
      <w:bookmarkStart w:id="19" w:name="_Toc27567690"/>
      <w:bookmarkStart w:id="20" w:name="_Toc17151137"/>
      <w:bookmarkStart w:id="21" w:name="_Toc17474921"/>
      <w:bookmarkEnd w:id="1"/>
      <w:bookmarkEnd w:id="2"/>
      <w:bookmarkEnd w:id="3"/>
      <w:bookmarkEnd w:id="4"/>
      <w:bookmarkEnd w:id="5"/>
      <w:bookmarkEnd w:id="6"/>
      <w:bookmarkEnd w:id="7"/>
      <w:bookmarkEnd w:id="8"/>
      <w:bookmarkEnd w:id="9"/>
      <w:bookmarkEnd w:id="10"/>
      <w:bookmarkEnd w:id="11"/>
      <w:bookmarkEnd w:id="12"/>
      <w:bookmarkEnd w:id="13"/>
      <w:r w:rsidR="008D3A71" w:rsidRPr="00392811">
        <w:rPr>
          <w:rFonts w:asciiTheme="minorHAnsi" w:hAnsiTheme="minorHAnsi" w:cstheme="minorHAnsi"/>
        </w:rPr>
        <w:t>BMC Health System (Applicant) and Application Overview</w:t>
      </w:r>
      <w:bookmarkEnd w:id="14"/>
      <w:r w:rsidR="008D3A71" w:rsidRPr="00392811">
        <w:rPr>
          <w:rFonts w:asciiTheme="minorHAnsi" w:hAnsiTheme="minorHAnsi" w:cstheme="minorHAnsi"/>
        </w:rPr>
        <w:t xml:space="preserve">  </w:t>
      </w:r>
    </w:p>
    <w:p w14:paraId="1DD6A3EE" w14:textId="77777777" w:rsidR="00D27467" w:rsidRPr="00392811" w:rsidRDefault="00D27467" w:rsidP="00D27467">
      <w:pPr>
        <w:rPr>
          <w:rFonts w:asciiTheme="minorHAnsi" w:hAnsiTheme="minorHAnsi" w:cstheme="minorHAnsi"/>
        </w:rPr>
      </w:pPr>
    </w:p>
    <w:p w14:paraId="6CABCA2D" w14:textId="12F743CF" w:rsidR="001A374C" w:rsidRPr="00392811" w:rsidRDefault="6E5B5956" w:rsidP="33522357">
      <w:pPr>
        <w:pStyle w:val="FootnoteText"/>
        <w:rPr>
          <w:rFonts w:asciiTheme="minorHAnsi" w:eastAsia="Calibri" w:hAnsiTheme="minorHAnsi" w:cstheme="minorHAnsi"/>
          <w:sz w:val="24"/>
          <w:szCs w:val="24"/>
        </w:rPr>
      </w:pPr>
      <w:r w:rsidRPr="00392811">
        <w:rPr>
          <w:rFonts w:asciiTheme="minorHAnsi" w:hAnsiTheme="minorHAnsi" w:cstheme="minorHAnsi"/>
          <w:sz w:val="24"/>
          <w:szCs w:val="24"/>
        </w:rPr>
        <w:t xml:space="preserve">The Applicant, </w:t>
      </w:r>
      <w:r w:rsidR="6F41FFE7" w:rsidRPr="00392811">
        <w:rPr>
          <w:rFonts w:asciiTheme="minorHAnsi" w:hAnsiTheme="minorHAnsi" w:cstheme="minorHAnsi"/>
          <w:sz w:val="24"/>
          <w:szCs w:val="24"/>
        </w:rPr>
        <w:t xml:space="preserve">BMC Health System, Inc. </w:t>
      </w:r>
      <w:r w:rsidR="6F41FFE7" w:rsidRPr="00392811">
        <w:rPr>
          <w:rFonts w:asciiTheme="minorHAnsi" w:eastAsia="Calibri" w:hAnsiTheme="minorHAnsi" w:cstheme="minorHAnsi"/>
          <w:sz w:val="24"/>
          <w:szCs w:val="24"/>
        </w:rPr>
        <w:t>is a Massachusetts not-for-profit corporation, located at One Boston Medical Center Place, Boston, Massachusetts 02118.</w:t>
      </w:r>
      <w:r w:rsidR="001A374C" w:rsidRPr="00392811">
        <w:rPr>
          <w:rFonts w:asciiTheme="minorHAnsi" w:hAnsiTheme="minorHAnsi" w:cstheme="minorHAnsi"/>
        </w:rPr>
        <w:t xml:space="preserve"> </w:t>
      </w:r>
      <w:r w:rsidR="001A374C" w:rsidRPr="00392811">
        <w:rPr>
          <w:rFonts w:asciiTheme="minorHAnsi" w:eastAsia="Calibri" w:hAnsiTheme="minorHAnsi" w:cstheme="minorHAnsi"/>
          <w:sz w:val="24"/>
          <w:szCs w:val="24"/>
        </w:rPr>
        <w:t>BMC Health System</w:t>
      </w:r>
      <w:r w:rsidRPr="00392811">
        <w:rPr>
          <w:rFonts w:asciiTheme="minorHAnsi" w:eastAsia="Calibri" w:hAnsiTheme="minorHAnsi" w:cstheme="minorHAnsi"/>
          <w:sz w:val="24"/>
          <w:szCs w:val="24"/>
        </w:rPr>
        <w:t xml:space="preserve"> is an</w:t>
      </w:r>
      <w:r w:rsidR="001A374C" w:rsidRPr="00392811">
        <w:rPr>
          <w:rFonts w:asciiTheme="minorHAnsi" w:eastAsia="Calibri" w:hAnsiTheme="minorHAnsi" w:cstheme="minorHAnsi"/>
          <w:sz w:val="24"/>
          <w:szCs w:val="24"/>
        </w:rPr>
        <w:t xml:space="preserve"> </w:t>
      </w:r>
      <w:r w:rsidRPr="00392811">
        <w:rPr>
          <w:rFonts w:asciiTheme="minorHAnsi" w:eastAsia="Calibri" w:hAnsiTheme="minorHAnsi" w:cstheme="minorHAnsi"/>
          <w:sz w:val="24"/>
          <w:szCs w:val="24"/>
        </w:rPr>
        <w:t xml:space="preserve">integrated health care system that </w:t>
      </w:r>
      <w:r w:rsidR="001A374C" w:rsidRPr="00392811">
        <w:rPr>
          <w:rFonts w:asciiTheme="minorHAnsi" w:eastAsia="Calibri" w:hAnsiTheme="minorHAnsi" w:cstheme="minorHAnsi"/>
          <w:sz w:val="24"/>
          <w:szCs w:val="24"/>
        </w:rPr>
        <w:t>provides primary, specialty, and</w:t>
      </w:r>
      <w:r w:rsidRPr="00392811">
        <w:rPr>
          <w:rFonts w:asciiTheme="minorHAnsi" w:eastAsia="Calibri" w:hAnsiTheme="minorHAnsi" w:cstheme="minorHAnsi"/>
          <w:sz w:val="24"/>
          <w:szCs w:val="24"/>
        </w:rPr>
        <w:t xml:space="preserve"> </w:t>
      </w:r>
      <w:r w:rsidR="001A374C" w:rsidRPr="00392811">
        <w:rPr>
          <w:rFonts w:asciiTheme="minorHAnsi" w:eastAsia="Calibri" w:hAnsiTheme="minorHAnsi" w:cstheme="minorHAnsi"/>
          <w:sz w:val="24"/>
          <w:szCs w:val="24"/>
        </w:rPr>
        <w:t>tertiary care, as well as access to a managed care organization, an accountable care organization</w:t>
      </w:r>
      <w:r w:rsidRPr="00392811">
        <w:rPr>
          <w:rFonts w:asciiTheme="minorHAnsi" w:eastAsia="Calibri" w:hAnsiTheme="minorHAnsi" w:cstheme="minorHAnsi"/>
          <w:sz w:val="24"/>
          <w:szCs w:val="24"/>
        </w:rPr>
        <w:t xml:space="preserve"> </w:t>
      </w:r>
      <w:r w:rsidR="001A374C" w:rsidRPr="00392811">
        <w:rPr>
          <w:rFonts w:asciiTheme="minorHAnsi" w:eastAsia="Calibri" w:hAnsiTheme="minorHAnsi" w:cstheme="minorHAnsi"/>
          <w:sz w:val="24"/>
          <w:szCs w:val="24"/>
        </w:rPr>
        <w:t>(ACO), and other health related programs, to populations in the Boston</w:t>
      </w:r>
      <w:r w:rsidRPr="00392811">
        <w:rPr>
          <w:rFonts w:asciiTheme="minorHAnsi" w:eastAsia="Calibri" w:hAnsiTheme="minorHAnsi" w:cstheme="minorHAnsi"/>
          <w:sz w:val="24"/>
          <w:szCs w:val="24"/>
        </w:rPr>
        <w:t xml:space="preserve"> </w:t>
      </w:r>
      <w:r w:rsidR="001A374C" w:rsidRPr="00392811">
        <w:rPr>
          <w:rFonts w:asciiTheme="minorHAnsi" w:eastAsia="Calibri" w:hAnsiTheme="minorHAnsi" w:cstheme="minorHAnsi"/>
          <w:sz w:val="24"/>
          <w:szCs w:val="24"/>
        </w:rPr>
        <w:t>metropolitan area</w:t>
      </w:r>
      <w:r w:rsidR="009427D4">
        <w:rPr>
          <w:rFonts w:asciiTheme="minorHAnsi" w:eastAsia="Calibri" w:hAnsiTheme="minorHAnsi" w:cstheme="minorHAnsi"/>
          <w:sz w:val="24"/>
          <w:szCs w:val="24"/>
        </w:rPr>
        <w:t xml:space="preserve">, </w:t>
      </w:r>
      <w:r w:rsidR="001A374C" w:rsidRPr="00392811">
        <w:rPr>
          <w:rFonts w:asciiTheme="minorHAnsi" w:eastAsia="Calibri" w:hAnsiTheme="minorHAnsi" w:cstheme="minorHAnsi"/>
          <w:sz w:val="24"/>
          <w:szCs w:val="24"/>
        </w:rPr>
        <w:t>individuals throughout Greater Boston, Massachusetts, and beyond.</w:t>
      </w:r>
    </w:p>
    <w:p w14:paraId="39B1338F" w14:textId="77777777" w:rsidR="001A374C" w:rsidRPr="00392811" w:rsidRDefault="001A374C" w:rsidP="008D3A71">
      <w:pPr>
        <w:pStyle w:val="FootnoteText"/>
        <w:rPr>
          <w:rFonts w:asciiTheme="minorHAnsi" w:eastAsia="Calibri" w:hAnsiTheme="minorHAnsi" w:cstheme="minorHAnsi"/>
          <w:sz w:val="24"/>
          <w:szCs w:val="24"/>
        </w:rPr>
      </w:pPr>
    </w:p>
    <w:p w14:paraId="46FFA561" w14:textId="70E4E7B5" w:rsidR="008D3A71" w:rsidRPr="00392811" w:rsidRDefault="007D4362" w:rsidP="00A85D0D">
      <w:pPr>
        <w:pStyle w:val="FootnoteText"/>
        <w:rPr>
          <w:rFonts w:asciiTheme="minorHAnsi" w:hAnsiTheme="minorHAnsi" w:cstheme="minorHAnsi"/>
          <w:sz w:val="24"/>
          <w:szCs w:val="24"/>
        </w:rPr>
      </w:pPr>
      <w:r w:rsidRPr="00392811">
        <w:rPr>
          <w:rFonts w:asciiTheme="minorHAnsi" w:hAnsiTheme="minorHAnsi" w:cstheme="minorHAnsi"/>
          <w:sz w:val="24"/>
          <w:szCs w:val="24"/>
        </w:rPr>
        <w:t>BMC Health System is the sole corporate member of four entities</w:t>
      </w:r>
      <w:r w:rsidR="009427D4">
        <w:rPr>
          <w:rFonts w:asciiTheme="minorHAnsi" w:hAnsiTheme="minorHAnsi" w:cstheme="minorHAnsi"/>
          <w:sz w:val="24"/>
          <w:szCs w:val="24"/>
        </w:rPr>
        <w:t xml:space="preserve"> including </w:t>
      </w:r>
      <w:r w:rsidR="008D3A71" w:rsidRPr="00392811">
        <w:rPr>
          <w:rFonts w:asciiTheme="minorHAnsi" w:hAnsiTheme="minorHAnsi" w:cstheme="minorHAnsi"/>
          <w:sz w:val="24"/>
          <w:szCs w:val="24"/>
        </w:rPr>
        <w:t>Boston Medical Center Corporation</w:t>
      </w:r>
      <w:r w:rsidR="00453E9C" w:rsidRPr="00392811">
        <w:rPr>
          <w:rFonts w:asciiTheme="minorHAnsi" w:hAnsiTheme="minorHAnsi" w:cstheme="minorHAnsi"/>
          <w:sz w:val="24"/>
          <w:szCs w:val="24"/>
        </w:rPr>
        <w:t>,</w:t>
      </w:r>
      <w:r w:rsidR="008F54D7" w:rsidRPr="00392811">
        <w:rPr>
          <w:rFonts w:asciiTheme="minorHAnsi" w:hAnsiTheme="minorHAnsi" w:cstheme="minorHAnsi"/>
          <w:sz w:val="24"/>
          <w:szCs w:val="24"/>
        </w:rPr>
        <w:t xml:space="preserve"> the site of the Proposed Project</w:t>
      </w:r>
      <w:r w:rsidR="009427D4">
        <w:rPr>
          <w:rFonts w:asciiTheme="minorHAnsi" w:hAnsiTheme="minorHAnsi" w:cstheme="minorHAnsi"/>
          <w:sz w:val="24"/>
          <w:szCs w:val="24"/>
        </w:rPr>
        <w:t>.</w:t>
      </w:r>
      <w:r w:rsidR="009427D4" w:rsidRPr="009427D4">
        <w:rPr>
          <w:rFonts w:asciiTheme="minorHAnsi" w:hAnsiTheme="minorHAnsi" w:cstheme="minorHAnsi"/>
          <w:sz w:val="24"/>
          <w:szCs w:val="24"/>
          <w:vertAlign w:val="superscript"/>
        </w:rPr>
        <w:footnoteReference w:id="2"/>
      </w:r>
      <w:r w:rsidR="009427D4" w:rsidRPr="009427D4">
        <w:rPr>
          <w:rFonts w:asciiTheme="minorHAnsi" w:hAnsiTheme="minorHAnsi" w:cstheme="minorHAnsi"/>
          <w:sz w:val="24"/>
          <w:szCs w:val="24"/>
        </w:rPr>
        <w:t xml:space="preserve"> </w:t>
      </w:r>
      <w:r w:rsidR="00453E9C" w:rsidRPr="00392811">
        <w:rPr>
          <w:rFonts w:asciiTheme="minorHAnsi" w:hAnsiTheme="minorHAnsi" w:cstheme="minorHAnsi"/>
          <w:sz w:val="24"/>
          <w:szCs w:val="24"/>
        </w:rPr>
        <w:t>All four</w:t>
      </w:r>
      <w:r w:rsidR="00A85D0D" w:rsidRPr="00392811">
        <w:rPr>
          <w:rFonts w:asciiTheme="minorHAnsi" w:hAnsiTheme="minorHAnsi" w:cstheme="minorHAnsi"/>
          <w:sz w:val="24"/>
          <w:szCs w:val="24"/>
        </w:rPr>
        <w:t xml:space="preserve"> provide a variety of</w:t>
      </w:r>
      <w:r w:rsidR="00CB6545" w:rsidRPr="00392811">
        <w:rPr>
          <w:rFonts w:asciiTheme="minorHAnsi" w:hAnsiTheme="minorHAnsi" w:cstheme="minorHAnsi"/>
          <w:sz w:val="24"/>
          <w:szCs w:val="24"/>
        </w:rPr>
        <w:t xml:space="preserve"> </w:t>
      </w:r>
      <w:r w:rsidR="00A85D0D" w:rsidRPr="00392811">
        <w:rPr>
          <w:rFonts w:asciiTheme="minorHAnsi" w:hAnsiTheme="minorHAnsi" w:cstheme="minorHAnsi"/>
          <w:sz w:val="24"/>
          <w:szCs w:val="24"/>
        </w:rPr>
        <w:t>services</w:t>
      </w:r>
      <w:r w:rsidR="00453E9C" w:rsidRPr="00392811">
        <w:rPr>
          <w:rFonts w:asciiTheme="minorHAnsi" w:hAnsiTheme="minorHAnsi" w:cstheme="minorHAnsi"/>
          <w:sz w:val="24"/>
          <w:szCs w:val="24"/>
        </w:rPr>
        <w:t xml:space="preserve"> with</w:t>
      </w:r>
      <w:r w:rsidR="00A85D0D" w:rsidRPr="00392811">
        <w:rPr>
          <w:rFonts w:asciiTheme="minorHAnsi" w:hAnsiTheme="minorHAnsi" w:cstheme="minorHAnsi"/>
          <w:sz w:val="24"/>
          <w:szCs w:val="24"/>
        </w:rPr>
        <w:t xml:space="preserve"> BMC Health System provid</w:t>
      </w:r>
      <w:r w:rsidR="00453E9C" w:rsidRPr="00392811">
        <w:rPr>
          <w:rFonts w:asciiTheme="minorHAnsi" w:hAnsiTheme="minorHAnsi" w:cstheme="minorHAnsi"/>
          <w:sz w:val="24"/>
          <w:szCs w:val="24"/>
        </w:rPr>
        <w:t xml:space="preserve">ing </w:t>
      </w:r>
      <w:r w:rsidR="00A85D0D" w:rsidRPr="00392811">
        <w:rPr>
          <w:rFonts w:asciiTheme="minorHAnsi" w:hAnsiTheme="minorHAnsi" w:cstheme="minorHAnsi"/>
          <w:sz w:val="24"/>
          <w:szCs w:val="24"/>
        </w:rPr>
        <w:t xml:space="preserve">governance and </w:t>
      </w:r>
      <w:r w:rsidR="00CB6545" w:rsidRPr="00392811">
        <w:rPr>
          <w:rFonts w:asciiTheme="minorHAnsi" w:hAnsiTheme="minorHAnsi" w:cstheme="minorHAnsi"/>
          <w:sz w:val="24"/>
          <w:szCs w:val="24"/>
        </w:rPr>
        <w:t>long-term</w:t>
      </w:r>
      <w:r w:rsidR="00A85D0D" w:rsidRPr="00392811">
        <w:rPr>
          <w:rFonts w:asciiTheme="minorHAnsi" w:hAnsiTheme="minorHAnsi" w:cstheme="minorHAnsi"/>
          <w:sz w:val="24"/>
          <w:szCs w:val="24"/>
        </w:rPr>
        <w:t xml:space="preserve"> strategic planning as well as budgetary and financial assistance</w:t>
      </w:r>
      <w:r w:rsidR="00CB6545" w:rsidRPr="00392811">
        <w:rPr>
          <w:rFonts w:asciiTheme="minorHAnsi" w:hAnsiTheme="minorHAnsi" w:cstheme="minorHAnsi"/>
          <w:sz w:val="24"/>
          <w:szCs w:val="24"/>
        </w:rPr>
        <w:t>, while overseeing operations.</w:t>
      </w:r>
      <w:r w:rsidR="008D3A71" w:rsidRPr="00392811">
        <w:rPr>
          <w:rFonts w:asciiTheme="minorHAnsi" w:hAnsiTheme="minorHAnsi" w:cstheme="minorHAnsi"/>
          <w:sz w:val="24"/>
          <w:szCs w:val="24"/>
        </w:rPr>
        <w:t xml:space="preserve"> </w:t>
      </w:r>
    </w:p>
    <w:p w14:paraId="7D39F021" w14:textId="77777777" w:rsidR="009F2DC9" w:rsidRPr="00392811" w:rsidRDefault="009F2DC9" w:rsidP="00C60B07">
      <w:pPr>
        <w:rPr>
          <w:rFonts w:asciiTheme="minorHAnsi" w:hAnsiTheme="minorHAnsi" w:cstheme="minorHAnsi"/>
        </w:rPr>
      </w:pPr>
    </w:p>
    <w:p w14:paraId="6B8AA790" w14:textId="7815782D" w:rsidR="00DA1F64" w:rsidRDefault="008D4EE4" w:rsidP="00DA1F64">
      <w:pPr>
        <w:pStyle w:val="xmsofootnotetext"/>
        <w:rPr>
          <w:rFonts w:asciiTheme="minorHAnsi" w:hAnsiTheme="minorHAnsi" w:cstheme="minorHAnsi"/>
          <w:color w:val="201F1E"/>
          <w:sz w:val="24"/>
          <w:szCs w:val="24"/>
        </w:rPr>
      </w:pPr>
      <w:r>
        <w:rPr>
          <w:rFonts w:asciiTheme="minorHAnsi" w:hAnsiTheme="minorHAnsi" w:cstheme="minorHAnsi"/>
          <w:sz w:val="24"/>
          <w:szCs w:val="24"/>
        </w:rPr>
        <w:t xml:space="preserve">BMC </w:t>
      </w:r>
      <w:r w:rsidR="008D3A71" w:rsidRPr="00392811">
        <w:rPr>
          <w:rFonts w:asciiTheme="minorHAnsi" w:hAnsiTheme="minorHAnsi" w:cstheme="minorHAnsi"/>
          <w:sz w:val="24"/>
          <w:szCs w:val="24"/>
        </w:rPr>
        <w:t xml:space="preserve">is </w:t>
      </w:r>
      <w:r w:rsidR="00036340" w:rsidRPr="00392811">
        <w:rPr>
          <w:rFonts w:asciiTheme="minorHAnsi" w:hAnsiTheme="minorHAnsi" w:cstheme="minorHAnsi"/>
          <w:sz w:val="24"/>
          <w:szCs w:val="24"/>
        </w:rPr>
        <w:t>a 514-bed</w:t>
      </w:r>
      <w:r w:rsidR="00C60B07" w:rsidRPr="00392811">
        <w:rPr>
          <w:rFonts w:asciiTheme="minorHAnsi" w:hAnsiTheme="minorHAnsi" w:cstheme="minorHAnsi"/>
          <w:sz w:val="24"/>
          <w:szCs w:val="24"/>
        </w:rPr>
        <w:t xml:space="preserve"> urban</w:t>
      </w:r>
      <w:r w:rsidR="00036340" w:rsidRPr="00392811">
        <w:rPr>
          <w:rFonts w:asciiTheme="minorHAnsi" w:hAnsiTheme="minorHAnsi" w:cstheme="minorHAnsi"/>
          <w:sz w:val="24"/>
          <w:szCs w:val="24"/>
        </w:rPr>
        <w:t xml:space="preserve"> </w:t>
      </w:r>
      <w:r w:rsidR="008D3A71" w:rsidRPr="00392811">
        <w:rPr>
          <w:rFonts w:asciiTheme="minorHAnsi" w:hAnsiTheme="minorHAnsi" w:cstheme="minorHAnsi"/>
          <w:sz w:val="24"/>
          <w:szCs w:val="24"/>
        </w:rPr>
        <w:t>academic</w:t>
      </w:r>
      <w:r w:rsidR="000C3BDF" w:rsidRPr="00392811">
        <w:rPr>
          <w:rFonts w:asciiTheme="minorHAnsi" w:hAnsiTheme="minorHAnsi" w:cstheme="minorHAnsi"/>
          <w:sz w:val="24"/>
          <w:szCs w:val="24"/>
        </w:rPr>
        <w:t xml:space="preserve"> medical center</w:t>
      </w:r>
      <w:r w:rsidR="007D1CCB" w:rsidRPr="00392811">
        <w:rPr>
          <w:rFonts w:asciiTheme="minorHAnsi" w:hAnsiTheme="minorHAnsi" w:cstheme="minorHAnsi"/>
          <w:sz w:val="24"/>
          <w:szCs w:val="24"/>
          <w:vertAlign w:val="superscript"/>
        </w:rPr>
        <w:footnoteReference w:id="3"/>
      </w:r>
      <w:r w:rsidR="007D1CCB" w:rsidRPr="00392811">
        <w:rPr>
          <w:rFonts w:asciiTheme="minorHAnsi" w:hAnsiTheme="minorHAnsi" w:cstheme="minorHAnsi"/>
          <w:sz w:val="24"/>
          <w:szCs w:val="24"/>
        </w:rPr>
        <w:t xml:space="preserve"> </w:t>
      </w:r>
      <w:r w:rsidR="009427D4">
        <w:rPr>
          <w:rFonts w:asciiTheme="minorHAnsi" w:hAnsiTheme="minorHAnsi" w:cstheme="minorHAnsi"/>
          <w:sz w:val="24"/>
          <w:szCs w:val="24"/>
        </w:rPr>
        <w:t>(“AMC”) that</w:t>
      </w:r>
      <w:r w:rsidR="005856FB" w:rsidRPr="00392811">
        <w:rPr>
          <w:rFonts w:asciiTheme="minorHAnsi" w:hAnsiTheme="minorHAnsi" w:cstheme="minorHAnsi"/>
          <w:sz w:val="24"/>
          <w:szCs w:val="24"/>
        </w:rPr>
        <w:t xml:space="preserve"> is a safety net hospital,</w:t>
      </w:r>
      <w:r w:rsidR="007D1CCB" w:rsidRPr="00392811">
        <w:rPr>
          <w:rStyle w:val="FootnoteReference"/>
          <w:rFonts w:asciiTheme="minorHAnsi" w:hAnsiTheme="minorHAnsi" w:cstheme="minorHAnsi"/>
          <w:sz w:val="24"/>
          <w:szCs w:val="24"/>
        </w:rPr>
        <w:footnoteReference w:id="4"/>
      </w:r>
      <w:r w:rsidR="007D1CCB" w:rsidRPr="00392811">
        <w:rPr>
          <w:rFonts w:asciiTheme="minorHAnsi" w:hAnsiTheme="minorHAnsi" w:cstheme="minorHAnsi"/>
          <w:sz w:val="24"/>
          <w:szCs w:val="24"/>
        </w:rPr>
        <w:t xml:space="preserve"> and a high public payer hospital</w:t>
      </w:r>
      <w:r w:rsidR="001617D4">
        <w:rPr>
          <w:rFonts w:asciiTheme="minorHAnsi" w:hAnsiTheme="minorHAnsi" w:cstheme="minorHAnsi"/>
          <w:sz w:val="24"/>
          <w:szCs w:val="24"/>
        </w:rPr>
        <w:t>.</w:t>
      </w:r>
      <w:r w:rsidR="007D1CCB" w:rsidRPr="00392811">
        <w:rPr>
          <w:rStyle w:val="FootnoteReference"/>
          <w:rFonts w:asciiTheme="minorHAnsi" w:hAnsiTheme="minorHAnsi" w:cstheme="minorHAnsi"/>
          <w:sz w:val="24"/>
          <w:szCs w:val="24"/>
        </w:rPr>
        <w:footnoteReference w:id="5"/>
      </w:r>
      <w:r w:rsidR="005856FB" w:rsidRPr="00392811">
        <w:rPr>
          <w:rFonts w:asciiTheme="minorHAnsi" w:hAnsiTheme="minorHAnsi" w:cstheme="minorHAnsi"/>
          <w:sz w:val="24"/>
          <w:szCs w:val="24"/>
        </w:rPr>
        <w:t xml:space="preserve"> </w:t>
      </w:r>
      <w:r w:rsidR="00453E9C" w:rsidRPr="00392811">
        <w:rPr>
          <w:rFonts w:asciiTheme="minorHAnsi" w:hAnsiTheme="minorHAnsi" w:cstheme="minorHAnsi"/>
          <w:sz w:val="24"/>
          <w:szCs w:val="24"/>
        </w:rPr>
        <w:t>It</w:t>
      </w:r>
      <w:r w:rsidR="000C3BDF" w:rsidRPr="00392811">
        <w:rPr>
          <w:rFonts w:asciiTheme="minorHAnsi" w:hAnsiTheme="minorHAnsi" w:cstheme="minorHAnsi"/>
          <w:sz w:val="24"/>
          <w:szCs w:val="24"/>
        </w:rPr>
        <w:t xml:space="preserve"> </w:t>
      </w:r>
      <w:r w:rsidR="008F11FB" w:rsidRPr="00392811">
        <w:rPr>
          <w:rFonts w:asciiTheme="minorHAnsi" w:hAnsiTheme="minorHAnsi" w:cstheme="minorHAnsi"/>
          <w:sz w:val="24"/>
          <w:szCs w:val="24"/>
        </w:rPr>
        <w:t>provides specialty</w:t>
      </w:r>
      <w:r w:rsidR="00F10A6D">
        <w:rPr>
          <w:rFonts w:asciiTheme="minorHAnsi" w:hAnsiTheme="minorHAnsi" w:cstheme="minorHAnsi"/>
          <w:sz w:val="24"/>
          <w:szCs w:val="24"/>
        </w:rPr>
        <w:t>,</w:t>
      </w:r>
      <w:r w:rsidR="005856FB" w:rsidRPr="00392811">
        <w:rPr>
          <w:rFonts w:asciiTheme="minorHAnsi" w:hAnsiTheme="minorHAnsi" w:cstheme="minorHAnsi"/>
          <w:sz w:val="24"/>
          <w:szCs w:val="24"/>
        </w:rPr>
        <w:t xml:space="preserve"> secondary</w:t>
      </w:r>
      <w:r w:rsidR="00F10A6D">
        <w:rPr>
          <w:rFonts w:asciiTheme="minorHAnsi" w:hAnsiTheme="minorHAnsi" w:cstheme="minorHAnsi"/>
          <w:sz w:val="24"/>
          <w:szCs w:val="24"/>
        </w:rPr>
        <w:t>,</w:t>
      </w:r>
      <w:r w:rsidR="005856FB" w:rsidRPr="00392811">
        <w:rPr>
          <w:rFonts w:asciiTheme="minorHAnsi" w:hAnsiTheme="minorHAnsi" w:cstheme="minorHAnsi"/>
          <w:sz w:val="24"/>
          <w:szCs w:val="24"/>
        </w:rPr>
        <w:t xml:space="preserve"> and tertiary care for patients with complex medical needs and operates a Leve I Adult, and Level II Pediatric trauma center</w:t>
      </w:r>
      <w:r w:rsidR="00453E9C" w:rsidRPr="00392811">
        <w:rPr>
          <w:rFonts w:asciiTheme="minorHAnsi" w:hAnsiTheme="minorHAnsi" w:cstheme="minorHAnsi"/>
          <w:sz w:val="24"/>
          <w:szCs w:val="24"/>
        </w:rPr>
        <w:t xml:space="preserve"> </w:t>
      </w:r>
      <w:r w:rsidR="008F11FB" w:rsidRPr="00392811">
        <w:rPr>
          <w:rFonts w:asciiTheme="minorHAnsi" w:hAnsiTheme="minorHAnsi" w:cstheme="minorHAnsi"/>
          <w:sz w:val="24"/>
          <w:szCs w:val="24"/>
        </w:rPr>
        <w:t>a</w:t>
      </w:r>
      <w:r w:rsidR="00A53120">
        <w:rPr>
          <w:rFonts w:asciiTheme="minorHAnsi" w:hAnsiTheme="minorHAnsi" w:cstheme="minorHAnsi"/>
          <w:sz w:val="24"/>
          <w:szCs w:val="24"/>
        </w:rPr>
        <w:t>s well as</w:t>
      </w:r>
      <w:r w:rsidR="008F11FB" w:rsidRPr="00392811">
        <w:rPr>
          <w:rFonts w:asciiTheme="minorHAnsi" w:hAnsiTheme="minorHAnsi" w:cstheme="minorHAnsi"/>
          <w:sz w:val="24"/>
          <w:szCs w:val="24"/>
        </w:rPr>
        <w:t xml:space="preserve"> </w:t>
      </w:r>
      <w:r w:rsidR="005856FB" w:rsidRPr="00392811">
        <w:rPr>
          <w:rFonts w:asciiTheme="minorHAnsi" w:hAnsiTheme="minorHAnsi" w:cstheme="minorHAnsi"/>
          <w:sz w:val="24"/>
          <w:szCs w:val="24"/>
        </w:rPr>
        <w:t>ambulatory</w:t>
      </w:r>
      <w:r w:rsidR="007D4362" w:rsidRPr="00392811">
        <w:rPr>
          <w:rFonts w:asciiTheme="minorHAnsi" w:hAnsiTheme="minorHAnsi" w:cstheme="minorHAnsi"/>
          <w:sz w:val="24"/>
          <w:szCs w:val="24"/>
        </w:rPr>
        <w:t xml:space="preserve"> </w:t>
      </w:r>
      <w:r w:rsidR="00C60B07" w:rsidRPr="00392811">
        <w:rPr>
          <w:rFonts w:asciiTheme="minorHAnsi" w:hAnsiTheme="minorHAnsi" w:cstheme="minorHAnsi"/>
          <w:sz w:val="24"/>
          <w:szCs w:val="24"/>
        </w:rPr>
        <w:t>care</w:t>
      </w:r>
      <w:r w:rsidR="008F11FB" w:rsidRPr="00392811">
        <w:rPr>
          <w:rFonts w:asciiTheme="minorHAnsi" w:hAnsiTheme="minorHAnsi" w:cstheme="minorHAnsi"/>
          <w:sz w:val="24"/>
          <w:szCs w:val="24"/>
        </w:rPr>
        <w:t>.</w:t>
      </w:r>
      <w:r w:rsidR="00A53120">
        <w:rPr>
          <w:rFonts w:asciiTheme="minorHAnsi" w:hAnsiTheme="minorHAnsi" w:cstheme="minorHAnsi"/>
          <w:sz w:val="24"/>
          <w:szCs w:val="24"/>
        </w:rPr>
        <w:t xml:space="preserve"> It</w:t>
      </w:r>
      <w:r w:rsidR="00A53120" w:rsidRPr="00A53120">
        <w:rPr>
          <w:rFonts w:asciiTheme="minorHAnsi" w:hAnsiTheme="minorHAnsi" w:cstheme="minorHAnsi"/>
          <w:sz w:val="24"/>
          <w:szCs w:val="24"/>
        </w:rPr>
        <w:t xml:space="preserve"> is the primary teaching affiliate for the Boston University School of Medicine.</w:t>
      </w:r>
      <w:r w:rsidR="00A53120">
        <w:rPr>
          <w:rFonts w:asciiTheme="minorHAnsi" w:hAnsiTheme="minorHAnsi" w:cstheme="minorHAnsi"/>
          <w:sz w:val="24"/>
          <w:szCs w:val="24"/>
        </w:rPr>
        <w:t xml:space="preserve"> </w:t>
      </w:r>
      <w:r w:rsidR="00DA1F64" w:rsidRPr="00392811">
        <w:rPr>
          <w:rFonts w:asciiTheme="minorHAnsi" w:hAnsiTheme="minorHAnsi" w:cstheme="minorHAnsi"/>
          <w:color w:val="201F1E"/>
          <w:sz w:val="24"/>
          <w:szCs w:val="24"/>
        </w:rPr>
        <w:t xml:space="preserve">In addition to its main hospital campus, BMC also offers services to patients through various hospital satellites, school-based health centers, and physician group locations, as well as </w:t>
      </w:r>
      <w:r w:rsidR="001617D4">
        <w:rPr>
          <w:rFonts w:asciiTheme="minorHAnsi" w:hAnsiTheme="minorHAnsi" w:cstheme="minorHAnsi"/>
          <w:color w:val="201F1E"/>
          <w:sz w:val="24"/>
          <w:szCs w:val="24"/>
        </w:rPr>
        <w:t xml:space="preserve">four </w:t>
      </w:r>
      <w:r w:rsidR="00DA1F64" w:rsidRPr="00392811">
        <w:rPr>
          <w:rFonts w:asciiTheme="minorHAnsi" w:hAnsiTheme="minorHAnsi" w:cstheme="minorHAnsi"/>
          <w:color w:val="201F1E"/>
          <w:sz w:val="24"/>
          <w:szCs w:val="24"/>
        </w:rPr>
        <w:t xml:space="preserve">community health center </w:t>
      </w:r>
      <w:r w:rsidR="00F10A6D">
        <w:rPr>
          <w:rFonts w:asciiTheme="minorHAnsi" w:hAnsiTheme="minorHAnsi" w:cstheme="minorHAnsi"/>
          <w:color w:val="201F1E"/>
          <w:sz w:val="24"/>
          <w:szCs w:val="24"/>
        </w:rPr>
        <w:t>p</w:t>
      </w:r>
      <w:r w:rsidR="00DA1F64" w:rsidRPr="00392811">
        <w:rPr>
          <w:rFonts w:asciiTheme="minorHAnsi" w:hAnsiTheme="minorHAnsi" w:cstheme="minorHAnsi"/>
          <w:color w:val="201F1E"/>
          <w:sz w:val="24"/>
          <w:szCs w:val="24"/>
        </w:rPr>
        <w:t>artners</w:t>
      </w:r>
      <w:r w:rsidR="00A53120">
        <w:rPr>
          <w:rFonts w:asciiTheme="minorHAnsi" w:hAnsiTheme="minorHAnsi" w:cstheme="minorHAnsi"/>
          <w:color w:val="201F1E"/>
          <w:sz w:val="24"/>
          <w:szCs w:val="24"/>
        </w:rPr>
        <w:t>:</w:t>
      </w:r>
      <w:r w:rsidR="00DA1F64" w:rsidRPr="00392811">
        <w:rPr>
          <w:rStyle w:val="FootnoteReference"/>
          <w:rFonts w:asciiTheme="minorHAnsi" w:hAnsiTheme="minorHAnsi" w:cstheme="minorHAnsi"/>
          <w:color w:val="201F1E"/>
          <w:sz w:val="24"/>
          <w:szCs w:val="24"/>
        </w:rPr>
        <w:footnoteReference w:id="6"/>
      </w:r>
      <w:r w:rsidR="00A53120">
        <w:rPr>
          <w:rFonts w:asciiTheme="minorHAnsi" w:hAnsiTheme="minorHAnsi" w:cstheme="minorHAnsi"/>
          <w:color w:val="201F1E"/>
          <w:sz w:val="24"/>
          <w:szCs w:val="24"/>
        </w:rPr>
        <w:t xml:space="preserve"> </w:t>
      </w:r>
    </w:p>
    <w:p w14:paraId="6BA8F262" w14:textId="77777777" w:rsidR="00A53120" w:rsidRPr="00392811" w:rsidRDefault="00A53120" w:rsidP="00DA1F64">
      <w:pPr>
        <w:pStyle w:val="xmsofootnotetext"/>
        <w:rPr>
          <w:rStyle w:val="apple-converted-space"/>
          <w:rFonts w:asciiTheme="minorHAnsi" w:hAnsiTheme="minorHAnsi" w:cstheme="minorHAnsi"/>
          <w:color w:val="201F1E"/>
          <w:sz w:val="24"/>
          <w:szCs w:val="24"/>
        </w:rPr>
      </w:pPr>
    </w:p>
    <w:p w14:paraId="25DFF6AD" w14:textId="77777777" w:rsidR="00884BCF" w:rsidRPr="00392811" w:rsidRDefault="00884BCF" w:rsidP="00884BCF">
      <w:pPr>
        <w:rPr>
          <w:rFonts w:asciiTheme="minorHAnsi" w:hAnsiTheme="minorHAnsi" w:cstheme="minorHAnsi"/>
        </w:rPr>
      </w:pPr>
    </w:p>
    <w:p w14:paraId="5603C20D" w14:textId="2EAAA2A8" w:rsidR="00E21283" w:rsidRPr="00392811" w:rsidRDefault="00567EFC" w:rsidP="00E21283">
      <w:pPr>
        <w:rPr>
          <w:rFonts w:asciiTheme="minorHAnsi" w:hAnsiTheme="minorHAnsi" w:cstheme="minorHAnsi"/>
        </w:rPr>
      </w:pPr>
      <w:r w:rsidRPr="00392811">
        <w:rPr>
          <w:rFonts w:asciiTheme="minorHAnsi" w:hAnsiTheme="minorHAnsi" w:cstheme="minorHAnsi"/>
        </w:rPr>
        <w:lastRenderedPageBreak/>
        <w:t xml:space="preserve">The Proposed Project is </w:t>
      </w:r>
      <w:r w:rsidR="00E21283" w:rsidRPr="00392811">
        <w:rPr>
          <w:rFonts w:asciiTheme="minorHAnsi" w:hAnsiTheme="minorHAnsi" w:cstheme="minorHAnsi"/>
        </w:rPr>
        <w:t xml:space="preserve">for the addition of one MRI </w:t>
      </w:r>
      <w:r w:rsidRPr="00392811">
        <w:rPr>
          <w:rFonts w:asciiTheme="minorHAnsi" w:hAnsiTheme="minorHAnsi" w:cstheme="minorHAnsi"/>
        </w:rPr>
        <w:t xml:space="preserve">at </w:t>
      </w:r>
      <w:r w:rsidR="00E21283" w:rsidRPr="00392811">
        <w:rPr>
          <w:rFonts w:asciiTheme="minorHAnsi" w:hAnsiTheme="minorHAnsi" w:cstheme="minorHAnsi"/>
        </w:rPr>
        <w:t xml:space="preserve">BMC. </w:t>
      </w:r>
      <w:r w:rsidR="008D3A71" w:rsidRPr="00392811">
        <w:rPr>
          <w:rFonts w:asciiTheme="minorHAnsi" w:hAnsiTheme="minorHAnsi" w:cstheme="minorHAnsi"/>
        </w:rPr>
        <w:t xml:space="preserve">The Applicant asserts the Proposed Project will </w:t>
      </w:r>
      <w:r w:rsidR="00E21283" w:rsidRPr="00392811">
        <w:rPr>
          <w:rFonts w:asciiTheme="minorHAnsi" w:hAnsiTheme="minorHAnsi" w:cstheme="minorHAnsi"/>
        </w:rPr>
        <w:t xml:space="preserve">alleviate wait-times for MRI, </w:t>
      </w:r>
      <w:r w:rsidR="008D3A71" w:rsidRPr="00392811">
        <w:rPr>
          <w:rFonts w:asciiTheme="minorHAnsi" w:hAnsiTheme="minorHAnsi" w:cstheme="minorHAnsi"/>
        </w:rPr>
        <w:t xml:space="preserve">increase </w:t>
      </w:r>
      <w:r w:rsidR="008F11FB" w:rsidRPr="00392811">
        <w:rPr>
          <w:rFonts w:asciiTheme="minorHAnsi" w:hAnsiTheme="minorHAnsi" w:cstheme="minorHAnsi"/>
        </w:rPr>
        <w:t xml:space="preserve">timely </w:t>
      </w:r>
      <w:r w:rsidR="008D3A71" w:rsidRPr="00392811">
        <w:rPr>
          <w:rFonts w:asciiTheme="minorHAnsi" w:hAnsiTheme="minorHAnsi" w:cstheme="minorHAnsi"/>
        </w:rPr>
        <w:t xml:space="preserve">access to </w:t>
      </w:r>
      <w:r w:rsidR="00E21283" w:rsidRPr="00392811">
        <w:rPr>
          <w:rFonts w:asciiTheme="minorHAnsi" w:hAnsiTheme="minorHAnsi" w:cstheme="minorHAnsi"/>
        </w:rPr>
        <w:t xml:space="preserve">MRI for </w:t>
      </w:r>
      <w:r w:rsidR="008D3A71" w:rsidRPr="00392811">
        <w:rPr>
          <w:rFonts w:asciiTheme="minorHAnsi" w:hAnsiTheme="minorHAnsi" w:cstheme="minorHAnsi"/>
        </w:rPr>
        <w:t xml:space="preserve">inpatient and </w:t>
      </w:r>
      <w:r w:rsidR="00E21283" w:rsidRPr="00392811">
        <w:rPr>
          <w:rFonts w:asciiTheme="minorHAnsi" w:hAnsiTheme="minorHAnsi" w:cstheme="minorHAnsi"/>
        </w:rPr>
        <w:t xml:space="preserve">out-patients thereby </w:t>
      </w:r>
      <w:r w:rsidR="008D3A71" w:rsidRPr="00392811">
        <w:rPr>
          <w:rFonts w:asciiTheme="minorHAnsi" w:hAnsiTheme="minorHAnsi" w:cstheme="minorHAnsi"/>
        </w:rPr>
        <w:t>provid</w:t>
      </w:r>
      <w:r w:rsidR="00E21283" w:rsidRPr="00392811">
        <w:rPr>
          <w:rFonts w:asciiTheme="minorHAnsi" w:hAnsiTheme="minorHAnsi" w:cstheme="minorHAnsi"/>
        </w:rPr>
        <w:t>ing for improved health comes, efficiencies and</w:t>
      </w:r>
      <w:r w:rsidR="008D3A71" w:rsidRPr="00392811">
        <w:rPr>
          <w:rFonts w:asciiTheme="minorHAnsi" w:hAnsiTheme="minorHAnsi" w:cstheme="minorHAnsi"/>
        </w:rPr>
        <w:t xml:space="preserve"> cost containment</w:t>
      </w:r>
      <w:r w:rsidR="00E21283" w:rsidRPr="00392811">
        <w:rPr>
          <w:rFonts w:asciiTheme="minorHAnsi" w:hAnsiTheme="minorHAnsi" w:cstheme="minorHAnsi"/>
        </w:rPr>
        <w:t>.</w:t>
      </w:r>
    </w:p>
    <w:p w14:paraId="729A8812" w14:textId="45558163" w:rsidR="003964D0" w:rsidRPr="00392811" w:rsidRDefault="00392811" w:rsidP="00392811">
      <w:pPr>
        <w:pStyle w:val="Heading2"/>
        <w:rPr>
          <w:rFonts w:asciiTheme="minorHAnsi" w:hAnsiTheme="minorHAnsi" w:cstheme="minorHAnsi"/>
        </w:rPr>
      </w:pPr>
      <w:bookmarkStart w:id="24" w:name="_Toc148704454"/>
      <w:bookmarkStart w:id="25" w:name="_Toc144134513"/>
      <w:r w:rsidRPr="00A53120">
        <w:rPr>
          <w:rFonts w:asciiTheme="minorHAnsi" w:hAnsiTheme="minorHAnsi" w:cstheme="minorHAnsi"/>
          <w:color w:val="6076B4"/>
        </w:rPr>
        <w:t>Patient Panel</w:t>
      </w:r>
      <w:r w:rsidR="0060259B" w:rsidRPr="00392811">
        <w:rPr>
          <w:rFonts w:asciiTheme="minorHAnsi" w:hAnsiTheme="minorHAnsi" w:cstheme="minorHAnsi"/>
          <w:vertAlign w:val="superscript"/>
        </w:rPr>
        <w:footnoteReference w:id="7"/>
      </w:r>
      <w:bookmarkStart w:id="26" w:name="_Toc17731309"/>
      <w:bookmarkStart w:id="27" w:name="_Toc18922398"/>
      <w:bookmarkEnd w:id="15"/>
      <w:bookmarkEnd w:id="16"/>
      <w:bookmarkEnd w:id="17"/>
      <w:bookmarkEnd w:id="18"/>
      <w:bookmarkEnd w:id="19"/>
      <w:bookmarkEnd w:id="20"/>
      <w:bookmarkEnd w:id="24"/>
      <w:r w:rsidR="00D27467" w:rsidRPr="00392811">
        <w:rPr>
          <w:rFonts w:asciiTheme="minorHAnsi" w:hAnsiTheme="minorHAnsi" w:cstheme="minorHAnsi"/>
        </w:rPr>
        <w:t xml:space="preserve"> </w:t>
      </w:r>
      <w:bookmarkEnd w:id="25"/>
    </w:p>
    <w:p w14:paraId="41800E58" w14:textId="77777777" w:rsidR="00036340" w:rsidRPr="00392811" w:rsidRDefault="00036340" w:rsidP="0094374B">
      <w:pPr>
        <w:spacing w:before="240"/>
        <w:contextualSpacing/>
        <w:rPr>
          <w:rFonts w:asciiTheme="minorHAnsi" w:hAnsiTheme="minorHAnsi" w:cstheme="minorHAnsi"/>
          <w:color w:val="000000" w:themeColor="text1"/>
        </w:rPr>
      </w:pPr>
      <w:bookmarkStart w:id="28" w:name="_Toc17151180"/>
      <w:bookmarkStart w:id="29" w:name="_Toc17322392"/>
      <w:bookmarkStart w:id="30" w:name="_Toc18922408"/>
      <w:bookmarkStart w:id="31" w:name="_Toc17322387"/>
      <w:bookmarkStart w:id="32" w:name="_Toc18922403"/>
      <w:bookmarkEnd w:id="21"/>
      <w:bookmarkEnd w:id="26"/>
      <w:bookmarkEnd w:id="27"/>
      <w:r w:rsidRPr="00392811">
        <w:rPr>
          <w:rFonts w:asciiTheme="minorHAnsi" w:hAnsiTheme="minorHAnsi" w:cstheme="minorHAnsi"/>
          <w:color w:val="000000" w:themeColor="text1"/>
        </w:rPr>
        <w:t xml:space="preserve">Of the four corporate entities, Boston Medical Center Corporation, the owner and operator of the BMC, is the Applicant's sole corporate affiliate involved in the direct provision of patient care services. </w:t>
      </w:r>
    </w:p>
    <w:p w14:paraId="38C451CC" w14:textId="2E8A7050" w:rsidR="00036340" w:rsidRPr="00392811" w:rsidRDefault="00036340" w:rsidP="0094374B">
      <w:pPr>
        <w:contextualSpacing/>
        <w:rPr>
          <w:rFonts w:asciiTheme="minorHAnsi" w:hAnsiTheme="minorHAnsi" w:cstheme="minorHAnsi"/>
          <w:color w:val="000000" w:themeColor="text1"/>
        </w:rPr>
      </w:pPr>
      <w:r w:rsidRPr="00392811">
        <w:rPr>
          <w:rFonts w:asciiTheme="minorHAnsi" w:hAnsiTheme="minorHAnsi" w:cstheme="minorHAnsi"/>
          <w:color w:val="000000" w:themeColor="text1"/>
        </w:rPr>
        <w:t>Accordingly, the Applicant relies upon BMC's patient panel to determine the need for the Proposed Project.</w:t>
      </w:r>
    </w:p>
    <w:p w14:paraId="5FF593B3" w14:textId="77777777" w:rsidR="00036340" w:rsidRPr="00392811" w:rsidRDefault="00036340" w:rsidP="0094374B">
      <w:pPr>
        <w:contextualSpacing/>
        <w:rPr>
          <w:rFonts w:asciiTheme="minorHAnsi" w:hAnsiTheme="minorHAnsi" w:cstheme="minorHAnsi"/>
          <w:color w:val="000000" w:themeColor="text1"/>
        </w:rPr>
      </w:pPr>
    </w:p>
    <w:p w14:paraId="070C2BE5" w14:textId="00DAB99E" w:rsidR="004A7D0D" w:rsidRPr="00392811" w:rsidRDefault="004A7D0D" w:rsidP="0094374B">
      <w:pPr>
        <w:contextualSpacing/>
        <w:rPr>
          <w:rFonts w:asciiTheme="minorHAnsi" w:hAnsiTheme="minorHAnsi" w:cstheme="minorHAnsi"/>
          <w:color w:val="000000" w:themeColor="text1"/>
        </w:rPr>
      </w:pPr>
      <w:r w:rsidRPr="00392811">
        <w:rPr>
          <w:rFonts w:asciiTheme="minorHAnsi" w:hAnsiTheme="minorHAnsi" w:cstheme="minorHAnsi"/>
          <w:color w:val="000000" w:themeColor="text1"/>
        </w:rPr>
        <w:t xml:space="preserve">Table 1 shows the unique number of patients served in fiscal years 2019 through </w:t>
      </w:r>
      <w:r w:rsidR="0028516B">
        <w:rPr>
          <w:rFonts w:asciiTheme="minorHAnsi" w:hAnsiTheme="minorHAnsi" w:cstheme="minorHAnsi"/>
          <w:color w:val="000000" w:themeColor="text1"/>
        </w:rPr>
        <w:t xml:space="preserve">March </w:t>
      </w:r>
      <w:r w:rsidRPr="00392811">
        <w:rPr>
          <w:rFonts w:asciiTheme="minorHAnsi" w:hAnsiTheme="minorHAnsi" w:cstheme="minorHAnsi"/>
          <w:color w:val="000000" w:themeColor="text1"/>
        </w:rPr>
        <w:t>202</w:t>
      </w:r>
      <w:r w:rsidR="0028516B">
        <w:rPr>
          <w:rFonts w:asciiTheme="minorHAnsi" w:hAnsiTheme="minorHAnsi" w:cstheme="minorHAnsi"/>
          <w:color w:val="000000" w:themeColor="text1"/>
        </w:rPr>
        <w:t>3</w:t>
      </w:r>
      <w:r w:rsidRPr="00392811">
        <w:rPr>
          <w:rFonts w:asciiTheme="minorHAnsi" w:hAnsiTheme="minorHAnsi" w:cstheme="minorHAnsi"/>
          <w:color w:val="000000" w:themeColor="text1"/>
        </w:rPr>
        <w:t>. Despite</w:t>
      </w:r>
    </w:p>
    <w:p w14:paraId="78FCB45F" w14:textId="040E60DF" w:rsidR="004A7D0D" w:rsidRPr="00392811" w:rsidRDefault="004A7D0D" w:rsidP="0094374B">
      <w:pPr>
        <w:contextualSpacing/>
        <w:rPr>
          <w:rFonts w:asciiTheme="minorHAnsi" w:hAnsiTheme="minorHAnsi" w:cstheme="minorHAnsi"/>
          <w:color w:val="000000" w:themeColor="text1"/>
        </w:rPr>
      </w:pPr>
      <w:r w:rsidRPr="00392811">
        <w:rPr>
          <w:rFonts w:asciiTheme="minorHAnsi" w:hAnsiTheme="minorHAnsi" w:cstheme="minorHAnsi"/>
          <w:color w:val="000000" w:themeColor="text1"/>
        </w:rPr>
        <w:t xml:space="preserve">decreasing slightly in FY20 during the height of the COVID-19 pandemic, the Applicant notes that the patient panel increased by </w:t>
      </w:r>
      <w:r w:rsidR="0028516B">
        <w:rPr>
          <w:rFonts w:asciiTheme="minorHAnsi" w:hAnsiTheme="minorHAnsi" w:cstheme="minorHAnsi"/>
          <w:color w:val="000000" w:themeColor="text1"/>
        </w:rPr>
        <w:t>22</w:t>
      </w:r>
      <w:r w:rsidRPr="00392811">
        <w:rPr>
          <w:rFonts w:asciiTheme="minorHAnsi" w:hAnsiTheme="minorHAnsi" w:cstheme="minorHAnsi"/>
          <w:color w:val="000000" w:themeColor="text1"/>
        </w:rPr>
        <w:t>% overall between FY19 and FY2</w:t>
      </w:r>
      <w:r w:rsidR="0028516B">
        <w:rPr>
          <w:rFonts w:asciiTheme="minorHAnsi" w:hAnsiTheme="minorHAnsi" w:cstheme="minorHAnsi"/>
          <w:color w:val="000000" w:themeColor="text1"/>
        </w:rPr>
        <w:t>2</w:t>
      </w:r>
      <w:r w:rsidRPr="00392811">
        <w:rPr>
          <w:rFonts w:asciiTheme="minorHAnsi" w:hAnsiTheme="minorHAnsi" w:cstheme="minorHAnsi"/>
          <w:color w:val="000000" w:themeColor="text1"/>
        </w:rPr>
        <w:t>.</w:t>
      </w:r>
    </w:p>
    <w:p w14:paraId="11A0ABF5" w14:textId="77777777" w:rsidR="004A7D0D" w:rsidRPr="00392811" w:rsidRDefault="004A7D0D" w:rsidP="004A7D0D">
      <w:pPr>
        <w:contextualSpacing/>
        <w:rPr>
          <w:rFonts w:asciiTheme="minorHAnsi" w:hAnsiTheme="minorHAnsi" w:cstheme="minorHAnsi"/>
          <w:color w:val="000000" w:themeColor="text1"/>
        </w:rPr>
      </w:pPr>
    </w:p>
    <w:p w14:paraId="5BF18AD4" w14:textId="1C01C6D4" w:rsidR="004A7D0D" w:rsidRPr="00392811" w:rsidRDefault="004A7D0D" w:rsidP="00377AF9">
      <w:pPr>
        <w:contextualSpacing/>
        <w:jc w:val="center"/>
        <w:rPr>
          <w:rFonts w:asciiTheme="minorHAnsi" w:hAnsiTheme="minorHAnsi" w:cstheme="minorHAnsi"/>
          <w:b/>
          <w:bCs/>
        </w:rPr>
      </w:pPr>
      <w:r w:rsidRPr="00392811">
        <w:rPr>
          <w:rFonts w:asciiTheme="minorHAnsi" w:hAnsiTheme="minorHAnsi" w:cstheme="minorHAnsi"/>
          <w:b/>
          <w:bCs/>
          <w:sz w:val="22"/>
          <w:szCs w:val="22"/>
        </w:rPr>
        <w:t>T</w:t>
      </w:r>
      <w:r w:rsidRPr="00392811">
        <w:rPr>
          <w:rFonts w:asciiTheme="minorHAnsi" w:hAnsiTheme="minorHAnsi" w:cstheme="minorHAnsi"/>
          <w:b/>
          <w:bCs/>
        </w:rPr>
        <w:t xml:space="preserve">able 1: </w:t>
      </w:r>
      <w:r w:rsidR="008E5478" w:rsidRPr="00392811">
        <w:rPr>
          <w:rFonts w:asciiTheme="minorHAnsi" w:hAnsiTheme="minorHAnsi" w:cstheme="minorHAnsi"/>
          <w:b/>
          <w:bCs/>
        </w:rPr>
        <w:t>FY</w:t>
      </w:r>
      <w:r w:rsidR="008E5478">
        <w:rPr>
          <w:rFonts w:asciiTheme="minorHAnsi" w:hAnsiTheme="minorHAnsi" w:cstheme="minorHAnsi"/>
          <w:b/>
          <w:bCs/>
        </w:rPr>
        <w:t xml:space="preserve"> </w:t>
      </w:r>
      <w:r w:rsidR="008E5478" w:rsidRPr="00392811">
        <w:rPr>
          <w:rFonts w:asciiTheme="minorHAnsi" w:hAnsiTheme="minorHAnsi" w:cstheme="minorHAnsi"/>
          <w:b/>
          <w:bCs/>
        </w:rPr>
        <w:t>19-</w:t>
      </w:r>
      <w:r w:rsidR="008E5478">
        <w:rPr>
          <w:rFonts w:asciiTheme="minorHAnsi" w:hAnsiTheme="minorHAnsi" w:cstheme="minorHAnsi"/>
          <w:b/>
          <w:bCs/>
        </w:rPr>
        <w:t>YTD</w:t>
      </w:r>
      <w:r w:rsidR="001B57FA">
        <w:rPr>
          <w:rFonts w:asciiTheme="minorHAnsi" w:hAnsiTheme="minorHAnsi" w:cstheme="minorHAnsi"/>
          <w:b/>
          <w:bCs/>
        </w:rPr>
        <w:t xml:space="preserve">- </w:t>
      </w:r>
      <w:r w:rsidR="008E5478">
        <w:rPr>
          <w:rFonts w:asciiTheme="minorHAnsi" w:hAnsiTheme="minorHAnsi" w:cstheme="minorHAnsi"/>
          <w:b/>
          <w:bCs/>
        </w:rPr>
        <w:t>FY 23</w:t>
      </w:r>
      <w:r w:rsidR="00D60F87" w:rsidRPr="008E5478">
        <w:rPr>
          <w:rStyle w:val="FootnoteReference"/>
          <w:rFonts w:ascii="Calibri" w:hAnsi="Calibri" w:cs="Calibri"/>
          <w:b/>
          <w:bCs/>
        </w:rPr>
        <w:footnoteReference w:id="8"/>
      </w:r>
      <w:r w:rsidR="00D60F87">
        <w:rPr>
          <w:rFonts w:asciiTheme="minorHAnsi" w:hAnsiTheme="minorHAnsi" w:cstheme="minorHAnsi"/>
          <w:b/>
          <w:bCs/>
        </w:rPr>
        <w:t>-</w:t>
      </w:r>
      <w:r w:rsidR="008E5478">
        <w:rPr>
          <w:rFonts w:asciiTheme="minorHAnsi" w:hAnsiTheme="minorHAnsi" w:cstheme="minorHAnsi"/>
          <w:b/>
          <w:bCs/>
        </w:rPr>
        <w:t xml:space="preserve"> O</w:t>
      </w:r>
      <w:r w:rsidRPr="00392811">
        <w:rPr>
          <w:rFonts w:asciiTheme="minorHAnsi" w:hAnsiTheme="minorHAnsi" w:cstheme="minorHAnsi"/>
          <w:b/>
          <w:bCs/>
        </w:rPr>
        <w:t>verview of Patient Panel</w:t>
      </w:r>
    </w:p>
    <w:p w14:paraId="357FA594" w14:textId="77777777" w:rsidR="002B7BDE" w:rsidRPr="00392811" w:rsidRDefault="002B7BDE" w:rsidP="00377AF9">
      <w:pPr>
        <w:contextualSpacing/>
        <w:jc w:val="center"/>
        <w:rPr>
          <w:rFonts w:asciiTheme="minorHAnsi" w:hAnsiTheme="minorHAnsi" w:cstheme="minorHAnsi"/>
          <w:b/>
          <w:bCs/>
          <w:sz w:val="22"/>
          <w:szCs w:val="22"/>
        </w:rPr>
      </w:pP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1006"/>
        <w:gridCol w:w="1006"/>
        <w:gridCol w:w="1006"/>
        <w:gridCol w:w="1006"/>
        <w:gridCol w:w="1350"/>
      </w:tblGrid>
      <w:tr w:rsidR="00FC1C42" w:rsidRPr="008E5478" w14:paraId="5218DFF0" w14:textId="77777777" w:rsidTr="001A1B2E">
        <w:trPr>
          <w:cantSplit/>
          <w:trHeight w:val="377"/>
          <w:jc w:val="center"/>
        </w:trPr>
        <w:tc>
          <w:tcPr>
            <w:tcW w:w="2366" w:type="dxa"/>
            <w:shd w:val="clear" w:color="auto" w:fill="E5FFFF"/>
            <w:vAlign w:val="center"/>
            <w:hideMark/>
          </w:tcPr>
          <w:p w14:paraId="699A30F4" w14:textId="77777777" w:rsidR="00FC1C42" w:rsidRPr="008E5478" w:rsidRDefault="00FC1C42">
            <w:pPr>
              <w:rPr>
                <w:rFonts w:ascii="Calibri" w:hAnsi="Calibri" w:cs="Calibri"/>
                <w:b/>
                <w:bCs/>
                <w:color w:val="000000"/>
              </w:rPr>
            </w:pPr>
            <w:r w:rsidRPr="008E5478">
              <w:rPr>
                <w:rFonts w:ascii="Calibri" w:hAnsi="Calibri" w:cs="Calibri"/>
                <w:b/>
                <w:bCs/>
                <w:color w:val="000000"/>
              </w:rPr>
              <w:t>BMC</w:t>
            </w:r>
          </w:p>
        </w:tc>
        <w:tc>
          <w:tcPr>
            <w:tcW w:w="1006" w:type="dxa"/>
            <w:shd w:val="clear" w:color="auto" w:fill="E5FFFF"/>
            <w:vAlign w:val="center"/>
            <w:hideMark/>
          </w:tcPr>
          <w:p w14:paraId="5B54FF45" w14:textId="77777777" w:rsidR="00FC1C42" w:rsidRPr="008E5478" w:rsidRDefault="00FC1C42" w:rsidP="008E5478">
            <w:pPr>
              <w:jc w:val="center"/>
              <w:rPr>
                <w:rFonts w:ascii="Calibri" w:hAnsi="Calibri" w:cs="Calibri"/>
                <w:b/>
                <w:bCs/>
                <w:color w:val="000000"/>
              </w:rPr>
            </w:pPr>
            <w:r w:rsidRPr="008E5478">
              <w:rPr>
                <w:rFonts w:ascii="Calibri" w:hAnsi="Calibri" w:cs="Calibri"/>
                <w:b/>
                <w:bCs/>
                <w:color w:val="000000"/>
              </w:rPr>
              <w:t>FY 19</w:t>
            </w:r>
          </w:p>
        </w:tc>
        <w:tc>
          <w:tcPr>
            <w:tcW w:w="1006" w:type="dxa"/>
            <w:shd w:val="clear" w:color="auto" w:fill="E5FFFF"/>
            <w:vAlign w:val="center"/>
            <w:hideMark/>
          </w:tcPr>
          <w:p w14:paraId="66D1D2DB" w14:textId="77777777" w:rsidR="00FC1C42" w:rsidRPr="008E5478" w:rsidRDefault="00FC1C42" w:rsidP="008E5478">
            <w:pPr>
              <w:jc w:val="center"/>
              <w:rPr>
                <w:rFonts w:ascii="Calibri" w:hAnsi="Calibri" w:cs="Calibri"/>
                <w:b/>
                <w:bCs/>
                <w:color w:val="000000"/>
              </w:rPr>
            </w:pPr>
            <w:r w:rsidRPr="008E5478">
              <w:rPr>
                <w:rFonts w:ascii="Calibri" w:hAnsi="Calibri" w:cs="Calibri"/>
                <w:b/>
                <w:bCs/>
                <w:color w:val="000000"/>
              </w:rPr>
              <w:t>FY20</w:t>
            </w:r>
          </w:p>
        </w:tc>
        <w:tc>
          <w:tcPr>
            <w:tcW w:w="1006" w:type="dxa"/>
            <w:shd w:val="clear" w:color="auto" w:fill="E5FFFF"/>
            <w:vAlign w:val="center"/>
            <w:hideMark/>
          </w:tcPr>
          <w:p w14:paraId="1A92FEC4" w14:textId="77777777" w:rsidR="00FC1C42" w:rsidRPr="008E5478" w:rsidRDefault="00FC1C42" w:rsidP="008E5478">
            <w:pPr>
              <w:jc w:val="center"/>
              <w:rPr>
                <w:rFonts w:ascii="Calibri" w:hAnsi="Calibri" w:cs="Calibri"/>
                <w:b/>
                <w:bCs/>
                <w:color w:val="000000"/>
              </w:rPr>
            </w:pPr>
            <w:r w:rsidRPr="008E5478">
              <w:rPr>
                <w:rFonts w:ascii="Calibri" w:hAnsi="Calibri" w:cs="Calibri"/>
                <w:b/>
                <w:bCs/>
                <w:color w:val="000000"/>
              </w:rPr>
              <w:t>FY21</w:t>
            </w:r>
          </w:p>
        </w:tc>
        <w:tc>
          <w:tcPr>
            <w:tcW w:w="1006" w:type="dxa"/>
            <w:shd w:val="clear" w:color="auto" w:fill="E5FFFF"/>
            <w:vAlign w:val="center"/>
            <w:hideMark/>
          </w:tcPr>
          <w:p w14:paraId="14446B90" w14:textId="77777777" w:rsidR="00FC1C42" w:rsidRPr="008E5478" w:rsidRDefault="00FC1C42" w:rsidP="008E5478">
            <w:pPr>
              <w:jc w:val="center"/>
              <w:rPr>
                <w:rFonts w:ascii="Calibri" w:hAnsi="Calibri" w:cs="Calibri"/>
                <w:b/>
                <w:bCs/>
                <w:color w:val="000000"/>
              </w:rPr>
            </w:pPr>
            <w:r w:rsidRPr="008E5478">
              <w:rPr>
                <w:rFonts w:ascii="Calibri" w:hAnsi="Calibri" w:cs="Calibri"/>
                <w:b/>
                <w:bCs/>
                <w:color w:val="000000"/>
              </w:rPr>
              <w:t>FY22</w:t>
            </w:r>
          </w:p>
        </w:tc>
        <w:tc>
          <w:tcPr>
            <w:tcW w:w="1350" w:type="dxa"/>
            <w:shd w:val="clear" w:color="auto" w:fill="E5FFFF"/>
            <w:vAlign w:val="center"/>
            <w:hideMark/>
          </w:tcPr>
          <w:p w14:paraId="1FDF3C4C" w14:textId="43111B31" w:rsidR="00D36D88" w:rsidRPr="008E5478" w:rsidRDefault="00D36D88" w:rsidP="008E5478">
            <w:pPr>
              <w:jc w:val="center"/>
              <w:rPr>
                <w:rFonts w:ascii="Calibri" w:hAnsi="Calibri" w:cs="Calibri"/>
                <w:b/>
                <w:bCs/>
                <w:color w:val="0563C1"/>
              </w:rPr>
            </w:pPr>
            <w:r w:rsidRPr="008E5478">
              <w:rPr>
                <w:rFonts w:ascii="Calibri" w:hAnsi="Calibri" w:cs="Calibri"/>
                <w:b/>
                <w:bCs/>
              </w:rPr>
              <w:t>FY 23 YTD</w:t>
            </w:r>
          </w:p>
        </w:tc>
      </w:tr>
      <w:tr w:rsidR="00FC1C42" w:rsidRPr="008E5478" w14:paraId="0B14D9D9" w14:textId="77777777" w:rsidTr="001A1B2E">
        <w:trPr>
          <w:cantSplit/>
          <w:trHeight w:val="233"/>
          <w:jc w:val="center"/>
        </w:trPr>
        <w:tc>
          <w:tcPr>
            <w:tcW w:w="2366" w:type="dxa"/>
            <w:shd w:val="clear" w:color="auto" w:fill="E5FFFF"/>
            <w:vAlign w:val="center"/>
            <w:hideMark/>
          </w:tcPr>
          <w:p w14:paraId="1F53DA19" w14:textId="77777777" w:rsidR="00FC1C42" w:rsidRPr="008E5478" w:rsidRDefault="00FC1C42">
            <w:pPr>
              <w:rPr>
                <w:rFonts w:ascii="Calibri" w:hAnsi="Calibri" w:cs="Calibri"/>
                <w:b/>
                <w:bCs/>
                <w:color w:val="000000"/>
              </w:rPr>
            </w:pPr>
          </w:p>
        </w:tc>
        <w:tc>
          <w:tcPr>
            <w:tcW w:w="1006" w:type="dxa"/>
            <w:shd w:val="clear" w:color="auto" w:fill="E5FFFF"/>
            <w:vAlign w:val="center"/>
            <w:hideMark/>
          </w:tcPr>
          <w:p w14:paraId="6EE2B7BD" w14:textId="77777777" w:rsidR="00FC1C42" w:rsidRPr="008E5478" w:rsidRDefault="00FC1C42" w:rsidP="008E5478">
            <w:pPr>
              <w:jc w:val="center"/>
              <w:rPr>
                <w:rFonts w:ascii="Calibri" w:hAnsi="Calibri" w:cs="Calibri"/>
                <w:b/>
                <w:bCs/>
                <w:color w:val="000000"/>
              </w:rPr>
            </w:pPr>
            <w:r w:rsidRPr="008E5478">
              <w:rPr>
                <w:rFonts w:ascii="Calibri" w:hAnsi="Calibri" w:cs="Calibri"/>
                <w:b/>
                <w:bCs/>
                <w:color w:val="000000"/>
              </w:rPr>
              <w:t>Count</w:t>
            </w:r>
          </w:p>
        </w:tc>
        <w:tc>
          <w:tcPr>
            <w:tcW w:w="1006" w:type="dxa"/>
            <w:shd w:val="clear" w:color="auto" w:fill="E5FFFF"/>
            <w:vAlign w:val="center"/>
            <w:hideMark/>
          </w:tcPr>
          <w:p w14:paraId="0AAFB284" w14:textId="77777777" w:rsidR="00FC1C42" w:rsidRPr="008E5478" w:rsidRDefault="00FC1C42" w:rsidP="008E5478">
            <w:pPr>
              <w:jc w:val="center"/>
              <w:rPr>
                <w:rFonts w:ascii="Calibri" w:hAnsi="Calibri" w:cs="Calibri"/>
                <w:b/>
                <w:bCs/>
                <w:color w:val="000000"/>
              </w:rPr>
            </w:pPr>
            <w:r w:rsidRPr="008E5478">
              <w:rPr>
                <w:rFonts w:ascii="Calibri" w:hAnsi="Calibri" w:cs="Calibri"/>
                <w:b/>
                <w:bCs/>
                <w:color w:val="000000"/>
              </w:rPr>
              <w:t>Count</w:t>
            </w:r>
          </w:p>
        </w:tc>
        <w:tc>
          <w:tcPr>
            <w:tcW w:w="1006" w:type="dxa"/>
            <w:shd w:val="clear" w:color="auto" w:fill="E5FFFF"/>
            <w:vAlign w:val="center"/>
            <w:hideMark/>
          </w:tcPr>
          <w:p w14:paraId="11603850" w14:textId="77777777" w:rsidR="00FC1C42" w:rsidRPr="008E5478" w:rsidRDefault="00FC1C42" w:rsidP="008E5478">
            <w:pPr>
              <w:jc w:val="center"/>
              <w:rPr>
                <w:rFonts w:ascii="Calibri" w:hAnsi="Calibri" w:cs="Calibri"/>
                <w:b/>
                <w:bCs/>
                <w:color w:val="000000"/>
              </w:rPr>
            </w:pPr>
            <w:r w:rsidRPr="008E5478">
              <w:rPr>
                <w:rFonts w:ascii="Calibri" w:hAnsi="Calibri" w:cs="Calibri"/>
                <w:b/>
                <w:bCs/>
                <w:color w:val="000000"/>
              </w:rPr>
              <w:t>Count</w:t>
            </w:r>
          </w:p>
        </w:tc>
        <w:tc>
          <w:tcPr>
            <w:tcW w:w="1006" w:type="dxa"/>
            <w:shd w:val="clear" w:color="auto" w:fill="E5FFFF"/>
            <w:vAlign w:val="center"/>
            <w:hideMark/>
          </w:tcPr>
          <w:p w14:paraId="335D1E0B" w14:textId="77777777" w:rsidR="00FC1C42" w:rsidRPr="008E5478" w:rsidRDefault="00FC1C42" w:rsidP="008E5478">
            <w:pPr>
              <w:jc w:val="center"/>
              <w:rPr>
                <w:rFonts w:ascii="Calibri" w:hAnsi="Calibri" w:cs="Calibri"/>
                <w:b/>
                <w:bCs/>
                <w:color w:val="000000"/>
              </w:rPr>
            </w:pPr>
            <w:r w:rsidRPr="008E5478">
              <w:rPr>
                <w:rFonts w:ascii="Calibri" w:hAnsi="Calibri" w:cs="Calibri"/>
                <w:b/>
                <w:bCs/>
                <w:color w:val="000000"/>
              </w:rPr>
              <w:t>Count</w:t>
            </w:r>
          </w:p>
        </w:tc>
        <w:tc>
          <w:tcPr>
            <w:tcW w:w="1350" w:type="dxa"/>
            <w:shd w:val="clear" w:color="auto" w:fill="E5FFFF"/>
            <w:vAlign w:val="center"/>
            <w:hideMark/>
          </w:tcPr>
          <w:p w14:paraId="165662B1" w14:textId="77777777" w:rsidR="00FC1C42" w:rsidRPr="008E5478" w:rsidRDefault="00FC1C42" w:rsidP="008E5478">
            <w:pPr>
              <w:jc w:val="center"/>
              <w:rPr>
                <w:rFonts w:ascii="Calibri" w:hAnsi="Calibri" w:cs="Calibri"/>
                <w:b/>
                <w:bCs/>
                <w:color w:val="000000"/>
              </w:rPr>
            </w:pPr>
            <w:r w:rsidRPr="008E5478">
              <w:rPr>
                <w:rFonts w:ascii="Calibri" w:hAnsi="Calibri" w:cs="Calibri"/>
                <w:b/>
                <w:bCs/>
                <w:color w:val="000000"/>
              </w:rPr>
              <w:t>Count</w:t>
            </w:r>
          </w:p>
        </w:tc>
      </w:tr>
      <w:tr w:rsidR="00FC1C42" w:rsidRPr="008E5478" w14:paraId="3275AC81" w14:textId="77777777" w:rsidTr="001A1B2E">
        <w:trPr>
          <w:cantSplit/>
          <w:trHeight w:val="413"/>
          <w:jc w:val="center"/>
        </w:trPr>
        <w:tc>
          <w:tcPr>
            <w:tcW w:w="2366" w:type="dxa"/>
            <w:shd w:val="clear" w:color="auto" w:fill="auto"/>
            <w:vAlign w:val="center"/>
            <w:hideMark/>
          </w:tcPr>
          <w:p w14:paraId="39F6207D" w14:textId="77777777" w:rsidR="00FC1C42" w:rsidRPr="008E5478" w:rsidRDefault="00FC1C42">
            <w:pPr>
              <w:rPr>
                <w:rFonts w:ascii="Calibri" w:hAnsi="Calibri" w:cs="Calibri"/>
                <w:color w:val="000000"/>
              </w:rPr>
            </w:pPr>
            <w:r w:rsidRPr="008E5478">
              <w:rPr>
                <w:rFonts w:ascii="Calibri" w:hAnsi="Calibri" w:cs="Calibri"/>
                <w:color w:val="000000"/>
              </w:rPr>
              <w:t>Total Unique Patients</w:t>
            </w:r>
          </w:p>
        </w:tc>
        <w:tc>
          <w:tcPr>
            <w:tcW w:w="1006" w:type="dxa"/>
            <w:shd w:val="clear" w:color="auto" w:fill="auto"/>
            <w:vAlign w:val="center"/>
            <w:hideMark/>
          </w:tcPr>
          <w:p w14:paraId="32494044" w14:textId="77777777" w:rsidR="00FC1C42" w:rsidRPr="008E5478" w:rsidRDefault="00FC1C42" w:rsidP="008E5478">
            <w:pPr>
              <w:jc w:val="center"/>
              <w:rPr>
                <w:rFonts w:ascii="Calibri" w:hAnsi="Calibri" w:cs="Calibri"/>
                <w:color w:val="000000"/>
              </w:rPr>
            </w:pPr>
            <w:r w:rsidRPr="008E5478">
              <w:rPr>
                <w:rFonts w:ascii="Calibri" w:hAnsi="Calibri" w:cs="Calibri"/>
                <w:color w:val="000000"/>
              </w:rPr>
              <w:t>228,138</w:t>
            </w:r>
          </w:p>
        </w:tc>
        <w:tc>
          <w:tcPr>
            <w:tcW w:w="1006" w:type="dxa"/>
            <w:shd w:val="clear" w:color="auto" w:fill="auto"/>
            <w:vAlign w:val="center"/>
            <w:hideMark/>
          </w:tcPr>
          <w:p w14:paraId="3F3336E9" w14:textId="77777777" w:rsidR="00FC1C42" w:rsidRPr="008E5478" w:rsidRDefault="00FC1C42" w:rsidP="008E5478">
            <w:pPr>
              <w:jc w:val="center"/>
              <w:rPr>
                <w:rFonts w:ascii="Calibri" w:hAnsi="Calibri" w:cs="Calibri"/>
                <w:color w:val="000000"/>
              </w:rPr>
            </w:pPr>
            <w:r w:rsidRPr="008E5478">
              <w:rPr>
                <w:rFonts w:ascii="Calibri" w:hAnsi="Calibri" w:cs="Calibri"/>
                <w:color w:val="000000"/>
              </w:rPr>
              <w:t>207,237</w:t>
            </w:r>
          </w:p>
        </w:tc>
        <w:tc>
          <w:tcPr>
            <w:tcW w:w="1006" w:type="dxa"/>
            <w:shd w:val="clear" w:color="auto" w:fill="auto"/>
            <w:vAlign w:val="center"/>
            <w:hideMark/>
          </w:tcPr>
          <w:p w14:paraId="2ACE6A0E" w14:textId="77777777" w:rsidR="00FC1C42" w:rsidRPr="008E5478" w:rsidRDefault="00FC1C42" w:rsidP="008E5478">
            <w:pPr>
              <w:jc w:val="center"/>
              <w:rPr>
                <w:rFonts w:ascii="Calibri" w:hAnsi="Calibri" w:cs="Calibri"/>
                <w:color w:val="000000"/>
              </w:rPr>
            </w:pPr>
            <w:r w:rsidRPr="008E5478">
              <w:rPr>
                <w:rFonts w:ascii="Calibri" w:hAnsi="Calibri" w:cs="Calibri"/>
                <w:color w:val="000000"/>
              </w:rPr>
              <w:t>299,258</w:t>
            </w:r>
          </w:p>
        </w:tc>
        <w:tc>
          <w:tcPr>
            <w:tcW w:w="1006" w:type="dxa"/>
            <w:shd w:val="clear" w:color="auto" w:fill="auto"/>
            <w:vAlign w:val="center"/>
            <w:hideMark/>
          </w:tcPr>
          <w:p w14:paraId="4BC753A8" w14:textId="77777777" w:rsidR="00FC1C42" w:rsidRPr="008E5478" w:rsidRDefault="00FC1C42" w:rsidP="008E5478">
            <w:pPr>
              <w:jc w:val="center"/>
              <w:rPr>
                <w:rFonts w:ascii="Calibri" w:hAnsi="Calibri" w:cs="Calibri"/>
                <w:color w:val="000000"/>
              </w:rPr>
            </w:pPr>
            <w:r w:rsidRPr="008E5478">
              <w:rPr>
                <w:rFonts w:ascii="Calibri" w:hAnsi="Calibri" w:cs="Calibri"/>
                <w:color w:val="000000"/>
              </w:rPr>
              <w:t>278,408</w:t>
            </w:r>
          </w:p>
        </w:tc>
        <w:tc>
          <w:tcPr>
            <w:tcW w:w="1350" w:type="dxa"/>
            <w:shd w:val="clear" w:color="auto" w:fill="auto"/>
            <w:vAlign w:val="center"/>
            <w:hideMark/>
          </w:tcPr>
          <w:p w14:paraId="38E13331" w14:textId="77777777" w:rsidR="00FC1C42" w:rsidRPr="008E5478" w:rsidRDefault="00FC1C42" w:rsidP="008E5478">
            <w:pPr>
              <w:jc w:val="center"/>
              <w:rPr>
                <w:rFonts w:ascii="Calibri" w:hAnsi="Calibri" w:cs="Calibri"/>
                <w:color w:val="000000"/>
              </w:rPr>
            </w:pPr>
            <w:r w:rsidRPr="008E5478">
              <w:rPr>
                <w:rFonts w:ascii="Calibri" w:hAnsi="Calibri" w:cs="Calibri"/>
                <w:color w:val="000000"/>
              </w:rPr>
              <w:t>177,685</w:t>
            </w:r>
          </w:p>
        </w:tc>
      </w:tr>
    </w:tbl>
    <w:p w14:paraId="6728639D" w14:textId="77777777" w:rsidR="004A7D0D" w:rsidRPr="00392811" w:rsidRDefault="004A7D0D" w:rsidP="004A7D0D">
      <w:pPr>
        <w:contextualSpacing/>
        <w:rPr>
          <w:rFonts w:asciiTheme="minorHAnsi" w:hAnsiTheme="minorHAnsi" w:cstheme="minorHAnsi"/>
          <w:color w:val="000000" w:themeColor="text1"/>
          <w:highlight w:val="yellow"/>
        </w:rPr>
      </w:pPr>
    </w:p>
    <w:p w14:paraId="512BD9D7" w14:textId="5E392F4B" w:rsidR="004A7D0D" w:rsidRDefault="007E631F" w:rsidP="0028516B">
      <w:pPr>
        <w:contextualSpacing/>
        <w:rPr>
          <w:rFonts w:asciiTheme="minorHAnsi" w:hAnsiTheme="minorHAnsi" w:cstheme="minorHAnsi"/>
          <w:color w:val="000000" w:themeColor="text1"/>
        </w:rPr>
      </w:pPr>
      <w:r w:rsidRPr="00392811">
        <w:rPr>
          <w:rFonts w:asciiTheme="minorHAnsi" w:hAnsiTheme="minorHAnsi" w:cstheme="minorHAnsi"/>
          <w:color w:val="000000" w:themeColor="text1"/>
        </w:rPr>
        <w:t xml:space="preserve">The Applicant’s </w:t>
      </w:r>
      <w:r w:rsidR="004A7D0D" w:rsidRPr="00392811">
        <w:rPr>
          <w:rFonts w:asciiTheme="minorHAnsi" w:hAnsiTheme="minorHAnsi" w:cstheme="minorHAnsi"/>
          <w:color w:val="000000" w:themeColor="text1"/>
        </w:rPr>
        <w:t xml:space="preserve">demographic </w:t>
      </w:r>
      <w:r w:rsidRPr="00392811">
        <w:rPr>
          <w:rFonts w:asciiTheme="minorHAnsi" w:hAnsiTheme="minorHAnsi" w:cstheme="minorHAnsi"/>
          <w:color w:val="000000" w:themeColor="text1"/>
        </w:rPr>
        <w:t>profile</w:t>
      </w:r>
      <w:r w:rsidR="004A7D0D" w:rsidRPr="00392811">
        <w:rPr>
          <w:rFonts w:asciiTheme="minorHAnsi" w:hAnsiTheme="minorHAnsi" w:cstheme="minorHAnsi"/>
          <w:color w:val="000000" w:themeColor="text1"/>
        </w:rPr>
        <w:t xml:space="preserve"> for the period covering FY19 through </w:t>
      </w:r>
      <w:r w:rsidR="0028516B">
        <w:rPr>
          <w:rFonts w:asciiTheme="minorHAnsi" w:hAnsiTheme="minorHAnsi" w:cstheme="minorHAnsi"/>
          <w:color w:val="000000" w:themeColor="text1"/>
        </w:rPr>
        <w:t xml:space="preserve">six months of </w:t>
      </w:r>
      <w:r w:rsidR="004A7D0D" w:rsidRPr="00392811">
        <w:rPr>
          <w:rFonts w:asciiTheme="minorHAnsi" w:hAnsiTheme="minorHAnsi" w:cstheme="minorHAnsi"/>
          <w:color w:val="000000" w:themeColor="text1"/>
        </w:rPr>
        <w:t>FY2</w:t>
      </w:r>
      <w:r w:rsidR="0028516B">
        <w:rPr>
          <w:rFonts w:asciiTheme="minorHAnsi" w:hAnsiTheme="minorHAnsi" w:cstheme="minorHAnsi"/>
          <w:color w:val="000000" w:themeColor="text1"/>
        </w:rPr>
        <w:t>3 d</w:t>
      </w:r>
      <w:r w:rsidR="0028516B" w:rsidRPr="00392811">
        <w:rPr>
          <w:rFonts w:asciiTheme="minorHAnsi" w:hAnsiTheme="minorHAnsi" w:cstheme="minorHAnsi"/>
          <w:color w:val="000000" w:themeColor="text1"/>
        </w:rPr>
        <w:t>emonstrate</w:t>
      </w:r>
      <w:r w:rsidR="0080629B">
        <w:rPr>
          <w:rFonts w:asciiTheme="minorHAnsi" w:hAnsiTheme="minorHAnsi" w:cstheme="minorHAnsi"/>
          <w:color w:val="000000" w:themeColor="text1"/>
        </w:rPr>
        <w:t>s</w:t>
      </w:r>
      <w:r w:rsidR="004A7D0D" w:rsidRPr="00392811">
        <w:rPr>
          <w:rFonts w:asciiTheme="minorHAnsi" w:hAnsiTheme="minorHAnsi" w:cstheme="minorHAnsi"/>
          <w:color w:val="000000" w:themeColor="text1"/>
        </w:rPr>
        <w:t xml:space="preserve"> that BMC serves a diverse patient panel.</w:t>
      </w:r>
      <w:r w:rsidR="0028516B">
        <w:rPr>
          <w:rFonts w:asciiTheme="minorHAnsi" w:hAnsiTheme="minorHAnsi" w:cstheme="minorHAnsi"/>
          <w:color w:val="000000" w:themeColor="text1"/>
        </w:rPr>
        <w:t xml:space="preserve"> </w:t>
      </w:r>
    </w:p>
    <w:p w14:paraId="1A50E1B4" w14:textId="77777777" w:rsidR="004A7D0D" w:rsidRPr="00392811" w:rsidRDefault="004A7D0D" w:rsidP="004A7D0D">
      <w:pPr>
        <w:contextualSpacing/>
        <w:rPr>
          <w:rFonts w:asciiTheme="minorHAnsi" w:hAnsiTheme="minorHAnsi" w:cstheme="minorHAnsi"/>
          <w:color w:val="000000" w:themeColor="text1"/>
        </w:rPr>
      </w:pPr>
    </w:p>
    <w:p w14:paraId="2BEF6CA4" w14:textId="01C744DC" w:rsidR="004A7D0D" w:rsidRDefault="004A7D0D" w:rsidP="001B57FA">
      <w:pPr>
        <w:contextualSpacing/>
        <w:jc w:val="center"/>
        <w:rPr>
          <w:rFonts w:asciiTheme="minorHAnsi" w:hAnsiTheme="minorHAnsi" w:cstheme="minorHAnsi"/>
          <w:b/>
          <w:bCs/>
        </w:rPr>
      </w:pPr>
      <w:r w:rsidRPr="00392811">
        <w:rPr>
          <w:rFonts w:asciiTheme="minorHAnsi" w:hAnsiTheme="minorHAnsi" w:cstheme="minorHAnsi"/>
          <w:b/>
          <w:bCs/>
        </w:rPr>
        <w:t>Table 2:</w:t>
      </w:r>
      <w:r w:rsidR="008E5478">
        <w:rPr>
          <w:rFonts w:asciiTheme="minorHAnsi" w:hAnsiTheme="minorHAnsi" w:cstheme="minorHAnsi"/>
          <w:b/>
          <w:bCs/>
        </w:rPr>
        <w:t xml:space="preserve"> FY 22 and YTD 23</w:t>
      </w:r>
      <w:r w:rsidR="00D60F87" w:rsidRPr="008E5478">
        <w:rPr>
          <w:rFonts w:asciiTheme="minorHAnsi" w:hAnsiTheme="minorHAnsi" w:cstheme="minorHAnsi"/>
          <w:vertAlign w:val="superscript"/>
        </w:rPr>
        <w:footnoteReference w:id="9"/>
      </w:r>
      <w:r w:rsidR="001B57FA">
        <w:rPr>
          <w:rFonts w:asciiTheme="minorHAnsi" w:hAnsiTheme="minorHAnsi" w:cstheme="minorHAnsi"/>
          <w:b/>
          <w:bCs/>
        </w:rPr>
        <w:t>-</w:t>
      </w:r>
      <w:r w:rsidRPr="00392811">
        <w:rPr>
          <w:rFonts w:asciiTheme="minorHAnsi" w:hAnsiTheme="minorHAnsi" w:cstheme="minorHAnsi"/>
          <w:b/>
          <w:bCs/>
        </w:rPr>
        <w:t xml:space="preserve"> BMC Patient Demographic</w:t>
      </w:r>
      <w:r w:rsidR="00C6789C" w:rsidRPr="00392811">
        <w:rPr>
          <w:rFonts w:asciiTheme="minorHAnsi" w:hAnsiTheme="minorHAnsi" w:cstheme="minorHAnsi"/>
          <w:b/>
          <w:bCs/>
        </w:rPr>
        <w:t xml:space="preserve"> Profile</w:t>
      </w:r>
      <w:r w:rsidR="005D36EE">
        <w:rPr>
          <w:rFonts w:asciiTheme="minorHAnsi" w:hAnsiTheme="minorHAnsi" w:cstheme="minorHAnsi"/>
          <w:b/>
          <w:bCs/>
        </w:rPr>
        <w:t xml:space="preserve"> for BMC and MRI</w:t>
      </w:r>
    </w:p>
    <w:p w14:paraId="3BA70849" w14:textId="77777777" w:rsidR="001B7F39" w:rsidRDefault="001B7F39" w:rsidP="002B7BDE">
      <w:pPr>
        <w:contextualSpacing/>
        <w:jc w:val="center"/>
        <w:rPr>
          <w:rFonts w:asciiTheme="minorHAnsi" w:hAnsiTheme="minorHAnsi" w:cstheme="minorHAnsi"/>
          <w:b/>
          <w:bCs/>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1170"/>
        <w:gridCol w:w="1350"/>
        <w:gridCol w:w="1286"/>
        <w:gridCol w:w="1404"/>
      </w:tblGrid>
      <w:tr w:rsidR="00035E49" w:rsidRPr="008E5478" w14:paraId="437C46CD" w14:textId="77777777" w:rsidTr="00035E49">
        <w:trPr>
          <w:cantSplit/>
          <w:trHeight w:val="144"/>
          <w:tblHeader/>
          <w:jc w:val="center"/>
        </w:trPr>
        <w:tc>
          <w:tcPr>
            <w:tcW w:w="3425" w:type="dxa"/>
            <w:tcBorders>
              <w:top w:val="single" w:sz="4" w:space="0" w:color="auto"/>
              <w:left w:val="single" w:sz="4" w:space="0" w:color="auto"/>
              <w:bottom w:val="single" w:sz="4" w:space="0" w:color="auto"/>
              <w:right w:val="single" w:sz="4" w:space="0" w:color="auto"/>
            </w:tcBorders>
            <w:shd w:val="clear" w:color="auto" w:fill="E5FFFF"/>
            <w:noWrap/>
            <w:vAlign w:val="center"/>
          </w:tcPr>
          <w:p w14:paraId="538210DC" w14:textId="77777777" w:rsidR="00035E49" w:rsidRPr="008E5478" w:rsidRDefault="00035E49" w:rsidP="001C7221">
            <w:pPr>
              <w:rPr>
                <w:rFonts w:asciiTheme="minorHAnsi" w:hAnsiTheme="minorHAnsi" w:cstheme="minorHAnsi"/>
                <w:b/>
                <w:bCs/>
                <w:color w:val="000000"/>
              </w:rPr>
            </w:pPr>
          </w:p>
        </w:tc>
        <w:tc>
          <w:tcPr>
            <w:tcW w:w="1170" w:type="dxa"/>
            <w:tcBorders>
              <w:top w:val="single" w:sz="4" w:space="0" w:color="auto"/>
              <w:left w:val="single" w:sz="4" w:space="0" w:color="auto"/>
              <w:bottom w:val="single" w:sz="4" w:space="0" w:color="auto"/>
              <w:right w:val="single" w:sz="4" w:space="0" w:color="auto"/>
            </w:tcBorders>
            <w:shd w:val="clear" w:color="auto" w:fill="E5FFFF"/>
            <w:noWrap/>
            <w:vAlign w:val="center"/>
          </w:tcPr>
          <w:p w14:paraId="04EE4FF5" w14:textId="77777777" w:rsidR="00035E49" w:rsidRPr="008E5478" w:rsidRDefault="00035E49" w:rsidP="00E1701E">
            <w:pPr>
              <w:jc w:val="center"/>
              <w:rPr>
                <w:rFonts w:asciiTheme="minorHAnsi" w:hAnsiTheme="minorHAnsi" w:cstheme="minorHAnsi"/>
                <w:b/>
                <w:bCs/>
                <w:color w:val="000000"/>
              </w:rPr>
            </w:pPr>
            <w:r w:rsidRPr="008E5478">
              <w:rPr>
                <w:rFonts w:asciiTheme="minorHAnsi" w:hAnsiTheme="minorHAnsi" w:cstheme="minorHAnsi"/>
                <w:b/>
                <w:bCs/>
                <w:color w:val="000000"/>
              </w:rPr>
              <w:t>BMC</w:t>
            </w:r>
          </w:p>
        </w:tc>
        <w:tc>
          <w:tcPr>
            <w:tcW w:w="1350" w:type="dxa"/>
            <w:tcBorders>
              <w:top w:val="single" w:sz="4" w:space="0" w:color="auto"/>
              <w:left w:val="single" w:sz="4" w:space="0" w:color="auto"/>
              <w:bottom w:val="single" w:sz="4" w:space="0" w:color="auto"/>
              <w:right w:val="single" w:sz="4" w:space="0" w:color="auto"/>
            </w:tcBorders>
            <w:shd w:val="clear" w:color="auto" w:fill="E5FFFF"/>
            <w:vAlign w:val="center"/>
          </w:tcPr>
          <w:p w14:paraId="51FC8265" w14:textId="33543C21" w:rsidR="00035E49" w:rsidRPr="008E5478" w:rsidRDefault="00035E49" w:rsidP="00E1701E">
            <w:pPr>
              <w:jc w:val="center"/>
              <w:rPr>
                <w:rFonts w:asciiTheme="minorHAnsi" w:hAnsiTheme="minorHAnsi" w:cstheme="minorHAnsi"/>
                <w:b/>
                <w:bCs/>
                <w:color w:val="000000"/>
              </w:rPr>
            </w:pPr>
            <w:r w:rsidRPr="008E5478">
              <w:rPr>
                <w:rFonts w:asciiTheme="minorHAnsi" w:hAnsiTheme="minorHAnsi" w:cstheme="minorHAnsi"/>
                <w:b/>
                <w:bCs/>
                <w:color w:val="000000"/>
              </w:rPr>
              <w:t>BMC</w:t>
            </w:r>
          </w:p>
        </w:tc>
        <w:tc>
          <w:tcPr>
            <w:tcW w:w="1286" w:type="dxa"/>
            <w:tcBorders>
              <w:top w:val="single" w:sz="4" w:space="0" w:color="auto"/>
              <w:left w:val="single" w:sz="4" w:space="0" w:color="auto"/>
              <w:bottom w:val="single" w:sz="4" w:space="0" w:color="auto"/>
              <w:right w:val="single" w:sz="4" w:space="0" w:color="auto"/>
            </w:tcBorders>
            <w:shd w:val="clear" w:color="auto" w:fill="E5FFFF"/>
          </w:tcPr>
          <w:p w14:paraId="440CC144" w14:textId="77777777" w:rsidR="00035E49" w:rsidRPr="008E5478" w:rsidRDefault="00035E49" w:rsidP="00363083">
            <w:pPr>
              <w:jc w:val="center"/>
              <w:rPr>
                <w:rFonts w:asciiTheme="minorHAnsi" w:hAnsiTheme="minorHAnsi" w:cstheme="minorHAnsi"/>
                <w:b/>
                <w:bCs/>
                <w:color w:val="000000"/>
              </w:rPr>
            </w:pPr>
            <w:r w:rsidRPr="008E5478">
              <w:rPr>
                <w:rFonts w:asciiTheme="minorHAnsi" w:hAnsiTheme="minorHAnsi" w:cstheme="minorHAnsi"/>
                <w:b/>
                <w:bCs/>
                <w:color w:val="000000"/>
              </w:rPr>
              <w:t>MRI</w:t>
            </w:r>
          </w:p>
        </w:tc>
        <w:tc>
          <w:tcPr>
            <w:tcW w:w="1404" w:type="dxa"/>
            <w:tcBorders>
              <w:top w:val="single" w:sz="4" w:space="0" w:color="auto"/>
              <w:left w:val="single" w:sz="4" w:space="0" w:color="auto"/>
              <w:bottom w:val="single" w:sz="4" w:space="0" w:color="auto"/>
              <w:right w:val="single" w:sz="4" w:space="0" w:color="auto"/>
            </w:tcBorders>
            <w:shd w:val="clear" w:color="auto" w:fill="E5FFFF"/>
          </w:tcPr>
          <w:p w14:paraId="65D8A69A" w14:textId="5CD6CC35" w:rsidR="00035E49" w:rsidRPr="008E5478" w:rsidRDefault="00035E49" w:rsidP="00363083">
            <w:pPr>
              <w:jc w:val="center"/>
              <w:rPr>
                <w:rFonts w:asciiTheme="minorHAnsi" w:hAnsiTheme="minorHAnsi" w:cstheme="minorHAnsi"/>
                <w:b/>
                <w:bCs/>
                <w:color w:val="000000"/>
              </w:rPr>
            </w:pPr>
            <w:r w:rsidRPr="008E5478">
              <w:rPr>
                <w:rFonts w:asciiTheme="minorHAnsi" w:hAnsiTheme="minorHAnsi" w:cstheme="minorHAnsi"/>
                <w:b/>
                <w:bCs/>
                <w:color w:val="000000"/>
              </w:rPr>
              <w:t>MRI</w:t>
            </w:r>
          </w:p>
        </w:tc>
      </w:tr>
      <w:tr w:rsidR="00E1701E" w:rsidRPr="008E5478" w14:paraId="04B4D775" w14:textId="14AAAFE1" w:rsidTr="00035E49">
        <w:trPr>
          <w:cantSplit/>
          <w:trHeight w:val="144"/>
          <w:tblHeader/>
          <w:jc w:val="center"/>
        </w:trPr>
        <w:tc>
          <w:tcPr>
            <w:tcW w:w="3425" w:type="dxa"/>
            <w:tcBorders>
              <w:top w:val="single" w:sz="4" w:space="0" w:color="auto"/>
              <w:left w:val="single" w:sz="4" w:space="0" w:color="auto"/>
              <w:bottom w:val="single" w:sz="4" w:space="0" w:color="auto"/>
              <w:right w:val="single" w:sz="4" w:space="0" w:color="auto"/>
            </w:tcBorders>
            <w:shd w:val="clear" w:color="auto" w:fill="E5FFFF"/>
            <w:noWrap/>
            <w:vAlign w:val="center"/>
            <w:hideMark/>
          </w:tcPr>
          <w:p w14:paraId="3C109ADC" w14:textId="77777777" w:rsidR="00E1701E" w:rsidRPr="008E5478" w:rsidRDefault="00E1701E" w:rsidP="00E1701E">
            <w:pPr>
              <w:rPr>
                <w:rFonts w:asciiTheme="minorHAnsi" w:hAnsiTheme="minorHAnsi" w:cstheme="minorHAnsi"/>
                <w:b/>
                <w:bCs/>
                <w:color w:val="000000"/>
              </w:rPr>
            </w:pPr>
            <w:r w:rsidRPr="008E5478">
              <w:rPr>
                <w:rFonts w:asciiTheme="minorHAnsi" w:hAnsiTheme="minorHAnsi" w:cstheme="minorHAnsi"/>
                <w:b/>
                <w:bCs/>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E5FFFF"/>
            <w:noWrap/>
            <w:vAlign w:val="center"/>
            <w:hideMark/>
          </w:tcPr>
          <w:p w14:paraId="6411B24D" w14:textId="77777777" w:rsidR="00E1701E" w:rsidRPr="008E5478" w:rsidRDefault="00E1701E" w:rsidP="00E1701E">
            <w:pPr>
              <w:jc w:val="center"/>
              <w:rPr>
                <w:rFonts w:asciiTheme="minorHAnsi" w:hAnsiTheme="minorHAnsi" w:cstheme="minorHAnsi"/>
                <w:b/>
                <w:bCs/>
                <w:color w:val="000000"/>
              </w:rPr>
            </w:pPr>
            <w:r w:rsidRPr="008E5478">
              <w:rPr>
                <w:rFonts w:asciiTheme="minorHAnsi" w:hAnsiTheme="minorHAnsi" w:cstheme="minorHAnsi"/>
                <w:b/>
                <w:bCs/>
                <w:color w:val="000000"/>
              </w:rPr>
              <w:t>FY 22</w:t>
            </w:r>
          </w:p>
        </w:tc>
        <w:tc>
          <w:tcPr>
            <w:tcW w:w="1350" w:type="dxa"/>
            <w:tcBorders>
              <w:top w:val="single" w:sz="4" w:space="0" w:color="auto"/>
              <w:left w:val="single" w:sz="4" w:space="0" w:color="auto"/>
              <w:bottom w:val="single" w:sz="4" w:space="0" w:color="auto"/>
              <w:right w:val="single" w:sz="4" w:space="0" w:color="auto"/>
            </w:tcBorders>
            <w:shd w:val="clear" w:color="auto" w:fill="E5FFFF"/>
            <w:noWrap/>
            <w:vAlign w:val="center"/>
            <w:hideMark/>
          </w:tcPr>
          <w:p w14:paraId="15F21FA6" w14:textId="68944660" w:rsidR="00E1701E" w:rsidRPr="008E5478" w:rsidRDefault="00E1701E" w:rsidP="00E1701E">
            <w:pPr>
              <w:jc w:val="center"/>
              <w:rPr>
                <w:rFonts w:asciiTheme="minorHAnsi" w:hAnsiTheme="minorHAnsi" w:cstheme="minorHAnsi"/>
                <w:b/>
                <w:bCs/>
                <w:color w:val="000000"/>
              </w:rPr>
            </w:pPr>
            <w:r w:rsidRPr="008E5478">
              <w:rPr>
                <w:rFonts w:asciiTheme="minorHAnsi" w:hAnsiTheme="minorHAnsi" w:cstheme="minorHAnsi"/>
                <w:b/>
                <w:bCs/>
                <w:color w:val="000000"/>
              </w:rPr>
              <w:t>YTD FY 23</w:t>
            </w:r>
          </w:p>
        </w:tc>
        <w:tc>
          <w:tcPr>
            <w:tcW w:w="1286" w:type="dxa"/>
            <w:tcBorders>
              <w:top w:val="single" w:sz="4" w:space="0" w:color="auto"/>
              <w:left w:val="single" w:sz="4" w:space="0" w:color="auto"/>
              <w:bottom w:val="single" w:sz="4" w:space="0" w:color="auto"/>
              <w:right w:val="single" w:sz="4" w:space="0" w:color="auto"/>
            </w:tcBorders>
            <w:shd w:val="clear" w:color="auto" w:fill="E5FFFF"/>
            <w:vAlign w:val="center"/>
          </w:tcPr>
          <w:p w14:paraId="732A06AE" w14:textId="54DB0F8D" w:rsidR="00E1701E" w:rsidRPr="008E5478" w:rsidRDefault="00E1701E" w:rsidP="00E1701E">
            <w:pPr>
              <w:jc w:val="center"/>
              <w:rPr>
                <w:rFonts w:asciiTheme="minorHAnsi" w:hAnsiTheme="minorHAnsi" w:cstheme="minorHAnsi"/>
                <w:b/>
                <w:bCs/>
                <w:color w:val="000000"/>
              </w:rPr>
            </w:pPr>
            <w:r w:rsidRPr="008E5478">
              <w:rPr>
                <w:rFonts w:asciiTheme="minorHAnsi" w:hAnsiTheme="minorHAnsi" w:cstheme="minorHAnsi"/>
                <w:b/>
                <w:bCs/>
                <w:color w:val="000000"/>
              </w:rPr>
              <w:t>FY 22</w:t>
            </w:r>
          </w:p>
        </w:tc>
        <w:tc>
          <w:tcPr>
            <w:tcW w:w="1404" w:type="dxa"/>
            <w:tcBorders>
              <w:top w:val="single" w:sz="4" w:space="0" w:color="auto"/>
              <w:left w:val="single" w:sz="4" w:space="0" w:color="auto"/>
              <w:bottom w:val="single" w:sz="4" w:space="0" w:color="auto"/>
              <w:right w:val="single" w:sz="4" w:space="0" w:color="auto"/>
            </w:tcBorders>
            <w:shd w:val="clear" w:color="auto" w:fill="E5FFFF"/>
            <w:vAlign w:val="center"/>
          </w:tcPr>
          <w:p w14:paraId="2E4F270A" w14:textId="5B856C54" w:rsidR="00E1701E" w:rsidRPr="008E5478" w:rsidRDefault="00E1701E" w:rsidP="00E1701E">
            <w:pPr>
              <w:jc w:val="center"/>
              <w:rPr>
                <w:rFonts w:asciiTheme="minorHAnsi" w:hAnsiTheme="minorHAnsi" w:cstheme="minorHAnsi"/>
                <w:b/>
                <w:bCs/>
                <w:color w:val="000000"/>
              </w:rPr>
            </w:pPr>
            <w:r w:rsidRPr="008E5478">
              <w:rPr>
                <w:rFonts w:asciiTheme="minorHAnsi" w:hAnsiTheme="minorHAnsi" w:cstheme="minorHAnsi"/>
                <w:b/>
                <w:bCs/>
                <w:color w:val="000000"/>
              </w:rPr>
              <w:t>YTD FY 23</w:t>
            </w:r>
          </w:p>
        </w:tc>
      </w:tr>
      <w:tr w:rsidR="00E1701E" w:rsidRPr="008E5478" w14:paraId="7309B24C" w14:textId="0ABE8AA2"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E5FFFF"/>
            <w:vAlign w:val="center"/>
            <w:hideMark/>
          </w:tcPr>
          <w:p w14:paraId="28BA672A" w14:textId="77777777" w:rsidR="00E1701E" w:rsidRPr="008E5478" w:rsidRDefault="00E1701E" w:rsidP="00E1701E">
            <w:pPr>
              <w:rPr>
                <w:rFonts w:asciiTheme="minorHAnsi" w:hAnsiTheme="minorHAnsi" w:cstheme="minorHAnsi"/>
                <w:b/>
                <w:bCs/>
                <w:color w:val="000000"/>
              </w:rPr>
            </w:pPr>
            <w:r w:rsidRPr="008E5478">
              <w:rPr>
                <w:rFonts w:asciiTheme="minorHAnsi" w:hAnsiTheme="minorHAnsi" w:cstheme="minorHAnsi"/>
                <w:b/>
                <w:bCs/>
                <w:color w:val="000000"/>
              </w:rPr>
              <w:t>Gender</w:t>
            </w:r>
          </w:p>
        </w:tc>
        <w:tc>
          <w:tcPr>
            <w:tcW w:w="1170" w:type="dxa"/>
            <w:tcBorders>
              <w:top w:val="single" w:sz="4" w:space="0" w:color="auto"/>
              <w:left w:val="single" w:sz="4" w:space="0" w:color="auto"/>
              <w:bottom w:val="single" w:sz="4" w:space="0" w:color="auto"/>
              <w:right w:val="single" w:sz="4" w:space="0" w:color="auto"/>
            </w:tcBorders>
            <w:shd w:val="clear" w:color="auto" w:fill="E5FFFF"/>
            <w:noWrap/>
            <w:vAlign w:val="center"/>
            <w:hideMark/>
          </w:tcPr>
          <w:p w14:paraId="121490ED" w14:textId="77777777" w:rsidR="00E1701E" w:rsidRPr="008E5478" w:rsidRDefault="00E1701E" w:rsidP="00E1701E">
            <w:pPr>
              <w:jc w:val="center"/>
              <w:rPr>
                <w:rFonts w:asciiTheme="minorHAnsi" w:hAnsiTheme="minorHAnsi" w:cstheme="minorHAnsi"/>
                <w:color w:val="000000"/>
              </w:rPr>
            </w:pPr>
            <w:r w:rsidRPr="008E5478">
              <w:rPr>
                <w:rFonts w:asciiTheme="minorHAnsi" w:hAnsiTheme="minorHAnsi" w:cstheme="minorHAnsi"/>
                <w:color w:val="000000"/>
              </w:rPr>
              <w:t>%</w:t>
            </w:r>
          </w:p>
        </w:tc>
        <w:tc>
          <w:tcPr>
            <w:tcW w:w="1350" w:type="dxa"/>
            <w:tcBorders>
              <w:top w:val="single" w:sz="4" w:space="0" w:color="auto"/>
              <w:left w:val="single" w:sz="4" w:space="0" w:color="auto"/>
              <w:bottom w:val="single" w:sz="4" w:space="0" w:color="auto"/>
              <w:right w:val="single" w:sz="4" w:space="0" w:color="auto"/>
            </w:tcBorders>
            <w:shd w:val="clear" w:color="auto" w:fill="E5FFFF"/>
            <w:noWrap/>
            <w:vAlign w:val="center"/>
            <w:hideMark/>
          </w:tcPr>
          <w:p w14:paraId="3A087F55" w14:textId="77777777" w:rsidR="00E1701E" w:rsidRPr="008E5478" w:rsidRDefault="00E1701E" w:rsidP="00E1701E">
            <w:pPr>
              <w:jc w:val="center"/>
              <w:rPr>
                <w:rFonts w:asciiTheme="minorHAnsi" w:hAnsiTheme="minorHAnsi" w:cstheme="minorHAnsi"/>
                <w:color w:val="000000"/>
              </w:rPr>
            </w:pPr>
            <w:r w:rsidRPr="008E5478">
              <w:rPr>
                <w:rFonts w:asciiTheme="minorHAnsi" w:hAnsiTheme="minorHAnsi" w:cstheme="minorHAnsi"/>
                <w:color w:val="000000"/>
              </w:rPr>
              <w:t>%</w:t>
            </w:r>
          </w:p>
        </w:tc>
        <w:tc>
          <w:tcPr>
            <w:tcW w:w="1286" w:type="dxa"/>
            <w:tcBorders>
              <w:top w:val="single" w:sz="4" w:space="0" w:color="auto"/>
              <w:left w:val="single" w:sz="4" w:space="0" w:color="auto"/>
              <w:bottom w:val="single" w:sz="4" w:space="0" w:color="auto"/>
              <w:right w:val="single" w:sz="4" w:space="0" w:color="auto"/>
            </w:tcBorders>
            <w:shd w:val="clear" w:color="auto" w:fill="E5FFFF"/>
            <w:vAlign w:val="center"/>
          </w:tcPr>
          <w:p w14:paraId="4AD91462" w14:textId="22F5B71A" w:rsidR="00E1701E" w:rsidRPr="008E5478" w:rsidRDefault="00E1701E" w:rsidP="00E1701E">
            <w:pPr>
              <w:jc w:val="center"/>
              <w:rPr>
                <w:rFonts w:asciiTheme="minorHAnsi" w:hAnsiTheme="minorHAnsi" w:cstheme="minorHAnsi"/>
                <w:color w:val="000000"/>
              </w:rPr>
            </w:pPr>
            <w:r w:rsidRPr="008E5478">
              <w:rPr>
                <w:rFonts w:asciiTheme="minorHAnsi" w:hAnsiTheme="minorHAnsi" w:cstheme="minorHAnsi"/>
                <w:color w:val="000000"/>
              </w:rPr>
              <w:t>%</w:t>
            </w:r>
          </w:p>
        </w:tc>
        <w:tc>
          <w:tcPr>
            <w:tcW w:w="1404" w:type="dxa"/>
            <w:tcBorders>
              <w:top w:val="single" w:sz="4" w:space="0" w:color="auto"/>
              <w:left w:val="single" w:sz="4" w:space="0" w:color="auto"/>
              <w:bottom w:val="single" w:sz="4" w:space="0" w:color="auto"/>
              <w:right w:val="single" w:sz="4" w:space="0" w:color="auto"/>
            </w:tcBorders>
            <w:shd w:val="clear" w:color="auto" w:fill="E5FFFF"/>
            <w:vAlign w:val="center"/>
          </w:tcPr>
          <w:p w14:paraId="04EFE1E6" w14:textId="477E27A1" w:rsidR="00E1701E" w:rsidRPr="008E5478" w:rsidRDefault="00E1701E" w:rsidP="00E1701E">
            <w:pPr>
              <w:jc w:val="center"/>
              <w:rPr>
                <w:rFonts w:asciiTheme="minorHAnsi" w:hAnsiTheme="minorHAnsi" w:cstheme="minorHAnsi"/>
                <w:color w:val="000000"/>
              </w:rPr>
            </w:pPr>
            <w:r w:rsidRPr="008E5478">
              <w:rPr>
                <w:rFonts w:asciiTheme="minorHAnsi" w:hAnsiTheme="minorHAnsi" w:cstheme="minorHAnsi"/>
                <w:color w:val="000000"/>
              </w:rPr>
              <w:t>%</w:t>
            </w:r>
          </w:p>
        </w:tc>
      </w:tr>
      <w:tr w:rsidR="00F06664" w:rsidRPr="008E5478" w14:paraId="26111647" w14:textId="33E941B1"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A0651" w14:textId="77777777" w:rsidR="00F06664" w:rsidRPr="008E5478" w:rsidRDefault="00F06664" w:rsidP="00F06664">
            <w:pPr>
              <w:rPr>
                <w:rFonts w:asciiTheme="minorHAnsi" w:hAnsiTheme="minorHAnsi" w:cstheme="minorHAnsi"/>
                <w:color w:val="000000"/>
              </w:rPr>
            </w:pPr>
            <w:r w:rsidRPr="008E5478">
              <w:rPr>
                <w:rFonts w:asciiTheme="minorHAnsi" w:hAnsiTheme="minorHAnsi" w:cstheme="minorHAnsi"/>
                <w:color w:val="000000"/>
              </w:rPr>
              <w:t>Female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1433E" w14:textId="6E059678" w:rsidR="00F06664" w:rsidRPr="008E5478" w:rsidRDefault="00F06664" w:rsidP="00F06664">
            <w:pPr>
              <w:jc w:val="right"/>
              <w:rPr>
                <w:rFonts w:asciiTheme="minorHAnsi" w:hAnsiTheme="minorHAnsi" w:cstheme="minorHAnsi"/>
                <w:color w:val="000000"/>
              </w:rPr>
            </w:pPr>
            <w:r w:rsidRPr="008E5478">
              <w:rPr>
                <w:rFonts w:asciiTheme="minorHAnsi" w:hAnsiTheme="minorHAnsi" w:cstheme="minorHAnsi"/>
                <w:color w:val="000000"/>
              </w:rPr>
              <w:t>55.6%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D77FE" w14:textId="5DABC957" w:rsidR="00F06664" w:rsidRPr="008E5478" w:rsidRDefault="00F06664" w:rsidP="00F06664">
            <w:pPr>
              <w:jc w:val="right"/>
              <w:rPr>
                <w:rFonts w:asciiTheme="minorHAnsi" w:hAnsiTheme="minorHAnsi" w:cstheme="minorHAnsi"/>
                <w:color w:val="000000"/>
              </w:rPr>
            </w:pPr>
            <w:r w:rsidRPr="008E5478">
              <w:rPr>
                <w:rFonts w:asciiTheme="minorHAnsi" w:hAnsiTheme="minorHAnsi" w:cstheme="minorHAnsi"/>
                <w:color w:val="000000"/>
              </w:rPr>
              <w:t>57.4%</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1689F473" w14:textId="4EA5F7B7" w:rsidR="00F06664" w:rsidRPr="008E5478" w:rsidRDefault="00F06664" w:rsidP="00F06664">
            <w:pPr>
              <w:jc w:val="right"/>
              <w:rPr>
                <w:rFonts w:asciiTheme="minorHAnsi" w:hAnsiTheme="minorHAnsi" w:cstheme="minorHAnsi"/>
                <w:color w:val="000000"/>
              </w:rPr>
            </w:pPr>
            <w:r w:rsidRPr="008E5478">
              <w:rPr>
                <w:rFonts w:asciiTheme="minorHAnsi" w:hAnsiTheme="minorHAnsi" w:cstheme="minorHAnsi"/>
                <w:color w:val="000000"/>
              </w:rPr>
              <w:t>60.0%</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4573AEC0" w14:textId="501D007F" w:rsidR="00F06664" w:rsidRPr="008E5478" w:rsidRDefault="00F06664" w:rsidP="00F06664">
            <w:pPr>
              <w:jc w:val="right"/>
              <w:rPr>
                <w:rFonts w:asciiTheme="minorHAnsi" w:hAnsiTheme="minorHAnsi" w:cstheme="minorHAnsi"/>
                <w:color w:val="000000"/>
              </w:rPr>
            </w:pPr>
            <w:r w:rsidRPr="008E5478">
              <w:rPr>
                <w:rFonts w:asciiTheme="minorHAnsi" w:hAnsiTheme="minorHAnsi" w:cstheme="minorHAnsi"/>
                <w:color w:val="000000"/>
              </w:rPr>
              <w:t>60.8%</w:t>
            </w:r>
          </w:p>
        </w:tc>
      </w:tr>
      <w:tr w:rsidR="00F06664" w:rsidRPr="008E5478" w14:paraId="63FE932E" w14:textId="75238530"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074CF" w14:textId="77777777" w:rsidR="00F06664" w:rsidRPr="008E5478" w:rsidRDefault="00F06664" w:rsidP="00F06664">
            <w:pPr>
              <w:rPr>
                <w:rFonts w:asciiTheme="minorHAnsi" w:hAnsiTheme="minorHAnsi" w:cstheme="minorHAnsi"/>
                <w:color w:val="000000"/>
              </w:rPr>
            </w:pPr>
            <w:r w:rsidRPr="008E5478">
              <w:rPr>
                <w:rFonts w:asciiTheme="minorHAnsi" w:hAnsiTheme="minorHAnsi" w:cstheme="minorHAnsi"/>
                <w:color w:val="000000"/>
              </w:rPr>
              <w:t>Male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E334A" w14:textId="788AB2FA" w:rsidR="00F06664" w:rsidRPr="008E5478" w:rsidRDefault="00F06664" w:rsidP="00F06664">
            <w:pPr>
              <w:jc w:val="right"/>
              <w:rPr>
                <w:rFonts w:asciiTheme="minorHAnsi" w:hAnsiTheme="minorHAnsi" w:cstheme="minorHAnsi"/>
                <w:color w:val="000000"/>
              </w:rPr>
            </w:pPr>
            <w:r w:rsidRPr="008E5478">
              <w:rPr>
                <w:rFonts w:asciiTheme="minorHAnsi" w:hAnsiTheme="minorHAnsi" w:cstheme="minorHAnsi"/>
                <w:color w:val="000000"/>
              </w:rPr>
              <w:t>44.4%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29518" w14:textId="22ED1E89" w:rsidR="00F06664" w:rsidRPr="008E5478" w:rsidRDefault="00F06664" w:rsidP="00F06664">
            <w:pPr>
              <w:jc w:val="right"/>
              <w:rPr>
                <w:rFonts w:asciiTheme="minorHAnsi" w:hAnsiTheme="minorHAnsi" w:cstheme="minorHAnsi"/>
                <w:color w:val="000000"/>
              </w:rPr>
            </w:pPr>
            <w:r w:rsidRPr="008E5478">
              <w:rPr>
                <w:rFonts w:asciiTheme="minorHAnsi" w:hAnsiTheme="minorHAnsi" w:cstheme="minorHAnsi"/>
                <w:color w:val="000000"/>
              </w:rPr>
              <w:t>42.5%</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6EB96723" w14:textId="03A8D9E3" w:rsidR="00F06664" w:rsidRPr="008E5478" w:rsidRDefault="00F06664" w:rsidP="00F06664">
            <w:pPr>
              <w:jc w:val="right"/>
              <w:rPr>
                <w:rFonts w:asciiTheme="minorHAnsi" w:hAnsiTheme="minorHAnsi" w:cstheme="minorHAnsi"/>
                <w:color w:val="000000"/>
              </w:rPr>
            </w:pPr>
            <w:r w:rsidRPr="008E5478">
              <w:rPr>
                <w:rFonts w:asciiTheme="minorHAnsi" w:hAnsiTheme="minorHAnsi" w:cstheme="minorHAnsi"/>
                <w:color w:val="000000"/>
              </w:rPr>
              <w:t>40.0%</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59B6AEB6" w14:textId="7FBB9375" w:rsidR="00F06664" w:rsidRPr="008E5478" w:rsidRDefault="00F06664" w:rsidP="00F06664">
            <w:pPr>
              <w:jc w:val="right"/>
              <w:rPr>
                <w:rFonts w:asciiTheme="minorHAnsi" w:hAnsiTheme="minorHAnsi" w:cstheme="minorHAnsi"/>
                <w:color w:val="000000"/>
              </w:rPr>
            </w:pPr>
            <w:r w:rsidRPr="008E5478">
              <w:rPr>
                <w:rFonts w:asciiTheme="minorHAnsi" w:hAnsiTheme="minorHAnsi" w:cstheme="minorHAnsi"/>
                <w:color w:val="000000"/>
              </w:rPr>
              <w:t>39.2%</w:t>
            </w:r>
          </w:p>
        </w:tc>
      </w:tr>
      <w:tr w:rsidR="00001279" w:rsidRPr="008E5478" w14:paraId="30C51A9A" w14:textId="4334BC5F"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14745" w14:textId="77777777" w:rsidR="00001279" w:rsidRPr="008E5478" w:rsidRDefault="00001279" w:rsidP="00001279">
            <w:pPr>
              <w:rPr>
                <w:rFonts w:asciiTheme="minorHAnsi" w:hAnsiTheme="minorHAnsi" w:cstheme="minorHAnsi"/>
                <w:color w:val="000000"/>
              </w:rPr>
            </w:pPr>
            <w:r w:rsidRPr="008E5478">
              <w:rPr>
                <w:rFonts w:asciiTheme="minorHAnsi" w:hAnsiTheme="minorHAnsi" w:cstheme="minorHAnsi"/>
                <w:color w:val="000000"/>
              </w:rPr>
              <w:t>Other/Unknown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7E9B4" w14:textId="519C1D84" w:rsidR="00001279" w:rsidRPr="008E5478" w:rsidRDefault="00001279" w:rsidP="00001279">
            <w:pPr>
              <w:jc w:val="right"/>
              <w:rPr>
                <w:rFonts w:asciiTheme="minorHAnsi" w:hAnsiTheme="minorHAnsi" w:cstheme="minorHAnsi"/>
                <w:color w:val="000000"/>
              </w:rPr>
            </w:pPr>
            <w:r w:rsidRPr="008E5478">
              <w:rPr>
                <w:rFonts w:asciiTheme="minorHAnsi" w:hAnsiTheme="minorHAnsi" w:cstheme="minorHAnsi"/>
                <w:color w:val="000000"/>
              </w:rPr>
              <w:t>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D4460" w14:textId="439BEFC8" w:rsidR="00001279" w:rsidRPr="008E5478" w:rsidRDefault="00001279" w:rsidP="00001279">
            <w:pPr>
              <w:jc w:val="right"/>
              <w:rPr>
                <w:rFonts w:asciiTheme="minorHAnsi" w:hAnsiTheme="minorHAnsi" w:cstheme="minorHAnsi"/>
                <w:color w:val="000000"/>
              </w:rPr>
            </w:pPr>
            <w:r w:rsidRPr="008E5478">
              <w:rPr>
                <w:rFonts w:asciiTheme="minorHAnsi" w:hAnsiTheme="minorHAnsi" w:cstheme="minorHAnsi"/>
                <w:color w:val="000000"/>
              </w:rPr>
              <w:t>0.1%</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592B68F1" w14:textId="6E58C3B4" w:rsidR="00001279" w:rsidRPr="008E5478" w:rsidRDefault="00796C26" w:rsidP="00001279">
            <w:pPr>
              <w:jc w:val="right"/>
              <w:rPr>
                <w:rFonts w:asciiTheme="minorHAnsi" w:hAnsiTheme="minorHAnsi" w:cstheme="minorHAnsi"/>
                <w:color w:val="000000"/>
              </w:rPr>
            </w:pPr>
            <w:r>
              <w:rPr>
                <w:rFonts w:asciiTheme="minorHAnsi" w:hAnsiTheme="minorHAnsi" w:cstheme="minorHAnsi"/>
                <w:color w:val="000000"/>
              </w:rPr>
              <w:t xml:space="preserve">- </w:t>
            </w:r>
            <w:r w:rsidR="00001279" w:rsidRPr="008E5478">
              <w:rPr>
                <w:rFonts w:asciiTheme="minorHAnsi" w:hAnsiTheme="minorHAnsi" w:cstheme="minorHAnsi"/>
                <w:color w:val="000000"/>
                <w:vertAlign w:val="superscript"/>
              </w:rPr>
              <w:t>10 </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7165DCFC" w14:textId="0BDA9BEC" w:rsidR="00001279" w:rsidRPr="008E5478" w:rsidRDefault="00796C26" w:rsidP="00001279">
            <w:pPr>
              <w:jc w:val="right"/>
              <w:rPr>
                <w:rFonts w:asciiTheme="minorHAnsi" w:hAnsiTheme="minorHAnsi" w:cstheme="minorHAnsi"/>
                <w:color w:val="000000"/>
              </w:rPr>
            </w:pPr>
            <w:r>
              <w:rPr>
                <w:rFonts w:asciiTheme="minorHAnsi" w:hAnsiTheme="minorHAnsi" w:cstheme="minorHAnsi"/>
                <w:color w:val="000000"/>
              </w:rPr>
              <w:t xml:space="preserve">- </w:t>
            </w:r>
            <w:r w:rsidR="00001279" w:rsidRPr="008E5478">
              <w:rPr>
                <w:rFonts w:asciiTheme="minorHAnsi" w:hAnsiTheme="minorHAnsi" w:cstheme="minorHAnsi"/>
                <w:color w:val="000000"/>
              </w:rPr>
              <w:t> </w:t>
            </w:r>
            <w:r w:rsidR="00001279" w:rsidRPr="008E5478">
              <w:rPr>
                <w:rStyle w:val="FootnoteReference"/>
                <w:rFonts w:asciiTheme="minorHAnsi" w:hAnsiTheme="minorHAnsi" w:cstheme="minorHAnsi"/>
                <w:color w:val="000000"/>
              </w:rPr>
              <w:footnoteReference w:id="10"/>
            </w:r>
          </w:p>
        </w:tc>
      </w:tr>
      <w:tr w:rsidR="00001279" w:rsidRPr="008E5478" w14:paraId="48255CD9" w14:textId="4B5C63DA"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E5FFFF"/>
            <w:vAlign w:val="center"/>
            <w:hideMark/>
          </w:tcPr>
          <w:p w14:paraId="149A4603" w14:textId="77777777" w:rsidR="00001279" w:rsidRPr="008E5478" w:rsidRDefault="00001279" w:rsidP="00001279">
            <w:pPr>
              <w:rPr>
                <w:rFonts w:asciiTheme="minorHAnsi" w:hAnsiTheme="minorHAnsi" w:cstheme="minorHAnsi"/>
                <w:b/>
                <w:bCs/>
                <w:color w:val="000000"/>
              </w:rPr>
            </w:pPr>
            <w:r w:rsidRPr="008E5478">
              <w:rPr>
                <w:rFonts w:asciiTheme="minorHAnsi" w:hAnsiTheme="minorHAnsi" w:cstheme="minorHAnsi"/>
                <w:b/>
                <w:bCs/>
                <w:color w:val="000000"/>
              </w:rPr>
              <w:t>Age</w:t>
            </w:r>
          </w:p>
        </w:tc>
        <w:tc>
          <w:tcPr>
            <w:tcW w:w="1170" w:type="dxa"/>
            <w:tcBorders>
              <w:top w:val="single" w:sz="4" w:space="0" w:color="auto"/>
              <w:left w:val="single" w:sz="4" w:space="0" w:color="auto"/>
              <w:bottom w:val="single" w:sz="4" w:space="0" w:color="auto"/>
              <w:right w:val="single" w:sz="4" w:space="0" w:color="auto"/>
            </w:tcBorders>
            <w:shd w:val="clear" w:color="auto" w:fill="E5FFFF"/>
            <w:vAlign w:val="center"/>
            <w:hideMark/>
          </w:tcPr>
          <w:p w14:paraId="7D7CA02D" w14:textId="46FB7301" w:rsidR="00001279" w:rsidRPr="008E5478" w:rsidRDefault="00001279" w:rsidP="00001279">
            <w:pPr>
              <w:rPr>
                <w:rFonts w:asciiTheme="minorHAnsi" w:hAnsiTheme="minorHAnsi" w:cstheme="minorHAnsi"/>
                <w:b/>
                <w:bCs/>
                <w:color w:val="000000"/>
              </w:rPr>
            </w:pPr>
            <w:r w:rsidRPr="008E5478">
              <w:rPr>
                <w:rFonts w:asciiTheme="minorHAnsi" w:hAnsiTheme="minorHAnsi" w:cstheme="minorHAnsi"/>
                <w:b/>
                <w:bCs/>
                <w:color w:val="000000"/>
              </w:rPr>
              <w:t> </w:t>
            </w:r>
          </w:p>
        </w:tc>
        <w:tc>
          <w:tcPr>
            <w:tcW w:w="1350" w:type="dxa"/>
            <w:tcBorders>
              <w:top w:val="single" w:sz="4" w:space="0" w:color="auto"/>
              <w:left w:val="single" w:sz="4" w:space="0" w:color="auto"/>
              <w:bottom w:val="single" w:sz="4" w:space="0" w:color="auto"/>
              <w:right w:val="single" w:sz="4" w:space="0" w:color="auto"/>
            </w:tcBorders>
            <w:shd w:val="clear" w:color="auto" w:fill="E5FFFF"/>
            <w:vAlign w:val="center"/>
            <w:hideMark/>
          </w:tcPr>
          <w:p w14:paraId="3119DC4E" w14:textId="5A0F5291" w:rsidR="00001279" w:rsidRPr="008E5478" w:rsidRDefault="00001279" w:rsidP="00001279">
            <w:pPr>
              <w:rPr>
                <w:rFonts w:asciiTheme="minorHAnsi" w:hAnsiTheme="minorHAnsi" w:cstheme="minorHAnsi"/>
                <w:b/>
                <w:bCs/>
                <w:color w:val="000000"/>
              </w:rPr>
            </w:pPr>
            <w:r w:rsidRPr="008E5478">
              <w:rPr>
                <w:rFonts w:asciiTheme="minorHAnsi" w:hAnsiTheme="minorHAnsi" w:cstheme="minorHAnsi"/>
                <w:b/>
                <w:bCs/>
                <w:color w:val="000000"/>
              </w:rPr>
              <w:t> </w:t>
            </w:r>
          </w:p>
        </w:tc>
        <w:tc>
          <w:tcPr>
            <w:tcW w:w="1286" w:type="dxa"/>
            <w:tcBorders>
              <w:top w:val="single" w:sz="4" w:space="0" w:color="auto"/>
              <w:left w:val="single" w:sz="4" w:space="0" w:color="auto"/>
              <w:bottom w:val="single" w:sz="4" w:space="0" w:color="auto"/>
              <w:right w:val="single" w:sz="4" w:space="0" w:color="auto"/>
            </w:tcBorders>
            <w:shd w:val="clear" w:color="auto" w:fill="E5FFFF"/>
            <w:vAlign w:val="center"/>
          </w:tcPr>
          <w:p w14:paraId="326F8AB9" w14:textId="38E2B062" w:rsidR="00001279" w:rsidRPr="008E5478" w:rsidRDefault="00001279" w:rsidP="00001279">
            <w:pPr>
              <w:rPr>
                <w:rFonts w:asciiTheme="minorHAnsi" w:hAnsiTheme="minorHAnsi" w:cstheme="minorHAnsi"/>
                <w:b/>
                <w:bCs/>
                <w:color w:val="000000"/>
              </w:rPr>
            </w:pPr>
            <w:r w:rsidRPr="008E5478">
              <w:rPr>
                <w:rFonts w:asciiTheme="minorHAnsi" w:hAnsiTheme="minorHAnsi" w:cstheme="minorHAnsi"/>
                <w:b/>
                <w:bCs/>
                <w:color w:val="000000"/>
              </w:rPr>
              <w:t> </w:t>
            </w:r>
          </w:p>
        </w:tc>
        <w:tc>
          <w:tcPr>
            <w:tcW w:w="1404" w:type="dxa"/>
            <w:tcBorders>
              <w:top w:val="single" w:sz="4" w:space="0" w:color="auto"/>
              <w:left w:val="single" w:sz="4" w:space="0" w:color="auto"/>
              <w:bottom w:val="single" w:sz="4" w:space="0" w:color="auto"/>
              <w:right w:val="single" w:sz="4" w:space="0" w:color="auto"/>
            </w:tcBorders>
            <w:shd w:val="clear" w:color="auto" w:fill="E5FFFF"/>
            <w:vAlign w:val="center"/>
          </w:tcPr>
          <w:p w14:paraId="7C299D97" w14:textId="6032B7CA" w:rsidR="00001279" w:rsidRPr="008E5478" w:rsidRDefault="00001279" w:rsidP="00001279">
            <w:pPr>
              <w:rPr>
                <w:rFonts w:asciiTheme="minorHAnsi" w:hAnsiTheme="minorHAnsi" w:cstheme="minorHAnsi"/>
                <w:b/>
                <w:bCs/>
                <w:color w:val="000000"/>
              </w:rPr>
            </w:pPr>
            <w:r w:rsidRPr="008E5478">
              <w:rPr>
                <w:rFonts w:asciiTheme="minorHAnsi" w:hAnsiTheme="minorHAnsi" w:cstheme="minorHAnsi"/>
                <w:b/>
                <w:bCs/>
                <w:color w:val="000000"/>
              </w:rPr>
              <w:t> </w:t>
            </w:r>
          </w:p>
        </w:tc>
      </w:tr>
      <w:tr w:rsidR="00001279" w:rsidRPr="008E5478" w14:paraId="6D3989B7" w14:textId="615808E3"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7D9BB" w14:textId="77777777" w:rsidR="00001279" w:rsidRPr="008E5478" w:rsidRDefault="00001279" w:rsidP="00001279">
            <w:pPr>
              <w:rPr>
                <w:rFonts w:asciiTheme="minorHAnsi" w:hAnsiTheme="minorHAnsi" w:cstheme="minorHAnsi"/>
                <w:color w:val="000000"/>
              </w:rPr>
            </w:pPr>
            <w:r w:rsidRPr="008E5478">
              <w:rPr>
                <w:rFonts w:asciiTheme="minorHAnsi" w:hAnsiTheme="minorHAnsi" w:cstheme="minorHAnsi"/>
                <w:color w:val="000000"/>
              </w:rPr>
              <w:t>0-17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8C02A" w14:textId="074A7CC7" w:rsidR="00001279" w:rsidRPr="008E5478" w:rsidRDefault="00001279" w:rsidP="00001279">
            <w:pPr>
              <w:jc w:val="right"/>
              <w:rPr>
                <w:rFonts w:asciiTheme="minorHAnsi" w:hAnsiTheme="minorHAnsi" w:cstheme="minorHAnsi"/>
                <w:color w:val="000000"/>
              </w:rPr>
            </w:pPr>
            <w:r w:rsidRPr="008E5478">
              <w:rPr>
                <w:rFonts w:asciiTheme="minorHAnsi" w:hAnsiTheme="minorHAnsi" w:cstheme="minorHAnsi"/>
                <w:color w:val="000000"/>
              </w:rPr>
              <w:t>14.7%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0CDF2" w14:textId="4EB7E2EA" w:rsidR="00001279" w:rsidRPr="008E5478" w:rsidRDefault="00001279" w:rsidP="00001279">
            <w:pPr>
              <w:jc w:val="right"/>
              <w:rPr>
                <w:rFonts w:asciiTheme="minorHAnsi" w:hAnsiTheme="minorHAnsi" w:cstheme="minorHAnsi"/>
                <w:color w:val="000000"/>
              </w:rPr>
            </w:pPr>
            <w:r w:rsidRPr="008E5478">
              <w:rPr>
                <w:rFonts w:asciiTheme="minorHAnsi" w:hAnsiTheme="minorHAnsi" w:cstheme="minorHAnsi"/>
                <w:color w:val="000000"/>
              </w:rPr>
              <w:t>14.9%</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0959E39B" w14:textId="74597941" w:rsidR="00001279" w:rsidRPr="008E5478" w:rsidRDefault="00001279" w:rsidP="00001279">
            <w:pPr>
              <w:jc w:val="right"/>
              <w:rPr>
                <w:rFonts w:asciiTheme="minorHAnsi" w:hAnsiTheme="minorHAnsi" w:cstheme="minorHAnsi"/>
                <w:color w:val="000000"/>
              </w:rPr>
            </w:pPr>
            <w:r w:rsidRPr="008E5478">
              <w:rPr>
                <w:rFonts w:asciiTheme="minorHAnsi" w:hAnsiTheme="minorHAnsi" w:cstheme="minorHAnsi"/>
                <w:color w:val="000000"/>
              </w:rPr>
              <w:t>3.0%</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587D5D71" w14:textId="278DA076" w:rsidR="00001279" w:rsidRPr="008E5478" w:rsidRDefault="00001279" w:rsidP="00001279">
            <w:pPr>
              <w:jc w:val="right"/>
              <w:rPr>
                <w:rFonts w:asciiTheme="minorHAnsi" w:hAnsiTheme="minorHAnsi" w:cstheme="minorHAnsi"/>
                <w:color w:val="000000"/>
              </w:rPr>
            </w:pPr>
            <w:r w:rsidRPr="008E5478">
              <w:rPr>
                <w:rFonts w:asciiTheme="minorHAnsi" w:hAnsiTheme="minorHAnsi" w:cstheme="minorHAnsi"/>
                <w:color w:val="000000"/>
              </w:rPr>
              <w:t>3.1%</w:t>
            </w:r>
          </w:p>
        </w:tc>
      </w:tr>
      <w:tr w:rsidR="00001279" w:rsidRPr="008E5478" w14:paraId="474DA70F" w14:textId="1E4E03A3"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51249" w14:textId="77777777" w:rsidR="00001279" w:rsidRPr="008E5478" w:rsidRDefault="00001279" w:rsidP="00001279">
            <w:pPr>
              <w:rPr>
                <w:rFonts w:asciiTheme="minorHAnsi" w:hAnsiTheme="minorHAnsi" w:cstheme="minorHAnsi"/>
                <w:color w:val="000000"/>
              </w:rPr>
            </w:pPr>
            <w:r w:rsidRPr="008E5478">
              <w:rPr>
                <w:rFonts w:asciiTheme="minorHAnsi" w:hAnsiTheme="minorHAnsi" w:cstheme="minorHAnsi"/>
                <w:color w:val="000000"/>
              </w:rPr>
              <w:t>18-64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B6E6E" w14:textId="021D5E5E" w:rsidR="00001279" w:rsidRPr="008E5478" w:rsidRDefault="00001279" w:rsidP="00001279">
            <w:pPr>
              <w:jc w:val="right"/>
              <w:rPr>
                <w:rFonts w:asciiTheme="minorHAnsi" w:hAnsiTheme="minorHAnsi" w:cstheme="minorHAnsi"/>
                <w:color w:val="000000"/>
              </w:rPr>
            </w:pPr>
            <w:r w:rsidRPr="008E5478">
              <w:rPr>
                <w:rFonts w:asciiTheme="minorHAnsi" w:hAnsiTheme="minorHAnsi" w:cstheme="minorHAnsi"/>
                <w:color w:val="000000"/>
              </w:rPr>
              <w:t>71.3%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87218" w14:textId="475AC131" w:rsidR="00001279" w:rsidRPr="008E5478" w:rsidRDefault="00001279" w:rsidP="00001279">
            <w:pPr>
              <w:jc w:val="right"/>
              <w:rPr>
                <w:rFonts w:asciiTheme="minorHAnsi" w:hAnsiTheme="minorHAnsi" w:cstheme="minorHAnsi"/>
                <w:color w:val="000000"/>
              </w:rPr>
            </w:pPr>
            <w:r w:rsidRPr="008E5478">
              <w:rPr>
                <w:rFonts w:asciiTheme="minorHAnsi" w:hAnsiTheme="minorHAnsi" w:cstheme="minorHAnsi"/>
                <w:color w:val="000000"/>
              </w:rPr>
              <w:t>68.8%</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31EE4242" w14:textId="7F518D6E" w:rsidR="00001279" w:rsidRPr="008E5478" w:rsidRDefault="00001279" w:rsidP="00001279">
            <w:pPr>
              <w:jc w:val="right"/>
              <w:rPr>
                <w:rFonts w:asciiTheme="minorHAnsi" w:hAnsiTheme="minorHAnsi" w:cstheme="minorHAnsi"/>
                <w:color w:val="000000"/>
              </w:rPr>
            </w:pPr>
            <w:r w:rsidRPr="008E5478">
              <w:rPr>
                <w:rFonts w:asciiTheme="minorHAnsi" w:hAnsiTheme="minorHAnsi" w:cstheme="minorHAnsi"/>
                <w:color w:val="000000"/>
              </w:rPr>
              <w:t>72.5%</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1C70A0BD" w14:textId="76ABA87F" w:rsidR="00001279" w:rsidRPr="008E5478" w:rsidRDefault="00001279" w:rsidP="00001279">
            <w:pPr>
              <w:jc w:val="right"/>
              <w:rPr>
                <w:rFonts w:asciiTheme="minorHAnsi" w:hAnsiTheme="minorHAnsi" w:cstheme="minorHAnsi"/>
                <w:color w:val="000000"/>
              </w:rPr>
            </w:pPr>
            <w:r w:rsidRPr="008E5478">
              <w:rPr>
                <w:rFonts w:asciiTheme="minorHAnsi" w:hAnsiTheme="minorHAnsi" w:cstheme="minorHAnsi"/>
                <w:color w:val="000000"/>
              </w:rPr>
              <w:t>73.3%</w:t>
            </w:r>
          </w:p>
        </w:tc>
      </w:tr>
      <w:tr w:rsidR="00001279" w:rsidRPr="008E5478" w14:paraId="6F6A3AFA" w14:textId="336C59AD"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EC7F7" w14:textId="77777777" w:rsidR="00001279" w:rsidRPr="008E5478" w:rsidRDefault="00001279" w:rsidP="00001279">
            <w:pPr>
              <w:rPr>
                <w:rFonts w:asciiTheme="minorHAnsi" w:hAnsiTheme="minorHAnsi" w:cstheme="minorHAnsi"/>
                <w:color w:val="000000"/>
              </w:rPr>
            </w:pPr>
            <w:r w:rsidRPr="008E5478">
              <w:rPr>
                <w:rFonts w:asciiTheme="minorHAnsi" w:hAnsiTheme="minorHAnsi" w:cstheme="minorHAnsi"/>
                <w:color w:val="000000"/>
              </w:rPr>
              <w:t>65+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9F638" w14:textId="655EB37D" w:rsidR="00001279" w:rsidRPr="008E5478" w:rsidRDefault="00001279" w:rsidP="00001279">
            <w:pPr>
              <w:jc w:val="right"/>
              <w:rPr>
                <w:rFonts w:asciiTheme="minorHAnsi" w:hAnsiTheme="minorHAnsi" w:cstheme="minorHAnsi"/>
                <w:color w:val="000000"/>
              </w:rPr>
            </w:pPr>
            <w:r w:rsidRPr="008E5478">
              <w:rPr>
                <w:rFonts w:asciiTheme="minorHAnsi" w:hAnsiTheme="minorHAnsi" w:cstheme="minorHAnsi"/>
                <w:color w:val="000000"/>
              </w:rPr>
              <w:t>14.0%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7919E" w14:textId="77FB2A2D" w:rsidR="00001279" w:rsidRPr="008E5478" w:rsidRDefault="00001279" w:rsidP="00001279">
            <w:pPr>
              <w:jc w:val="right"/>
              <w:rPr>
                <w:rFonts w:asciiTheme="minorHAnsi" w:hAnsiTheme="minorHAnsi" w:cstheme="minorHAnsi"/>
                <w:color w:val="000000"/>
              </w:rPr>
            </w:pPr>
            <w:r w:rsidRPr="008E5478">
              <w:rPr>
                <w:rFonts w:asciiTheme="minorHAnsi" w:hAnsiTheme="minorHAnsi" w:cstheme="minorHAnsi"/>
                <w:color w:val="000000"/>
              </w:rPr>
              <w:t>16.2%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5EB91E4F" w14:textId="326C13F0" w:rsidR="00001279" w:rsidRPr="008E5478" w:rsidRDefault="00001279" w:rsidP="00001279">
            <w:pPr>
              <w:jc w:val="right"/>
              <w:rPr>
                <w:rFonts w:asciiTheme="minorHAnsi" w:hAnsiTheme="minorHAnsi" w:cstheme="minorHAnsi"/>
                <w:color w:val="000000"/>
              </w:rPr>
            </w:pPr>
            <w:r w:rsidRPr="008E5478">
              <w:rPr>
                <w:rFonts w:asciiTheme="minorHAnsi" w:hAnsiTheme="minorHAnsi" w:cstheme="minorHAnsi"/>
                <w:color w:val="000000"/>
              </w:rPr>
              <w:t>24.5%</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7ECC9C14" w14:textId="7745A524" w:rsidR="00001279" w:rsidRPr="008E5478" w:rsidRDefault="00001279" w:rsidP="00001279">
            <w:pPr>
              <w:jc w:val="right"/>
              <w:rPr>
                <w:rFonts w:asciiTheme="minorHAnsi" w:hAnsiTheme="minorHAnsi" w:cstheme="minorHAnsi"/>
                <w:color w:val="000000"/>
              </w:rPr>
            </w:pPr>
            <w:r w:rsidRPr="008E5478">
              <w:rPr>
                <w:rFonts w:asciiTheme="minorHAnsi" w:hAnsiTheme="minorHAnsi" w:cstheme="minorHAnsi"/>
                <w:color w:val="000000"/>
              </w:rPr>
              <w:t>23.6%</w:t>
            </w:r>
          </w:p>
        </w:tc>
      </w:tr>
      <w:tr w:rsidR="00001279" w:rsidRPr="008E5478" w14:paraId="03B936B6" w14:textId="66AAFCAA"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58E31" w14:textId="77777777" w:rsidR="00001279" w:rsidRPr="008E5478" w:rsidRDefault="00001279" w:rsidP="00001279">
            <w:pPr>
              <w:rPr>
                <w:rFonts w:asciiTheme="minorHAnsi" w:hAnsiTheme="minorHAnsi" w:cstheme="minorHAnsi"/>
                <w:color w:val="000000"/>
              </w:rPr>
            </w:pPr>
            <w:r w:rsidRPr="008E5478">
              <w:rPr>
                <w:rFonts w:asciiTheme="minorHAnsi" w:hAnsiTheme="minorHAnsi" w:cstheme="minorHAnsi"/>
                <w:color w:val="000000"/>
              </w:rPr>
              <w:lastRenderedPageBreak/>
              <w:t>Unknown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CD3EE" w14:textId="38A44195" w:rsidR="00001279" w:rsidRPr="008E5478" w:rsidRDefault="00001279" w:rsidP="00001279">
            <w:pPr>
              <w:jc w:val="right"/>
              <w:rPr>
                <w:rFonts w:asciiTheme="minorHAnsi" w:hAnsiTheme="minorHAnsi" w:cstheme="minorHAnsi"/>
                <w:color w:val="000000"/>
              </w:rPr>
            </w:pPr>
            <w:r w:rsidRPr="008E5478">
              <w:rPr>
                <w:rFonts w:asciiTheme="minorHAnsi" w:hAnsiTheme="minorHAnsi" w:cstheme="minorHAnsi"/>
                <w:color w:val="000000"/>
              </w:rPr>
              <w:t>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B1B0B" w14:textId="56A3FF62" w:rsidR="00001279" w:rsidRPr="008E5478" w:rsidRDefault="00001279" w:rsidP="00001279">
            <w:pPr>
              <w:jc w:val="right"/>
              <w:rPr>
                <w:rFonts w:asciiTheme="minorHAnsi" w:hAnsiTheme="minorHAnsi" w:cstheme="minorHAnsi"/>
                <w:color w:val="000000"/>
              </w:rPr>
            </w:pPr>
            <w:r w:rsidRPr="008E5478">
              <w:rPr>
                <w:rFonts w:asciiTheme="minorHAnsi" w:hAnsiTheme="minorHAnsi" w:cstheme="minorHAnsi"/>
                <w:color w:val="000000"/>
              </w:rPr>
              <w:t>0.1%</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48AC01D7" w14:textId="59FAAFAD" w:rsidR="00001279" w:rsidRPr="008E5478" w:rsidRDefault="00796C26" w:rsidP="00001279">
            <w:pPr>
              <w:jc w:val="right"/>
              <w:rPr>
                <w:rFonts w:asciiTheme="minorHAnsi" w:hAnsiTheme="minorHAnsi" w:cstheme="minorHAnsi"/>
                <w:color w:val="000000"/>
                <w:vertAlign w:val="superscript"/>
              </w:rPr>
            </w:pPr>
            <w:r>
              <w:rPr>
                <w:rFonts w:asciiTheme="minorHAnsi" w:hAnsiTheme="minorHAnsi" w:cstheme="minorHAnsi"/>
                <w:color w:val="000000"/>
              </w:rPr>
              <w:t xml:space="preserve">- </w:t>
            </w:r>
            <w:r w:rsidR="0043640D" w:rsidRPr="008E5478">
              <w:rPr>
                <w:rFonts w:asciiTheme="minorHAnsi" w:hAnsiTheme="minorHAnsi" w:cstheme="minorHAnsi"/>
                <w:color w:val="000000"/>
                <w:vertAlign w:val="superscript"/>
              </w:rPr>
              <w:t>11</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09CF6728" w14:textId="3B8FC9E1" w:rsidR="00001279" w:rsidRPr="008E5478" w:rsidRDefault="008D17A1" w:rsidP="00001279">
            <w:pPr>
              <w:jc w:val="right"/>
              <w:rPr>
                <w:rFonts w:asciiTheme="minorHAnsi" w:hAnsiTheme="minorHAnsi" w:cstheme="minorHAnsi"/>
                <w:color w:val="000000"/>
              </w:rPr>
            </w:pPr>
            <w:r>
              <w:rPr>
                <w:rFonts w:asciiTheme="minorHAnsi" w:hAnsiTheme="minorHAnsi" w:cstheme="minorHAnsi"/>
                <w:color w:val="000000"/>
              </w:rPr>
              <w:t xml:space="preserve"> - </w:t>
            </w:r>
            <w:r w:rsidR="00C53586" w:rsidRPr="008E5478">
              <w:rPr>
                <w:rStyle w:val="FootnoteReference"/>
                <w:rFonts w:asciiTheme="minorHAnsi" w:hAnsiTheme="minorHAnsi" w:cstheme="minorHAnsi"/>
                <w:color w:val="000000"/>
              </w:rPr>
              <w:footnoteReference w:id="11"/>
            </w:r>
          </w:p>
        </w:tc>
      </w:tr>
      <w:tr w:rsidR="008E5478" w:rsidRPr="008E5478" w14:paraId="38C9C077" w14:textId="6E3CA1C3"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E5FFFF"/>
            <w:vAlign w:val="center"/>
            <w:hideMark/>
          </w:tcPr>
          <w:p w14:paraId="7374A30E" w14:textId="539C5BB1" w:rsidR="008E5478" w:rsidRPr="008E5478" w:rsidRDefault="008E5478" w:rsidP="008E5478">
            <w:pPr>
              <w:rPr>
                <w:rFonts w:asciiTheme="minorHAnsi" w:hAnsiTheme="minorHAnsi" w:cstheme="minorHAnsi"/>
                <w:color w:val="0563C1"/>
              </w:rPr>
            </w:pPr>
            <w:r w:rsidRPr="008E5478">
              <w:rPr>
                <w:rFonts w:asciiTheme="minorHAnsi" w:hAnsiTheme="minorHAnsi" w:cstheme="minorHAnsi"/>
              </w:rPr>
              <w:t>Race/Ethnicity</w:t>
            </w:r>
            <w:bookmarkStart w:id="33" w:name="_Hlk145669569"/>
            <w:r w:rsidRPr="008E5478">
              <w:rPr>
                <w:rStyle w:val="FootnoteReference"/>
                <w:rFonts w:asciiTheme="minorHAnsi" w:hAnsiTheme="minorHAnsi" w:cstheme="minorHAnsi"/>
              </w:rPr>
              <w:footnoteReference w:id="12"/>
            </w:r>
            <w:bookmarkEnd w:id="33"/>
          </w:p>
        </w:tc>
        <w:tc>
          <w:tcPr>
            <w:tcW w:w="1170" w:type="dxa"/>
            <w:tcBorders>
              <w:top w:val="single" w:sz="4" w:space="0" w:color="auto"/>
              <w:left w:val="single" w:sz="4" w:space="0" w:color="auto"/>
              <w:bottom w:val="single" w:sz="4" w:space="0" w:color="auto"/>
              <w:right w:val="single" w:sz="4" w:space="0" w:color="auto"/>
            </w:tcBorders>
            <w:shd w:val="clear" w:color="auto" w:fill="E5FFFF"/>
            <w:vAlign w:val="center"/>
          </w:tcPr>
          <w:p w14:paraId="5CA0401A" w14:textId="2C0D8A47" w:rsidR="008E5478" w:rsidRPr="008E5478" w:rsidRDefault="008E5478" w:rsidP="008E5478">
            <w:pPr>
              <w:rPr>
                <w:rFonts w:asciiTheme="minorHAnsi" w:hAnsiTheme="minorHAnsi" w:cstheme="minorHAnsi"/>
                <w:color w:val="0563C1"/>
                <w:u w:val="single"/>
              </w:rPr>
            </w:pPr>
          </w:p>
        </w:tc>
        <w:tc>
          <w:tcPr>
            <w:tcW w:w="1350" w:type="dxa"/>
            <w:tcBorders>
              <w:top w:val="single" w:sz="4" w:space="0" w:color="auto"/>
              <w:left w:val="single" w:sz="4" w:space="0" w:color="auto"/>
              <w:bottom w:val="single" w:sz="4" w:space="0" w:color="auto"/>
              <w:right w:val="single" w:sz="4" w:space="0" w:color="auto"/>
            </w:tcBorders>
            <w:shd w:val="clear" w:color="auto" w:fill="E5FFFF"/>
            <w:vAlign w:val="center"/>
          </w:tcPr>
          <w:p w14:paraId="0AC81491" w14:textId="1E7E9DE9" w:rsidR="008E5478" w:rsidRPr="008E5478" w:rsidRDefault="008E5478" w:rsidP="008E5478">
            <w:pPr>
              <w:rPr>
                <w:rFonts w:asciiTheme="minorHAnsi" w:hAnsiTheme="minorHAnsi" w:cstheme="minorHAnsi"/>
                <w:color w:val="0563C1"/>
                <w:u w:val="single"/>
              </w:rPr>
            </w:pPr>
          </w:p>
        </w:tc>
        <w:tc>
          <w:tcPr>
            <w:tcW w:w="1286" w:type="dxa"/>
            <w:tcBorders>
              <w:top w:val="single" w:sz="4" w:space="0" w:color="auto"/>
              <w:left w:val="single" w:sz="4" w:space="0" w:color="auto"/>
              <w:bottom w:val="single" w:sz="4" w:space="0" w:color="auto"/>
              <w:right w:val="single" w:sz="4" w:space="0" w:color="auto"/>
            </w:tcBorders>
            <w:shd w:val="clear" w:color="auto" w:fill="E5FFFF"/>
            <w:vAlign w:val="center"/>
          </w:tcPr>
          <w:p w14:paraId="27169EAB" w14:textId="7D5B9AD6" w:rsidR="008E5478" w:rsidRPr="008E5478" w:rsidRDefault="008E5478" w:rsidP="008E5478">
            <w:pPr>
              <w:rPr>
                <w:rFonts w:asciiTheme="minorHAnsi" w:hAnsiTheme="minorHAnsi" w:cstheme="minorHAnsi"/>
                <w:color w:val="0563C1"/>
                <w:u w:val="single"/>
              </w:rPr>
            </w:pPr>
            <w:r w:rsidRPr="008E5478">
              <w:rPr>
                <w:rFonts w:asciiTheme="minorHAnsi" w:hAnsiTheme="minorHAnsi" w:cstheme="minorHAnsi"/>
                <w:b/>
                <w:bCs/>
                <w:color w:val="000000"/>
              </w:rPr>
              <w:t> </w:t>
            </w:r>
          </w:p>
        </w:tc>
        <w:tc>
          <w:tcPr>
            <w:tcW w:w="1404" w:type="dxa"/>
            <w:tcBorders>
              <w:top w:val="single" w:sz="4" w:space="0" w:color="auto"/>
              <w:left w:val="single" w:sz="4" w:space="0" w:color="auto"/>
              <w:bottom w:val="single" w:sz="4" w:space="0" w:color="auto"/>
              <w:right w:val="single" w:sz="4" w:space="0" w:color="auto"/>
            </w:tcBorders>
            <w:shd w:val="clear" w:color="auto" w:fill="E5FFFF"/>
            <w:vAlign w:val="center"/>
          </w:tcPr>
          <w:p w14:paraId="29D1BE18" w14:textId="1D865A51" w:rsidR="008E5478" w:rsidRPr="008E5478" w:rsidRDefault="008E5478" w:rsidP="008E5478">
            <w:pPr>
              <w:rPr>
                <w:rFonts w:asciiTheme="minorHAnsi" w:hAnsiTheme="minorHAnsi" w:cstheme="minorHAnsi"/>
                <w:color w:val="0563C1"/>
                <w:u w:val="single"/>
              </w:rPr>
            </w:pPr>
            <w:r w:rsidRPr="008E5478">
              <w:rPr>
                <w:rFonts w:asciiTheme="minorHAnsi" w:hAnsiTheme="minorHAnsi" w:cstheme="minorHAnsi"/>
                <w:b/>
                <w:bCs/>
                <w:color w:val="000000"/>
              </w:rPr>
              <w:t> </w:t>
            </w:r>
          </w:p>
        </w:tc>
      </w:tr>
      <w:tr w:rsidR="008E5478" w:rsidRPr="008E5478" w14:paraId="160D2105" w14:textId="0B8EBD9F"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95B24" w14:textId="77777777" w:rsidR="008E5478" w:rsidRPr="008E5478" w:rsidRDefault="008E5478" w:rsidP="008E5478">
            <w:pPr>
              <w:rPr>
                <w:rFonts w:asciiTheme="minorHAnsi" w:hAnsiTheme="minorHAnsi" w:cstheme="minorHAnsi"/>
                <w:color w:val="000000"/>
              </w:rPr>
            </w:pPr>
            <w:r w:rsidRPr="008E5478">
              <w:rPr>
                <w:rFonts w:asciiTheme="minorHAnsi" w:hAnsiTheme="minorHAnsi" w:cstheme="minorHAnsi"/>
                <w:color w:val="000000"/>
              </w:rPr>
              <w:t>American Indian/Alaska Native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A399D" w14:textId="7D45AE50"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0.3%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10518" w14:textId="3EA9D3D6"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0.3%</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7E0D3BEC" w14:textId="19BD3B78"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0.3%</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5CC0D1A8" w14:textId="0B9F38BF"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0.4%</w:t>
            </w:r>
          </w:p>
        </w:tc>
      </w:tr>
      <w:tr w:rsidR="008E5478" w:rsidRPr="008E5478" w14:paraId="29132A57" w14:textId="2A638F08"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8723E" w14:textId="77777777" w:rsidR="008E5478" w:rsidRPr="008E5478" w:rsidRDefault="008E5478" w:rsidP="008E5478">
            <w:pPr>
              <w:rPr>
                <w:rFonts w:asciiTheme="minorHAnsi" w:hAnsiTheme="minorHAnsi" w:cstheme="minorHAnsi"/>
                <w:color w:val="000000"/>
              </w:rPr>
            </w:pPr>
            <w:r w:rsidRPr="008E5478">
              <w:rPr>
                <w:rFonts w:asciiTheme="minorHAnsi" w:hAnsiTheme="minorHAnsi" w:cstheme="minorHAnsi"/>
                <w:color w:val="000000"/>
              </w:rPr>
              <w:t>Asian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37B8F" w14:textId="44E22C1C"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4.9%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7D7EC" w14:textId="247486D3"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4.5%</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4872E8D1" w14:textId="7650BC2B"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4.4%</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7B5A7BA1" w14:textId="124FB416"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4.4%</w:t>
            </w:r>
          </w:p>
        </w:tc>
      </w:tr>
      <w:tr w:rsidR="008E5478" w:rsidRPr="008E5478" w14:paraId="6BD0188F" w14:textId="1A7F6D5A"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C0885" w14:textId="77777777" w:rsidR="008E5478" w:rsidRPr="008E5478" w:rsidRDefault="008E5478" w:rsidP="008E5478">
            <w:pPr>
              <w:rPr>
                <w:rFonts w:asciiTheme="minorHAnsi" w:hAnsiTheme="minorHAnsi" w:cstheme="minorHAnsi"/>
                <w:color w:val="000000"/>
              </w:rPr>
            </w:pPr>
            <w:r w:rsidRPr="008E5478">
              <w:rPr>
                <w:rFonts w:asciiTheme="minorHAnsi" w:hAnsiTheme="minorHAnsi" w:cstheme="minorHAnsi"/>
                <w:color w:val="000000"/>
              </w:rPr>
              <w:t>Black/African American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FCA02" w14:textId="5BDDAF59"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31.9%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57396" w14:textId="2F63BC6B"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34.9%</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2592D2D7" w14:textId="16BC6A37"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34.9%</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0CAF3DFA" w14:textId="554378A0"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35.9%</w:t>
            </w:r>
          </w:p>
        </w:tc>
      </w:tr>
      <w:tr w:rsidR="008E5478" w:rsidRPr="008E5478" w14:paraId="6C9EDFB0" w14:textId="556C39AB"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B1957" w14:textId="77777777" w:rsidR="008E5478" w:rsidRPr="008E5478" w:rsidRDefault="008E5478" w:rsidP="008E5478">
            <w:pPr>
              <w:rPr>
                <w:rFonts w:asciiTheme="minorHAnsi" w:hAnsiTheme="minorHAnsi" w:cstheme="minorHAnsi"/>
                <w:color w:val="000000"/>
              </w:rPr>
            </w:pPr>
            <w:r w:rsidRPr="008E5478">
              <w:rPr>
                <w:rFonts w:asciiTheme="minorHAnsi" w:hAnsiTheme="minorHAnsi" w:cstheme="minorHAnsi"/>
                <w:color w:val="000000"/>
              </w:rPr>
              <w:t>Hispanic/Latino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7EDF4" w14:textId="33C1779B"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15.8%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09131" w14:textId="59248F99"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18.5%</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33ED4178" w14:textId="18777841"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21.0%</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2FF56519" w14:textId="3A4D1F32"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22.5%</w:t>
            </w:r>
          </w:p>
        </w:tc>
      </w:tr>
      <w:tr w:rsidR="008E5478" w:rsidRPr="008E5478" w14:paraId="1CE7D5C2" w14:textId="5A4E8482"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84971" w14:textId="77777777" w:rsidR="008E5478" w:rsidRPr="008E5478" w:rsidRDefault="008E5478" w:rsidP="008E5478">
            <w:pPr>
              <w:rPr>
                <w:rFonts w:asciiTheme="minorHAnsi" w:hAnsiTheme="minorHAnsi" w:cstheme="minorHAnsi"/>
                <w:color w:val="000000"/>
              </w:rPr>
            </w:pPr>
            <w:r w:rsidRPr="008E5478">
              <w:rPr>
                <w:rFonts w:asciiTheme="minorHAnsi" w:hAnsiTheme="minorHAnsi" w:cstheme="minorHAnsi"/>
                <w:color w:val="000000"/>
              </w:rPr>
              <w:t xml:space="preserve">Native Hawaiian/Pacific Islander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63A1C" w14:textId="0FD959A8"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017A4" w14:textId="75C1F250"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0.3%</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113E4E50" w14:textId="3BB282E0"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0.3%</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1E4F19CC" w14:textId="4A53B0AE"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0.3%</w:t>
            </w:r>
          </w:p>
        </w:tc>
      </w:tr>
      <w:tr w:rsidR="008E5478" w:rsidRPr="008E5478" w14:paraId="65340B03" w14:textId="58326131"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02B9A" w14:textId="77777777" w:rsidR="008E5478" w:rsidRPr="008E5478" w:rsidRDefault="008E5478" w:rsidP="008E5478">
            <w:pPr>
              <w:rPr>
                <w:rFonts w:asciiTheme="minorHAnsi" w:hAnsiTheme="minorHAnsi" w:cstheme="minorHAnsi"/>
                <w:color w:val="000000"/>
              </w:rPr>
            </w:pPr>
            <w:r w:rsidRPr="008E5478">
              <w:rPr>
                <w:rFonts w:asciiTheme="minorHAnsi" w:hAnsiTheme="minorHAnsi" w:cstheme="minorHAnsi"/>
                <w:color w:val="000000"/>
              </w:rPr>
              <w:t xml:space="preserve">White/Caucasian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5684B" w14:textId="67AF4030"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EEBAC" w14:textId="5B3132E1"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24.1%</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1FC785B8" w14:textId="07ADCCDF"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25.4%</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4461B36B" w14:textId="31992955"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23.6%</w:t>
            </w:r>
          </w:p>
        </w:tc>
      </w:tr>
      <w:tr w:rsidR="008E5478" w:rsidRPr="008E5478" w14:paraId="11656407" w14:textId="30BE5205"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750A7" w14:textId="3C16E7DC" w:rsidR="008E5478" w:rsidRPr="008E5478" w:rsidRDefault="000B6ABF" w:rsidP="008E5478">
            <w:pPr>
              <w:rPr>
                <w:rFonts w:asciiTheme="minorHAnsi" w:hAnsiTheme="minorHAnsi" w:cstheme="minorHAnsi"/>
              </w:rPr>
            </w:pPr>
            <w:hyperlink w:anchor="RANGE!A39" w:history="1">
              <w:r w:rsidR="008E5478" w:rsidRPr="008E5478">
                <w:rPr>
                  <w:rFonts w:asciiTheme="minorHAnsi" w:hAnsiTheme="minorHAnsi" w:cstheme="minorHAnsi"/>
                </w:rPr>
                <w:t>Other</w:t>
              </w:r>
            </w:hyperlink>
            <w:r w:rsidR="008E5478" w:rsidRPr="008E5478">
              <w:rPr>
                <w:rStyle w:val="FootnoteReference"/>
                <w:rFonts w:asciiTheme="minorHAnsi" w:hAnsiTheme="minorHAnsi" w:cstheme="minorHAnsi"/>
              </w:rPr>
              <w:footnoteReference w:id="13"/>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DD2FB" w14:textId="79500CA1"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21.9%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3EFDA" w14:textId="2209214E"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17.2%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105D45D6" w14:textId="5BD35CB2"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13.7%</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654CE92C" w14:textId="5698090E"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12.9%</w:t>
            </w:r>
          </w:p>
        </w:tc>
      </w:tr>
      <w:tr w:rsidR="008E5478" w:rsidRPr="008E5478" w14:paraId="1CA647F5" w14:textId="6E3492C5"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E5FFFF"/>
            <w:vAlign w:val="center"/>
            <w:hideMark/>
          </w:tcPr>
          <w:p w14:paraId="79BB0E3F" w14:textId="7044B484" w:rsidR="008E5478" w:rsidRPr="008E5478" w:rsidRDefault="008E5478" w:rsidP="008E5478">
            <w:pPr>
              <w:rPr>
                <w:rFonts w:asciiTheme="minorHAnsi" w:hAnsiTheme="minorHAnsi" w:cstheme="minorHAnsi"/>
              </w:rPr>
            </w:pPr>
            <w:r w:rsidRPr="008E5478">
              <w:rPr>
                <w:rFonts w:asciiTheme="minorHAnsi" w:hAnsiTheme="minorHAnsi" w:cstheme="minorHAnsi"/>
              </w:rPr>
              <w:t xml:space="preserve">Geographic Origin </w:t>
            </w:r>
          </w:p>
        </w:tc>
        <w:tc>
          <w:tcPr>
            <w:tcW w:w="1170" w:type="dxa"/>
            <w:tcBorders>
              <w:top w:val="single" w:sz="4" w:space="0" w:color="auto"/>
              <w:left w:val="single" w:sz="4" w:space="0" w:color="auto"/>
              <w:bottom w:val="single" w:sz="4" w:space="0" w:color="auto"/>
              <w:right w:val="single" w:sz="4" w:space="0" w:color="auto"/>
            </w:tcBorders>
            <w:shd w:val="clear" w:color="auto" w:fill="E5FFFF"/>
            <w:vAlign w:val="center"/>
          </w:tcPr>
          <w:p w14:paraId="181E7F73" w14:textId="3FF9BF11" w:rsidR="008E5478" w:rsidRPr="008E5478" w:rsidRDefault="008E5478" w:rsidP="008E5478">
            <w:pPr>
              <w:rPr>
                <w:rFonts w:asciiTheme="minorHAnsi" w:hAnsiTheme="minorHAnsi" w:cstheme="minorHAnsi"/>
                <w:color w:val="0563C1"/>
                <w:u w:val="single"/>
              </w:rPr>
            </w:pPr>
          </w:p>
        </w:tc>
        <w:tc>
          <w:tcPr>
            <w:tcW w:w="1350" w:type="dxa"/>
            <w:tcBorders>
              <w:top w:val="single" w:sz="4" w:space="0" w:color="auto"/>
              <w:left w:val="single" w:sz="4" w:space="0" w:color="auto"/>
              <w:bottom w:val="single" w:sz="4" w:space="0" w:color="auto"/>
              <w:right w:val="single" w:sz="4" w:space="0" w:color="auto"/>
            </w:tcBorders>
            <w:shd w:val="clear" w:color="auto" w:fill="E5FFFF"/>
            <w:vAlign w:val="center"/>
          </w:tcPr>
          <w:p w14:paraId="650C1C4B" w14:textId="6B23B395" w:rsidR="008E5478" w:rsidRPr="008E5478" w:rsidRDefault="008E5478" w:rsidP="008E5478">
            <w:pPr>
              <w:rPr>
                <w:rFonts w:asciiTheme="minorHAnsi" w:hAnsiTheme="minorHAnsi" w:cstheme="minorHAnsi"/>
                <w:color w:val="0563C1"/>
                <w:u w:val="single"/>
              </w:rPr>
            </w:pPr>
          </w:p>
        </w:tc>
        <w:tc>
          <w:tcPr>
            <w:tcW w:w="1286" w:type="dxa"/>
            <w:tcBorders>
              <w:top w:val="single" w:sz="4" w:space="0" w:color="auto"/>
              <w:left w:val="single" w:sz="4" w:space="0" w:color="auto"/>
              <w:bottom w:val="single" w:sz="4" w:space="0" w:color="auto"/>
              <w:right w:val="single" w:sz="4" w:space="0" w:color="auto"/>
            </w:tcBorders>
            <w:shd w:val="clear" w:color="auto" w:fill="E5FFFF"/>
            <w:vAlign w:val="center"/>
          </w:tcPr>
          <w:p w14:paraId="71EF91A4" w14:textId="75226B3F" w:rsidR="008E5478" w:rsidRPr="008E5478" w:rsidRDefault="008E5478" w:rsidP="008E5478">
            <w:pPr>
              <w:rPr>
                <w:rFonts w:asciiTheme="minorHAnsi" w:hAnsiTheme="minorHAnsi" w:cstheme="minorHAnsi"/>
                <w:color w:val="0563C1"/>
                <w:u w:val="single"/>
              </w:rPr>
            </w:pPr>
            <w:r w:rsidRPr="008E5478">
              <w:rPr>
                <w:rFonts w:asciiTheme="minorHAnsi" w:hAnsiTheme="minorHAnsi" w:cstheme="minorHAnsi"/>
                <w:b/>
                <w:bCs/>
                <w:color w:val="000000"/>
              </w:rPr>
              <w:t> </w:t>
            </w:r>
          </w:p>
        </w:tc>
        <w:tc>
          <w:tcPr>
            <w:tcW w:w="1404" w:type="dxa"/>
            <w:tcBorders>
              <w:top w:val="single" w:sz="4" w:space="0" w:color="auto"/>
              <w:left w:val="single" w:sz="4" w:space="0" w:color="auto"/>
              <w:bottom w:val="single" w:sz="4" w:space="0" w:color="auto"/>
              <w:right w:val="single" w:sz="4" w:space="0" w:color="auto"/>
            </w:tcBorders>
            <w:shd w:val="clear" w:color="auto" w:fill="E5FFFF"/>
            <w:vAlign w:val="center"/>
          </w:tcPr>
          <w:p w14:paraId="0EB32702" w14:textId="7AEE8C19" w:rsidR="008E5478" w:rsidRPr="008E5478" w:rsidRDefault="008E5478" w:rsidP="008E5478">
            <w:pPr>
              <w:rPr>
                <w:rFonts w:asciiTheme="minorHAnsi" w:hAnsiTheme="minorHAnsi" w:cstheme="minorHAnsi"/>
                <w:color w:val="0563C1"/>
                <w:u w:val="single"/>
              </w:rPr>
            </w:pPr>
            <w:r w:rsidRPr="008E5478">
              <w:rPr>
                <w:rFonts w:asciiTheme="minorHAnsi" w:hAnsiTheme="minorHAnsi" w:cstheme="minorHAnsi"/>
                <w:b/>
                <w:bCs/>
                <w:color w:val="000000"/>
              </w:rPr>
              <w:t> </w:t>
            </w:r>
          </w:p>
        </w:tc>
      </w:tr>
      <w:tr w:rsidR="008E5478" w:rsidRPr="008E5478" w14:paraId="15A59CA5" w14:textId="17E79340"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34C42" w14:textId="77777777" w:rsidR="008E5478" w:rsidRPr="008E5478" w:rsidRDefault="008E5478" w:rsidP="008E5478">
            <w:pPr>
              <w:rPr>
                <w:rFonts w:asciiTheme="minorHAnsi" w:hAnsiTheme="minorHAnsi" w:cstheme="minorHAnsi"/>
                <w:color w:val="000000"/>
              </w:rPr>
            </w:pPr>
            <w:r w:rsidRPr="008E5478">
              <w:rPr>
                <w:rFonts w:asciiTheme="minorHAnsi" w:hAnsiTheme="minorHAnsi" w:cstheme="minorHAnsi"/>
                <w:color w:val="000000"/>
              </w:rPr>
              <w:t xml:space="preserve">Dorchester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15A0B" w14:textId="25E0B2D0"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18.7%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81835" w14:textId="4ED0835E"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18.5%</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2A08BDB7" w14:textId="09A70D28"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18.1%</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2C62E98D" w14:textId="68B06B14"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17.9%</w:t>
            </w:r>
          </w:p>
        </w:tc>
      </w:tr>
      <w:tr w:rsidR="008E5478" w:rsidRPr="008E5478" w14:paraId="6771DE1E" w14:textId="7042E73A"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7354B" w14:textId="77777777" w:rsidR="008E5478" w:rsidRPr="008E5478" w:rsidRDefault="008E5478" w:rsidP="008E5478">
            <w:pPr>
              <w:rPr>
                <w:rFonts w:asciiTheme="minorHAnsi" w:hAnsiTheme="minorHAnsi" w:cstheme="minorHAnsi"/>
                <w:color w:val="000000"/>
              </w:rPr>
            </w:pPr>
            <w:r w:rsidRPr="008E5478">
              <w:rPr>
                <w:rFonts w:asciiTheme="minorHAnsi" w:hAnsiTheme="minorHAnsi" w:cstheme="minorHAnsi"/>
                <w:color w:val="000000"/>
              </w:rPr>
              <w:t>Boston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43F6F" w14:textId="6D4426EA"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15.6%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26037" w14:textId="0430DA96"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14.6%</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51AD9C1F" w14:textId="5308DD45"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13.8%</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0C4B3B70" w14:textId="161D7556"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13.6%</w:t>
            </w:r>
          </w:p>
        </w:tc>
      </w:tr>
      <w:tr w:rsidR="008E5478" w:rsidRPr="008E5478" w14:paraId="20D48FA8" w14:textId="6D415B5D"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1153" w14:textId="77777777" w:rsidR="008E5478" w:rsidRPr="008E5478" w:rsidRDefault="008E5478" w:rsidP="008E5478">
            <w:pPr>
              <w:rPr>
                <w:rFonts w:asciiTheme="minorHAnsi" w:hAnsiTheme="minorHAnsi" w:cstheme="minorHAnsi"/>
                <w:color w:val="000000"/>
              </w:rPr>
            </w:pPr>
            <w:r w:rsidRPr="008E5478">
              <w:rPr>
                <w:rFonts w:asciiTheme="minorHAnsi" w:hAnsiTheme="minorHAnsi" w:cstheme="minorHAnsi"/>
                <w:color w:val="000000"/>
              </w:rPr>
              <w:t>Roxbury</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C4A42" w14:textId="0E0F00EE"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4.6%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9AD28" w14:textId="2E3CDE10"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4.7%</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7F5AEDAD" w14:textId="032B32D9"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4.7%</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5E5CFF74" w14:textId="2B4A50B4"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4.8%</w:t>
            </w:r>
          </w:p>
        </w:tc>
      </w:tr>
      <w:tr w:rsidR="008E5478" w:rsidRPr="008E5478" w14:paraId="1DFBC25C" w14:textId="53D7C21E"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7D562" w14:textId="77777777" w:rsidR="008E5478" w:rsidRPr="008E5478" w:rsidRDefault="008E5478" w:rsidP="008E5478">
            <w:pPr>
              <w:rPr>
                <w:rFonts w:asciiTheme="minorHAnsi" w:hAnsiTheme="minorHAnsi" w:cstheme="minorHAnsi"/>
                <w:color w:val="000000"/>
              </w:rPr>
            </w:pPr>
            <w:r w:rsidRPr="008E5478">
              <w:rPr>
                <w:rFonts w:asciiTheme="minorHAnsi" w:hAnsiTheme="minorHAnsi" w:cstheme="minorHAnsi"/>
                <w:color w:val="000000"/>
              </w:rPr>
              <w:t xml:space="preserve">Brockton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1D0A9" w14:textId="44AB4521"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3.5%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EF35" w14:textId="12A30A61"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3.9%</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173ED284" w14:textId="5D06C0C3"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3.9%</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601ECEB8" w14:textId="671DF299"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4.4%</w:t>
            </w:r>
          </w:p>
        </w:tc>
      </w:tr>
      <w:tr w:rsidR="008E5478" w:rsidRPr="008E5478" w14:paraId="71BF8716" w14:textId="658B1142"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C11DF" w14:textId="77777777" w:rsidR="008E5478" w:rsidRPr="008E5478" w:rsidRDefault="008E5478" w:rsidP="008E5478">
            <w:pPr>
              <w:rPr>
                <w:rFonts w:asciiTheme="minorHAnsi" w:hAnsiTheme="minorHAnsi" w:cstheme="minorHAnsi"/>
                <w:color w:val="000000"/>
              </w:rPr>
            </w:pPr>
            <w:r w:rsidRPr="008E5478">
              <w:rPr>
                <w:rFonts w:asciiTheme="minorHAnsi" w:hAnsiTheme="minorHAnsi" w:cstheme="minorHAnsi"/>
                <w:color w:val="000000"/>
              </w:rPr>
              <w:t xml:space="preserve">Mattapan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678AC" w14:textId="6C29C2F2"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3.5%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01E1A" w14:textId="747F6DFA"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3.4%</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2321EC3E" w14:textId="02F0B7CB"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3.4%</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6770C323" w14:textId="67C7A2E9"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3.4%</w:t>
            </w:r>
          </w:p>
        </w:tc>
      </w:tr>
      <w:tr w:rsidR="008E5478" w:rsidRPr="008E5478" w14:paraId="3DFDFE7B" w14:textId="56DBAB96"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E474F" w14:textId="77777777" w:rsidR="008E5478" w:rsidRPr="008E5478" w:rsidRDefault="008E5478" w:rsidP="008E5478">
            <w:pPr>
              <w:rPr>
                <w:rFonts w:asciiTheme="minorHAnsi" w:hAnsiTheme="minorHAnsi" w:cstheme="minorHAnsi"/>
                <w:color w:val="000000"/>
              </w:rPr>
            </w:pPr>
            <w:r w:rsidRPr="008E5478">
              <w:rPr>
                <w:rFonts w:asciiTheme="minorHAnsi" w:hAnsiTheme="minorHAnsi" w:cstheme="minorHAnsi"/>
                <w:color w:val="000000"/>
              </w:rPr>
              <w:t xml:space="preserve">Hyde Park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28654" w14:textId="467D8B69"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3.2%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81C2F" w14:textId="5972BDD6"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3.1%</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4452737B" w14:textId="70C1BF60"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2.7%</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2A25154B" w14:textId="53D7CAF2"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2.8%</w:t>
            </w:r>
          </w:p>
        </w:tc>
      </w:tr>
      <w:tr w:rsidR="008E5478" w:rsidRPr="008E5478" w14:paraId="193F4EF7" w14:textId="33FB6C40"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8927E" w14:textId="77777777" w:rsidR="008E5478" w:rsidRPr="008E5478" w:rsidRDefault="008E5478" w:rsidP="008E5478">
            <w:pPr>
              <w:rPr>
                <w:rFonts w:asciiTheme="minorHAnsi" w:hAnsiTheme="minorHAnsi" w:cstheme="minorHAnsi"/>
                <w:color w:val="000000"/>
              </w:rPr>
            </w:pPr>
            <w:r w:rsidRPr="008E5478">
              <w:rPr>
                <w:rFonts w:asciiTheme="minorHAnsi" w:hAnsiTheme="minorHAnsi" w:cstheme="minorHAnsi"/>
                <w:color w:val="000000"/>
              </w:rPr>
              <w:t xml:space="preserve">Revere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8D57F" w14:textId="6FE0F958"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34E4A" w14:textId="1D82156D"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3.0%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4F74AFA3" w14:textId="18919689"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3.6%</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4A82D8A1" w14:textId="2448B979"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4.0%</w:t>
            </w:r>
          </w:p>
        </w:tc>
      </w:tr>
      <w:tr w:rsidR="008E5478" w:rsidRPr="008E5478" w14:paraId="172E0553" w14:textId="35B3FA1E"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52AA8" w14:textId="77777777" w:rsidR="008E5478" w:rsidRPr="008E5478" w:rsidRDefault="008E5478" w:rsidP="008E5478">
            <w:pPr>
              <w:rPr>
                <w:rFonts w:asciiTheme="minorHAnsi" w:hAnsiTheme="minorHAnsi" w:cstheme="minorHAnsi"/>
                <w:color w:val="000000"/>
              </w:rPr>
            </w:pPr>
            <w:r w:rsidRPr="008E5478">
              <w:rPr>
                <w:rFonts w:asciiTheme="minorHAnsi" w:hAnsiTheme="minorHAnsi" w:cstheme="minorHAnsi"/>
                <w:color w:val="000000"/>
              </w:rPr>
              <w:t>Quincy</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2291A" w14:textId="0DBC3453"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F9B85" w14:textId="265B6CA2"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2.8%</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548F24BE" w14:textId="1500172C"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3.1%</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128170AE" w14:textId="3F85C003"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2.7%</w:t>
            </w:r>
          </w:p>
        </w:tc>
      </w:tr>
      <w:tr w:rsidR="008E5478" w:rsidRPr="008E5478" w14:paraId="27BE1489" w14:textId="32CA6977"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F09FB" w14:textId="77777777" w:rsidR="008E5478" w:rsidRPr="008E5478" w:rsidRDefault="008E5478" w:rsidP="008E5478">
            <w:pPr>
              <w:rPr>
                <w:rFonts w:asciiTheme="minorHAnsi" w:hAnsiTheme="minorHAnsi" w:cstheme="minorHAnsi"/>
                <w:color w:val="000000"/>
              </w:rPr>
            </w:pPr>
            <w:r w:rsidRPr="008E5478">
              <w:rPr>
                <w:rFonts w:asciiTheme="minorHAnsi" w:hAnsiTheme="minorHAnsi" w:cstheme="minorHAnsi"/>
                <w:color w:val="000000"/>
              </w:rPr>
              <w:t>Chelsea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ED14E" w14:textId="340C2F65"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05F20" w14:textId="27C5C80E"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2.3%</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1A3CB859" w14:textId="09240271"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2.7%</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2678F810" w14:textId="457E6A3D"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2.7%</w:t>
            </w:r>
          </w:p>
        </w:tc>
      </w:tr>
      <w:tr w:rsidR="008E5478" w:rsidRPr="008E5478" w14:paraId="241B70B3" w14:textId="65D8CE49"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6914E" w14:textId="77777777" w:rsidR="008E5478" w:rsidRPr="008E5478" w:rsidRDefault="008E5478" w:rsidP="008E5478">
            <w:pPr>
              <w:rPr>
                <w:rFonts w:asciiTheme="minorHAnsi" w:hAnsiTheme="minorHAnsi" w:cstheme="minorHAnsi"/>
                <w:color w:val="000000"/>
              </w:rPr>
            </w:pPr>
            <w:r w:rsidRPr="008E5478">
              <w:rPr>
                <w:rFonts w:asciiTheme="minorHAnsi" w:hAnsiTheme="minorHAnsi" w:cstheme="minorHAnsi"/>
                <w:color w:val="000000"/>
              </w:rPr>
              <w:t xml:space="preserve">Lynn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12664" w14:textId="09BDFD29"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AA7FD" w14:textId="1E3FEA7D"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2.3%</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496EA4DB" w14:textId="1DBE810D"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2.9%</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34B73356" w14:textId="30698FDD"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3.0%</w:t>
            </w:r>
          </w:p>
        </w:tc>
      </w:tr>
      <w:tr w:rsidR="008E5478" w:rsidRPr="008E5478" w14:paraId="089ED90C" w14:textId="6909A8A3" w:rsidTr="00035E49">
        <w:trPr>
          <w:cantSplit/>
          <w:trHeight w:val="144"/>
          <w:jc w:val="center"/>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F4A0F" w14:textId="77777777" w:rsidR="008E5478" w:rsidRPr="008E5478" w:rsidRDefault="008E5478" w:rsidP="008E5478">
            <w:pPr>
              <w:rPr>
                <w:rFonts w:asciiTheme="minorHAnsi" w:hAnsiTheme="minorHAnsi" w:cstheme="minorHAnsi"/>
                <w:color w:val="000000"/>
              </w:rPr>
            </w:pPr>
            <w:r w:rsidRPr="008E5478">
              <w:rPr>
                <w:rFonts w:asciiTheme="minorHAnsi" w:hAnsiTheme="minorHAnsi" w:cstheme="minorHAnsi"/>
                <w:color w:val="000000"/>
              </w:rPr>
              <w:t>All Other</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902C9" w14:textId="6788673F"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41.3%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C8AA0" w14:textId="2745D5F9"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41.4%</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32975A72" w14:textId="5CC0D757"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41.1%</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bottom"/>
          </w:tcPr>
          <w:p w14:paraId="73758A19" w14:textId="6D121E70" w:rsidR="008E5478" w:rsidRPr="008E5478" w:rsidRDefault="008E5478" w:rsidP="008E5478">
            <w:pPr>
              <w:jc w:val="right"/>
              <w:rPr>
                <w:rFonts w:asciiTheme="minorHAnsi" w:hAnsiTheme="minorHAnsi" w:cstheme="minorHAnsi"/>
                <w:color w:val="000000"/>
              </w:rPr>
            </w:pPr>
            <w:r w:rsidRPr="008E5478">
              <w:rPr>
                <w:rFonts w:asciiTheme="minorHAnsi" w:hAnsiTheme="minorHAnsi" w:cstheme="minorHAnsi"/>
                <w:color w:val="000000"/>
              </w:rPr>
              <w:t>40.5%</w:t>
            </w:r>
          </w:p>
        </w:tc>
      </w:tr>
    </w:tbl>
    <w:p w14:paraId="69238DBF" w14:textId="1401BBBF" w:rsidR="001C7221" w:rsidRDefault="001C7221" w:rsidP="002B7BDE">
      <w:pPr>
        <w:contextualSpacing/>
        <w:jc w:val="center"/>
        <w:rPr>
          <w:rFonts w:asciiTheme="minorHAnsi" w:hAnsiTheme="minorHAnsi" w:cstheme="minorHAnsi"/>
          <w:b/>
          <w:bCs/>
        </w:rPr>
      </w:pPr>
    </w:p>
    <w:p w14:paraId="67BDCD4D" w14:textId="77777777" w:rsidR="008F11FB" w:rsidRPr="00392811" w:rsidRDefault="008F11FB" w:rsidP="007E631F">
      <w:pPr>
        <w:contextualSpacing/>
        <w:rPr>
          <w:rFonts w:asciiTheme="minorHAnsi" w:hAnsiTheme="minorHAnsi" w:cstheme="minorHAnsi"/>
        </w:rPr>
      </w:pPr>
    </w:p>
    <w:p w14:paraId="3B003EC6" w14:textId="10E2CC21" w:rsidR="007E631F" w:rsidRPr="00392811" w:rsidRDefault="007E631F" w:rsidP="42C628E8">
      <w:pPr>
        <w:contextualSpacing/>
        <w:rPr>
          <w:rFonts w:asciiTheme="minorHAnsi" w:hAnsiTheme="minorHAnsi" w:cstheme="minorHAnsi"/>
        </w:rPr>
      </w:pPr>
      <w:r w:rsidRPr="00392811">
        <w:rPr>
          <w:rFonts w:asciiTheme="minorHAnsi" w:hAnsiTheme="minorHAnsi" w:cstheme="minorHAnsi"/>
        </w:rPr>
        <w:t>Staff notes the following observations about data from Tables 2 and 3:</w:t>
      </w:r>
    </w:p>
    <w:p w14:paraId="44506E6C" w14:textId="2965369F" w:rsidR="00A03198" w:rsidRDefault="007E631F" w:rsidP="00B91829">
      <w:pPr>
        <w:numPr>
          <w:ilvl w:val="0"/>
          <w:numId w:val="1"/>
        </w:numPr>
        <w:contextualSpacing/>
        <w:rPr>
          <w:rFonts w:asciiTheme="minorHAnsi" w:hAnsiTheme="minorHAnsi" w:cstheme="minorHAnsi"/>
        </w:rPr>
      </w:pPr>
      <w:r w:rsidRPr="00392811">
        <w:rPr>
          <w:rFonts w:asciiTheme="minorHAnsi" w:hAnsiTheme="minorHAnsi" w:cstheme="minorHAnsi"/>
          <w:b/>
          <w:bCs/>
        </w:rPr>
        <w:t>Age:</w:t>
      </w:r>
      <w:r w:rsidRPr="00392811">
        <w:rPr>
          <w:rFonts w:asciiTheme="minorHAnsi" w:hAnsiTheme="minorHAnsi" w:cstheme="minorHAnsi"/>
        </w:rPr>
        <w:t xml:space="preserve"> Patients between the ages of 18-6</w:t>
      </w:r>
      <w:r w:rsidR="00076605">
        <w:rPr>
          <w:rFonts w:asciiTheme="minorHAnsi" w:hAnsiTheme="minorHAnsi" w:cstheme="minorHAnsi"/>
        </w:rPr>
        <w:t>4</w:t>
      </w:r>
      <w:r w:rsidRPr="00392811">
        <w:rPr>
          <w:rFonts w:asciiTheme="minorHAnsi" w:hAnsiTheme="minorHAnsi" w:cstheme="minorHAnsi"/>
        </w:rPr>
        <w:t xml:space="preserve"> represent </w:t>
      </w:r>
      <w:r w:rsidR="000F5032">
        <w:rPr>
          <w:rFonts w:asciiTheme="minorHAnsi" w:hAnsiTheme="minorHAnsi" w:cstheme="minorHAnsi"/>
        </w:rPr>
        <w:t>~</w:t>
      </w:r>
      <w:r w:rsidRPr="00392811">
        <w:rPr>
          <w:rFonts w:asciiTheme="minorHAnsi" w:hAnsiTheme="minorHAnsi" w:cstheme="minorHAnsi"/>
        </w:rPr>
        <w:t>70% of BMC’s</w:t>
      </w:r>
      <w:r w:rsidR="00A03198">
        <w:rPr>
          <w:rFonts w:asciiTheme="minorHAnsi" w:hAnsiTheme="minorHAnsi" w:cstheme="minorHAnsi"/>
        </w:rPr>
        <w:t xml:space="preserve"> overall</w:t>
      </w:r>
      <w:r w:rsidRPr="00392811">
        <w:rPr>
          <w:rFonts w:asciiTheme="minorHAnsi" w:hAnsiTheme="minorHAnsi" w:cstheme="minorHAnsi"/>
        </w:rPr>
        <w:t xml:space="preserve"> </w:t>
      </w:r>
      <w:r w:rsidR="00A03198">
        <w:rPr>
          <w:rFonts w:asciiTheme="minorHAnsi" w:hAnsiTheme="minorHAnsi" w:cstheme="minorHAnsi"/>
        </w:rPr>
        <w:t xml:space="preserve">and MRI </w:t>
      </w:r>
      <w:r w:rsidRPr="00392811">
        <w:rPr>
          <w:rFonts w:asciiTheme="minorHAnsi" w:hAnsiTheme="minorHAnsi" w:cstheme="minorHAnsi"/>
        </w:rPr>
        <w:t>patient</w:t>
      </w:r>
      <w:r w:rsidR="000F5032">
        <w:rPr>
          <w:rFonts w:asciiTheme="minorHAnsi" w:hAnsiTheme="minorHAnsi" w:cstheme="minorHAnsi"/>
        </w:rPr>
        <w:t>s</w:t>
      </w:r>
      <w:r w:rsidR="00804B69">
        <w:rPr>
          <w:rFonts w:asciiTheme="minorHAnsi" w:hAnsiTheme="minorHAnsi" w:cstheme="minorHAnsi"/>
        </w:rPr>
        <w:t xml:space="preserve">; </w:t>
      </w:r>
      <w:r w:rsidR="006B477C">
        <w:rPr>
          <w:rFonts w:asciiTheme="minorHAnsi" w:hAnsiTheme="minorHAnsi" w:cstheme="minorHAnsi"/>
        </w:rPr>
        <w:t>however,</w:t>
      </w:r>
      <w:r w:rsidR="006529DB">
        <w:rPr>
          <w:rFonts w:asciiTheme="minorHAnsi" w:hAnsiTheme="minorHAnsi" w:cstheme="minorHAnsi"/>
        </w:rPr>
        <w:t xml:space="preserve"> MRI</w:t>
      </w:r>
      <w:r w:rsidR="00804B69">
        <w:rPr>
          <w:rFonts w:asciiTheme="minorHAnsi" w:hAnsiTheme="minorHAnsi" w:cstheme="minorHAnsi"/>
        </w:rPr>
        <w:t xml:space="preserve"> patients aged 65+ represent significantly higher </w:t>
      </w:r>
      <w:r w:rsidR="006529DB">
        <w:rPr>
          <w:rFonts w:asciiTheme="minorHAnsi" w:hAnsiTheme="minorHAnsi" w:cstheme="minorHAnsi"/>
        </w:rPr>
        <w:t xml:space="preserve">proportion </w:t>
      </w:r>
      <w:r w:rsidR="006B477C">
        <w:rPr>
          <w:rFonts w:asciiTheme="minorHAnsi" w:hAnsiTheme="minorHAnsi" w:cstheme="minorHAnsi"/>
        </w:rPr>
        <w:t xml:space="preserve">of MRI patients </w:t>
      </w:r>
      <w:r w:rsidR="00792C67">
        <w:rPr>
          <w:rFonts w:asciiTheme="minorHAnsi" w:hAnsiTheme="minorHAnsi" w:cstheme="minorHAnsi"/>
        </w:rPr>
        <w:t>than</w:t>
      </w:r>
      <w:r w:rsidR="006B477C">
        <w:rPr>
          <w:rFonts w:asciiTheme="minorHAnsi" w:hAnsiTheme="minorHAnsi" w:cstheme="minorHAnsi"/>
        </w:rPr>
        <w:t xml:space="preserve"> of </w:t>
      </w:r>
      <w:r w:rsidR="00792C67">
        <w:rPr>
          <w:rFonts w:asciiTheme="minorHAnsi" w:hAnsiTheme="minorHAnsi" w:cstheme="minorHAnsi"/>
        </w:rPr>
        <w:t>overall patients</w:t>
      </w:r>
      <w:r w:rsidR="00D80AEB">
        <w:rPr>
          <w:rFonts w:asciiTheme="minorHAnsi" w:hAnsiTheme="minorHAnsi" w:cstheme="minorHAnsi"/>
        </w:rPr>
        <w:t xml:space="preserve"> (~25% vs ~15</w:t>
      </w:r>
      <w:r w:rsidR="001B57FA">
        <w:rPr>
          <w:rFonts w:asciiTheme="minorHAnsi" w:hAnsiTheme="minorHAnsi" w:cstheme="minorHAnsi"/>
        </w:rPr>
        <w:t>%</w:t>
      </w:r>
      <w:r w:rsidR="00D80AEB">
        <w:rPr>
          <w:rFonts w:asciiTheme="minorHAnsi" w:hAnsiTheme="minorHAnsi" w:cstheme="minorHAnsi"/>
        </w:rPr>
        <w:t xml:space="preserve"> depending on the year.) </w:t>
      </w:r>
      <w:r w:rsidR="0077307A">
        <w:rPr>
          <w:rFonts w:asciiTheme="minorHAnsi" w:hAnsiTheme="minorHAnsi" w:cstheme="minorHAnsi"/>
        </w:rPr>
        <w:t xml:space="preserve">MRI </w:t>
      </w:r>
      <w:r w:rsidR="00D80AEB">
        <w:rPr>
          <w:rFonts w:asciiTheme="minorHAnsi" w:hAnsiTheme="minorHAnsi" w:cstheme="minorHAnsi"/>
        </w:rPr>
        <w:t xml:space="preserve">patients aged 0-17 </w:t>
      </w:r>
      <w:r w:rsidR="0077307A">
        <w:rPr>
          <w:rFonts w:asciiTheme="minorHAnsi" w:hAnsiTheme="minorHAnsi" w:cstheme="minorHAnsi"/>
        </w:rPr>
        <w:t xml:space="preserve">represent a significantly lower proportion </w:t>
      </w:r>
      <w:r w:rsidR="00FB6E9A">
        <w:rPr>
          <w:rFonts w:asciiTheme="minorHAnsi" w:hAnsiTheme="minorHAnsi" w:cstheme="minorHAnsi"/>
        </w:rPr>
        <w:t>than overall patients (</w:t>
      </w:r>
      <w:r w:rsidR="00A81B6B">
        <w:rPr>
          <w:rFonts w:asciiTheme="minorHAnsi" w:hAnsiTheme="minorHAnsi" w:cstheme="minorHAnsi"/>
        </w:rPr>
        <w:t>~3.0% vs ~14.8%).</w:t>
      </w:r>
    </w:p>
    <w:p w14:paraId="0C03B9BC" w14:textId="71F43CBB" w:rsidR="007E631F" w:rsidRPr="001B57FA" w:rsidRDefault="007E631F" w:rsidP="001B57FA">
      <w:pPr>
        <w:pStyle w:val="ListParagraph"/>
        <w:numPr>
          <w:ilvl w:val="0"/>
          <w:numId w:val="1"/>
        </w:numPr>
        <w:rPr>
          <w:rFonts w:asciiTheme="minorHAnsi" w:hAnsiTheme="minorHAnsi" w:cstheme="minorHAnsi"/>
        </w:rPr>
      </w:pPr>
      <w:r w:rsidRPr="001B57FA">
        <w:rPr>
          <w:rFonts w:asciiTheme="minorHAnsi" w:hAnsiTheme="minorHAnsi" w:cstheme="minorHAnsi"/>
          <w:b/>
          <w:bCs/>
        </w:rPr>
        <w:t>Race/Ethnicity:</w:t>
      </w:r>
      <w:r w:rsidRPr="001B57FA">
        <w:rPr>
          <w:rFonts w:asciiTheme="minorHAnsi" w:hAnsiTheme="minorHAnsi" w:cstheme="minorHAnsi"/>
        </w:rPr>
        <w:t xml:space="preserve"> </w:t>
      </w:r>
      <w:r w:rsidR="00076605" w:rsidRPr="001B57FA">
        <w:rPr>
          <w:rFonts w:asciiTheme="minorHAnsi" w:hAnsiTheme="minorHAnsi" w:cstheme="minorHAnsi"/>
        </w:rPr>
        <w:t xml:space="preserve">In FY 22, ~32% of </w:t>
      </w:r>
      <w:r w:rsidR="006B477C">
        <w:rPr>
          <w:rFonts w:asciiTheme="minorHAnsi" w:hAnsiTheme="minorHAnsi" w:cstheme="minorHAnsi"/>
        </w:rPr>
        <w:t xml:space="preserve">overall </w:t>
      </w:r>
      <w:r w:rsidR="00076605" w:rsidRPr="001B57FA">
        <w:rPr>
          <w:rFonts w:asciiTheme="minorHAnsi" w:hAnsiTheme="minorHAnsi" w:cstheme="minorHAnsi"/>
        </w:rPr>
        <w:t>p</w:t>
      </w:r>
      <w:r w:rsidRPr="001B57FA">
        <w:rPr>
          <w:rFonts w:asciiTheme="minorHAnsi" w:hAnsiTheme="minorHAnsi" w:cstheme="minorHAnsi"/>
        </w:rPr>
        <w:t>atients self-identified as predominantly Black/African American</w:t>
      </w:r>
      <w:r w:rsidR="00076605" w:rsidRPr="001B57FA">
        <w:rPr>
          <w:rFonts w:asciiTheme="minorHAnsi" w:hAnsiTheme="minorHAnsi" w:cstheme="minorHAnsi"/>
        </w:rPr>
        <w:t xml:space="preserve">, 25% as </w:t>
      </w:r>
      <w:r w:rsidRPr="001B57FA">
        <w:rPr>
          <w:rFonts w:asciiTheme="minorHAnsi" w:hAnsiTheme="minorHAnsi" w:cstheme="minorHAnsi"/>
        </w:rPr>
        <w:t>White/Caucasian</w:t>
      </w:r>
      <w:r w:rsidR="006B477C">
        <w:rPr>
          <w:rFonts w:asciiTheme="minorHAnsi" w:hAnsiTheme="minorHAnsi" w:cstheme="minorHAnsi"/>
        </w:rPr>
        <w:t>,</w:t>
      </w:r>
      <w:r w:rsidR="00076605" w:rsidRPr="001B57FA">
        <w:rPr>
          <w:rFonts w:asciiTheme="minorHAnsi" w:hAnsiTheme="minorHAnsi" w:cstheme="minorHAnsi"/>
        </w:rPr>
        <w:t xml:space="preserve"> and ~1</w:t>
      </w:r>
      <w:r w:rsidR="0003104F" w:rsidRPr="001B57FA">
        <w:rPr>
          <w:rFonts w:asciiTheme="minorHAnsi" w:hAnsiTheme="minorHAnsi" w:cstheme="minorHAnsi"/>
        </w:rPr>
        <w:t>6</w:t>
      </w:r>
      <w:r w:rsidR="00076605" w:rsidRPr="001B57FA">
        <w:rPr>
          <w:rFonts w:asciiTheme="minorHAnsi" w:hAnsiTheme="minorHAnsi" w:cstheme="minorHAnsi"/>
        </w:rPr>
        <w:t xml:space="preserve">% as </w:t>
      </w:r>
      <w:r w:rsidR="00501387" w:rsidRPr="001B57FA">
        <w:rPr>
          <w:rFonts w:asciiTheme="minorHAnsi" w:hAnsiTheme="minorHAnsi" w:cstheme="minorHAnsi"/>
        </w:rPr>
        <w:t>Hispanic/</w:t>
      </w:r>
      <w:r w:rsidR="00076605" w:rsidRPr="001B57FA">
        <w:rPr>
          <w:rFonts w:asciiTheme="minorHAnsi" w:hAnsiTheme="minorHAnsi" w:cstheme="minorHAnsi"/>
        </w:rPr>
        <w:t>Latino</w:t>
      </w:r>
      <w:r w:rsidRPr="001B57FA">
        <w:rPr>
          <w:rFonts w:asciiTheme="minorHAnsi" w:hAnsiTheme="minorHAnsi" w:cstheme="minorHAnsi"/>
        </w:rPr>
        <w:t>.</w:t>
      </w:r>
      <w:r w:rsidR="00F27578" w:rsidRPr="001B57FA">
        <w:rPr>
          <w:rFonts w:asciiTheme="minorHAnsi" w:hAnsiTheme="minorHAnsi" w:cstheme="minorHAnsi"/>
        </w:rPr>
        <w:t xml:space="preserve"> For MRI patients, th</w:t>
      </w:r>
      <w:r w:rsidR="00501387" w:rsidRPr="001B57FA">
        <w:rPr>
          <w:rFonts w:asciiTheme="minorHAnsi" w:hAnsiTheme="minorHAnsi" w:cstheme="minorHAnsi"/>
        </w:rPr>
        <w:t>ese percentages are similar except that Hispan</w:t>
      </w:r>
      <w:r w:rsidR="0003104F" w:rsidRPr="001B57FA">
        <w:rPr>
          <w:rFonts w:asciiTheme="minorHAnsi" w:hAnsiTheme="minorHAnsi" w:cstheme="minorHAnsi"/>
        </w:rPr>
        <w:t>ic</w:t>
      </w:r>
      <w:r w:rsidR="0036427A" w:rsidRPr="001B57FA">
        <w:rPr>
          <w:rFonts w:asciiTheme="minorHAnsi" w:hAnsiTheme="minorHAnsi" w:cstheme="minorHAnsi"/>
        </w:rPr>
        <w:t xml:space="preserve">/Latino’s proportion of MRI is higher </w:t>
      </w:r>
      <w:r w:rsidR="001B57FA">
        <w:rPr>
          <w:rFonts w:asciiTheme="minorHAnsi" w:hAnsiTheme="minorHAnsi" w:cstheme="minorHAnsi"/>
        </w:rPr>
        <w:t>(</w:t>
      </w:r>
      <w:r w:rsidR="0036427A" w:rsidRPr="001B57FA">
        <w:rPr>
          <w:rFonts w:asciiTheme="minorHAnsi" w:hAnsiTheme="minorHAnsi" w:cstheme="minorHAnsi"/>
        </w:rPr>
        <w:t>~2</w:t>
      </w:r>
      <w:r w:rsidR="00123C59" w:rsidRPr="001B57FA">
        <w:rPr>
          <w:rFonts w:asciiTheme="minorHAnsi" w:hAnsiTheme="minorHAnsi" w:cstheme="minorHAnsi"/>
        </w:rPr>
        <w:t>1</w:t>
      </w:r>
      <w:r w:rsidR="0036427A" w:rsidRPr="001B57FA">
        <w:rPr>
          <w:rFonts w:asciiTheme="minorHAnsi" w:hAnsiTheme="minorHAnsi" w:cstheme="minorHAnsi"/>
        </w:rPr>
        <w:t>%</w:t>
      </w:r>
      <w:r w:rsidR="001B57FA">
        <w:rPr>
          <w:rFonts w:asciiTheme="minorHAnsi" w:hAnsiTheme="minorHAnsi" w:cstheme="minorHAnsi"/>
        </w:rPr>
        <w:t xml:space="preserve"> vs ~15.5%) </w:t>
      </w:r>
    </w:p>
    <w:p w14:paraId="05F91081" w14:textId="62538559" w:rsidR="007E631F" w:rsidRPr="00392811" w:rsidRDefault="007E631F" w:rsidP="00B91829">
      <w:pPr>
        <w:numPr>
          <w:ilvl w:val="0"/>
          <w:numId w:val="1"/>
        </w:numPr>
        <w:contextualSpacing/>
        <w:rPr>
          <w:rFonts w:asciiTheme="minorHAnsi" w:hAnsiTheme="minorHAnsi" w:cstheme="minorHAnsi"/>
        </w:rPr>
      </w:pPr>
      <w:r w:rsidRPr="00392811">
        <w:rPr>
          <w:rFonts w:asciiTheme="minorHAnsi" w:hAnsiTheme="minorHAnsi" w:cstheme="minorHAnsi"/>
          <w:b/>
          <w:bCs/>
        </w:rPr>
        <w:t>Patient Origin:</w:t>
      </w:r>
      <w:r w:rsidRPr="00392811">
        <w:rPr>
          <w:rFonts w:asciiTheme="minorHAnsi" w:hAnsiTheme="minorHAnsi" w:cstheme="minorHAnsi"/>
        </w:rPr>
        <w:t xml:space="preserve"> BMC</w:t>
      </w:r>
      <w:r w:rsidR="008C433D">
        <w:rPr>
          <w:rFonts w:asciiTheme="minorHAnsi" w:hAnsiTheme="minorHAnsi" w:cstheme="minorHAnsi"/>
        </w:rPr>
        <w:t xml:space="preserve">’s </w:t>
      </w:r>
      <w:r w:rsidR="00123C59">
        <w:rPr>
          <w:rFonts w:asciiTheme="minorHAnsi" w:hAnsiTheme="minorHAnsi" w:cstheme="minorHAnsi"/>
        </w:rPr>
        <w:t xml:space="preserve">overall and </w:t>
      </w:r>
      <w:r w:rsidR="008C433D">
        <w:rPr>
          <w:rFonts w:asciiTheme="minorHAnsi" w:hAnsiTheme="minorHAnsi" w:cstheme="minorHAnsi"/>
        </w:rPr>
        <w:t xml:space="preserve">its MRI patients </w:t>
      </w:r>
      <w:r w:rsidRPr="00392811">
        <w:rPr>
          <w:rFonts w:asciiTheme="minorHAnsi" w:hAnsiTheme="minorHAnsi" w:cstheme="minorHAnsi"/>
        </w:rPr>
        <w:t>mainly reside in the Boston/Greater Boston area, with nearly 60% of patients residing in the following 10 communities: Dorchester, Boston, Roxbury, Brockton, Mattapan, Hyde Park, Revere, Quincy, Chelsea, and Lynn.</w:t>
      </w:r>
    </w:p>
    <w:p w14:paraId="0B0F2EA2" w14:textId="3E2DEEDF" w:rsidR="00076605" w:rsidRDefault="007E631F" w:rsidP="00B91829">
      <w:pPr>
        <w:numPr>
          <w:ilvl w:val="0"/>
          <w:numId w:val="1"/>
        </w:numPr>
        <w:contextualSpacing/>
        <w:rPr>
          <w:rFonts w:asciiTheme="minorHAnsi" w:hAnsiTheme="minorHAnsi" w:cstheme="minorHAnsi"/>
        </w:rPr>
      </w:pPr>
      <w:r w:rsidRPr="00392811">
        <w:rPr>
          <w:rFonts w:asciiTheme="minorHAnsi" w:hAnsiTheme="minorHAnsi" w:cstheme="minorHAnsi"/>
          <w:b/>
          <w:bCs/>
        </w:rPr>
        <w:t xml:space="preserve">ACO and Alternative Payment Method (APM) Contracts: </w:t>
      </w:r>
      <w:r w:rsidRPr="00392811">
        <w:rPr>
          <w:rFonts w:asciiTheme="minorHAnsi" w:hAnsiTheme="minorHAnsi" w:cstheme="minorHAnsi"/>
        </w:rPr>
        <w:t xml:space="preserve">The percentage of BMC’s </w:t>
      </w:r>
      <w:r w:rsidR="006B477C">
        <w:rPr>
          <w:rFonts w:asciiTheme="minorHAnsi" w:hAnsiTheme="minorHAnsi" w:cstheme="minorHAnsi"/>
        </w:rPr>
        <w:t xml:space="preserve">overall, </w:t>
      </w:r>
      <w:r w:rsidR="005A282D">
        <w:rPr>
          <w:rFonts w:asciiTheme="minorHAnsi" w:hAnsiTheme="minorHAnsi" w:cstheme="minorHAnsi"/>
        </w:rPr>
        <w:t xml:space="preserve">and BMC’s </w:t>
      </w:r>
      <w:r w:rsidR="00E967DC">
        <w:rPr>
          <w:rFonts w:asciiTheme="minorHAnsi" w:hAnsiTheme="minorHAnsi" w:cstheme="minorHAnsi"/>
        </w:rPr>
        <w:t xml:space="preserve">MRI </w:t>
      </w:r>
      <w:r w:rsidRPr="00392811">
        <w:rPr>
          <w:rFonts w:asciiTheme="minorHAnsi" w:hAnsiTheme="minorHAnsi" w:cstheme="minorHAnsi"/>
        </w:rPr>
        <w:t xml:space="preserve">primary care lives covered by alternative payer mix (“APM”) and ACO contracts </w:t>
      </w:r>
      <w:r w:rsidR="00076605">
        <w:rPr>
          <w:rFonts w:asciiTheme="minorHAnsi" w:hAnsiTheme="minorHAnsi" w:cstheme="minorHAnsi"/>
        </w:rPr>
        <w:t>wa</w:t>
      </w:r>
      <w:r w:rsidRPr="00392811">
        <w:rPr>
          <w:rFonts w:asciiTheme="minorHAnsi" w:hAnsiTheme="minorHAnsi" w:cstheme="minorHAnsi"/>
        </w:rPr>
        <w:t xml:space="preserve">s </w:t>
      </w:r>
      <w:r w:rsidR="00076605">
        <w:rPr>
          <w:rFonts w:asciiTheme="minorHAnsi" w:hAnsiTheme="minorHAnsi" w:cstheme="minorHAnsi"/>
        </w:rPr>
        <w:t>29%</w:t>
      </w:r>
      <w:r w:rsidR="00E967DC">
        <w:rPr>
          <w:rFonts w:asciiTheme="minorHAnsi" w:hAnsiTheme="minorHAnsi" w:cstheme="minorHAnsi"/>
        </w:rPr>
        <w:t xml:space="preserve"> and 25.6% respectively</w:t>
      </w:r>
      <w:r w:rsidR="00076605">
        <w:rPr>
          <w:rFonts w:asciiTheme="minorHAnsi" w:hAnsiTheme="minorHAnsi" w:cstheme="minorHAnsi"/>
        </w:rPr>
        <w:t xml:space="preserve"> in FY22</w:t>
      </w:r>
      <w:r w:rsidR="00E967DC">
        <w:rPr>
          <w:rFonts w:asciiTheme="minorHAnsi" w:hAnsiTheme="minorHAnsi" w:cstheme="minorHAnsi"/>
        </w:rPr>
        <w:t>.</w:t>
      </w:r>
      <w:r w:rsidR="00076605">
        <w:rPr>
          <w:rFonts w:asciiTheme="minorHAnsi" w:hAnsiTheme="minorHAnsi" w:cstheme="minorHAnsi"/>
        </w:rPr>
        <w:t xml:space="preserve"> </w:t>
      </w:r>
    </w:p>
    <w:p w14:paraId="28901848" w14:textId="4CB1E7A6" w:rsidR="007E631F" w:rsidRPr="000F2465" w:rsidRDefault="007E631F" w:rsidP="00B91829">
      <w:pPr>
        <w:numPr>
          <w:ilvl w:val="0"/>
          <w:numId w:val="1"/>
        </w:numPr>
        <w:contextualSpacing/>
        <w:rPr>
          <w:rFonts w:asciiTheme="minorHAnsi" w:hAnsiTheme="minorHAnsi" w:cstheme="minorHAnsi"/>
          <w:b/>
          <w:bCs/>
          <w:sz w:val="22"/>
          <w:szCs w:val="22"/>
          <w:u w:val="single"/>
        </w:rPr>
      </w:pPr>
      <w:r w:rsidRPr="000F2465">
        <w:rPr>
          <w:rFonts w:asciiTheme="minorHAnsi" w:hAnsiTheme="minorHAnsi" w:cstheme="minorHAnsi"/>
          <w:b/>
          <w:bCs/>
        </w:rPr>
        <w:lastRenderedPageBreak/>
        <w:t>Payer Mix:</w:t>
      </w:r>
      <w:r w:rsidRPr="000F2465">
        <w:rPr>
          <w:rFonts w:asciiTheme="minorHAnsi" w:hAnsiTheme="minorHAnsi" w:cstheme="minorHAnsi"/>
        </w:rPr>
        <w:t xml:space="preserve">  The largest portion of BMC’s </w:t>
      </w:r>
      <w:r w:rsidR="005A282D">
        <w:rPr>
          <w:rFonts w:asciiTheme="minorHAnsi" w:hAnsiTheme="minorHAnsi" w:cstheme="minorHAnsi"/>
        </w:rPr>
        <w:t xml:space="preserve">overall and MRI </w:t>
      </w:r>
      <w:r w:rsidR="00D60F87">
        <w:rPr>
          <w:rFonts w:asciiTheme="minorHAnsi" w:hAnsiTheme="minorHAnsi" w:cstheme="minorHAnsi"/>
        </w:rPr>
        <w:t xml:space="preserve">payor mix is </w:t>
      </w:r>
      <w:r w:rsidRPr="000F2465">
        <w:rPr>
          <w:rFonts w:asciiTheme="minorHAnsi" w:hAnsiTheme="minorHAnsi" w:cstheme="minorHAnsi"/>
        </w:rPr>
        <w:t>insurance through public payers; in FY2</w:t>
      </w:r>
      <w:r w:rsidR="000F2465" w:rsidRPr="000F2465">
        <w:rPr>
          <w:rFonts w:asciiTheme="minorHAnsi" w:hAnsiTheme="minorHAnsi" w:cstheme="minorHAnsi"/>
        </w:rPr>
        <w:t>2</w:t>
      </w:r>
      <w:r w:rsidRPr="000F2465">
        <w:rPr>
          <w:rFonts w:asciiTheme="minorHAnsi" w:hAnsiTheme="minorHAnsi" w:cstheme="minorHAnsi"/>
        </w:rPr>
        <w:t>, BMC’s public payer mix</w:t>
      </w:r>
      <w:r w:rsidR="000F2465" w:rsidRPr="000F2465">
        <w:rPr>
          <w:rFonts w:asciiTheme="minorHAnsi" w:hAnsiTheme="minorHAnsi" w:cstheme="minorHAnsi"/>
        </w:rPr>
        <w:t xml:space="preserve"> was over 65%</w:t>
      </w:r>
      <w:r w:rsidR="00D60F87">
        <w:rPr>
          <w:rFonts w:asciiTheme="minorHAnsi" w:hAnsiTheme="minorHAnsi" w:cstheme="minorHAnsi"/>
        </w:rPr>
        <w:t xml:space="preserve">, while </w:t>
      </w:r>
      <w:r w:rsidR="00D60F87" w:rsidRPr="00D60F87">
        <w:rPr>
          <w:rFonts w:asciiTheme="minorHAnsi" w:hAnsiTheme="minorHAnsi" w:cstheme="minorHAnsi"/>
        </w:rPr>
        <w:t xml:space="preserve">BMC’s MRI public payer mix </w:t>
      </w:r>
      <w:r w:rsidR="00AD0917">
        <w:rPr>
          <w:rFonts w:asciiTheme="minorHAnsi" w:hAnsiTheme="minorHAnsi" w:cstheme="minorHAnsi"/>
        </w:rPr>
        <w:t xml:space="preserve">was </w:t>
      </w:r>
      <w:r w:rsidR="00D60F87" w:rsidRPr="00D60F87">
        <w:rPr>
          <w:rFonts w:asciiTheme="minorHAnsi" w:hAnsiTheme="minorHAnsi" w:cstheme="minorHAnsi"/>
        </w:rPr>
        <w:t xml:space="preserve">greater than 70% of all MRI patients </w:t>
      </w:r>
      <w:r w:rsidR="00CE0A25" w:rsidRPr="00CE0A25">
        <w:rPr>
          <w:rFonts w:asciiTheme="minorHAnsi" w:hAnsiTheme="minorHAnsi" w:cstheme="minorHAnsi"/>
        </w:rPr>
        <w:t>(including MassHealth, Managed Medicaid, Commercial Medicare, and Medicare FFS, Free Care/HSN, and All Other).</w:t>
      </w:r>
    </w:p>
    <w:p w14:paraId="5A63EC48" w14:textId="77777777" w:rsidR="000F2465" w:rsidRPr="000F2465" w:rsidRDefault="000F2465" w:rsidP="000F2465">
      <w:pPr>
        <w:ind w:left="720"/>
        <w:contextualSpacing/>
        <w:rPr>
          <w:rFonts w:asciiTheme="minorHAnsi" w:hAnsiTheme="minorHAnsi" w:cstheme="minorHAnsi"/>
          <w:b/>
          <w:bCs/>
          <w:sz w:val="22"/>
          <w:szCs w:val="22"/>
          <w:u w:val="single"/>
        </w:rPr>
      </w:pPr>
    </w:p>
    <w:p w14:paraId="20AD7352" w14:textId="4C0FD1D6" w:rsidR="004A7D0D" w:rsidRDefault="004A7D0D" w:rsidP="008F11FB">
      <w:pPr>
        <w:contextualSpacing/>
        <w:jc w:val="center"/>
        <w:rPr>
          <w:rFonts w:asciiTheme="minorHAnsi" w:hAnsiTheme="minorHAnsi" w:cstheme="minorHAnsi"/>
          <w:b/>
          <w:bCs/>
        </w:rPr>
      </w:pPr>
      <w:r w:rsidRPr="00392811">
        <w:rPr>
          <w:rFonts w:asciiTheme="minorHAnsi" w:hAnsiTheme="minorHAnsi" w:cstheme="minorHAnsi"/>
          <w:b/>
          <w:bCs/>
        </w:rPr>
        <w:t>Table 3:</w:t>
      </w:r>
      <w:r w:rsidR="00420914">
        <w:rPr>
          <w:rFonts w:asciiTheme="minorHAnsi" w:hAnsiTheme="minorHAnsi" w:cstheme="minorHAnsi"/>
          <w:b/>
          <w:bCs/>
        </w:rPr>
        <w:t xml:space="preserve"> FY 22</w:t>
      </w:r>
      <w:r w:rsidR="000C2A62">
        <w:rPr>
          <w:rFonts w:asciiTheme="minorHAnsi" w:hAnsiTheme="minorHAnsi" w:cstheme="minorHAnsi"/>
          <w:b/>
          <w:bCs/>
        </w:rPr>
        <w:t xml:space="preserve"> -</w:t>
      </w:r>
      <w:r w:rsidRPr="00392811">
        <w:rPr>
          <w:rFonts w:asciiTheme="minorHAnsi" w:hAnsiTheme="minorHAnsi" w:cstheme="minorHAnsi"/>
          <w:b/>
          <w:bCs/>
        </w:rPr>
        <w:t xml:space="preserve"> BMC APM/ACO Contract and Payer Mix Percentages</w:t>
      </w:r>
    </w:p>
    <w:p w14:paraId="0C8C82A9" w14:textId="6511A7A1" w:rsidR="000C2A62" w:rsidRDefault="000C2A62" w:rsidP="008F11FB">
      <w:pPr>
        <w:contextualSpacing/>
        <w:jc w:val="center"/>
        <w:rPr>
          <w:rFonts w:asciiTheme="minorHAnsi" w:hAnsiTheme="minorHAnsi" w:cstheme="minorHAnsi"/>
          <w:b/>
          <w:bCs/>
        </w:rPr>
      </w:pPr>
    </w:p>
    <w:p w14:paraId="7158AAF2" w14:textId="77777777" w:rsidR="000C2A62" w:rsidRPr="00392811" w:rsidRDefault="000C2A62" w:rsidP="008F11FB">
      <w:pPr>
        <w:contextualSpacing/>
        <w:jc w:val="center"/>
        <w:rPr>
          <w:rFonts w:asciiTheme="minorHAnsi" w:hAnsiTheme="minorHAnsi" w:cstheme="minorHAnsi"/>
          <w:b/>
          <w:bCs/>
        </w:rPr>
      </w:pPr>
    </w:p>
    <w:tbl>
      <w:tblPr>
        <w:tblStyle w:val="TableGrid"/>
        <w:tblW w:w="8005" w:type="dxa"/>
        <w:jc w:val="center"/>
        <w:tblLook w:val="04A0" w:firstRow="1" w:lastRow="0" w:firstColumn="1" w:lastColumn="0" w:noHBand="0" w:noVBand="1"/>
      </w:tblPr>
      <w:tblGrid>
        <w:gridCol w:w="2425"/>
        <w:gridCol w:w="1530"/>
        <w:gridCol w:w="1350"/>
        <w:gridCol w:w="1350"/>
        <w:gridCol w:w="1350"/>
      </w:tblGrid>
      <w:tr w:rsidR="006732FE" w:rsidRPr="00392811" w14:paraId="6ADA1EF2" w14:textId="77777777" w:rsidTr="006732FE">
        <w:trPr>
          <w:cantSplit/>
          <w:trHeight w:val="20"/>
          <w:tblHeader/>
          <w:jc w:val="center"/>
        </w:trPr>
        <w:tc>
          <w:tcPr>
            <w:tcW w:w="2425" w:type="dxa"/>
            <w:tcBorders>
              <w:top w:val="single" w:sz="4" w:space="0" w:color="auto"/>
              <w:left w:val="single" w:sz="4" w:space="0" w:color="auto"/>
              <w:bottom w:val="single" w:sz="4" w:space="0" w:color="auto"/>
              <w:right w:val="single" w:sz="4" w:space="0" w:color="auto"/>
            </w:tcBorders>
            <w:shd w:val="clear" w:color="auto" w:fill="E5FFFF"/>
            <w:vAlign w:val="center"/>
          </w:tcPr>
          <w:p w14:paraId="739B0B98" w14:textId="77777777" w:rsidR="006732FE" w:rsidRDefault="006732FE" w:rsidP="000C2A62">
            <w:pPr>
              <w:rPr>
                <w:rFonts w:asciiTheme="minorHAnsi" w:hAnsiTheme="minorHAnsi" w:cstheme="minorHAnsi"/>
                <w:b/>
                <w:bCs/>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E5FFFF"/>
            <w:vAlign w:val="center"/>
          </w:tcPr>
          <w:p w14:paraId="248BD7B7" w14:textId="77777777" w:rsidR="006732FE" w:rsidRPr="00392811" w:rsidRDefault="006732FE" w:rsidP="000C2A62">
            <w:pPr>
              <w:jc w:val="center"/>
              <w:rPr>
                <w:rFonts w:asciiTheme="minorHAnsi" w:hAnsiTheme="minorHAnsi" w:cstheme="minorHAnsi"/>
                <w:b/>
                <w:bCs/>
                <w:sz w:val="22"/>
                <w:szCs w:val="22"/>
              </w:rPr>
            </w:pPr>
            <w:r w:rsidRPr="008E5478">
              <w:rPr>
                <w:rFonts w:asciiTheme="minorHAnsi" w:hAnsiTheme="minorHAnsi" w:cstheme="minorHAnsi"/>
                <w:b/>
                <w:bCs/>
                <w:color w:val="000000"/>
              </w:rPr>
              <w:t>BMC</w:t>
            </w:r>
          </w:p>
        </w:tc>
        <w:tc>
          <w:tcPr>
            <w:tcW w:w="1350" w:type="dxa"/>
            <w:tcBorders>
              <w:top w:val="single" w:sz="4" w:space="0" w:color="auto"/>
              <w:left w:val="single" w:sz="4" w:space="0" w:color="auto"/>
              <w:bottom w:val="single" w:sz="4" w:space="0" w:color="auto"/>
              <w:right w:val="single" w:sz="4" w:space="0" w:color="auto"/>
            </w:tcBorders>
            <w:shd w:val="clear" w:color="auto" w:fill="E5FFFF"/>
            <w:vAlign w:val="center"/>
          </w:tcPr>
          <w:p w14:paraId="35D1CDEC" w14:textId="1A5E76F3" w:rsidR="006732FE" w:rsidRPr="00392811" w:rsidRDefault="006732FE" w:rsidP="000C2A62">
            <w:pPr>
              <w:jc w:val="center"/>
              <w:rPr>
                <w:rFonts w:asciiTheme="minorHAnsi" w:hAnsiTheme="minorHAnsi" w:cstheme="minorHAnsi"/>
                <w:b/>
                <w:bCs/>
                <w:sz w:val="22"/>
                <w:szCs w:val="22"/>
              </w:rPr>
            </w:pPr>
            <w:r w:rsidRPr="008E5478">
              <w:rPr>
                <w:rFonts w:asciiTheme="minorHAnsi" w:hAnsiTheme="minorHAnsi" w:cstheme="minorHAnsi"/>
                <w:b/>
                <w:bCs/>
                <w:color w:val="000000"/>
              </w:rPr>
              <w:t>BMC</w:t>
            </w:r>
          </w:p>
        </w:tc>
        <w:tc>
          <w:tcPr>
            <w:tcW w:w="1350" w:type="dxa"/>
            <w:tcBorders>
              <w:top w:val="single" w:sz="4" w:space="0" w:color="auto"/>
              <w:left w:val="single" w:sz="4" w:space="0" w:color="auto"/>
              <w:bottom w:val="single" w:sz="4" w:space="0" w:color="auto"/>
              <w:right w:val="single" w:sz="4" w:space="0" w:color="auto"/>
            </w:tcBorders>
            <w:shd w:val="clear" w:color="auto" w:fill="E5FFFF"/>
            <w:vAlign w:val="bottom"/>
          </w:tcPr>
          <w:p w14:paraId="77A30089" w14:textId="77777777" w:rsidR="006732FE" w:rsidRPr="000C2A62" w:rsidRDefault="006732FE" w:rsidP="000C2A62">
            <w:pPr>
              <w:jc w:val="center"/>
              <w:rPr>
                <w:rFonts w:ascii="Calibri" w:hAnsi="Calibri" w:cs="Calibri"/>
                <w:b/>
                <w:bCs/>
                <w:color w:val="000000"/>
                <w:sz w:val="22"/>
                <w:szCs w:val="22"/>
              </w:rPr>
            </w:pPr>
            <w:r w:rsidRPr="000C2A62">
              <w:rPr>
                <w:rFonts w:ascii="Calibri" w:hAnsi="Calibri" w:cs="Calibri"/>
                <w:b/>
                <w:bCs/>
                <w:color w:val="000000"/>
                <w:sz w:val="22"/>
                <w:szCs w:val="22"/>
              </w:rPr>
              <w:t>MRI</w:t>
            </w:r>
          </w:p>
        </w:tc>
        <w:tc>
          <w:tcPr>
            <w:tcW w:w="1350" w:type="dxa"/>
            <w:tcBorders>
              <w:top w:val="single" w:sz="4" w:space="0" w:color="auto"/>
              <w:left w:val="single" w:sz="4" w:space="0" w:color="auto"/>
              <w:bottom w:val="single" w:sz="4" w:space="0" w:color="auto"/>
              <w:right w:val="single" w:sz="4" w:space="0" w:color="auto"/>
            </w:tcBorders>
            <w:shd w:val="clear" w:color="auto" w:fill="E5FFFF"/>
            <w:vAlign w:val="bottom"/>
          </w:tcPr>
          <w:p w14:paraId="389C9A59" w14:textId="46EA2D0F" w:rsidR="006732FE" w:rsidRPr="000C2A62" w:rsidRDefault="006732FE" w:rsidP="000C2A62">
            <w:pPr>
              <w:jc w:val="center"/>
              <w:rPr>
                <w:rFonts w:ascii="Calibri" w:hAnsi="Calibri" w:cs="Calibri"/>
                <w:b/>
                <w:bCs/>
                <w:color w:val="000000"/>
                <w:sz w:val="22"/>
                <w:szCs w:val="22"/>
              </w:rPr>
            </w:pPr>
            <w:r w:rsidRPr="000C2A62">
              <w:rPr>
                <w:rFonts w:ascii="Calibri" w:hAnsi="Calibri" w:cs="Calibri"/>
                <w:b/>
                <w:bCs/>
                <w:color w:val="000000"/>
                <w:sz w:val="22"/>
                <w:szCs w:val="22"/>
              </w:rPr>
              <w:t>MRI</w:t>
            </w:r>
          </w:p>
        </w:tc>
      </w:tr>
      <w:tr w:rsidR="000C2A62" w:rsidRPr="00392811" w14:paraId="4E11FFA8" w14:textId="6D2A731C" w:rsidTr="006732FE">
        <w:trPr>
          <w:cantSplit/>
          <w:trHeight w:val="20"/>
          <w:tblHeader/>
          <w:jc w:val="center"/>
        </w:trPr>
        <w:tc>
          <w:tcPr>
            <w:tcW w:w="2425" w:type="dxa"/>
            <w:shd w:val="clear" w:color="auto" w:fill="E5FFFF"/>
          </w:tcPr>
          <w:p w14:paraId="392DE156" w14:textId="614BCB1A" w:rsidR="000C2A62" w:rsidRPr="00392811" w:rsidRDefault="000C2A62" w:rsidP="000C2A62">
            <w:pPr>
              <w:rPr>
                <w:rFonts w:asciiTheme="minorHAnsi" w:hAnsiTheme="minorHAnsi" w:cstheme="minorHAnsi"/>
                <w:b/>
                <w:bCs/>
                <w:sz w:val="22"/>
                <w:szCs w:val="22"/>
              </w:rPr>
            </w:pPr>
            <w:r>
              <w:rPr>
                <w:rFonts w:asciiTheme="minorHAnsi" w:hAnsiTheme="minorHAnsi" w:cstheme="minorHAnsi"/>
                <w:b/>
                <w:bCs/>
                <w:sz w:val="22"/>
                <w:szCs w:val="22"/>
              </w:rPr>
              <w:t>Type of Contract</w:t>
            </w:r>
          </w:p>
        </w:tc>
        <w:tc>
          <w:tcPr>
            <w:tcW w:w="1530" w:type="dxa"/>
            <w:shd w:val="clear" w:color="auto" w:fill="E5FFFF"/>
          </w:tcPr>
          <w:p w14:paraId="291CBF9A" w14:textId="4FC064A0" w:rsidR="000C2A62" w:rsidRPr="00392811" w:rsidRDefault="000C2A62" w:rsidP="000C2A62">
            <w:pPr>
              <w:jc w:val="center"/>
              <w:rPr>
                <w:rFonts w:asciiTheme="minorHAnsi" w:hAnsiTheme="minorHAnsi" w:cstheme="minorHAnsi"/>
                <w:b/>
                <w:bCs/>
                <w:sz w:val="22"/>
                <w:szCs w:val="22"/>
              </w:rPr>
            </w:pPr>
            <w:r w:rsidRPr="000C2A62">
              <w:rPr>
                <w:rFonts w:asciiTheme="minorHAnsi" w:hAnsiTheme="minorHAnsi" w:cstheme="minorHAnsi"/>
                <w:b/>
                <w:bCs/>
                <w:sz w:val="22"/>
                <w:szCs w:val="22"/>
              </w:rPr>
              <w:t>FY22</w:t>
            </w:r>
          </w:p>
        </w:tc>
        <w:tc>
          <w:tcPr>
            <w:tcW w:w="1350" w:type="dxa"/>
            <w:shd w:val="clear" w:color="auto" w:fill="E5FFFF"/>
          </w:tcPr>
          <w:p w14:paraId="4EEF5162" w14:textId="442C0C8C" w:rsidR="000C2A62" w:rsidRPr="00392811" w:rsidRDefault="000C2A62" w:rsidP="000C2A62">
            <w:pPr>
              <w:jc w:val="center"/>
              <w:rPr>
                <w:rFonts w:asciiTheme="minorHAnsi" w:hAnsiTheme="minorHAnsi" w:cstheme="minorHAnsi"/>
                <w:b/>
                <w:bCs/>
                <w:sz w:val="22"/>
                <w:szCs w:val="22"/>
              </w:rPr>
            </w:pPr>
            <w:r w:rsidRPr="00392811">
              <w:rPr>
                <w:rFonts w:asciiTheme="minorHAnsi" w:hAnsiTheme="minorHAnsi" w:cstheme="minorHAnsi"/>
                <w:b/>
                <w:bCs/>
                <w:sz w:val="22"/>
                <w:szCs w:val="22"/>
              </w:rPr>
              <w:t>FY2</w:t>
            </w:r>
            <w:r>
              <w:rPr>
                <w:rFonts w:asciiTheme="minorHAnsi" w:hAnsiTheme="minorHAnsi" w:cstheme="minorHAnsi"/>
                <w:b/>
                <w:bCs/>
                <w:sz w:val="22"/>
                <w:szCs w:val="22"/>
              </w:rPr>
              <w:t>3</w:t>
            </w:r>
            <w:r w:rsidRPr="00392811">
              <w:rPr>
                <w:rFonts w:asciiTheme="minorHAnsi" w:hAnsiTheme="minorHAnsi" w:cstheme="minorHAnsi"/>
                <w:b/>
                <w:bCs/>
                <w:sz w:val="22"/>
                <w:szCs w:val="22"/>
              </w:rPr>
              <w:t xml:space="preserve"> YTD</w:t>
            </w:r>
          </w:p>
        </w:tc>
        <w:tc>
          <w:tcPr>
            <w:tcW w:w="1350" w:type="dxa"/>
            <w:tcBorders>
              <w:top w:val="single" w:sz="4" w:space="0" w:color="auto"/>
              <w:left w:val="single" w:sz="4" w:space="0" w:color="auto"/>
              <w:bottom w:val="single" w:sz="4" w:space="0" w:color="auto"/>
              <w:right w:val="single" w:sz="4" w:space="0" w:color="auto"/>
            </w:tcBorders>
            <w:shd w:val="clear" w:color="auto" w:fill="E5FFFF"/>
            <w:vAlign w:val="bottom"/>
          </w:tcPr>
          <w:p w14:paraId="4398000B" w14:textId="719B350E" w:rsidR="000C2A62" w:rsidRPr="000C2A62" w:rsidRDefault="000C2A62" w:rsidP="000C2A62">
            <w:pPr>
              <w:jc w:val="center"/>
              <w:rPr>
                <w:rFonts w:asciiTheme="minorHAnsi" w:hAnsiTheme="minorHAnsi" w:cstheme="minorHAnsi"/>
                <w:b/>
                <w:bCs/>
                <w:sz w:val="22"/>
                <w:szCs w:val="22"/>
              </w:rPr>
            </w:pPr>
            <w:r w:rsidRPr="000C2A62">
              <w:rPr>
                <w:rFonts w:ascii="Calibri" w:hAnsi="Calibri" w:cs="Calibri"/>
                <w:b/>
                <w:bCs/>
                <w:color w:val="000000"/>
                <w:sz w:val="22"/>
                <w:szCs w:val="22"/>
              </w:rPr>
              <w:t>FY22</w:t>
            </w:r>
          </w:p>
        </w:tc>
        <w:tc>
          <w:tcPr>
            <w:tcW w:w="1350" w:type="dxa"/>
            <w:tcBorders>
              <w:top w:val="single" w:sz="4" w:space="0" w:color="auto"/>
              <w:left w:val="nil"/>
              <w:bottom w:val="single" w:sz="4" w:space="0" w:color="auto"/>
              <w:right w:val="single" w:sz="4" w:space="0" w:color="auto"/>
            </w:tcBorders>
            <w:shd w:val="clear" w:color="auto" w:fill="E5FFFF"/>
            <w:vAlign w:val="bottom"/>
          </w:tcPr>
          <w:p w14:paraId="108EF196" w14:textId="2D27FB71" w:rsidR="000C2A62" w:rsidRPr="000C2A62" w:rsidRDefault="000C2A62" w:rsidP="000C2A62">
            <w:pPr>
              <w:jc w:val="center"/>
              <w:rPr>
                <w:rFonts w:asciiTheme="minorHAnsi" w:hAnsiTheme="minorHAnsi" w:cstheme="minorHAnsi"/>
                <w:b/>
                <w:bCs/>
                <w:sz w:val="22"/>
                <w:szCs w:val="22"/>
              </w:rPr>
            </w:pPr>
            <w:r w:rsidRPr="000C2A62">
              <w:rPr>
                <w:rFonts w:ascii="Calibri" w:hAnsi="Calibri" w:cs="Calibri"/>
                <w:b/>
                <w:bCs/>
                <w:color w:val="000000"/>
                <w:sz w:val="22"/>
                <w:szCs w:val="22"/>
              </w:rPr>
              <w:t>FY23 YTD</w:t>
            </w:r>
          </w:p>
        </w:tc>
      </w:tr>
      <w:tr w:rsidR="000C2A62" w:rsidRPr="00392811" w14:paraId="46D259FE" w14:textId="7D30EF46" w:rsidTr="006732FE">
        <w:trPr>
          <w:cantSplit/>
          <w:trHeight w:val="20"/>
          <w:jc w:val="center"/>
        </w:trPr>
        <w:tc>
          <w:tcPr>
            <w:tcW w:w="2425" w:type="dxa"/>
          </w:tcPr>
          <w:p w14:paraId="65DCDCBF" w14:textId="55B152A3" w:rsidR="000C2A62" w:rsidRPr="00392811" w:rsidRDefault="000C2A62" w:rsidP="000C2A62">
            <w:pPr>
              <w:rPr>
                <w:rFonts w:asciiTheme="minorHAnsi" w:hAnsiTheme="minorHAnsi" w:cstheme="minorHAnsi"/>
                <w:sz w:val="22"/>
                <w:szCs w:val="22"/>
              </w:rPr>
            </w:pPr>
            <w:r w:rsidRPr="00392811">
              <w:rPr>
                <w:rFonts w:asciiTheme="minorHAnsi" w:hAnsiTheme="minorHAnsi" w:cstheme="minorHAnsi"/>
                <w:sz w:val="22"/>
                <w:szCs w:val="22"/>
              </w:rPr>
              <w:t>APM and ACO</w:t>
            </w:r>
          </w:p>
        </w:tc>
        <w:tc>
          <w:tcPr>
            <w:tcW w:w="1530" w:type="dxa"/>
          </w:tcPr>
          <w:p w14:paraId="09C3A62C" w14:textId="08321F09" w:rsidR="000C2A62" w:rsidRPr="00EE1B94" w:rsidRDefault="000C2A62" w:rsidP="000C2A62">
            <w:pPr>
              <w:jc w:val="center"/>
              <w:rPr>
                <w:rFonts w:asciiTheme="minorHAnsi" w:hAnsiTheme="minorHAnsi" w:cstheme="minorHAnsi"/>
              </w:rPr>
            </w:pPr>
            <w:r w:rsidRPr="00EE1B94">
              <w:rPr>
                <w:rFonts w:asciiTheme="minorHAnsi" w:hAnsiTheme="minorHAnsi" w:cstheme="minorHAnsi"/>
              </w:rPr>
              <w:t>29.0%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1CAA96C" w14:textId="3F4A0E55" w:rsidR="000C2A62" w:rsidRPr="00EE1B94" w:rsidRDefault="000B6ABF" w:rsidP="000C2A62">
            <w:pPr>
              <w:jc w:val="center"/>
              <w:rPr>
                <w:rFonts w:asciiTheme="minorHAnsi" w:hAnsiTheme="minorHAnsi" w:cstheme="minorHAnsi"/>
              </w:rPr>
            </w:pPr>
            <w:r>
              <w:rPr>
                <w:rFonts w:ascii="Calibri" w:hAnsi="Calibri" w:cs="Calibri"/>
                <w:color w:val="000000"/>
                <w:sz w:val="22"/>
                <w:szCs w:val="22"/>
              </w:rPr>
              <w:t>32.7</w:t>
            </w:r>
            <w:r w:rsidR="000C2A62">
              <w:rPr>
                <w:rFonts w:ascii="Calibri" w:hAnsi="Calibri" w:cs="Calibri"/>
                <w:color w:val="000000"/>
                <w:sz w:val="22"/>
                <w:szCs w:val="22"/>
              </w:rPr>
              <w:t>%</w:t>
            </w:r>
          </w:p>
        </w:tc>
        <w:tc>
          <w:tcPr>
            <w:tcW w:w="1350" w:type="dxa"/>
            <w:tcBorders>
              <w:top w:val="nil"/>
              <w:left w:val="single" w:sz="4" w:space="0" w:color="auto"/>
              <w:bottom w:val="single" w:sz="4" w:space="0" w:color="auto"/>
              <w:right w:val="single" w:sz="4" w:space="0" w:color="auto"/>
            </w:tcBorders>
            <w:shd w:val="clear" w:color="auto" w:fill="auto"/>
            <w:vAlign w:val="bottom"/>
          </w:tcPr>
          <w:p w14:paraId="0650C4AF" w14:textId="598CBCE8" w:rsidR="000C2A62" w:rsidRDefault="000C2A62" w:rsidP="000C2A62">
            <w:pPr>
              <w:jc w:val="center"/>
              <w:rPr>
                <w:rFonts w:ascii="Calibri" w:hAnsi="Calibri" w:cs="Calibri"/>
                <w:color w:val="000000"/>
                <w:sz w:val="22"/>
                <w:szCs w:val="22"/>
              </w:rPr>
            </w:pPr>
            <w:r>
              <w:rPr>
                <w:rFonts w:ascii="Calibri" w:hAnsi="Calibri" w:cs="Calibri"/>
                <w:color w:val="000000"/>
                <w:sz w:val="22"/>
                <w:szCs w:val="22"/>
              </w:rPr>
              <w:t>25.6%</w:t>
            </w:r>
          </w:p>
        </w:tc>
        <w:tc>
          <w:tcPr>
            <w:tcW w:w="1350" w:type="dxa"/>
            <w:tcBorders>
              <w:top w:val="nil"/>
              <w:left w:val="nil"/>
              <w:bottom w:val="single" w:sz="4" w:space="0" w:color="auto"/>
              <w:right w:val="single" w:sz="4" w:space="0" w:color="auto"/>
            </w:tcBorders>
            <w:shd w:val="clear" w:color="auto" w:fill="auto"/>
            <w:vAlign w:val="bottom"/>
          </w:tcPr>
          <w:p w14:paraId="595857E6" w14:textId="61EE905E" w:rsidR="000C2A62" w:rsidRDefault="000C2A62" w:rsidP="000C2A62">
            <w:pPr>
              <w:jc w:val="center"/>
              <w:rPr>
                <w:rFonts w:ascii="Calibri" w:hAnsi="Calibri" w:cs="Calibri"/>
                <w:color w:val="000000"/>
                <w:sz w:val="22"/>
                <w:szCs w:val="22"/>
              </w:rPr>
            </w:pPr>
            <w:r>
              <w:rPr>
                <w:rFonts w:ascii="Calibri" w:hAnsi="Calibri" w:cs="Calibri"/>
                <w:color w:val="000000"/>
                <w:sz w:val="22"/>
                <w:szCs w:val="22"/>
              </w:rPr>
              <w:t>26.6%</w:t>
            </w:r>
          </w:p>
        </w:tc>
      </w:tr>
      <w:tr w:rsidR="000C2A62" w:rsidRPr="00392811" w14:paraId="09F50EB6" w14:textId="6155C26E" w:rsidTr="006732FE">
        <w:trPr>
          <w:cantSplit/>
          <w:trHeight w:val="20"/>
          <w:jc w:val="center"/>
        </w:trPr>
        <w:tc>
          <w:tcPr>
            <w:tcW w:w="2425" w:type="dxa"/>
          </w:tcPr>
          <w:p w14:paraId="0ED3433D" w14:textId="3AF1992B" w:rsidR="000C2A62" w:rsidRPr="00392811" w:rsidRDefault="000C2A62" w:rsidP="000C2A62">
            <w:pPr>
              <w:rPr>
                <w:rFonts w:asciiTheme="minorHAnsi" w:hAnsiTheme="minorHAnsi" w:cstheme="minorHAnsi"/>
                <w:sz w:val="22"/>
                <w:szCs w:val="22"/>
              </w:rPr>
            </w:pPr>
            <w:r w:rsidRPr="00392811">
              <w:rPr>
                <w:rFonts w:asciiTheme="minorHAnsi" w:hAnsiTheme="minorHAnsi" w:cstheme="minorHAnsi"/>
                <w:sz w:val="22"/>
                <w:szCs w:val="22"/>
              </w:rPr>
              <w:t>Non-APM and Non-ACO</w:t>
            </w:r>
          </w:p>
        </w:tc>
        <w:tc>
          <w:tcPr>
            <w:tcW w:w="1530" w:type="dxa"/>
          </w:tcPr>
          <w:p w14:paraId="3FE85A52" w14:textId="16A7FFCB" w:rsidR="000C2A62" w:rsidRPr="00EE1B94" w:rsidRDefault="000C2A62" w:rsidP="000C2A62">
            <w:pPr>
              <w:jc w:val="center"/>
              <w:rPr>
                <w:rFonts w:asciiTheme="minorHAnsi" w:hAnsiTheme="minorHAnsi" w:cstheme="minorHAnsi"/>
              </w:rPr>
            </w:pPr>
            <w:r w:rsidRPr="00EE1B94">
              <w:rPr>
                <w:rFonts w:asciiTheme="minorHAnsi" w:hAnsiTheme="minorHAnsi" w:cstheme="minorHAnsi"/>
              </w:rPr>
              <w:t>71.0%</w:t>
            </w:r>
          </w:p>
        </w:tc>
        <w:tc>
          <w:tcPr>
            <w:tcW w:w="1350" w:type="dxa"/>
            <w:tcBorders>
              <w:top w:val="nil"/>
              <w:left w:val="single" w:sz="4" w:space="0" w:color="auto"/>
              <w:bottom w:val="single" w:sz="4" w:space="0" w:color="auto"/>
              <w:right w:val="single" w:sz="4" w:space="0" w:color="auto"/>
            </w:tcBorders>
            <w:shd w:val="clear" w:color="auto" w:fill="auto"/>
            <w:vAlign w:val="bottom"/>
          </w:tcPr>
          <w:p w14:paraId="4FDDC5AB" w14:textId="77B1BA22" w:rsidR="000C2A62" w:rsidRPr="00EE1B94" w:rsidRDefault="000B6ABF" w:rsidP="000C2A62">
            <w:pPr>
              <w:jc w:val="center"/>
              <w:rPr>
                <w:rFonts w:asciiTheme="minorHAnsi" w:hAnsiTheme="minorHAnsi" w:cstheme="minorHAnsi"/>
              </w:rPr>
            </w:pPr>
            <w:r>
              <w:rPr>
                <w:rFonts w:ascii="Calibri" w:hAnsi="Calibri" w:cs="Calibri"/>
                <w:color w:val="000000"/>
                <w:sz w:val="22"/>
                <w:szCs w:val="22"/>
              </w:rPr>
              <w:t>67.3</w:t>
            </w:r>
            <w:r w:rsidR="000C2A62">
              <w:rPr>
                <w:rFonts w:ascii="Calibri" w:hAnsi="Calibri" w:cs="Calibri"/>
                <w:color w:val="000000"/>
                <w:sz w:val="22"/>
                <w:szCs w:val="22"/>
              </w:rPr>
              <w:t>%</w:t>
            </w:r>
          </w:p>
        </w:tc>
        <w:tc>
          <w:tcPr>
            <w:tcW w:w="1350" w:type="dxa"/>
            <w:tcBorders>
              <w:top w:val="nil"/>
              <w:left w:val="single" w:sz="4" w:space="0" w:color="auto"/>
              <w:bottom w:val="single" w:sz="4" w:space="0" w:color="auto"/>
              <w:right w:val="single" w:sz="4" w:space="0" w:color="auto"/>
            </w:tcBorders>
            <w:shd w:val="clear" w:color="auto" w:fill="auto"/>
            <w:vAlign w:val="bottom"/>
          </w:tcPr>
          <w:p w14:paraId="0CCB638C" w14:textId="0C8A22C5" w:rsidR="000C2A62" w:rsidRDefault="000C2A62" w:rsidP="000C2A62">
            <w:pPr>
              <w:jc w:val="center"/>
              <w:rPr>
                <w:rFonts w:ascii="Calibri" w:hAnsi="Calibri" w:cs="Calibri"/>
                <w:color w:val="000000"/>
                <w:sz w:val="22"/>
                <w:szCs w:val="22"/>
              </w:rPr>
            </w:pPr>
            <w:r>
              <w:rPr>
                <w:rFonts w:ascii="Calibri" w:hAnsi="Calibri" w:cs="Calibri"/>
                <w:color w:val="000000"/>
                <w:sz w:val="22"/>
                <w:szCs w:val="22"/>
              </w:rPr>
              <w:t>74.4%</w:t>
            </w:r>
          </w:p>
        </w:tc>
        <w:tc>
          <w:tcPr>
            <w:tcW w:w="1350" w:type="dxa"/>
            <w:tcBorders>
              <w:top w:val="nil"/>
              <w:left w:val="nil"/>
              <w:bottom w:val="single" w:sz="4" w:space="0" w:color="auto"/>
              <w:right w:val="single" w:sz="4" w:space="0" w:color="auto"/>
            </w:tcBorders>
            <w:shd w:val="clear" w:color="auto" w:fill="auto"/>
            <w:vAlign w:val="bottom"/>
          </w:tcPr>
          <w:p w14:paraId="3210EBC0" w14:textId="18254A7B" w:rsidR="000C2A62" w:rsidRDefault="000C2A62" w:rsidP="000C2A62">
            <w:pPr>
              <w:jc w:val="center"/>
              <w:rPr>
                <w:rFonts w:ascii="Calibri" w:hAnsi="Calibri" w:cs="Calibri"/>
                <w:color w:val="000000"/>
                <w:sz w:val="22"/>
                <w:szCs w:val="22"/>
              </w:rPr>
            </w:pPr>
            <w:r>
              <w:rPr>
                <w:rFonts w:ascii="Calibri" w:hAnsi="Calibri" w:cs="Calibri"/>
                <w:color w:val="000000"/>
                <w:sz w:val="22"/>
                <w:szCs w:val="22"/>
              </w:rPr>
              <w:t>73.4%</w:t>
            </w:r>
          </w:p>
        </w:tc>
      </w:tr>
      <w:tr w:rsidR="000C2A62" w:rsidRPr="00392811" w14:paraId="4E111B07" w14:textId="3EC8708A" w:rsidTr="006732FE">
        <w:trPr>
          <w:cantSplit/>
          <w:trHeight w:val="20"/>
          <w:jc w:val="center"/>
        </w:trPr>
        <w:tc>
          <w:tcPr>
            <w:tcW w:w="2425" w:type="dxa"/>
          </w:tcPr>
          <w:p w14:paraId="2E304C8B" w14:textId="0C432D37" w:rsidR="000C2A62" w:rsidRPr="00392811" w:rsidRDefault="000C2A62" w:rsidP="000C2A62">
            <w:pPr>
              <w:rPr>
                <w:rFonts w:asciiTheme="minorHAnsi" w:hAnsiTheme="minorHAnsi" w:cstheme="minorHAnsi"/>
                <w:sz w:val="22"/>
                <w:szCs w:val="22"/>
              </w:rPr>
            </w:pPr>
            <w:r w:rsidRPr="00ED5339">
              <w:rPr>
                <w:rFonts w:asciiTheme="minorHAnsi" w:hAnsiTheme="minorHAnsi" w:cstheme="minorHAnsi"/>
                <w:b/>
                <w:bCs/>
                <w:sz w:val="22"/>
                <w:szCs w:val="22"/>
              </w:rPr>
              <w:t>Commercial</w:t>
            </w:r>
            <w:r w:rsidRPr="008D1186">
              <w:rPr>
                <w:rStyle w:val="FootnoteReference"/>
                <w:rFonts w:asciiTheme="minorHAnsi" w:hAnsiTheme="minorHAnsi" w:cstheme="minorHAnsi"/>
              </w:rPr>
              <w:footnoteReference w:id="14"/>
            </w:r>
          </w:p>
        </w:tc>
        <w:tc>
          <w:tcPr>
            <w:tcW w:w="1530" w:type="dxa"/>
            <w:shd w:val="clear" w:color="auto" w:fill="auto"/>
            <w:vAlign w:val="center"/>
          </w:tcPr>
          <w:p w14:paraId="018481FF" w14:textId="1A8E6A59" w:rsidR="000C2A62" w:rsidRPr="00EE1B94" w:rsidRDefault="000C2A62" w:rsidP="000C2A62">
            <w:pPr>
              <w:jc w:val="center"/>
              <w:rPr>
                <w:rFonts w:asciiTheme="minorHAnsi" w:hAnsiTheme="minorHAnsi" w:cstheme="minorHAnsi"/>
              </w:rPr>
            </w:pPr>
            <w:r w:rsidRPr="00EE1B94">
              <w:rPr>
                <w:rFonts w:asciiTheme="minorHAnsi" w:hAnsiTheme="minorHAnsi" w:cstheme="minorHAnsi"/>
                <w:color w:val="000000"/>
              </w:rPr>
              <w:t>33.9%</w:t>
            </w:r>
          </w:p>
        </w:tc>
        <w:tc>
          <w:tcPr>
            <w:tcW w:w="1350" w:type="dxa"/>
            <w:tcBorders>
              <w:top w:val="nil"/>
              <w:left w:val="single" w:sz="4" w:space="0" w:color="auto"/>
              <w:bottom w:val="single" w:sz="4" w:space="0" w:color="auto"/>
              <w:right w:val="single" w:sz="4" w:space="0" w:color="auto"/>
            </w:tcBorders>
            <w:shd w:val="clear" w:color="auto" w:fill="auto"/>
            <w:vAlign w:val="bottom"/>
          </w:tcPr>
          <w:p w14:paraId="537BC3BD" w14:textId="32E72EE7" w:rsidR="000C2A62" w:rsidRPr="00EE1B94" w:rsidRDefault="000B6ABF" w:rsidP="000C2A62">
            <w:pPr>
              <w:jc w:val="center"/>
              <w:rPr>
                <w:rFonts w:asciiTheme="minorHAnsi" w:hAnsiTheme="minorHAnsi" w:cstheme="minorHAnsi"/>
                <w:color w:val="000000"/>
              </w:rPr>
            </w:pPr>
            <w:r>
              <w:rPr>
                <w:rFonts w:ascii="Calibri" w:hAnsi="Calibri" w:cs="Calibri"/>
                <w:color w:val="000000"/>
                <w:sz w:val="22"/>
                <w:szCs w:val="22"/>
              </w:rPr>
              <w:t>29.4</w:t>
            </w:r>
            <w:r w:rsidR="000C2A62">
              <w:rPr>
                <w:rFonts w:ascii="Calibri" w:hAnsi="Calibri" w:cs="Calibri"/>
                <w:color w:val="000000"/>
                <w:sz w:val="22"/>
                <w:szCs w:val="22"/>
              </w:rPr>
              <w:t>%</w:t>
            </w:r>
          </w:p>
        </w:tc>
        <w:tc>
          <w:tcPr>
            <w:tcW w:w="1350" w:type="dxa"/>
            <w:tcBorders>
              <w:top w:val="nil"/>
              <w:left w:val="single" w:sz="4" w:space="0" w:color="auto"/>
              <w:bottom w:val="single" w:sz="4" w:space="0" w:color="auto"/>
              <w:right w:val="single" w:sz="4" w:space="0" w:color="auto"/>
            </w:tcBorders>
            <w:shd w:val="clear" w:color="auto" w:fill="auto"/>
            <w:vAlign w:val="bottom"/>
          </w:tcPr>
          <w:p w14:paraId="2B31ED5F" w14:textId="4369152D" w:rsidR="000C2A62" w:rsidRDefault="000C2A62" w:rsidP="000C2A62">
            <w:pPr>
              <w:jc w:val="center"/>
              <w:rPr>
                <w:rFonts w:ascii="Calibri" w:hAnsi="Calibri" w:cs="Calibri"/>
                <w:color w:val="000000"/>
                <w:sz w:val="22"/>
                <w:szCs w:val="22"/>
              </w:rPr>
            </w:pPr>
            <w:r>
              <w:rPr>
                <w:rFonts w:ascii="Calibri" w:hAnsi="Calibri" w:cs="Calibri"/>
                <w:color w:val="000000"/>
                <w:sz w:val="22"/>
                <w:szCs w:val="22"/>
              </w:rPr>
              <w:t>26.2%</w:t>
            </w:r>
          </w:p>
        </w:tc>
        <w:tc>
          <w:tcPr>
            <w:tcW w:w="1350" w:type="dxa"/>
            <w:tcBorders>
              <w:top w:val="nil"/>
              <w:left w:val="nil"/>
              <w:bottom w:val="single" w:sz="4" w:space="0" w:color="auto"/>
              <w:right w:val="single" w:sz="4" w:space="0" w:color="auto"/>
            </w:tcBorders>
            <w:shd w:val="clear" w:color="auto" w:fill="auto"/>
            <w:vAlign w:val="bottom"/>
          </w:tcPr>
          <w:p w14:paraId="2A923EF1" w14:textId="69A70C79" w:rsidR="000C2A62" w:rsidRDefault="000C2A62" w:rsidP="000C2A62">
            <w:pPr>
              <w:jc w:val="center"/>
              <w:rPr>
                <w:rFonts w:ascii="Calibri" w:hAnsi="Calibri" w:cs="Calibri"/>
                <w:color w:val="000000"/>
                <w:sz w:val="22"/>
                <w:szCs w:val="22"/>
              </w:rPr>
            </w:pPr>
            <w:r>
              <w:rPr>
                <w:rFonts w:ascii="Calibri" w:hAnsi="Calibri" w:cs="Calibri"/>
                <w:color w:val="000000"/>
                <w:sz w:val="22"/>
                <w:szCs w:val="22"/>
              </w:rPr>
              <w:t>24.6%</w:t>
            </w:r>
          </w:p>
        </w:tc>
      </w:tr>
      <w:tr w:rsidR="000C2A62" w:rsidRPr="00392811" w14:paraId="4B9FFB28" w14:textId="67B6FE52" w:rsidTr="006732FE">
        <w:trPr>
          <w:cantSplit/>
          <w:trHeight w:val="20"/>
          <w:jc w:val="center"/>
        </w:trPr>
        <w:tc>
          <w:tcPr>
            <w:tcW w:w="2425" w:type="dxa"/>
          </w:tcPr>
          <w:p w14:paraId="0146BA08" w14:textId="77777777" w:rsidR="000C2A62" w:rsidRPr="00392811" w:rsidRDefault="000C2A62" w:rsidP="000C2A62">
            <w:pPr>
              <w:rPr>
                <w:rFonts w:asciiTheme="minorHAnsi" w:hAnsiTheme="minorHAnsi" w:cstheme="minorHAnsi"/>
                <w:i/>
                <w:iCs/>
                <w:sz w:val="22"/>
                <w:szCs w:val="22"/>
              </w:rPr>
            </w:pPr>
            <w:r w:rsidRPr="00392811">
              <w:rPr>
                <w:rFonts w:asciiTheme="minorHAnsi" w:hAnsiTheme="minorHAnsi" w:cstheme="minorHAnsi"/>
                <w:i/>
                <w:iCs/>
                <w:sz w:val="22"/>
                <w:szCs w:val="22"/>
              </w:rPr>
              <w:t xml:space="preserve">     HMO/POS</w:t>
            </w:r>
          </w:p>
        </w:tc>
        <w:tc>
          <w:tcPr>
            <w:tcW w:w="1530" w:type="dxa"/>
            <w:shd w:val="clear" w:color="auto" w:fill="auto"/>
            <w:vAlign w:val="center"/>
          </w:tcPr>
          <w:p w14:paraId="7E84CE95" w14:textId="6492A355" w:rsidR="000C2A62" w:rsidRPr="00EE1B94" w:rsidRDefault="000C2A62" w:rsidP="000C2A62">
            <w:pPr>
              <w:ind w:right="144"/>
              <w:jc w:val="right"/>
              <w:rPr>
                <w:rFonts w:asciiTheme="minorHAnsi" w:hAnsiTheme="minorHAnsi" w:cstheme="minorHAnsi"/>
                <w:i/>
                <w:iCs/>
              </w:rPr>
            </w:pPr>
            <w:r w:rsidRPr="00EE1B94">
              <w:rPr>
                <w:rFonts w:asciiTheme="minorHAnsi" w:hAnsiTheme="minorHAnsi" w:cstheme="minorHAnsi"/>
                <w:i/>
                <w:iCs/>
                <w:color w:val="000000"/>
              </w:rPr>
              <w:t>11.4%</w:t>
            </w:r>
          </w:p>
        </w:tc>
        <w:tc>
          <w:tcPr>
            <w:tcW w:w="1350" w:type="dxa"/>
            <w:tcBorders>
              <w:top w:val="nil"/>
              <w:left w:val="single" w:sz="4" w:space="0" w:color="auto"/>
              <w:bottom w:val="single" w:sz="4" w:space="0" w:color="auto"/>
              <w:right w:val="single" w:sz="4" w:space="0" w:color="auto"/>
            </w:tcBorders>
            <w:shd w:val="clear" w:color="auto" w:fill="auto"/>
            <w:vAlign w:val="bottom"/>
          </w:tcPr>
          <w:p w14:paraId="47F636C5" w14:textId="3B07FBE4" w:rsidR="000C2A62" w:rsidRPr="00420914" w:rsidRDefault="000B6ABF" w:rsidP="000C2A62">
            <w:pPr>
              <w:ind w:right="144"/>
              <w:jc w:val="right"/>
              <w:rPr>
                <w:rFonts w:asciiTheme="minorHAnsi" w:hAnsiTheme="minorHAnsi" w:cstheme="minorHAnsi"/>
                <w:i/>
                <w:iCs/>
              </w:rPr>
            </w:pPr>
            <w:r>
              <w:rPr>
                <w:rFonts w:ascii="Calibri" w:hAnsi="Calibri" w:cs="Calibri"/>
                <w:i/>
                <w:iCs/>
                <w:color w:val="000000"/>
                <w:sz w:val="22"/>
                <w:szCs w:val="22"/>
              </w:rPr>
              <w:t>9.4</w:t>
            </w:r>
            <w:r w:rsidR="000C2A62" w:rsidRPr="00420914">
              <w:rPr>
                <w:rFonts w:ascii="Calibri" w:hAnsi="Calibri" w:cs="Calibri"/>
                <w:i/>
                <w:iCs/>
                <w:color w:val="000000"/>
                <w:sz w:val="22"/>
                <w:szCs w:val="22"/>
              </w:rPr>
              <w:t>%</w:t>
            </w:r>
          </w:p>
        </w:tc>
        <w:tc>
          <w:tcPr>
            <w:tcW w:w="1350" w:type="dxa"/>
            <w:tcBorders>
              <w:top w:val="nil"/>
              <w:left w:val="single" w:sz="4" w:space="0" w:color="auto"/>
              <w:bottom w:val="single" w:sz="4" w:space="0" w:color="auto"/>
              <w:right w:val="single" w:sz="4" w:space="0" w:color="auto"/>
            </w:tcBorders>
            <w:shd w:val="clear" w:color="auto" w:fill="auto"/>
            <w:vAlign w:val="bottom"/>
          </w:tcPr>
          <w:p w14:paraId="350A0AE2" w14:textId="7AAD4FBC" w:rsidR="000C2A62" w:rsidRPr="00AD0917" w:rsidRDefault="000C2A62" w:rsidP="000C2A62">
            <w:pPr>
              <w:ind w:right="144"/>
              <w:jc w:val="right"/>
              <w:rPr>
                <w:rFonts w:ascii="Calibri" w:hAnsi="Calibri" w:cs="Calibri"/>
                <w:i/>
                <w:iCs/>
                <w:color w:val="000000"/>
                <w:sz w:val="22"/>
                <w:szCs w:val="22"/>
              </w:rPr>
            </w:pPr>
            <w:r w:rsidRPr="00AD0917">
              <w:rPr>
                <w:rFonts w:ascii="Calibri" w:hAnsi="Calibri" w:cs="Calibri"/>
                <w:i/>
                <w:iCs/>
                <w:color w:val="000000"/>
                <w:sz w:val="22"/>
                <w:szCs w:val="22"/>
              </w:rPr>
              <w:t>7.5%</w:t>
            </w:r>
          </w:p>
        </w:tc>
        <w:tc>
          <w:tcPr>
            <w:tcW w:w="1350" w:type="dxa"/>
            <w:tcBorders>
              <w:top w:val="nil"/>
              <w:left w:val="nil"/>
              <w:bottom w:val="single" w:sz="4" w:space="0" w:color="auto"/>
              <w:right w:val="single" w:sz="4" w:space="0" w:color="auto"/>
            </w:tcBorders>
            <w:shd w:val="clear" w:color="auto" w:fill="auto"/>
            <w:vAlign w:val="bottom"/>
          </w:tcPr>
          <w:p w14:paraId="72476D4C" w14:textId="48967C36" w:rsidR="000C2A62" w:rsidRPr="00AD0917" w:rsidRDefault="000C2A62" w:rsidP="000C2A62">
            <w:pPr>
              <w:ind w:right="144"/>
              <w:jc w:val="right"/>
              <w:rPr>
                <w:rFonts w:ascii="Calibri" w:hAnsi="Calibri" w:cs="Calibri"/>
                <w:i/>
                <w:iCs/>
                <w:color w:val="000000"/>
                <w:sz w:val="22"/>
                <w:szCs w:val="22"/>
              </w:rPr>
            </w:pPr>
            <w:r w:rsidRPr="00AD0917">
              <w:rPr>
                <w:rFonts w:ascii="Calibri" w:hAnsi="Calibri" w:cs="Calibri"/>
                <w:i/>
                <w:iCs/>
                <w:color w:val="000000"/>
                <w:sz w:val="22"/>
                <w:szCs w:val="22"/>
              </w:rPr>
              <w:t>7.9%</w:t>
            </w:r>
          </w:p>
        </w:tc>
      </w:tr>
      <w:tr w:rsidR="000C2A62" w:rsidRPr="00392811" w14:paraId="28A9FEEB" w14:textId="19694D8E" w:rsidTr="006732FE">
        <w:trPr>
          <w:cantSplit/>
          <w:trHeight w:val="20"/>
          <w:jc w:val="center"/>
        </w:trPr>
        <w:tc>
          <w:tcPr>
            <w:tcW w:w="2425" w:type="dxa"/>
          </w:tcPr>
          <w:p w14:paraId="53731455" w14:textId="77777777" w:rsidR="000C2A62" w:rsidRPr="00392811" w:rsidRDefault="000C2A62" w:rsidP="000C2A62">
            <w:pPr>
              <w:rPr>
                <w:rFonts w:asciiTheme="minorHAnsi" w:hAnsiTheme="minorHAnsi" w:cstheme="minorHAnsi"/>
                <w:i/>
                <w:iCs/>
                <w:sz w:val="22"/>
                <w:szCs w:val="22"/>
              </w:rPr>
            </w:pPr>
            <w:r w:rsidRPr="00392811">
              <w:rPr>
                <w:rFonts w:asciiTheme="minorHAnsi" w:hAnsiTheme="minorHAnsi" w:cstheme="minorHAnsi"/>
                <w:i/>
                <w:iCs/>
                <w:sz w:val="22"/>
                <w:szCs w:val="22"/>
              </w:rPr>
              <w:t xml:space="preserve">     PPO</w:t>
            </w:r>
          </w:p>
        </w:tc>
        <w:tc>
          <w:tcPr>
            <w:tcW w:w="1530" w:type="dxa"/>
            <w:shd w:val="clear" w:color="auto" w:fill="auto"/>
            <w:vAlign w:val="center"/>
          </w:tcPr>
          <w:p w14:paraId="170DCB8A" w14:textId="6890ED43" w:rsidR="000C2A62" w:rsidRPr="00EE1B94" w:rsidRDefault="000C2A62" w:rsidP="000C2A62">
            <w:pPr>
              <w:ind w:right="144"/>
              <w:jc w:val="right"/>
              <w:rPr>
                <w:rFonts w:asciiTheme="minorHAnsi" w:hAnsiTheme="minorHAnsi" w:cstheme="minorHAnsi"/>
                <w:i/>
                <w:iCs/>
              </w:rPr>
            </w:pPr>
            <w:r w:rsidRPr="00EE1B94">
              <w:rPr>
                <w:rFonts w:asciiTheme="minorHAnsi" w:hAnsiTheme="minorHAnsi" w:cstheme="minorHAnsi"/>
                <w:i/>
                <w:iCs/>
                <w:color w:val="000000"/>
              </w:rPr>
              <w:t>9.3%</w:t>
            </w:r>
          </w:p>
        </w:tc>
        <w:tc>
          <w:tcPr>
            <w:tcW w:w="1350" w:type="dxa"/>
            <w:tcBorders>
              <w:top w:val="nil"/>
              <w:left w:val="single" w:sz="4" w:space="0" w:color="auto"/>
              <w:bottom w:val="single" w:sz="4" w:space="0" w:color="auto"/>
              <w:right w:val="single" w:sz="4" w:space="0" w:color="auto"/>
            </w:tcBorders>
            <w:shd w:val="clear" w:color="auto" w:fill="auto"/>
            <w:vAlign w:val="bottom"/>
          </w:tcPr>
          <w:p w14:paraId="07462299" w14:textId="3D6FF4DF" w:rsidR="000C2A62" w:rsidRPr="00420914" w:rsidRDefault="000B6ABF" w:rsidP="000C2A62">
            <w:pPr>
              <w:ind w:right="144"/>
              <w:jc w:val="right"/>
              <w:rPr>
                <w:rFonts w:asciiTheme="minorHAnsi" w:hAnsiTheme="minorHAnsi" w:cstheme="minorHAnsi"/>
                <w:i/>
                <w:iCs/>
              </w:rPr>
            </w:pPr>
            <w:r>
              <w:rPr>
                <w:rFonts w:ascii="Calibri" w:hAnsi="Calibri" w:cs="Calibri"/>
                <w:i/>
                <w:iCs/>
                <w:color w:val="000000"/>
                <w:sz w:val="22"/>
                <w:szCs w:val="22"/>
              </w:rPr>
              <w:t>8.1</w:t>
            </w:r>
            <w:r w:rsidR="000C2A62" w:rsidRPr="00420914">
              <w:rPr>
                <w:rFonts w:ascii="Calibri" w:hAnsi="Calibri" w:cs="Calibri"/>
                <w:i/>
                <w:iCs/>
                <w:color w:val="000000"/>
                <w:sz w:val="22"/>
                <w:szCs w:val="22"/>
              </w:rPr>
              <w:t>%</w:t>
            </w:r>
          </w:p>
        </w:tc>
        <w:tc>
          <w:tcPr>
            <w:tcW w:w="1350" w:type="dxa"/>
            <w:tcBorders>
              <w:top w:val="nil"/>
              <w:left w:val="single" w:sz="4" w:space="0" w:color="auto"/>
              <w:bottom w:val="single" w:sz="4" w:space="0" w:color="auto"/>
              <w:right w:val="single" w:sz="4" w:space="0" w:color="auto"/>
            </w:tcBorders>
            <w:shd w:val="clear" w:color="auto" w:fill="auto"/>
            <w:vAlign w:val="bottom"/>
          </w:tcPr>
          <w:p w14:paraId="0A32703E" w14:textId="4DAC701B" w:rsidR="000C2A62" w:rsidRPr="00AD0917" w:rsidRDefault="000C2A62" w:rsidP="000C2A62">
            <w:pPr>
              <w:ind w:right="144"/>
              <w:jc w:val="right"/>
              <w:rPr>
                <w:rFonts w:ascii="Calibri" w:hAnsi="Calibri" w:cs="Calibri"/>
                <w:i/>
                <w:iCs/>
                <w:color w:val="000000"/>
                <w:sz w:val="22"/>
                <w:szCs w:val="22"/>
              </w:rPr>
            </w:pPr>
            <w:r w:rsidRPr="00AD0917">
              <w:rPr>
                <w:rFonts w:ascii="Calibri" w:hAnsi="Calibri" w:cs="Calibri"/>
                <w:i/>
                <w:iCs/>
                <w:color w:val="000000"/>
                <w:sz w:val="22"/>
                <w:szCs w:val="22"/>
              </w:rPr>
              <w:t>6.2%</w:t>
            </w:r>
          </w:p>
        </w:tc>
        <w:tc>
          <w:tcPr>
            <w:tcW w:w="1350" w:type="dxa"/>
            <w:tcBorders>
              <w:top w:val="nil"/>
              <w:left w:val="nil"/>
              <w:bottom w:val="single" w:sz="4" w:space="0" w:color="auto"/>
              <w:right w:val="single" w:sz="4" w:space="0" w:color="auto"/>
            </w:tcBorders>
            <w:shd w:val="clear" w:color="auto" w:fill="auto"/>
            <w:vAlign w:val="bottom"/>
          </w:tcPr>
          <w:p w14:paraId="77D0F51C" w14:textId="5027FFEE" w:rsidR="000C2A62" w:rsidRPr="00AD0917" w:rsidRDefault="000C2A62" w:rsidP="000C2A62">
            <w:pPr>
              <w:ind w:right="144"/>
              <w:jc w:val="right"/>
              <w:rPr>
                <w:rFonts w:ascii="Calibri" w:hAnsi="Calibri" w:cs="Calibri"/>
                <w:i/>
                <w:iCs/>
                <w:color w:val="000000"/>
                <w:sz w:val="22"/>
                <w:szCs w:val="22"/>
              </w:rPr>
            </w:pPr>
            <w:r w:rsidRPr="00AD0917">
              <w:rPr>
                <w:rFonts w:ascii="Calibri" w:hAnsi="Calibri" w:cs="Calibri"/>
                <w:i/>
                <w:iCs/>
                <w:color w:val="000000"/>
                <w:sz w:val="22"/>
                <w:szCs w:val="22"/>
              </w:rPr>
              <w:t>5.5%</w:t>
            </w:r>
          </w:p>
        </w:tc>
      </w:tr>
      <w:tr w:rsidR="000C2A62" w:rsidRPr="00392811" w14:paraId="65E4B478" w14:textId="034AE2C1" w:rsidTr="006732FE">
        <w:trPr>
          <w:cantSplit/>
          <w:trHeight w:val="20"/>
          <w:jc w:val="center"/>
        </w:trPr>
        <w:tc>
          <w:tcPr>
            <w:tcW w:w="2425" w:type="dxa"/>
          </w:tcPr>
          <w:p w14:paraId="1CA54977" w14:textId="53BFCDBB" w:rsidR="000C2A62" w:rsidRPr="00392811" w:rsidRDefault="000C2A62" w:rsidP="000C2A62">
            <w:pPr>
              <w:rPr>
                <w:rFonts w:asciiTheme="minorHAnsi" w:hAnsiTheme="minorHAnsi" w:cstheme="minorHAnsi"/>
                <w:i/>
                <w:iCs/>
                <w:sz w:val="22"/>
                <w:szCs w:val="22"/>
              </w:rPr>
            </w:pPr>
            <w:r w:rsidRPr="00392811">
              <w:rPr>
                <w:rFonts w:asciiTheme="minorHAnsi" w:hAnsiTheme="minorHAnsi" w:cstheme="minorHAnsi"/>
                <w:i/>
                <w:iCs/>
                <w:sz w:val="22"/>
                <w:szCs w:val="22"/>
              </w:rPr>
              <w:t xml:space="preserve">     Other</w:t>
            </w:r>
            <w:r w:rsidRPr="00392811">
              <w:rPr>
                <w:rStyle w:val="FootnoteReference"/>
                <w:rFonts w:asciiTheme="minorHAnsi" w:hAnsiTheme="minorHAnsi" w:cstheme="minorHAnsi"/>
                <w:i/>
                <w:iCs/>
                <w:sz w:val="22"/>
                <w:szCs w:val="22"/>
              </w:rPr>
              <w:footnoteReference w:id="15"/>
            </w:r>
          </w:p>
        </w:tc>
        <w:tc>
          <w:tcPr>
            <w:tcW w:w="1530" w:type="dxa"/>
            <w:shd w:val="clear" w:color="auto" w:fill="auto"/>
            <w:vAlign w:val="center"/>
          </w:tcPr>
          <w:p w14:paraId="5DD8A272" w14:textId="1AEB0712" w:rsidR="000C2A62" w:rsidRPr="00EE1B94" w:rsidRDefault="000C2A62" w:rsidP="000C2A62">
            <w:pPr>
              <w:ind w:right="144"/>
              <w:jc w:val="right"/>
              <w:rPr>
                <w:rFonts w:asciiTheme="minorHAnsi" w:hAnsiTheme="minorHAnsi" w:cstheme="minorHAnsi"/>
                <w:i/>
                <w:iCs/>
              </w:rPr>
            </w:pPr>
            <w:r w:rsidRPr="00EE1B94">
              <w:rPr>
                <w:rFonts w:asciiTheme="minorHAnsi" w:hAnsiTheme="minorHAnsi" w:cstheme="minorHAnsi"/>
                <w:i/>
                <w:iCs/>
                <w:color w:val="000000"/>
              </w:rPr>
              <w:t>13.1%</w:t>
            </w:r>
          </w:p>
        </w:tc>
        <w:tc>
          <w:tcPr>
            <w:tcW w:w="1350" w:type="dxa"/>
            <w:tcBorders>
              <w:top w:val="nil"/>
              <w:left w:val="single" w:sz="4" w:space="0" w:color="auto"/>
              <w:bottom w:val="single" w:sz="4" w:space="0" w:color="auto"/>
              <w:right w:val="single" w:sz="4" w:space="0" w:color="auto"/>
            </w:tcBorders>
            <w:shd w:val="clear" w:color="auto" w:fill="auto"/>
            <w:vAlign w:val="bottom"/>
          </w:tcPr>
          <w:p w14:paraId="5ADCDBAF" w14:textId="0BDA85E7" w:rsidR="000C2A62" w:rsidRPr="00420914" w:rsidRDefault="000B6ABF" w:rsidP="000C2A62">
            <w:pPr>
              <w:ind w:right="144"/>
              <w:jc w:val="right"/>
              <w:rPr>
                <w:rFonts w:asciiTheme="minorHAnsi" w:hAnsiTheme="minorHAnsi" w:cstheme="minorHAnsi"/>
                <w:i/>
                <w:iCs/>
              </w:rPr>
            </w:pPr>
            <w:r>
              <w:rPr>
                <w:rFonts w:ascii="Calibri" w:hAnsi="Calibri" w:cs="Calibri"/>
                <w:i/>
                <w:iCs/>
                <w:color w:val="000000"/>
                <w:sz w:val="22"/>
                <w:szCs w:val="22"/>
              </w:rPr>
              <w:t>11.9</w:t>
            </w:r>
            <w:r w:rsidR="000C2A62" w:rsidRPr="00420914">
              <w:rPr>
                <w:rFonts w:ascii="Calibri" w:hAnsi="Calibri" w:cs="Calibri"/>
                <w:i/>
                <w:iCs/>
                <w:color w:val="000000"/>
                <w:sz w:val="22"/>
                <w:szCs w:val="22"/>
              </w:rPr>
              <w:t>%</w:t>
            </w:r>
          </w:p>
        </w:tc>
        <w:tc>
          <w:tcPr>
            <w:tcW w:w="1350" w:type="dxa"/>
            <w:tcBorders>
              <w:top w:val="nil"/>
              <w:left w:val="single" w:sz="4" w:space="0" w:color="auto"/>
              <w:bottom w:val="single" w:sz="4" w:space="0" w:color="auto"/>
              <w:right w:val="single" w:sz="4" w:space="0" w:color="auto"/>
            </w:tcBorders>
            <w:shd w:val="clear" w:color="auto" w:fill="auto"/>
            <w:vAlign w:val="bottom"/>
          </w:tcPr>
          <w:p w14:paraId="0D8D5A4E" w14:textId="46B63620" w:rsidR="000C2A62" w:rsidRPr="00AD0917" w:rsidRDefault="000C2A62" w:rsidP="000C2A62">
            <w:pPr>
              <w:ind w:right="144"/>
              <w:jc w:val="right"/>
              <w:rPr>
                <w:rFonts w:ascii="Calibri" w:hAnsi="Calibri" w:cs="Calibri"/>
                <w:i/>
                <w:iCs/>
                <w:color w:val="000000"/>
                <w:sz w:val="22"/>
                <w:szCs w:val="22"/>
              </w:rPr>
            </w:pPr>
            <w:r w:rsidRPr="00AD0917">
              <w:rPr>
                <w:rFonts w:ascii="Calibri" w:hAnsi="Calibri" w:cs="Calibri"/>
                <w:i/>
                <w:iCs/>
                <w:color w:val="000000"/>
                <w:sz w:val="22"/>
                <w:szCs w:val="22"/>
              </w:rPr>
              <w:t>12.5%</w:t>
            </w:r>
          </w:p>
        </w:tc>
        <w:tc>
          <w:tcPr>
            <w:tcW w:w="1350" w:type="dxa"/>
            <w:tcBorders>
              <w:top w:val="nil"/>
              <w:left w:val="nil"/>
              <w:bottom w:val="single" w:sz="4" w:space="0" w:color="auto"/>
              <w:right w:val="single" w:sz="4" w:space="0" w:color="auto"/>
            </w:tcBorders>
            <w:shd w:val="clear" w:color="auto" w:fill="auto"/>
            <w:vAlign w:val="bottom"/>
          </w:tcPr>
          <w:p w14:paraId="6AE9C6ED" w14:textId="29921EE9" w:rsidR="000C2A62" w:rsidRPr="00AD0917" w:rsidRDefault="000C2A62" w:rsidP="000C2A62">
            <w:pPr>
              <w:ind w:right="144"/>
              <w:jc w:val="right"/>
              <w:rPr>
                <w:rFonts w:ascii="Calibri" w:hAnsi="Calibri" w:cs="Calibri"/>
                <w:i/>
                <w:iCs/>
                <w:color w:val="000000"/>
                <w:sz w:val="22"/>
                <w:szCs w:val="22"/>
              </w:rPr>
            </w:pPr>
            <w:r w:rsidRPr="00AD0917">
              <w:rPr>
                <w:rFonts w:ascii="Calibri" w:hAnsi="Calibri" w:cs="Calibri"/>
                <w:i/>
                <w:iCs/>
                <w:color w:val="000000"/>
                <w:sz w:val="22"/>
                <w:szCs w:val="22"/>
              </w:rPr>
              <w:t>11.2%</w:t>
            </w:r>
          </w:p>
        </w:tc>
      </w:tr>
      <w:tr w:rsidR="000C2A62" w:rsidRPr="00392811" w14:paraId="146364A7" w14:textId="5FB5EFCF" w:rsidTr="006732FE">
        <w:trPr>
          <w:cantSplit/>
          <w:trHeight w:val="20"/>
          <w:jc w:val="center"/>
        </w:trPr>
        <w:tc>
          <w:tcPr>
            <w:tcW w:w="2425" w:type="dxa"/>
          </w:tcPr>
          <w:p w14:paraId="7F642BB3" w14:textId="178CEF60" w:rsidR="000C2A62" w:rsidRPr="00ED5339" w:rsidRDefault="000C2A62" w:rsidP="000C2A62">
            <w:pPr>
              <w:rPr>
                <w:rFonts w:asciiTheme="minorHAnsi" w:hAnsiTheme="minorHAnsi" w:cstheme="minorHAnsi"/>
                <w:b/>
                <w:bCs/>
                <w:sz w:val="22"/>
                <w:szCs w:val="22"/>
              </w:rPr>
            </w:pPr>
            <w:r w:rsidRPr="00ED5339">
              <w:rPr>
                <w:rFonts w:asciiTheme="minorHAnsi" w:hAnsiTheme="minorHAnsi" w:cstheme="minorHAnsi"/>
                <w:b/>
                <w:bCs/>
                <w:sz w:val="22"/>
                <w:szCs w:val="22"/>
              </w:rPr>
              <w:t>Public</w:t>
            </w:r>
          </w:p>
        </w:tc>
        <w:tc>
          <w:tcPr>
            <w:tcW w:w="1530" w:type="dxa"/>
            <w:shd w:val="clear" w:color="auto" w:fill="auto"/>
          </w:tcPr>
          <w:p w14:paraId="40ED6DCF" w14:textId="77777777" w:rsidR="000C2A62" w:rsidRPr="00EE1B94" w:rsidRDefault="000C2A62" w:rsidP="000C2A62">
            <w:pPr>
              <w:jc w:val="center"/>
              <w:rPr>
                <w:rFonts w:asciiTheme="minorHAnsi" w:hAnsiTheme="minorHAnsi" w:cstheme="minorHAnsi"/>
              </w:rPr>
            </w:pPr>
          </w:p>
        </w:tc>
        <w:tc>
          <w:tcPr>
            <w:tcW w:w="1350" w:type="dxa"/>
            <w:tcBorders>
              <w:top w:val="nil"/>
              <w:left w:val="single" w:sz="4" w:space="0" w:color="auto"/>
              <w:bottom w:val="single" w:sz="4" w:space="0" w:color="auto"/>
              <w:right w:val="single" w:sz="4" w:space="0" w:color="auto"/>
            </w:tcBorders>
            <w:shd w:val="clear" w:color="auto" w:fill="auto"/>
            <w:vAlign w:val="bottom"/>
          </w:tcPr>
          <w:p w14:paraId="6F9A7ABC" w14:textId="171814A8" w:rsidR="000C2A62" w:rsidRPr="00EE1B94" w:rsidRDefault="000C2A62" w:rsidP="000C2A62">
            <w:pPr>
              <w:jc w:val="center"/>
              <w:rPr>
                <w:rFonts w:asciiTheme="minorHAnsi" w:hAnsiTheme="minorHAnsi" w:cstheme="minorHAnsi"/>
              </w:rPr>
            </w:pPr>
          </w:p>
        </w:tc>
        <w:tc>
          <w:tcPr>
            <w:tcW w:w="1350" w:type="dxa"/>
            <w:tcBorders>
              <w:top w:val="nil"/>
              <w:left w:val="single" w:sz="4" w:space="0" w:color="auto"/>
              <w:bottom w:val="single" w:sz="4" w:space="0" w:color="auto"/>
              <w:right w:val="single" w:sz="4" w:space="0" w:color="auto"/>
            </w:tcBorders>
            <w:shd w:val="clear" w:color="auto" w:fill="auto"/>
            <w:vAlign w:val="bottom"/>
          </w:tcPr>
          <w:p w14:paraId="3624392E" w14:textId="18E3FA7C" w:rsidR="000C2A62" w:rsidRPr="00EE1B94" w:rsidRDefault="000C2A62" w:rsidP="000C2A62">
            <w:pPr>
              <w:jc w:val="center"/>
              <w:rPr>
                <w:rFonts w:asciiTheme="minorHAnsi" w:hAnsiTheme="minorHAnsi" w:cstheme="minorHAnsi"/>
              </w:rPr>
            </w:pPr>
          </w:p>
        </w:tc>
        <w:tc>
          <w:tcPr>
            <w:tcW w:w="1350" w:type="dxa"/>
            <w:tcBorders>
              <w:top w:val="nil"/>
              <w:left w:val="nil"/>
              <w:bottom w:val="single" w:sz="4" w:space="0" w:color="auto"/>
              <w:right w:val="single" w:sz="4" w:space="0" w:color="auto"/>
            </w:tcBorders>
            <w:shd w:val="clear" w:color="auto" w:fill="auto"/>
            <w:vAlign w:val="bottom"/>
          </w:tcPr>
          <w:p w14:paraId="61BDBA21" w14:textId="4EB88C1C" w:rsidR="000C2A62" w:rsidRPr="00EE1B94" w:rsidRDefault="000C2A62" w:rsidP="000C2A62">
            <w:pPr>
              <w:jc w:val="center"/>
              <w:rPr>
                <w:rFonts w:asciiTheme="minorHAnsi" w:hAnsiTheme="minorHAnsi" w:cstheme="minorHAnsi"/>
              </w:rPr>
            </w:pPr>
          </w:p>
        </w:tc>
      </w:tr>
      <w:tr w:rsidR="000C2A62" w:rsidRPr="00392811" w14:paraId="1AB7E9E6" w14:textId="0C695BB3" w:rsidTr="006732FE">
        <w:trPr>
          <w:cantSplit/>
          <w:trHeight w:val="20"/>
          <w:jc w:val="center"/>
        </w:trPr>
        <w:tc>
          <w:tcPr>
            <w:tcW w:w="2425" w:type="dxa"/>
          </w:tcPr>
          <w:p w14:paraId="11EC4F04" w14:textId="77777777" w:rsidR="000C2A62" w:rsidRPr="00392811" w:rsidRDefault="000C2A62" w:rsidP="000C2A62">
            <w:pPr>
              <w:rPr>
                <w:rFonts w:asciiTheme="minorHAnsi" w:hAnsiTheme="minorHAnsi" w:cstheme="minorHAnsi"/>
                <w:sz w:val="22"/>
                <w:szCs w:val="22"/>
              </w:rPr>
            </w:pPr>
            <w:r w:rsidRPr="00392811">
              <w:rPr>
                <w:rFonts w:asciiTheme="minorHAnsi" w:hAnsiTheme="minorHAnsi" w:cstheme="minorHAnsi"/>
                <w:sz w:val="22"/>
                <w:szCs w:val="22"/>
              </w:rPr>
              <w:t>MassHealth</w:t>
            </w:r>
          </w:p>
        </w:tc>
        <w:tc>
          <w:tcPr>
            <w:tcW w:w="1530" w:type="dxa"/>
            <w:shd w:val="clear" w:color="auto" w:fill="auto"/>
            <w:vAlign w:val="center"/>
          </w:tcPr>
          <w:p w14:paraId="7D004D29" w14:textId="457B0E50" w:rsidR="000C2A62" w:rsidRPr="00EE1B94" w:rsidRDefault="000C2A62" w:rsidP="000C2A62">
            <w:pPr>
              <w:jc w:val="center"/>
              <w:rPr>
                <w:rFonts w:asciiTheme="minorHAnsi" w:hAnsiTheme="minorHAnsi" w:cstheme="minorHAnsi"/>
              </w:rPr>
            </w:pPr>
            <w:r w:rsidRPr="00EE1B94">
              <w:rPr>
                <w:rFonts w:asciiTheme="minorHAnsi" w:hAnsiTheme="minorHAnsi" w:cstheme="minorHAnsi"/>
                <w:color w:val="000000"/>
              </w:rPr>
              <w:t>13.5%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F9D2598" w14:textId="67D3AB37" w:rsidR="000C2A62" w:rsidRPr="00EE1B94" w:rsidRDefault="000C2A62" w:rsidP="000C2A62">
            <w:pPr>
              <w:jc w:val="center"/>
              <w:rPr>
                <w:rFonts w:asciiTheme="minorHAnsi" w:hAnsiTheme="minorHAnsi" w:cstheme="minorHAnsi"/>
              </w:rPr>
            </w:pPr>
            <w:r>
              <w:rPr>
                <w:rFonts w:ascii="Calibri" w:hAnsi="Calibri" w:cs="Calibri"/>
                <w:color w:val="000000"/>
                <w:sz w:val="22"/>
                <w:szCs w:val="22"/>
              </w:rPr>
              <w:t>1</w:t>
            </w:r>
            <w:r w:rsidR="000B6ABF">
              <w:rPr>
                <w:rFonts w:ascii="Calibri" w:hAnsi="Calibri" w:cs="Calibri"/>
                <w:color w:val="000000"/>
                <w:sz w:val="22"/>
                <w:szCs w:val="22"/>
              </w:rPr>
              <w:t>5.5</w:t>
            </w:r>
            <w:r>
              <w:rPr>
                <w:rFonts w:ascii="Calibri" w:hAnsi="Calibri" w:cs="Calibri"/>
                <w:color w:val="000000"/>
                <w:sz w:val="22"/>
                <w:szCs w:val="22"/>
              </w:rPr>
              <w:t>%</w:t>
            </w:r>
          </w:p>
        </w:tc>
        <w:tc>
          <w:tcPr>
            <w:tcW w:w="1350" w:type="dxa"/>
            <w:tcBorders>
              <w:top w:val="nil"/>
              <w:left w:val="single" w:sz="4" w:space="0" w:color="auto"/>
              <w:bottom w:val="single" w:sz="4" w:space="0" w:color="auto"/>
              <w:right w:val="single" w:sz="4" w:space="0" w:color="auto"/>
            </w:tcBorders>
            <w:shd w:val="clear" w:color="auto" w:fill="auto"/>
            <w:vAlign w:val="bottom"/>
          </w:tcPr>
          <w:p w14:paraId="767FD035" w14:textId="0D3EFBED" w:rsidR="000C2A62" w:rsidRDefault="000C2A62" w:rsidP="000C2A62">
            <w:pPr>
              <w:jc w:val="center"/>
              <w:rPr>
                <w:rFonts w:ascii="Calibri" w:hAnsi="Calibri" w:cs="Calibri"/>
                <w:color w:val="000000"/>
                <w:sz w:val="22"/>
                <w:szCs w:val="22"/>
              </w:rPr>
            </w:pPr>
            <w:r>
              <w:rPr>
                <w:rFonts w:ascii="Calibri" w:hAnsi="Calibri" w:cs="Calibri"/>
                <w:color w:val="000000"/>
                <w:sz w:val="22"/>
                <w:szCs w:val="22"/>
              </w:rPr>
              <w:t>18.1%</w:t>
            </w:r>
          </w:p>
        </w:tc>
        <w:tc>
          <w:tcPr>
            <w:tcW w:w="1350" w:type="dxa"/>
            <w:tcBorders>
              <w:top w:val="nil"/>
              <w:left w:val="nil"/>
              <w:bottom w:val="single" w:sz="4" w:space="0" w:color="auto"/>
              <w:right w:val="single" w:sz="4" w:space="0" w:color="auto"/>
            </w:tcBorders>
            <w:shd w:val="clear" w:color="auto" w:fill="auto"/>
            <w:vAlign w:val="bottom"/>
          </w:tcPr>
          <w:p w14:paraId="40EF8AB7" w14:textId="65B89521" w:rsidR="000C2A62" w:rsidRDefault="000C2A62" w:rsidP="000C2A62">
            <w:pPr>
              <w:jc w:val="center"/>
              <w:rPr>
                <w:rFonts w:ascii="Calibri" w:hAnsi="Calibri" w:cs="Calibri"/>
                <w:color w:val="000000"/>
                <w:sz w:val="22"/>
                <w:szCs w:val="22"/>
              </w:rPr>
            </w:pPr>
            <w:r>
              <w:rPr>
                <w:rFonts w:ascii="Calibri" w:hAnsi="Calibri" w:cs="Calibri"/>
                <w:color w:val="000000"/>
                <w:sz w:val="22"/>
                <w:szCs w:val="22"/>
              </w:rPr>
              <w:t>18.8%</w:t>
            </w:r>
          </w:p>
        </w:tc>
      </w:tr>
      <w:tr w:rsidR="000C2A62" w:rsidRPr="00392811" w14:paraId="78D1A8EB" w14:textId="320DD1EC" w:rsidTr="006732FE">
        <w:trPr>
          <w:cantSplit/>
          <w:trHeight w:val="20"/>
          <w:jc w:val="center"/>
        </w:trPr>
        <w:tc>
          <w:tcPr>
            <w:tcW w:w="2425" w:type="dxa"/>
          </w:tcPr>
          <w:p w14:paraId="1C94E071" w14:textId="77777777" w:rsidR="000C2A62" w:rsidRPr="00392811" w:rsidRDefault="000C2A62" w:rsidP="000C2A62">
            <w:pPr>
              <w:rPr>
                <w:rFonts w:asciiTheme="minorHAnsi" w:hAnsiTheme="minorHAnsi" w:cstheme="minorHAnsi"/>
                <w:sz w:val="22"/>
                <w:szCs w:val="22"/>
              </w:rPr>
            </w:pPr>
            <w:r w:rsidRPr="00392811">
              <w:rPr>
                <w:rFonts w:asciiTheme="minorHAnsi" w:hAnsiTheme="minorHAnsi" w:cstheme="minorHAnsi"/>
                <w:sz w:val="22"/>
                <w:szCs w:val="22"/>
              </w:rPr>
              <w:t>Managed Medicaid</w:t>
            </w:r>
          </w:p>
        </w:tc>
        <w:tc>
          <w:tcPr>
            <w:tcW w:w="1530" w:type="dxa"/>
            <w:shd w:val="clear" w:color="auto" w:fill="auto"/>
            <w:vAlign w:val="center"/>
          </w:tcPr>
          <w:p w14:paraId="507C2829" w14:textId="1CE0E590" w:rsidR="000C2A62" w:rsidRPr="00EE1B94" w:rsidRDefault="000C2A62" w:rsidP="000C2A62">
            <w:pPr>
              <w:jc w:val="center"/>
              <w:rPr>
                <w:rFonts w:asciiTheme="minorHAnsi" w:hAnsiTheme="minorHAnsi" w:cstheme="minorHAnsi"/>
              </w:rPr>
            </w:pPr>
            <w:r w:rsidRPr="00EE1B94">
              <w:rPr>
                <w:rFonts w:asciiTheme="minorHAnsi" w:hAnsiTheme="minorHAnsi" w:cstheme="minorHAnsi"/>
                <w:color w:val="000000"/>
              </w:rPr>
              <w:t>27.8%</w:t>
            </w:r>
          </w:p>
        </w:tc>
        <w:tc>
          <w:tcPr>
            <w:tcW w:w="1350" w:type="dxa"/>
            <w:tcBorders>
              <w:top w:val="nil"/>
              <w:left w:val="single" w:sz="4" w:space="0" w:color="auto"/>
              <w:bottom w:val="single" w:sz="4" w:space="0" w:color="auto"/>
              <w:right w:val="single" w:sz="4" w:space="0" w:color="auto"/>
            </w:tcBorders>
            <w:shd w:val="clear" w:color="auto" w:fill="auto"/>
            <w:vAlign w:val="bottom"/>
          </w:tcPr>
          <w:p w14:paraId="461D9B0A" w14:textId="41D67DC2" w:rsidR="000C2A62" w:rsidRPr="00EE1B94" w:rsidRDefault="000B6ABF" w:rsidP="000C2A62">
            <w:pPr>
              <w:jc w:val="center"/>
              <w:rPr>
                <w:rFonts w:asciiTheme="minorHAnsi" w:hAnsiTheme="minorHAnsi" w:cstheme="minorHAnsi"/>
              </w:rPr>
            </w:pPr>
            <w:r>
              <w:rPr>
                <w:rFonts w:ascii="Calibri" w:hAnsi="Calibri" w:cs="Calibri"/>
                <w:color w:val="000000"/>
                <w:sz w:val="22"/>
                <w:szCs w:val="22"/>
              </w:rPr>
              <w:t>32.5</w:t>
            </w:r>
            <w:r w:rsidR="000C2A62">
              <w:rPr>
                <w:rFonts w:ascii="Calibri" w:hAnsi="Calibri" w:cs="Calibri"/>
                <w:color w:val="000000"/>
                <w:sz w:val="22"/>
                <w:szCs w:val="22"/>
              </w:rPr>
              <w:t>%</w:t>
            </w:r>
          </w:p>
        </w:tc>
        <w:tc>
          <w:tcPr>
            <w:tcW w:w="1350" w:type="dxa"/>
            <w:tcBorders>
              <w:top w:val="nil"/>
              <w:left w:val="single" w:sz="4" w:space="0" w:color="auto"/>
              <w:bottom w:val="single" w:sz="4" w:space="0" w:color="auto"/>
              <w:right w:val="single" w:sz="4" w:space="0" w:color="auto"/>
            </w:tcBorders>
            <w:shd w:val="clear" w:color="auto" w:fill="auto"/>
            <w:vAlign w:val="bottom"/>
          </w:tcPr>
          <w:p w14:paraId="5467A7F9" w14:textId="51840531" w:rsidR="000C2A62" w:rsidRDefault="000C2A62" w:rsidP="000C2A62">
            <w:pPr>
              <w:jc w:val="center"/>
              <w:rPr>
                <w:rFonts w:ascii="Calibri" w:hAnsi="Calibri" w:cs="Calibri"/>
                <w:color w:val="000000"/>
                <w:sz w:val="22"/>
                <w:szCs w:val="22"/>
              </w:rPr>
            </w:pPr>
            <w:r>
              <w:rPr>
                <w:rFonts w:ascii="Calibri" w:hAnsi="Calibri" w:cs="Calibri"/>
                <w:color w:val="000000"/>
                <w:sz w:val="22"/>
                <w:szCs w:val="22"/>
              </w:rPr>
              <w:t>26.9%</w:t>
            </w:r>
          </w:p>
        </w:tc>
        <w:tc>
          <w:tcPr>
            <w:tcW w:w="1350" w:type="dxa"/>
            <w:tcBorders>
              <w:top w:val="nil"/>
              <w:left w:val="nil"/>
              <w:bottom w:val="single" w:sz="4" w:space="0" w:color="auto"/>
              <w:right w:val="single" w:sz="4" w:space="0" w:color="auto"/>
            </w:tcBorders>
            <w:shd w:val="clear" w:color="auto" w:fill="auto"/>
            <w:vAlign w:val="bottom"/>
          </w:tcPr>
          <w:p w14:paraId="573B1EE1" w14:textId="753DED93" w:rsidR="000C2A62" w:rsidRDefault="000C2A62" w:rsidP="000C2A62">
            <w:pPr>
              <w:jc w:val="center"/>
              <w:rPr>
                <w:rFonts w:ascii="Calibri" w:hAnsi="Calibri" w:cs="Calibri"/>
                <w:color w:val="000000"/>
                <w:sz w:val="22"/>
                <w:szCs w:val="22"/>
              </w:rPr>
            </w:pPr>
            <w:r>
              <w:rPr>
                <w:rFonts w:ascii="Calibri" w:hAnsi="Calibri" w:cs="Calibri"/>
                <w:color w:val="000000"/>
                <w:sz w:val="22"/>
                <w:szCs w:val="22"/>
              </w:rPr>
              <w:t>28.2%</w:t>
            </w:r>
          </w:p>
        </w:tc>
      </w:tr>
      <w:tr w:rsidR="000C2A62" w:rsidRPr="00392811" w14:paraId="26884CFE" w14:textId="4D68FB0F" w:rsidTr="006732FE">
        <w:trPr>
          <w:cantSplit/>
          <w:trHeight w:val="20"/>
          <w:jc w:val="center"/>
        </w:trPr>
        <w:tc>
          <w:tcPr>
            <w:tcW w:w="2425" w:type="dxa"/>
          </w:tcPr>
          <w:p w14:paraId="1E4A3ADB" w14:textId="77777777" w:rsidR="000C2A62" w:rsidRPr="00392811" w:rsidRDefault="000C2A62" w:rsidP="000C2A62">
            <w:pPr>
              <w:rPr>
                <w:rFonts w:asciiTheme="minorHAnsi" w:hAnsiTheme="minorHAnsi" w:cstheme="minorHAnsi"/>
                <w:sz w:val="22"/>
                <w:szCs w:val="22"/>
              </w:rPr>
            </w:pPr>
            <w:r w:rsidRPr="00392811">
              <w:rPr>
                <w:rFonts w:asciiTheme="minorHAnsi" w:hAnsiTheme="minorHAnsi" w:cstheme="minorHAnsi"/>
                <w:sz w:val="22"/>
                <w:szCs w:val="22"/>
              </w:rPr>
              <w:t>Commercial Medicare</w:t>
            </w:r>
          </w:p>
        </w:tc>
        <w:tc>
          <w:tcPr>
            <w:tcW w:w="1530" w:type="dxa"/>
            <w:shd w:val="clear" w:color="auto" w:fill="auto"/>
            <w:vAlign w:val="center"/>
          </w:tcPr>
          <w:p w14:paraId="69AC94B2" w14:textId="7AD37843" w:rsidR="000C2A62" w:rsidRPr="00EE1B94" w:rsidRDefault="000C2A62" w:rsidP="000C2A62">
            <w:pPr>
              <w:jc w:val="center"/>
              <w:rPr>
                <w:rFonts w:asciiTheme="minorHAnsi" w:hAnsiTheme="minorHAnsi" w:cstheme="minorHAnsi"/>
              </w:rPr>
            </w:pPr>
            <w:r w:rsidRPr="00EE1B94">
              <w:rPr>
                <w:rFonts w:asciiTheme="minorHAnsi" w:hAnsiTheme="minorHAnsi" w:cstheme="minorHAnsi"/>
                <w:color w:val="000000"/>
              </w:rPr>
              <w:t>6.5%</w:t>
            </w:r>
          </w:p>
        </w:tc>
        <w:tc>
          <w:tcPr>
            <w:tcW w:w="1350" w:type="dxa"/>
            <w:tcBorders>
              <w:top w:val="nil"/>
              <w:left w:val="single" w:sz="4" w:space="0" w:color="auto"/>
              <w:bottom w:val="single" w:sz="4" w:space="0" w:color="auto"/>
              <w:right w:val="single" w:sz="4" w:space="0" w:color="auto"/>
            </w:tcBorders>
            <w:shd w:val="clear" w:color="auto" w:fill="auto"/>
            <w:vAlign w:val="bottom"/>
          </w:tcPr>
          <w:p w14:paraId="1CD15A77" w14:textId="1EF04112" w:rsidR="000C2A62" w:rsidRPr="00EE1B94" w:rsidRDefault="000B6ABF" w:rsidP="000C2A62">
            <w:pPr>
              <w:jc w:val="center"/>
              <w:rPr>
                <w:rFonts w:asciiTheme="minorHAnsi" w:hAnsiTheme="minorHAnsi" w:cstheme="minorHAnsi"/>
              </w:rPr>
            </w:pPr>
            <w:r>
              <w:rPr>
                <w:rFonts w:ascii="Calibri" w:hAnsi="Calibri" w:cs="Calibri"/>
                <w:color w:val="000000"/>
                <w:sz w:val="22"/>
                <w:szCs w:val="22"/>
              </w:rPr>
              <w:t>8.7</w:t>
            </w:r>
            <w:r w:rsidR="000C2A62">
              <w:rPr>
                <w:rFonts w:ascii="Calibri" w:hAnsi="Calibri" w:cs="Calibri"/>
                <w:color w:val="000000"/>
                <w:sz w:val="22"/>
                <w:szCs w:val="22"/>
              </w:rPr>
              <w:t>%</w:t>
            </w:r>
          </w:p>
        </w:tc>
        <w:tc>
          <w:tcPr>
            <w:tcW w:w="1350" w:type="dxa"/>
            <w:tcBorders>
              <w:top w:val="nil"/>
              <w:left w:val="single" w:sz="4" w:space="0" w:color="auto"/>
              <w:bottom w:val="single" w:sz="4" w:space="0" w:color="auto"/>
              <w:right w:val="single" w:sz="4" w:space="0" w:color="auto"/>
            </w:tcBorders>
            <w:shd w:val="clear" w:color="auto" w:fill="auto"/>
            <w:vAlign w:val="bottom"/>
          </w:tcPr>
          <w:p w14:paraId="77B11CD9" w14:textId="23342999" w:rsidR="000C2A62" w:rsidRDefault="000C2A62" w:rsidP="000C2A62">
            <w:pPr>
              <w:jc w:val="center"/>
              <w:rPr>
                <w:rFonts w:ascii="Calibri" w:hAnsi="Calibri" w:cs="Calibri"/>
                <w:color w:val="000000"/>
                <w:sz w:val="22"/>
                <w:szCs w:val="22"/>
              </w:rPr>
            </w:pPr>
            <w:r>
              <w:rPr>
                <w:rFonts w:ascii="Calibri" w:hAnsi="Calibri" w:cs="Calibri"/>
                <w:color w:val="000000"/>
                <w:sz w:val="22"/>
                <w:szCs w:val="22"/>
              </w:rPr>
              <w:t>13.6%</w:t>
            </w:r>
          </w:p>
        </w:tc>
        <w:tc>
          <w:tcPr>
            <w:tcW w:w="1350" w:type="dxa"/>
            <w:tcBorders>
              <w:top w:val="nil"/>
              <w:left w:val="nil"/>
              <w:bottom w:val="single" w:sz="4" w:space="0" w:color="auto"/>
              <w:right w:val="single" w:sz="4" w:space="0" w:color="auto"/>
            </w:tcBorders>
            <w:shd w:val="clear" w:color="auto" w:fill="auto"/>
            <w:vAlign w:val="bottom"/>
          </w:tcPr>
          <w:p w14:paraId="4F745FAA" w14:textId="63D01164" w:rsidR="000C2A62" w:rsidRDefault="000C2A62" w:rsidP="000C2A62">
            <w:pPr>
              <w:jc w:val="center"/>
              <w:rPr>
                <w:rFonts w:ascii="Calibri" w:hAnsi="Calibri" w:cs="Calibri"/>
                <w:color w:val="000000"/>
                <w:sz w:val="22"/>
                <w:szCs w:val="22"/>
              </w:rPr>
            </w:pPr>
            <w:r>
              <w:rPr>
                <w:rFonts w:ascii="Calibri" w:hAnsi="Calibri" w:cs="Calibri"/>
                <w:color w:val="000000"/>
                <w:sz w:val="22"/>
                <w:szCs w:val="22"/>
              </w:rPr>
              <w:t>14.2%</w:t>
            </w:r>
          </w:p>
        </w:tc>
      </w:tr>
      <w:tr w:rsidR="000C2A62" w:rsidRPr="00392811" w14:paraId="2AA3F99C" w14:textId="4DEC344F" w:rsidTr="006732FE">
        <w:trPr>
          <w:cantSplit/>
          <w:trHeight w:val="20"/>
          <w:jc w:val="center"/>
        </w:trPr>
        <w:tc>
          <w:tcPr>
            <w:tcW w:w="2425" w:type="dxa"/>
          </w:tcPr>
          <w:p w14:paraId="55FE63DF" w14:textId="77777777" w:rsidR="000C2A62" w:rsidRPr="00392811" w:rsidRDefault="000C2A62" w:rsidP="000C2A62">
            <w:pPr>
              <w:rPr>
                <w:rFonts w:asciiTheme="minorHAnsi" w:hAnsiTheme="minorHAnsi" w:cstheme="minorHAnsi"/>
                <w:sz w:val="22"/>
                <w:szCs w:val="22"/>
              </w:rPr>
            </w:pPr>
            <w:r w:rsidRPr="00392811">
              <w:rPr>
                <w:rFonts w:asciiTheme="minorHAnsi" w:hAnsiTheme="minorHAnsi" w:cstheme="minorHAnsi"/>
                <w:sz w:val="22"/>
                <w:szCs w:val="22"/>
              </w:rPr>
              <w:t>Medicare FFS</w:t>
            </w:r>
          </w:p>
        </w:tc>
        <w:tc>
          <w:tcPr>
            <w:tcW w:w="1530" w:type="dxa"/>
            <w:shd w:val="clear" w:color="auto" w:fill="auto"/>
            <w:vAlign w:val="center"/>
          </w:tcPr>
          <w:p w14:paraId="5F985580" w14:textId="1DB98FF6" w:rsidR="000C2A62" w:rsidRPr="00EE1B94" w:rsidRDefault="000C2A62" w:rsidP="000C2A62">
            <w:pPr>
              <w:jc w:val="center"/>
              <w:rPr>
                <w:rFonts w:asciiTheme="minorHAnsi" w:hAnsiTheme="minorHAnsi" w:cstheme="minorHAnsi"/>
              </w:rPr>
            </w:pPr>
            <w:r w:rsidRPr="00EE1B94">
              <w:rPr>
                <w:rFonts w:asciiTheme="minorHAnsi" w:hAnsiTheme="minorHAnsi" w:cstheme="minorHAnsi"/>
                <w:color w:val="000000"/>
              </w:rPr>
              <w:t>6.9%</w:t>
            </w:r>
          </w:p>
        </w:tc>
        <w:tc>
          <w:tcPr>
            <w:tcW w:w="1350" w:type="dxa"/>
            <w:tcBorders>
              <w:top w:val="nil"/>
              <w:left w:val="single" w:sz="4" w:space="0" w:color="auto"/>
              <w:bottom w:val="single" w:sz="4" w:space="0" w:color="auto"/>
              <w:right w:val="single" w:sz="4" w:space="0" w:color="auto"/>
            </w:tcBorders>
            <w:shd w:val="clear" w:color="auto" w:fill="auto"/>
            <w:vAlign w:val="bottom"/>
          </w:tcPr>
          <w:p w14:paraId="7214FFBD" w14:textId="007AF6DC" w:rsidR="000C2A62" w:rsidRPr="00EE1B94" w:rsidRDefault="000B6ABF" w:rsidP="000C2A62">
            <w:pPr>
              <w:jc w:val="center"/>
              <w:rPr>
                <w:rFonts w:asciiTheme="minorHAnsi" w:hAnsiTheme="minorHAnsi" w:cstheme="minorHAnsi"/>
              </w:rPr>
            </w:pPr>
            <w:r>
              <w:rPr>
                <w:rFonts w:ascii="Calibri" w:hAnsi="Calibri" w:cs="Calibri"/>
                <w:color w:val="000000"/>
                <w:sz w:val="22"/>
                <w:szCs w:val="22"/>
              </w:rPr>
              <w:t>7.3</w:t>
            </w:r>
            <w:r w:rsidR="000C2A62">
              <w:rPr>
                <w:rFonts w:ascii="Calibri" w:hAnsi="Calibri" w:cs="Calibri"/>
                <w:color w:val="000000"/>
                <w:sz w:val="22"/>
                <w:szCs w:val="22"/>
              </w:rPr>
              <w:t>%</w:t>
            </w:r>
          </w:p>
        </w:tc>
        <w:tc>
          <w:tcPr>
            <w:tcW w:w="1350" w:type="dxa"/>
            <w:tcBorders>
              <w:top w:val="nil"/>
              <w:left w:val="single" w:sz="4" w:space="0" w:color="auto"/>
              <w:bottom w:val="single" w:sz="4" w:space="0" w:color="auto"/>
              <w:right w:val="single" w:sz="4" w:space="0" w:color="auto"/>
            </w:tcBorders>
            <w:shd w:val="clear" w:color="auto" w:fill="auto"/>
            <w:vAlign w:val="bottom"/>
          </w:tcPr>
          <w:p w14:paraId="4F91DECD" w14:textId="01785896" w:rsidR="000C2A62" w:rsidRDefault="000C2A62" w:rsidP="000C2A62">
            <w:pPr>
              <w:jc w:val="center"/>
              <w:rPr>
                <w:rFonts w:ascii="Calibri" w:hAnsi="Calibri" w:cs="Calibri"/>
                <w:color w:val="000000"/>
                <w:sz w:val="22"/>
                <w:szCs w:val="22"/>
              </w:rPr>
            </w:pPr>
            <w:r>
              <w:rPr>
                <w:rFonts w:ascii="Calibri" w:hAnsi="Calibri" w:cs="Calibri"/>
                <w:color w:val="000000"/>
                <w:sz w:val="22"/>
                <w:szCs w:val="22"/>
              </w:rPr>
              <w:t>11.7%</w:t>
            </w:r>
          </w:p>
        </w:tc>
        <w:tc>
          <w:tcPr>
            <w:tcW w:w="1350" w:type="dxa"/>
            <w:tcBorders>
              <w:top w:val="nil"/>
              <w:left w:val="nil"/>
              <w:bottom w:val="single" w:sz="4" w:space="0" w:color="auto"/>
              <w:right w:val="single" w:sz="4" w:space="0" w:color="auto"/>
            </w:tcBorders>
            <w:shd w:val="clear" w:color="auto" w:fill="auto"/>
            <w:vAlign w:val="bottom"/>
          </w:tcPr>
          <w:p w14:paraId="799F943C" w14:textId="4038263C" w:rsidR="000C2A62" w:rsidRDefault="000C2A62" w:rsidP="000C2A62">
            <w:pPr>
              <w:jc w:val="center"/>
              <w:rPr>
                <w:rFonts w:ascii="Calibri" w:hAnsi="Calibri" w:cs="Calibri"/>
                <w:color w:val="000000"/>
                <w:sz w:val="22"/>
                <w:szCs w:val="22"/>
              </w:rPr>
            </w:pPr>
            <w:r>
              <w:rPr>
                <w:rFonts w:ascii="Calibri" w:hAnsi="Calibri" w:cs="Calibri"/>
                <w:color w:val="000000"/>
                <w:sz w:val="22"/>
                <w:szCs w:val="22"/>
              </w:rPr>
              <w:t>10.4%</w:t>
            </w:r>
          </w:p>
        </w:tc>
      </w:tr>
      <w:tr w:rsidR="000B6ABF" w:rsidRPr="00392811" w14:paraId="37DE6575" w14:textId="3AE9714D" w:rsidTr="006732FE">
        <w:trPr>
          <w:cantSplit/>
          <w:trHeight w:val="20"/>
          <w:jc w:val="center"/>
        </w:trPr>
        <w:tc>
          <w:tcPr>
            <w:tcW w:w="2425" w:type="dxa"/>
          </w:tcPr>
          <w:p w14:paraId="6FABAA90" w14:textId="77777777" w:rsidR="000B6ABF" w:rsidRPr="00392811" w:rsidRDefault="000B6ABF" w:rsidP="000B6ABF">
            <w:pPr>
              <w:rPr>
                <w:rFonts w:asciiTheme="minorHAnsi" w:hAnsiTheme="minorHAnsi" w:cstheme="minorHAnsi"/>
                <w:sz w:val="22"/>
                <w:szCs w:val="22"/>
              </w:rPr>
            </w:pPr>
            <w:r w:rsidRPr="00392811">
              <w:rPr>
                <w:rFonts w:asciiTheme="minorHAnsi" w:hAnsiTheme="minorHAnsi" w:cstheme="minorHAnsi"/>
                <w:sz w:val="22"/>
                <w:szCs w:val="22"/>
              </w:rPr>
              <w:t>Free Care/HSN</w:t>
            </w:r>
          </w:p>
        </w:tc>
        <w:tc>
          <w:tcPr>
            <w:tcW w:w="1530" w:type="dxa"/>
            <w:shd w:val="clear" w:color="auto" w:fill="auto"/>
            <w:vAlign w:val="center"/>
          </w:tcPr>
          <w:p w14:paraId="18F253C7" w14:textId="72D4A050" w:rsidR="000B6ABF" w:rsidRPr="00EE1B94" w:rsidRDefault="000B6ABF" w:rsidP="000B6ABF">
            <w:pPr>
              <w:jc w:val="center"/>
              <w:rPr>
                <w:rFonts w:asciiTheme="minorHAnsi" w:hAnsiTheme="minorHAnsi" w:cstheme="minorHAnsi"/>
              </w:rPr>
            </w:pPr>
            <w:r w:rsidRPr="00EE1B94">
              <w:rPr>
                <w:rFonts w:asciiTheme="minorHAnsi" w:hAnsiTheme="minorHAnsi" w:cstheme="minorHAnsi"/>
                <w:color w:val="000000"/>
              </w:rPr>
              <w:t>2.3%</w:t>
            </w:r>
          </w:p>
        </w:tc>
        <w:tc>
          <w:tcPr>
            <w:tcW w:w="1350" w:type="dxa"/>
            <w:tcBorders>
              <w:top w:val="nil"/>
              <w:left w:val="single" w:sz="4" w:space="0" w:color="auto"/>
              <w:bottom w:val="single" w:sz="4" w:space="0" w:color="auto"/>
              <w:right w:val="single" w:sz="4" w:space="0" w:color="auto"/>
            </w:tcBorders>
            <w:shd w:val="clear" w:color="auto" w:fill="auto"/>
            <w:vAlign w:val="bottom"/>
          </w:tcPr>
          <w:p w14:paraId="2384C74C" w14:textId="373D525E" w:rsidR="000B6ABF" w:rsidRPr="00EE1B94" w:rsidRDefault="000B6ABF" w:rsidP="000B6ABF">
            <w:pPr>
              <w:jc w:val="center"/>
              <w:rPr>
                <w:rFonts w:asciiTheme="minorHAnsi" w:hAnsiTheme="minorHAnsi" w:cstheme="minorHAnsi"/>
              </w:rPr>
            </w:pPr>
            <w:r>
              <w:rPr>
                <w:rFonts w:ascii="Calibri" w:hAnsi="Calibri" w:cs="Calibri"/>
                <w:color w:val="000000"/>
                <w:sz w:val="22"/>
                <w:szCs w:val="22"/>
              </w:rPr>
              <w:t>1.7%</w:t>
            </w:r>
          </w:p>
        </w:tc>
        <w:tc>
          <w:tcPr>
            <w:tcW w:w="1350" w:type="dxa"/>
            <w:tcBorders>
              <w:top w:val="nil"/>
              <w:left w:val="single" w:sz="4" w:space="0" w:color="auto"/>
              <w:bottom w:val="single" w:sz="4" w:space="0" w:color="auto"/>
              <w:right w:val="single" w:sz="4" w:space="0" w:color="auto"/>
            </w:tcBorders>
            <w:shd w:val="clear" w:color="auto" w:fill="auto"/>
            <w:vAlign w:val="bottom"/>
          </w:tcPr>
          <w:p w14:paraId="568FA710" w14:textId="57F9EE51" w:rsidR="000B6ABF" w:rsidRDefault="000B6ABF" w:rsidP="000B6ABF">
            <w:pPr>
              <w:jc w:val="center"/>
              <w:rPr>
                <w:rFonts w:ascii="Calibri" w:hAnsi="Calibri" w:cs="Calibri"/>
                <w:color w:val="000000"/>
                <w:sz w:val="22"/>
                <w:szCs w:val="22"/>
              </w:rPr>
            </w:pPr>
            <w:r>
              <w:rPr>
                <w:rFonts w:ascii="Calibri" w:hAnsi="Calibri" w:cs="Calibri"/>
                <w:color w:val="000000"/>
                <w:sz w:val="22"/>
                <w:szCs w:val="22"/>
              </w:rPr>
              <w:t>1.5%</w:t>
            </w:r>
          </w:p>
        </w:tc>
        <w:tc>
          <w:tcPr>
            <w:tcW w:w="1350" w:type="dxa"/>
            <w:tcBorders>
              <w:top w:val="nil"/>
              <w:left w:val="nil"/>
              <w:bottom w:val="single" w:sz="4" w:space="0" w:color="auto"/>
              <w:right w:val="single" w:sz="4" w:space="0" w:color="auto"/>
            </w:tcBorders>
            <w:shd w:val="clear" w:color="auto" w:fill="auto"/>
            <w:vAlign w:val="bottom"/>
          </w:tcPr>
          <w:p w14:paraId="28AC6F9D" w14:textId="451F9DC5" w:rsidR="000B6ABF" w:rsidRDefault="000B6ABF" w:rsidP="000B6ABF">
            <w:pPr>
              <w:jc w:val="center"/>
              <w:rPr>
                <w:rFonts w:ascii="Calibri" w:hAnsi="Calibri" w:cs="Calibri"/>
                <w:color w:val="000000"/>
                <w:sz w:val="22"/>
                <w:szCs w:val="22"/>
              </w:rPr>
            </w:pPr>
            <w:r>
              <w:rPr>
                <w:rFonts w:ascii="Calibri" w:hAnsi="Calibri" w:cs="Calibri"/>
                <w:color w:val="000000"/>
                <w:sz w:val="22"/>
                <w:szCs w:val="22"/>
              </w:rPr>
              <w:t>1.5%</w:t>
            </w:r>
          </w:p>
        </w:tc>
      </w:tr>
      <w:tr w:rsidR="000B6ABF" w:rsidRPr="00392811" w14:paraId="70504358" w14:textId="6058EC7E" w:rsidTr="006732FE">
        <w:trPr>
          <w:cantSplit/>
          <w:trHeight w:val="287"/>
          <w:jc w:val="center"/>
        </w:trPr>
        <w:tc>
          <w:tcPr>
            <w:tcW w:w="2425" w:type="dxa"/>
            <w:vAlign w:val="center"/>
          </w:tcPr>
          <w:p w14:paraId="69E711D8" w14:textId="1D184CD6" w:rsidR="000B6ABF" w:rsidRPr="00392811" w:rsidRDefault="000B6ABF" w:rsidP="000B6ABF">
            <w:pPr>
              <w:rPr>
                <w:rFonts w:asciiTheme="minorHAnsi" w:hAnsiTheme="minorHAnsi" w:cstheme="minorHAnsi"/>
                <w:sz w:val="22"/>
                <w:szCs w:val="22"/>
              </w:rPr>
            </w:pPr>
            <w:r w:rsidRPr="00392811">
              <w:rPr>
                <w:rFonts w:asciiTheme="minorHAnsi" w:hAnsiTheme="minorHAnsi" w:cstheme="minorHAnsi"/>
                <w:sz w:val="22"/>
                <w:szCs w:val="22"/>
              </w:rPr>
              <w:t>All Other</w:t>
            </w:r>
            <w:r w:rsidRPr="00392811">
              <w:rPr>
                <w:rStyle w:val="FootnoteReference"/>
                <w:rFonts w:asciiTheme="minorHAnsi" w:hAnsiTheme="minorHAnsi" w:cstheme="minorHAnsi"/>
                <w:sz w:val="22"/>
                <w:szCs w:val="22"/>
              </w:rPr>
              <w:footnoteReference w:id="16"/>
            </w:r>
          </w:p>
        </w:tc>
        <w:tc>
          <w:tcPr>
            <w:tcW w:w="1530" w:type="dxa"/>
            <w:shd w:val="clear" w:color="auto" w:fill="auto"/>
            <w:vAlign w:val="center"/>
          </w:tcPr>
          <w:p w14:paraId="3E5F1844" w14:textId="621715FF" w:rsidR="000B6ABF" w:rsidRPr="00EE1B94" w:rsidRDefault="000B6ABF" w:rsidP="000B6ABF">
            <w:pPr>
              <w:jc w:val="center"/>
              <w:rPr>
                <w:rFonts w:asciiTheme="minorHAnsi" w:hAnsiTheme="minorHAnsi" w:cstheme="minorHAnsi"/>
              </w:rPr>
            </w:pPr>
            <w:r w:rsidRPr="00EE1B94">
              <w:rPr>
                <w:rFonts w:asciiTheme="minorHAnsi" w:hAnsiTheme="minorHAnsi" w:cstheme="minorHAnsi"/>
                <w:color w:val="000000"/>
              </w:rPr>
              <w:t>9.1%</w:t>
            </w:r>
          </w:p>
        </w:tc>
        <w:tc>
          <w:tcPr>
            <w:tcW w:w="1350" w:type="dxa"/>
            <w:tcBorders>
              <w:top w:val="nil"/>
              <w:left w:val="single" w:sz="4" w:space="0" w:color="auto"/>
              <w:bottom w:val="single" w:sz="4" w:space="0" w:color="auto"/>
              <w:right w:val="single" w:sz="4" w:space="0" w:color="auto"/>
            </w:tcBorders>
            <w:shd w:val="clear" w:color="auto" w:fill="auto"/>
            <w:vAlign w:val="bottom"/>
          </w:tcPr>
          <w:p w14:paraId="6132AE29" w14:textId="46C02999" w:rsidR="000B6ABF" w:rsidRPr="00EE1B94" w:rsidRDefault="000B6ABF" w:rsidP="000B6ABF">
            <w:pPr>
              <w:jc w:val="center"/>
              <w:rPr>
                <w:rFonts w:asciiTheme="minorHAnsi" w:hAnsiTheme="minorHAnsi" w:cstheme="minorHAnsi"/>
              </w:rPr>
            </w:pPr>
            <w:r>
              <w:rPr>
                <w:rFonts w:ascii="Calibri" w:hAnsi="Calibri" w:cs="Calibri"/>
                <w:color w:val="000000"/>
                <w:sz w:val="22"/>
                <w:szCs w:val="22"/>
              </w:rPr>
              <w:t>4.9%</w:t>
            </w:r>
          </w:p>
        </w:tc>
        <w:tc>
          <w:tcPr>
            <w:tcW w:w="1350" w:type="dxa"/>
            <w:tcBorders>
              <w:top w:val="nil"/>
              <w:left w:val="single" w:sz="4" w:space="0" w:color="auto"/>
              <w:bottom w:val="single" w:sz="4" w:space="0" w:color="auto"/>
              <w:right w:val="single" w:sz="4" w:space="0" w:color="auto"/>
            </w:tcBorders>
            <w:shd w:val="clear" w:color="auto" w:fill="auto"/>
            <w:vAlign w:val="bottom"/>
          </w:tcPr>
          <w:p w14:paraId="159D03FB" w14:textId="55FC1C31" w:rsidR="000B6ABF" w:rsidRDefault="000B6ABF" w:rsidP="000B6ABF">
            <w:pPr>
              <w:jc w:val="center"/>
              <w:rPr>
                <w:rFonts w:ascii="Calibri" w:hAnsi="Calibri" w:cs="Calibri"/>
                <w:color w:val="000000"/>
                <w:sz w:val="22"/>
                <w:szCs w:val="22"/>
              </w:rPr>
            </w:pPr>
            <w:r>
              <w:rPr>
                <w:rFonts w:ascii="Calibri" w:hAnsi="Calibri" w:cs="Calibri"/>
                <w:color w:val="000000"/>
                <w:sz w:val="22"/>
                <w:szCs w:val="22"/>
              </w:rPr>
              <w:t>2.0%</w:t>
            </w:r>
          </w:p>
        </w:tc>
        <w:tc>
          <w:tcPr>
            <w:tcW w:w="1350" w:type="dxa"/>
            <w:tcBorders>
              <w:top w:val="nil"/>
              <w:left w:val="nil"/>
              <w:bottom w:val="single" w:sz="4" w:space="0" w:color="auto"/>
              <w:right w:val="single" w:sz="4" w:space="0" w:color="auto"/>
            </w:tcBorders>
            <w:shd w:val="clear" w:color="auto" w:fill="auto"/>
            <w:vAlign w:val="bottom"/>
          </w:tcPr>
          <w:p w14:paraId="4E75828D" w14:textId="68F45D77" w:rsidR="000B6ABF" w:rsidRDefault="000B6ABF" w:rsidP="000B6ABF">
            <w:pPr>
              <w:jc w:val="center"/>
              <w:rPr>
                <w:rFonts w:ascii="Calibri" w:hAnsi="Calibri" w:cs="Calibri"/>
                <w:color w:val="000000"/>
                <w:sz w:val="22"/>
                <w:szCs w:val="22"/>
              </w:rPr>
            </w:pPr>
            <w:r>
              <w:rPr>
                <w:rFonts w:ascii="Calibri" w:hAnsi="Calibri" w:cs="Calibri"/>
                <w:color w:val="000000"/>
                <w:sz w:val="22"/>
                <w:szCs w:val="22"/>
              </w:rPr>
              <w:t>2.3%</w:t>
            </w:r>
          </w:p>
        </w:tc>
      </w:tr>
    </w:tbl>
    <w:p w14:paraId="79ABA569" w14:textId="5876BACC" w:rsidR="004A7D0D" w:rsidRPr="00392811" w:rsidRDefault="004A7D0D" w:rsidP="00A46FF8">
      <w:pPr>
        <w:pStyle w:val="Heading1"/>
        <w:rPr>
          <w:rFonts w:asciiTheme="minorHAnsi" w:hAnsiTheme="minorHAnsi" w:cstheme="minorHAnsi"/>
        </w:rPr>
      </w:pPr>
      <w:bookmarkStart w:id="34" w:name="_Toc99645433"/>
      <w:bookmarkStart w:id="35" w:name="_Toc148704455"/>
      <w:r w:rsidRPr="00392811">
        <w:rPr>
          <w:rFonts w:asciiTheme="minorHAnsi" w:hAnsiTheme="minorHAnsi" w:cstheme="minorHAnsi"/>
        </w:rPr>
        <w:t>Factor 1a: Patient Panel Need</w:t>
      </w:r>
      <w:bookmarkEnd w:id="34"/>
      <w:bookmarkEnd w:id="35"/>
      <w:r w:rsidR="00B91829">
        <w:rPr>
          <w:rFonts w:asciiTheme="minorHAnsi" w:hAnsiTheme="minorHAnsi" w:cstheme="minorHAnsi"/>
        </w:rPr>
        <w:t xml:space="preserve"> </w:t>
      </w:r>
    </w:p>
    <w:p w14:paraId="75A9F87E" w14:textId="77777777" w:rsidR="00B91829" w:rsidRPr="00B91829" w:rsidRDefault="00B91829" w:rsidP="00B91829">
      <w:pPr>
        <w:rPr>
          <w:rFonts w:ascii="Calibri" w:hAnsi="Calibri" w:cs="Calibri"/>
        </w:rPr>
      </w:pPr>
    </w:p>
    <w:p w14:paraId="14AEE287" w14:textId="0C05E616" w:rsidR="00B91829" w:rsidRPr="00B91829" w:rsidRDefault="00B91829" w:rsidP="00B91829">
      <w:pPr>
        <w:contextualSpacing/>
        <w:rPr>
          <w:rFonts w:ascii="Calibri" w:eastAsia="Calibri" w:hAnsi="Calibri" w:cs="Calibri"/>
        </w:rPr>
      </w:pPr>
      <w:r w:rsidRPr="00B91829">
        <w:rPr>
          <w:rFonts w:ascii="Calibri" w:eastAsia="Calibri" w:hAnsi="Calibri" w:cs="Calibri"/>
        </w:rPr>
        <w:t xml:space="preserve">In this section, staff assesses whether the Applicant has sufficiently demonstrated need for the Proposed Project by the Applicant’s Patient Panel. </w:t>
      </w:r>
    </w:p>
    <w:p w14:paraId="14350620" w14:textId="77777777" w:rsidR="00B91829" w:rsidRPr="00B91829" w:rsidRDefault="00B91829" w:rsidP="00B91829">
      <w:pPr>
        <w:contextualSpacing/>
        <w:rPr>
          <w:rFonts w:ascii="Calibri" w:eastAsia="Calibri" w:hAnsi="Calibri" w:cs="Calibri"/>
        </w:rPr>
      </w:pPr>
    </w:p>
    <w:p w14:paraId="5138AC20" w14:textId="20AFBC43" w:rsidR="00B91829" w:rsidRPr="00B91829" w:rsidRDefault="00B91829" w:rsidP="00B91829">
      <w:pPr>
        <w:spacing w:after="160"/>
        <w:rPr>
          <w:rFonts w:ascii="Calibri" w:eastAsia="Calibri" w:hAnsi="Calibri" w:cs="Calibri"/>
        </w:rPr>
      </w:pPr>
      <w:r w:rsidRPr="00B91829">
        <w:rPr>
          <w:rFonts w:ascii="Calibri" w:eastAsia="Calibri" w:hAnsi="Calibri" w:cs="Calibri"/>
        </w:rPr>
        <w:t xml:space="preserve">The Applicant states that it </w:t>
      </w:r>
      <w:r w:rsidR="00BB1A42" w:rsidRPr="00B91829">
        <w:rPr>
          <w:rFonts w:ascii="Calibri" w:eastAsia="Calibri" w:hAnsi="Calibri" w:cs="Calibri"/>
        </w:rPr>
        <w:t>assessed</w:t>
      </w:r>
      <w:r w:rsidRPr="00B91829">
        <w:rPr>
          <w:rFonts w:ascii="Calibri" w:eastAsia="Calibri" w:hAnsi="Calibri" w:cs="Calibri"/>
        </w:rPr>
        <w:t xml:space="preserve"> patient panel demographics, historical utilization trends, MRI capacity, and Demographic trends to establish the need for the Proposed Project</w:t>
      </w:r>
      <w:r w:rsidR="00F10A6D">
        <w:rPr>
          <w:rFonts w:ascii="Calibri" w:eastAsia="Calibri" w:hAnsi="Calibri" w:cs="Calibri"/>
        </w:rPr>
        <w:t>.</w:t>
      </w:r>
      <w:r w:rsidRPr="00B91829">
        <w:rPr>
          <w:rFonts w:ascii="Calibri" w:eastAsia="Calibri" w:hAnsi="Calibri" w:cs="Calibri"/>
        </w:rPr>
        <w:t xml:space="preserve"> As a result of its analysis the Applicant attributes the need for the proposed project to the following:</w:t>
      </w:r>
    </w:p>
    <w:p w14:paraId="063031CD" w14:textId="77777777" w:rsidR="00B91829" w:rsidRPr="00B91829" w:rsidRDefault="00B91829" w:rsidP="00B91829">
      <w:pPr>
        <w:numPr>
          <w:ilvl w:val="0"/>
          <w:numId w:val="7"/>
        </w:numPr>
        <w:spacing w:after="160" w:line="259" w:lineRule="auto"/>
        <w:contextualSpacing/>
        <w:rPr>
          <w:rFonts w:ascii="Calibri" w:eastAsia="Calibri" w:hAnsi="Calibri" w:cs="Calibri"/>
        </w:rPr>
      </w:pPr>
      <w:r w:rsidRPr="00B91829">
        <w:rPr>
          <w:rFonts w:ascii="Calibri" w:eastAsia="Calibri" w:hAnsi="Calibri" w:cs="Calibri"/>
        </w:rPr>
        <w:t>Historic Growth in MRI Scan Volume</w:t>
      </w:r>
    </w:p>
    <w:p w14:paraId="01F347B7" w14:textId="1A2D6DB7" w:rsidR="00B91829" w:rsidRPr="00B91829" w:rsidRDefault="00B91829" w:rsidP="00B91829">
      <w:pPr>
        <w:numPr>
          <w:ilvl w:val="0"/>
          <w:numId w:val="7"/>
        </w:numPr>
        <w:spacing w:after="160" w:line="259" w:lineRule="auto"/>
        <w:contextualSpacing/>
        <w:rPr>
          <w:rFonts w:ascii="Calibri" w:eastAsia="Calibri" w:hAnsi="Calibri" w:cs="Calibri"/>
        </w:rPr>
      </w:pPr>
      <w:r w:rsidRPr="00B91829">
        <w:rPr>
          <w:rFonts w:ascii="Calibri" w:eastAsia="Calibri" w:hAnsi="Calibri" w:cs="Calibri"/>
        </w:rPr>
        <w:t xml:space="preserve">Existing Capacity and Increased MRI </w:t>
      </w:r>
      <w:r w:rsidR="001777E6" w:rsidRPr="00B91829">
        <w:rPr>
          <w:rFonts w:ascii="Calibri" w:eastAsia="Calibri" w:hAnsi="Calibri" w:cs="Calibri"/>
        </w:rPr>
        <w:t>unit</w:t>
      </w:r>
      <w:r w:rsidRPr="00B91829">
        <w:rPr>
          <w:rFonts w:ascii="Calibri" w:eastAsia="Calibri" w:hAnsi="Calibri" w:cs="Calibri"/>
        </w:rPr>
        <w:t xml:space="preserve"> Down-time</w:t>
      </w:r>
    </w:p>
    <w:p w14:paraId="6D12DA78" w14:textId="77777777" w:rsidR="00B91829" w:rsidRPr="00B91829" w:rsidRDefault="00B91829" w:rsidP="00B91829">
      <w:pPr>
        <w:numPr>
          <w:ilvl w:val="0"/>
          <w:numId w:val="7"/>
        </w:numPr>
        <w:spacing w:after="160" w:line="259" w:lineRule="auto"/>
        <w:contextualSpacing/>
        <w:rPr>
          <w:rFonts w:ascii="Calibri" w:eastAsia="Calibri" w:hAnsi="Calibri" w:cs="Calibri"/>
        </w:rPr>
      </w:pPr>
      <w:r w:rsidRPr="00B91829">
        <w:rPr>
          <w:rFonts w:ascii="Calibri" w:eastAsia="Calibri" w:hAnsi="Calibri" w:cs="Calibri"/>
        </w:rPr>
        <w:t>Population Growth and an Aging Population</w:t>
      </w:r>
    </w:p>
    <w:p w14:paraId="07542722" w14:textId="321013B1" w:rsidR="00B91829" w:rsidRPr="00B91829" w:rsidRDefault="00B91829" w:rsidP="00B91829">
      <w:pPr>
        <w:numPr>
          <w:ilvl w:val="0"/>
          <w:numId w:val="7"/>
        </w:numPr>
        <w:spacing w:after="160" w:line="259" w:lineRule="auto"/>
        <w:contextualSpacing/>
        <w:rPr>
          <w:rFonts w:ascii="Calibri" w:eastAsia="Calibri" w:hAnsi="Calibri" w:cs="Calibri"/>
        </w:rPr>
      </w:pPr>
      <w:r w:rsidRPr="00B91829">
        <w:rPr>
          <w:rFonts w:ascii="Calibri" w:eastAsia="Calibri" w:hAnsi="Calibri" w:cs="Calibri"/>
        </w:rPr>
        <w:t xml:space="preserve">BMC’s Status as a </w:t>
      </w:r>
      <w:r w:rsidR="006B477C">
        <w:rPr>
          <w:rFonts w:ascii="Calibri" w:eastAsia="Calibri" w:hAnsi="Calibri" w:cs="Calibri"/>
        </w:rPr>
        <w:t xml:space="preserve">Health </w:t>
      </w:r>
      <w:r w:rsidRPr="00B91829">
        <w:rPr>
          <w:rFonts w:ascii="Calibri" w:eastAsia="Calibri" w:hAnsi="Calibri" w:cs="Calibri"/>
        </w:rPr>
        <w:t xml:space="preserve">Safety Net </w:t>
      </w:r>
      <w:r w:rsidR="006B477C">
        <w:rPr>
          <w:rFonts w:ascii="Calibri" w:eastAsia="Calibri" w:hAnsi="Calibri" w:cs="Calibri"/>
        </w:rPr>
        <w:t xml:space="preserve">(HSN) </w:t>
      </w:r>
      <w:r w:rsidRPr="00B91829">
        <w:rPr>
          <w:rFonts w:ascii="Calibri" w:eastAsia="Calibri" w:hAnsi="Calibri" w:cs="Calibri"/>
        </w:rPr>
        <w:t>Hospital</w:t>
      </w:r>
      <w:r w:rsidR="00B749F4">
        <w:rPr>
          <w:rFonts w:ascii="Calibri" w:eastAsia="Calibri" w:hAnsi="Calibri" w:cs="Calibri"/>
        </w:rPr>
        <w:t xml:space="preserve"> </w:t>
      </w:r>
    </w:p>
    <w:p w14:paraId="426DFF5F" w14:textId="77777777" w:rsidR="00B91829" w:rsidRPr="00B91829" w:rsidRDefault="00B91829" w:rsidP="00B91829">
      <w:pPr>
        <w:numPr>
          <w:ilvl w:val="0"/>
          <w:numId w:val="7"/>
        </w:numPr>
        <w:spacing w:after="160" w:line="259" w:lineRule="auto"/>
        <w:contextualSpacing/>
        <w:rPr>
          <w:rFonts w:ascii="Calibri" w:eastAsia="Calibri" w:hAnsi="Calibri" w:cs="Calibri"/>
        </w:rPr>
      </w:pPr>
      <w:r w:rsidRPr="00B91829">
        <w:rPr>
          <w:rFonts w:ascii="Calibri" w:eastAsia="Calibri" w:hAnsi="Calibri" w:cs="Calibri"/>
        </w:rPr>
        <w:t>Implementation of DoN Project #BMCHS-22080908-HE for Inpatient Service Expansion</w:t>
      </w:r>
    </w:p>
    <w:p w14:paraId="10EAA5F3" w14:textId="70940AF1" w:rsidR="00B91829" w:rsidRPr="00B91829" w:rsidRDefault="00B91829" w:rsidP="00B91829">
      <w:pPr>
        <w:numPr>
          <w:ilvl w:val="0"/>
          <w:numId w:val="7"/>
        </w:numPr>
        <w:spacing w:after="160" w:line="259" w:lineRule="auto"/>
        <w:contextualSpacing/>
        <w:rPr>
          <w:rFonts w:ascii="Calibri" w:eastAsia="Calibri" w:hAnsi="Calibri" w:cs="Calibri"/>
        </w:rPr>
      </w:pPr>
      <w:r w:rsidRPr="00B91829">
        <w:rPr>
          <w:rFonts w:ascii="Calibri" w:eastAsia="Calibri" w:hAnsi="Calibri" w:cs="Calibri"/>
        </w:rPr>
        <w:lastRenderedPageBreak/>
        <w:t xml:space="preserve">Need to Meet Existing and Future </w:t>
      </w:r>
      <w:r w:rsidR="005A6D3A">
        <w:rPr>
          <w:rFonts w:ascii="Calibri" w:eastAsia="Calibri" w:hAnsi="Calibri" w:cs="Calibri"/>
        </w:rPr>
        <w:t xml:space="preserve">MRI </w:t>
      </w:r>
      <w:r w:rsidRPr="00B91829">
        <w:rPr>
          <w:rFonts w:ascii="Calibri" w:eastAsia="Calibri" w:hAnsi="Calibri" w:cs="Calibri"/>
        </w:rPr>
        <w:t xml:space="preserve">Needs </w:t>
      </w:r>
    </w:p>
    <w:p w14:paraId="14ED04DE" w14:textId="77777777" w:rsidR="00B91829" w:rsidRPr="00B91829" w:rsidRDefault="00B91829" w:rsidP="00B91829">
      <w:pPr>
        <w:spacing w:after="160"/>
        <w:rPr>
          <w:rFonts w:ascii="Calibri" w:eastAsia="Calibri" w:hAnsi="Calibri" w:cs="Calibri"/>
        </w:rPr>
      </w:pPr>
    </w:p>
    <w:p w14:paraId="63E064DB" w14:textId="77777777" w:rsidR="00B91829" w:rsidRPr="00B91829" w:rsidRDefault="00B91829" w:rsidP="00B91829">
      <w:pPr>
        <w:numPr>
          <w:ilvl w:val="0"/>
          <w:numId w:val="9"/>
        </w:numPr>
        <w:spacing w:after="160" w:line="259" w:lineRule="auto"/>
        <w:contextualSpacing/>
        <w:rPr>
          <w:rFonts w:ascii="Calibri" w:eastAsia="Calibri" w:hAnsi="Calibri" w:cs="Calibri"/>
        </w:rPr>
      </w:pPr>
      <w:r w:rsidRPr="00B91829">
        <w:rPr>
          <w:rFonts w:ascii="Calibri" w:eastAsia="Calibri" w:hAnsi="Calibri" w:cs="Calibri"/>
        </w:rPr>
        <w:t>Historic Growth in MRI Scan Volumes</w:t>
      </w:r>
    </w:p>
    <w:p w14:paraId="328A05D8" w14:textId="77777777" w:rsidR="00B91829" w:rsidRPr="00B91829" w:rsidRDefault="00B91829" w:rsidP="00B91829">
      <w:pPr>
        <w:spacing w:after="160"/>
        <w:ind w:left="360"/>
        <w:contextualSpacing/>
        <w:rPr>
          <w:rFonts w:ascii="Calibri" w:eastAsia="Calibri" w:hAnsi="Calibri" w:cs="Calibri"/>
        </w:rPr>
      </w:pPr>
    </w:p>
    <w:p w14:paraId="740EF29A" w14:textId="5F734CDE" w:rsidR="00B91829" w:rsidRPr="00B91829" w:rsidRDefault="00B91829" w:rsidP="00B91829">
      <w:pPr>
        <w:rPr>
          <w:rFonts w:ascii="Calibri" w:eastAsia="Calibri" w:hAnsi="Calibri" w:cs="Calibri"/>
        </w:rPr>
      </w:pPr>
      <w:r w:rsidRPr="00B91829">
        <w:rPr>
          <w:rFonts w:ascii="Calibri" w:eastAsia="Calibri" w:hAnsi="Calibri" w:cs="Calibri"/>
        </w:rPr>
        <w:t>BMC operates three (3) MRI units, all located on BMC’s main campus</w:t>
      </w:r>
      <w:r w:rsidR="006564CB">
        <w:rPr>
          <w:rFonts w:ascii="Calibri" w:eastAsia="Calibri" w:hAnsi="Calibri" w:cs="Calibri"/>
        </w:rPr>
        <w:t xml:space="preserve"> that</w:t>
      </w:r>
      <w:r w:rsidR="001D2450">
        <w:rPr>
          <w:rFonts w:ascii="Calibri" w:eastAsia="Calibri" w:hAnsi="Calibri" w:cs="Calibri"/>
        </w:rPr>
        <w:t xml:space="preserve"> need to service increasing numbers of patients</w:t>
      </w:r>
      <w:r w:rsidRPr="00B91829">
        <w:rPr>
          <w:rFonts w:ascii="Calibri" w:eastAsia="Calibri" w:hAnsi="Calibri" w:cs="Calibri"/>
        </w:rPr>
        <w:t>.</w:t>
      </w:r>
      <w:r w:rsidRPr="00B91829">
        <w:rPr>
          <w:rFonts w:ascii="Calibri" w:eastAsia="Calibri" w:hAnsi="Calibri" w:cs="Calibri"/>
          <w:vertAlign w:val="superscript"/>
        </w:rPr>
        <w:footnoteReference w:id="17"/>
      </w:r>
      <w:r w:rsidRPr="00B91829">
        <w:rPr>
          <w:rFonts w:ascii="Calibri" w:eastAsia="Calibri" w:hAnsi="Calibri" w:cs="Calibri"/>
        </w:rPr>
        <w:t xml:space="preserve"> The number of unique patients receiving MRI services at BMC increased by 23.2% from FY20 to FY21, and by 4.3% from FY21 to FY22.</w:t>
      </w:r>
      <w:r w:rsidRPr="00B91829">
        <w:rPr>
          <w:rFonts w:ascii="Calibri" w:eastAsia="Calibri" w:hAnsi="Calibri" w:cs="Calibri"/>
          <w:vertAlign w:val="superscript"/>
        </w:rPr>
        <w:footnoteReference w:id="18"/>
      </w:r>
      <w:r w:rsidRPr="00B91829">
        <w:rPr>
          <w:rFonts w:ascii="Calibri" w:eastAsia="Calibri" w:hAnsi="Calibri" w:cs="Calibri"/>
        </w:rPr>
        <w:t xml:space="preserve"> In addition to growth in unique patients, BMC’s historical MRI scan volumes have increased annually. Table </w:t>
      </w:r>
      <w:r w:rsidR="00B15D07">
        <w:rPr>
          <w:rFonts w:ascii="Calibri" w:eastAsia="Calibri" w:hAnsi="Calibri" w:cs="Calibri"/>
        </w:rPr>
        <w:t>4</w:t>
      </w:r>
      <w:r w:rsidRPr="00B91829">
        <w:rPr>
          <w:rFonts w:ascii="Calibri" w:eastAsia="Calibri" w:hAnsi="Calibri" w:cs="Calibri"/>
        </w:rPr>
        <w:t xml:space="preserve"> shows that total MRI scan volume at BMC increased by 28.9% (from FY20 to FY22). </w:t>
      </w:r>
    </w:p>
    <w:p w14:paraId="7C7DF48E" w14:textId="77777777" w:rsidR="00B91829" w:rsidRPr="00B91829" w:rsidRDefault="00B91829" w:rsidP="00B91829">
      <w:pPr>
        <w:spacing w:after="160"/>
        <w:rPr>
          <w:rFonts w:ascii="Calibri" w:eastAsia="Calibri" w:hAnsi="Calibri" w:cs="Calibri"/>
        </w:rPr>
      </w:pPr>
    </w:p>
    <w:p w14:paraId="071BDA1C" w14:textId="67AF9489" w:rsidR="00B91829" w:rsidRPr="00B91829" w:rsidRDefault="00B91829" w:rsidP="00B91829">
      <w:pPr>
        <w:spacing w:after="160"/>
        <w:jc w:val="center"/>
        <w:rPr>
          <w:rFonts w:ascii="Calibri" w:eastAsia="Calibri" w:hAnsi="Calibri" w:cs="Calibri"/>
        </w:rPr>
      </w:pPr>
      <w:r w:rsidRPr="00B91829">
        <w:rPr>
          <w:rFonts w:ascii="Calibri" w:hAnsi="Calibri" w:cs="Calibri"/>
          <w:b/>
          <w:bCs/>
        </w:rPr>
        <w:t xml:space="preserve">Table </w:t>
      </w:r>
      <w:r w:rsidR="00B15D07">
        <w:rPr>
          <w:rFonts w:ascii="Calibri" w:hAnsi="Calibri" w:cs="Calibri"/>
          <w:b/>
          <w:bCs/>
        </w:rPr>
        <w:t>4</w:t>
      </w:r>
      <w:r w:rsidRPr="00B91829">
        <w:rPr>
          <w:rFonts w:ascii="Calibri" w:hAnsi="Calibri" w:cs="Calibri"/>
          <w:b/>
          <w:bCs/>
        </w:rPr>
        <w:t xml:space="preserve">: BMC MRI Historical Scan Volumes </w:t>
      </w:r>
      <w:r w:rsidRPr="00B91829">
        <w:rPr>
          <w:rFonts w:ascii="Calibri" w:eastAsia="Calibri" w:hAnsi="Calibri" w:cs="Calibri"/>
          <w:b/>
          <w:bCs/>
        </w:rPr>
        <w:t>FY 2020-FY 22 and YTD 2023</w:t>
      </w:r>
    </w:p>
    <w:tbl>
      <w:tblPr>
        <w:tblStyle w:val="TableGrid"/>
        <w:tblW w:w="7465" w:type="dxa"/>
        <w:jc w:val="center"/>
        <w:tblLayout w:type="fixed"/>
        <w:tblLook w:val="04A0" w:firstRow="1" w:lastRow="0" w:firstColumn="1" w:lastColumn="0" w:noHBand="0" w:noVBand="1"/>
      </w:tblPr>
      <w:tblGrid>
        <w:gridCol w:w="2785"/>
        <w:gridCol w:w="1080"/>
        <w:gridCol w:w="1080"/>
        <w:gridCol w:w="1080"/>
        <w:gridCol w:w="1440"/>
      </w:tblGrid>
      <w:tr w:rsidR="00B91829" w:rsidRPr="00B91829" w14:paraId="56584D6D" w14:textId="77777777" w:rsidTr="00250184">
        <w:trPr>
          <w:cantSplit/>
          <w:trHeight w:val="20"/>
          <w:tblHeader/>
          <w:jc w:val="center"/>
        </w:trPr>
        <w:tc>
          <w:tcPr>
            <w:tcW w:w="2785" w:type="dxa"/>
            <w:tcBorders>
              <w:top w:val="single" w:sz="4" w:space="0" w:color="auto"/>
              <w:left w:val="single" w:sz="4" w:space="0" w:color="auto"/>
              <w:bottom w:val="single" w:sz="4" w:space="0" w:color="auto"/>
              <w:right w:val="single" w:sz="4" w:space="0" w:color="auto"/>
            </w:tcBorders>
            <w:shd w:val="clear" w:color="auto" w:fill="E5FFFF"/>
          </w:tcPr>
          <w:p w14:paraId="528B14A6" w14:textId="77777777" w:rsidR="00B91829" w:rsidRPr="00B91829" w:rsidRDefault="00B91829" w:rsidP="00B91829">
            <w:pPr>
              <w:rPr>
                <w:rFonts w:ascii="Calibri" w:hAnsi="Calibri" w:cs="Calibri"/>
              </w:rPr>
            </w:pPr>
          </w:p>
        </w:tc>
        <w:tc>
          <w:tcPr>
            <w:tcW w:w="1080" w:type="dxa"/>
            <w:tcBorders>
              <w:top w:val="single" w:sz="4" w:space="0" w:color="auto"/>
              <w:left w:val="single" w:sz="4" w:space="0" w:color="auto"/>
              <w:bottom w:val="single" w:sz="4" w:space="0" w:color="auto"/>
            </w:tcBorders>
            <w:shd w:val="clear" w:color="auto" w:fill="E5FFFF"/>
            <w:vAlign w:val="center"/>
          </w:tcPr>
          <w:p w14:paraId="3CA41226" w14:textId="77777777" w:rsidR="00B91829" w:rsidRPr="00B91829" w:rsidRDefault="00B91829" w:rsidP="00B91829">
            <w:pPr>
              <w:ind w:left="-128" w:right="-146"/>
              <w:jc w:val="center"/>
              <w:rPr>
                <w:rFonts w:ascii="Calibri" w:hAnsi="Calibri" w:cs="Calibri"/>
              </w:rPr>
            </w:pPr>
            <w:r w:rsidRPr="00B91829">
              <w:rPr>
                <w:rFonts w:ascii="Calibri" w:hAnsi="Calibri" w:cs="Calibri"/>
                <w:b/>
                <w:bCs/>
              </w:rPr>
              <w:t>FY20</w:t>
            </w:r>
          </w:p>
        </w:tc>
        <w:tc>
          <w:tcPr>
            <w:tcW w:w="1080" w:type="dxa"/>
            <w:tcBorders>
              <w:top w:val="single" w:sz="4" w:space="0" w:color="auto"/>
              <w:bottom w:val="single" w:sz="4" w:space="0" w:color="auto"/>
            </w:tcBorders>
            <w:shd w:val="clear" w:color="auto" w:fill="E5FFFF"/>
            <w:vAlign w:val="center"/>
          </w:tcPr>
          <w:p w14:paraId="7D592094" w14:textId="77777777" w:rsidR="00B91829" w:rsidRPr="00B91829" w:rsidRDefault="00B91829" w:rsidP="00B91829">
            <w:pPr>
              <w:jc w:val="center"/>
              <w:rPr>
                <w:rFonts w:ascii="Calibri" w:hAnsi="Calibri" w:cs="Calibri"/>
              </w:rPr>
            </w:pPr>
            <w:r w:rsidRPr="00B91829">
              <w:rPr>
                <w:rFonts w:ascii="Calibri" w:hAnsi="Calibri" w:cs="Calibri"/>
                <w:b/>
                <w:bCs/>
              </w:rPr>
              <w:t>FY21</w:t>
            </w:r>
          </w:p>
        </w:tc>
        <w:tc>
          <w:tcPr>
            <w:tcW w:w="1080" w:type="dxa"/>
            <w:tcBorders>
              <w:top w:val="single" w:sz="4" w:space="0" w:color="auto"/>
              <w:bottom w:val="single" w:sz="4" w:space="0" w:color="auto"/>
            </w:tcBorders>
            <w:shd w:val="clear" w:color="auto" w:fill="E5FFFF"/>
            <w:vAlign w:val="center"/>
          </w:tcPr>
          <w:p w14:paraId="5F43D9BB" w14:textId="77777777" w:rsidR="00B91829" w:rsidRPr="00B91829" w:rsidRDefault="00B91829" w:rsidP="00B91829">
            <w:pPr>
              <w:jc w:val="center"/>
              <w:rPr>
                <w:rFonts w:ascii="Calibri" w:hAnsi="Calibri" w:cs="Calibri"/>
              </w:rPr>
            </w:pPr>
            <w:r w:rsidRPr="00B91829">
              <w:rPr>
                <w:rFonts w:ascii="Calibri" w:hAnsi="Calibri" w:cs="Calibri"/>
                <w:b/>
                <w:bCs/>
              </w:rPr>
              <w:t>FY22</w:t>
            </w:r>
          </w:p>
        </w:tc>
        <w:tc>
          <w:tcPr>
            <w:tcW w:w="1440" w:type="dxa"/>
            <w:tcBorders>
              <w:top w:val="single" w:sz="4" w:space="0" w:color="auto"/>
              <w:bottom w:val="single" w:sz="4" w:space="0" w:color="auto"/>
              <w:right w:val="single" w:sz="4" w:space="0" w:color="auto"/>
            </w:tcBorders>
            <w:shd w:val="clear" w:color="auto" w:fill="E5FFFF"/>
            <w:vAlign w:val="center"/>
          </w:tcPr>
          <w:p w14:paraId="4904C076" w14:textId="77777777" w:rsidR="00B91829" w:rsidRPr="00B91829" w:rsidRDefault="00B91829" w:rsidP="00B91829">
            <w:pPr>
              <w:jc w:val="center"/>
              <w:rPr>
                <w:rFonts w:ascii="Calibri" w:hAnsi="Calibri" w:cs="Calibri"/>
              </w:rPr>
            </w:pPr>
            <w:r w:rsidRPr="00B91829">
              <w:rPr>
                <w:rFonts w:ascii="Calibri" w:hAnsi="Calibri" w:cs="Calibri"/>
                <w:b/>
                <w:bCs/>
              </w:rPr>
              <w:t>FY23 YTD</w:t>
            </w:r>
            <w:r w:rsidRPr="00B91829">
              <w:rPr>
                <w:rFonts w:ascii="Calibri" w:hAnsi="Calibri" w:cs="Calibri"/>
                <w:b/>
                <w:bCs/>
                <w:vertAlign w:val="superscript"/>
              </w:rPr>
              <w:footnoteReference w:id="19"/>
            </w:r>
          </w:p>
        </w:tc>
      </w:tr>
      <w:tr w:rsidR="00B91829" w:rsidRPr="00B91829" w14:paraId="21A97BA8" w14:textId="77777777" w:rsidTr="00250184">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149F3148" w14:textId="77777777" w:rsidR="00B91829" w:rsidRPr="00B15D07" w:rsidRDefault="00B91829" w:rsidP="00B91829">
            <w:pPr>
              <w:rPr>
                <w:rFonts w:ascii="Calibri" w:hAnsi="Calibri" w:cs="Calibri"/>
                <w:b/>
                <w:bCs/>
              </w:rPr>
            </w:pPr>
            <w:r w:rsidRPr="00B15D07">
              <w:rPr>
                <w:rFonts w:ascii="Calibri" w:hAnsi="Calibri" w:cs="Calibri"/>
                <w:b/>
                <w:bCs/>
              </w:rPr>
              <w:t>Total MRI Scans</w:t>
            </w:r>
          </w:p>
        </w:tc>
        <w:tc>
          <w:tcPr>
            <w:tcW w:w="1080" w:type="dxa"/>
            <w:tcBorders>
              <w:top w:val="single" w:sz="4" w:space="0" w:color="auto"/>
              <w:left w:val="single" w:sz="4" w:space="0" w:color="auto"/>
              <w:bottom w:val="single" w:sz="4" w:space="0" w:color="auto"/>
            </w:tcBorders>
            <w:shd w:val="clear" w:color="auto" w:fill="auto"/>
            <w:vAlign w:val="center"/>
          </w:tcPr>
          <w:p w14:paraId="3A325319" w14:textId="77777777" w:rsidR="00B91829" w:rsidRPr="00B15D07" w:rsidRDefault="00B91829" w:rsidP="00B91829">
            <w:pPr>
              <w:jc w:val="center"/>
              <w:rPr>
                <w:rFonts w:ascii="Calibri" w:hAnsi="Calibri" w:cs="Calibri"/>
                <w:b/>
                <w:bCs/>
              </w:rPr>
            </w:pPr>
            <w:r w:rsidRPr="00B15D07">
              <w:rPr>
                <w:rFonts w:ascii="Calibri" w:hAnsi="Calibri" w:cs="Calibri"/>
                <w:b/>
                <w:bCs/>
              </w:rPr>
              <w:t>18,100</w:t>
            </w:r>
          </w:p>
        </w:tc>
        <w:tc>
          <w:tcPr>
            <w:tcW w:w="1080" w:type="dxa"/>
            <w:tcBorders>
              <w:top w:val="single" w:sz="4" w:space="0" w:color="auto"/>
              <w:bottom w:val="single" w:sz="4" w:space="0" w:color="auto"/>
            </w:tcBorders>
            <w:shd w:val="clear" w:color="auto" w:fill="auto"/>
          </w:tcPr>
          <w:p w14:paraId="37AACBE9" w14:textId="77777777" w:rsidR="00B91829" w:rsidRPr="00B15D07" w:rsidRDefault="00B91829" w:rsidP="00B91829">
            <w:pPr>
              <w:jc w:val="center"/>
              <w:rPr>
                <w:rFonts w:ascii="Calibri" w:hAnsi="Calibri" w:cs="Calibri"/>
                <w:b/>
                <w:bCs/>
              </w:rPr>
            </w:pPr>
            <w:r w:rsidRPr="00B15D07">
              <w:rPr>
                <w:rFonts w:ascii="Calibri" w:hAnsi="Calibri" w:cs="Calibri"/>
                <w:b/>
                <w:bCs/>
              </w:rPr>
              <w:t>22,565</w:t>
            </w:r>
          </w:p>
        </w:tc>
        <w:tc>
          <w:tcPr>
            <w:tcW w:w="1080" w:type="dxa"/>
            <w:tcBorders>
              <w:top w:val="single" w:sz="4" w:space="0" w:color="auto"/>
              <w:bottom w:val="single" w:sz="4" w:space="0" w:color="auto"/>
            </w:tcBorders>
            <w:shd w:val="clear" w:color="auto" w:fill="auto"/>
          </w:tcPr>
          <w:p w14:paraId="2E5D7DB7" w14:textId="77777777" w:rsidR="00B91829" w:rsidRPr="00B15D07" w:rsidRDefault="00B91829" w:rsidP="00B91829">
            <w:pPr>
              <w:jc w:val="center"/>
              <w:rPr>
                <w:rFonts w:ascii="Calibri" w:hAnsi="Calibri" w:cs="Calibri"/>
                <w:b/>
                <w:bCs/>
              </w:rPr>
            </w:pPr>
            <w:r w:rsidRPr="00B15D07">
              <w:rPr>
                <w:rFonts w:ascii="Calibri" w:hAnsi="Calibri" w:cs="Calibri"/>
                <w:b/>
                <w:bCs/>
              </w:rPr>
              <w:t>23,331</w:t>
            </w:r>
          </w:p>
        </w:tc>
        <w:tc>
          <w:tcPr>
            <w:tcW w:w="1440" w:type="dxa"/>
            <w:tcBorders>
              <w:top w:val="single" w:sz="4" w:space="0" w:color="auto"/>
              <w:bottom w:val="single" w:sz="4" w:space="0" w:color="auto"/>
              <w:right w:val="single" w:sz="4" w:space="0" w:color="auto"/>
            </w:tcBorders>
            <w:shd w:val="clear" w:color="auto" w:fill="auto"/>
          </w:tcPr>
          <w:p w14:paraId="53ACA7AD" w14:textId="77777777" w:rsidR="00B91829" w:rsidRPr="00B15D07" w:rsidRDefault="00B91829" w:rsidP="00B91829">
            <w:pPr>
              <w:jc w:val="center"/>
              <w:rPr>
                <w:rFonts w:ascii="Calibri" w:hAnsi="Calibri" w:cs="Calibri"/>
                <w:b/>
                <w:bCs/>
              </w:rPr>
            </w:pPr>
            <w:r w:rsidRPr="00B15D07">
              <w:rPr>
                <w:rFonts w:ascii="Calibri" w:hAnsi="Calibri" w:cs="Calibri"/>
                <w:b/>
                <w:bCs/>
              </w:rPr>
              <w:t>19,044</w:t>
            </w:r>
          </w:p>
        </w:tc>
      </w:tr>
      <w:tr w:rsidR="009D3FC5" w:rsidRPr="00B91829" w14:paraId="69B2C384" w14:textId="77777777" w:rsidTr="00250184">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E5FFFF"/>
            <w:vAlign w:val="center"/>
          </w:tcPr>
          <w:p w14:paraId="5997FBE3" w14:textId="77777777" w:rsidR="009D3FC5" w:rsidRPr="00B91829" w:rsidRDefault="009D3FC5" w:rsidP="00B91829">
            <w:pPr>
              <w:rPr>
                <w:rFonts w:ascii="Calibri" w:hAnsi="Calibri" w:cs="Calibri"/>
                <w:b/>
                <w:bCs/>
                <w:highlight w:val="green"/>
              </w:rPr>
            </w:pPr>
            <w:r w:rsidRPr="00B91829">
              <w:rPr>
                <w:rFonts w:ascii="Calibri" w:hAnsi="Calibri" w:cs="Calibri"/>
                <w:b/>
                <w:bCs/>
              </w:rPr>
              <w:t>Source of Origination</w:t>
            </w:r>
            <w:r>
              <w:rPr>
                <w:rStyle w:val="FootnoteReference"/>
                <w:rFonts w:ascii="Calibri" w:hAnsi="Calibri" w:cs="Calibri"/>
                <w:b/>
                <w:bCs/>
              </w:rPr>
              <w:footnoteReference w:id="20"/>
            </w:r>
            <w:r w:rsidRPr="00B91829">
              <w:rPr>
                <w:rFonts w:ascii="Calibri" w:hAnsi="Calibri" w:cs="Calibri"/>
                <w:b/>
                <w:bCs/>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E5FFFF"/>
            <w:vAlign w:val="center"/>
          </w:tcPr>
          <w:p w14:paraId="7ED6F1F9" w14:textId="2FF4B387" w:rsidR="009D3FC5" w:rsidRPr="00B91829" w:rsidRDefault="009D3FC5" w:rsidP="00B91829">
            <w:pPr>
              <w:rPr>
                <w:rFonts w:ascii="Calibri" w:hAnsi="Calibri" w:cs="Calibri"/>
                <w:b/>
                <w:bCs/>
                <w:highlight w:val="green"/>
              </w:rPr>
            </w:pPr>
          </w:p>
        </w:tc>
        <w:tc>
          <w:tcPr>
            <w:tcW w:w="1080" w:type="dxa"/>
            <w:tcBorders>
              <w:top w:val="single" w:sz="4" w:space="0" w:color="auto"/>
              <w:left w:val="single" w:sz="4" w:space="0" w:color="auto"/>
              <w:bottom w:val="single" w:sz="4" w:space="0" w:color="auto"/>
              <w:right w:val="single" w:sz="4" w:space="0" w:color="auto"/>
            </w:tcBorders>
            <w:shd w:val="clear" w:color="auto" w:fill="E5FFFF"/>
            <w:vAlign w:val="center"/>
          </w:tcPr>
          <w:p w14:paraId="170DE2FB" w14:textId="77777777" w:rsidR="009D3FC5" w:rsidRPr="00B91829" w:rsidRDefault="009D3FC5" w:rsidP="00B91829">
            <w:pPr>
              <w:rPr>
                <w:rFonts w:ascii="Calibri" w:hAnsi="Calibri" w:cs="Calibri"/>
                <w:b/>
                <w:bCs/>
                <w:highlight w:val="green"/>
              </w:rPr>
            </w:pPr>
          </w:p>
        </w:tc>
        <w:tc>
          <w:tcPr>
            <w:tcW w:w="1080" w:type="dxa"/>
            <w:tcBorders>
              <w:top w:val="single" w:sz="4" w:space="0" w:color="auto"/>
              <w:left w:val="single" w:sz="4" w:space="0" w:color="auto"/>
              <w:bottom w:val="single" w:sz="4" w:space="0" w:color="auto"/>
              <w:right w:val="single" w:sz="4" w:space="0" w:color="auto"/>
            </w:tcBorders>
            <w:shd w:val="clear" w:color="auto" w:fill="E5FFFF"/>
            <w:vAlign w:val="center"/>
          </w:tcPr>
          <w:p w14:paraId="0AC9850A" w14:textId="77777777" w:rsidR="009D3FC5" w:rsidRPr="00B91829" w:rsidRDefault="009D3FC5" w:rsidP="00B91829">
            <w:pPr>
              <w:rPr>
                <w:rFonts w:ascii="Calibri" w:hAnsi="Calibri" w:cs="Calibri"/>
                <w:b/>
                <w:bCs/>
                <w:highlight w:val="green"/>
              </w:rPr>
            </w:pPr>
          </w:p>
        </w:tc>
        <w:tc>
          <w:tcPr>
            <w:tcW w:w="1440" w:type="dxa"/>
            <w:tcBorders>
              <w:top w:val="single" w:sz="4" w:space="0" w:color="auto"/>
              <w:left w:val="single" w:sz="4" w:space="0" w:color="auto"/>
              <w:bottom w:val="single" w:sz="4" w:space="0" w:color="auto"/>
              <w:right w:val="single" w:sz="4" w:space="0" w:color="auto"/>
            </w:tcBorders>
            <w:shd w:val="clear" w:color="auto" w:fill="E5FFFF"/>
            <w:vAlign w:val="center"/>
          </w:tcPr>
          <w:p w14:paraId="7DF98D68" w14:textId="407FB887" w:rsidR="009D3FC5" w:rsidRPr="00B91829" w:rsidRDefault="009D3FC5" w:rsidP="00B91829">
            <w:pPr>
              <w:rPr>
                <w:rFonts w:ascii="Calibri" w:hAnsi="Calibri" w:cs="Calibri"/>
                <w:b/>
                <w:bCs/>
                <w:highlight w:val="green"/>
              </w:rPr>
            </w:pPr>
          </w:p>
        </w:tc>
      </w:tr>
      <w:tr w:rsidR="00B91829" w:rsidRPr="00B91829" w14:paraId="20C7AD0A" w14:textId="77777777" w:rsidTr="00250184">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0A039F29" w14:textId="21C5D3FE" w:rsidR="00B91829" w:rsidRPr="00B91829" w:rsidRDefault="00B91829" w:rsidP="00B91829">
            <w:pPr>
              <w:rPr>
                <w:rFonts w:ascii="Calibri" w:hAnsi="Calibri" w:cs="Calibri"/>
                <w:b/>
                <w:bCs/>
              </w:rPr>
            </w:pPr>
            <w:r w:rsidRPr="00B91829">
              <w:rPr>
                <w:rFonts w:ascii="Calibri" w:hAnsi="Calibri" w:cs="Calibri"/>
              </w:rPr>
              <w:t>Inpatient MRI Scans</w:t>
            </w:r>
          </w:p>
        </w:tc>
        <w:tc>
          <w:tcPr>
            <w:tcW w:w="1080" w:type="dxa"/>
            <w:tcBorders>
              <w:top w:val="single" w:sz="4" w:space="0" w:color="auto"/>
              <w:left w:val="single" w:sz="4" w:space="0" w:color="auto"/>
              <w:bottom w:val="single" w:sz="4" w:space="0" w:color="auto"/>
            </w:tcBorders>
            <w:shd w:val="clear" w:color="auto" w:fill="auto"/>
          </w:tcPr>
          <w:p w14:paraId="47FD9334" w14:textId="77777777" w:rsidR="00B91829" w:rsidRPr="00B91829" w:rsidRDefault="00B91829" w:rsidP="00B91829">
            <w:pPr>
              <w:jc w:val="right"/>
              <w:rPr>
                <w:rFonts w:ascii="Calibri" w:hAnsi="Calibri" w:cs="Calibri"/>
              </w:rPr>
            </w:pPr>
            <w:r w:rsidRPr="00B91829">
              <w:rPr>
                <w:rFonts w:ascii="Calibri" w:hAnsi="Calibri" w:cs="Calibri"/>
              </w:rPr>
              <w:t>4,113</w:t>
            </w:r>
          </w:p>
        </w:tc>
        <w:tc>
          <w:tcPr>
            <w:tcW w:w="1080" w:type="dxa"/>
            <w:tcBorders>
              <w:top w:val="single" w:sz="4" w:space="0" w:color="auto"/>
              <w:bottom w:val="single" w:sz="4" w:space="0" w:color="auto"/>
            </w:tcBorders>
            <w:shd w:val="clear" w:color="auto" w:fill="auto"/>
          </w:tcPr>
          <w:p w14:paraId="66050B47" w14:textId="77777777" w:rsidR="00B91829" w:rsidRPr="00B91829" w:rsidRDefault="00B91829" w:rsidP="00B91829">
            <w:pPr>
              <w:jc w:val="right"/>
              <w:rPr>
                <w:rFonts w:ascii="Calibri" w:hAnsi="Calibri" w:cs="Calibri"/>
              </w:rPr>
            </w:pPr>
            <w:r w:rsidRPr="00B91829">
              <w:rPr>
                <w:rFonts w:ascii="Calibri" w:hAnsi="Calibri" w:cs="Calibri"/>
              </w:rPr>
              <w:t>4,837</w:t>
            </w:r>
          </w:p>
        </w:tc>
        <w:tc>
          <w:tcPr>
            <w:tcW w:w="1080" w:type="dxa"/>
            <w:tcBorders>
              <w:top w:val="single" w:sz="4" w:space="0" w:color="auto"/>
              <w:bottom w:val="single" w:sz="4" w:space="0" w:color="auto"/>
            </w:tcBorders>
            <w:shd w:val="clear" w:color="auto" w:fill="auto"/>
          </w:tcPr>
          <w:p w14:paraId="6A8E9761" w14:textId="77777777" w:rsidR="00B91829" w:rsidRPr="00B91829" w:rsidRDefault="00B91829" w:rsidP="00B91829">
            <w:pPr>
              <w:jc w:val="right"/>
              <w:rPr>
                <w:rFonts w:ascii="Calibri" w:hAnsi="Calibri" w:cs="Calibri"/>
              </w:rPr>
            </w:pPr>
            <w:r w:rsidRPr="00B91829">
              <w:rPr>
                <w:rFonts w:ascii="Calibri" w:hAnsi="Calibri" w:cs="Calibri"/>
              </w:rPr>
              <w:t>4,913</w:t>
            </w:r>
          </w:p>
        </w:tc>
        <w:tc>
          <w:tcPr>
            <w:tcW w:w="1440" w:type="dxa"/>
            <w:tcBorders>
              <w:top w:val="single" w:sz="4" w:space="0" w:color="auto"/>
              <w:bottom w:val="single" w:sz="4" w:space="0" w:color="auto"/>
              <w:right w:val="single" w:sz="4" w:space="0" w:color="auto"/>
            </w:tcBorders>
            <w:shd w:val="clear" w:color="auto" w:fill="auto"/>
          </w:tcPr>
          <w:p w14:paraId="7B52565A" w14:textId="77777777" w:rsidR="00B91829" w:rsidRPr="00B91829" w:rsidRDefault="00B91829" w:rsidP="00B91829">
            <w:pPr>
              <w:jc w:val="right"/>
              <w:rPr>
                <w:rFonts w:ascii="Calibri" w:hAnsi="Calibri" w:cs="Calibri"/>
              </w:rPr>
            </w:pPr>
            <w:r w:rsidRPr="00B91829">
              <w:rPr>
                <w:rFonts w:ascii="Calibri" w:hAnsi="Calibri" w:cs="Calibri"/>
              </w:rPr>
              <w:t>3,818</w:t>
            </w:r>
          </w:p>
        </w:tc>
      </w:tr>
      <w:tr w:rsidR="00B91829" w:rsidRPr="00B91829" w14:paraId="277AD1F2" w14:textId="77777777" w:rsidTr="00250184">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2746134E" w14:textId="77777777" w:rsidR="00B91829" w:rsidRPr="00B91829" w:rsidRDefault="00B91829" w:rsidP="00B91829">
            <w:pPr>
              <w:rPr>
                <w:rFonts w:ascii="Calibri" w:hAnsi="Calibri" w:cs="Calibri"/>
                <w:b/>
                <w:bCs/>
              </w:rPr>
            </w:pPr>
            <w:r w:rsidRPr="00B91829">
              <w:rPr>
                <w:rFonts w:ascii="Calibri" w:hAnsi="Calibri" w:cs="Calibri"/>
              </w:rPr>
              <w:t>Outpatient MRI Scans</w:t>
            </w:r>
          </w:p>
        </w:tc>
        <w:tc>
          <w:tcPr>
            <w:tcW w:w="1080" w:type="dxa"/>
            <w:tcBorders>
              <w:top w:val="single" w:sz="4" w:space="0" w:color="auto"/>
              <w:left w:val="single" w:sz="4" w:space="0" w:color="auto"/>
              <w:bottom w:val="single" w:sz="4" w:space="0" w:color="auto"/>
            </w:tcBorders>
            <w:shd w:val="clear" w:color="auto" w:fill="auto"/>
          </w:tcPr>
          <w:p w14:paraId="465F536E" w14:textId="77777777" w:rsidR="00B91829" w:rsidRPr="00B91829" w:rsidRDefault="00B91829" w:rsidP="00B91829">
            <w:pPr>
              <w:jc w:val="right"/>
              <w:rPr>
                <w:rFonts w:ascii="Calibri" w:hAnsi="Calibri" w:cs="Calibri"/>
              </w:rPr>
            </w:pPr>
            <w:r w:rsidRPr="00B91829">
              <w:rPr>
                <w:rFonts w:ascii="Calibri" w:hAnsi="Calibri" w:cs="Calibri"/>
              </w:rPr>
              <w:t>11,913</w:t>
            </w:r>
          </w:p>
        </w:tc>
        <w:tc>
          <w:tcPr>
            <w:tcW w:w="1080" w:type="dxa"/>
            <w:tcBorders>
              <w:top w:val="single" w:sz="4" w:space="0" w:color="auto"/>
              <w:bottom w:val="single" w:sz="4" w:space="0" w:color="auto"/>
            </w:tcBorders>
            <w:shd w:val="clear" w:color="auto" w:fill="auto"/>
          </w:tcPr>
          <w:p w14:paraId="5210705C" w14:textId="77777777" w:rsidR="00B91829" w:rsidRPr="00B91829" w:rsidRDefault="00B91829" w:rsidP="00B91829">
            <w:pPr>
              <w:jc w:val="right"/>
              <w:rPr>
                <w:rFonts w:ascii="Calibri" w:hAnsi="Calibri" w:cs="Calibri"/>
              </w:rPr>
            </w:pPr>
            <w:r w:rsidRPr="00B91829">
              <w:rPr>
                <w:rFonts w:ascii="Calibri" w:hAnsi="Calibri" w:cs="Calibri"/>
              </w:rPr>
              <w:t>15,714</w:t>
            </w:r>
          </w:p>
        </w:tc>
        <w:tc>
          <w:tcPr>
            <w:tcW w:w="1080" w:type="dxa"/>
            <w:tcBorders>
              <w:top w:val="single" w:sz="4" w:space="0" w:color="auto"/>
              <w:bottom w:val="single" w:sz="4" w:space="0" w:color="auto"/>
            </w:tcBorders>
            <w:shd w:val="clear" w:color="auto" w:fill="auto"/>
          </w:tcPr>
          <w:p w14:paraId="5BB36B9C" w14:textId="77777777" w:rsidR="00B91829" w:rsidRPr="00B91829" w:rsidRDefault="00B91829" w:rsidP="00B91829">
            <w:pPr>
              <w:jc w:val="right"/>
              <w:rPr>
                <w:rFonts w:ascii="Calibri" w:hAnsi="Calibri" w:cs="Calibri"/>
              </w:rPr>
            </w:pPr>
            <w:r w:rsidRPr="00B91829">
              <w:rPr>
                <w:rFonts w:ascii="Calibri" w:hAnsi="Calibri" w:cs="Calibri"/>
              </w:rPr>
              <w:t>16,218</w:t>
            </w:r>
          </w:p>
        </w:tc>
        <w:tc>
          <w:tcPr>
            <w:tcW w:w="1440" w:type="dxa"/>
            <w:tcBorders>
              <w:top w:val="single" w:sz="4" w:space="0" w:color="auto"/>
              <w:bottom w:val="single" w:sz="4" w:space="0" w:color="auto"/>
              <w:right w:val="single" w:sz="4" w:space="0" w:color="auto"/>
            </w:tcBorders>
            <w:shd w:val="clear" w:color="auto" w:fill="auto"/>
          </w:tcPr>
          <w:p w14:paraId="0D3438FC" w14:textId="77777777" w:rsidR="00B91829" w:rsidRPr="00B91829" w:rsidRDefault="00B91829" w:rsidP="00B91829">
            <w:pPr>
              <w:jc w:val="right"/>
              <w:rPr>
                <w:rFonts w:ascii="Calibri" w:hAnsi="Calibri" w:cs="Calibri"/>
              </w:rPr>
            </w:pPr>
            <w:r w:rsidRPr="00B91829">
              <w:rPr>
                <w:rFonts w:ascii="Calibri" w:hAnsi="Calibri" w:cs="Calibri"/>
              </w:rPr>
              <w:t>13,388</w:t>
            </w:r>
          </w:p>
        </w:tc>
      </w:tr>
      <w:tr w:rsidR="00B91829" w:rsidRPr="00B91829" w14:paraId="65532598" w14:textId="77777777" w:rsidTr="00250184">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2DD505CF" w14:textId="77777777" w:rsidR="00B91829" w:rsidRPr="00B91829" w:rsidRDefault="00B91829" w:rsidP="00B91829">
            <w:pPr>
              <w:rPr>
                <w:rFonts w:ascii="Calibri" w:hAnsi="Calibri" w:cs="Calibri"/>
              </w:rPr>
            </w:pPr>
            <w:r w:rsidRPr="00B91829">
              <w:rPr>
                <w:rFonts w:ascii="Calibri" w:hAnsi="Calibri" w:cs="Calibri"/>
              </w:rPr>
              <w:t>ED MRI Scans</w:t>
            </w:r>
          </w:p>
        </w:tc>
        <w:tc>
          <w:tcPr>
            <w:tcW w:w="1080" w:type="dxa"/>
            <w:tcBorders>
              <w:top w:val="single" w:sz="4" w:space="0" w:color="auto"/>
              <w:left w:val="single" w:sz="4" w:space="0" w:color="auto"/>
              <w:bottom w:val="single" w:sz="4" w:space="0" w:color="auto"/>
            </w:tcBorders>
            <w:shd w:val="clear" w:color="auto" w:fill="auto"/>
          </w:tcPr>
          <w:p w14:paraId="604CA852" w14:textId="77777777" w:rsidR="00B91829" w:rsidRPr="00B91829" w:rsidRDefault="00B91829" w:rsidP="00B91829">
            <w:pPr>
              <w:jc w:val="right"/>
              <w:rPr>
                <w:rFonts w:ascii="Calibri" w:hAnsi="Calibri" w:cs="Calibri"/>
              </w:rPr>
            </w:pPr>
            <w:r w:rsidRPr="00B91829">
              <w:rPr>
                <w:rFonts w:ascii="Calibri" w:hAnsi="Calibri" w:cs="Calibri"/>
              </w:rPr>
              <w:t>2,074</w:t>
            </w:r>
          </w:p>
        </w:tc>
        <w:tc>
          <w:tcPr>
            <w:tcW w:w="1080" w:type="dxa"/>
            <w:tcBorders>
              <w:top w:val="single" w:sz="4" w:space="0" w:color="auto"/>
              <w:bottom w:val="single" w:sz="4" w:space="0" w:color="auto"/>
            </w:tcBorders>
            <w:shd w:val="clear" w:color="auto" w:fill="auto"/>
          </w:tcPr>
          <w:p w14:paraId="77E22E9F" w14:textId="77777777" w:rsidR="00B91829" w:rsidRPr="00B91829" w:rsidRDefault="00B91829" w:rsidP="00B91829">
            <w:pPr>
              <w:jc w:val="right"/>
              <w:rPr>
                <w:rFonts w:ascii="Calibri" w:hAnsi="Calibri" w:cs="Calibri"/>
              </w:rPr>
            </w:pPr>
            <w:r w:rsidRPr="00B91829">
              <w:rPr>
                <w:rFonts w:ascii="Calibri" w:hAnsi="Calibri" w:cs="Calibri"/>
              </w:rPr>
              <w:t>2,014</w:t>
            </w:r>
          </w:p>
        </w:tc>
        <w:tc>
          <w:tcPr>
            <w:tcW w:w="1080" w:type="dxa"/>
            <w:tcBorders>
              <w:top w:val="single" w:sz="4" w:space="0" w:color="auto"/>
              <w:bottom w:val="single" w:sz="4" w:space="0" w:color="auto"/>
            </w:tcBorders>
            <w:shd w:val="clear" w:color="auto" w:fill="auto"/>
          </w:tcPr>
          <w:p w14:paraId="3B238BFD" w14:textId="77777777" w:rsidR="00B91829" w:rsidRPr="00B91829" w:rsidRDefault="00B91829" w:rsidP="00B91829">
            <w:pPr>
              <w:jc w:val="right"/>
              <w:rPr>
                <w:rFonts w:ascii="Calibri" w:hAnsi="Calibri" w:cs="Calibri"/>
              </w:rPr>
            </w:pPr>
            <w:r w:rsidRPr="00B91829">
              <w:rPr>
                <w:rFonts w:ascii="Calibri" w:hAnsi="Calibri" w:cs="Calibri"/>
              </w:rPr>
              <w:t>2,200</w:t>
            </w:r>
          </w:p>
        </w:tc>
        <w:tc>
          <w:tcPr>
            <w:tcW w:w="1440" w:type="dxa"/>
            <w:tcBorders>
              <w:top w:val="single" w:sz="4" w:space="0" w:color="auto"/>
              <w:bottom w:val="single" w:sz="4" w:space="0" w:color="auto"/>
              <w:right w:val="single" w:sz="4" w:space="0" w:color="auto"/>
            </w:tcBorders>
            <w:shd w:val="clear" w:color="auto" w:fill="auto"/>
          </w:tcPr>
          <w:p w14:paraId="5DBE370F" w14:textId="77777777" w:rsidR="00B91829" w:rsidRPr="00B91829" w:rsidRDefault="00B91829" w:rsidP="00B91829">
            <w:pPr>
              <w:jc w:val="right"/>
              <w:rPr>
                <w:rFonts w:ascii="Calibri" w:hAnsi="Calibri" w:cs="Calibri"/>
              </w:rPr>
            </w:pPr>
            <w:r w:rsidRPr="00B91829">
              <w:rPr>
                <w:rFonts w:ascii="Calibri" w:hAnsi="Calibri" w:cs="Calibri"/>
              </w:rPr>
              <w:t>1,838</w:t>
            </w:r>
          </w:p>
        </w:tc>
      </w:tr>
    </w:tbl>
    <w:p w14:paraId="41D62EAE" w14:textId="77777777" w:rsidR="00B91829" w:rsidRPr="00B91829" w:rsidRDefault="00B91829" w:rsidP="00B91829">
      <w:pPr>
        <w:spacing w:after="160"/>
        <w:rPr>
          <w:rFonts w:ascii="Calibri" w:eastAsia="Calibri" w:hAnsi="Calibri" w:cs="Calibri"/>
        </w:rPr>
      </w:pPr>
    </w:p>
    <w:p w14:paraId="50C9A9B8" w14:textId="77777777" w:rsidR="00B91829" w:rsidRPr="00B91829" w:rsidRDefault="00B91829" w:rsidP="00B91829">
      <w:pPr>
        <w:rPr>
          <w:rFonts w:ascii="Calibri" w:eastAsia="Calibri" w:hAnsi="Calibri" w:cs="Calibri"/>
        </w:rPr>
      </w:pPr>
      <w:r w:rsidRPr="00B91829">
        <w:rPr>
          <w:rFonts w:ascii="Calibri" w:eastAsia="Calibri" w:hAnsi="Calibri" w:cs="Calibri"/>
        </w:rPr>
        <w:t>The most recent three-years’ scans (FY20-22) analysis shows the following, with little fluctuation:</w:t>
      </w:r>
    </w:p>
    <w:p w14:paraId="6380CFE2" w14:textId="77777777" w:rsidR="00B91829" w:rsidRPr="00B91829" w:rsidRDefault="00B91829" w:rsidP="00B91829">
      <w:pPr>
        <w:rPr>
          <w:rFonts w:ascii="Calibri" w:eastAsia="Calibri" w:hAnsi="Calibri" w:cs="Calibri"/>
        </w:rPr>
      </w:pPr>
      <w:r w:rsidRPr="00B91829">
        <w:rPr>
          <w:rFonts w:ascii="Calibri" w:eastAsia="Calibri" w:hAnsi="Calibri" w:cs="Calibri"/>
        </w:rPr>
        <w:t xml:space="preserve"> </w:t>
      </w:r>
    </w:p>
    <w:p w14:paraId="5FB3FB59" w14:textId="77777777" w:rsidR="00B91829" w:rsidRPr="00B91829" w:rsidRDefault="00B91829" w:rsidP="00B91829">
      <w:pPr>
        <w:numPr>
          <w:ilvl w:val="0"/>
          <w:numId w:val="14"/>
        </w:numPr>
        <w:spacing w:after="160" w:line="259" w:lineRule="auto"/>
        <w:contextualSpacing/>
        <w:rPr>
          <w:rFonts w:ascii="Calibri" w:eastAsia="Calibri" w:hAnsi="Calibri" w:cs="Calibri"/>
        </w:rPr>
      </w:pPr>
      <w:r w:rsidRPr="00B91829">
        <w:rPr>
          <w:rFonts w:ascii="Calibri" w:eastAsia="Calibri" w:hAnsi="Calibri" w:cs="Calibri"/>
        </w:rPr>
        <w:t xml:space="preserve">that of the total volume, inpatients comprised ~21.3% of all MRIs, outpatients ~70%, and ED patients ~9%; </w:t>
      </w:r>
    </w:p>
    <w:p w14:paraId="16BE74E7" w14:textId="77777777" w:rsidR="00B91829" w:rsidRPr="00B91829" w:rsidRDefault="00B91829" w:rsidP="00B91829">
      <w:pPr>
        <w:numPr>
          <w:ilvl w:val="0"/>
          <w:numId w:val="14"/>
        </w:numPr>
        <w:spacing w:after="160" w:line="259" w:lineRule="auto"/>
        <w:contextualSpacing/>
        <w:rPr>
          <w:rFonts w:ascii="Calibri" w:eastAsia="Calibri" w:hAnsi="Calibri" w:cs="Calibri"/>
        </w:rPr>
      </w:pPr>
      <w:r w:rsidRPr="00B91829">
        <w:rPr>
          <w:rFonts w:ascii="Calibri" w:eastAsia="Calibri" w:hAnsi="Calibri" w:cs="Calibri"/>
        </w:rPr>
        <w:t>that inpatient MRI scans increased by 19.5%, outpatient scans by 36%, and ED scans by 6.1%;</w:t>
      </w:r>
    </w:p>
    <w:p w14:paraId="23978727" w14:textId="77777777" w:rsidR="00B91829" w:rsidRPr="00B91829" w:rsidRDefault="00B91829" w:rsidP="00B91829">
      <w:pPr>
        <w:numPr>
          <w:ilvl w:val="0"/>
          <w:numId w:val="14"/>
        </w:numPr>
        <w:spacing w:after="160" w:line="259" w:lineRule="auto"/>
        <w:contextualSpacing/>
        <w:rPr>
          <w:rFonts w:ascii="Calibri" w:eastAsia="Calibri" w:hAnsi="Calibri" w:cs="Calibri"/>
        </w:rPr>
      </w:pPr>
      <w:r w:rsidRPr="00B91829">
        <w:rPr>
          <w:rFonts w:ascii="Calibri" w:eastAsia="Calibri" w:hAnsi="Calibri" w:cs="Calibri"/>
        </w:rPr>
        <w:t>when annualized, data suggest that MRI scan volume will exceed 25,000 scans for FY23.</w:t>
      </w:r>
    </w:p>
    <w:p w14:paraId="0728B6B8" w14:textId="77777777" w:rsidR="00B91829" w:rsidRPr="00B91829" w:rsidRDefault="00B91829" w:rsidP="00B91829">
      <w:pPr>
        <w:rPr>
          <w:rFonts w:ascii="Calibri" w:eastAsia="Calibri" w:hAnsi="Calibri" w:cs="Calibri"/>
        </w:rPr>
      </w:pPr>
    </w:p>
    <w:p w14:paraId="3FF65243" w14:textId="77777777" w:rsidR="00B91829" w:rsidRPr="00B91829" w:rsidRDefault="00B91829" w:rsidP="00B91829">
      <w:pPr>
        <w:rPr>
          <w:rFonts w:ascii="Calibri" w:eastAsia="Calibri" w:hAnsi="Calibri" w:cs="Calibri"/>
        </w:rPr>
      </w:pPr>
      <w:r w:rsidRPr="00B91829">
        <w:rPr>
          <w:rFonts w:ascii="Calibri" w:eastAsia="Calibri" w:hAnsi="Calibri" w:cs="Calibri"/>
        </w:rPr>
        <w:t>In order to accommodate the increased volume, BMC implemented measures, which increased the number of MRI timeslots and improved patient throughput, including the following:</w:t>
      </w:r>
    </w:p>
    <w:p w14:paraId="67BEAEA0" w14:textId="77777777" w:rsidR="00B91829" w:rsidRPr="00B91829" w:rsidRDefault="00B91829" w:rsidP="00B91829">
      <w:pPr>
        <w:rPr>
          <w:rFonts w:ascii="Calibri" w:eastAsia="Calibri" w:hAnsi="Calibri" w:cs="Calibri"/>
        </w:rPr>
      </w:pPr>
    </w:p>
    <w:p w14:paraId="193E2B9C" w14:textId="77777777" w:rsidR="00B91829" w:rsidRPr="00B91829" w:rsidRDefault="00B91829" w:rsidP="00B91829">
      <w:pPr>
        <w:numPr>
          <w:ilvl w:val="0"/>
          <w:numId w:val="8"/>
        </w:numPr>
        <w:spacing w:after="160" w:line="259" w:lineRule="auto"/>
        <w:rPr>
          <w:rFonts w:ascii="Calibri" w:eastAsia="Calibri" w:hAnsi="Calibri" w:cs="Calibri"/>
        </w:rPr>
      </w:pPr>
      <w:r w:rsidRPr="00B91829">
        <w:rPr>
          <w:rFonts w:ascii="Calibri" w:eastAsia="Calibri" w:hAnsi="Calibri" w:cs="Calibri"/>
        </w:rPr>
        <w:t>FY19: Weekend outpatient hours were established on Saturday and Sunday, 7AM-7:30PM;</w:t>
      </w:r>
    </w:p>
    <w:p w14:paraId="011BC057" w14:textId="5A5EE106" w:rsidR="00B91829" w:rsidRPr="00B91829" w:rsidRDefault="00B91829" w:rsidP="00B91829">
      <w:pPr>
        <w:numPr>
          <w:ilvl w:val="0"/>
          <w:numId w:val="8"/>
        </w:numPr>
        <w:spacing w:after="160" w:line="259" w:lineRule="auto"/>
        <w:rPr>
          <w:rFonts w:ascii="Calibri" w:eastAsia="Calibri" w:hAnsi="Calibri" w:cs="Calibri"/>
        </w:rPr>
      </w:pPr>
      <w:r w:rsidRPr="00B91829">
        <w:rPr>
          <w:rFonts w:ascii="Calibri" w:eastAsia="Calibri" w:hAnsi="Calibri" w:cs="Calibri"/>
        </w:rPr>
        <w:lastRenderedPageBreak/>
        <w:t xml:space="preserve">March 2020: BMC began scheduling routine inpatient MRIs during overnight shifts which the </w:t>
      </w:r>
      <w:r w:rsidR="001C23E9">
        <w:rPr>
          <w:rFonts w:ascii="Calibri" w:eastAsia="Calibri" w:hAnsi="Calibri" w:cs="Calibri"/>
        </w:rPr>
        <w:t>A</w:t>
      </w:r>
      <w:r w:rsidRPr="00B91829">
        <w:rPr>
          <w:rFonts w:ascii="Calibri" w:eastAsia="Calibri" w:hAnsi="Calibri" w:cs="Calibri"/>
        </w:rPr>
        <w:t>pplicant notes is not an ideal practice for patients. BMC ensures that patients’ screening processes are completed ahead of time and staffs the overnight shift with two technologists;</w:t>
      </w:r>
    </w:p>
    <w:p w14:paraId="20AE73B8" w14:textId="77777777" w:rsidR="00B91829" w:rsidRPr="00B91829" w:rsidRDefault="00B91829" w:rsidP="00B91829">
      <w:pPr>
        <w:numPr>
          <w:ilvl w:val="0"/>
          <w:numId w:val="8"/>
        </w:numPr>
        <w:spacing w:after="160" w:line="259" w:lineRule="auto"/>
        <w:rPr>
          <w:rFonts w:ascii="Calibri" w:eastAsia="Calibri" w:hAnsi="Calibri" w:cs="Calibri"/>
        </w:rPr>
      </w:pPr>
      <w:r w:rsidRPr="00B91829">
        <w:rPr>
          <w:rFonts w:ascii="Calibri" w:eastAsia="Calibri" w:hAnsi="Calibri" w:cs="Calibri"/>
        </w:rPr>
        <w:t xml:space="preserve">April 2022: Evening outpatient hours were extended Monday-Friday from 7AM-9:30PM; </w:t>
      </w:r>
    </w:p>
    <w:p w14:paraId="5F9A1077" w14:textId="19C5B767" w:rsidR="00B91829" w:rsidRPr="00B91829" w:rsidRDefault="00B91829" w:rsidP="00B91829">
      <w:pPr>
        <w:numPr>
          <w:ilvl w:val="0"/>
          <w:numId w:val="8"/>
        </w:numPr>
        <w:spacing w:after="160" w:line="259" w:lineRule="auto"/>
        <w:rPr>
          <w:rFonts w:ascii="Calibri" w:eastAsia="Calibri" w:hAnsi="Calibri" w:cs="Calibri"/>
        </w:rPr>
      </w:pPr>
      <w:r w:rsidRPr="00B91829">
        <w:rPr>
          <w:rFonts w:ascii="Calibri" w:eastAsia="Calibri" w:hAnsi="Calibri" w:cs="Calibri"/>
        </w:rPr>
        <w:t>October 2022: MRI Protocol review increased throughput by reducing the timeslots from 40-minutes</w:t>
      </w:r>
      <w:r w:rsidRPr="00B91829">
        <w:rPr>
          <w:rFonts w:ascii="Calibri" w:eastAsia="Calibri" w:hAnsi="Calibri" w:cs="Calibri"/>
          <w:vertAlign w:val="superscript"/>
        </w:rPr>
        <w:footnoteReference w:id="21"/>
      </w:r>
      <w:r w:rsidRPr="00B91829">
        <w:rPr>
          <w:rFonts w:ascii="Calibri" w:eastAsia="Calibri" w:hAnsi="Calibri" w:cs="Calibri"/>
        </w:rPr>
        <w:t xml:space="preserve"> to 30-minute timeslots for some </w:t>
      </w:r>
      <w:r w:rsidR="001D2450">
        <w:rPr>
          <w:rFonts w:ascii="Calibri" w:eastAsia="Calibri" w:hAnsi="Calibri" w:cs="Calibri"/>
        </w:rPr>
        <w:t xml:space="preserve">types of </w:t>
      </w:r>
      <w:r w:rsidRPr="00B91829">
        <w:rPr>
          <w:rFonts w:ascii="Calibri" w:eastAsia="Calibri" w:hAnsi="Calibri" w:cs="Calibri"/>
        </w:rPr>
        <w:t>scans.</w:t>
      </w:r>
    </w:p>
    <w:p w14:paraId="34769A88" w14:textId="77777777" w:rsidR="00B91829" w:rsidRPr="00B91829" w:rsidRDefault="00B91829" w:rsidP="00B91829">
      <w:pPr>
        <w:ind w:left="720"/>
        <w:rPr>
          <w:rFonts w:ascii="Calibri" w:eastAsia="Calibri" w:hAnsi="Calibri" w:cs="Calibri"/>
        </w:rPr>
      </w:pPr>
    </w:p>
    <w:p w14:paraId="451327C7" w14:textId="51356480" w:rsidR="00B91829" w:rsidRPr="00B91829" w:rsidRDefault="00B91829" w:rsidP="00B91829">
      <w:pPr>
        <w:rPr>
          <w:rFonts w:ascii="Calibri" w:eastAsia="Calibri" w:hAnsi="Calibri" w:cs="Calibri"/>
        </w:rPr>
      </w:pPr>
      <w:r w:rsidRPr="00B91829">
        <w:rPr>
          <w:rFonts w:ascii="Calibri" w:eastAsia="Calibri" w:hAnsi="Calibri" w:cs="Calibri"/>
        </w:rPr>
        <w:t>The Applicant asserts that despite implementing the above noted measures, in FY22, all three (3) of the Hospital’s existing units operated at greater than 90% capacity (~93%)</w:t>
      </w:r>
      <w:r w:rsidRPr="00B91829">
        <w:rPr>
          <w:rFonts w:ascii="Calibri" w:eastAsia="Calibri" w:hAnsi="Calibri" w:cs="Calibri"/>
          <w:vertAlign w:val="superscript"/>
        </w:rPr>
        <w:footnoteReference w:id="22"/>
      </w:r>
      <w:r w:rsidRPr="00B91829">
        <w:rPr>
          <w:rFonts w:ascii="Calibri" w:eastAsia="Calibri" w:hAnsi="Calibri" w:cs="Calibri"/>
        </w:rPr>
        <w:t xml:space="preserve"> and wait times to access MRI scans persist. Inpatients needing MRI at BMC averaged 8.5 hours in FY22; and wait-times for out-patient MRIs averaged 50 days.</w:t>
      </w:r>
      <w:r w:rsidRPr="00B91829">
        <w:rPr>
          <w:rFonts w:ascii="Calibri" w:eastAsia="Calibri" w:hAnsi="Calibri" w:cs="Calibri"/>
          <w:vertAlign w:val="superscript"/>
        </w:rPr>
        <w:footnoteReference w:id="23"/>
      </w:r>
      <w:r w:rsidRPr="00B91829">
        <w:rPr>
          <w:rFonts w:ascii="Calibri" w:eastAsia="Calibri" w:hAnsi="Calibri" w:cs="Calibri"/>
        </w:rPr>
        <w:t xml:space="preserve"> These delays lead to longer lengths of stay for inpatients, and delays in diagnosis and treatment for both inpatients and outpatients, all of which can lead to poorer clinical outcomes </w:t>
      </w:r>
      <w:r w:rsidR="00C915D1">
        <w:rPr>
          <w:rFonts w:ascii="Calibri" w:eastAsia="Calibri" w:hAnsi="Calibri" w:cs="Calibri"/>
        </w:rPr>
        <w:t xml:space="preserve">and </w:t>
      </w:r>
      <w:r w:rsidR="00C915D1" w:rsidRPr="00C915D1">
        <w:rPr>
          <w:rFonts w:ascii="Calibri" w:eastAsia="Calibri" w:hAnsi="Calibri" w:cs="Calibri"/>
        </w:rPr>
        <w:t xml:space="preserve">higher costs </w:t>
      </w:r>
      <w:r w:rsidRPr="00B91829">
        <w:rPr>
          <w:rFonts w:ascii="Calibri" w:eastAsia="Calibri" w:hAnsi="Calibri" w:cs="Calibri"/>
        </w:rPr>
        <w:t xml:space="preserve">for BMC’s patients. </w:t>
      </w:r>
    </w:p>
    <w:p w14:paraId="0AE9C501" w14:textId="77777777" w:rsidR="00B91829" w:rsidRPr="00B91829" w:rsidRDefault="00B91829" w:rsidP="00B91829">
      <w:pPr>
        <w:rPr>
          <w:rFonts w:ascii="Calibri" w:eastAsia="Calibri" w:hAnsi="Calibri" w:cs="Calibri"/>
        </w:rPr>
      </w:pPr>
    </w:p>
    <w:p w14:paraId="45376452" w14:textId="77777777" w:rsidR="00B91829" w:rsidRPr="00B91829" w:rsidRDefault="00B91829" w:rsidP="00B91829">
      <w:pPr>
        <w:numPr>
          <w:ilvl w:val="0"/>
          <w:numId w:val="9"/>
        </w:numPr>
        <w:spacing w:after="160" w:line="259" w:lineRule="auto"/>
        <w:contextualSpacing/>
        <w:rPr>
          <w:rFonts w:ascii="Calibri" w:eastAsia="Calibri" w:hAnsi="Calibri" w:cs="Calibri"/>
          <w:b/>
          <w:bCs/>
        </w:rPr>
      </w:pPr>
      <w:r w:rsidRPr="00B91829">
        <w:rPr>
          <w:rFonts w:ascii="Calibri" w:eastAsia="Calibri" w:hAnsi="Calibri" w:cs="Calibri"/>
          <w:b/>
          <w:bCs/>
        </w:rPr>
        <w:t>Existing Capacity and Increased MRI Unit Down-time</w:t>
      </w:r>
    </w:p>
    <w:p w14:paraId="79107707" w14:textId="77777777" w:rsidR="00B91829" w:rsidRPr="00B91829" w:rsidRDefault="00B91829" w:rsidP="00B91829">
      <w:pPr>
        <w:ind w:left="360"/>
        <w:contextualSpacing/>
        <w:rPr>
          <w:rFonts w:ascii="Calibri" w:eastAsia="Calibri" w:hAnsi="Calibri" w:cs="Calibri"/>
          <w:b/>
          <w:bCs/>
        </w:rPr>
      </w:pPr>
    </w:p>
    <w:p w14:paraId="07B32E33" w14:textId="6FDF8BF8" w:rsidR="00B91829" w:rsidRPr="00B91829" w:rsidRDefault="00B91829" w:rsidP="00B91829">
      <w:pPr>
        <w:spacing w:after="160"/>
        <w:rPr>
          <w:rFonts w:ascii="Calibri" w:eastAsia="Calibri" w:hAnsi="Calibri" w:cs="Calibri"/>
        </w:rPr>
      </w:pPr>
      <w:r w:rsidRPr="00B91829">
        <w:rPr>
          <w:rFonts w:ascii="Calibri" w:eastAsia="Calibri" w:hAnsi="Calibri" w:cs="Calibri"/>
        </w:rPr>
        <w:t xml:space="preserve">With the units operating at over 90% capacity, as demand increases system reliability has </w:t>
      </w:r>
      <w:r w:rsidR="001D2450">
        <w:rPr>
          <w:rFonts w:ascii="Calibri" w:eastAsia="Calibri" w:hAnsi="Calibri" w:cs="Calibri"/>
        </w:rPr>
        <w:t>been exacerbated</w:t>
      </w:r>
      <w:r w:rsidRPr="00B91829">
        <w:rPr>
          <w:rFonts w:ascii="Calibri" w:eastAsia="Calibri" w:hAnsi="Calibri" w:cs="Calibri"/>
        </w:rPr>
        <w:t xml:space="preserve">. Two (2) of BMC’s existing three (3) MRI units </w:t>
      </w:r>
      <w:r w:rsidR="00945BCA">
        <w:rPr>
          <w:rFonts w:ascii="Calibri" w:eastAsia="Calibri" w:hAnsi="Calibri" w:cs="Calibri"/>
        </w:rPr>
        <w:t xml:space="preserve">have </w:t>
      </w:r>
      <w:r w:rsidRPr="00B91829">
        <w:rPr>
          <w:rFonts w:ascii="Calibri" w:eastAsia="Calibri" w:hAnsi="Calibri" w:cs="Calibri"/>
        </w:rPr>
        <w:t xml:space="preserve">periodic unscheduled downtime due to </w:t>
      </w:r>
      <w:r w:rsidR="001D2450">
        <w:rPr>
          <w:rFonts w:ascii="Calibri" w:eastAsia="Calibri" w:hAnsi="Calibri" w:cs="Calibri"/>
        </w:rPr>
        <w:t xml:space="preserve">the </w:t>
      </w:r>
      <w:r w:rsidRPr="00B91829">
        <w:rPr>
          <w:rFonts w:ascii="Calibri" w:eastAsia="Calibri" w:hAnsi="Calibri" w:cs="Calibri"/>
        </w:rPr>
        <w:t>age of one unit (16-years)</w:t>
      </w:r>
      <w:r w:rsidR="001D2450">
        <w:rPr>
          <w:rFonts w:ascii="Calibri" w:eastAsia="Calibri" w:hAnsi="Calibri" w:cs="Calibri"/>
        </w:rPr>
        <w:t>,</w:t>
      </w:r>
      <w:r w:rsidRPr="00B91829">
        <w:rPr>
          <w:rFonts w:ascii="Calibri" w:eastAsia="Calibri" w:hAnsi="Calibri" w:cs="Calibri"/>
        </w:rPr>
        <w:t xml:space="preserve"> and to one unit </w:t>
      </w:r>
      <w:r w:rsidR="001D2450">
        <w:rPr>
          <w:rFonts w:ascii="Calibri" w:eastAsia="Calibri" w:hAnsi="Calibri" w:cs="Calibri"/>
        </w:rPr>
        <w:t xml:space="preserve">being </w:t>
      </w:r>
      <w:r w:rsidRPr="00B91829">
        <w:rPr>
          <w:rFonts w:ascii="Calibri" w:eastAsia="Calibri" w:hAnsi="Calibri" w:cs="Calibri"/>
        </w:rPr>
        <w:t>“problematic</w:t>
      </w:r>
      <w:r w:rsidR="001D2450">
        <w:rPr>
          <w:rFonts w:ascii="Calibri" w:eastAsia="Calibri" w:hAnsi="Calibri" w:cs="Calibri"/>
        </w:rPr>
        <w:t>”</w:t>
      </w:r>
      <w:r w:rsidR="00594349">
        <w:rPr>
          <w:rFonts w:ascii="Calibri" w:eastAsia="Calibri" w:hAnsi="Calibri" w:cs="Calibri"/>
        </w:rPr>
        <w:t xml:space="preserve"> </w:t>
      </w:r>
      <w:r w:rsidR="00594349" w:rsidRPr="00B91829">
        <w:rPr>
          <w:rFonts w:ascii="Calibri" w:hAnsi="Calibri" w:cs="Calibri"/>
        </w:rPr>
        <w:t>because of excessive downtime</w:t>
      </w:r>
      <w:r w:rsidRPr="00B91829">
        <w:rPr>
          <w:rFonts w:ascii="Calibri" w:eastAsia="Calibri" w:hAnsi="Calibri" w:cs="Calibri"/>
        </w:rPr>
        <w:t>.</w:t>
      </w:r>
      <w:r w:rsidR="00C416AC">
        <w:rPr>
          <w:rStyle w:val="FootnoteReference"/>
          <w:rFonts w:ascii="Calibri" w:eastAsia="Calibri" w:hAnsi="Calibri" w:cs="Calibri"/>
        </w:rPr>
        <w:footnoteReference w:id="24"/>
      </w:r>
      <w:r w:rsidR="001D2450">
        <w:rPr>
          <w:rStyle w:val="FootnoteReference"/>
          <w:rFonts w:ascii="Calibri" w:eastAsia="Calibri" w:hAnsi="Calibri" w:cs="Calibri"/>
        </w:rPr>
        <w:footnoteReference w:id="25"/>
      </w:r>
      <w:r w:rsidRPr="00B91829">
        <w:rPr>
          <w:rFonts w:ascii="Calibri" w:eastAsia="Calibri" w:hAnsi="Calibri" w:cs="Calibri"/>
        </w:rPr>
        <w:t xml:space="preserve"> While </w:t>
      </w:r>
      <w:r w:rsidR="00594349">
        <w:rPr>
          <w:rFonts w:ascii="Calibri" w:eastAsia="Calibri" w:hAnsi="Calibri" w:cs="Calibri"/>
        </w:rPr>
        <w:t>the i</w:t>
      </w:r>
      <w:r w:rsidRPr="00B91829">
        <w:rPr>
          <w:rFonts w:ascii="Calibri" w:eastAsia="Calibri" w:hAnsi="Calibri" w:cs="Calibri"/>
        </w:rPr>
        <w:t>ndustry standard annual downtime for MRIs is 30-60 hours per unit, in FY22, BMC’s total MRI downtime was 624 hours (3 times the standard for three units</w:t>
      </w:r>
      <w:r w:rsidR="001D2450">
        <w:rPr>
          <w:rFonts w:ascii="Calibri" w:eastAsia="Calibri" w:hAnsi="Calibri" w:cs="Calibri"/>
        </w:rPr>
        <w:t xml:space="preserve"> is</w:t>
      </w:r>
      <w:r w:rsidRPr="00B91829">
        <w:rPr>
          <w:rFonts w:ascii="Calibri" w:eastAsia="Calibri" w:hAnsi="Calibri" w:cs="Calibri"/>
        </w:rPr>
        <w:t xml:space="preserve"> 90-180 hours).</w:t>
      </w:r>
      <w:r w:rsidR="00773456">
        <w:rPr>
          <w:rStyle w:val="EndnoteReference"/>
          <w:rFonts w:ascii="Calibri" w:eastAsia="Calibri" w:hAnsi="Calibri" w:cs="Calibri"/>
        </w:rPr>
        <w:endnoteReference w:id="2"/>
      </w:r>
      <w:r w:rsidR="00C946EA">
        <w:rPr>
          <w:rFonts w:ascii="Calibri" w:eastAsia="Calibri" w:hAnsi="Calibri" w:cs="Calibri"/>
        </w:rPr>
        <w:t>,</w:t>
      </w:r>
      <w:r w:rsidR="00945BCA">
        <w:rPr>
          <w:rStyle w:val="FootnoteReference"/>
          <w:rFonts w:ascii="Calibri" w:eastAsia="Calibri" w:hAnsi="Calibri" w:cs="Calibri"/>
        </w:rPr>
        <w:footnoteReference w:id="26"/>
      </w:r>
      <w:r w:rsidRPr="00B91829">
        <w:rPr>
          <w:rFonts w:ascii="Calibri" w:eastAsia="Calibri" w:hAnsi="Calibri" w:cs="Calibri"/>
        </w:rPr>
        <w:t xml:space="preserve"> </w:t>
      </w:r>
      <w:r w:rsidR="00594349">
        <w:rPr>
          <w:rFonts w:ascii="Calibri" w:eastAsia="Calibri" w:hAnsi="Calibri" w:cs="Calibri"/>
        </w:rPr>
        <w:t>P</w:t>
      </w:r>
      <w:r w:rsidRPr="00B91829">
        <w:rPr>
          <w:rFonts w:ascii="Calibri" w:eastAsia="Calibri" w:hAnsi="Calibri" w:cs="Calibri"/>
        </w:rPr>
        <w:t>atients are negatively impacted</w:t>
      </w:r>
      <w:r w:rsidR="00594349" w:rsidRPr="00594349">
        <w:rPr>
          <w:rFonts w:ascii="Calibri" w:eastAsia="Calibri" w:hAnsi="Calibri" w:cs="Calibri"/>
        </w:rPr>
        <w:t xml:space="preserve"> </w:t>
      </w:r>
      <w:r w:rsidR="00594349">
        <w:rPr>
          <w:rFonts w:ascii="Calibri" w:eastAsia="Calibri" w:hAnsi="Calibri" w:cs="Calibri"/>
        </w:rPr>
        <w:t>w</w:t>
      </w:r>
      <w:r w:rsidR="00594349" w:rsidRPr="00594349">
        <w:rPr>
          <w:rFonts w:ascii="Calibri" w:eastAsia="Calibri" w:hAnsi="Calibri" w:cs="Calibri"/>
        </w:rPr>
        <w:t xml:space="preserve">hen the units are down, </w:t>
      </w:r>
      <w:r w:rsidRPr="00B91829">
        <w:rPr>
          <w:rFonts w:ascii="Calibri" w:eastAsia="Calibri" w:hAnsi="Calibri" w:cs="Calibri"/>
        </w:rPr>
        <w:t>since scans must be rescheduled for another day</w:t>
      </w:r>
      <w:r w:rsidR="00664C27">
        <w:rPr>
          <w:rFonts w:ascii="Calibri" w:eastAsia="Calibri" w:hAnsi="Calibri" w:cs="Calibri"/>
        </w:rPr>
        <w:t xml:space="preserve"> (undergoing the same long </w:t>
      </w:r>
      <w:r w:rsidRPr="00B91829">
        <w:rPr>
          <w:rFonts w:ascii="Calibri" w:eastAsia="Calibri" w:hAnsi="Calibri" w:cs="Calibri"/>
        </w:rPr>
        <w:t>wait times</w:t>
      </w:r>
      <w:r w:rsidR="00664C27">
        <w:rPr>
          <w:rFonts w:ascii="Calibri" w:eastAsia="Calibri" w:hAnsi="Calibri" w:cs="Calibri"/>
        </w:rPr>
        <w:t xml:space="preserve"> </w:t>
      </w:r>
      <w:r w:rsidR="00594349">
        <w:rPr>
          <w:rFonts w:ascii="Calibri" w:eastAsia="Calibri" w:hAnsi="Calibri" w:cs="Calibri"/>
        </w:rPr>
        <w:t>the</w:t>
      </w:r>
      <w:r w:rsidR="001D2450">
        <w:rPr>
          <w:rFonts w:ascii="Calibri" w:eastAsia="Calibri" w:hAnsi="Calibri" w:cs="Calibri"/>
        </w:rPr>
        <w:t>y</w:t>
      </w:r>
      <w:r w:rsidR="00594349">
        <w:rPr>
          <w:rFonts w:ascii="Calibri" w:eastAsia="Calibri" w:hAnsi="Calibri" w:cs="Calibri"/>
        </w:rPr>
        <w:t xml:space="preserve"> already experienced </w:t>
      </w:r>
      <w:r w:rsidRPr="00B91829">
        <w:rPr>
          <w:rFonts w:ascii="Calibri" w:eastAsia="Calibri" w:hAnsi="Calibri" w:cs="Calibri"/>
        </w:rPr>
        <w:t>for the initial appointment</w:t>
      </w:r>
      <w:r w:rsidR="00664C27">
        <w:rPr>
          <w:rFonts w:ascii="Calibri" w:eastAsia="Calibri" w:hAnsi="Calibri" w:cs="Calibri"/>
        </w:rPr>
        <w:t>)</w:t>
      </w:r>
      <w:r w:rsidRPr="00B91829">
        <w:rPr>
          <w:rFonts w:ascii="Calibri" w:eastAsia="Calibri" w:hAnsi="Calibri" w:cs="Calibri"/>
        </w:rPr>
        <w:t xml:space="preserve">. </w:t>
      </w:r>
      <w:r w:rsidR="001D2450">
        <w:rPr>
          <w:rFonts w:ascii="Calibri" w:eastAsia="Calibri" w:hAnsi="Calibri" w:cs="Calibri"/>
        </w:rPr>
        <w:t xml:space="preserve">The Applicant </w:t>
      </w:r>
      <w:r w:rsidRPr="00B91829">
        <w:rPr>
          <w:rFonts w:ascii="Calibri" w:eastAsia="Calibri" w:hAnsi="Calibri" w:cs="Calibri"/>
        </w:rPr>
        <w:t>estimate</w:t>
      </w:r>
      <w:r w:rsidR="001D2450">
        <w:rPr>
          <w:rFonts w:ascii="Calibri" w:eastAsia="Calibri" w:hAnsi="Calibri" w:cs="Calibri"/>
        </w:rPr>
        <w:t>s</w:t>
      </w:r>
      <w:r w:rsidRPr="00B91829">
        <w:rPr>
          <w:rFonts w:ascii="Calibri" w:eastAsia="Calibri" w:hAnsi="Calibri" w:cs="Calibri"/>
        </w:rPr>
        <w:t xml:space="preserve"> that ~400 patients were impacted by the downtime issues in FY22, and YTD in FY23 approximately 100 patients have been impacted by the downtime. </w:t>
      </w:r>
      <w:r w:rsidR="00594349">
        <w:rPr>
          <w:rFonts w:ascii="Calibri" w:eastAsia="Calibri" w:hAnsi="Calibri" w:cs="Calibri"/>
        </w:rPr>
        <w:t xml:space="preserve">As a result, </w:t>
      </w:r>
      <w:r w:rsidR="006039E9">
        <w:rPr>
          <w:rFonts w:ascii="Calibri" w:eastAsia="Calibri" w:hAnsi="Calibri" w:cs="Calibri"/>
        </w:rPr>
        <w:t xml:space="preserve">of delayed diagnosis and treatment, </w:t>
      </w:r>
      <w:r w:rsidR="00594349" w:rsidRPr="00594349">
        <w:rPr>
          <w:rFonts w:ascii="Calibri" w:eastAsia="Calibri" w:hAnsi="Calibri" w:cs="Calibri"/>
        </w:rPr>
        <w:t>costs can increase, and patient outcomes can worsen.</w:t>
      </w:r>
    </w:p>
    <w:p w14:paraId="00000850" w14:textId="77777777" w:rsidR="00B91829" w:rsidRPr="00B91829" w:rsidRDefault="00B91829" w:rsidP="00B91829">
      <w:pPr>
        <w:numPr>
          <w:ilvl w:val="0"/>
          <w:numId w:val="9"/>
        </w:numPr>
        <w:spacing w:after="160" w:line="259" w:lineRule="auto"/>
        <w:contextualSpacing/>
        <w:rPr>
          <w:rFonts w:ascii="Calibri" w:eastAsia="Calibri" w:hAnsi="Calibri" w:cs="Calibri"/>
          <w:b/>
          <w:bCs/>
        </w:rPr>
      </w:pPr>
      <w:r w:rsidRPr="00B91829">
        <w:rPr>
          <w:rFonts w:ascii="Calibri" w:eastAsia="Calibri" w:hAnsi="Calibri" w:cs="Calibri"/>
          <w:b/>
          <w:bCs/>
        </w:rPr>
        <w:t>Population Growth and an Aging Population</w:t>
      </w:r>
    </w:p>
    <w:p w14:paraId="1C4B97DE" w14:textId="77777777" w:rsidR="00B91829" w:rsidRPr="00B91829" w:rsidRDefault="00B91829" w:rsidP="00B91829">
      <w:pPr>
        <w:spacing w:after="160"/>
        <w:ind w:left="360"/>
        <w:contextualSpacing/>
        <w:rPr>
          <w:rFonts w:ascii="Calibri" w:eastAsia="Calibri" w:hAnsi="Calibri" w:cs="Calibri"/>
          <w:b/>
          <w:bCs/>
        </w:rPr>
      </w:pPr>
    </w:p>
    <w:p w14:paraId="1B0DD8F9" w14:textId="77777777" w:rsidR="00B91829" w:rsidRPr="00B91829" w:rsidRDefault="00B91829" w:rsidP="00B91829">
      <w:pPr>
        <w:spacing w:after="160"/>
        <w:rPr>
          <w:rFonts w:ascii="Calibri" w:eastAsia="Calibri" w:hAnsi="Calibri" w:cs="Calibri"/>
        </w:rPr>
      </w:pPr>
      <w:r w:rsidRPr="00B91829">
        <w:rPr>
          <w:rFonts w:ascii="Calibri" w:eastAsia="Calibri" w:hAnsi="Calibri" w:cs="Calibri"/>
        </w:rPr>
        <w:lastRenderedPageBreak/>
        <w:t xml:space="preserve">The Applicant asserts the additional MRI capacity is needed to meet the increased demand due to population growth, particularly related to those 65+. </w:t>
      </w:r>
    </w:p>
    <w:p w14:paraId="7D4987FE" w14:textId="17720F4C" w:rsidR="00B91829" w:rsidRPr="00B91829" w:rsidRDefault="00B91829" w:rsidP="00B91829">
      <w:pPr>
        <w:spacing w:after="160"/>
        <w:rPr>
          <w:rFonts w:ascii="Calibri" w:eastAsia="Calibri" w:hAnsi="Calibri" w:cs="Calibri"/>
        </w:rPr>
      </w:pPr>
      <w:r w:rsidRPr="00B91829">
        <w:rPr>
          <w:rFonts w:ascii="Calibri" w:eastAsia="Calibri" w:hAnsi="Calibri" w:cs="Calibri"/>
        </w:rPr>
        <w:t>The anticipated growth among BMC’s patient panel is supported by population growth estimates of the University of Massachusetts’ Donahue Institute (“UMDI”).</w:t>
      </w:r>
      <w:r w:rsidRPr="00B91829">
        <w:rPr>
          <w:rFonts w:ascii="Calibri" w:eastAsia="Calibri" w:hAnsi="Calibri" w:cs="Calibri"/>
          <w:vertAlign w:val="superscript"/>
        </w:rPr>
        <w:footnoteReference w:id="27"/>
      </w:r>
      <w:r w:rsidRPr="00B91829">
        <w:rPr>
          <w:rFonts w:ascii="Calibri" w:eastAsia="Calibri" w:hAnsi="Calibri" w:cs="Calibri"/>
        </w:rPr>
        <w:t xml:space="preserve"> The majority of BMC’s MRI Patients are from the Greater Boston region where </w:t>
      </w:r>
      <w:r w:rsidR="001B60BE" w:rsidRPr="00B91829">
        <w:rPr>
          <w:rFonts w:ascii="Calibri" w:eastAsia="Calibri" w:hAnsi="Calibri" w:cs="Calibri"/>
        </w:rPr>
        <w:t>from 2020 to 2040</w:t>
      </w:r>
      <w:r w:rsidR="001B60BE">
        <w:rPr>
          <w:rFonts w:ascii="Calibri" w:eastAsia="Calibri" w:hAnsi="Calibri" w:cs="Calibri"/>
        </w:rPr>
        <w:t xml:space="preserve"> </w:t>
      </w:r>
      <w:r w:rsidRPr="00B91829">
        <w:rPr>
          <w:rFonts w:ascii="Calibri" w:eastAsia="Calibri" w:hAnsi="Calibri" w:cs="Calibri"/>
        </w:rPr>
        <w:t xml:space="preserve">the overall population </w:t>
      </w:r>
      <w:r w:rsidR="00542756">
        <w:rPr>
          <w:rFonts w:ascii="Calibri" w:eastAsia="Calibri" w:hAnsi="Calibri" w:cs="Calibri"/>
        </w:rPr>
        <w:t xml:space="preserve">growth </w:t>
      </w:r>
      <w:r w:rsidRPr="00B91829">
        <w:rPr>
          <w:rFonts w:ascii="Calibri" w:eastAsia="Calibri" w:hAnsi="Calibri" w:cs="Calibri"/>
        </w:rPr>
        <w:t xml:space="preserve">is expected to </w:t>
      </w:r>
      <w:r w:rsidR="00542756">
        <w:rPr>
          <w:rFonts w:ascii="Calibri" w:eastAsia="Calibri" w:hAnsi="Calibri" w:cs="Calibri"/>
        </w:rPr>
        <w:t xml:space="preserve">be </w:t>
      </w:r>
      <w:r w:rsidRPr="00B91829">
        <w:rPr>
          <w:rFonts w:ascii="Calibri" w:eastAsia="Calibri" w:hAnsi="Calibri" w:cs="Calibri"/>
        </w:rPr>
        <w:t xml:space="preserve">14.2%, while </w:t>
      </w:r>
      <w:r w:rsidR="00542756">
        <w:rPr>
          <w:rFonts w:ascii="Calibri" w:eastAsia="Calibri" w:hAnsi="Calibri" w:cs="Calibri"/>
        </w:rPr>
        <w:t>for</w:t>
      </w:r>
      <w:r w:rsidRPr="00B91829">
        <w:rPr>
          <w:rFonts w:ascii="Calibri" w:eastAsia="Calibri" w:hAnsi="Calibri" w:cs="Calibri"/>
        </w:rPr>
        <w:t xml:space="preserve"> Massachusetts </w:t>
      </w:r>
      <w:r w:rsidR="00542756">
        <w:rPr>
          <w:rFonts w:ascii="Calibri" w:eastAsia="Calibri" w:hAnsi="Calibri" w:cs="Calibri"/>
        </w:rPr>
        <w:t xml:space="preserve">it </w:t>
      </w:r>
      <w:r w:rsidRPr="00B91829">
        <w:rPr>
          <w:rFonts w:ascii="Calibri" w:eastAsia="Calibri" w:hAnsi="Calibri" w:cs="Calibri"/>
        </w:rPr>
        <w:t>is projected to grow 6.4%.</w:t>
      </w:r>
      <w:r w:rsidRPr="00B91829">
        <w:rPr>
          <w:rFonts w:ascii="Calibri" w:eastAsia="Calibri" w:hAnsi="Calibri" w:cs="Calibri"/>
          <w:vertAlign w:val="superscript"/>
        </w:rPr>
        <w:footnoteReference w:id="28"/>
      </w:r>
      <w:r w:rsidRPr="00B91829">
        <w:rPr>
          <w:rFonts w:ascii="Calibri" w:eastAsia="Calibri" w:hAnsi="Calibri" w:cs="Calibri"/>
        </w:rPr>
        <w:t xml:space="preserve"> When segmented by age</w:t>
      </w:r>
      <w:r w:rsidR="00542756">
        <w:rPr>
          <w:rFonts w:ascii="Calibri" w:eastAsia="Calibri" w:hAnsi="Calibri" w:cs="Calibri"/>
        </w:rPr>
        <w:t xml:space="preserve"> from </w:t>
      </w:r>
      <w:r w:rsidR="00542756" w:rsidRPr="00B91829">
        <w:rPr>
          <w:rFonts w:ascii="Calibri" w:eastAsia="Calibri" w:hAnsi="Calibri" w:cs="Calibri"/>
        </w:rPr>
        <w:t>2020 and 2040</w:t>
      </w:r>
      <w:r w:rsidR="006039E9">
        <w:rPr>
          <w:rFonts w:ascii="Calibri" w:eastAsia="Calibri" w:hAnsi="Calibri" w:cs="Calibri"/>
        </w:rPr>
        <w:t xml:space="preserve">, </w:t>
      </w:r>
      <w:r w:rsidR="00542756">
        <w:rPr>
          <w:rFonts w:ascii="Calibri" w:eastAsia="Calibri" w:hAnsi="Calibri" w:cs="Calibri"/>
        </w:rPr>
        <w:t xml:space="preserve">for the </w:t>
      </w:r>
      <w:r w:rsidR="00542756" w:rsidRPr="00542756">
        <w:rPr>
          <w:rFonts w:ascii="Calibri" w:eastAsia="Calibri" w:hAnsi="Calibri" w:cs="Calibri"/>
        </w:rPr>
        <w:t>Greater Boston region</w:t>
      </w:r>
      <w:r w:rsidR="006039E9">
        <w:rPr>
          <w:rFonts w:ascii="Calibri" w:eastAsia="Calibri" w:hAnsi="Calibri" w:cs="Calibri"/>
        </w:rPr>
        <w:t>,</w:t>
      </w:r>
      <w:r w:rsidR="00542756" w:rsidRPr="00542756">
        <w:rPr>
          <w:rFonts w:ascii="Calibri" w:eastAsia="Calibri" w:hAnsi="Calibri" w:cs="Calibri"/>
        </w:rPr>
        <w:t xml:space="preserve"> the highest percentage growth projection</w:t>
      </w:r>
      <w:r w:rsidR="001B60BE">
        <w:rPr>
          <w:rFonts w:ascii="Calibri" w:eastAsia="Calibri" w:hAnsi="Calibri" w:cs="Calibri"/>
        </w:rPr>
        <w:t xml:space="preserve"> is </w:t>
      </w:r>
      <w:r w:rsidRPr="00B91829">
        <w:rPr>
          <w:rFonts w:ascii="Calibri" w:eastAsia="Calibri" w:hAnsi="Calibri" w:cs="Calibri"/>
        </w:rPr>
        <w:t>within the 65+ age cohort</w:t>
      </w:r>
      <w:r w:rsidR="00542756">
        <w:rPr>
          <w:rFonts w:ascii="Calibri" w:eastAsia="Calibri" w:hAnsi="Calibri" w:cs="Calibri"/>
        </w:rPr>
        <w:t xml:space="preserve">, at </w:t>
      </w:r>
      <w:r w:rsidRPr="00B91829">
        <w:rPr>
          <w:rFonts w:ascii="Calibri" w:eastAsia="Calibri" w:hAnsi="Calibri" w:cs="Calibri"/>
        </w:rPr>
        <w:t>40.7%,</w:t>
      </w:r>
      <w:r w:rsidRPr="00B91829">
        <w:rPr>
          <w:rFonts w:ascii="Calibri" w:eastAsia="Calibri" w:hAnsi="Calibri" w:cs="Calibri"/>
          <w:vertAlign w:val="superscript"/>
        </w:rPr>
        <w:footnoteReference w:id="29"/>
      </w:r>
      <w:r w:rsidRPr="00B91829">
        <w:rPr>
          <w:rFonts w:ascii="Calibri" w:eastAsia="Calibri" w:hAnsi="Calibri" w:cs="Calibri"/>
        </w:rPr>
        <w:t xml:space="preserve"> while </w:t>
      </w:r>
      <w:r w:rsidR="00542756">
        <w:rPr>
          <w:rFonts w:ascii="Calibri" w:eastAsia="Calibri" w:hAnsi="Calibri" w:cs="Calibri"/>
        </w:rPr>
        <w:t xml:space="preserve">for </w:t>
      </w:r>
      <w:r w:rsidRPr="00B91829">
        <w:rPr>
          <w:rFonts w:ascii="Calibri" w:eastAsia="Calibri" w:hAnsi="Calibri" w:cs="Calibri"/>
        </w:rPr>
        <w:t>the 0-64 age cohort grow</w:t>
      </w:r>
      <w:r w:rsidR="001B60BE">
        <w:rPr>
          <w:rFonts w:ascii="Calibri" w:eastAsia="Calibri" w:hAnsi="Calibri" w:cs="Calibri"/>
        </w:rPr>
        <w:t>th is</w:t>
      </w:r>
      <w:r w:rsidRPr="00B91829">
        <w:rPr>
          <w:rFonts w:ascii="Calibri" w:eastAsia="Calibri" w:hAnsi="Calibri" w:cs="Calibri"/>
        </w:rPr>
        <w:t xml:space="preserve"> 9.6%.</w:t>
      </w:r>
      <w:r w:rsidRPr="00B91829">
        <w:rPr>
          <w:rFonts w:ascii="Calibri" w:eastAsia="Calibri" w:hAnsi="Calibri" w:cs="Calibri"/>
          <w:vertAlign w:val="superscript"/>
        </w:rPr>
        <w:footnoteReference w:id="30"/>
      </w:r>
    </w:p>
    <w:p w14:paraId="08F31CAE" w14:textId="26D73D53" w:rsidR="00B91829" w:rsidRPr="00B91829" w:rsidRDefault="00B91829" w:rsidP="00B91829">
      <w:pPr>
        <w:spacing w:after="160"/>
        <w:rPr>
          <w:rFonts w:ascii="Calibri" w:eastAsia="Calibri" w:hAnsi="Calibri" w:cs="Calibri"/>
        </w:rPr>
      </w:pPr>
      <w:r w:rsidRPr="00B91829">
        <w:rPr>
          <w:rFonts w:ascii="Calibri" w:eastAsia="Calibri" w:hAnsi="Calibri" w:cs="Calibri"/>
        </w:rPr>
        <w:t>Due to the population growth, in particular within the 65+ age cohort, the Applicant anticipates that the need for BMC’s MRI services will continue to increase. Patterns of MRI use show that imaging rates tend to be higher among older adults since it is utilized in diagnosing and treating a many age-related conditions.</w:t>
      </w:r>
      <w:r w:rsidRPr="00B91829">
        <w:rPr>
          <w:rFonts w:ascii="Calibri" w:eastAsia="Calibri" w:hAnsi="Calibri" w:cs="Calibri"/>
          <w:vertAlign w:val="superscript"/>
        </w:rPr>
        <w:footnoteReference w:id="31"/>
      </w:r>
      <w:r w:rsidRPr="00B91829">
        <w:rPr>
          <w:rFonts w:ascii="Calibri" w:eastAsia="Calibri" w:hAnsi="Calibri" w:cs="Calibri"/>
        </w:rPr>
        <w:t xml:space="preserve"> The Hospital’s data are consistent with the literature.</w:t>
      </w:r>
      <w:r w:rsidR="006039E9">
        <w:rPr>
          <w:rFonts w:ascii="Calibri" w:eastAsia="Calibri" w:hAnsi="Calibri" w:cs="Calibri"/>
        </w:rPr>
        <w:t xml:space="preserve"> P</w:t>
      </w:r>
      <w:r w:rsidRPr="00B91829">
        <w:rPr>
          <w:rFonts w:ascii="Calibri" w:eastAsia="Calibri" w:hAnsi="Calibri" w:cs="Calibri"/>
        </w:rPr>
        <w:t xml:space="preserve">atients 65+ not only account for a significant portion of BMC’s MRI </w:t>
      </w:r>
      <w:r w:rsidR="006039E9">
        <w:rPr>
          <w:rFonts w:ascii="Calibri" w:eastAsia="Calibri" w:hAnsi="Calibri" w:cs="Calibri"/>
        </w:rPr>
        <w:t xml:space="preserve">unique </w:t>
      </w:r>
      <w:r w:rsidRPr="00B91829">
        <w:rPr>
          <w:rFonts w:ascii="Calibri" w:eastAsia="Calibri" w:hAnsi="Calibri" w:cs="Calibri"/>
        </w:rPr>
        <w:t>patient</w:t>
      </w:r>
      <w:r w:rsidR="006039E9">
        <w:rPr>
          <w:rFonts w:ascii="Calibri" w:eastAsia="Calibri" w:hAnsi="Calibri" w:cs="Calibri"/>
        </w:rPr>
        <w:t>s</w:t>
      </w:r>
      <w:r w:rsidRPr="00B91829">
        <w:rPr>
          <w:rFonts w:ascii="Calibri" w:eastAsia="Calibri" w:hAnsi="Calibri" w:cs="Calibri"/>
        </w:rPr>
        <w:t xml:space="preserve"> (24.5% in FY22) but have also increased at a higher rate over the last three fiscal years than all other age cohorts (42.6% growth from FY20 to FY22 compared to 24.5% growth for MRI patients 0-64). Fiscal Year 2023 YTD data suggest that these trends within BMC’s MRI patient population will continue into the future.</w:t>
      </w:r>
    </w:p>
    <w:p w14:paraId="719FE6FF" w14:textId="70930B2F" w:rsidR="00B91829" w:rsidRPr="00FC17F2" w:rsidRDefault="00B91829" w:rsidP="00FC17F2">
      <w:pPr>
        <w:pStyle w:val="ListParagraph"/>
        <w:numPr>
          <w:ilvl w:val="0"/>
          <w:numId w:val="9"/>
        </w:numPr>
        <w:spacing w:after="160"/>
        <w:rPr>
          <w:rFonts w:ascii="Calibri" w:eastAsia="Calibri" w:hAnsi="Calibri" w:cs="Calibri"/>
          <w:b/>
          <w:bCs/>
        </w:rPr>
      </w:pPr>
      <w:r w:rsidRPr="00FC17F2">
        <w:rPr>
          <w:rFonts w:ascii="Calibri" w:eastAsia="Calibri" w:hAnsi="Calibri" w:cs="Calibri"/>
          <w:b/>
          <w:bCs/>
        </w:rPr>
        <w:t xml:space="preserve">BMC’s Status as a </w:t>
      </w:r>
      <w:r w:rsidR="006B477C">
        <w:rPr>
          <w:rFonts w:ascii="Calibri" w:eastAsia="Calibri" w:hAnsi="Calibri" w:cs="Calibri"/>
          <w:b/>
          <w:bCs/>
        </w:rPr>
        <w:t xml:space="preserve">Health </w:t>
      </w:r>
      <w:r w:rsidRPr="00FC17F2">
        <w:rPr>
          <w:rFonts w:ascii="Calibri" w:eastAsia="Calibri" w:hAnsi="Calibri" w:cs="Calibri"/>
          <w:b/>
          <w:bCs/>
        </w:rPr>
        <w:t>Safety Net</w:t>
      </w:r>
      <w:r w:rsidR="006039E9">
        <w:rPr>
          <w:rFonts w:ascii="Calibri" w:eastAsia="Calibri" w:hAnsi="Calibri" w:cs="Calibri"/>
          <w:b/>
          <w:bCs/>
        </w:rPr>
        <w:t xml:space="preserve"> </w:t>
      </w:r>
      <w:r w:rsidRPr="00FC17F2">
        <w:rPr>
          <w:rFonts w:ascii="Calibri" w:eastAsia="Calibri" w:hAnsi="Calibri" w:cs="Calibri"/>
          <w:b/>
          <w:bCs/>
        </w:rPr>
        <w:t>Hospital</w:t>
      </w:r>
    </w:p>
    <w:p w14:paraId="68824F58" w14:textId="4FF9E4E8" w:rsidR="002601F4" w:rsidRDefault="002601F4" w:rsidP="00A84A77">
      <w:pPr>
        <w:rPr>
          <w:rFonts w:ascii="Calibri" w:eastAsia="Calibri" w:hAnsi="Calibri" w:cs="Calibri"/>
        </w:rPr>
      </w:pPr>
      <w:r w:rsidRPr="002601F4">
        <w:rPr>
          <w:rFonts w:ascii="Calibri" w:eastAsia="Calibri" w:hAnsi="Calibri" w:cs="Calibri"/>
        </w:rPr>
        <w:t xml:space="preserve">The </w:t>
      </w:r>
      <w:r w:rsidRPr="002601F4">
        <w:rPr>
          <w:rFonts w:ascii="Calibri" w:eastAsia="Calibri" w:hAnsi="Calibri" w:cs="Calibri"/>
          <w:i/>
          <w:iCs/>
        </w:rPr>
        <w:t>Fiscal Year (“FY”) 2022 Health Safety Net Annual Report</w:t>
      </w:r>
      <w:r w:rsidRPr="002601F4">
        <w:rPr>
          <w:rFonts w:ascii="Calibri" w:eastAsia="Calibri" w:hAnsi="Calibri" w:cs="Calibri"/>
        </w:rPr>
        <w:t xml:space="preserve"> outlines that BMC provided over $102 million of care to patients qualifying for the HSN, making the hospital the largest provider of HSN care in Massachusetts.</w:t>
      </w:r>
      <w:r w:rsidRPr="002601F4">
        <w:rPr>
          <w:rFonts w:ascii="Calibri" w:eastAsia="Calibri" w:hAnsi="Calibri" w:cs="Calibri"/>
          <w:vertAlign w:val="superscript"/>
        </w:rPr>
        <w:footnoteReference w:id="32"/>
      </w:r>
      <w:r w:rsidRPr="002601F4">
        <w:rPr>
          <w:rFonts w:ascii="Calibri" w:eastAsia="Calibri" w:hAnsi="Calibri" w:cs="Calibri"/>
        </w:rPr>
        <w:t xml:space="preserve"> In comparison, the hospital with the second largest percentage of HSN care provided $30.5M in services.</w:t>
      </w:r>
      <w:r w:rsidRPr="002601F4">
        <w:rPr>
          <w:rFonts w:ascii="Calibri" w:eastAsia="Calibri" w:hAnsi="Calibri" w:cs="Calibri"/>
          <w:vertAlign w:val="superscript"/>
        </w:rPr>
        <w:footnoteReference w:id="33"/>
      </w:r>
      <w:r>
        <w:rPr>
          <w:rFonts w:ascii="Calibri" w:eastAsia="Calibri" w:hAnsi="Calibri" w:cs="Calibri"/>
        </w:rPr>
        <w:t xml:space="preserve"> </w:t>
      </w:r>
      <w:r w:rsidR="00AF5ED5">
        <w:rPr>
          <w:rFonts w:ascii="Calibri" w:eastAsia="Calibri" w:hAnsi="Calibri" w:cs="Calibri"/>
        </w:rPr>
        <w:t xml:space="preserve">Further, </w:t>
      </w:r>
      <w:r w:rsidRPr="00B91829">
        <w:rPr>
          <w:rFonts w:ascii="Calibri" w:eastAsia="Calibri" w:hAnsi="Calibri" w:cs="Calibri"/>
        </w:rPr>
        <w:t xml:space="preserve">BMC’s patient panel shows that the majority of its patients receive insurance coverage through a public payer, receive free care, or are covered under the </w:t>
      </w:r>
      <w:r w:rsidR="006B477C">
        <w:rPr>
          <w:rFonts w:ascii="Calibri" w:eastAsia="Calibri" w:hAnsi="Calibri" w:cs="Calibri"/>
        </w:rPr>
        <w:t>HSN</w:t>
      </w:r>
      <w:r>
        <w:rPr>
          <w:rFonts w:ascii="Calibri" w:eastAsia="Calibri" w:hAnsi="Calibri" w:cs="Calibri"/>
        </w:rPr>
        <w:t xml:space="preserve">. </w:t>
      </w:r>
    </w:p>
    <w:p w14:paraId="314C9BCD" w14:textId="77777777" w:rsidR="00AF5ED5" w:rsidRDefault="00AF5ED5" w:rsidP="00A84A77">
      <w:pPr>
        <w:rPr>
          <w:rFonts w:ascii="Calibri" w:eastAsia="Calibri" w:hAnsi="Calibri" w:cs="Calibri"/>
        </w:rPr>
      </w:pPr>
    </w:p>
    <w:p w14:paraId="487B5926" w14:textId="71CE7E1A" w:rsidR="00B91829" w:rsidRPr="00B91829" w:rsidRDefault="00AF5ED5" w:rsidP="00A84A77">
      <w:pPr>
        <w:rPr>
          <w:rFonts w:ascii="Calibri" w:eastAsia="Calibri" w:hAnsi="Calibri" w:cs="Calibri"/>
        </w:rPr>
      </w:pPr>
      <w:r w:rsidRPr="00AF5ED5">
        <w:rPr>
          <w:rFonts w:ascii="Calibri" w:eastAsia="Calibri" w:hAnsi="Calibri" w:cs="Calibri"/>
        </w:rPr>
        <w:t xml:space="preserve">The Applicant asserts that BMC’s high volume of what it </w:t>
      </w:r>
      <w:r w:rsidR="00B42A6E">
        <w:rPr>
          <w:rFonts w:ascii="Calibri" w:eastAsia="Calibri" w:hAnsi="Calibri" w:cs="Calibri"/>
        </w:rPr>
        <w:t xml:space="preserve">references </w:t>
      </w:r>
      <w:r w:rsidRPr="00AF5ED5">
        <w:rPr>
          <w:rFonts w:ascii="Calibri" w:eastAsia="Calibri" w:hAnsi="Calibri" w:cs="Calibri"/>
        </w:rPr>
        <w:t>as “vulnerable patients” further supports the need for the Proposed Project.</w:t>
      </w:r>
      <w:r>
        <w:rPr>
          <w:rFonts w:ascii="Calibri" w:eastAsia="Calibri" w:hAnsi="Calibri" w:cs="Calibri"/>
        </w:rPr>
        <w:t xml:space="preserve"> </w:t>
      </w:r>
      <w:r w:rsidR="00B91829" w:rsidRPr="00B91829">
        <w:rPr>
          <w:rFonts w:ascii="Calibri" w:eastAsia="Calibri" w:hAnsi="Calibri" w:cs="Calibri"/>
        </w:rPr>
        <w:t xml:space="preserve">The Applicant stresses that given the </w:t>
      </w:r>
      <w:r w:rsidR="002601F4">
        <w:rPr>
          <w:rFonts w:ascii="Calibri" w:eastAsia="Calibri" w:hAnsi="Calibri" w:cs="Calibri"/>
        </w:rPr>
        <w:t>high volumes</w:t>
      </w:r>
      <w:r w:rsidR="00B91829" w:rsidRPr="00B91829">
        <w:rPr>
          <w:rFonts w:ascii="Calibri" w:eastAsia="Calibri" w:hAnsi="Calibri" w:cs="Calibri"/>
        </w:rPr>
        <w:t>, it is essential that BMC provide timely access to a depth of necessary services, such as MRI, so as not to negatively impact outcomes</w:t>
      </w:r>
      <w:r w:rsidR="002601F4">
        <w:rPr>
          <w:rFonts w:ascii="Calibri" w:eastAsia="Calibri" w:hAnsi="Calibri" w:cs="Calibri"/>
        </w:rPr>
        <w:t xml:space="preserve"> so as to ensure equitable access.</w:t>
      </w:r>
    </w:p>
    <w:p w14:paraId="3F17D6C1" w14:textId="77777777" w:rsidR="00B91829" w:rsidRPr="00B91829" w:rsidRDefault="00B91829" w:rsidP="00B91829">
      <w:pPr>
        <w:rPr>
          <w:rFonts w:ascii="Calibri" w:eastAsia="Calibri" w:hAnsi="Calibri" w:cs="Calibri"/>
        </w:rPr>
      </w:pPr>
    </w:p>
    <w:p w14:paraId="10967CB0" w14:textId="77777777" w:rsidR="00B91829" w:rsidRPr="00B91829" w:rsidRDefault="00B91829" w:rsidP="00FC17F2">
      <w:pPr>
        <w:numPr>
          <w:ilvl w:val="0"/>
          <w:numId w:val="9"/>
        </w:numPr>
        <w:spacing w:after="160" w:line="259" w:lineRule="auto"/>
        <w:contextualSpacing/>
        <w:rPr>
          <w:rFonts w:ascii="Calibri" w:eastAsia="Calibri" w:hAnsi="Calibri" w:cs="Calibri"/>
          <w:b/>
          <w:bCs/>
        </w:rPr>
      </w:pPr>
      <w:r w:rsidRPr="00B91829">
        <w:rPr>
          <w:rFonts w:ascii="Calibri" w:eastAsia="Calibri" w:hAnsi="Calibri" w:cs="Calibri"/>
          <w:b/>
          <w:bCs/>
        </w:rPr>
        <w:t>Implementation of DoN Project #BMCHS-22080908-HE for Inpatient Service Expansion</w:t>
      </w:r>
    </w:p>
    <w:p w14:paraId="783A25DB" w14:textId="77777777" w:rsidR="00B91829" w:rsidRPr="00B91829" w:rsidRDefault="00B91829" w:rsidP="00B91829">
      <w:pPr>
        <w:spacing w:after="160" w:line="259" w:lineRule="auto"/>
        <w:ind w:left="360"/>
        <w:contextualSpacing/>
        <w:rPr>
          <w:rFonts w:ascii="Calibri" w:eastAsia="Calibri" w:hAnsi="Calibri" w:cs="Calibri"/>
          <w:b/>
          <w:bCs/>
        </w:rPr>
      </w:pPr>
    </w:p>
    <w:p w14:paraId="69CB2C0E" w14:textId="77777777" w:rsidR="00B91829" w:rsidRPr="00B91829" w:rsidRDefault="00B91829" w:rsidP="00A84A77">
      <w:pPr>
        <w:spacing w:after="160"/>
        <w:rPr>
          <w:rFonts w:ascii="Calibri" w:eastAsia="Calibri" w:hAnsi="Calibri" w:cs="Calibri"/>
          <w:sz w:val="22"/>
          <w:szCs w:val="22"/>
        </w:rPr>
      </w:pPr>
      <w:r w:rsidRPr="00B91829">
        <w:rPr>
          <w:rFonts w:ascii="Calibri" w:eastAsia="Calibri" w:hAnsi="Calibri" w:cs="Calibri"/>
        </w:rPr>
        <w:t xml:space="preserve">In FY 2022, the Applicant received approval for DoN Project #BMCHS-22080908-HE which is projected to be completed in FY 2024. The project includes the addition of seventy (70) new inpatient beds, five (5) new inpatient operating rooms (“ORs”), and other project components. </w:t>
      </w:r>
    </w:p>
    <w:p w14:paraId="32660BB3" w14:textId="64D5B92F" w:rsidR="00B91829" w:rsidRPr="00B91829" w:rsidRDefault="00B91829" w:rsidP="00A84A77">
      <w:pPr>
        <w:spacing w:after="160"/>
        <w:rPr>
          <w:rFonts w:ascii="Calibri" w:eastAsia="Calibri" w:hAnsi="Calibri" w:cs="Calibri"/>
        </w:rPr>
      </w:pPr>
      <w:r w:rsidRPr="00B91829">
        <w:rPr>
          <w:rFonts w:ascii="Calibri" w:eastAsia="Calibri" w:hAnsi="Calibri" w:cs="Calibri"/>
        </w:rPr>
        <w:lastRenderedPageBreak/>
        <w:t xml:space="preserve">As the number of inpatient beds and inpatient ORs is expanded through implementation of the approved project, the number of inpatient referrals for MRI services will grow and will exacerbate the current capacity constraints; </w:t>
      </w:r>
      <w:r w:rsidR="003657E5" w:rsidRPr="00B91829">
        <w:rPr>
          <w:rFonts w:ascii="Calibri" w:eastAsia="Calibri" w:hAnsi="Calibri" w:cs="Calibri"/>
        </w:rPr>
        <w:t>therefore,</w:t>
      </w:r>
      <w:r w:rsidRPr="00B91829">
        <w:rPr>
          <w:rFonts w:ascii="Calibri" w:eastAsia="Calibri" w:hAnsi="Calibri" w:cs="Calibri"/>
        </w:rPr>
        <w:t xml:space="preserve"> the additional MRI capacity is needed to accommodate the additional inpatients who historically comprise ~21.3% of all MRIs. (</w:t>
      </w:r>
      <w:proofErr w:type="gramStart"/>
      <w:r w:rsidRPr="00B91829">
        <w:rPr>
          <w:rFonts w:ascii="Calibri" w:eastAsia="Calibri" w:hAnsi="Calibri" w:cs="Calibri"/>
        </w:rPr>
        <w:t>see</w:t>
      </w:r>
      <w:proofErr w:type="gramEnd"/>
      <w:r w:rsidRPr="00B91829">
        <w:rPr>
          <w:rFonts w:ascii="Calibri" w:eastAsia="Calibri" w:hAnsi="Calibri" w:cs="Calibri"/>
        </w:rPr>
        <w:t xml:space="preserve"> Table </w:t>
      </w:r>
      <w:r w:rsidR="00521FC5">
        <w:rPr>
          <w:rFonts w:ascii="Calibri" w:eastAsia="Calibri" w:hAnsi="Calibri" w:cs="Calibri"/>
        </w:rPr>
        <w:t>5</w:t>
      </w:r>
      <w:r w:rsidRPr="00B91829">
        <w:rPr>
          <w:rFonts w:ascii="Calibri" w:eastAsia="Calibri" w:hAnsi="Calibri" w:cs="Calibri"/>
        </w:rPr>
        <w:t>). The Applicant’s projections account for these additional patients, as described below.</w:t>
      </w:r>
    </w:p>
    <w:p w14:paraId="76B3F3F8" w14:textId="74B7E122" w:rsidR="00B91829" w:rsidRDefault="005A6D3A" w:rsidP="000105D8">
      <w:pPr>
        <w:numPr>
          <w:ilvl w:val="0"/>
          <w:numId w:val="9"/>
        </w:numPr>
        <w:spacing w:after="160" w:line="259" w:lineRule="auto"/>
        <w:contextualSpacing/>
        <w:rPr>
          <w:rFonts w:ascii="Calibri" w:eastAsia="Calibri" w:hAnsi="Calibri" w:cs="Calibri"/>
          <w:b/>
          <w:bCs/>
        </w:rPr>
      </w:pPr>
      <w:r w:rsidRPr="00FC17F2">
        <w:rPr>
          <w:rFonts w:ascii="Calibri" w:eastAsia="Calibri" w:hAnsi="Calibri" w:cs="Calibri"/>
          <w:b/>
          <w:bCs/>
        </w:rPr>
        <w:t xml:space="preserve">Need to </w:t>
      </w:r>
      <w:r w:rsidR="00B91829" w:rsidRPr="00FC17F2">
        <w:rPr>
          <w:rFonts w:ascii="Calibri" w:eastAsia="Calibri" w:hAnsi="Calibri" w:cs="Calibri"/>
          <w:b/>
          <w:bCs/>
        </w:rPr>
        <w:t xml:space="preserve">Meet Existing and Future </w:t>
      </w:r>
      <w:r w:rsidR="00FC17F2" w:rsidRPr="00FC17F2">
        <w:rPr>
          <w:rFonts w:ascii="Calibri" w:eastAsia="Calibri" w:hAnsi="Calibri" w:cs="Calibri"/>
          <w:b/>
          <w:bCs/>
        </w:rPr>
        <w:t xml:space="preserve">MRI </w:t>
      </w:r>
      <w:r w:rsidR="00B91829" w:rsidRPr="00FC17F2">
        <w:rPr>
          <w:rFonts w:ascii="Calibri" w:eastAsia="Calibri" w:hAnsi="Calibri" w:cs="Calibri"/>
          <w:b/>
          <w:bCs/>
        </w:rPr>
        <w:t>Needs</w:t>
      </w:r>
    </w:p>
    <w:p w14:paraId="4D44CE49" w14:textId="77777777" w:rsidR="00FC17F2" w:rsidRPr="00FC17F2" w:rsidRDefault="00FC17F2" w:rsidP="00FC17F2">
      <w:pPr>
        <w:spacing w:after="160" w:line="259" w:lineRule="auto"/>
        <w:ind w:left="360"/>
        <w:contextualSpacing/>
        <w:rPr>
          <w:rFonts w:ascii="Calibri" w:eastAsia="Calibri" w:hAnsi="Calibri" w:cs="Calibri"/>
          <w:b/>
          <w:bCs/>
        </w:rPr>
      </w:pPr>
    </w:p>
    <w:p w14:paraId="70A35C17" w14:textId="66933FCB" w:rsidR="00B91829" w:rsidRPr="00A84A77" w:rsidRDefault="00B91829" w:rsidP="00A84A77">
      <w:pPr>
        <w:spacing w:after="160"/>
        <w:rPr>
          <w:rFonts w:ascii="Calibri" w:eastAsia="Calibri" w:hAnsi="Calibri" w:cs="Calibri"/>
        </w:rPr>
      </w:pPr>
      <w:r w:rsidRPr="00A84A77">
        <w:rPr>
          <w:rFonts w:ascii="Calibri" w:eastAsia="Calibri" w:hAnsi="Calibri" w:cs="Calibri"/>
        </w:rPr>
        <w:t xml:space="preserve">As discussed above the Applicant anticipates that demand for MRI services will continue to grow into the future. Projected demand is based on several factors including, but not limited to, the historic trends and downtime, a growing and aging population, BMC’s status as a </w:t>
      </w:r>
      <w:r w:rsidR="006B477C" w:rsidRPr="00A84A77">
        <w:rPr>
          <w:rFonts w:ascii="Calibri" w:eastAsia="Calibri" w:hAnsi="Calibri" w:cs="Calibri"/>
        </w:rPr>
        <w:t xml:space="preserve">HSN </w:t>
      </w:r>
      <w:r w:rsidRPr="00A84A77">
        <w:rPr>
          <w:rFonts w:ascii="Calibri" w:eastAsia="Calibri" w:hAnsi="Calibri" w:cs="Calibri"/>
        </w:rPr>
        <w:t xml:space="preserve">hospital, and the Hospital’s plans to implement approved DoN Project #BMCHS-22080908-HE for expansion of its inpatient services. </w:t>
      </w:r>
    </w:p>
    <w:p w14:paraId="4610C6E1" w14:textId="1B95BCC4" w:rsidR="00B91829" w:rsidRPr="00B91829" w:rsidRDefault="00B91829" w:rsidP="00A84A77">
      <w:pPr>
        <w:spacing w:after="160"/>
        <w:rPr>
          <w:rFonts w:ascii="Calibri" w:eastAsia="Calibri" w:hAnsi="Calibri" w:cs="Calibri"/>
          <w:sz w:val="22"/>
          <w:szCs w:val="22"/>
        </w:rPr>
      </w:pPr>
      <w:r w:rsidRPr="00B15D07">
        <w:rPr>
          <w:rFonts w:ascii="Calibri" w:eastAsia="Calibri" w:hAnsi="Calibri" w:cs="Calibri"/>
        </w:rPr>
        <w:t xml:space="preserve">Table </w:t>
      </w:r>
      <w:r w:rsidR="00B15D07" w:rsidRPr="00B15D07">
        <w:rPr>
          <w:rFonts w:ascii="Calibri" w:eastAsia="Calibri" w:hAnsi="Calibri" w:cs="Calibri"/>
        </w:rPr>
        <w:t>5</w:t>
      </w:r>
      <w:r w:rsidRPr="00B91829">
        <w:rPr>
          <w:rFonts w:ascii="Calibri" w:eastAsia="Calibri" w:hAnsi="Calibri" w:cs="Calibri"/>
        </w:rPr>
        <w:t xml:space="preserve"> provides the Hospital’s five-year MRI Scan Volumes following implementation of the Proposed Project. Specifically, the Hospital anticipates that the additional MRI unit, which will expand capacity for inpatient scans and operate thirteen (13) hours per day, seven (7) days per week</w:t>
      </w:r>
      <w:r w:rsidRPr="00B91829">
        <w:rPr>
          <w:rFonts w:ascii="Calibri" w:eastAsia="Calibri" w:hAnsi="Calibri" w:cs="Calibri"/>
          <w:vertAlign w:val="superscript"/>
        </w:rPr>
        <w:footnoteReference w:id="34"/>
      </w:r>
      <w:r w:rsidRPr="00B91829">
        <w:rPr>
          <w:rFonts w:ascii="Calibri" w:eastAsia="Calibri" w:hAnsi="Calibri" w:cs="Calibri"/>
        </w:rPr>
        <w:t xml:space="preserve"> for outpatient referrals, thereby allowing for approximately 8,300 more MRI scans per year; this is approximately a 29% increase in MRI capacity. The surge in volume coincides with the anticipated increased demand due to the opening of the </w:t>
      </w:r>
      <w:r w:rsidR="000C2A62">
        <w:rPr>
          <w:rFonts w:ascii="Calibri" w:eastAsia="Calibri" w:hAnsi="Calibri" w:cs="Calibri"/>
        </w:rPr>
        <w:t>70</w:t>
      </w:r>
      <w:r w:rsidRPr="00B91829">
        <w:rPr>
          <w:rFonts w:ascii="Calibri" w:eastAsia="Calibri" w:hAnsi="Calibri" w:cs="Calibri"/>
        </w:rPr>
        <w:t xml:space="preserve"> inpatient beds and ORs, and with reducing the outpatient backload. By year three demand is expected to level off for outpatient and ED services. By year four, volume is projected to stabilize for inpatient MRI demand. </w:t>
      </w:r>
    </w:p>
    <w:p w14:paraId="0CAA8E91" w14:textId="12C0D7B9" w:rsidR="00B91829" w:rsidRPr="00B91829" w:rsidRDefault="00B91829" w:rsidP="00B91829">
      <w:pPr>
        <w:spacing w:after="160" w:line="259" w:lineRule="auto"/>
        <w:jc w:val="center"/>
        <w:rPr>
          <w:rFonts w:ascii="Calibri" w:eastAsia="Calibri" w:hAnsi="Calibri" w:cs="Calibri"/>
          <w:sz w:val="22"/>
          <w:szCs w:val="22"/>
        </w:rPr>
      </w:pPr>
      <w:r w:rsidRPr="00B15D07">
        <w:rPr>
          <w:rFonts w:ascii="Calibri" w:hAnsi="Calibri" w:cs="Calibri"/>
          <w:b/>
          <w:bCs/>
        </w:rPr>
        <w:t xml:space="preserve">Table </w:t>
      </w:r>
      <w:r w:rsidR="00B15D07">
        <w:rPr>
          <w:rFonts w:ascii="Calibri" w:hAnsi="Calibri" w:cs="Calibri"/>
          <w:b/>
          <w:bCs/>
        </w:rPr>
        <w:t>5</w:t>
      </w:r>
      <w:r w:rsidRPr="00B15D07">
        <w:rPr>
          <w:rFonts w:ascii="Calibri" w:hAnsi="Calibri" w:cs="Calibri"/>
          <w:b/>
          <w:bCs/>
        </w:rPr>
        <w:t>:</w:t>
      </w:r>
      <w:r w:rsidRPr="00B91829">
        <w:rPr>
          <w:rFonts w:ascii="Calibri" w:hAnsi="Calibri" w:cs="Calibri"/>
          <w:b/>
          <w:bCs/>
        </w:rPr>
        <w:t xml:space="preserve"> BMC Projected MRI Scan Volume</w:t>
      </w:r>
    </w:p>
    <w:tbl>
      <w:tblPr>
        <w:tblW w:w="9835" w:type="dxa"/>
        <w:tblInd w:w="85" w:type="dxa"/>
        <w:tblLook w:val="04A0" w:firstRow="1" w:lastRow="0" w:firstColumn="1" w:lastColumn="0" w:noHBand="0" w:noVBand="1"/>
      </w:tblPr>
      <w:tblGrid>
        <w:gridCol w:w="1313"/>
        <w:gridCol w:w="918"/>
        <w:gridCol w:w="956"/>
        <w:gridCol w:w="918"/>
        <w:gridCol w:w="1008"/>
        <w:gridCol w:w="919"/>
        <w:gridCol w:w="957"/>
        <w:gridCol w:w="919"/>
        <w:gridCol w:w="1008"/>
        <w:gridCol w:w="919"/>
      </w:tblGrid>
      <w:tr w:rsidR="00B91829" w:rsidRPr="00B91829" w14:paraId="08B4475A" w14:textId="77777777" w:rsidTr="00F921F3">
        <w:trPr>
          <w:cantSplit/>
          <w:trHeight w:val="310"/>
          <w:tblHeader/>
        </w:trPr>
        <w:tc>
          <w:tcPr>
            <w:tcW w:w="1228" w:type="dxa"/>
            <w:tcBorders>
              <w:top w:val="single" w:sz="4" w:space="0" w:color="auto"/>
              <w:left w:val="single" w:sz="4" w:space="0" w:color="auto"/>
              <w:bottom w:val="single" w:sz="4" w:space="0" w:color="auto"/>
              <w:right w:val="single" w:sz="4" w:space="0" w:color="auto"/>
            </w:tcBorders>
            <w:shd w:val="clear" w:color="auto" w:fill="E5FFFF"/>
            <w:vAlign w:val="center"/>
            <w:hideMark/>
          </w:tcPr>
          <w:p w14:paraId="062C0893" w14:textId="77777777" w:rsidR="00B91829" w:rsidRPr="00B91829" w:rsidRDefault="00B91829" w:rsidP="00B91829">
            <w:pPr>
              <w:jc w:val="center"/>
              <w:rPr>
                <w:rFonts w:ascii="Calibri" w:hAnsi="Calibri" w:cs="Calibri"/>
                <w:b/>
                <w:bCs/>
                <w:color w:val="000000"/>
              </w:rPr>
            </w:pPr>
            <w:r w:rsidRPr="00B91829">
              <w:rPr>
                <w:rFonts w:ascii="Calibri" w:hAnsi="Calibri" w:cs="Calibri"/>
                <w:b/>
                <w:bCs/>
                <w:color w:val="000000"/>
              </w:rPr>
              <w:t>Category</w:t>
            </w:r>
          </w:p>
        </w:tc>
        <w:tc>
          <w:tcPr>
            <w:tcW w:w="935" w:type="dxa"/>
            <w:tcBorders>
              <w:top w:val="single" w:sz="4" w:space="0" w:color="auto"/>
              <w:left w:val="nil"/>
              <w:bottom w:val="single" w:sz="4" w:space="0" w:color="auto"/>
              <w:right w:val="single" w:sz="4" w:space="0" w:color="auto"/>
            </w:tcBorders>
            <w:shd w:val="clear" w:color="auto" w:fill="E5FFFF"/>
            <w:vAlign w:val="center"/>
            <w:hideMark/>
          </w:tcPr>
          <w:p w14:paraId="6251B635" w14:textId="77777777" w:rsidR="00B91829" w:rsidRPr="00B91829" w:rsidRDefault="00B91829" w:rsidP="00B91829">
            <w:pPr>
              <w:jc w:val="center"/>
              <w:rPr>
                <w:rFonts w:ascii="Calibri" w:hAnsi="Calibri" w:cs="Calibri"/>
                <w:b/>
                <w:bCs/>
                <w:color w:val="000000"/>
              </w:rPr>
            </w:pPr>
            <w:r w:rsidRPr="00B91829">
              <w:rPr>
                <w:rFonts w:ascii="Calibri" w:hAnsi="Calibri" w:cs="Calibri"/>
                <w:b/>
                <w:bCs/>
                <w:color w:val="000000"/>
              </w:rPr>
              <w:t>FY24</w:t>
            </w:r>
          </w:p>
        </w:tc>
        <w:tc>
          <w:tcPr>
            <w:tcW w:w="958" w:type="dxa"/>
            <w:tcBorders>
              <w:top w:val="single" w:sz="4" w:space="0" w:color="auto"/>
              <w:left w:val="nil"/>
              <w:bottom w:val="single" w:sz="4" w:space="0" w:color="auto"/>
              <w:right w:val="single" w:sz="4" w:space="0" w:color="auto"/>
            </w:tcBorders>
            <w:shd w:val="clear" w:color="auto" w:fill="E5FFFF"/>
            <w:vAlign w:val="center"/>
            <w:hideMark/>
          </w:tcPr>
          <w:p w14:paraId="73C8020B" w14:textId="77777777" w:rsidR="00B91829" w:rsidRPr="00B91829" w:rsidRDefault="00B91829" w:rsidP="00B91829">
            <w:pPr>
              <w:jc w:val="center"/>
              <w:rPr>
                <w:rFonts w:ascii="Calibri" w:hAnsi="Calibri" w:cs="Calibri"/>
                <w:b/>
                <w:bCs/>
                <w:color w:val="000000"/>
              </w:rPr>
            </w:pPr>
            <w:r w:rsidRPr="00B91829">
              <w:rPr>
                <w:rFonts w:ascii="Calibri" w:hAnsi="Calibri" w:cs="Calibri"/>
                <w:b/>
                <w:bCs/>
                <w:color w:val="000000"/>
              </w:rPr>
              <w:t>% Change</w:t>
            </w:r>
          </w:p>
        </w:tc>
        <w:tc>
          <w:tcPr>
            <w:tcW w:w="935" w:type="dxa"/>
            <w:tcBorders>
              <w:top w:val="single" w:sz="4" w:space="0" w:color="auto"/>
              <w:left w:val="nil"/>
              <w:bottom w:val="single" w:sz="4" w:space="0" w:color="auto"/>
              <w:right w:val="single" w:sz="4" w:space="0" w:color="auto"/>
            </w:tcBorders>
            <w:shd w:val="clear" w:color="auto" w:fill="E5FFFF"/>
            <w:vAlign w:val="center"/>
            <w:hideMark/>
          </w:tcPr>
          <w:p w14:paraId="5B034453" w14:textId="77777777" w:rsidR="00B91829" w:rsidRPr="00B91829" w:rsidRDefault="00B91829" w:rsidP="00B91829">
            <w:pPr>
              <w:jc w:val="center"/>
              <w:rPr>
                <w:rFonts w:ascii="Calibri" w:hAnsi="Calibri" w:cs="Calibri"/>
                <w:b/>
                <w:bCs/>
                <w:color w:val="000000"/>
              </w:rPr>
            </w:pPr>
            <w:r w:rsidRPr="00B91829">
              <w:rPr>
                <w:rFonts w:ascii="Calibri" w:hAnsi="Calibri" w:cs="Calibri"/>
                <w:b/>
                <w:bCs/>
                <w:color w:val="000000"/>
              </w:rPr>
              <w:t>FY25</w:t>
            </w:r>
          </w:p>
        </w:tc>
        <w:tc>
          <w:tcPr>
            <w:tcW w:w="1008" w:type="dxa"/>
            <w:tcBorders>
              <w:top w:val="single" w:sz="4" w:space="0" w:color="auto"/>
              <w:left w:val="nil"/>
              <w:bottom w:val="single" w:sz="4" w:space="0" w:color="auto"/>
              <w:right w:val="single" w:sz="4" w:space="0" w:color="auto"/>
            </w:tcBorders>
            <w:shd w:val="clear" w:color="auto" w:fill="E5FFFF"/>
            <w:vAlign w:val="center"/>
            <w:hideMark/>
          </w:tcPr>
          <w:p w14:paraId="27610663" w14:textId="77777777" w:rsidR="00B91829" w:rsidRPr="00B91829" w:rsidRDefault="00B91829" w:rsidP="00B91829">
            <w:pPr>
              <w:jc w:val="center"/>
              <w:rPr>
                <w:rFonts w:ascii="Calibri" w:hAnsi="Calibri" w:cs="Calibri"/>
                <w:b/>
                <w:bCs/>
                <w:color w:val="000000"/>
              </w:rPr>
            </w:pPr>
            <w:r w:rsidRPr="00B91829">
              <w:rPr>
                <w:rFonts w:ascii="Calibri" w:hAnsi="Calibri" w:cs="Calibri"/>
                <w:b/>
                <w:bCs/>
                <w:color w:val="000000"/>
              </w:rPr>
              <w:t>% Change </w:t>
            </w:r>
          </w:p>
        </w:tc>
        <w:tc>
          <w:tcPr>
            <w:tcW w:w="935" w:type="dxa"/>
            <w:tcBorders>
              <w:top w:val="single" w:sz="4" w:space="0" w:color="auto"/>
              <w:left w:val="nil"/>
              <w:bottom w:val="single" w:sz="4" w:space="0" w:color="auto"/>
              <w:right w:val="single" w:sz="4" w:space="0" w:color="auto"/>
            </w:tcBorders>
            <w:shd w:val="clear" w:color="auto" w:fill="E5FFFF"/>
            <w:vAlign w:val="center"/>
            <w:hideMark/>
          </w:tcPr>
          <w:p w14:paraId="503EBC76" w14:textId="77777777" w:rsidR="00B91829" w:rsidRPr="00B91829" w:rsidRDefault="00B91829" w:rsidP="00B91829">
            <w:pPr>
              <w:jc w:val="center"/>
              <w:rPr>
                <w:rFonts w:ascii="Calibri" w:hAnsi="Calibri" w:cs="Calibri"/>
                <w:b/>
                <w:bCs/>
                <w:color w:val="000000"/>
              </w:rPr>
            </w:pPr>
            <w:r w:rsidRPr="00B91829">
              <w:rPr>
                <w:rFonts w:ascii="Calibri" w:hAnsi="Calibri" w:cs="Calibri"/>
                <w:b/>
                <w:bCs/>
                <w:color w:val="000000"/>
              </w:rPr>
              <w:t>FY26</w:t>
            </w:r>
          </w:p>
        </w:tc>
        <w:tc>
          <w:tcPr>
            <w:tcW w:w="958" w:type="dxa"/>
            <w:tcBorders>
              <w:top w:val="single" w:sz="4" w:space="0" w:color="auto"/>
              <w:left w:val="nil"/>
              <w:bottom w:val="single" w:sz="4" w:space="0" w:color="auto"/>
              <w:right w:val="single" w:sz="4" w:space="0" w:color="auto"/>
            </w:tcBorders>
            <w:shd w:val="clear" w:color="auto" w:fill="E5FFFF"/>
            <w:vAlign w:val="center"/>
            <w:hideMark/>
          </w:tcPr>
          <w:p w14:paraId="11D0D310" w14:textId="77777777" w:rsidR="00B91829" w:rsidRPr="00B91829" w:rsidRDefault="00B91829" w:rsidP="00B91829">
            <w:pPr>
              <w:jc w:val="center"/>
              <w:rPr>
                <w:rFonts w:ascii="Calibri" w:hAnsi="Calibri" w:cs="Calibri"/>
                <w:b/>
                <w:bCs/>
                <w:color w:val="000000"/>
              </w:rPr>
            </w:pPr>
            <w:r w:rsidRPr="00B91829">
              <w:rPr>
                <w:rFonts w:ascii="Calibri" w:hAnsi="Calibri" w:cs="Calibri"/>
                <w:b/>
                <w:bCs/>
                <w:color w:val="000000"/>
              </w:rPr>
              <w:t> % Change</w:t>
            </w:r>
          </w:p>
        </w:tc>
        <w:tc>
          <w:tcPr>
            <w:tcW w:w="935" w:type="dxa"/>
            <w:tcBorders>
              <w:top w:val="single" w:sz="4" w:space="0" w:color="auto"/>
              <w:left w:val="nil"/>
              <w:bottom w:val="single" w:sz="4" w:space="0" w:color="auto"/>
              <w:right w:val="single" w:sz="4" w:space="0" w:color="auto"/>
            </w:tcBorders>
            <w:shd w:val="clear" w:color="auto" w:fill="E5FFFF"/>
            <w:vAlign w:val="center"/>
            <w:hideMark/>
          </w:tcPr>
          <w:p w14:paraId="133DB846" w14:textId="77777777" w:rsidR="00B91829" w:rsidRPr="00B91829" w:rsidRDefault="00B91829" w:rsidP="00B91829">
            <w:pPr>
              <w:jc w:val="center"/>
              <w:rPr>
                <w:rFonts w:ascii="Calibri" w:hAnsi="Calibri" w:cs="Calibri"/>
                <w:b/>
                <w:bCs/>
                <w:color w:val="000000"/>
              </w:rPr>
            </w:pPr>
            <w:r w:rsidRPr="00B91829">
              <w:rPr>
                <w:rFonts w:ascii="Calibri" w:hAnsi="Calibri" w:cs="Calibri"/>
                <w:b/>
                <w:bCs/>
                <w:color w:val="000000"/>
              </w:rPr>
              <w:t>FY27</w:t>
            </w:r>
          </w:p>
        </w:tc>
        <w:tc>
          <w:tcPr>
            <w:tcW w:w="1008" w:type="dxa"/>
            <w:tcBorders>
              <w:top w:val="single" w:sz="4" w:space="0" w:color="auto"/>
              <w:left w:val="nil"/>
              <w:bottom w:val="single" w:sz="4" w:space="0" w:color="auto"/>
              <w:right w:val="single" w:sz="4" w:space="0" w:color="auto"/>
            </w:tcBorders>
            <w:shd w:val="clear" w:color="auto" w:fill="E5FFFF"/>
            <w:vAlign w:val="center"/>
            <w:hideMark/>
          </w:tcPr>
          <w:p w14:paraId="41D31665" w14:textId="77777777" w:rsidR="00B91829" w:rsidRPr="00B91829" w:rsidRDefault="00B91829" w:rsidP="00B91829">
            <w:pPr>
              <w:jc w:val="center"/>
              <w:rPr>
                <w:rFonts w:ascii="Calibri" w:hAnsi="Calibri" w:cs="Calibri"/>
                <w:b/>
                <w:bCs/>
                <w:color w:val="000000"/>
              </w:rPr>
            </w:pPr>
            <w:r w:rsidRPr="00B91829">
              <w:rPr>
                <w:rFonts w:ascii="Calibri" w:hAnsi="Calibri" w:cs="Calibri"/>
                <w:b/>
                <w:bCs/>
                <w:color w:val="000000"/>
              </w:rPr>
              <w:t>% Change </w:t>
            </w:r>
          </w:p>
        </w:tc>
        <w:tc>
          <w:tcPr>
            <w:tcW w:w="935" w:type="dxa"/>
            <w:tcBorders>
              <w:top w:val="single" w:sz="4" w:space="0" w:color="auto"/>
              <w:left w:val="nil"/>
              <w:bottom w:val="single" w:sz="4" w:space="0" w:color="auto"/>
              <w:right w:val="single" w:sz="4" w:space="0" w:color="auto"/>
            </w:tcBorders>
            <w:shd w:val="clear" w:color="auto" w:fill="E5FFFF"/>
            <w:vAlign w:val="center"/>
            <w:hideMark/>
          </w:tcPr>
          <w:p w14:paraId="5A0EE6AC" w14:textId="77777777" w:rsidR="00B91829" w:rsidRPr="00B91829" w:rsidRDefault="00B91829" w:rsidP="00B91829">
            <w:pPr>
              <w:jc w:val="center"/>
              <w:rPr>
                <w:rFonts w:ascii="Calibri" w:hAnsi="Calibri" w:cs="Calibri"/>
                <w:b/>
                <w:bCs/>
                <w:color w:val="000000"/>
              </w:rPr>
            </w:pPr>
            <w:r w:rsidRPr="00B91829">
              <w:rPr>
                <w:rFonts w:ascii="Calibri" w:hAnsi="Calibri" w:cs="Calibri"/>
                <w:b/>
                <w:bCs/>
                <w:color w:val="000000"/>
              </w:rPr>
              <w:t>FY28</w:t>
            </w:r>
          </w:p>
        </w:tc>
      </w:tr>
      <w:tr w:rsidR="00B91829" w:rsidRPr="00B91829" w14:paraId="4EDA1650" w14:textId="77777777" w:rsidTr="00F921F3">
        <w:trPr>
          <w:cantSplit/>
          <w:trHeight w:val="310"/>
        </w:trPr>
        <w:tc>
          <w:tcPr>
            <w:tcW w:w="1228" w:type="dxa"/>
            <w:tcBorders>
              <w:top w:val="nil"/>
              <w:left w:val="single" w:sz="4" w:space="0" w:color="auto"/>
              <w:bottom w:val="single" w:sz="4" w:space="0" w:color="auto"/>
              <w:right w:val="single" w:sz="4" w:space="0" w:color="auto"/>
            </w:tcBorders>
            <w:shd w:val="clear" w:color="auto" w:fill="auto"/>
            <w:vAlign w:val="center"/>
            <w:hideMark/>
          </w:tcPr>
          <w:p w14:paraId="07220CA2" w14:textId="77777777" w:rsidR="00B91829" w:rsidRPr="00B91829" w:rsidRDefault="00B91829" w:rsidP="00CD5825">
            <w:pPr>
              <w:rPr>
                <w:rFonts w:ascii="Calibri" w:hAnsi="Calibri" w:cs="Calibri"/>
                <w:b/>
                <w:bCs/>
                <w:color w:val="000000"/>
              </w:rPr>
            </w:pPr>
            <w:r w:rsidRPr="00B91829">
              <w:rPr>
                <w:rFonts w:ascii="Calibri" w:hAnsi="Calibri" w:cs="Calibri"/>
                <w:b/>
                <w:bCs/>
                <w:color w:val="000000"/>
              </w:rPr>
              <w:t>Inpatient</w:t>
            </w:r>
          </w:p>
        </w:tc>
        <w:tc>
          <w:tcPr>
            <w:tcW w:w="935" w:type="dxa"/>
            <w:tcBorders>
              <w:top w:val="nil"/>
              <w:left w:val="nil"/>
              <w:bottom w:val="single" w:sz="4" w:space="0" w:color="auto"/>
              <w:right w:val="single" w:sz="4" w:space="0" w:color="auto"/>
            </w:tcBorders>
            <w:shd w:val="clear" w:color="auto" w:fill="auto"/>
            <w:vAlign w:val="center"/>
            <w:hideMark/>
          </w:tcPr>
          <w:p w14:paraId="404B5A86" w14:textId="77777777" w:rsidR="00B91829" w:rsidRPr="00B91829" w:rsidRDefault="00B91829" w:rsidP="00B91829">
            <w:pPr>
              <w:jc w:val="right"/>
              <w:rPr>
                <w:rFonts w:ascii="Calibri" w:hAnsi="Calibri" w:cs="Calibri"/>
                <w:color w:val="000000"/>
              </w:rPr>
            </w:pPr>
            <w:r w:rsidRPr="00B91829">
              <w:rPr>
                <w:rFonts w:ascii="Calibri" w:hAnsi="Calibri" w:cs="Calibri"/>
                <w:color w:val="000000"/>
              </w:rPr>
              <w:t>5,091</w:t>
            </w:r>
          </w:p>
        </w:tc>
        <w:tc>
          <w:tcPr>
            <w:tcW w:w="958" w:type="dxa"/>
            <w:tcBorders>
              <w:top w:val="nil"/>
              <w:left w:val="nil"/>
              <w:bottom w:val="single" w:sz="4" w:space="0" w:color="auto"/>
              <w:right w:val="single" w:sz="4" w:space="0" w:color="auto"/>
            </w:tcBorders>
            <w:shd w:val="clear" w:color="auto" w:fill="auto"/>
            <w:vAlign w:val="center"/>
            <w:hideMark/>
          </w:tcPr>
          <w:p w14:paraId="25DC9EF2" w14:textId="77777777" w:rsidR="00B91829" w:rsidRPr="00B91829" w:rsidRDefault="00B91829" w:rsidP="00B91829">
            <w:pPr>
              <w:jc w:val="center"/>
              <w:rPr>
                <w:rFonts w:ascii="Calibri" w:hAnsi="Calibri" w:cs="Calibri"/>
                <w:color w:val="000000"/>
              </w:rPr>
            </w:pPr>
            <w:r w:rsidRPr="00B91829">
              <w:rPr>
                <w:rFonts w:ascii="Calibri" w:hAnsi="Calibri" w:cs="Calibri"/>
                <w:color w:val="000000"/>
              </w:rPr>
              <w:t>22.0%</w:t>
            </w:r>
          </w:p>
        </w:tc>
        <w:tc>
          <w:tcPr>
            <w:tcW w:w="935" w:type="dxa"/>
            <w:tcBorders>
              <w:top w:val="nil"/>
              <w:left w:val="nil"/>
              <w:bottom w:val="single" w:sz="4" w:space="0" w:color="auto"/>
              <w:right w:val="single" w:sz="4" w:space="0" w:color="auto"/>
            </w:tcBorders>
            <w:shd w:val="clear" w:color="auto" w:fill="auto"/>
            <w:vAlign w:val="center"/>
            <w:hideMark/>
          </w:tcPr>
          <w:p w14:paraId="1BCA82B5" w14:textId="77777777" w:rsidR="00B91829" w:rsidRPr="00B91829" w:rsidRDefault="00B91829" w:rsidP="00B91829">
            <w:pPr>
              <w:jc w:val="right"/>
              <w:rPr>
                <w:rFonts w:ascii="Calibri" w:hAnsi="Calibri" w:cs="Calibri"/>
                <w:color w:val="000000"/>
              </w:rPr>
            </w:pPr>
            <w:r w:rsidRPr="00B91829">
              <w:rPr>
                <w:rFonts w:ascii="Calibri" w:hAnsi="Calibri" w:cs="Calibri"/>
                <w:color w:val="000000"/>
              </w:rPr>
              <w:t>6,212</w:t>
            </w:r>
          </w:p>
        </w:tc>
        <w:tc>
          <w:tcPr>
            <w:tcW w:w="1008" w:type="dxa"/>
            <w:tcBorders>
              <w:top w:val="nil"/>
              <w:left w:val="nil"/>
              <w:bottom w:val="single" w:sz="4" w:space="0" w:color="auto"/>
              <w:right w:val="single" w:sz="4" w:space="0" w:color="auto"/>
            </w:tcBorders>
            <w:shd w:val="clear" w:color="auto" w:fill="auto"/>
            <w:vAlign w:val="center"/>
            <w:hideMark/>
          </w:tcPr>
          <w:p w14:paraId="43051699" w14:textId="77777777" w:rsidR="00B91829" w:rsidRPr="00B91829" w:rsidRDefault="00B91829" w:rsidP="00B91829">
            <w:pPr>
              <w:jc w:val="center"/>
              <w:rPr>
                <w:rFonts w:ascii="Calibri" w:hAnsi="Calibri" w:cs="Calibri"/>
                <w:color w:val="000000"/>
              </w:rPr>
            </w:pPr>
            <w:r w:rsidRPr="00B91829">
              <w:rPr>
                <w:rFonts w:ascii="Calibri" w:hAnsi="Calibri" w:cs="Calibri"/>
                <w:color w:val="000000"/>
              </w:rPr>
              <w:t>1.7%</w:t>
            </w:r>
          </w:p>
        </w:tc>
        <w:tc>
          <w:tcPr>
            <w:tcW w:w="935" w:type="dxa"/>
            <w:tcBorders>
              <w:top w:val="nil"/>
              <w:left w:val="nil"/>
              <w:bottom w:val="single" w:sz="4" w:space="0" w:color="auto"/>
              <w:right w:val="single" w:sz="4" w:space="0" w:color="auto"/>
            </w:tcBorders>
            <w:shd w:val="clear" w:color="auto" w:fill="auto"/>
            <w:vAlign w:val="center"/>
            <w:hideMark/>
          </w:tcPr>
          <w:p w14:paraId="3540B1F1" w14:textId="77777777" w:rsidR="00B91829" w:rsidRPr="00B91829" w:rsidRDefault="00B91829" w:rsidP="00B91829">
            <w:pPr>
              <w:jc w:val="right"/>
              <w:rPr>
                <w:rFonts w:ascii="Calibri" w:hAnsi="Calibri" w:cs="Calibri"/>
                <w:color w:val="000000"/>
              </w:rPr>
            </w:pPr>
            <w:r w:rsidRPr="00B91829">
              <w:rPr>
                <w:rFonts w:ascii="Calibri" w:hAnsi="Calibri" w:cs="Calibri"/>
                <w:color w:val="000000"/>
              </w:rPr>
              <w:t>6,316</w:t>
            </w:r>
          </w:p>
        </w:tc>
        <w:tc>
          <w:tcPr>
            <w:tcW w:w="958" w:type="dxa"/>
            <w:tcBorders>
              <w:top w:val="nil"/>
              <w:left w:val="nil"/>
              <w:bottom w:val="single" w:sz="4" w:space="0" w:color="auto"/>
              <w:right w:val="single" w:sz="4" w:space="0" w:color="auto"/>
            </w:tcBorders>
            <w:shd w:val="clear" w:color="auto" w:fill="auto"/>
            <w:vAlign w:val="center"/>
            <w:hideMark/>
          </w:tcPr>
          <w:p w14:paraId="0DF73389" w14:textId="77777777" w:rsidR="00B91829" w:rsidRPr="00B91829" w:rsidRDefault="00B91829" w:rsidP="00B91829">
            <w:pPr>
              <w:jc w:val="center"/>
              <w:rPr>
                <w:rFonts w:ascii="Calibri" w:hAnsi="Calibri" w:cs="Calibri"/>
                <w:color w:val="000000"/>
              </w:rPr>
            </w:pPr>
            <w:r w:rsidRPr="00B91829">
              <w:rPr>
                <w:rFonts w:ascii="Calibri" w:hAnsi="Calibri" w:cs="Calibri"/>
                <w:color w:val="000000"/>
              </w:rPr>
              <w:t>9.7%</w:t>
            </w:r>
          </w:p>
        </w:tc>
        <w:tc>
          <w:tcPr>
            <w:tcW w:w="935" w:type="dxa"/>
            <w:tcBorders>
              <w:top w:val="nil"/>
              <w:left w:val="nil"/>
              <w:bottom w:val="single" w:sz="4" w:space="0" w:color="auto"/>
              <w:right w:val="single" w:sz="4" w:space="0" w:color="auto"/>
            </w:tcBorders>
            <w:shd w:val="clear" w:color="auto" w:fill="auto"/>
            <w:vAlign w:val="center"/>
            <w:hideMark/>
          </w:tcPr>
          <w:p w14:paraId="5F80BF19" w14:textId="77777777" w:rsidR="00B91829" w:rsidRPr="00B91829" w:rsidRDefault="00B91829" w:rsidP="00B91829">
            <w:pPr>
              <w:jc w:val="right"/>
              <w:rPr>
                <w:rFonts w:ascii="Calibri" w:hAnsi="Calibri" w:cs="Calibri"/>
                <w:color w:val="000000"/>
              </w:rPr>
            </w:pPr>
            <w:r w:rsidRPr="00B91829">
              <w:rPr>
                <w:rFonts w:ascii="Calibri" w:hAnsi="Calibri" w:cs="Calibri"/>
                <w:color w:val="000000"/>
              </w:rPr>
              <w:t>6,929</w:t>
            </w:r>
          </w:p>
        </w:tc>
        <w:tc>
          <w:tcPr>
            <w:tcW w:w="1008" w:type="dxa"/>
            <w:tcBorders>
              <w:top w:val="nil"/>
              <w:left w:val="nil"/>
              <w:bottom w:val="single" w:sz="4" w:space="0" w:color="auto"/>
              <w:right w:val="single" w:sz="4" w:space="0" w:color="auto"/>
            </w:tcBorders>
            <w:shd w:val="clear" w:color="auto" w:fill="auto"/>
            <w:vAlign w:val="center"/>
            <w:hideMark/>
          </w:tcPr>
          <w:p w14:paraId="693001FD" w14:textId="77777777" w:rsidR="00B91829" w:rsidRPr="00B91829" w:rsidRDefault="00B91829" w:rsidP="00B91829">
            <w:pPr>
              <w:jc w:val="center"/>
              <w:rPr>
                <w:rFonts w:ascii="Calibri" w:hAnsi="Calibri" w:cs="Calibri"/>
                <w:color w:val="000000"/>
              </w:rPr>
            </w:pPr>
            <w:r w:rsidRPr="00B91829">
              <w:rPr>
                <w:rFonts w:ascii="Calibri" w:hAnsi="Calibri" w:cs="Calibri"/>
                <w:color w:val="000000"/>
              </w:rPr>
              <w:t>0.0%</w:t>
            </w:r>
          </w:p>
        </w:tc>
        <w:tc>
          <w:tcPr>
            <w:tcW w:w="935" w:type="dxa"/>
            <w:tcBorders>
              <w:top w:val="nil"/>
              <w:left w:val="nil"/>
              <w:bottom w:val="single" w:sz="4" w:space="0" w:color="auto"/>
              <w:right w:val="single" w:sz="4" w:space="0" w:color="auto"/>
            </w:tcBorders>
            <w:shd w:val="clear" w:color="auto" w:fill="auto"/>
            <w:vAlign w:val="center"/>
            <w:hideMark/>
          </w:tcPr>
          <w:p w14:paraId="71C933EE" w14:textId="77777777" w:rsidR="00B91829" w:rsidRPr="00B91829" w:rsidRDefault="00B91829" w:rsidP="00B91829">
            <w:pPr>
              <w:jc w:val="right"/>
              <w:rPr>
                <w:rFonts w:ascii="Calibri" w:hAnsi="Calibri" w:cs="Calibri"/>
                <w:color w:val="000000"/>
              </w:rPr>
            </w:pPr>
            <w:r w:rsidRPr="00B91829">
              <w:rPr>
                <w:rFonts w:ascii="Calibri" w:hAnsi="Calibri" w:cs="Calibri"/>
                <w:color w:val="000000"/>
              </w:rPr>
              <w:t>6,929</w:t>
            </w:r>
          </w:p>
        </w:tc>
      </w:tr>
      <w:tr w:rsidR="00B91829" w:rsidRPr="00B91829" w14:paraId="6FF3CD75" w14:textId="77777777" w:rsidTr="00F921F3">
        <w:trPr>
          <w:cantSplit/>
          <w:trHeight w:val="310"/>
        </w:trPr>
        <w:tc>
          <w:tcPr>
            <w:tcW w:w="1228" w:type="dxa"/>
            <w:tcBorders>
              <w:top w:val="nil"/>
              <w:left w:val="single" w:sz="4" w:space="0" w:color="auto"/>
              <w:bottom w:val="single" w:sz="4" w:space="0" w:color="auto"/>
              <w:right w:val="single" w:sz="4" w:space="0" w:color="auto"/>
            </w:tcBorders>
            <w:shd w:val="clear" w:color="auto" w:fill="auto"/>
            <w:vAlign w:val="center"/>
            <w:hideMark/>
          </w:tcPr>
          <w:p w14:paraId="1F96E7C9" w14:textId="77777777" w:rsidR="00B91829" w:rsidRPr="00B91829" w:rsidRDefault="00B91829" w:rsidP="00CD5825">
            <w:pPr>
              <w:rPr>
                <w:rFonts w:ascii="Calibri" w:hAnsi="Calibri" w:cs="Calibri"/>
                <w:b/>
                <w:bCs/>
                <w:color w:val="000000"/>
              </w:rPr>
            </w:pPr>
            <w:r w:rsidRPr="00B91829">
              <w:rPr>
                <w:rFonts w:ascii="Calibri" w:hAnsi="Calibri" w:cs="Calibri"/>
                <w:b/>
                <w:bCs/>
                <w:color w:val="000000"/>
              </w:rPr>
              <w:t>Outpatient</w:t>
            </w:r>
          </w:p>
        </w:tc>
        <w:tc>
          <w:tcPr>
            <w:tcW w:w="935" w:type="dxa"/>
            <w:tcBorders>
              <w:top w:val="nil"/>
              <w:left w:val="nil"/>
              <w:bottom w:val="single" w:sz="4" w:space="0" w:color="auto"/>
              <w:right w:val="single" w:sz="4" w:space="0" w:color="auto"/>
            </w:tcBorders>
            <w:shd w:val="clear" w:color="auto" w:fill="auto"/>
            <w:vAlign w:val="center"/>
            <w:hideMark/>
          </w:tcPr>
          <w:p w14:paraId="7B46D2FF" w14:textId="77777777" w:rsidR="00B91829" w:rsidRPr="00B91829" w:rsidRDefault="00B91829" w:rsidP="00B91829">
            <w:pPr>
              <w:jc w:val="right"/>
              <w:rPr>
                <w:rFonts w:ascii="Calibri" w:hAnsi="Calibri" w:cs="Calibri"/>
                <w:color w:val="000000"/>
              </w:rPr>
            </w:pPr>
            <w:r w:rsidRPr="00B91829">
              <w:rPr>
                <w:rFonts w:ascii="Calibri" w:hAnsi="Calibri" w:cs="Calibri"/>
                <w:color w:val="000000"/>
              </w:rPr>
              <w:t>17,692</w:t>
            </w:r>
          </w:p>
        </w:tc>
        <w:tc>
          <w:tcPr>
            <w:tcW w:w="958" w:type="dxa"/>
            <w:tcBorders>
              <w:top w:val="nil"/>
              <w:left w:val="nil"/>
              <w:bottom w:val="single" w:sz="4" w:space="0" w:color="auto"/>
              <w:right w:val="single" w:sz="4" w:space="0" w:color="auto"/>
            </w:tcBorders>
            <w:shd w:val="clear" w:color="auto" w:fill="auto"/>
            <w:vAlign w:val="center"/>
            <w:hideMark/>
          </w:tcPr>
          <w:p w14:paraId="67197DB1" w14:textId="77777777" w:rsidR="00B91829" w:rsidRPr="00B91829" w:rsidRDefault="00B91829" w:rsidP="00B91829">
            <w:pPr>
              <w:jc w:val="center"/>
              <w:rPr>
                <w:rFonts w:ascii="Calibri" w:hAnsi="Calibri" w:cs="Calibri"/>
                <w:color w:val="000000"/>
              </w:rPr>
            </w:pPr>
            <w:r w:rsidRPr="00B91829">
              <w:rPr>
                <w:rFonts w:ascii="Calibri" w:hAnsi="Calibri" w:cs="Calibri"/>
                <w:color w:val="000000"/>
              </w:rPr>
              <w:t>24.2%</w:t>
            </w:r>
          </w:p>
        </w:tc>
        <w:tc>
          <w:tcPr>
            <w:tcW w:w="935" w:type="dxa"/>
            <w:tcBorders>
              <w:top w:val="nil"/>
              <w:left w:val="nil"/>
              <w:bottom w:val="single" w:sz="4" w:space="0" w:color="auto"/>
              <w:right w:val="single" w:sz="4" w:space="0" w:color="auto"/>
            </w:tcBorders>
            <w:shd w:val="clear" w:color="auto" w:fill="auto"/>
            <w:vAlign w:val="center"/>
            <w:hideMark/>
          </w:tcPr>
          <w:p w14:paraId="57F7CF48" w14:textId="77777777" w:rsidR="00B91829" w:rsidRPr="00B91829" w:rsidRDefault="00B91829" w:rsidP="00B91829">
            <w:pPr>
              <w:jc w:val="right"/>
              <w:rPr>
                <w:rFonts w:ascii="Calibri" w:hAnsi="Calibri" w:cs="Calibri"/>
                <w:color w:val="000000"/>
              </w:rPr>
            </w:pPr>
            <w:r w:rsidRPr="00B91829">
              <w:rPr>
                <w:rFonts w:ascii="Calibri" w:hAnsi="Calibri" w:cs="Calibri"/>
                <w:color w:val="000000"/>
              </w:rPr>
              <w:t>21,966</w:t>
            </w:r>
          </w:p>
        </w:tc>
        <w:tc>
          <w:tcPr>
            <w:tcW w:w="1008" w:type="dxa"/>
            <w:tcBorders>
              <w:top w:val="nil"/>
              <w:left w:val="nil"/>
              <w:bottom w:val="single" w:sz="4" w:space="0" w:color="auto"/>
              <w:right w:val="single" w:sz="4" w:space="0" w:color="auto"/>
            </w:tcBorders>
            <w:shd w:val="clear" w:color="auto" w:fill="auto"/>
            <w:vAlign w:val="center"/>
            <w:hideMark/>
          </w:tcPr>
          <w:p w14:paraId="58D7F125" w14:textId="77777777" w:rsidR="00B91829" w:rsidRPr="00B91829" w:rsidRDefault="00B91829" w:rsidP="00B91829">
            <w:pPr>
              <w:jc w:val="center"/>
              <w:rPr>
                <w:rFonts w:ascii="Calibri" w:hAnsi="Calibri" w:cs="Calibri"/>
                <w:color w:val="000000"/>
              </w:rPr>
            </w:pPr>
            <w:r w:rsidRPr="00B91829">
              <w:rPr>
                <w:rFonts w:ascii="Calibri" w:hAnsi="Calibri" w:cs="Calibri"/>
                <w:color w:val="000000"/>
              </w:rPr>
              <w:t>3.6%</w:t>
            </w:r>
          </w:p>
        </w:tc>
        <w:tc>
          <w:tcPr>
            <w:tcW w:w="935" w:type="dxa"/>
            <w:tcBorders>
              <w:top w:val="nil"/>
              <w:left w:val="nil"/>
              <w:bottom w:val="single" w:sz="4" w:space="0" w:color="auto"/>
              <w:right w:val="single" w:sz="4" w:space="0" w:color="auto"/>
            </w:tcBorders>
            <w:shd w:val="clear" w:color="auto" w:fill="auto"/>
            <w:vAlign w:val="center"/>
            <w:hideMark/>
          </w:tcPr>
          <w:p w14:paraId="6F4AF92C" w14:textId="77777777" w:rsidR="00B91829" w:rsidRPr="00B91829" w:rsidRDefault="00B91829" w:rsidP="00B91829">
            <w:pPr>
              <w:jc w:val="right"/>
              <w:rPr>
                <w:rFonts w:ascii="Calibri" w:hAnsi="Calibri" w:cs="Calibri"/>
                <w:color w:val="000000"/>
              </w:rPr>
            </w:pPr>
            <w:r w:rsidRPr="00B91829">
              <w:rPr>
                <w:rFonts w:ascii="Calibri" w:hAnsi="Calibri" w:cs="Calibri"/>
                <w:color w:val="000000"/>
              </w:rPr>
              <w:t>22,753</w:t>
            </w:r>
          </w:p>
        </w:tc>
        <w:tc>
          <w:tcPr>
            <w:tcW w:w="958" w:type="dxa"/>
            <w:tcBorders>
              <w:top w:val="nil"/>
              <w:left w:val="nil"/>
              <w:bottom w:val="single" w:sz="4" w:space="0" w:color="auto"/>
              <w:right w:val="single" w:sz="4" w:space="0" w:color="auto"/>
            </w:tcBorders>
            <w:shd w:val="clear" w:color="auto" w:fill="auto"/>
            <w:vAlign w:val="center"/>
            <w:hideMark/>
          </w:tcPr>
          <w:p w14:paraId="2A45F9EF" w14:textId="77777777" w:rsidR="00B91829" w:rsidRPr="00B91829" w:rsidRDefault="00B91829" w:rsidP="00B91829">
            <w:pPr>
              <w:jc w:val="center"/>
              <w:rPr>
                <w:rFonts w:ascii="Calibri" w:hAnsi="Calibri" w:cs="Calibri"/>
                <w:color w:val="000000"/>
              </w:rPr>
            </w:pPr>
            <w:r w:rsidRPr="00B91829">
              <w:rPr>
                <w:rFonts w:ascii="Calibri" w:hAnsi="Calibri" w:cs="Calibri"/>
                <w:color w:val="000000"/>
              </w:rPr>
              <w:t>1.2%</w:t>
            </w:r>
          </w:p>
        </w:tc>
        <w:tc>
          <w:tcPr>
            <w:tcW w:w="935" w:type="dxa"/>
            <w:tcBorders>
              <w:top w:val="nil"/>
              <w:left w:val="nil"/>
              <w:bottom w:val="single" w:sz="4" w:space="0" w:color="auto"/>
              <w:right w:val="single" w:sz="4" w:space="0" w:color="auto"/>
            </w:tcBorders>
            <w:shd w:val="clear" w:color="auto" w:fill="auto"/>
            <w:vAlign w:val="center"/>
            <w:hideMark/>
          </w:tcPr>
          <w:p w14:paraId="5991FD7F" w14:textId="77777777" w:rsidR="00B91829" w:rsidRPr="00B91829" w:rsidRDefault="00B91829" w:rsidP="00B91829">
            <w:pPr>
              <w:jc w:val="right"/>
              <w:rPr>
                <w:rFonts w:ascii="Calibri" w:hAnsi="Calibri" w:cs="Calibri"/>
                <w:color w:val="000000"/>
              </w:rPr>
            </w:pPr>
            <w:r w:rsidRPr="00B91829">
              <w:rPr>
                <w:rFonts w:ascii="Calibri" w:hAnsi="Calibri" w:cs="Calibri"/>
                <w:color w:val="000000"/>
              </w:rPr>
              <w:t>23,015</w:t>
            </w:r>
          </w:p>
        </w:tc>
        <w:tc>
          <w:tcPr>
            <w:tcW w:w="1008" w:type="dxa"/>
            <w:tcBorders>
              <w:top w:val="nil"/>
              <w:left w:val="nil"/>
              <w:bottom w:val="single" w:sz="4" w:space="0" w:color="auto"/>
              <w:right w:val="single" w:sz="4" w:space="0" w:color="auto"/>
            </w:tcBorders>
            <w:shd w:val="clear" w:color="auto" w:fill="auto"/>
            <w:vAlign w:val="center"/>
            <w:hideMark/>
          </w:tcPr>
          <w:p w14:paraId="50B6C967" w14:textId="77777777" w:rsidR="00B91829" w:rsidRPr="00B91829" w:rsidRDefault="00B91829" w:rsidP="00B91829">
            <w:pPr>
              <w:jc w:val="center"/>
              <w:rPr>
                <w:rFonts w:ascii="Calibri" w:hAnsi="Calibri" w:cs="Calibri"/>
                <w:color w:val="000000"/>
              </w:rPr>
            </w:pPr>
            <w:r w:rsidRPr="00B91829">
              <w:rPr>
                <w:rFonts w:ascii="Calibri" w:hAnsi="Calibri" w:cs="Calibri"/>
                <w:color w:val="000000"/>
              </w:rPr>
              <w:t>0.0%</w:t>
            </w:r>
          </w:p>
        </w:tc>
        <w:tc>
          <w:tcPr>
            <w:tcW w:w="935" w:type="dxa"/>
            <w:tcBorders>
              <w:top w:val="nil"/>
              <w:left w:val="nil"/>
              <w:bottom w:val="single" w:sz="4" w:space="0" w:color="auto"/>
              <w:right w:val="single" w:sz="4" w:space="0" w:color="auto"/>
            </w:tcBorders>
            <w:shd w:val="clear" w:color="auto" w:fill="auto"/>
            <w:vAlign w:val="center"/>
            <w:hideMark/>
          </w:tcPr>
          <w:p w14:paraId="0F594D36" w14:textId="77777777" w:rsidR="00B91829" w:rsidRPr="00B91829" w:rsidRDefault="00B91829" w:rsidP="00B91829">
            <w:pPr>
              <w:jc w:val="right"/>
              <w:rPr>
                <w:rFonts w:ascii="Calibri" w:hAnsi="Calibri" w:cs="Calibri"/>
                <w:color w:val="000000"/>
              </w:rPr>
            </w:pPr>
            <w:r w:rsidRPr="00B91829">
              <w:rPr>
                <w:rFonts w:ascii="Calibri" w:hAnsi="Calibri" w:cs="Calibri"/>
                <w:color w:val="000000"/>
              </w:rPr>
              <w:t>23,015</w:t>
            </w:r>
          </w:p>
        </w:tc>
      </w:tr>
      <w:tr w:rsidR="00B91829" w:rsidRPr="00B91829" w14:paraId="061B19C1" w14:textId="77777777" w:rsidTr="00F921F3">
        <w:trPr>
          <w:cantSplit/>
          <w:trHeight w:val="310"/>
        </w:trPr>
        <w:tc>
          <w:tcPr>
            <w:tcW w:w="1228" w:type="dxa"/>
            <w:tcBorders>
              <w:top w:val="nil"/>
              <w:left w:val="single" w:sz="4" w:space="0" w:color="auto"/>
              <w:bottom w:val="single" w:sz="4" w:space="0" w:color="auto"/>
              <w:right w:val="single" w:sz="4" w:space="0" w:color="auto"/>
            </w:tcBorders>
            <w:shd w:val="clear" w:color="auto" w:fill="auto"/>
            <w:vAlign w:val="center"/>
            <w:hideMark/>
          </w:tcPr>
          <w:p w14:paraId="771DEE39" w14:textId="77777777" w:rsidR="00B91829" w:rsidRPr="00B91829" w:rsidRDefault="00B91829" w:rsidP="00CD5825">
            <w:pPr>
              <w:rPr>
                <w:rFonts w:ascii="Calibri" w:hAnsi="Calibri" w:cs="Calibri"/>
                <w:b/>
                <w:bCs/>
                <w:color w:val="000000"/>
              </w:rPr>
            </w:pPr>
            <w:r w:rsidRPr="00B91829">
              <w:rPr>
                <w:rFonts w:ascii="Calibri" w:hAnsi="Calibri" w:cs="Calibri"/>
                <w:b/>
                <w:bCs/>
                <w:color w:val="000000"/>
              </w:rPr>
              <w:t>Emergency</w:t>
            </w:r>
          </w:p>
        </w:tc>
        <w:tc>
          <w:tcPr>
            <w:tcW w:w="935" w:type="dxa"/>
            <w:tcBorders>
              <w:top w:val="nil"/>
              <w:left w:val="nil"/>
              <w:bottom w:val="single" w:sz="4" w:space="0" w:color="auto"/>
              <w:right w:val="single" w:sz="4" w:space="0" w:color="auto"/>
            </w:tcBorders>
            <w:shd w:val="clear" w:color="auto" w:fill="auto"/>
            <w:vAlign w:val="center"/>
            <w:hideMark/>
          </w:tcPr>
          <w:p w14:paraId="5248F020" w14:textId="77777777" w:rsidR="00B91829" w:rsidRPr="00B91829" w:rsidRDefault="00B91829" w:rsidP="00B91829">
            <w:pPr>
              <w:jc w:val="right"/>
              <w:rPr>
                <w:rFonts w:ascii="Calibri" w:hAnsi="Calibri" w:cs="Calibri"/>
                <w:color w:val="000000"/>
              </w:rPr>
            </w:pPr>
            <w:r w:rsidRPr="00B91829">
              <w:rPr>
                <w:rFonts w:ascii="Calibri" w:hAnsi="Calibri" w:cs="Calibri"/>
                <w:color w:val="000000"/>
              </w:rPr>
              <w:t>2,451</w:t>
            </w:r>
          </w:p>
        </w:tc>
        <w:tc>
          <w:tcPr>
            <w:tcW w:w="958" w:type="dxa"/>
            <w:tcBorders>
              <w:top w:val="nil"/>
              <w:left w:val="nil"/>
              <w:bottom w:val="single" w:sz="4" w:space="0" w:color="auto"/>
              <w:right w:val="single" w:sz="4" w:space="0" w:color="auto"/>
            </w:tcBorders>
            <w:shd w:val="clear" w:color="auto" w:fill="auto"/>
            <w:vAlign w:val="center"/>
            <w:hideMark/>
          </w:tcPr>
          <w:p w14:paraId="5330D95C" w14:textId="77777777" w:rsidR="00B91829" w:rsidRPr="00B91829" w:rsidRDefault="00B91829" w:rsidP="00B91829">
            <w:pPr>
              <w:jc w:val="center"/>
              <w:rPr>
                <w:rFonts w:ascii="Calibri" w:hAnsi="Calibri" w:cs="Calibri"/>
                <w:color w:val="000000"/>
              </w:rPr>
            </w:pPr>
            <w:r w:rsidRPr="00B91829">
              <w:rPr>
                <w:rFonts w:ascii="Calibri" w:hAnsi="Calibri" w:cs="Calibri"/>
                <w:color w:val="000000"/>
              </w:rPr>
              <w:t>4.0%</w:t>
            </w:r>
          </w:p>
        </w:tc>
        <w:tc>
          <w:tcPr>
            <w:tcW w:w="935" w:type="dxa"/>
            <w:tcBorders>
              <w:top w:val="nil"/>
              <w:left w:val="nil"/>
              <w:bottom w:val="single" w:sz="4" w:space="0" w:color="auto"/>
              <w:right w:val="single" w:sz="4" w:space="0" w:color="auto"/>
            </w:tcBorders>
            <w:shd w:val="clear" w:color="auto" w:fill="auto"/>
            <w:vAlign w:val="center"/>
            <w:hideMark/>
          </w:tcPr>
          <w:p w14:paraId="140F812E" w14:textId="77777777" w:rsidR="00B91829" w:rsidRPr="00B91829" w:rsidRDefault="00B91829" w:rsidP="00B91829">
            <w:pPr>
              <w:jc w:val="right"/>
              <w:rPr>
                <w:rFonts w:ascii="Calibri" w:hAnsi="Calibri" w:cs="Calibri"/>
                <w:color w:val="000000"/>
              </w:rPr>
            </w:pPr>
            <w:r w:rsidRPr="00B91829">
              <w:rPr>
                <w:rFonts w:ascii="Calibri" w:hAnsi="Calibri" w:cs="Calibri"/>
                <w:color w:val="000000"/>
              </w:rPr>
              <w:t>2,550</w:t>
            </w:r>
          </w:p>
        </w:tc>
        <w:tc>
          <w:tcPr>
            <w:tcW w:w="1008" w:type="dxa"/>
            <w:tcBorders>
              <w:top w:val="nil"/>
              <w:left w:val="nil"/>
              <w:bottom w:val="single" w:sz="4" w:space="0" w:color="auto"/>
              <w:right w:val="single" w:sz="4" w:space="0" w:color="auto"/>
            </w:tcBorders>
            <w:shd w:val="clear" w:color="auto" w:fill="auto"/>
            <w:vAlign w:val="center"/>
            <w:hideMark/>
          </w:tcPr>
          <w:p w14:paraId="31DB84A0" w14:textId="77777777" w:rsidR="00B91829" w:rsidRPr="00B91829" w:rsidRDefault="00B91829" w:rsidP="00B91829">
            <w:pPr>
              <w:jc w:val="center"/>
              <w:rPr>
                <w:rFonts w:ascii="Calibri" w:hAnsi="Calibri" w:cs="Calibri"/>
                <w:color w:val="000000"/>
              </w:rPr>
            </w:pPr>
            <w:r w:rsidRPr="00B91829">
              <w:rPr>
                <w:rFonts w:ascii="Calibri" w:hAnsi="Calibri" w:cs="Calibri"/>
                <w:color w:val="000000"/>
              </w:rPr>
              <w:t>2.0%</w:t>
            </w:r>
          </w:p>
        </w:tc>
        <w:tc>
          <w:tcPr>
            <w:tcW w:w="935" w:type="dxa"/>
            <w:tcBorders>
              <w:top w:val="nil"/>
              <w:left w:val="nil"/>
              <w:bottom w:val="single" w:sz="4" w:space="0" w:color="auto"/>
              <w:right w:val="single" w:sz="4" w:space="0" w:color="auto"/>
            </w:tcBorders>
            <w:shd w:val="clear" w:color="auto" w:fill="auto"/>
            <w:vAlign w:val="center"/>
            <w:hideMark/>
          </w:tcPr>
          <w:p w14:paraId="4D7BA978" w14:textId="77777777" w:rsidR="00B91829" w:rsidRPr="00B91829" w:rsidRDefault="00B91829" w:rsidP="00B91829">
            <w:pPr>
              <w:jc w:val="right"/>
              <w:rPr>
                <w:rFonts w:ascii="Calibri" w:hAnsi="Calibri" w:cs="Calibri"/>
                <w:color w:val="000000"/>
              </w:rPr>
            </w:pPr>
            <w:r w:rsidRPr="00B91829">
              <w:rPr>
                <w:rFonts w:ascii="Calibri" w:hAnsi="Calibri" w:cs="Calibri"/>
                <w:color w:val="000000"/>
              </w:rPr>
              <w:t>2,601</w:t>
            </w:r>
          </w:p>
        </w:tc>
        <w:tc>
          <w:tcPr>
            <w:tcW w:w="958" w:type="dxa"/>
            <w:tcBorders>
              <w:top w:val="nil"/>
              <w:left w:val="nil"/>
              <w:bottom w:val="single" w:sz="4" w:space="0" w:color="auto"/>
              <w:right w:val="single" w:sz="4" w:space="0" w:color="auto"/>
            </w:tcBorders>
            <w:shd w:val="clear" w:color="auto" w:fill="auto"/>
            <w:vAlign w:val="center"/>
            <w:hideMark/>
          </w:tcPr>
          <w:p w14:paraId="1C21350A" w14:textId="77777777" w:rsidR="00B91829" w:rsidRPr="00B91829" w:rsidRDefault="00B91829" w:rsidP="00B91829">
            <w:pPr>
              <w:jc w:val="center"/>
              <w:rPr>
                <w:rFonts w:ascii="Calibri" w:hAnsi="Calibri" w:cs="Calibri"/>
                <w:color w:val="000000"/>
              </w:rPr>
            </w:pPr>
            <w:r w:rsidRPr="00B91829">
              <w:rPr>
                <w:rFonts w:ascii="Calibri" w:hAnsi="Calibri" w:cs="Calibri"/>
                <w:color w:val="000000"/>
              </w:rPr>
              <w:t>2.0%</w:t>
            </w:r>
          </w:p>
        </w:tc>
        <w:tc>
          <w:tcPr>
            <w:tcW w:w="935" w:type="dxa"/>
            <w:tcBorders>
              <w:top w:val="nil"/>
              <w:left w:val="nil"/>
              <w:bottom w:val="single" w:sz="4" w:space="0" w:color="auto"/>
              <w:right w:val="single" w:sz="4" w:space="0" w:color="auto"/>
            </w:tcBorders>
            <w:shd w:val="clear" w:color="auto" w:fill="auto"/>
            <w:vAlign w:val="center"/>
            <w:hideMark/>
          </w:tcPr>
          <w:p w14:paraId="40FC8F4F" w14:textId="77777777" w:rsidR="00B91829" w:rsidRPr="00B91829" w:rsidRDefault="00B91829" w:rsidP="00B91829">
            <w:pPr>
              <w:jc w:val="right"/>
              <w:rPr>
                <w:rFonts w:ascii="Calibri" w:hAnsi="Calibri" w:cs="Calibri"/>
                <w:color w:val="000000"/>
              </w:rPr>
            </w:pPr>
            <w:r w:rsidRPr="00B91829">
              <w:rPr>
                <w:rFonts w:ascii="Calibri" w:hAnsi="Calibri" w:cs="Calibri"/>
                <w:color w:val="000000"/>
              </w:rPr>
              <w:t>2,653</w:t>
            </w:r>
          </w:p>
        </w:tc>
        <w:tc>
          <w:tcPr>
            <w:tcW w:w="1008" w:type="dxa"/>
            <w:tcBorders>
              <w:top w:val="nil"/>
              <w:left w:val="nil"/>
              <w:bottom w:val="single" w:sz="4" w:space="0" w:color="auto"/>
              <w:right w:val="single" w:sz="4" w:space="0" w:color="auto"/>
            </w:tcBorders>
            <w:shd w:val="clear" w:color="auto" w:fill="auto"/>
            <w:vAlign w:val="center"/>
            <w:hideMark/>
          </w:tcPr>
          <w:p w14:paraId="341298E6" w14:textId="77777777" w:rsidR="00B91829" w:rsidRPr="00B91829" w:rsidRDefault="00B91829" w:rsidP="00B91829">
            <w:pPr>
              <w:jc w:val="center"/>
              <w:rPr>
                <w:rFonts w:ascii="Calibri" w:hAnsi="Calibri" w:cs="Calibri"/>
                <w:color w:val="000000"/>
              </w:rPr>
            </w:pPr>
            <w:r w:rsidRPr="00B91829">
              <w:rPr>
                <w:rFonts w:ascii="Calibri" w:hAnsi="Calibri" w:cs="Calibri"/>
                <w:color w:val="000000"/>
              </w:rPr>
              <w:t>0.0%</w:t>
            </w:r>
          </w:p>
        </w:tc>
        <w:tc>
          <w:tcPr>
            <w:tcW w:w="935" w:type="dxa"/>
            <w:tcBorders>
              <w:top w:val="nil"/>
              <w:left w:val="nil"/>
              <w:bottom w:val="single" w:sz="4" w:space="0" w:color="auto"/>
              <w:right w:val="single" w:sz="4" w:space="0" w:color="auto"/>
            </w:tcBorders>
            <w:shd w:val="clear" w:color="auto" w:fill="auto"/>
            <w:vAlign w:val="center"/>
            <w:hideMark/>
          </w:tcPr>
          <w:p w14:paraId="4880892B" w14:textId="77777777" w:rsidR="00B91829" w:rsidRPr="00B91829" w:rsidRDefault="00B91829" w:rsidP="00B91829">
            <w:pPr>
              <w:jc w:val="right"/>
              <w:rPr>
                <w:rFonts w:ascii="Calibri" w:hAnsi="Calibri" w:cs="Calibri"/>
                <w:color w:val="000000"/>
              </w:rPr>
            </w:pPr>
            <w:r w:rsidRPr="00B91829">
              <w:rPr>
                <w:rFonts w:ascii="Calibri" w:hAnsi="Calibri" w:cs="Calibri"/>
                <w:color w:val="000000"/>
              </w:rPr>
              <w:t>2,653</w:t>
            </w:r>
          </w:p>
        </w:tc>
      </w:tr>
      <w:tr w:rsidR="00B91829" w:rsidRPr="00B91829" w14:paraId="23F9B991" w14:textId="77777777" w:rsidTr="00F921F3">
        <w:trPr>
          <w:cantSplit/>
          <w:trHeight w:val="310"/>
        </w:trPr>
        <w:tc>
          <w:tcPr>
            <w:tcW w:w="1228" w:type="dxa"/>
            <w:tcBorders>
              <w:top w:val="nil"/>
              <w:left w:val="single" w:sz="4" w:space="0" w:color="auto"/>
              <w:bottom w:val="single" w:sz="4" w:space="0" w:color="auto"/>
              <w:right w:val="single" w:sz="4" w:space="0" w:color="auto"/>
            </w:tcBorders>
            <w:shd w:val="clear" w:color="auto" w:fill="auto"/>
            <w:vAlign w:val="center"/>
            <w:hideMark/>
          </w:tcPr>
          <w:p w14:paraId="58B7C080" w14:textId="77777777" w:rsidR="00B91829" w:rsidRPr="00B91829" w:rsidRDefault="00B91829" w:rsidP="00CD5825">
            <w:pPr>
              <w:rPr>
                <w:rFonts w:ascii="Calibri" w:hAnsi="Calibri" w:cs="Calibri"/>
                <w:b/>
                <w:bCs/>
                <w:color w:val="000000"/>
              </w:rPr>
            </w:pPr>
            <w:r w:rsidRPr="00B91829">
              <w:rPr>
                <w:rFonts w:ascii="Calibri" w:hAnsi="Calibri" w:cs="Calibri"/>
                <w:b/>
                <w:bCs/>
                <w:color w:val="000000"/>
              </w:rPr>
              <w:t>Total</w:t>
            </w:r>
          </w:p>
        </w:tc>
        <w:tc>
          <w:tcPr>
            <w:tcW w:w="935" w:type="dxa"/>
            <w:tcBorders>
              <w:top w:val="nil"/>
              <w:left w:val="nil"/>
              <w:bottom w:val="single" w:sz="4" w:space="0" w:color="auto"/>
              <w:right w:val="single" w:sz="4" w:space="0" w:color="auto"/>
            </w:tcBorders>
            <w:shd w:val="clear" w:color="auto" w:fill="auto"/>
            <w:vAlign w:val="center"/>
            <w:hideMark/>
          </w:tcPr>
          <w:p w14:paraId="1C60E1F8" w14:textId="77777777" w:rsidR="00B91829" w:rsidRPr="00B91829" w:rsidRDefault="00B91829" w:rsidP="00B91829">
            <w:pPr>
              <w:jc w:val="right"/>
              <w:rPr>
                <w:rFonts w:ascii="Calibri" w:hAnsi="Calibri" w:cs="Calibri"/>
                <w:b/>
                <w:bCs/>
                <w:color w:val="000000"/>
              </w:rPr>
            </w:pPr>
            <w:r w:rsidRPr="00B91829">
              <w:rPr>
                <w:rFonts w:ascii="Calibri" w:hAnsi="Calibri" w:cs="Calibri"/>
                <w:b/>
                <w:bCs/>
                <w:color w:val="000000"/>
              </w:rPr>
              <w:t>25,234</w:t>
            </w:r>
          </w:p>
        </w:tc>
        <w:tc>
          <w:tcPr>
            <w:tcW w:w="958" w:type="dxa"/>
            <w:tcBorders>
              <w:top w:val="nil"/>
              <w:left w:val="nil"/>
              <w:bottom w:val="single" w:sz="4" w:space="0" w:color="auto"/>
              <w:right w:val="single" w:sz="4" w:space="0" w:color="auto"/>
            </w:tcBorders>
            <w:shd w:val="clear" w:color="auto" w:fill="auto"/>
            <w:vAlign w:val="center"/>
            <w:hideMark/>
          </w:tcPr>
          <w:p w14:paraId="4BC9970C" w14:textId="77777777" w:rsidR="00B91829" w:rsidRPr="00B91829" w:rsidRDefault="00B91829" w:rsidP="00B91829">
            <w:pPr>
              <w:jc w:val="center"/>
              <w:rPr>
                <w:rFonts w:ascii="Calibri" w:hAnsi="Calibri" w:cs="Calibri"/>
                <w:color w:val="000000"/>
              </w:rPr>
            </w:pPr>
            <w:r w:rsidRPr="00B91829">
              <w:rPr>
                <w:rFonts w:ascii="Calibri" w:hAnsi="Calibri" w:cs="Calibri"/>
                <w:color w:val="000000"/>
              </w:rPr>
              <w:t>21.8%</w:t>
            </w:r>
          </w:p>
        </w:tc>
        <w:tc>
          <w:tcPr>
            <w:tcW w:w="935" w:type="dxa"/>
            <w:tcBorders>
              <w:top w:val="nil"/>
              <w:left w:val="nil"/>
              <w:bottom w:val="single" w:sz="4" w:space="0" w:color="auto"/>
              <w:right w:val="single" w:sz="4" w:space="0" w:color="auto"/>
            </w:tcBorders>
            <w:shd w:val="clear" w:color="auto" w:fill="auto"/>
            <w:vAlign w:val="center"/>
            <w:hideMark/>
          </w:tcPr>
          <w:p w14:paraId="0FB48ACB" w14:textId="77777777" w:rsidR="00B91829" w:rsidRPr="00B91829" w:rsidRDefault="00B91829" w:rsidP="00B91829">
            <w:pPr>
              <w:jc w:val="right"/>
              <w:rPr>
                <w:rFonts w:ascii="Calibri" w:hAnsi="Calibri" w:cs="Calibri"/>
                <w:b/>
                <w:bCs/>
                <w:color w:val="000000"/>
              </w:rPr>
            </w:pPr>
            <w:r w:rsidRPr="00B91829">
              <w:rPr>
                <w:rFonts w:ascii="Calibri" w:hAnsi="Calibri" w:cs="Calibri"/>
                <w:b/>
                <w:bCs/>
                <w:color w:val="000000"/>
              </w:rPr>
              <w:t>30,728</w:t>
            </w:r>
          </w:p>
        </w:tc>
        <w:tc>
          <w:tcPr>
            <w:tcW w:w="1008" w:type="dxa"/>
            <w:tcBorders>
              <w:top w:val="nil"/>
              <w:left w:val="nil"/>
              <w:bottom w:val="single" w:sz="4" w:space="0" w:color="auto"/>
              <w:right w:val="single" w:sz="4" w:space="0" w:color="auto"/>
            </w:tcBorders>
            <w:shd w:val="clear" w:color="auto" w:fill="auto"/>
            <w:vAlign w:val="center"/>
            <w:hideMark/>
          </w:tcPr>
          <w:p w14:paraId="1C3D42A6" w14:textId="77777777" w:rsidR="00B91829" w:rsidRPr="00B91829" w:rsidRDefault="00B91829" w:rsidP="00B91829">
            <w:pPr>
              <w:jc w:val="center"/>
              <w:rPr>
                <w:rFonts w:ascii="Calibri" w:hAnsi="Calibri" w:cs="Calibri"/>
                <w:color w:val="000000"/>
              </w:rPr>
            </w:pPr>
            <w:r w:rsidRPr="00B91829">
              <w:rPr>
                <w:rFonts w:ascii="Calibri" w:hAnsi="Calibri" w:cs="Calibri"/>
                <w:color w:val="000000"/>
              </w:rPr>
              <w:t>3.1%</w:t>
            </w:r>
          </w:p>
        </w:tc>
        <w:tc>
          <w:tcPr>
            <w:tcW w:w="935" w:type="dxa"/>
            <w:tcBorders>
              <w:top w:val="nil"/>
              <w:left w:val="nil"/>
              <w:bottom w:val="single" w:sz="4" w:space="0" w:color="auto"/>
              <w:right w:val="single" w:sz="4" w:space="0" w:color="auto"/>
            </w:tcBorders>
            <w:shd w:val="clear" w:color="auto" w:fill="auto"/>
            <w:vAlign w:val="center"/>
            <w:hideMark/>
          </w:tcPr>
          <w:p w14:paraId="753296EB" w14:textId="77777777" w:rsidR="00B91829" w:rsidRPr="00B91829" w:rsidRDefault="00B91829" w:rsidP="00B91829">
            <w:pPr>
              <w:jc w:val="right"/>
              <w:rPr>
                <w:rFonts w:ascii="Calibri" w:hAnsi="Calibri" w:cs="Calibri"/>
                <w:b/>
                <w:bCs/>
                <w:color w:val="000000"/>
              </w:rPr>
            </w:pPr>
            <w:r w:rsidRPr="00B91829">
              <w:rPr>
                <w:rFonts w:ascii="Calibri" w:hAnsi="Calibri" w:cs="Calibri"/>
                <w:b/>
                <w:bCs/>
                <w:color w:val="000000"/>
              </w:rPr>
              <w:t>31,670</w:t>
            </w:r>
          </w:p>
        </w:tc>
        <w:tc>
          <w:tcPr>
            <w:tcW w:w="958" w:type="dxa"/>
            <w:tcBorders>
              <w:top w:val="nil"/>
              <w:left w:val="nil"/>
              <w:bottom w:val="single" w:sz="4" w:space="0" w:color="auto"/>
              <w:right w:val="single" w:sz="4" w:space="0" w:color="auto"/>
            </w:tcBorders>
            <w:shd w:val="clear" w:color="auto" w:fill="auto"/>
            <w:vAlign w:val="center"/>
            <w:hideMark/>
          </w:tcPr>
          <w:p w14:paraId="30D4B38D" w14:textId="77777777" w:rsidR="00B91829" w:rsidRPr="00B91829" w:rsidRDefault="00B91829" w:rsidP="00B91829">
            <w:pPr>
              <w:jc w:val="center"/>
              <w:rPr>
                <w:rFonts w:ascii="Calibri" w:hAnsi="Calibri" w:cs="Calibri"/>
                <w:color w:val="000000"/>
              </w:rPr>
            </w:pPr>
            <w:r w:rsidRPr="00B91829">
              <w:rPr>
                <w:rFonts w:ascii="Calibri" w:hAnsi="Calibri" w:cs="Calibri"/>
                <w:color w:val="000000"/>
              </w:rPr>
              <w:t>2.9%</w:t>
            </w:r>
          </w:p>
        </w:tc>
        <w:tc>
          <w:tcPr>
            <w:tcW w:w="935" w:type="dxa"/>
            <w:tcBorders>
              <w:top w:val="nil"/>
              <w:left w:val="nil"/>
              <w:bottom w:val="single" w:sz="4" w:space="0" w:color="auto"/>
              <w:right w:val="single" w:sz="4" w:space="0" w:color="auto"/>
            </w:tcBorders>
            <w:shd w:val="clear" w:color="auto" w:fill="auto"/>
            <w:vAlign w:val="center"/>
            <w:hideMark/>
          </w:tcPr>
          <w:p w14:paraId="6AF8FD90" w14:textId="77777777" w:rsidR="00B91829" w:rsidRPr="00B91829" w:rsidRDefault="00B91829" w:rsidP="00B91829">
            <w:pPr>
              <w:jc w:val="right"/>
              <w:rPr>
                <w:rFonts w:ascii="Calibri" w:hAnsi="Calibri" w:cs="Calibri"/>
                <w:b/>
                <w:bCs/>
                <w:color w:val="000000"/>
              </w:rPr>
            </w:pPr>
            <w:r w:rsidRPr="00B91829">
              <w:rPr>
                <w:rFonts w:ascii="Calibri" w:hAnsi="Calibri" w:cs="Calibri"/>
                <w:b/>
                <w:bCs/>
                <w:color w:val="000000"/>
              </w:rPr>
              <w:t>32,597</w:t>
            </w:r>
          </w:p>
        </w:tc>
        <w:tc>
          <w:tcPr>
            <w:tcW w:w="1008" w:type="dxa"/>
            <w:tcBorders>
              <w:top w:val="nil"/>
              <w:left w:val="nil"/>
              <w:bottom w:val="single" w:sz="4" w:space="0" w:color="auto"/>
              <w:right w:val="single" w:sz="4" w:space="0" w:color="auto"/>
            </w:tcBorders>
            <w:shd w:val="clear" w:color="auto" w:fill="auto"/>
            <w:vAlign w:val="center"/>
            <w:hideMark/>
          </w:tcPr>
          <w:p w14:paraId="6D24793E" w14:textId="77777777" w:rsidR="00B91829" w:rsidRPr="00B91829" w:rsidRDefault="00B91829" w:rsidP="00B91829">
            <w:pPr>
              <w:jc w:val="center"/>
              <w:rPr>
                <w:rFonts w:ascii="Calibri" w:hAnsi="Calibri" w:cs="Calibri"/>
                <w:color w:val="000000"/>
              </w:rPr>
            </w:pPr>
            <w:r w:rsidRPr="00B91829">
              <w:rPr>
                <w:rFonts w:ascii="Calibri" w:hAnsi="Calibri" w:cs="Calibri"/>
                <w:color w:val="000000"/>
              </w:rPr>
              <w:t>0.0%</w:t>
            </w:r>
          </w:p>
        </w:tc>
        <w:tc>
          <w:tcPr>
            <w:tcW w:w="935" w:type="dxa"/>
            <w:tcBorders>
              <w:top w:val="nil"/>
              <w:left w:val="nil"/>
              <w:bottom w:val="single" w:sz="4" w:space="0" w:color="auto"/>
              <w:right w:val="single" w:sz="4" w:space="0" w:color="auto"/>
            </w:tcBorders>
            <w:shd w:val="clear" w:color="auto" w:fill="auto"/>
            <w:vAlign w:val="center"/>
            <w:hideMark/>
          </w:tcPr>
          <w:p w14:paraId="2B4C2A26" w14:textId="77777777" w:rsidR="00B91829" w:rsidRPr="00B91829" w:rsidRDefault="00B91829" w:rsidP="00B91829">
            <w:pPr>
              <w:jc w:val="right"/>
              <w:rPr>
                <w:rFonts w:ascii="Calibri" w:hAnsi="Calibri" w:cs="Calibri"/>
                <w:b/>
                <w:bCs/>
                <w:color w:val="000000"/>
              </w:rPr>
            </w:pPr>
            <w:r w:rsidRPr="00B91829">
              <w:rPr>
                <w:rFonts w:ascii="Calibri" w:hAnsi="Calibri" w:cs="Calibri"/>
                <w:b/>
                <w:bCs/>
                <w:color w:val="000000"/>
              </w:rPr>
              <w:t>32,597</w:t>
            </w:r>
          </w:p>
        </w:tc>
      </w:tr>
    </w:tbl>
    <w:p w14:paraId="3E50A746" w14:textId="77777777" w:rsidR="00B91829" w:rsidRPr="00B91829" w:rsidRDefault="00B91829" w:rsidP="00B91829">
      <w:pPr>
        <w:spacing w:after="160" w:line="259" w:lineRule="auto"/>
        <w:rPr>
          <w:rFonts w:ascii="Calibri" w:eastAsia="Calibri" w:hAnsi="Calibri" w:cs="Calibri"/>
          <w:sz w:val="22"/>
          <w:szCs w:val="22"/>
        </w:rPr>
      </w:pPr>
    </w:p>
    <w:p w14:paraId="79D2317A" w14:textId="77777777" w:rsidR="00B91829" w:rsidRPr="00B91829" w:rsidRDefault="00B91829" w:rsidP="00B91829">
      <w:pPr>
        <w:spacing w:after="160" w:line="259" w:lineRule="auto"/>
        <w:rPr>
          <w:rFonts w:ascii="Calibri" w:eastAsia="Calibri" w:hAnsi="Calibri" w:cs="Calibri"/>
          <w:b/>
          <w:bCs/>
          <w:i/>
          <w:iCs/>
        </w:rPr>
      </w:pPr>
      <w:r w:rsidRPr="00B91829">
        <w:rPr>
          <w:rFonts w:ascii="Calibri" w:eastAsia="Calibri" w:hAnsi="Calibri" w:cs="Calibri"/>
          <w:b/>
          <w:bCs/>
          <w:i/>
          <w:iCs/>
        </w:rPr>
        <w:t>Analysis</w:t>
      </w:r>
    </w:p>
    <w:p w14:paraId="61BE880E" w14:textId="68307A53" w:rsidR="00C42431" w:rsidRPr="00E26D87" w:rsidRDefault="00B91829" w:rsidP="00A84A77">
      <w:pPr>
        <w:spacing w:after="160"/>
        <w:rPr>
          <w:rFonts w:ascii="Calibri" w:eastAsia="Calibri" w:hAnsi="Calibri" w:cs="Calibri"/>
        </w:rPr>
      </w:pPr>
      <w:r w:rsidRPr="00B91829">
        <w:rPr>
          <w:rFonts w:ascii="Calibri" w:eastAsia="Calibri" w:hAnsi="Calibri" w:cs="Calibri"/>
        </w:rPr>
        <w:t xml:space="preserve">The expansion of MRI services will accommodate BMC’s patient growth, particularly with regard to patients 65+; ensure the provision of equitable care to BMC’s diverse population by facilitating timely access to quality imaging services at one of New England’s largest </w:t>
      </w:r>
      <w:r w:rsidR="006B477C">
        <w:rPr>
          <w:rFonts w:ascii="Calibri" w:eastAsia="Calibri" w:hAnsi="Calibri" w:cs="Calibri"/>
        </w:rPr>
        <w:t>HSN</w:t>
      </w:r>
      <w:r w:rsidRPr="00B91829">
        <w:rPr>
          <w:rFonts w:ascii="Calibri" w:eastAsia="Calibri" w:hAnsi="Calibri" w:cs="Calibri"/>
        </w:rPr>
        <w:t xml:space="preserve"> hospitals</w:t>
      </w:r>
      <w:r w:rsidR="00E26D87">
        <w:rPr>
          <w:rFonts w:ascii="Calibri" w:eastAsia="Calibri" w:hAnsi="Calibri" w:cs="Calibri"/>
        </w:rPr>
        <w:t>;</w:t>
      </w:r>
      <w:r w:rsidR="00E26D87">
        <w:rPr>
          <w:rStyle w:val="FootnoteReference"/>
          <w:rFonts w:ascii="Calibri" w:eastAsia="Calibri" w:hAnsi="Calibri" w:cs="Calibri"/>
        </w:rPr>
        <w:footnoteReference w:id="35"/>
      </w:r>
      <w:r w:rsidRPr="00B91829">
        <w:rPr>
          <w:rFonts w:ascii="Calibri" w:eastAsia="Calibri" w:hAnsi="Calibri" w:cs="Calibri"/>
        </w:rPr>
        <w:t xml:space="preserve"> ease the strain on the Hospital’s existing MRI units and help with downtime issues which exacerbate wait times, disrupt patient care, and </w:t>
      </w:r>
      <w:r w:rsidR="00E26D87">
        <w:rPr>
          <w:rFonts w:ascii="Calibri" w:eastAsia="Calibri" w:hAnsi="Calibri" w:cs="Calibri"/>
        </w:rPr>
        <w:t xml:space="preserve">increase migration </w:t>
      </w:r>
      <w:r w:rsidRPr="00B91829">
        <w:rPr>
          <w:rFonts w:ascii="Calibri" w:eastAsia="Calibri" w:hAnsi="Calibri" w:cs="Calibri"/>
        </w:rPr>
        <w:t xml:space="preserve">to higher-cost providers; and accommodate the increased number of inpatient MRI referrals anticipated upon implementation of BMC’s approved inpatient service expansion. </w:t>
      </w:r>
    </w:p>
    <w:p w14:paraId="516E9A32" w14:textId="4C805A1F" w:rsidR="00A43951" w:rsidRPr="00392811" w:rsidRDefault="0BCE6E15" w:rsidP="007A5A6E">
      <w:pPr>
        <w:pStyle w:val="Heading2"/>
        <w:rPr>
          <w:rFonts w:asciiTheme="minorHAnsi" w:hAnsiTheme="minorHAnsi" w:cstheme="minorHAnsi"/>
          <w:color w:val="004F9E"/>
        </w:rPr>
      </w:pPr>
      <w:bookmarkStart w:id="36" w:name="_Toc148704456"/>
      <w:r w:rsidRPr="00392811">
        <w:rPr>
          <w:rFonts w:asciiTheme="minorHAnsi" w:hAnsiTheme="minorHAnsi" w:cstheme="minorHAnsi"/>
          <w:color w:val="004F9E"/>
        </w:rPr>
        <w:lastRenderedPageBreak/>
        <w:t xml:space="preserve">Factor 1: b) </w:t>
      </w:r>
      <w:r w:rsidR="2663829E" w:rsidRPr="00392811">
        <w:rPr>
          <w:rFonts w:asciiTheme="minorHAnsi" w:hAnsiTheme="minorHAnsi" w:cstheme="minorHAnsi"/>
          <w:color w:val="004F9E"/>
        </w:rPr>
        <w:t>P</w:t>
      </w:r>
      <w:r w:rsidRPr="00392811">
        <w:rPr>
          <w:rFonts w:asciiTheme="minorHAnsi" w:hAnsiTheme="minorHAnsi" w:cstheme="minorHAnsi"/>
          <w:color w:val="004F9E"/>
        </w:rPr>
        <w:t>ublic Health Value, Improved Health Outcomes and Quality of Life; Assurances of Health Equity</w:t>
      </w:r>
      <w:bookmarkEnd w:id="36"/>
    </w:p>
    <w:p w14:paraId="7CBEA670" w14:textId="77777777" w:rsidR="00D27467" w:rsidRPr="00392811" w:rsidRDefault="00D27467" w:rsidP="00D27467">
      <w:pPr>
        <w:rPr>
          <w:rFonts w:asciiTheme="minorHAnsi" w:hAnsiTheme="minorHAnsi" w:cstheme="minorHAnsi"/>
        </w:rPr>
      </w:pPr>
    </w:p>
    <w:p w14:paraId="61F73FB3" w14:textId="762E3D34" w:rsidR="00F2081D" w:rsidRDefault="00F2081D" w:rsidP="00F2081D">
      <w:pPr>
        <w:autoSpaceDE w:val="0"/>
        <w:autoSpaceDN w:val="0"/>
        <w:adjustRightInd w:val="0"/>
        <w:rPr>
          <w:rFonts w:asciiTheme="minorHAnsi" w:hAnsiTheme="minorHAnsi" w:cstheme="minorHAnsi"/>
          <w:color w:val="000000"/>
        </w:rPr>
      </w:pPr>
      <w:bookmarkStart w:id="37" w:name="_Toc17149377"/>
      <w:bookmarkStart w:id="38" w:name="_Toc17151181"/>
      <w:bookmarkStart w:id="39" w:name="_Toc18922409"/>
      <w:bookmarkStart w:id="40" w:name="_Toc17151150"/>
      <w:bookmarkStart w:id="41" w:name="_Toc17322394"/>
      <w:bookmarkEnd w:id="28"/>
      <w:bookmarkEnd w:id="29"/>
      <w:bookmarkEnd w:id="30"/>
      <w:bookmarkEnd w:id="31"/>
      <w:bookmarkEnd w:id="32"/>
      <w:r w:rsidRPr="00392811">
        <w:rPr>
          <w:rFonts w:asciiTheme="minorHAnsi" w:hAnsiTheme="minorHAnsi" w:cstheme="minorHAnsi"/>
          <w:color w:val="000000"/>
        </w:rPr>
        <w:t>In</w:t>
      </w:r>
      <w:r w:rsidRPr="00392811">
        <w:rPr>
          <w:rFonts w:asciiTheme="minorHAnsi" w:hAnsiTheme="minorHAnsi" w:cstheme="minorHAnsi"/>
        </w:rPr>
        <w:t xml:space="preserve"> this section staff will assess whether the Proposed Project </w:t>
      </w:r>
      <w:r w:rsidRPr="00392811">
        <w:rPr>
          <w:rFonts w:asciiTheme="minorHAnsi" w:hAnsiTheme="minorHAnsi" w:cstheme="minorHAnsi"/>
          <w:color w:val="000000"/>
        </w:rPr>
        <w:t xml:space="preserve">adds measurable public health value in terms of improved health outcomes and quality of life for the Applicant’s existing Patient Panel, while providing reasonable assurances of health equity. </w:t>
      </w:r>
    </w:p>
    <w:p w14:paraId="66EEDAC4" w14:textId="77777777" w:rsidR="003657E5" w:rsidRPr="00392811" w:rsidRDefault="003657E5" w:rsidP="00F2081D">
      <w:pPr>
        <w:autoSpaceDE w:val="0"/>
        <w:autoSpaceDN w:val="0"/>
        <w:adjustRightInd w:val="0"/>
        <w:rPr>
          <w:rFonts w:asciiTheme="minorHAnsi" w:hAnsiTheme="minorHAnsi" w:cstheme="minorHAnsi"/>
          <w:color w:val="000000"/>
        </w:rPr>
      </w:pPr>
    </w:p>
    <w:p w14:paraId="5224C4EC" w14:textId="29141489" w:rsidR="00F2081D" w:rsidRPr="0084113B" w:rsidRDefault="00F2081D" w:rsidP="003657E5">
      <w:pPr>
        <w:pStyle w:val="Heading5"/>
        <w:spacing w:before="0"/>
        <w:rPr>
          <w:rFonts w:asciiTheme="minorHAnsi" w:hAnsiTheme="minorHAnsi" w:cstheme="minorHAnsi"/>
        </w:rPr>
      </w:pPr>
      <w:r w:rsidRPr="0084113B">
        <w:rPr>
          <w:rFonts w:asciiTheme="minorHAnsi" w:hAnsiTheme="minorHAnsi" w:cstheme="minorHAnsi"/>
        </w:rPr>
        <w:t>Public Health Value, Health Outcomes, and Quality of Life</w:t>
      </w:r>
    </w:p>
    <w:p w14:paraId="23BAD076" w14:textId="77777777" w:rsidR="007A5A6E" w:rsidRPr="00392811" w:rsidRDefault="007A5A6E" w:rsidP="00F2081D">
      <w:pPr>
        <w:contextualSpacing/>
        <w:rPr>
          <w:rFonts w:asciiTheme="minorHAnsi" w:hAnsiTheme="minorHAnsi" w:cstheme="minorHAnsi"/>
          <w:b/>
          <w:bCs/>
        </w:rPr>
      </w:pPr>
    </w:p>
    <w:p w14:paraId="49031277" w14:textId="12CC30F6" w:rsidR="007A5A6E" w:rsidRPr="00A84A77" w:rsidRDefault="00F2081D" w:rsidP="00A84A77">
      <w:pPr>
        <w:autoSpaceDE w:val="0"/>
        <w:autoSpaceDN w:val="0"/>
        <w:adjustRightInd w:val="0"/>
        <w:rPr>
          <w:rFonts w:asciiTheme="minorHAnsi" w:hAnsiTheme="minorHAnsi" w:cstheme="minorHAnsi"/>
        </w:rPr>
      </w:pPr>
      <w:r w:rsidRPr="00A84A77">
        <w:rPr>
          <w:rFonts w:asciiTheme="minorHAnsi" w:hAnsiTheme="minorHAnsi" w:cstheme="minorHAnsi"/>
        </w:rPr>
        <w:t xml:space="preserve">The Applicant </w:t>
      </w:r>
      <w:r w:rsidR="007A5A6E" w:rsidRPr="00A84A77">
        <w:rPr>
          <w:rFonts w:asciiTheme="minorHAnsi" w:hAnsiTheme="minorHAnsi" w:cstheme="minorHAnsi"/>
        </w:rPr>
        <w:t xml:space="preserve">asserts </w:t>
      </w:r>
      <w:r w:rsidRPr="00A84A77">
        <w:rPr>
          <w:rFonts w:asciiTheme="minorHAnsi" w:hAnsiTheme="minorHAnsi" w:cstheme="minorHAnsi"/>
        </w:rPr>
        <w:t xml:space="preserve">that </w:t>
      </w:r>
      <w:r w:rsidR="005A2FEB" w:rsidRPr="00A84A77">
        <w:rPr>
          <w:rFonts w:asciiTheme="minorHAnsi" w:hAnsiTheme="minorHAnsi" w:cstheme="minorHAnsi"/>
        </w:rPr>
        <w:t>t</w:t>
      </w:r>
      <w:r w:rsidRPr="00A84A77">
        <w:rPr>
          <w:rFonts w:asciiTheme="minorHAnsi" w:hAnsiTheme="minorHAnsi" w:cstheme="minorHAnsi"/>
        </w:rPr>
        <w:t>he Proposed Project will help improve health outcomes and quality of life for the Patient Panel</w:t>
      </w:r>
      <w:r w:rsidR="005A2FEB" w:rsidRPr="00A84A77">
        <w:rPr>
          <w:rFonts w:asciiTheme="minorHAnsi" w:hAnsiTheme="minorHAnsi" w:cstheme="minorHAnsi"/>
        </w:rPr>
        <w:t xml:space="preserve"> by expanding </w:t>
      </w:r>
      <w:r w:rsidR="007A5A6E" w:rsidRPr="00A84A77">
        <w:rPr>
          <w:rFonts w:asciiTheme="minorHAnsi" w:hAnsiTheme="minorHAnsi" w:cstheme="minorHAnsi"/>
        </w:rPr>
        <w:t xml:space="preserve">access to </w:t>
      </w:r>
      <w:r w:rsidR="00CB3A10" w:rsidRPr="00A84A77">
        <w:rPr>
          <w:rFonts w:asciiTheme="minorHAnsi" w:hAnsiTheme="minorHAnsi" w:cstheme="minorHAnsi"/>
        </w:rPr>
        <w:t>much needed MRI</w:t>
      </w:r>
      <w:r w:rsidR="007A5A6E" w:rsidRPr="00A84A77">
        <w:rPr>
          <w:rFonts w:asciiTheme="minorHAnsi" w:hAnsiTheme="minorHAnsi" w:cstheme="minorHAnsi"/>
        </w:rPr>
        <w:t xml:space="preserve"> </w:t>
      </w:r>
      <w:r w:rsidR="005A2FEB" w:rsidRPr="00A84A77">
        <w:rPr>
          <w:rFonts w:asciiTheme="minorHAnsi" w:hAnsiTheme="minorHAnsi" w:cstheme="minorHAnsi"/>
        </w:rPr>
        <w:t>services.</w:t>
      </w:r>
      <w:r w:rsidR="007A5A6E" w:rsidRPr="00A84A77">
        <w:rPr>
          <w:rFonts w:asciiTheme="minorHAnsi" w:hAnsiTheme="minorHAnsi" w:cstheme="minorHAnsi"/>
        </w:rPr>
        <w:t xml:space="preserve"> Proposed Project </w:t>
      </w:r>
      <w:r w:rsidR="001742E8" w:rsidRPr="00A84A77">
        <w:rPr>
          <w:rFonts w:asciiTheme="minorHAnsi" w:hAnsiTheme="minorHAnsi" w:cstheme="minorHAnsi"/>
        </w:rPr>
        <w:t xml:space="preserve">is </w:t>
      </w:r>
      <w:r w:rsidR="007A5A6E" w:rsidRPr="00A84A77">
        <w:rPr>
          <w:rFonts w:asciiTheme="minorHAnsi" w:hAnsiTheme="minorHAnsi" w:cstheme="minorHAnsi"/>
        </w:rPr>
        <w:t xml:space="preserve">supported by evidence-based literature that illustrates the essential role that </w:t>
      </w:r>
      <w:r w:rsidR="006B477C" w:rsidRPr="00A84A77">
        <w:rPr>
          <w:rFonts w:asciiTheme="minorHAnsi" w:hAnsiTheme="minorHAnsi" w:cstheme="minorHAnsi"/>
        </w:rPr>
        <w:t xml:space="preserve">HSN </w:t>
      </w:r>
      <w:r w:rsidR="007A5A6E" w:rsidRPr="00A84A77">
        <w:rPr>
          <w:rFonts w:asciiTheme="minorHAnsi" w:hAnsiTheme="minorHAnsi" w:cstheme="minorHAnsi"/>
        </w:rPr>
        <w:t>hospitals pla</w:t>
      </w:r>
      <w:r w:rsidR="00935929" w:rsidRPr="00A84A77">
        <w:rPr>
          <w:rFonts w:asciiTheme="minorHAnsi" w:hAnsiTheme="minorHAnsi" w:cstheme="minorHAnsi"/>
        </w:rPr>
        <w:t>y</w:t>
      </w:r>
      <w:r w:rsidR="007A5A6E" w:rsidRPr="00A84A77">
        <w:rPr>
          <w:rFonts w:asciiTheme="minorHAnsi" w:hAnsiTheme="minorHAnsi" w:cstheme="minorHAnsi"/>
        </w:rPr>
        <w:t xml:space="preserve">, and the impacts of adequate </w:t>
      </w:r>
      <w:r w:rsidR="001742E8" w:rsidRPr="00A84A77">
        <w:rPr>
          <w:rFonts w:asciiTheme="minorHAnsi" w:hAnsiTheme="minorHAnsi" w:cstheme="minorHAnsi"/>
        </w:rPr>
        <w:t xml:space="preserve">access to MRI imaging </w:t>
      </w:r>
      <w:r w:rsidR="007A5A6E" w:rsidRPr="00A84A77">
        <w:rPr>
          <w:rFonts w:asciiTheme="minorHAnsi" w:hAnsiTheme="minorHAnsi" w:cstheme="minorHAnsi"/>
        </w:rPr>
        <w:t>on patient satisfaction and outcomes.</w:t>
      </w:r>
    </w:p>
    <w:p w14:paraId="23387C3E" w14:textId="77777777" w:rsidR="007A5A6E" w:rsidRPr="00A84A77" w:rsidRDefault="007A5A6E" w:rsidP="00A84A77">
      <w:pPr>
        <w:autoSpaceDE w:val="0"/>
        <w:autoSpaceDN w:val="0"/>
        <w:adjustRightInd w:val="0"/>
        <w:rPr>
          <w:rFonts w:asciiTheme="minorHAnsi" w:hAnsiTheme="minorHAnsi" w:cstheme="minorHAnsi"/>
        </w:rPr>
      </w:pPr>
    </w:p>
    <w:p w14:paraId="1C38035B" w14:textId="0C3E1CA1" w:rsidR="006039E9" w:rsidRPr="00A84A77" w:rsidRDefault="007A5A6E" w:rsidP="00A84A77">
      <w:pPr>
        <w:numPr>
          <w:ilvl w:val="0"/>
          <w:numId w:val="2"/>
        </w:numPr>
        <w:autoSpaceDE w:val="0"/>
        <w:autoSpaceDN w:val="0"/>
        <w:adjustRightInd w:val="0"/>
        <w:rPr>
          <w:rFonts w:asciiTheme="minorHAnsi" w:hAnsiTheme="minorHAnsi" w:cstheme="minorHAnsi"/>
        </w:rPr>
      </w:pPr>
      <w:r w:rsidRPr="00A84A77">
        <w:rPr>
          <w:rFonts w:asciiTheme="minorHAnsi" w:hAnsiTheme="minorHAnsi" w:cstheme="minorHAnsi"/>
        </w:rPr>
        <w:t xml:space="preserve">Importance of </w:t>
      </w:r>
      <w:r w:rsidR="00935929" w:rsidRPr="00A84A77">
        <w:rPr>
          <w:rFonts w:asciiTheme="minorHAnsi" w:hAnsiTheme="minorHAnsi" w:cstheme="minorHAnsi"/>
        </w:rPr>
        <w:t xml:space="preserve">HSN </w:t>
      </w:r>
      <w:r w:rsidRPr="00A84A77">
        <w:rPr>
          <w:rFonts w:asciiTheme="minorHAnsi" w:hAnsiTheme="minorHAnsi" w:cstheme="minorHAnsi"/>
        </w:rPr>
        <w:t>Hospitals</w:t>
      </w:r>
    </w:p>
    <w:p w14:paraId="2A85ACC7" w14:textId="2A58656E" w:rsidR="007A5A6E" w:rsidRPr="00A84A77" w:rsidRDefault="007A5A6E" w:rsidP="00A84A77">
      <w:pPr>
        <w:autoSpaceDE w:val="0"/>
        <w:autoSpaceDN w:val="0"/>
        <w:adjustRightInd w:val="0"/>
        <w:ind w:left="360"/>
        <w:rPr>
          <w:rFonts w:asciiTheme="minorHAnsi" w:hAnsiTheme="minorHAnsi" w:cstheme="minorHAnsi"/>
        </w:rPr>
      </w:pPr>
      <w:r w:rsidRPr="00A84A77">
        <w:rPr>
          <w:rFonts w:asciiTheme="minorHAnsi" w:hAnsiTheme="minorHAnsi" w:cstheme="minorHAnsi"/>
        </w:rPr>
        <w:t xml:space="preserve"> </w:t>
      </w:r>
    </w:p>
    <w:p w14:paraId="7DDF7470" w14:textId="432AA1D4" w:rsidR="00AA3ADC" w:rsidRPr="00A84A77" w:rsidRDefault="00935929" w:rsidP="00A84A77">
      <w:pPr>
        <w:autoSpaceDE w:val="0"/>
        <w:autoSpaceDN w:val="0"/>
        <w:adjustRightInd w:val="0"/>
        <w:rPr>
          <w:rFonts w:asciiTheme="minorHAnsi" w:hAnsiTheme="minorHAnsi" w:cstheme="minorHAnsi"/>
        </w:rPr>
      </w:pPr>
      <w:r w:rsidRPr="00A84A77">
        <w:rPr>
          <w:rFonts w:asciiTheme="minorHAnsi" w:hAnsiTheme="minorHAnsi" w:cstheme="minorHAnsi"/>
        </w:rPr>
        <w:t xml:space="preserve">HSN </w:t>
      </w:r>
      <w:r w:rsidR="007A5A6E" w:rsidRPr="00A84A77">
        <w:rPr>
          <w:rFonts w:asciiTheme="minorHAnsi" w:hAnsiTheme="minorHAnsi" w:cstheme="minorHAnsi"/>
        </w:rPr>
        <w:t>hospitals</w:t>
      </w:r>
      <w:r w:rsidR="002D4AA7" w:rsidRPr="00A84A77">
        <w:rPr>
          <w:rFonts w:asciiTheme="minorHAnsi" w:hAnsiTheme="minorHAnsi" w:cstheme="minorHAnsi"/>
        </w:rPr>
        <w:t>,</w:t>
      </w:r>
      <w:r w:rsidR="007A5A6E" w:rsidRPr="00A84A77">
        <w:rPr>
          <w:rFonts w:asciiTheme="minorHAnsi" w:hAnsiTheme="minorHAnsi" w:cstheme="minorHAnsi"/>
        </w:rPr>
        <w:t xml:space="preserve"> including BMC</w:t>
      </w:r>
      <w:r w:rsidR="002D4AA7" w:rsidRPr="00A84A77">
        <w:rPr>
          <w:rFonts w:asciiTheme="minorHAnsi" w:hAnsiTheme="minorHAnsi" w:cstheme="minorHAnsi"/>
        </w:rPr>
        <w:t>,</w:t>
      </w:r>
      <w:r w:rsidR="007A5A6E" w:rsidRPr="00A84A77">
        <w:rPr>
          <w:rFonts w:asciiTheme="minorHAnsi" w:hAnsiTheme="minorHAnsi" w:cstheme="minorHAnsi"/>
        </w:rPr>
        <w:t xml:space="preserve"> play an essential role in the Massachusetts health care systems by providing care to low-income and vulnerable populations, including the uninsured and individuals with Medicaid as well as populations facing health inequities, such as racial and ethnic minorities</w:t>
      </w:r>
      <w:r w:rsidR="00680574" w:rsidRPr="00A84A77">
        <w:rPr>
          <w:rFonts w:asciiTheme="minorHAnsi" w:hAnsiTheme="minorHAnsi" w:cstheme="minorHAnsi"/>
        </w:rPr>
        <w:t>.</w:t>
      </w:r>
      <w:r w:rsidR="00AD62E6" w:rsidRPr="00A84A77">
        <w:rPr>
          <w:rFonts w:asciiTheme="minorHAnsi" w:hAnsiTheme="minorHAnsi" w:cstheme="minorHAnsi"/>
        </w:rPr>
        <w:t xml:space="preserve"> </w:t>
      </w:r>
      <w:r w:rsidR="00680574" w:rsidRPr="00A84A77">
        <w:rPr>
          <w:rFonts w:asciiTheme="minorHAnsi" w:hAnsiTheme="minorHAnsi" w:cstheme="minorHAnsi"/>
        </w:rPr>
        <w:t>D</w:t>
      </w:r>
      <w:r w:rsidR="007A5A6E" w:rsidRPr="00A84A77">
        <w:rPr>
          <w:rFonts w:asciiTheme="minorHAnsi" w:hAnsiTheme="minorHAnsi" w:cstheme="minorHAnsi"/>
        </w:rPr>
        <w:t>espite the significant reduction in un</w:t>
      </w:r>
      <w:r w:rsidR="00AD62E6" w:rsidRPr="00A84A77">
        <w:rPr>
          <w:rFonts w:asciiTheme="minorHAnsi" w:hAnsiTheme="minorHAnsi" w:cstheme="minorHAnsi"/>
        </w:rPr>
        <w:t>-</w:t>
      </w:r>
      <w:r w:rsidR="007A5A6E" w:rsidRPr="00A84A77">
        <w:rPr>
          <w:rFonts w:asciiTheme="minorHAnsi" w:hAnsiTheme="minorHAnsi" w:cstheme="minorHAnsi"/>
        </w:rPr>
        <w:t>insurance levels in Massachusetts that occurred with health care reform</w:t>
      </w:r>
      <w:r w:rsidR="00680574" w:rsidRPr="00A84A77">
        <w:rPr>
          <w:rFonts w:asciiTheme="minorHAnsi" w:hAnsiTheme="minorHAnsi" w:cstheme="minorHAnsi"/>
        </w:rPr>
        <w:t>,</w:t>
      </w:r>
      <w:r w:rsidR="00AD62E6" w:rsidRPr="00A84A77">
        <w:rPr>
          <w:rFonts w:asciiTheme="minorHAnsi" w:hAnsiTheme="minorHAnsi" w:cstheme="minorHAnsi"/>
        </w:rPr>
        <w:t xml:space="preserve"> </w:t>
      </w:r>
      <w:r w:rsidR="00680574" w:rsidRPr="00A84A77">
        <w:rPr>
          <w:rFonts w:asciiTheme="minorHAnsi" w:hAnsiTheme="minorHAnsi" w:cstheme="minorHAnsi"/>
        </w:rPr>
        <w:t>s</w:t>
      </w:r>
      <w:r w:rsidR="00AD62E6" w:rsidRPr="00A84A77">
        <w:rPr>
          <w:rFonts w:asciiTheme="minorHAnsi" w:hAnsiTheme="minorHAnsi" w:cstheme="minorHAnsi"/>
        </w:rPr>
        <w:t xml:space="preserve">tudies show that following that legislation, </w:t>
      </w:r>
      <w:r w:rsidR="007A5A6E" w:rsidRPr="00A84A77">
        <w:rPr>
          <w:rFonts w:asciiTheme="minorHAnsi" w:hAnsiTheme="minorHAnsi" w:cstheme="minorHAnsi"/>
        </w:rPr>
        <w:t xml:space="preserve">the demand for care at </w:t>
      </w:r>
      <w:r w:rsidRPr="00A84A77">
        <w:rPr>
          <w:rFonts w:asciiTheme="minorHAnsi" w:hAnsiTheme="minorHAnsi" w:cstheme="minorHAnsi"/>
        </w:rPr>
        <w:t xml:space="preserve">HSN </w:t>
      </w:r>
      <w:r w:rsidR="007A5A6E" w:rsidRPr="00A84A77">
        <w:rPr>
          <w:rFonts w:asciiTheme="minorHAnsi" w:hAnsiTheme="minorHAnsi" w:cstheme="minorHAnsi"/>
        </w:rPr>
        <w:t>facilities continues to rise</w:t>
      </w:r>
      <w:bookmarkStart w:id="42" w:name="_Ref109198267"/>
      <w:r w:rsidR="00AD62E6" w:rsidRPr="00A84A77">
        <w:rPr>
          <w:rFonts w:asciiTheme="minorHAnsi" w:hAnsiTheme="minorHAnsi" w:cstheme="minorHAnsi"/>
        </w:rPr>
        <w:t>,</w:t>
      </w:r>
      <w:bookmarkEnd w:id="42"/>
      <w:r w:rsidR="007A5A6E" w:rsidRPr="00A84A77">
        <w:rPr>
          <w:rFonts w:asciiTheme="minorHAnsi" w:hAnsiTheme="minorHAnsi" w:cstheme="minorHAnsi"/>
        </w:rPr>
        <w:t xml:space="preserve"> </w:t>
      </w:r>
      <w:r w:rsidR="00AD62E6" w:rsidRPr="00A84A77">
        <w:rPr>
          <w:rFonts w:asciiTheme="minorHAnsi" w:hAnsiTheme="minorHAnsi" w:cstheme="minorHAnsi"/>
        </w:rPr>
        <w:t>and that m</w:t>
      </w:r>
      <w:r w:rsidR="007A5A6E" w:rsidRPr="00A84A77">
        <w:rPr>
          <w:rFonts w:asciiTheme="minorHAnsi" w:hAnsiTheme="minorHAnsi" w:cstheme="minorHAnsi"/>
        </w:rPr>
        <w:t xml:space="preserve">ost </w:t>
      </w:r>
      <w:r w:rsidRPr="00A84A77">
        <w:rPr>
          <w:rFonts w:asciiTheme="minorHAnsi" w:hAnsiTheme="minorHAnsi" w:cstheme="minorHAnsi"/>
        </w:rPr>
        <w:t xml:space="preserve">HSN </w:t>
      </w:r>
      <w:r w:rsidR="007A5A6E" w:rsidRPr="00A84A77">
        <w:rPr>
          <w:rFonts w:asciiTheme="minorHAnsi" w:hAnsiTheme="minorHAnsi" w:cstheme="minorHAnsi"/>
        </w:rPr>
        <w:t>patients do not view these facilities as providers of last resort; rather, they prefer the types of care that are offered and use the facilities willingly.</w:t>
      </w:r>
      <w:r w:rsidR="00AD62E6" w:rsidRPr="00A84A77">
        <w:rPr>
          <w:rFonts w:asciiTheme="minorHAnsi" w:hAnsiTheme="minorHAnsi" w:cstheme="minorHAnsi"/>
          <w:vertAlign w:val="superscript"/>
        </w:rPr>
        <w:endnoteReference w:id="3"/>
      </w:r>
    </w:p>
    <w:p w14:paraId="558F14E3" w14:textId="77777777" w:rsidR="005B52A6" w:rsidRPr="00A84A77" w:rsidRDefault="005B52A6" w:rsidP="00A84A77">
      <w:pPr>
        <w:autoSpaceDE w:val="0"/>
        <w:autoSpaceDN w:val="0"/>
        <w:adjustRightInd w:val="0"/>
        <w:rPr>
          <w:rFonts w:asciiTheme="minorHAnsi" w:hAnsiTheme="minorHAnsi" w:cstheme="minorHAnsi"/>
        </w:rPr>
      </w:pPr>
    </w:p>
    <w:p w14:paraId="1E467368" w14:textId="25886D8D" w:rsidR="00AA3ADC" w:rsidRPr="00A84A77" w:rsidRDefault="00AA3ADC" w:rsidP="00A84A77">
      <w:pPr>
        <w:autoSpaceDE w:val="0"/>
        <w:autoSpaceDN w:val="0"/>
        <w:adjustRightInd w:val="0"/>
        <w:rPr>
          <w:rFonts w:asciiTheme="minorHAnsi" w:hAnsiTheme="minorHAnsi" w:cstheme="minorHAnsi"/>
        </w:rPr>
        <w:sectPr w:rsidR="00AA3ADC" w:rsidRPr="00A84A77" w:rsidSect="00AA3ADC">
          <w:footerReference w:type="default" r:id="rId11"/>
          <w:endnotePr>
            <w:numFmt w:val="decimal"/>
          </w:endnotePr>
          <w:type w:val="continuous"/>
          <w:pgSz w:w="12240" w:h="15840"/>
          <w:pgMar w:top="900" w:right="1080" w:bottom="1440" w:left="1080" w:header="720" w:footer="720" w:gutter="0"/>
          <w:cols w:space="720"/>
          <w:docGrid w:linePitch="360"/>
        </w:sectPr>
      </w:pPr>
    </w:p>
    <w:p w14:paraId="65420690" w14:textId="533742A2" w:rsidR="007A5A6E" w:rsidRPr="00A84A77" w:rsidRDefault="00AD62E6" w:rsidP="00A84A77">
      <w:pPr>
        <w:autoSpaceDE w:val="0"/>
        <w:autoSpaceDN w:val="0"/>
        <w:adjustRightInd w:val="0"/>
        <w:rPr>
          <w:rFonts w:asciiTheme="minorHAnsi" w:hAnsiTheme="minorHAnsi" w:cstheme="minorHAnsi"/>
        </w:rPr>
      </w:pPr>
      <w:r w:rsidRPr="00A84A77">
        <w:rPr>
          <w:rFonts w:asciiTheme="minorHAnsi" w:hAnsiTheme="minorHAnsi" w:cstheme="minorHAnsi"/>
        </w:rPr>
        <w:t xml:space="preserve"> </w:t>
      </w:r>
      <w:r w:rsidR="008357D5" w:rsidRPr="00A84A77">
        <w:rPr>
          <w:rFonts w:asciiTheme="minorHAnsi" w:hAnsiTheme="minorHAnsi" w:cstheme="minorHAnsi"/>
        </w:rPr>
        <w:t xml:space="preserve">Given </w:t>
      </w:r>
      <w:r w:rsidR="007A5A6E" w:rsidRPr="00A84A77">
        <w:rPr>
          <w:rFonts w:asciiTheme="minorHAnsi" w:hAnsiTheme="minorHAnsi" w:cstheme="minorHAnsi"/>
        </w:rPr>
        <w:t>that BMC and other</w:t>
      </w:r>
      <w:r w:rsidR="00935929" w:rsidRPr="00A84A77">
        <w:rPr>
          <w:rFonts w:asciiTheme="minorHAnsi" w:hAnsiTheme="minorHAnsi" w:cstheme="minorHAnsi"/>
        </w:rPr>
        <w:t xml:space="preserve"> HSN </w:t>
      </w:r>
      <w:r w:rsidR="007A5A6E" w:rsidRPr="00A84A77">
        <w:rPr>
          <w:rFonts w:asciiTheme="minorHAnsi" w:hAnsiTheme="minorHAnsi" w:cstheme="minorHAnsi"/>
        </w:rPr>
        <w:t>hospitals are anticipated to continue to play a disproportionately large role in providing inpatient, emergency, and ambulatory care to the area’s most under-resourced patients into the future, it is essential that such hospitals have the resources and depth of services</w:t>
      </w:r>
      <w:r w:rsidR="004B635D" w:rsidRPr="00A84A77">
        <w:rPr>
          <w:rFonts w:asciiTheme="minorHAnsi" w:hAnsiTheme="minorHAnsi" w:cstheme="minorHAnsi"/>
        </w:rPr>
        <w:t>, such as advanced imaging</w:t>
      </w:r>
      <w:r w:rsidR="00E26D87" w:rsidRPr="00A84A77">
        <w:rPr>
          <w:rFonts w:asciiTheme="minorHAnsi" w:hAnsiTheme="minorHAnsi" w:cstheme="minorHAnsi"/>
        </w:rPr>
        <w:t>,</w:t>
      </w:r>
      <w:r w:rsidR="004B635D" w:rsidRPr="00A84A77">
        <w:rPr>
          <w:rFonts w:asciiTheme="minorHAnsi" w:hAnsiTheme="minorHAnsi" w:cstheme="minorHAnsi"/>
        </w:rPr>
        <w:t xml:space="preserve"> including MRI, </w:t>
      </w:r>
      <w:r w:rsidR="007A5A6E" w:rsidRPr="00A84A77">
        <w:rPr>
          <w:rFonts w:asciiTheme="minorHAnsi" w:hAnsiTheme="minorHAnsi" w:cstheme="minorHAnsi"/>
        </w:rPr>
        <w:t>necessary to provide such disadvantaged patients with timely access to high-quality care that does not jeopardize patient outcomes</w:t>
      </w:r>
      <w:r w:rsidR="008357D5" w:rsidRPr="00A84A77">
        <w:rPr>
          <w:rFonts w:asciiTheme="minorHAnsi" w:hAnsiTheme="minorHAnsi" w:cstheme="minorHAnsi"/>
        </w:rPr>
        <w:t xml:space="preserve"> so as to achieve the objectives of equitable care</w:t>
      </w:r>
      <w:r w:rsidR="007A5A6E" w:rsidRPr="00A84A77">
        <w:rPr>
          <w:rFonts w:asciiTheme="minorHAnsi" w:hAnsiTheme="minorHAnsi" w:cstheme="minorHAnsi"/>
        </w:rPr>
        <w:t>.</w:t>
      </w:r>
      <w:bookmarkStart w:id="43" w:name="_Ref109305374"/>
      <w:r w:rsidR="003125A0" w:rsidRPr="00A84A77">
        <w:rPr>
          <w:rFonts w:asciiTheme="minorHAnsi" w:hAnsiTheme="minorHAnsi" w:cstheme="minorHAnsi"/>
          <w:vertAlign w:val="superscript"/>
        </w:rPr>
        <w:endnoteReference w:id="4"/>
      </w:r>
      <w:bookmarkEnd w:id="43"/>
    </w:p>
    <w:p w14:paraId="12407D2B" w14:textId="77777777" w:rsidR="007A5A6E" w:rsidRPr="00A84A77" w:rsidRDefault="007A5A6E" w:rsidP="00A84A77">
      <w:pPr>
        <w:autoSpaceDE w:val="0"/>
        <w:autoSpaceDN w:val="0"/>
        <w:adjustRightInd w:val="0"/>
        <w:rPr>
          <w:rFonts w:asciiTheme="minorHAnsi" w:hAnsiTheme="minorHAnsi" w:cstheme="minorHAnsi"/>
        </w:rPr>
      </w:pPr>
    </w:p>
    <w:p w14:paraId="231620FA" w14:textId="664932D6" w:rsidR="001D5668" w:rsidRPr="00A84A77" w:rsidRDefault="001D5668" w:rsidP="00A84A77">
      <w:pPr>
        <w:pStyle w:val="ListParagraph"/>
        <w:numPr>
          <w:ilvl w:val="0"/>
          <w:numId w:val="2"/>
        </w:numPr>
        <w:spacing w:after="160"/>
        <w:rPr>
          <w:rFonts w:asciiTheme="minorHAnsi" w:hAnsiTheme="minorHAnsi" w:cstheme="minorHAnsi"/>
          <w:color w:val="000000"/>
          <w:shd w:val="clear" w:color="auto" w:fill="FFFFFF"/>
        </w:rPr>
      </w:pPr>
      <w:r w:rsidRPr="00A84A77">
        <w:rPr>
          <w:rFonts w:asciiTheme="minorHAnsi" w:hAnsiTheme="minorHAnsi" w:cstheme="minorHAnsi"/>
          <w:color w:val="000000"/>
        </w:rPr>
        <w:t>MRI Technology</w:t>
      </w:r>
    </w:p>
    <w:p w14:paraId="66AD6E95" w14:textId="29DF7C23" w:rsidR="006623CC" w:rsidRPr="00A84A77" w:rsidRDefault="001D5668" w:rsidP="00A84A77">
      <w:pPr>
        <w:rPr>
          <w:rFonts w:asciiTheme="minorHAnsi" w:hAnsiTheme="minorHAnsi" w:cstheme="minorHAnsi"/>
        </w:rPr>
      </w:pPr>
      <w:r w:rsidRPr="00A84A77">
        <w:rPr>
          <w:rFonts w:asciiTheme="minorHAnsi" w:hAnsiTheme="minorHAnsi" w:cstheme="minorHAnsi"/>
          <w:color w:val="000000"/>
        </w:rPr>
        <w:t>MRI</w:t>
      </w:r>
      <w:r w:rsidRPr="00A84A77">
        <w:rPr>
          <w:rFonts w:asciiTheme="minorHAnsi" w:hAnsiTheme="minorHAnsi" w:cstheme="minorHAnsi"/>
          <w:color w:val="000000"/>
          <w:shd w:val="clear" w:color="auto" w:fill="FFFFFF"/>
        </w:rPr>
        <w:t> is a non-invasive imaging technology that is used within many fields of medicine, without the use of damaging ionizing radiation.</w:t>
      </w:r>
      <w:bookmarkStart w:id="44" w:name="_Ref134940635"/>
      <w:r w:rsidR="00357FE9" w:rsidRPr="00A84A77">
        <w:rPr>
          <w:rFonts w:asciiTheme="minorHAnsi" w:hAnsiTheme="minorHAnsi" w:cstheme="minorHAnsi"/>
          <w:color w:val="000000"/>
          <w:shd w:val="clear" w:color="auto" w:fill="FFFFFF"/>
          <w:vertAlign w:val="superscript"/>
        </w:rPr>
        <w:endnoteReference w:id="5"/>
      </w:r>
      <w:bookmarkEnd w:id="44"/>
      <w:r w:rsidR="00357FE9" w:rsidRPr="00A84A77">
        <w:rPr>
          <w:rFonts w:asciiTheme="minorHAnsi" w:hAnsiTheme="minorHAnsi" w:cstheme="minorHAnsi"/>
          <w:color w:val="000000"/>
          <w:shd w:val="clear" w:color="auto" w:fill="FFFFFF"/>
          <w:vertAlign w:val="superscript"/>
        </w:rPr>
        <w:t xml:space="preserve">  </w:t>
      </w:r>
      <w:r w:rsidR="00357FE9" w:rsidRPr="00A84A77">
        <w:rPr>
          <w:rFonts w:asciiTheme="minorHAnsi" w:hAnsiTheme="minorHAnsi" w:cstheme="minorHAnsi"/>
          <w:color w:val="000000"/>
        </w:rPr>
        <w:t>MRI uses a powerful magnetic field and pulses of radio waves to create detailed images of the body's internal organs, tissues, and structures.</w:t>
      </w:r>
      <w:r w:rsidR="00357FE9" w:rsidRPr="00A84A77">
        <w:rPr>
          <w:rFonts w:asciiTheme="minorHAnsi" w:hAnsiTheme="minorHAnsi" w:cstheme="minorHAnsi"/>
          <w:color w:val="000000"/>
          <w:vertAlign w:val="superscript"/>
        </w:rPr>
        <w:endnoteReference w:id="6"/>
      </w:r>
      <w:r w:rsidR="00357FE9" w:rsidRPr="00A84A77">
        <w:rPr>
          <w:rFonts w:asciiTheme="minorHAnsi" w:hAnsiTheme="minorHAnsi" w:cstheme="minorHAnsi"/>
          <w:color w:val="000000"/>
          <w:position w:val="8"/>
        </w:rPr>
        <w:t xml:space="preserve"> </w:t>
      </w:r>
      <w:r w:rsidR="00357FE9" w:rsidRPr="00A84A77">
        <w:rPr>
          <w:rFonts w:asciiTheme="minorHAnsi" w:hAnsiTheme="minorHAnsi" w:cstheme="minorHAnsi"/>
          <w:color w:val="000000"/>
        </w:rPr>
        <w:t xml:space="preserve">MRI images provide anatomical and functional information that can be used for </w:t>
      </w:r>
      <w:r w:rsidR="00357FE9" w:rsidRPr="00A84A77">
        <w:rPr>
          <w:rFonts w:asciiTheme="minorHAnsi" w:hAnsiTheme="minorHAnsi" w:cstheme="minorHAnsi"/>
          <w:color w:val="000000"/>
          <w:shd w:val="clear" w:color="auto" w:fill="FFFFFF"/>
        </w:rPr>
        <w:t>disease detection, diagnosis, and treatment monitoring.</w:t>
      </w:r>
      <w:r w:rsidR="00357FE9" w:rsidRPr="00A84A77">
        <w:rPr>
          <w:rFonts w:asciiTheme="minorHAnsi" w:hAnsiTheme="minorHAnsi" w:cstheme="minorHAnsi"/>
          <w:color w:val="000000"/>
          <w:shd w:val="clear" w:color="auto" w:fill="FFFFFF"/>
          <w:vertAlign w:val="superscript"/>
        </w:rPr>
        <w:endnoteReference w:id="7"/>
      </w:r>
      <w:r w:rsidR="00357FE9" w:rsidRPr="00A84A77">
        <w:rPr>
          <w:rFonts w:asciiTheme="minorHAnsi" w:hAnsiTheme="minorHAnsi" w:cstheme="minorHAnsi"/>
          <w:color w:val="000000"/>
          <w:shd w:val="clear" w:color="auto" w:fill="FFFFFF"/>
          <w:vertAlign w:val="superscript"/>
        </w:rPr>
        <w:t xml:space="preserve">, </w:t>
      </w:r>
      <w:r w:rsidR="00357FE9" w:rsidRPr="00A84A77">
        <w:rPr>
          <w:rFonts w:asciiTheme="minorHAnsi" w:hAnsiTheme="minorHAnsi" w:cstheme="minorHAnsi"/>
          <w:color w:val="000000"/>
          <w:shd w:val="clear" w:color="auto" w:fill="FFFFFF"/>
          <w:vertAlign w:val="superscript"/>
        </w:rPr>
        <w:endnoteReference w:id="8"/>
      </w:r>
      <w:r w:rsidR="00357FE9" w:rsidRPr="00A84A77">
        <w:rPr>
          <w:rFonts w:asciiTheme="minorHAnsi" w:hAnsiTheme="minorHAnsi" w:cstheme="minorHAnsi"/>
          <w:color w:val="000000"/>
          <w:shd w:val="clear" w:color="auto" w:fill="FFFFFF"/>
        </w:rPr>
        <w:t xml:space="preserve"> </w:t>
      </w:r>
      <w:r w:rsidR="00357FE9" w:rsidRPr="00A84A77">
        <w:rPr>
          <w:rFonts w:asciiTheme="minorHAnsi" w:hAnsiTheme="minorHAnsi" w:cstheme="minorHAnsi"/>
          <w:color w:val="000000"/>
          <w:shd w:val="clear" w:color="auto" w:fill="FFFFFF"/>
          <w:vertAlign w:val="superscript"/>
        </w:rPr>
        <w:t xml:space="preserve"> </w:t>
      </w:r>
      <w:r w:rsidR="00357FE9" w:rsidRPr="00A84A77">
        <w:rPr>
          <w:rFonts w:asciiTheme="minorHAnsi" w:hAnsiTheme="minorHAnsi" w:cstheme="minorHAnsi"/>
          <w:color w:val="000000"/>
          <w:shd w:val="clear" w:color="auto" w:fill="FFFFFF"/>
        </w:rPr>
        <w:t xml:space="preserve"> Clinical use of MRI began in the </w:t>
      </w:r>
      <w:r w:rsidR="00B63C0C" w:rsidRPr="00A84A77">
        <w:rPr>
          <w:rFonts w:asciiTheme="minorHAnsi" w:hAnsiTheme="minorHAnsi" w:cstheme="minorHAnsi"/>
          <w:color w:val="000000"/>
          <w:shd w:val="clear" w:color="auto" w:fill="FFFFFF"/>
        </w:rPr>
        <w:t>1980s. T</w:t>
      </w:r>
      <w:r w:rsidR="00357FE9" w:rsidRPr="00A84A77">
        <w:rPr>
          <w:rFonts w:asciiTheme="minorHAnsi" w:hAnsiTheme="minorHAnsi" w:cstheme="minorHAnsi"/>
          <w:color w:val="000000"/>
          <w:shd w:val="clear" w:color="auto" w:fill="FFFFFF"/>
        </w:rPr>
        <w:t>echnological advances</w:t>
      </w:r>
      <w:r w:rsidR="00F10A6D" w:rsidRPr="00A84A77">
        <w:rPr>
          <w:rFonts w:asciiTheme="minorHAnsi" w:hAnsiTheme="minorHAnsi" w:cstheme="minorHAnsi"/>
          <w:color w:val="000000"/>
          <w:shd w:val="clear" w:color="auto" w:fill="FFFFFF"/>
        </w:rPr>
        <w:t xml:space="preserve"> </w:t>
      </w:r>
      <w:r w:rsidR="00B63C0C" w:rsidRPr="00A84A77">
        <w:rPr>
          <w:rFonts w:asciiTheme="minorHAnsi" w:hAnsiTheme="minorHAnsi" w:cstheme="minorHAnsi"/>
          <w:color w:val="000000"/>
          <w:shd w:val="clear" w:color="auto" w:fill="FFFFFF"/>
        </w:rPr>
        <w:t>over time have</w:t>
      </w:r>
      <w:r w:rsidR="00357FE9" w:rsidRPr="00A84A77">
        <w:rPr>
          <w:rFonts w:asciiTheme="minorHAnsi" w:hAnsiTheme="minorHAnsi" w:cstheme="minorHAnsi"/>
          <w:color w:val="000000"/>
          <w:shd w:val="clear" w:color="auto" w:fill="FFFFFF"/>
        </w:rPr>
        <w:t xml:space="preserve"> vastly increas</w:t>
      </w:r>
      <w:r w:rsidR="00B63C0C" w:rsidRPr="00A84A77">
        <w:rPr>
          <w:rFonts w:asciiTheme="minorHAnsi" w:hAnsiTheme="minorHAnsi" w:cstheme="minorHAnsi"/>
          <w:color w:val="000000"/>
          <w:shd w:val="clear" w:color="auto" w:fill="FFFFFF"/>
        </w:rPr>
        <w:t>ed its</w:t>
      </w:r>
      <w:r w:rsidR="00357FE9" w:rsidRPr="00A84A77">
        <w:rPr>
          <w:rFonts w:asciiTheme="minorHAnsi" w:hAnsiTheme="minorHAnsi" w:cstheme="minorHAnsi"/>
          <w:color w:val="000000"/>
          <w:shd w:val="clear" w:color="auto" w:fill="FFFFFF"/>
        </w:rPr>
        <w:t xml:space="preserve"> clinical applications</w:t>
      </w:r>
      <w:r w:rsidR="00B63C0C" w:rsidRPr="00A84A77">
        <w:rPr>
          <w:rFonts w:asciiTheme="minorHAnsi" w:hAnsiTheme="minorHAnsi" w:cstheme="minorHAnsi"/>
          <w:color w:val="000000"/>
          <w:shd w:val="clear" w:color="auto" w:fill="FFFFFF"/>
        </w:rPr>
        <w:t>;</w:t>
      </w:r>
      <w:r w:rsidR="00357FE9" w:rsidRPr="00A84A77">
        <w:rPr>
          <w:rFonts w:asciiTheme="minorHAnsi" w:hAnsiTheme="minorHAnsi" w:cstheme="minorHAnsi"/>
          <w:color w:val="000000"/>
          <w:shd w:val="clear" w:color="auto" w:fill="FFFFFF"/>
          <w:vertAlign w:val="superscript"/>
        </w:rPr>
        <w:endnoteReference w:id="9"/>
      </w:r>
      <w:r w:rsidR="00357FE9" w:rsidRPr="00A84A77">
        <w:rPr>
          <w:rFonts w:asciiTheme="minorHAnsi" w:hAnsiTheme="minorHAnsi" w:cstheme="minorHAnsi"/>
          <w:color w:val="000000"/>
          <w:shd w:val="clear" w:color="auto" w:fill="FFFFFF"/>
        </w:rPr>
        <w:t xml:space="preserve"> </w:t>
      </w:r>
      <w:r w:rsidR="00B63C0C" w:rsidRPr="00A84A77">
        <w:rPr>
          <w:rFonts w:asciiTheme="minorHAnsi" w:hAnsiTheme="minorHAnsi" w:cstheme="minorHAnsi"/>
          <w:color w:val="000000"/>
          <w:shd w:val="clear" w:color="auto" w:fill="FFFFFF"/>
        </w:rPr>
        <w:t xml:space="preserve">it </w:t>
      </w:r>
      <w:r w:rsidR="00357FE9" w:rsidRPr="00A84A77">
        <w:rPr>
          <w:rFonts w:asciiTheme="minorHAnsi" w:hAnsiTheme="minorHAnsi" w:cstheme="minorHAnsi"/>
        </w:rPr>
        <w:t>is the imaging modality of choice for diagnosing neurologic, musculoskeletal, and cardiovascular disease.</w:t>
      </w:r>
      <w:r w:rsidR="00357FE9" w:rsidRPr="00A84A77">
        <w:rPr>
          <w:rFonts w:asciiTheme="minorHAnsi" w:hAnsiTheme="minorHAnsi" w:cstheme="minorHAnsi"/>
          <w:vertAlign w:val="superscript"/>
        </w:rPr>
        <w:endnoteReference w:id="10"/>
      </w:r>
      <w:r w:rsidR="00357FE9" w:rsidRPr="00A84A77">
        <w:rPr>
          <w:rFonts w:asciiTheme="minorHAnsi" w:hAnsiTheme="minorHAnsi" w:cstheme="minorHAnsi"/>
        </w:rPr>
        <w:t xml:space="preserve"> Most clinical MRIs are 1.5T or 3T, with the 1.5T being the most prevalent.</w:t>
      </w:r>
      <w:bookmarkStart w:id="46" w:name="_Ref134943731"/>
      <w:r w:rsidR="00357FE9" w:rsidRPr="00A84A77">
        <w:rPr>
          <w:rFonts w:asciiTheme="minorHAnsi" w:hAnsiTheme="minorHAnsi" w:cstheme="minorHAnsi"/>
          <w:vertAlign w:val="superscript"/>
        </w:rPr>
        <w:endnoteReference w:id="11"/>
      </w:r>
      <w:bookmarkEnd w:id="46"/>
      <w:r w:rsidR="00357FE9" w:rsidRPr="00A84A77">
        <w:rPr>
          <w:rFonts w:asciiTheme="minorHAnsi" w:hAnsiTheme="minorHAnsi" w:cstheme="minorHAnsi"/>
        </w:rPr>
        <w:t xml:space="preserve"> </w:t>
      </w:r>
    </w:p>
    <w:p w14:paraId="70E8D2E5" w14:textId="043DAF39" w:rsidR="001D5668" w:rsidRPr="00A84A77" w:rsidRDefault="006623CC" w:rsidP="00A84A77">
      <w:pPr>
        <w:spacing w:before="100" w:beforeAutospacing="1" w:after="100" w:afterAutospacing="1"/>
        <w:rPr>
          <w:rFonts w:asciiTheme="minorHAnsi" w:hAnsiTheme="minorHAnsi" w:cstheme="minorHAnsi"/>
          <w:color w:val="000000"/>
          <w:shd w:val="clear" w:color="auto" w:fill="FFFFFF"/>
        </w:rPr>
      </w:pPr>
      <w:r w:rsidRPr="00A84A77">
        <w:rPr>
          <w:rFonts w:asciiTheme="minorHAnsi" w:hAnsiTheme="minorHAnsi" w:cstheme="minorHAnsi"/>
          <w:color w:val="000000"/>
          <w:shd w:val="clear" w:color="auto" w:fill="FFFFFF"/>
        </w:rPr>
        <w:t>W</w:t>
      </w:r>
      <w:r w:rsidR="001D5668" w:rsidRPr="00A84A77">
        <w:rPr>
          <w:rFonts w:asciiTheme="minorHAnsi" w:hAnsiTheme="minorHAnsi" w:cstheme="minorHAnsi"/>
          <w:color w:val="000000"/>
          <w:shd w:val="clear" w:color="auto" w:fill="FFFFFF"/>
        </w:rPr>
        <w:t xml:space="preserve">ith regard to the Proposed Project, the most prevalent conditions for which BMC patients </w:t>
      </w:r>
      <w:r w:rsidR="00720104" w:rsidRPr="00A84A77">
        <w:rPr>
          <w:rFonts w:asciiTheme="minorHAnsi" w:hAnsiTheme="minorHAnsi" w:cstheme="minorHAnsi"/>
          <w:color w:val="000000"/>
          <w:shd w:val="clear" w:color="auto" w:fill="FFFFFF"/>
        </w:rPr>
        <w:t xml:space="preserve">received </w:t>
      </w:r>
      <w:r w:rsidR="001D5668" w:rsidRPr="00A84A77">
        <w:rPr>
          <w:rFonts w:asciiTheme="minorHAnsi" w:hAnsiTheme="minorHAnsi" w:cstheme="minorHAnsi"/>
          <w:color w:val="000000"/>
          <w:shd w:val="clear" w:color="auto" w:fill="FFFFFF"/>
        </w:rPr>
        <w:t>MRI services between FY20 to FY22 involved the brain, spine, musculoskeletal system, abdomen, pelvis, breast, chest, and heart. The imaging capabilities of a 1.5T MRI technology make this machine the preferred imaging modality for certain of these areas and the conditions that impact them.</w:t>
      </w:r>
      <w:r w:rsidR="00357FE9" w:rsidRPr="00A84A77">
        <w:rPr>
          <w:rFonts w:asciiTheme="minorHAnsi" w:hAnsiTheme="minorHAnsi" w:cstheme="minorHAnsi"/>
          <w:color w:val="000000"/>
          <w:shd w:val="clear" w:color="auto" w:fill="FFFFFF"/>
          <w:vertAlign w:val="superscript"/>
        </w:rPr>
        <w:endnoteReference w:id="12"/>
      </w:r>
      <w:r w:rsidR="00357FE9" w:rsidRPr="00A84A77">
        <w:rPr>
          <w:rFonts w:asciiTheme="minorHAnsi" w:hAnsiTheme="minorHAnsi" w:cstheme="minorHAnsi"/>
          <w:color w:val="000000"/>
          <w:shd w:val="clear" w:color="auto" w:fill="FFFFFF"/>
        </w:rPr>
        <w:t xml:space="preserve"> </w:t>
      </w:r>
    </w:p>
    <w:p w14:paraId="2A9830F3" w14:textId="31A2979A" w:rsidR="00357FE9" w:rsidRPr="00A84A77" w:rsidRDefault="001D5668" w:rsidP="00A84A77">
      <w:pPr>
        <w:rPr>
          <w:rFonts w:asciiTheme="minorHAnsi" w:hAnsiTheme="minorHAnsi" w:cstheme="minorHAnsi"/>
        </w:rPr>
      </w:pPr>
      <w:r w:rsidRPr="00A84A77">
        <w:rPr>
          <w:rFonts w:asciiTheme="minorHAnsi" w:hAnsiTheme="minorHAnsi" w:cstheme="minorHAnsi"/>
        </w:rPr>
        <w:lastRenderedPageBreak/>
        <w:t>One benefit of a 1.5T MRIs is they are associated with faster exam times (than lesser strength units), which improve</w:t>
      </w:r>
      <w:r w:rsidR="0049136E" w:rsidRPr="00A84A77">
        <w:rPr>
          <w:rFonts w:asciiTheme="minorHAnsi" w:hAnsiTheme="minorHAnsi" w:cstheme="minorHAnsi"/>
        </w:rPr>
        <w:t>s</w:t>
      </w:r>
      <w:r w:rsidRPr="00A84A77">
        <w:rPr>
          <w:rFonts w:asciiTheme="minorHAnsi" w:hAnsiTheme="minorHAnsi" w:cstheme="minorHAnsi"/>
        </w:rPr>
        <w:t xml:space="preserve"> throughput, workflow, and accessibility, thereby enabling </w:t>
      </w:r>
      <w:r w:rsidR="00B63C0C" w:rsidRPr="00A84A77">
        <w:rPr>
          <w:rFonts w:asciiTheme="minorHAnsi" w:hAnsiTheme="minorHAnsi" w:cstheme="minorHAnsi"/>
        </w:rPr>
        <w:t xml:space="preserve">timelier </w:t>
      </w:r>
      <w:r w:rsidRPr="00A84A77">
        <w:rPr>
          <w:rFonts w:asciiTheme="minorHAnsi" w:hAnsiTheme="minorHAnsi" w:cstheme="minorHAnsi"/>
        </w:rPr>
        <w:t>diagnosis, treatment, and increased patient and/or provider satisfaction.</w:t>
      </w:r>
      <w:r w:rsidR="00357FE9" w:rsidRPr="00A84A77">
        <w:rPr>
          <w:rFonts w:asciiTheme="minorHAnsi" w:hAnsiTheme="minorHAnsi" w:cstheme="minorHAnsi"/>
          <w:vertAlign w:val="superscript"/>
        </w:rPr>
        <w:endnoteReference w:id="13"/>
      </w:r>
      <w:r w:rsidR="00357FE9" w:rsidRPr="00A84A77">
        <w:rPr>
          <w:rFonts w:asciiTheme="minorHAnsi" w:hAnsiTheme="minorHAnsi" w:cstheme="minorHAnsi"/>
          <w:vertAlign w:val="superscript"/>
        </w:rPr>
        <w:t xml:space="preserve">, </w:t>
      </w:r>
      <w:r w:rsidR="00357FE9" w:rsidRPr="00A84A77">
        <w:rPr>
          <w:rFonts w:asciiTheme="minorHAnsi" w:hAnsiTheme="minorHAnsi" w:cstheme="minorHAnsi"/>
          <w:vertAlign w:val="superscript"/>
        </w:rPr>
        <w:endnoteReference w:id="14"/>
      </w:r>
      <w:r w:rsidR="00357FE9" w:rsidRPr="00A84A77">
        <w:rPr>
          <w:rFonts w:asciiTheme="minorHAnsi" w:hAnsiTheme="minorHAnsi" w:cstheme="minorHAnsi"/>
        </w:rPr>
        <w:t xml:space="preserve"> This efficiency is significant for BMC given the increasing need for expanded MRI capacity to ensure its ability to </w:t>
      </w:r>
      <w:r w:rsidR="00B63C0C" w:rsidRPr="00A84A77">
        <w:rPr>
          <w:rFonts w:asciiTheme="minorHAnsi" w:hAnsiTheme="minorHAnsi" w:cstheme="minorHAnsi"/>
        </w:rPr>
        <w:t>serve its</w:t>
      </w:r>
      <w:r w:rsidR="00357FE9" w:rsidRPr="00A84A77">
        <w:rPr>
          <w:rFonts w:asciiTheme="minorHAnsi" w:hAnsiTheme="minorHAnsi" w:cstheme="minorHAnsi"/>
        </w:rPr>
        <w:t xml:space="preserve"> vulnerable populations including the elderly and under-resourced. (</w:t>
      </w:r>
      <w:r w:rsidR="00B63C0C" w:rsidRPr="00A84A77">
        <w:rPr>
          <w:rFonts w:asciiTheme="minorHAnsi" w:hAnsiTheme="minorHAnsi" w:cstheme="minorHAnsi"/>
        </w:rPr>
        <w:t>As d</w:t>
      </w:r>
      <w:r w:rsidR="00357FE9" w:rsidRPr="00A84A77">
        <w:rPr>
          <w:rFonts w:asciiTheme="minorHAnsi" w:hAnsiTheme="minorHAnsi" w:cstheme="minorHAnsi"/>
        </w:rPr>
        <w:t>iscussed under Factor 1(a)).</w:t>
      </w:r>
    </w:p>
    <w:p w14:paraId="2B9A9E8A" w14:textId="77777777" w:rsidR="00357FE9" w:rsidRPr="00A84A77" w:rsidRDefault="00357FE9" w:rsidP="00A84A77">
      <w:pPr>
        <w:rPr>
          <w:rFonts w:asciiTheme="minorHAnsi" w:hAnsiTheme="minorHAnsi" w:cstheme="minorHAnsi"/>
        </w:rPr>
      </w:pPr>
    </w:p>
    <w:p w14:paraId="65C0D9D0" w14:textId="4612A65A" w:rsidR="00357FE9" w:rsidRPr="00A84A77" w:rsidRDefault="00357FE9" w:rsidP="00A84A77">
      <w:pPr>
        <w:rPr>
          <w:rFonts w:asciiTheme="minorHAnsi" w:hAnsiTheme="minorHAnsi" w:cstheme="minorHAnsi"/>
        </w:rPr>
      </w:pPr>
      <w:r w:rsidRPr="00A84A77">
        <w:rPr>
          <w:rFonts w:asciiTheme="minorHAnsi" w:hAnsiTheme="minorHAnsi" w:cstheme="minorHAnsi"/>
        </w:rPr>
        <w:t xml:space="preserve">Another benefit of the 1.5T MRI is that until recently, patients with cardiovascular implanted electronic devices (“CIEDs”), </w:t>
      </w:r>
      <w:r w:rsidR="00437C52" w:rsidRPr="00A84A77">
        <w:rPr>
          <w:rFonts w:asciiTheme="minorHAnsi" w:hAnsiTheme="minorHAnsi" w:cstheme="minorHAnsi"/>
        </w:rPr>
        <w:t>or</w:t>
      </w:r>
      <w:r w:rsidRPr="00A84A77">
        <w:rPr>
          <w:rFonts w:asciiTheme="minorHAnsi" w:hAnsiTheme="minorHAnsi" w:cstheme="minorHAnsi"/>
        </w:rPr>
        <w:t xml:space="preserve"> other foreign objects (shrapnel, etc.) were not eligible for MRI because the risk </w:t>
      </w:r>
      <w:r w:rsidR="00B63C0C" w:rsidRPr="00A84A77">
        <w:rPr>
          <w:rFonts w:asciiTheme="minorHAnsi" w:hAnsiTheme="minorHAnsi" w:cstheme="minorHAnsi"/>
        </w:rPr>
        <w:t>that the</w:t>
      </w:r>
      <w:r w:rsidRPr="00A84A77">
        <w:rPr>
          <w:rFonts w:asciiTheme="minorHAnsi" w:hAnsiTheme="minorHAnsi" w:cstheme="minorHAnsi"/>
        </w:rPr>
        <w:t xml:space="preserve"> magnetic field</w:t>
      </w:r>
      <w:r w:rsidR="00437C52" w:rsidRPr="00A84A77">
        <w:rPr>
          <w:rFonts w:asciiTheme="minorHAnsi" w:hAnsiTheme="minorHAnsi" w:cstheme="minorHAnsi"/>
        </w:rPr>
        <w:t xml:space="preserve"> would</w:t>
      </w:r>
      <w:r w:rsidRPr="00A84A77">
        <w:rPr>
          <w:rFonts w:asciiTheme="minorHAnsi" w:hAnsiTheme="minorHAnsi" w:cstheme="minorHAnsi"/>
        </w:rPr>
        <w:t xml:space="preserve"> interact with the device/object </w:t>
      </w:r>
      <w:r w:rsidR="00437C52" w:rsidRPr="00A84A77">
        <w:rPr>
          <w:rFonts w:asciiTheme="minorHAnsi" w:hAnsiTheme="minorHAnsi" w:cstheme="minorHAnsi"/>
        </w:rPr>
        <w:t xml:space="preserve">and potentially </w:t>
      </w:r>
      <w:r w:rsidRPr="00A84A77">
        <w:rPr>
          <w:rFonts w:asciiTheme="minorHAnsi" w:hAnsiTheme="minorHAnsi" w:cstheme="minorHAnsi"/>
        </w:rPr>
        <w:t>lead to</w:t>
      </w:r>
      <w:r w:rsidR="00B63C0C" w:rsidRPr="00A84A77">
        <w:rPr>
          <w:rFonts w:asciiTheme="minorHAnsi" w:hAnsiTheme="minorHAnsi" w:cstheme="minorHAnsi"/>
        </w:rPr>
        <w:t xml:space="preserve"> </w:t>
      </w:r>
      <w:r w:rsidRPr="00A84A77">
        <w:rPr>
          <w:rFonts w:asciiTheme="minorHAnsi" w:hAnsiTheme="minorHAnsi" w:cstheme="minorHAnsi"/>
        </w:rPr>
        <w:t>severe complications and even death.</w:t>
      </w:r>
      <w:r w:rsidRPr="00A84A77">
        <w:rPr>
          <w:rFonts w:asciiTheme="minorHAnsi" w:hAnsiTheme="minorHAnsi" w:cstheme="minorHAnsi"/>
          <w:vertAlign w:val="superscript"/>
        </w:rPr>
        <w:endnoteReference w:id="15"/>
      </w:r>
      <w:r w:rsidRPr="00A84A77">
        <w:rPr>
          <w:rFonts w:asciiTheme="minorHAnsi" w:hAnsiTheme="minorHAnsi" w:cstheme="minorHAnsi"/>
        </w:rPr>
        <w:t xml:space="preserve"> Recent studies have found that some implants/objects are safe</w:t>
      </w:r>
      <w:r w:rsidR="00437C52" w:rsidRPr="00A84A77">
        <w:rPr>
          <w:rFonts w:asciiTheme="minorHAnsi" w:hAnsiTheme="minorHAnsi" w:cstheme="minorHAnsi"/>
        </w:rPr>
        <w:t xml:space="preserve"> in a 1.5T MRI unit,</w:t>
      </w:r>
      <w:r w:rsidRPr="00A84A77">
        <w:rPr>
          <w:rFonts w:asciiTheme="minorHAnsi" w:hAnsiTheme="minorHAnsi" w:cstheme="minorHAnsi"/>
        </w:rPr>
        <w:t xml:space="preserve"> but not in higher tesla magnets.</w:t>
      </w:r>
      <w:r w:rsidRPr="00A84A77">
        <w:rPr>
          <w:rFonts w:asciiTheme="minorHAnsi" w:hAnsiTheme="minorHAnsi" w:cstheme="minorHAnsi"/>
          <w:vertAlign w:val="superscript"/>
        </w:rPr>
        <w:endnoteReference w:id="16"/>
      </w:r>
      <w:r w:rsidR="00B63C0C" w:rsidRPr="00A84A77">
        <w:rPr>
          <w:rFonts w:asciiTheme="minorHAnsi" w:hAnsiTheme="minorHAnsi" w:cstheme="minorHAnsi"/>
        </w:rPr>
        <w:t xml:space="preserve"> With these findings</w:t>
      </w:r>
      <w:r w:rsidRPr="00A84A77">
        <w:rPr>
          <w:rFonts w:asciiTheme="minorHAnsi" w:hAnsiTheme="minorHAnsi" w:cstheme="minorHAnsi"/>
        </w:rPr>
        <w:t xml:space="preserve"> the lower strength 1.5T MRI enables these patients to have scans</w:t>
      </w:r>
      <w:r w:rsidR="00B63C0C" w:rsidRPr="00A84A77">
        <w:rPr>
          <w:rFonts w:asciiTheme="minorHAnsi" w:hAnsiTheme="minorHAnsi" w:cstheme="minorHAnsi"/>
        </w:rPr>
        <w:t>,</w:t>
      </w:r>
      <w:r w:rsidRPr="00A84A77">
        <w:rPr>
          <w:rFonts w:asciiTheme="minorHAnsi" w:hAnsiTheme="minorHAnsi" w:cstheme="minorHAnsi"/>
        </w:rPr>
        <w:t xml:space="preserve"> and artifacts from devices/foreign objects are less prominent in 1.5T MRIs</w:t>
      </w:r>
      <w:r w:rsidR="00B63C0C" w:rsidRPr="00A84A77">
        <w:rPr>
          <w:rFonts w:asciiTheme="minorHAnsi" w:hAnsiTheme="minorHAnsi" w:cstheme="minorHAnsi"/>
        </w:rPr>
        <w:t xml:space="preserve"> (than in </w:t>
      </w:r>
      <w:r w:rsidR="00437C52" w:rsidRPr="00A84A77">
        <w:rPr>
          <w:rFonts w:asciiTheme="minorHAnsi" w:hAnsiTheme="minorHAnsi" w:cstheme="minorHAnsi"/>
        </w:rPr>
        <w:t>in higher tesla magnets</w:t>
      </w:r>
      <w:r w:rsidR="00B63C0C" w:rsidRPr="00A84A77">
        <w:rPr>
          <w:rFonts w:asciiTheme="minorHAnsi" w:hAnsiTheme="minorHAnsi" w:cstheme="minorHAnsi"/>
        </w:rPr>
        <w:t>)</w:t>
      </w:r>
      <w:r w:rsidRPr="00A84A77">
        <w:rPr>
          <w:rFonts w:asciiTheme="minorHAnsi" w:hAnsiTheme="minorHAnsi" w:cstheme="minorHAnsi"/>
        </w:rPr>
        <w:t>, allowing for higher quality images.</w:t>
      </w:r>
      <w:r w:rsidRPr="00A84A77">
        <w:rPr>
          <w:rFonts w:asciiTheme="minorHAnsi" w:hAnsiTheme="minorHAnsi" w:cstheme="minorHAnsi"/>
          <w:vertAlign w:val="superscript"/>
        </w:rPr>
        <w:endnoteReference w:id="17"/>
      </w:r>
    </w:p>
    <w:p w14:paraId="65E722EB" w14:textId="77777777" w:rsidR="00357FE9" w:rsidRPr="00A84A77" w:rsidRDefault="00357FE9" w:rsidP="00A84A77">
      <w:pPr>
        <w:rPr>
          <w:rFonts w:asciiTheme="minorHAnsi" w:hAnsiTheme="minorHAnsi" w:cstheme="minorHAnsi"/>
        </w:rPr>
      </w:pPr>
    </w:p>
    <w:p w14:paraId="5B2C91D5" w14:textId="2A764982" w:rsidR="001D5668" w:rsidRPr="00A84A77" w:rsidRDefault="001D5668" w:rsidP="00A84A77">
      <w:pPr>
        <w:rPr>
          <w:rFonts w:asciiTheme="minorHAnsi" w:hAnsiTheme="minorHAnsi" w:cstheme="minorHAnsi"/>
        </w:rPr>
      </w:pPr>
      <w:r w:rsidRPr="00A84A77">
        <w:rPr>
          <w:rFonts w:asciiTheme="minorHAnsi" w:hAnsiTheme="minorHAnsi" w:cstheme="minorHAnsi"/>
        </w:rPr>
        <w:t>While MRI can be used for all age cohorts, it is particularly important for the large cohort of BMC patients who are aged 65 and older as many of the conditions discussed herein are more prevalent with age.</w:t>
      </w:r>
      <w:r w:rsidR="00357FE9" w:rsidRPr="00A84A77">
        <w:rPr>
          <w:rFonts w:asciiTheme="minorHAnsi" w:hAnsiTheme="minorHAnsi" w:cstheme="minorHAnsi"/>
          <w:vertAlign w:val="superscript"/>
        </w:rPr>
        <w:endnoteReference w:id="18"/>
      </w:r>
      <w:r w:rsidR="00357FE9" w:rsidRPr="00A84A77">
        <w:rPr>
          <w:rFonts w:asciiTheme="minorHAnsi" w:hAnsiTheme="minorHAnsi" w:cstheme="minorHAnsi"/>
        </w:rPr>
        <w:t xml:space="preserve"> </w:t>
      </w:r>
      <w:r w:rsidRPr="00A84A77">
        <w:rPr>
          <w:rFonts w:asciiTheme="minorHAnsi" w:hAnsiTheme="minorHAnsi" w:cstheme="minorHAnsi"/>
        </w:rPr>
        <w:t xml:space="preserve">Given that the need for these types of scans increases with </w:t>
      </w:r>
      <w:r w:rsidR="00771199" w:rsidRPr="00A84A77">
        <w:rPr>
          <w:rFonts w:asciiTheme="minorHAnsi" w:hAnsiTheme="minorHAnsi" w:cstheme="minorHAnsi"/>
        </w:rPr>
        <w:t>age and</w:t>
      </w:r>
      <w:r w:rsidRPr="00A84A77">
        <w:rPr>
          <w:rFonts w:asciiTheme="minorHAnsi" w:hAnsiTheme="minorHAnsi" w:cstheme="minorHAnsi"/>
        </w:rPr>
        <w:t xml:space="preserve"> given the projected growth among the older adult cohort, the Applicant anticipates that demand for MRI services for these specific clinical categories at BMC will increase into the future.</w:t>
      </w:r>
    </w:p>
    <w:p w14:paraId="0B984BFC" w14:textId="77777777" w:rsidR="00F2081D" w:rsidRPr="00A84A77" w:rsidRDefault="00F2081D" w:rsidP="00A84A77">
      <w:pPr>
        <w:contextualSpacing/>
        <w:rPr>
          <w:rFonts w:asciiTheme="minorHAnsi" w:hAnsiTheme="minorHAnsi" w:cstheme="minorHAnsi"/>
          <w:b/>
          <w:bCs/>
          <w:highlight w:val="yellow"/>
        </w:rPr>
      </w:pPr>
    </w:p>
    <w:bookmarkEnd w:id="37"/>
    <w:bookmarkEnd w:id="38"/>
    <w:p w14:paraId="6CA7ACE1" w14:textId="7B22C932" w:rsidR="00F2081D" w:rsidRPr="00A84A77" w:rsidRDefault="00F2081D" w:rsidP="00A84A77">
      <w:pPr>
        <w:contextualSpacing/>
        <w:rPr>
          <w:rFonts w:asciiTheme="minorHAnsi" w:hAnsiTheme="minorHAnsi" w:cstheme="minorHAnsi"/>
          <w:b/>
          <w:i/>
        </w:rPr>
      </w:pPr>
      <w:r w:rsidRPr="00A84A77">
        <w:rPr>
          <w:rFonts w:asciiTheme="minorHAnsi" w:hAnsiTheme="minorHAnsi" w:cstheme="minorHAnsi"/>
          <w:b/>
          <w:i/>
        </w:rPr>
        <w:t>Analysis</w:t>
      </w:r>
    </w:p>
    <w:p w14:paraId="3541A9A6" w14:textId="77777777" w:rsidR="003125A0" w:rsidRPr="00A84A77" w:rsidRDefault="003125A0" w:rsidP="00A84A77">
      <w:pPr>
        <w:contextualSpacing/>
        <w:rPr>
          <w:rFonts w:asciiTheme="minorHAnsi" w:hAnsiTheme="minorHAnsi" w:cstheme="minorHAnsi"/>
        </w:rPr>
      </w:pPr>
    </w:p>
    <w:p w14:paraId="2CE8D1F0" w14:textId="1EDA716B" w:rsidR="003125A0" w:rsidRPr="00A84A77" w:rsidRDefault="003C5355" w:rsidP="00A84A77">
      <w:pPr>
        <w:contextualSpacing/>
        <w:rPr>
          <w:rFonts w:asciiTheme="minorHAnsi" w:hAnsiTheme="minorHAnsi" w:cstheme="minorHAnsi"/>
        </w:rPr>
      </w:pPr>
      <w:r w:rsidRPr="00A84A77">
        <w:rPr>
          <w:rFonts w:asciiTheme="minorHAnsi" w:hAnsiTheme="minorHAnsi" w:cstheme="minorHAnsi"/>
        </w:rPr>
        <w:t>Staff notes BMC has experienced high</w:t>
      </w:r>
      <w:r w:rsidR="00B436B0" w:rsidRPr="00A84A77">
        <w:rPr>
          <w:rFonts w:asciiTheme="minorHAnsi" w:hAnsiTheme="minorHAnsi" w:cstheme="minorHAnsi"/>
        </w:rPr>
        <w:t xml:space="preserve"> MRI utilization</w:t>
      </w:r>
      <w:r w:rsidRPr="00A84A77">
        <w:rPr>
          <w:rFonts w:asciiTheme="minorHAnsi" w:hAnsiTheme="minorHAnsi" w:cstheme="minorHAnsi"/>
        </w:rPr>
        <w:t>, as well</w:t>
      </w:r>
      <w:r w:rsidR="00B436B0" w:rsidRPr="00A84A77">
        <w:rPr>
          <w:rFonts w:asciiTheme="minorHAnsi" w:hAnsiTheme="minorHAnsi" w:cstheme="minorHAnsi"/>
        </w:rPr>
        <w:t xml:space="preserve"> growth in its Patient Panel</w:t>
      </w:r>
      <w:r w:rsidRPr="00A84A77">
        <w:rPr>
          <w:rFonts w:asciiTheme="minorHAnsi" w:hAnsiTheme="minorHAnsi" w:cstheme="minorHAnsi"/>
        </w:rPr>
        <w:t xml:space="preserve">, </w:t>
      </w:r>
      <w:r w:rsidR="00B436B0" w:rsidRPr="00A84A77">
        <w:rPr>
          <w:rFonts w:asciiTheme="minorHAnsi" w:hAnsiTheme="minorHAnsi" w:cstheme="minorHAnsi"/>
        </w:rPr>
        <w:t xml:space="preserve">and a decline in reliability of two of its MRI </w:t>
      </w:r>
      <w:r w:rsidR="00437C52" w:rsidRPr="00A84A77">
        <w:rPr>
          <w:rFonts w:asciiTheme="minorHAnsi" w:hAnsiTheme="minorHAnsi" w:cstheme="minorHAnsi"/>
        </w:rPr>
        <w:t>u</w:t>
      </w:r>
      <w:r w:rsidR="00B436B0" w:rsidRPr="00A84A77">
        <w:rPr>
          <w:rFonts w:asciiTheme="minorHAnsi" w:hAnsiTheme="minorHAnsi" w:cstheme="minorHAnsi"/>
        </w:rPr>
        <w:t>nits</w:t>
      </w:r>
      <w:r w:rsidR="00437C52" w:rsidRPr="00A84A77">
        <w:rPr>
          <w:rFonts w:asciiTheme="minorHAnsi" w:hAnsiTheme="minorHAnsi" w:cstheme="minorHAnsi"/>
        </w:rPr>
        <w:t>,</w:t>
      </w:r>
      <w:r w:rsidR="00B436B0" w:rsidRPr="00A84A77">
        <w:rPr>
          <w:rFonts w:asciiTheme="minorHAnsi" w:hAnsiTheme="minorHAnsi" w:cstheme="minorHAnsi"/>
        </w:rPr>
        <w:t xml:space="preserve"> </w:t>
      </w:r>
      <w:r w:rsidRPr="00A84A77">
        <w:rPr>
          <w:rFonts w:asciiTheme="minorHAnsi" w:hAnsiTheme="minorHAnsi" w:cstheme="minorHAnsi"/>
        </w:rPr>
        <w:t xml:space="preserve">all of which continue to </w:t>
      </w:r>
      <w:r w:rsidR="00437C52" w:rsidRPr="00A84A77">
        <w:rPr>
          <w:rFonts w:asciiTheme="minorHAnsi" w:hAnsiTheme="minorHAnsi" w:cstheme="minorHAnsi"/>
        </w:rPr>
        <w:t xml:space="preserve">impact </w:t>
      </w:r>
      <w:r w:rsidR="00B436B0" w:rsidRPr="00A84A77">
        <w:rPr>
          <w:rFonts w:asciiTheme="minorHAnsi" w:hAnsiTheme="minorHAnsi" w:cstheme="minorHAnsi"/>
        </w:rPr>
        <w:t>MRI throughput</w:t>
      </w:r>
      <w:r w:rsidRPr="00A84A77">
        <w:rPr>
          <w:rFonts w:asciiTheme="minorHAnsi" w:hAnsiTheme="minorHAnsi" w:cstheme="minorHAnsi"/>
        </w:rPr>
        <w:t>.</w:t>
      </w:r>
      <w:r w:rsidR="003657E5" w:rsidRPr="00A84A77">
        <w:rPr>
          <w:rFonts w:asciiTheme="minorHAnsi" w:hAnsiTheme="minorHAnsi" w:cstheme="minorHAnsi"/>
        </w:rPr>
        <w:t xml:space="preserve"> Further impacting throughput will be the increased demand for scans when the approved 70 new beds come into service.</w:t>
      </w:r>
    </w:p>
    <w:p w14:paraId="7FB3B9B8" w14:textId="77777777" w:rsidR="003125A0" w:rsidRPr="00A84A77" w:rsidRDefault="003125A0" w:rsidP="00A84A77">
      <w:pPr>
        <w:contextualSpacing/>
        <w:rPr>
          <w:rFonts w:asciiTheme="minorHAnsi" w:hAnsiTheme="minorHAnsi" w:cstheme="minorHAnsi"/>
        </w:rPr>
      </w:pPr>
    </w:p>
    <w:p w14:paraId="754CD5FA" w14:textId="24A68596" w:rsidR="003C5355" w:rsidRPr="00A84A77" w:rsidRDefault="003125A0" w:rsidP="00A84A77">
      <w:pPr>
        <w:contextualSpacing/>
        <w:rPr>
          <w:rFonts w:asciiTheme="minorHAnsi" w:hAnsiTheme="minorHAnsi" w:cstheme="minorHAnsi"/>
        </w:rPr>
      </w:pPr>
      <w:r w:rsidRPr="00A84A77">
        <w:rPr>
          <w:rFonts w:asciiTheme="minorHAnsi" w:hAnsiTheme="minorHAnsi" w:cstheme="minorHAnsi"/>
        </w:rPr>
        <w:t xml:space="preserve">Staff notes </w:t>
      </w:r>
      <w:r w:rsidR="003C5355" w:rsidRPr="00A84A77">
        <w:rPr>
          <w:rFonts w:asciiTheme="minorHAnsi" w:hAnsiTheme="minorHAnsi" w:cstheme="minorHAnsi"/>
        </w:rPr>
        <w:t xml:space="preserve">further </w:t>
      </w:r>
      <w:r w:rsidRPr="00A84A77">
        <w:rPr>
          <w:rFonts w:asciiTheme="minorHAnsi" w:hAnsiTheme="minorHAnsi" w:cstheme="minorHAnsi"/>
        </w:rPr>
        <w:t>that as a hospital</w:t>
      </w:r>
      <w:r w:rsidR="00B436B0" w:rsidRPr="00A84A77">
        <w:rPr>
          <w:rFonts w:asciiTheme="minorHAnsi" w:hAnsiTheme="minorHAnsi" w:cstheme="minorHAnsi"/>
        </w:rPr>
        <w:t xml:space="preserve"> that has a high</w:t>
      </w:r>
      <w:r w:rsidR="0020084A" w:rsidRPr="00A84A77">
        <w:rPr>
          <w:rFonts w:asciiTheme="minorHAnsi" w:hAnsiTheme="minorHAnsi" w:cstheme="minorHAnsi"/>
        </w:rPr>
        <w:t xml:space="preserve"> </w:t>
      </w:r>
      <w:r w:rsidR="00B436B0" w:rsidRPr="00A84A77">
        <w:rPr>
          <w:rFonts w:asciiTheme="minorHAnsi" w:hAnsiTheme="minorHAnsi" w:cstheme="minorHAnsi"/>
        </w:rPr>
        <w:t>percentage of patients on public payer plans or who are uninsured</w:t>
      </w:r>
      <w:r w:rsidRPr="00A84A77">
        <w:rPr>
          <w:rFonts w:asciiTheme="minorHAnsi" w:hAnsiTheme="minorHAnsi" w:cstheme="minorHAnsi"/>
        </w:rPr>
        <w:t>, this expansion</w:t>
      </w:r>
      <w:r w:rsidR="00B436B0" w:rsidRPr="00A84A77">
        <w:rPr>
          <w:rFonts w:asciiTheme="minorHAnsi" w:hAnsiTheme="minorHAnsi" w:cstheme="minorHAnsi"/>
        </w:rPr>
        <w:t xml:space="preserve"> in MRI capacity will</w:t>
      </w:r>
      <w:r w:rsidRPr="00A84A77">
        <w:rPr>
          <w:rFonts w:asciiTheme="minorHAnsi" w:hAnsiTheme="minorHAnsi" w:cstheme="minorHAnsi"/>
        </w:rPr>
        <w:t xml:space="preserve"> likely </w:t>
      </w:r>
      <w:r w:rsidR="008357D5" w:rsidRPr="00A84A77">
        <w:rPr>
          <w:rFonts w:asciiTheme="minorHAnsi" w:hAnsiTheme="minorHAnsi" w:cstheme="minorHAnsi"/>
        </w:rPr>
        <w:t xml:space="preserve">diminish delays in </w:t>
      </w:r>
      <w:r w:rsidRPr="00A84A77">
        <w:rPr>
          <w:rFonts w:asciiTheme="minorHAnsi" w:hAnsiTheme="minorHAnsi" w:cstheme="minorHAnsi"/>
        </w:rPr>
        <w:t xml:space="preserve">access for the most under-resourced patients and as a result, it is anticipated that BMC will continue playing a significant role in providing </w:t>
      </w:r>
      <w:r w:rsidR="00B436B0" w:rsidRPr="00A84A77">
        <w:rPr>
          <w:rFonts w:asciiTheme="minorHAnsi" w:hAnsiTheme="minorHAnsi" w:cstheme="minorHAnsi"/>
        </w:rPr>
        <w:t xml:space="preserve">timely </w:t>
      </w:r>
      <w:r w:rsidRPr="00A84A77">
        <w:rPr>
          <w:rFonts w:asciiTheme="minorHAnsi" w:hAnsiTheme="minorHAnsi" w:cstheme="minorHAnsi"/>
        </w:rPr>
        <w:t>emergency, inpatient, and ambulatory care to the area’s most vulnerable patients into the future.</w:t>
      </w:r>
      <w:r w:rsidRPr="00A84A77">
        <w:rPr>
          <w:rFonts w:asciiTheme="minorHAnsi" w:hAnsiTheme="minorHAnsi" w:cstheme="minorHAnsi"/>
          <w:vertAlign w:val="superscript"/>
        </w:rPr>
        <w:endnoteReference w:id="19"/>
      </w:r>
      <w:r w:rsidRPr="00A84A77">
        <w:rPr>
          <w:rFonts w:asciiTheme="minorHAnsi" w:hAnsiTheme="minorHAnsi" w:cstheme="minorHAnsi"/>
        </w:rPr>
        <w:t xml:space="preserve"> </w:t>
      </w:r>
      <w:r w:rsidR="008357D5" w:rsidRPr="00A84A77">
        <w:rPr>
          <w:rFonts w:asciiTheme="minorHAnsi" w:hAnsiTheme="minorHAnsi" w:cstheme="minorHAnsi"/>
        </w:rPr>
        <w:t>As a result, t</w:t>
      </w:r>
      <w:r w:rsidR="003C5355" w:rsidRPr="00A84A77">
        <w:rPr>
          <w:rFonts w:asciiTheme="minorHAnsi" w:hAnsiTheme="minorHAnsi" w:cstheme="minorHAnsi"/>
        </w:rPr>
        <w:t xml:space="preserve">he </w:t>
      </w:r>
      <w:r w:rsidR="00357FE9" w:rsidRPr="00A84A77">
        <w:rPr>
          <w:rFonts w:asciiTheme="minorHAnsi" w:hAnsiTheme="minorHAnsi" w:cstheme="minorHAnsi"/>
        </w:rPr>
        <w:t xml:space="preserve">increase in MRI throughput </w:t>
      </w:r>
      <w:r w:rsidR="008357D5" w:rsidRPr="00A84A77">
        <w:rPr>
          <w:rFonts w:asciiTheme="minorHAnsi" w:hAnsiTheme="minorHAnsi" w:cstheme="minorHAnsi"/>
        </w:rPr>
        <w:t>will improve</w:t>
      </w:r>
      <w:r w:rsidR="003C5355" w:rsidRPr="00A84A77">
        <w:rPr>
          <w:rFonts w:asciiTheme="minorHAnsi" w:hAnsiTheme="minorHAnsi" w:cstheme="minorHAnsi"/>
        </w:rPr>
        <w:t xml:space="preserve"> access to timely treatment in the appropriate setting, </w:t>
      </w:r>
      <w:r w:rsidR="00771199" w:rsidRPr="00A84A77">
        <w:rPr>
          <w:rFonts w:asciiTheme="minorHAnsi" w:hAnsiTheme="minorHAnsi" w:cstheme="minorHAnsi"/>
        </w:rPr>
        <w:t xml:space="preserve">and </w:t>
      </w:r>
      <w:r w:rsidR="00357FE9" w:rsidRPr="00A84A77">
        <w:rPr>
          <w:rFonts w:asciiTheme="minorHAnsi" w:hAnsiTheme="minorHAnsi" w:cstheme="minorHAnsi"/>
        </w:rPr>
        <w:t>reduce</w:t>
      </w:r>
      <w:r w:rsidR="003C5355" w:rsidRPr="00A84A77">
        <w:rPr>
          <w:rFonts w:asciiTheme="minorHAnsi" w:hAnsiTheme="minorHAnsi" w:cstheme="minorHAnsi"/>
        </w:rPr>
        <w:t xml:space="preserve"> risks associated with delayed </w:t>
      </w:r>
      <w:r w:rsidR="00357FE9" w:rsidRPr="00A84A77">
        <w:rPr>
          <w:rFonts w:asciiTheme="minorHAnsi" w:hAnsiTheme="minorHAnsi" w:cstheme="minorHAnsi"/>
        </w:rPr>
        <w:t xml:space="preserve">diagnosis and </w:t>
      </w:r>
      <w:r w:rsidR="003C5355" w:rsidRPr="00A84A77">
        <w:rPr>
          <w:rFonts w:asciiTheme="minorHAnsi" w:hAnsiTheme="minorHAnsi" w:cstheme="minorHAnsi"/>
        </w:rPr>
        <w:t>treatment</w:t>
      </w:r>
      <w:r w:rsidR="00F10A6D" w:rsidRPr="00A84A77">
        <w:rPr>
          <w:rFonts w:asciiTheme="minorHAnsi" w:hAnsiTheme="minorHAnsi" w:cstheme="minorHAnsi"/>
        </w:rPr>
        <w:t>,</w:t>
      </w:r>
      <w:r w:rsidR="003C5355" w:rsidRPr="00A84A77">
        <w:rPr>
          <w:rFonts w:asciiTheme="minorHAnsi" w:hAnsiTheme="minorHAnsi" w:cstheme="minorHAnsi"/>
        </w:rPr>
        <w:t xml:space="preserve"> </w:t>
      </w:r>
      <w:r w:rsidR="00437C52" w:rsidRPr="00A84A77">
        <w:rPr>
          <w:rFonts w:asciiTheme="minorHAnsi" w:hAnsiTheme="minorHAnsi" w:cstheme="minorHAnsi"/>
        </w:rPr>
        <w:t>which will improve outcomes and quality of life improving patient experience.</w:t>
      </w:r>
    </w:p>
    <w:p w14:paraId="55551B2D" w14:textId="1FB9C479" w:rsidR="003125A0" w:rsidRPr="00A84A77" w:rsidRDefault="003125A0" w:rsidP="00A84A77">
      <w:pPr>
        <w:contextualSpacing/>
        <w:rPr>
          <w:rFonts w:asciiTheme="minorHAnsi" w:hAnsiTheme="minorHAnsi" w:cstheme="minorHAnsi"/>
        </w:rPr>
      </w:pPr>
    </w:p>
    <w:p w14:paraId="77A025A0" w14:textId="56AA2F4D" w:rsidR="00F2081D" w:rsidRPr="00A84A77" w:rsidRDefault="008357D5" w:rsidP="00A84A77">
      <w:pPr>
        <w:contextualSpacing/>
        <w:rPr>
          <w:rFonts w:asciiTheme="minorHAnsi" w:hAnsiTheme="minorHAnsi" w:cstheme="minorHAnsi"/>
          <w:color w:val="000000" w:themeColor="text1"/>
        </w:rPr>
      </w:pPr>
      <w:r w:rsidRPr="00A84A77">
        <w:rPr>
          <w:rFonts w:asciiTheme="minorHAnsi" w:hAnsiTheme="minorHAnsi" w:cstheme="minorHAnsi"/>
        </w:rPr>
        <w:t>Staff finds that with the reporting measures in Appendix 1, the Applicant has sufficiently outlined a case for improved health outcomes and quality of life for its Patient Panel.</w:t>
      </w:r>
    </w:p>
    <w:p w14:paraId="55D06EEC" w14:textId="77777777" w:rsidR="00F2081D" w:rsidRPr="00A84A77" w:rsidRDefault="00F2081D" w:rsidP="00A84A77">
      <w:pPr>
        <w:contextualSpacing/>
        <w:rPr>
          <w:rFonts w:asciiTheme="minorHAnsi" w:hAnsiTheme="minorHAnsi" w:cstheme="minorHAnsi"/>
          <w:bCs/>
          <w:iCs/>
          <w:highlight w:val="yellow"/>
        </w:rPr>
      </w:pPr>
    </w:p>
    <w:p w14:paraId="49EA67DD" w14:textId="67232125" w:rsidR="00F2081D" w:rsidRPr="00A84A77" w:rsidRDefault="00F2081D" w:rsidP="00A84A77">
      <w:pPr>
        <w:pStyle w:val="Heading5"/>
        <w:rPr>
          <w:rFonts w:asciiTheme="minorHAnsi" w:hAnsiTheme="minorHAnsi" w:cstheme="minorHAnsi"/>
        </w:rPr>
      </w:pPr>
      <w:r w:rsidRPr="00A84A77">
        <w:rPr>
          <w:rFonts w:asciiTheme="minorHAnsi" w:hAnsiTheme="minorHAnsi" w:cstheme="minorHAnsi"/>
        </w:rPr>
        <w:t>Health Equity and Social Determinants of Health (SDoH)</w:t>
      </w:r>
    </w:p>
    <w:p w14:paraId="49E3912A" w14:textId="77777777" w:rsidR="00BB1C67" w:rsidRPr="00A84A77" w:rsidRDefault="00BB1C67" w:rsidP="00A84A77">
      <w:pPr>
        <w:rPr>
          <w:rFonts w:asciiTheme="minorHAnsi" w:hAnsiTheme="minorHAnsi" w:cstheme="minorHAnsi"/>
        </w:rPr>
      </w:pPr>
    </w:p>
    <w:p w14:paraId="409F6C44" w14:textId="26ED4BA3" w:rsidR="00F2081D" w:rsidRPr="00A84A77" w:rsidRDefault="00BF1786" w:rsidP="00A84A77">
      <w:pPr>
        <w:contextualSpacing/>
        <w:rPr>
          <w:rFonts w:asciiTheme="minorHAnsi" w:hAnsiTheme="minorHAnsi" w:cstheme="minorHAnsi"/>
        </w:rPr>
      </w:pPr>
      <w:r w:rsidRPr="00A84A77">
        <w:rPr>
          <w:rFonts w:asciiTheme="minorHAnsi" w:hAnsiTheme="minorHAnsi" w:cstheme="minorHAnsi"/>
        </w:rPr>
        <w:t>The Applicant affirms its commit</w:t>
      </w:r>
      <w:r w:rsidR="003154CE" w:rsidRPr="00A84A77">
        <w:rPr>
          <w:rFonts w:asciiTheme="minorHAnsi" w:hAnsiTheme="minorHAnsi" w:cstheme="minorHAnsi"/>
        </w:rPr>
        <w:t>ment</w:t>
      </w:r>
      <w:r w:rsidRPr="00A84A77">
        <w:rPr>
          <w:rFonts w:asciiTheme="minorHAnsi" w:hAnsiTheme="minorHAnsi" w:cstheme="minorHAnsi"/>
        </w:rPr>
        <w:t xml:space="preserve"> to he</w:t>
      </w:r>
      <w:r w:rsidR="003154CE" w:rsidRPr="00A84A77">
        <w:rPr>
          <w:rFonts w:asciiTheme="minorHAnsi" w:hAnsiTheme="minorHAnsi" w:cstheme="minorHAnsi"/>
        </w:rPr>
        <w:t>a</w:t>
      </w:r>
      <w:r w:rsidRPr="00A84A77">
        <w:rPr>
          <w:rFonts w:asciiTheme="minorHAnsi" w:hAnsiTheme="minorHAnsi" w:cstheme="minorHAnsi"/>
        </w:rPr>
        <w:t>lth equity for all patients and states that through the Proposed Project, it will improve the accessibility of BMC’s services for “the area’s most under-resourced patients.”</w:t>
      </w:r>
      <w:r w:rsidR="005C6923" w:rsidRPr="00A84A77">
        <w:rPr>
          <w:rStyle w:val="FootnoteReference"/>
          <w:rFonts w:asciiTheme="minorHAnsi" w:hAnsiTheme="minorHAnsi" w:cstheme="minorHAnsi"/>
        </w:rPr>
        <w:footnoteReference w:id="36"/>
      </w:r>
      <w:r w:rsidRPr="00A84A77">
        <w:rPr>
          <w:rFonts w:asciiTheme="minorHAnsi" w:hAnsiTheme="minorHAnsi" w:cstheme="minorHAnsi"/>
        </w:rPr>
        <w:t xml:space="preserve">  </w:t>
      </w:r>
      <w:r w:rsidR="00F2081D" w:rsidRPr="00A84A77">
        <w:rPr>
          <w:rFonts w:asciiTheme="minorHAnsi" w:hAnsiTheme="minorHAnsi" w:cstheme="minorHAnsi"/>
        </w:rPr>
        <w:t xml:space="preserve">The Applicant characterized its health equity and SDoH focus as a structural </w:t>
      </w:r>
      <w:r w:rsidR="00F2081D" w:rsidRPr="00A84A77">
        <w:rPr>
          <w:rFonts w:asciiTheme="minorHAnsi" w:hAnsiTheme="minorHAnsi" w:cstheme="minorHAnsi"/>
        </w:rPr>
        <w:lastRenderedPageBreak/>
        <w:t>part of BMC’s operations, asserting that its existing programs and efforts will be advanced through the Proposed Project</w:t>
      </w:r>
      <w:r w:rsidR="00C75546" w:rsidRPr="00A84A77">
        <w:rPr>
          <w:rFonts w:asciiTheme="minorHAnsi" w:hAnsiTheme="minorHAnsi" w:cstheme="minorHAnsi"/>
        </w:rPr>
        <w:t xml:space="preserve">. </w:t>
      </w:r>
      <w:r w:rsidR="009741C9" w:rsidRPr="00A84A77">
        <w:rPr>
          <w:rFonts w:asciiTheme="minorHAnsi" w:hAnsiTheme="minorHAnsi" w:cstheme="minorHAnsi"/>
        </w:rPr>
        <w:t>Highlights include</w:t>
      </w:r>
      <w:r w:rsidR="00F2081D" w:rsidRPr="00A84A77">
        <w:rPr>
          <w:rFonts w:asciiTheme="minorHAnsi" w:hAnsiTheme="minorHAnsi" w:cstheme="minorHAnsi"/>
        </w:rPr>
        <w:t>:</w:t>
      </w:r>
    </w:p>
    <w:p w14:paraId="787B62FC" w14:textId="77777777" w:rsidR="00B1418E" w:rsidRPr="00A84A77" w:rsidRDefault="00B1418E" w:rsidP="00A84A77">
      <w:pPr>
        <w:contextualSpacing/>
        <w:rPr>
          <w:rFonts w:asciiTheme="minorHAnsi" w:hAnsiTheme="minorHAnsi" w:cstheme="minorHAnsi"/>
          <w:bCs/>
        </w:rPr>
      </w:pPr>
    </w:p>
    <w:p w14:paraId="3F094485" w14:textId="0398FAA4" w:rsidR="00F2081D" w:rsidRPr="00A84A77" w:rsidRDefault="00935929" w:rsidP="00A84A77">
      <w:pPr>
        <w:pStyle w:val="ListParagraph"/>
        <w:numPr>
          <w:ilvl w:val="0"/>
          <w:numId w:val="4"/>
        </w:numPr>
        <w:rPr>
          <w:rFonts w:asciiTheme="minorHAnsi" w:hAnsiTheme="minorHAnsi" w:cstheme="minorHAnsi"/>
          <w:bCs/>
        </w:rPr>
      </w:pPr>
      <w:bookmarkStart w:id="47" w:name="_Hlk112419818"/>
      <w:r w:rsidRPr="00A84A77">
        <w:rPr>
          <w:rFonts w:asciiTheme="minorHAnsi" w:hAnsiTheme="minorHAnsi" w:cstheme="minorHAnsi"/>
          <w:bCs/>
        </w:rPr>
        <w:t xml:space="preserve">Health </w:t>
      </w:r>
      <w:r w:rsidR="00F2081D" w:rsidRPr="00A84A77">
        <w:rPr>
          <w:rFonts w:asciiTheme="minorHAnsi" w:hAnsiTheme="minorHAnsi" w:cstheme="minorHAnsi"/>
          <w:bCs/>
        </w:rPr>
        <w:t>Safety Net Hospital</w:t>
      </w:r>
    </w:p>
    <w:bookmarkEnd w:id="47"/>
    <w:p w14:paraId="619677A8" w14:textId="77777777" w:rsidR="00F2081D" w:rsidRPr="00A84A77" w:rsidRDefault="00F2081D" w:rsidP="00A84A77">
      <w:pPr>
        <w:pStyle w:val="ListParagraph"/>
        <w:numPr>
          <w:ilvl w:val="0"/>
          <w:numId w:val="4"/>
        </w:numPr>
        <w:rPr>
          <w:rFonts w:asciiTheme="minorHAnsi" w:hAnsiTheme="minorHAnsi" w:cstheme="minorHAnsi"/>
          <w:bCs/>
        </w:rPr>
      </w:pPr>
      <w:r w:rsidRPr="00A84A77">
        <w:rPr>
          <w:rFonts w:asciiTheme="minorHAnsi" w:hAnsiTheme="minorHAnsi" w:cstheme="minorHAnsi"/>
          <w:bCs/>
        </w:rPr>
        <w:t>#123 Equity Pledge Campaign</w:t>
      </w:r>
    </w:p>
    <w:p w14:paraId="647963F6" w14:textId="2836B1B6" w:rsidR="00F2081D" w:rsidRPr="00A84A77" w:rsidRDefault="00F2081D" w:rsidP="00A84A77">
      <w:pPr>
        <w:pStyle w:val="ListParagraph"/>
        <w:numPr>
          <w:ilvl w:val="0"/>
          <w:numId w:val="4"/>
        </w:numPr>
        <w:rPr>
          <w:rFonts w:asciiTheme="minorHAnsi" w:hAnsiTheme="minorHAnsi" w:cstheme="minorHAnsi"/>
          <w:bCs/>
        </w:rPr>
      </w:pPr>
      <w:bookmarkStart w:id="48" w:name="_Hlk112419952"/>
      <w:r w:rsidRPr="00A84A77">
        <w:rPr>
          <w:rFonts w:asciiTheme="minorHAnsi" w:hAnsiTheme="minorHAnsi" w:cstheme="minorHAnsi"/>
          <w:bCs/>
        </w:rPr>
        <w:t>Culturally Appropriate Care and Language Access</w:t>
      </w:r>
    </w:p>
    <w:p w14:paraId="554C5CD8" w14:textId="484EA0EC" w:rsidR="00272045" w:rsidRPr="00A84A77" w:rsidRDefault="00272045" w:rsidP="00A84A77">
      <w:pPr>
        <w:pStyle w:val="ListParagraph"/>
        <w:numPr>
          <w:ilvl w:val="0"/>
          <w:numId w:val="4"/>
        </w:numPr>
        <w:rPr>
          <w:rFonts w:asciiTheme="minorHAnsi" w:hAnsiTheme="minorHAnsi" w:cstheme="minorHAnsi"/>
          <w:bCs/>
        </w:rPr>
      </w:pPr>
      <w:r w:rsidRPr="00A84A77">
        <w:rPr>
          <w:rFonts w:asciiTheme="minorHAnsi" w:hAnsiTheme="minorHAnsi" w:cstheme="minorHAnsi"/>
          <w:bCs/>
        </w:rPr>
        <w:t xml:space="preserve">Health Equity </w:t>
      </w:r>
      <w:r w:rsidR="00494B29" w:rsidRPr="00A84A77">
        <w:rPr>
          <w:rFonts w:asciiTheme="minorHAnsi" w:hAnsiTheme="minorHAnsi" w:cstheme="minorHAnsi"/>
          <w:bCs/>
        </w:rPr>
        <w:t>Accelerator</w:t>
      </w:r>
    </w:p>
    <w:bookmarkEnd w:id="48"/>
    <w:p w14:paraId="1FFCBED8" w14:textId="77777777" w:rsidR="00F2081D" w:rsidRPr="00A84A77" w:rsidRDefault="00F2081D" w:rsidP="00A84A77">
      <w:pPr>
        <w:contextualSpacing/>
        <w:rPr>
          <w:rFonts w:asciiTheme="minorHAnsi" w:hAnsiTheme="minorHAnsi" w:cstheme="minorHAnsi"/>
          <w:bCs/>
        </w:rPr>
      </w:pPr>
    </w:p>
    <w:p w14:paraId="3E321C37" w14:textId="5F6494F1" w:rsidR="00F2081D" w:rsidRPr="00A84A77" w:rsidRDefault="00935929" w:rsidP="00A84A77">
      <w:pPr>
        <w:pStyle w:val="ListParagraph"/>
        <w:numPr>
          <w:ilvl w:val="0"/>
          <w:numId w:val="13"/>
        </w:numPr>
        <w:rPr>
          <w:rFonts w:asciiTheme="minorHAnsi" w:hAnsiTheme="minorHAnsi" w:cstheme="minorHAnsi"/>
          <w:bCs/>
        </w:rPr>
      </w:pPr>
      <w:r w:rsidRPr="00A84A77">
        <w:rPr>
          <w:rFonts w:asciiTheme="minorHAnsi" w:hAnsiTheme="minorHAnsi" w:cstheme="minorHAnsi"/>
          <w:bCs/>
        </w:rPr>
        <w:t>HSN Hospital</w:t>
      </w:r>
    </w:p>
    <w:p w14:paraId="2EB4CB5C" w14:textId="77777777" w:rsidR="009741C9" w:rsidRPr="00A84A77" w:rsidRDefault="009741C9" w:rsidP="00A84A77">
      <w:pPr>
        <w:contextualSpacing/>
        <w:rPr>
          <w:rFonts w:asciiTheme="minorHAnsi" w:hAnsiTheme="minorHAnsi" w:cstheme="minorHAnsi"/>
          <w:bCs/>
        </w:rPr>
      </w:pPr>
    </w:p>
    <w:p w14:paraId="23714937" w14:textId="3F68E017" w:rsidR="00CF4B8C" w:rsidRPr="00A84A77" w:rsidRDefault="00C915D1" w:rsidP="00A84A77">
      <w:pPr>
        <w:rPr>
          <w:rFonts w:asciiTheme="minorHAnsi" w:eastAsiaTheme="minorEastAsia" w:hAnsiTheme="minorHAnsi" w:cstheme="minorHAnsi"/>
        </w:rPr>
      </w:pPr>
      <w:r w:rsidRPr="00A84A77">
        <w:rPr>
          <w:rFonts w:asciiTheme="minorHAnsi" w:hAnsiTheme="minorHAnsi" w:cstheme="minorHAnsi"/>
        </w:rPr>
        <w:t xml:space="preserve">The Applicant states that </w:t>
      </w:r>
      <w:bookmarkStart w:id="49" w:name="_Int_KTR2U3Jl"/>
      <w:r w:rsidR="00F2081D" w:rsidRPr="00A84A77">
        <w:rPr>
          <w:rFonts w:asciiTheme="minorHAnsi" w:hAnsiTheme="minorHAnsi" w:cstheme="minorHAnsi"/>
        </w:rPr>
        <w:t>the majority of</w:t>
      </w:r>
      <w:bookmarkEnd w:id="49"/>
      <w:r w:rsidR="00F2081D" w:rsidRPr="00A84A77">
        <w:rPr>
          <w:rFonts w:asciiTheme="minorHAnsi" w:hAnsiTheme="minorHAnsi" w:cstheme="minorHAnsi"/>
        </w:rPr>
        <w:t xml:space="preserve"> communities that BMC serves are Boston census tracts that are federally designated medically underserved populations. </w:t>
      </w:r>
      <w:r w:rsidR="00BF1786" w:rsidRPr="00A84A77">
        <w:rPr>
          <w:rFonts w:asciiTheme="minorHAnsi" w:hAnsiTheme="minorHAnsi" w:cstheme="minorHAnsi"/>
        </w:rPr>
        <w:t>R</w:t>
      </w:r>
      <w:r w:rsidR="00F2081D" w:rsidRPr="00A84A77">
        <w:rPr>
          <w:rFonts w:asciiTheme="minorHAnsi" w:hAnsiTheme="minorHAnsi" w:cstheme="minorHAnsi"/>
          <w:color w:val="000000" w:themeColor="text1"/>
        </w:rPr>
        <w:t>esearch</w:t>
      </w:r>
      <w:r w:rsidR="00F2081D" w:rsidRPr="00A84A77">
        <w:rPr>
          <w:rFonts w:asciiTheme="minorHAnsi" w:hAnsiTheme="minorHAnsi" w:cstheme="minorHAnsi"/>
        </w:rPr>
        <w:t xml:space="preserve"> show</w:t>
      </w:r>
      <w:r w:rsidR="00BF1786" w:rsidRPr="00A84A77">
        <w:rPr>
          <w:rFonts w:asciiTheme="minorHAnsi" w:hAnsiTheme="minorHAnsi" w:cstheme="minorHAnsi"/>
        </w:rPr>
        <w:t>s</w:t>
      </w:r>
      <w:r w:rsidR="00F2081D" w:rsidRPr="00A84A77">
        <w:rPr>
          <w:rFonts w:asciiTheme="minorHAnsi" w:hAnsiTheme="minorHAnsi" w:cstheme="minorHAnsi"/>
        </w:rPr>
        <w:t xml:space="preserve"> that </w:t>
      </w:r>
      <w:r w:rsidR="00BF1786" w:rsidRPr="00A84A77">
        <w:rPr>
          <w:rFonts w:asciiTheme="minorHAnsi" w:hAnsiTheme="minorHAnsi" w:cstheme="minorHAnsi"/>
        </w:rPr>
        <w:t>after the implementation of health insurance reform</w:t>
      </w:r>
      <w:r w:rsidR="00A0721C" w:rsidRPr="00A84A77">
        <w:rPr>
          <w:rFonts w:asciiTheme="minorHAnsi" w:hAnsiTheme="minorHAnsi" w:cstheme="minorHAnsi"/>
        </w:rPr>
        <w:t>,</w:t>
      </w:r>
      <w:r w:rsidR="00BF1786" w:rsidRPr="00A84A77">
        <w:rPr>
          <w:rFonts w:asciiTheme="minorHAnsi" w:hAnsiTheme="minorHAnsi" w:cstheme="minorHAnsi"/>
        </w:rPr>
        <w:t xml:space="preserve"> </w:t>
      </w:r>
      <w:r w:rsidR="00F2081D" w:rsidRPr="00A84A77">
        <w:rPr>
          <w:rFonts w:asciiTheme="minorHAnsi" w:eastAsiaTheme="minorEastAsia" w:hAnsiTheme="minorHAnsi" w:cstheme="minorHAnsi"/>
        </w:rPr>
        <w:t xml:space="preserve">the proportion of </w:t>
      </w:r>
      <w:r w:rsidR="00BF1786" w:rsidRPr="00A84A77">
        <w:rPr>
          <w:rFonts w:asciiTheme="minorHAnsi" w:eastAsiaTheme="minorEastAsia" w:hAnsiTheme="minorHAnsi" w:cstheme="minorHAnsi"/>
        </w:rPr>
        <w:t xml:space="preserve">minority patient hospital </w:t>
      </w:r>
      <w:r w:rsidR="00F2081D" w:rsidRPr="00A84A77">
        <w:rPr>
          <w:rFonts w:asciiTheme="minorHAnsi" w:eastAsiaTheme="minorEastAsia" w:hAnsiTheme="minorHAnsi" w:cstheme="minorHAnsi"/>
        </w:rPr>
        <w:t>discharges at minority-serving hospitals in Massachusetts increased</w:t>
      </w:r>
      <w:r w:rsidR="00AA7C34" w:rsidRPr="00A84A77">
        <w:rPr>
          <w:rFonts w:asciiTheme="minorHAnsi" w:eastAsiaTheme="minorEastAsia" w:hAnsiTheme="minorHAnsi" w:cstheme="minorHAnsi"/>
        </w:rPr>
        <w:t xml:space="preserve"> despite the expanded access to </w:t>
      </w:r>
      <w:r w:rsidR="00C843CB" w:rsidRPr="00A84A77">
        <w:rPr>
          <w:rFonts w:asciiTheme="minorHAnsi" w:eastAsiaTheme="minorEastAsia" w:hAnsiTheme="minorHAnsi" w:cstheme="minorHAnsi"/>
        </w:rPr>
        <w:t>non-safety net hospitals</w:t>
      </w:r>
      <w:r w:rsidR="00BF1786" w:rsidRPr="00A84A77">
        <w:rPr>
          <w:rFonts w:asciiTheme="minorHAnsi" w:eastAsiaTheme="minorEastAsia" w:hAnsiTheme="minorHAnsi" w:cstheme="minorHAnsi"/>
        </w:rPr>
        <w:t xml:space="preserve">. </w:t>
      </w:r>
      <w:r w:rsidR="00F2081D" w:rsidRPr="00A84A77">
        <w:rPr>
          <w:rFonts w:asciiTheme="minorHAnsi" w:eastAsiaTheme="minorEastAsia" w:hAnsiTheme="minorHAnsi" w:cstheme="minorHAnsi"/>
        </w:rPr>
        <w:t xml:space="preserve">Researchers </w:t>
      </w:r>
      <w:r w:rsidR="00BF1786" w:rsidRPr="00A84A77">
        <w:rPr>
          <w:rFonts w:asciiTheme="minorHAnsi" w:eastAsiaTheme="minorEastAsia" w:hAnsiTheme="minorHAnsi" w:cstheme="minorHAnsi"/>
        </w:rPr>
        <w:t xml:space="preserve">suggest </w:t>
      </w:r>
      <w:r w:rsidR="00F2081D" w:rsidRPr="00A84A77">
        <w:rPr>
          <w:rFonts w:asciiTheme="minorHAnsi" w:eastAsiaTheme="minorEastAsia" w:hAnsiTheme="minorHAnsi" w:cstheme="minorHAnsi"/>
        </w:rPr>
        <w:t>several possible explanations for th</w:t>
      </w:r>
      <w:r w:rsidR="00BF1786" w:rsidRPr="00A84A77">
        <w:rPr>
          <w:rFonts w:asciiTheme="minorHAnsi" w:eastAsiaTheme="minorEastAsia" w:hAnsiTheme="minorHAnsi" w:cstheme="minorHAnsi"/>
        </w:rPr>
        <w:t>is</w:t>
      </w:r>
      <w:r w:rsidR="00F2081D" w:rsidRPr="00A84A77">
        <w:rPr>
          <w:rFonts w:asciiTheme="minorHAnsi" w:eastAsiaTheme="minorEastAsia" w:hAnsiTheme="minorHAnsi" w:cstheme="minorHAnsi"/>
        </w:rPr>
        <w:t xml:space="preserve"> increase over the study period</w:t>
      </w:r>
      <w:r w:rsidR="00F2081D" w:rsidRPr="00A84A77">
        <w:rPr>
          <w:rFonts w:asciiTheme="minorHAnsi" w:hAnsiTheme="minorHAnsi" w:cstheme="minorHAnsi"/>
        </w:rPr>
        <w:t xml:space="preserve"> </w:t>
      </w:r>
      <w:r w:rsidR="003154CE" w:rsidRPr="00A84A77">
        <w:rPr>
          <w:rFonts w:asciiTheme="minorHAnsi" w:eastAsiaTheme="minorEastAsia" w:hAnsiTheme="minorHAnsi" w:cstheme="minorHAnsi"/>
        </w:rPr>
        <w:t>includ</w:t>
      </w:r>
      <w:r w:rsidR="003154CE" w:rsidRPr="00A84A77">
        <w:rPr>
          <w:rFonts w:asciiTheme="minorHAnsi" w:hAnsiTheme="minorHAnsi" w:cstheme="minorHAnsi"/>
        </w:rPr>
        <w:t>ing</w:t>
      </w:r>
      <w:r w:rsidR="00BF1786" w:rsidRPr="00A84A77">
        <w:rPr>
          <w:rFonts w:asciiTheme="minorHAnsi" w:eastAsiaTheme="minorEastAsia" w:hAnsiTheme="minorHAnsi" w:cstheme="minorHAnsi"/>
        </w:rPr>
        <w:t xml:space="preserve"> patient </w:t>
      </w:r>
      <w:r w:rsidR="00F2081D" w:rsidRPr="00A84A77">
        <w:rPr>
          <w:rFonts w:asciiTheme="minorHAnsi" w:eastAsiaTheme="minorEastAsia" w:hAnsiTheme="minorHAnsi" w:cstheme="minorHAnsi"/>
        </w:rPr>
        <w:t xml:space="preserve">loyalty and </w:t>
      </w:r>
      <w:r w:rsidR="00F2081D" w:rsidRPr="00A84A77">
        <w:rPr>
          <w:rFonts w:asciiTheme="minorHAnsi" w:hAnsiTheme="minorHAnsi" w:cstheme="minorHAnsi"/>
        </w:rPr>
        <w:t xml:space="preserve">access to </w:t>
      </w:r>
      <w:r w:rsidR="00BC4A16" w:rsidRPr="00A84A77">
        <w:rPr>
          <w:rFonts w:asciiTheme="minorHAnsi" w:hAnsiTheme="minorHAnsi" w:cstheme="minorHAnsi"/>
        </w:rPr>
        <w:t xml:space="preserve">such </w:t>
      </w:r>
      <w:r w:rsidR="00F2081D" w:rsidRPr="00A84A77">
        <w:rPr>
          <w:rFonts w:asciiTheme="minorHAnsi" w:eastAsiaTheme="minorEastAsia" w:hAnsiTheme="minorHAnsi" w:cstheme="minorHAnsi"/>
        </w:rPr>
        <w:t>services as insurance assistance, interpretation, and intensive case management which are often unavailable at other facilities due to poor reimbursement rates.</w:t>
      </w:r>
      <w:r w:rsidR="00CF4B8C" w:rsidRPr="00A84A77">
        <w:rPr>
          <w:rStyle w:val="EndnoteReference"/>
          <w:rFonts w:asciiTheme="minorHAnsi" w:hAnsiTheme="minorHAnsi" w:cstheme="minorHAnsi"/>
        </w:rPr>
        <w:endnoteReference w:id="20"/>
      </w:r>
      <w:r w:rsidR="009741C9" w:rsidRPr="00A84A77">
        <w:rPr>
          <w:rFonts w:asciiTheme="minorHAnsi" w:eastAsiaTheme="minorEastAsia" w:hAnsiTheme="minorHAnsi" w:cstheme="minorHAnsi"/>
        </w:rPr>
        <w:t xml:space="preserve"> </w:t>
      </w:r>
    </w:p>
    <w:p w14:paraId="45609005" w14:textId="77777777" w:rsidR="009741C9" w:rsidRPr="00A84A77" w:rsidRDefault="009741C9" w:rsidP="00A84A77">
      <w:pPr>
        <w:jc w:val="both"/>
        <w:rPr>
          <w:rFonts w:asciiTheme="minorHAnsi" w:hAnsiTheme="minorHAnsi" w:cstheme="minorHAnsi"/>
        </w:rPr>
      </w:pPr>
    </w:p>
    <w:p w14:paraId="514D7F00" w14:textId="5DB509CA" w:rsidR="009741C9" w:rsidRPr="00A84A77" w:rsidRDefault="009741C9" w:rsidP="00A84A77">
      <w:pPr>
        <w:rPr>
          <w:rFonts w:asciiTheme="minorHAnsi" w:hAnsiTheme="minorHAnsi" w:cstheme="minorHAnsi"/>
        </w:rPr>
      </w:pPr>
      <w:r w:rsidRPr="00A84A77">
        <w:rPr>
          <w:rFonts w:asciiTheme="minorHAnsi" w:hAnsiTheme="minorHAnsi" w:cstheme="minorHAnsi"/>
        </w:rPr>
        <w:t>BMC’s MRI patient panel shows high percentages of patients who receive insurance coverage through a public payer</w:t>
      </w:r>
      <w:r w:rsidR="003D36F0" w:rsidRPr="00A84A77">
        <w:rPr>
          <w:rFonts w:asciiTheme="minorHAnsi" w:hAnsiTheme="minorHAnsi" w:cstheme="minorHAnsi"/>
        </w:rPr>
        <w:t>s</w:t>
      </w:r>
      <w:r w:rsidRPr="00A84A77">
        <w:rPr>
          <w:rFonts w:asciiTheme="minorHAnsi" w:hAnsiTheme="minorHAnsi" w:cstheme="minorHAnsi"/>
        </w:rPr>
        <w:t xml:space="preserve"> – in FY22, BMC’s MRI public payer mix included greater than 70% of all MRI patients.</w:t>
      </w:r>
    </w:p>
    <w:p w14:paraId="4C1297A6" w14:textId="77777777" w:rsidR="00F2081D" w:rsidRPr="00A84A77" w:rsidRDefault="00F2081D" w:rsidP="00A84A77">
      <w:pPr>
        <w:autoSpaceDE w:val="0"/>
        <w:autoSpaceDN w:val="0"/>
        <w:adjustRightInd w:val="0"/>
        <w:rPr>
          <w:rFonts w:asciiTheme="minorHAnsi" w:hAnsiTheme="minorHAnsi" w:cstheme="minorHAnsi"/>
        </w:rPr>
      </w:pPr>
    </w:p>
    <w:p w14:paraId="00509EE3" w14:textId="26CE3732" w:rsidR="00F2081D" w:rsidRPr="00A84A77" w:rsidRDefault="00F724A2" w:rsidP="00A84A77">
      <w:pPr>
        <w:pStyle w:val="ListParagraph"/>
        <w:numPr>
          <w:ilvl w:val="0"/>
          <w:numId w:val="13"/>
        </w:numPr>
        <w:autoSpaceDE w:val="0"/>
        <w:autoSpaceDN w:val="0"/>
        <w:adjustRightInd w:val="0"/>
        <w:rPr>
          <w:rFonts w:asciiTheme="minorHAnsi" w:hAnsiTheme="minorHAnsi" w:cstheme="minorHAnsi"/>
        </w:rPr>
      </w:pPr>
      <w:r w:rsidRPr="00A84A77">
        <w:rPr>
          <w:rFonts w:asciiTheme="minorHAnsi" w:hAnsiTheme="minorHAnsi" w:cstheme="minorHAnsi"/>
        </w:rPr>
        <w:t>#</w:t>
      </w:r>
      <w:r w:rsidR="00F2081D" w:rsidRPr="00A84A77">
        <w:rPr>
          <w:rFonts w:asciiTheme="minorHAnsi" w:hAnsiTheme="minorHAnsi" w:cstheme="minorHAnsi"/>
        </w:rPr>
        <w:t>123 Equity Pledge Campaign</w:t>
      </w:r>
    </w:p>
    <w:p w14:paraId="15A99BE4" w14:textId="77777777" w:rsidR="009741C9" w:rsidRPr="00A84A77" w:rsidRDefault="009741C9" w:rsidP="00A84A77">
      <w:pPr>
        <w:pStyle w:val="ListParagraph"/>
        <w:autoSpaceDE w:val="0"/>
        <w:autoSpaceDN w:val="0"/>
        <w:adjustRightInd w:val="0"/>
        <w:rPr>
          <w:rFonts w:asciiTheme="minorHAnsi" w:hAnsiTheme="minorHAnsi" w:cstheme="minorHAnsi"/>
        </w:rPr>
      </w:pPr>
    </w:p>
    <w:p w14:paraId="2FEC2D4D" w14:textId="3C304D8C" w:rsidR="00F2081D" w:rsidRPr="00A84A77" w:rsidRDefault="00F2081D" w:rsidP="00A84A77">
      <w:pPr>
        <w:autoSpaceDE w:val="0"/>
        <w:autoSpaceDN w:val="0"/>
        <w:adjustRightInd w:val="0"/>
        <w:rPr>
          <w:rFonts w:asciiTheme="minorHAnsi" w:hAnsiTheme="minorHAnsi" w:cstheme="minorHAnsi"/>
        </w:rPr>
      </w:pPr>
      <w:r w:rsidRPr="00A84A77">
        <w:rPr>
          <w:rFonts w:asciiTheme="minorHAnsi" w:hAnsiTheme="minorHAnsi" w:cstheme="minorHAnsi"/>
        </w:rPr>
        <w:t>BMC participates in the American Hospital Association’s #123Equity Pledge Campaign</w:t>
      </w:r>
      <w:r w:rsidRPr="00A84A77">
        <w:rPr>
          <w:rStyle w:val="FootnoteReference"/>
          <w:rFonts w:asciiTheme="minorHAnsi" w:hAnsiTheme="minorHAnsi" w:cstheme="minorHAnsi"/>
        </w:rPr>
        <w:footnoteReference w:id="37"/>
      </w:r>
      <w:r w:rsidRPr="00A84A77">
        <w:rPr>
          <w:rFonts w:asciiTheme="minorHAnsi" w:hAnsiTheme="minorHAnsi" w:cstheme="minorHAnsi"/>
        </w:rPr>
        <w:t xml:space="preserve">, which strives to eliminate health and health care disparities </w:t>
      </w:r>
      <w:r w:rsidR="003D36F0" w:rsidRPr="00A84A77">
        <w:rPr>
          <w:rFonts w:asciiTheme="minorHAnsi" w:hAnsiTheme="minorHAnsi" w:cstheme="minorHAnsi"/>
        </w:rPr>
        <w:t xml:space="preserve">among </w:t>
      </w:r>
      <w:r w:rsidRPr="00A84A77">
        <w:rPr>
          <w:rFonts w:asciiTheme="minorHAnsi" w:hAnsiTheme="minorHAnsi" w:cstheme="minorHAnsi"/>
        </w:rPr>
        <w:t>racially, ethnically and culturally diverse individuals and identifies area</w:t>
      </w:r>
      <w:r w:rsidR="003D36F0" w:rsidRPr="00A84A77">
        <w:rPr>
          <w:rFonts w:asciiTheme="minorHAnsi" w:hAnsiTheme="minorHAnsi" w:cstheme="minorHAnsi"/>
        </w:rPr>
        <w:t>s of focus on to</w:t>
      </w:r>
      <w:r w:rsidRPr="00A84A77">
        <w:rPr>
          <w:rFonts w:asciiTheme="minorHAnsi" w:hAnsiTheme="minorHAnsi" w:cstheme="minorHAnsi"/>
        </w:rPr>
        <w:t xml:space="preserve"> ensure high-quality, equitable care for everyone. BMC </w:t>
      </w:r>
      <w:r w:rsidR="004F5E18" w:rsidRPr="00A84A77">
        <w:rPr>
          <w:rFonts w:asciiTheme="minorHAnsi" w:hAnsiTheme="minorHAnsi" w:cstheme="minorHAnsi"/>
        </w:rPr>
        <w:t xml:space="preserve">describes </w:t>
      </w:r>
      <w:r w:rsidRPr="00A84A77">
        <w:rPr>
          <w:rFonts w:asciiTheme="minorHAnsi" w:hAnsiTheme="minorHAnsi" w:cstheme="minorHAnsi"/>
        </w:rPr>
        <w:t xml:space="preserve">examples </w:t>
      </w:r>
      <w:r w:rsidR="003D36F0" w:rsidRPr="00A84A77">
        <w:rPr>
          <w:rFonts w:asciiTheme="minorHAnsi" w:hAnsiTheme="minorHAnsi" w:cstheme="minorHAnsi"/>
        </w:rPr>
        <w:t xml:space="preserve">of </w:t>
      </w:r>
      <w:r w:rsidRPr="00A84A77">
        <w:rPr>
          <w:rFonts w:asciiTheme="minorHAnsi" w:hAnsiTheme="minorHAnsi" w:cstheme="minorHAnsi"/>
        </w:rPr>
        <w:t>progress in these areas through culturally appropriate care and language access</w:t>
      </w:r>
      <w:r w:rsidR="004F5E18" w:rsidRPr="00A84A77">
        <w:rPr>
          <w:rFonts w:asciiTheme="minorHAnsi" w:hAnsiTheme="minorHAnsi" w:cstheme="minorHAnsi"/>
        </w:rPr>
        <w:t>.</w:t>
      </w:r>
      <w:r w:rsidRPr="00A84A77">
        <w:rPr>
          <w:rFonts w:asciiTheme="minorHAnsi" w:hAnsiTheme="minorHAnsi" w:cstheme="minorHAnsi"/>
        </w:rPr>
        <w:t xml:space="preserve"> </w:t>
      </w:r>
    </w:p>
    <w:p w14:paraId="1292BDB7" w14:textId="77777777" w:rsidR="00F2081D" w:rsidRPr="00A84A77" w:rsidRDefault="00F2081D" w:rsidP="00A84A77">
      <w:pPr>
        <w:autoSpaceDE w:val="0"/>
        <w:autoSpaceDN w:val="0"/>
        <w:adjustRightInd w:val="0"/>
        <w:rPr>
          <w:rFonts w:asciiTheme="minorHAnsi" w:hAnsiTheme="minorHAnsi" w:cstheme="minorHAnsi"/>
        </w:rPr>
      </w:pPr>
    </w:p>
    <w:p w14:paraId="2284D612" w14:textId="31C40333" w:rsidR="00F2081D" w:rsidRPr="00A84A77" w:rsidRDefault="00F2081D" w:rsidP="00A84A77">
      <w:pPr>
        <w:pStyle w:val="ListParagraph"/>
        <w:numPr>
          <w:ilvl w:val="0"/>
          <w:numId w:val="13"/>
        </w:numPr>
        <w:rPr>
          <w:rFonts w:asciiTheme="minorHAnsi" w:hAnsiTheme="minorHAnsi" w:cstheme="minorHAnsi"/>
          <w:bCs/>
        </w:rPr>
      </w:pPr>
      <w:r w:rsidRPr="00A84A77">
        <w:rPr>
          <w:rFonts w:asciiTheme="minorHAnsi" w:hAnsiTheme="minorHAnsi" w:cstheme="minorHAnsi"/>
          <w:bCs/>
        </w:rPr>
        <w:t>Culturally Appropriate Care and Language Access</w:t>
      </w:r>
    </w:p>
    <w:p w14:paraId="47BB8E19" w14:textId="77777777" w:rsidR="009741C9" w:rsidRPr="00A84A77" w:rsidRDefault="009741C9" w:rsidP="00A84A77">
      <w:pPr>
        <w:pStyle w:val="ListParagraph"/>
        <w:rPr>
          <w:rFonts w:asciiTheme="minorHAnsi" w:hAnsiTheme="minorHAnsi" w:cstheme="minorHAnsi"/>
          <w:bCs/>
        </w:rPr>
      </w:pPr>
    </w:p>
    <w:p w14:paraId="5D153A0B" w14:textId="241BCFB9" w:rsidR="00F2081D" w:rsidRPr="00A84A77" w:rsidRDefault="00F2081D" w:rsidP="00A84A77">
      <w:pPr>
        <w:contextualSpacing/>
        <w:rPr>
          <w:rFonts w:asciiTheme="minorHAnsi" w:hAnsiTheme="minorHAnsi" w:cstheme="minorHAnsi"/>
        </w:rPr>
      </w:pPr>
      <w:r w:rsidRPr="00A84A77">
        <w:rPr>
          <w:rFonts w:asciiTheme="minorHAnsi" w:hAnsiTheme="minorHAnsi" w:cstheme="minorHAnsi"/>
        </w:rPr>
        <w:t xml:space="preserve">The Applicant </w:t>
      </w:r>
      <w:r w:rsidR="009741C9" w:rsidRPr="00A84A77">
        <w:rPr>
          <w:rFonts w:asciiTheme="minorHAnsi" w:hAnsiTheme="minorHAnsi" w:cstheme="minorHAnsi"/>
        </w:rPr>
        <w:t xml:space="preserve">has </w:t>
      </w:r>
      <w:r w:rsidRPr="00A84A77">
        <w:rPr>
          <w:rFonts w:asciiTheme="minorHAnsi" w:hAnsiTheme="minorHAnsi" w:cstheme="minorHAnsi"/>
        </w:rPr>
        <w:t>adopted the Culturally and Linguistically Appropriate Service (CLAS) standards in six areas, as per DPH’s guide to CLAS, many of which are connected with the #123Equity Pledge Campaign. These include</w:t>
      </w:r>
      <w:r w:rsidR="009741C9" w:rsidRPr="00A84A77">
        <w:rPr>
          <w:rFonts w:asciiTheme="minorHAnsi" w:hAnsiTheme="minorHAnsi" w:cstheme="minorHAnsi"/>
        </w:rPr>
        <w:t>:</w:t>
      </w:r>
      <w:r w:rsidRPr="00A84A77">
        <w:rPr>
          <w:rFonts w:asciiTheme="minorHAnsi" w:hAnsiTheme="minorHAnsi" w:cstheme="minorHAnsi"/>
        </w:rPr>
        <w:t xml:space="preserve"> Foster Cultural Competence, Build Community Partnerships, Collect and Share Diversity Data, Benchmark: Plan &amp; Evaluate, Reflect and Respect Diversity, and Ensure Language Access.</w:t>
      </w:r>
      <w:r w:rsidR="004F5E18" w:rsidRPr="00A84A77">
        <w:rPr>
          <w:rStyle w:val="FootnoteReference"/>
          <w:rFonts w:asciiTheme="minorHAnsi" w:hAnsiTheme="minorHAnsi" w:cstheme="minorHAnsi"/>
        </w:rPr>
        <w:footnoteReference w:id="38"/>
      </w:r>
    </w:p>
    <w:p w14:paraId="1260991B" w14:textId="77777777" w:rsidR="00F2081D" w:rsidRPr="00A84A77" w:rsidRDefault="00F2081D" w:rsidP="00A84A77">
      <w:pPr>
        <w:contextualSpacing/>
        <w:rPr>
          <w:rFonts w:asciiTheme="minorHAnsi" w:hAnsiTheme="minorHAnsi" w:cstheme="minorHAnsi"/>
        </w:rPr>
      </w:pPr>
    </w:p>
    <w:p w14:paraId="1EDE63DF" w14:textId="30147123" w:rsidR="00F2081D" w:rsidRPr="00A84A77" w:rsidRDefault="00F2081D" w:rsidP="00A84A77">
      <w:pPr>
        <w:contextualSpacing/>
        <w:rPr>
          <w:rFonts w:asciiTheme="minorHAnsi" w:hAnsiTheme="minorHAnsi" w:cstheme="minorHAnsi"/>
        </w:rPr>
      </w:pPr>
      <w:r w:rsidRPr="00A84A77">
        <w:rPr>
          <w:rFonts w:asciiTheme="minorHAnsi" w:hAnsiTheme="minorHAnsi" w:cstheme="minorHAnsi"/>
        </w:rPr>
        <w:t>The Applicant states that greater than one-quarter of BMC’s patients do not speak English as a primary language</w:t>
      </w:r>
      <w:r w:rsidR="005E2CC7" w:rsidRPr="00A84A77">
        <w:rPr>
          <w:rFonts w:asciiTheme="minorHAnsi" w:hAnsiTheme="minorHAnsi" w:cstheme="minorHAnsi"/>
        </w:rPr>
        <w:t xml:space="preserve"> and highlight</w:t>
      </w:r>
      <w:r w:rsidRPr="00A84A77">
        <w:rPr>
          <w:rFonts w:asciiTheme="minorHAnsi" w:hAnsiTheme="minorHAnsi" w:cstheme="minorHAnsi"/>
        </w:rPr>
        <w:t xml:space="preserve">s its efforts to reduce linguistic barriers for limited- English proficiency (“LEP”) and deaf and hard of hearing (“DHH”) patients seeking care through its Interpreter Services Department (“ISD”). </w:t>
      </w:r>
      <w:r w:rsidR="005E2CC7" w:rsidRPr="00A84A77">
        <w:rPr>
          <w:rFonts w:asciiTheme="minorHAnsi" w:hAnsiTheme="minorHAnsi" w:cstheme="minorHAnsi"/>
        </w:rPr>
        <w:t>A</w:t>
      </w:r>
      <w:r w:rsidRPr="00A84A77">
        <w:rPr>
          <w:rFonts w:asciiTheme="minorHAnsi" w:hAnsiTheme="minorHAnsi" w:cstheme="minorHAnsi"/>
        </w:rPr>
        <w:t>ll medical care and services</w:t>
      </w:r>
      <w:r w:rsidR="005E2CC7" w:rsidRPr="00A84A77">
        <w:rPr>
          <w:rFonts w:asciiTheme="minorHAnsi" w:hAnsiTheme="minorHAnsi" w:cstheme="minorHAnsi"/>
        </w:rPr>
        <w:t xml:space="preserve"> are offered</w:t>
      </w:r>
      <w:r w:rsidRPr="00A84A77">
        <w:rPr>
          <w:rFonts w:asciiTheme="minorHAnsi" w:hAnsiTheme="minorHAnsi" w:cstheme="minorHAnsi"/>
        </w:rPr>
        <w:t xml:space="preserve"> </w:t>
      </w:r>
      <w:r w:rsidR="005E2CC7" w:rsidRPr="00A84A77">
        <w:rPr>
          <w:rFonts w:asciiTheme="minorHAnsi" w:hAnsiTheme="minorHAnsi" w:cstheme="minorHAnsi"/>
        </w:rPr>
        <w:t>free o</w:t>
      </w:r>
      <w:r w:rsidR="00ED4FAE" w:rsidRPr="00A84A77">
        <w:rPr>
          <w:rFonts w:asciiTheme="minorHAnsi" w:hAnsiTheme="minorHAnsi" w:cstheme="minorHAnsi"/>
        </w:rPr>
        <w:t xml:space="preserve">f charge </w:t>
      </w:r>
      <w:r w:rsidRPr="00A84A77">
        <w:rPr>
          <w:rFonts w:asciiTheme="minorHAnsi" w:hAnsiTheme="minorHAnsi" w:cstheme="minorHAnsi"/>
        </w:rPr>
        <w:t xml:space="preserve">in 263+ languages (sixteen </w:t>
      </w:r>
      <w:r w:rsidRPr="00A84A77">
        <w:rPr>
          <w:rFonts w:asciiTheme="minorHAnsi" w:hAnsiTheme="minorHAnsi" w:cstheme="minorHAnsi"/>
        </w:rPr>
        <w:lastRenderedPageBreak/>
        <w:t xml:space="preserve">via in-person interpretation and 250+ </w:t>
      </w:r>
      <w:r w:rsidR="005E2CC7" w:rsidRPr="00A84A77">
        <w:rPr>
          <w:rFonts w:asciiTheme="minorHAnsi" w:hAnsiTheme="minorHAnsi" w:cstheme="minorHAnsi"/>
        </w:rPr>
        <w:t xml:space="preserve">are </w:t>
      </w:r>
      <w:r w:rsidRPr="00A84A77">
        <w:rPr>
          <w:rFonts w:asciiTheme="minorHAnsi" w:hAnsiTheme="minorHAnsi" w:cstheme="minorHAnsi"/>
        </w:rPr>
        <w:t>facilitated via necessary equipment and remote access</w:t>
      </w:r>
      <w:r w:rsidRPr="00A84A77">
        <w:rPr>
          <w:rStyle w:val="FootnoteReference"/>
          <w:rFonts w:asciiTheme="minorHAnsi" w:hAnsiTheme="minorHAnsi" w:cstheme="minorHAnsi"/>
        </w:rPr>
        <w:footnoteReference w:id="39"/>
      </w:r>
      <w:r w:rsidRPr="00A84A77">
        <w:rPr>
          <w:rFonts w:asciiTheme="minorHAnsi" w:hAnsiTheme="minorHAnsi" w:cstheme="minorHAnsi"/>
        </w:rPr>
        <w:t xml:space="preserve">) 24 hours per day and 7 days per week including holidays. The ISD a team </w:t>
      </w:r>
      <w:r w:rsidR="007A58C2" w:rsidRPr="00A84A77">
        <w:rPr>
          <w:rFonts w:asciiTheme="minorHAnsi" w:hAnsiTheme="minorHAnsi" w:cstheme="minorHAnsi"/>
        </w:rPr>
        <w:t xml:space="preserve">is comprised </w:t>
      </w:r>
      <w:r w:rsidRPr="00A84A77">
        <w:rPr>
          <w:rFonts w:asciiTheme="minorHAnsi" w:hAnsiTheme="minorHAnsi" w:cstheme="minorHAnsi"/>
        </w:rPr>
        <w:t>of approximately sixty (60) professional medical interpreters</w:t>
      </w:r>
      <w:r w:rsidRPr="00A84A77">
        <w:rPr>
          <w:rStyle w:val="FootnoteReference"/>
          <w:rFonts w:asciiTheme="minorHAnsi" w:hAnsiTheme="minorHAnsi" w:cstheme="minorHAnsi"/>
        </w:rPr>
        <w:footnoteReference w:id="40"/>
      </w:r>
      <w:r w:rsidRPr="00A84A77">
        <w:rPr>
          <w:rFonts w:asciiTheme="minorHAnsi" w:hAnsiTheme="minorHAnsi" w:cstheme="minorHAnsi"/>
        </w:rPr>
        <w:t xml:space="preserve"> or language facilitators to help patients receive the care they need by enabling the provider and patient to effectively communicate, thereby ensuring equal access to care. This includes providing necessary equipment to the visually, speech and hearing impaired.</w:t>
      </w:r>
    </w:p>
    <w:p w14:paraId="54AA2B4A" w14:textId="655DF2B1" w:rsidR="00F2081D" w:rsidRPr="00A84A77" w:rsidRDefault="00F2081D" w:rsidP="00A84A77">
      <w:pPr>
        <w:autoSpaceDE w:val="0"/>
        <w:autoSpaceDN w:val="0"/>
        <w:adjustRightInd w:val="0"/>
        <w:rPr>
          <w:rFonts w:asciiTheme="minorHAnsi" w:hAnsiTheme="minorHAnsi" w:cstheme="minorHAnsi"/>
        </w:rPr>
      </w:pPr>
    </w:p>
    <w:p w14:paraId="60346FC1" w14:textId="662BB37B" w:rsidR="00272045" w:rsidRPr="00A84A77" w:rsidRDefault="00272045" w:rsidP="00A84A77">
      <w:pPr>
        <w:pStyle w:val="ListParagraph"/>
        <w:numPr>
          <w:ilvl w:val="0"/>
          <w:numId w:val="13"/>
        </w:numPr>
        <w:rPr>
          <w:rFonts w:asciiTheme="minorHAnsi" w:hAnsiTheme="minorHAnsi" w:cstheme="minorHAnsi"/>
          <w:bCs/>
        </w:rPr>
      </w:pPr>
      <w:r w:rsidRPr="00A84A77">
        <w:rPr>
          <w:rFonts w:asciiTheme="minorHAnsi" w:hAnsiTheme="minorHAnsi" w:cstheme="minorHAnsi"/>
          <w:bCs/>
        </w:rPr>
        <w:t xml:space="preserve">Health Equity </w:t>
      </w:r>
      <w:r w:rsidR="00F90CCA" w:rsidRPr="00A84A77">
        <w:rPr>
          <w:rFonts w:asciiTheme="minorHAnsi" w:hAnsiTheme="minorHAnsi" w:cstheme="minorHAnsi"/>
          <w:bCs/>
        </w:rPr>
        <w:t>Accelerator</w:t>
      </w:r>
    </w:p>
    <w:p w14:paraId="162009FC" w14:textId="77777777" w:rsidR="009741C9" w:rsidRPr="00A84A77" w:rsidRDefault="009741C9" w:rsidP="00A84A77">
      <w:pPr>
        <w:pStyle w:val="ListParagraph"/>
        <w:rPr>
          <w:rFonts w:asciiTheme="minorHAnsi" w:hAnsiTheme="minorHAnsi" w:cstheme="minorHAnsi"/>
          <w:bCs/>
        </w:rPr>
      </w:pPr>
    </w:p>
    <w:p w14:paraId="7F6595C6" w14:textId="556E6C9A" w:rsidR="00272045" w:rsidRPr="00A84A77" w:rsidRDefault="00B67275" w:rsidP="00A84A77">
      <w:pPr>
        <w:autoSpaceDE w:val="0"/>
        <w:autoSpaceDN w:val="0"/>
        <w:adjustRightInd w:val="0"/>
        <w:rPr>
          <w:rStyle w:val="normaltextrun"/>
          <w:rFonts w:asciiTheme="minorHAnsi" w:hAnsiTheme="minorHAnsi" w:cstheme="minorHAnsi"/>
        </w:rPr>
      </w:pPr>
      <w:r w:rsidRPr="00A84A77">
        <w:rPr>
          <w:rFonts w:asciiTheme="minorHAnsi" w:hAnsiTheme="minorHAnsi" w:cstheme="minorHAnsi"/>
        </w:rPr>
        <w:t>The Applicant states that patients benefit when all patients receive the care and services that they need in the appropriate setting and by a diverse staff. I</w:t>
      </w:r>
      <w:r w:rsidR="00B1418E" w:rsidRPr="00A84A77">
        <w:rPr>
          <w:rStyle w:val="normaltextrun"/>
          <w:rFonts w:asciiTheme="minorHAnsi" w:hAnsiTheme="minorHAnsi" w:cstheme="minorHAnsi"/>
        </w:rPr>
        <w:t>n 2021, BMC launched its Health Equity Accelerator with the vision of transforming health care to health justice and well-being</w:t>
      </w:r>
      <w:r w:rsidR="000B1A3A" w:rsidRPr="00A84A77">
        <w:rPr>
          <w:rFonts w:asciiTheme="minorHAnsi" w:hAnsiTheme="minorHAnsi" w:cstheme="minorHAnsi"/>
        </w:rPr>
        <w:t xml:space="preserve"> through </w:t>
      </w:r>
      <w:r w:rsidR="00272045" w:rsidRPr="00A84A77">
        <w:rPr>
          <w:rFonts w:asciiTheme="minorHAnsi" w:hAnsiTheme="minorHAnsi" w:cstheme="minorHAnsi"/>
        </w:rPr>
        <w:t>understand</w:t>
      </w:r>
      <w:r w:rsidR="000B1A3A" w:rsidRPr="00A84A77">
        <w:rPr>
          <w:rFonts w:asciiTheme="minorHAnsi" w:hAnsiTheme="minorHAnsi" w:cstheme="minorHAnsi"/>
        </w:rPr>
        <w:t xml:space="preserve">ing </w:t>
      </w:r>
      <w:r w:rsidR="00272045" w:rsidRPr="00A84A77">
        <w:rPr>
          <w:rFonts w:asciiTheme="minorHAnsi" w:hAnsiTheme="minorHAnsi" w:cstheme="minorHAnsi"/>
        </w:rPr>
        <w:t>and address</w:t>
      </w:r>
      <w:r w:rsidR="000B1A3A" w:rsidRPr="00A84A77">
        <w:rPr>
          <w:rFonts w:asciiTheme="minorHAnsi" w:hAnsiTheme="minorHAnsi" w:cstheme="minorHAnsi"/>
        </w:rPr>
        <w:t>ing</w:t>
      </w:r>
      <w:r w:rsidR="00272045" w:rsidRPr="00A84A77">
        <w:rPr>
          <w:rFonts w:asciiTheme="minorHAnsi" w:hAnsiTheme="minorHAnsi" w:cstheme="minorHAnsi"/>
        </w:rPr>
        <w:t xml:space="preserve"> drivers of racial inequities, </w:t>
      </w:r>
      <w:r w:rsidR="00331A0C" w:rsidRPr="00A84A77">
        <w:rPr>
          <w:rFonts w:asciiTheme="minorHAnsi" w:hAnsiTheme="minorHAnsi" w:cstheme="minorHAnsi"/>
        </w:rPr>
        <w:t>through</w:t>
      </w:r>
      <w:r w:rsidR="00272045" w:rsidRPr="00A84A77">
        <w:rPr>
          <w:rFonts w:asciiTheme="minorHAnsi" w:hAnsiTheme="minorHAnsi" w:cstheme="minorHAnsi"/>
        </w:rPr>
        <w:t xml:space="preserve"> (1) revisiting conclusions derived from standard statistical analyses; (2) adopting a mindset that if you do not find an inequity, you need to look harder; (3) seeking novel insights through primary research with the appropriate mix of patients; and (4) engaging with community members to achieve both insights and impact.</w:t>
      </w:r>
      <w:r w:rsidR="00CF4B8C" w:rsidRPr="00A84A77">
        <w:rPr>
          <w:rStyle w:val="EndnoteReference"/>
          <w:rFonts w:asciiTheme="minorHAnsi" w:hAnsiTheme="minorHAnsi" w:cstheme="minorHAnsi"/>
        </w:rPr>
        <w:endnoteReference w:id="21"/>
      </w:r>
      <w:r w:rsidR="00CF4B8C" w:rsidRPr="00A84A77">
        <w:rPr>
          <w:rFonts w:asciiTheme="minorHAnsi" w:hAnsiTheme="minorHAnsi" w:cstheme="minorHAnsi"/>
        </w:rPr>
        <w:t xml:space="preserve"> </w:t>
      </w:r>
      <w:r w:rsidR="00331A0C" w:rsidRPr="00A84A77">
        <w:rPr>
          <w:rFonts w:asciiTheme="minorHAnsi" w:hAnsiTheme="minorHAnsi" w:cstheme="minorHAnsi"/>
        </w:rPr>
        <w:t>C</w:t>
      </w:r>
      <w:r w:rsidR="00CF4B8C" w:rsidRPr="00A84A77">
        <w:rPr>
          <w:rFonts w:asciiTheme="minorHAnsi" w:hAnsiTheme="minorHAnsi" w:cstheme="minorHAnsi"/>
        </w:rPr>
        <w:t>are teams are seeking to understand how a health system perpetuates health inequities by looking internally to determine where inequities are in the patient population, understand the associated drivers, and take accountability.</w:t>
      </w:r>
      <w:r w:rsidR="00CF4B8C" w:rsidRPr="00A84A77">
        <w:rPr>
          <w:rStyle w:val="EndnoteReference"/>
          <w:rFonts w:asciiTheme="minorHAnsi" w:hAnsiTheme="minorHAnsi" w:cstheme="minorHAnsi"/>
        </w:rPr>
        <w:endnoteReference w:id="22"/>
      </w:r>
      <w:r w:rsidR="00CF4B8C" w:rsidRPr="00A84A77">
        <w:rPr>
          <w:rFonts w:asciiTheme="minorHAnsi" w:hAnsiTheme="minorHAnsi" w:cstheme="minorHAnsi"/>
        </w:rPr>
        <w:t xml:space="preserve"> </w:t>
      </w:r>
    </w:p>
    <w:p w14:paraId="348A1334" w14:textId="77777777" w:rsidR="00F2081D" w:rsidRPr="00A84A77" w:rsidRDefault="00F2081D" w:rsidP="00A84A77">
      <w:pPr>
        <w:spacing w:after="120"/>
        <w:contextualSpacing/>
        <w:rPr>
          <w:rFonts w:asciiTheme="minorHAnsi" w:hAnsiTheme="minorHAnsi" w:cstheme="minorHAnsi"/>
        </w:rPr>
      </w:pPr>
    </w:p>
    <w:p w14:paraId="300F7A0C" w14:textId="44F0C764" w:rsidR="00F2081D" w:rsidRPr="00A84A77" w:rsidRDefault="00F2081D" w:rsidP="00A84A77">
      <w:pPr>
        <w:contextualSpacing/>
        <w:rPr>
          <w:rFonts w:asciiTheme="minorHAnsi" w:hAnsiTheme="minorHAnsi" w:cstheme="minorHAnsi"/>
          <w:b/>
          <w:i/>
        </w:rPr>
      </w:pPr>
      <w:r w:rsidRPr="00A84A77">
        <w:rPr>
          <w:rFonts w:asciiTheme="minorHAnsi" w:hAnsiTheme="minorHAnsi" w:cstheme="minorHAnsi"/>
          <w:b/>
          <w:i/>
        </w:rPr>
        <w:t>Analysis</w:t>
      </w:r>
    </w:p>
    <w:p w14:paraId="641E2FDA" w14:textId="77777777" w:rsidR="0072068A" w:rsidRPr="00A84A77" w:rsidRDefault="0072068A" w:rsidP="00A84A77">
      <w:pPr>
        <w:contextualSpacing/>
        <w:rPr>
          <w:rFonts w:asciiTheme="minorHAnsi" w:hAnsiTheme="minorHAnsi" w:cstheme="minorHAnsi"/>
          <w:b/>
          <w:i/>
        </w:rPr>
      </w:pPr>
    </w:p>
    <w:p w14:paraId="5CC9F520" w14:textId="77777777" w:rsidR="00F2081D" w:rsidRPr="00A84A77" w:rsidRDefault="00F2081D" w:rsidP="00A84A77">
      <w:pPr>
        <w:contextualSpacing/>
        <w:rPr>
          <w:rFonts w:asciiTheme="minorHAnsi" w:hAnsiTheme="minorHAnsi" w:cstheme="minorHAnsi"/>
          <w:color w:val="000000"/>
        </w:rPr>
      </w:pPr>
      <w:r w:rsidRPr="00A84A77">
        <w:rPr>
          <w:rFonts w:asciiTheme="minorHAnsi" w:hAnsiTheme="minorHAnsi" w:cstheme="minorHAnsi"/>
          <w:color w:val="000000"/>
        </w:rPr>
        <w:t xml:space="preserve">DoN staff assessed the Proposed Project’s impact on equitable access to care. The Interpreter Services, SDoH screening, and campaigns/initiatives demonstrate BMC’s commitment to promoting health equity. </w:t>
      </w:r>
    </w:p>
    <w:p w14:paraId="4ACDB380" w14:textId="77777777" w:rsidR="00F2081D" w:rsidRPr="00A84A77" w:rsidRDefault="00F2081D" w:rsidP="00A84A77">
      <w:pPr>
        <w:contextualSpacing/>
        <w:rPr>
          <w:rFonts w:asciiTheme="minorHAnsi" w:hAnsiTheme="minorHAnsi" w:cstheme="minorHAnsi"/>
          <w:color w:val="000000"/>
        </w:rPr>
      </w:pPr>
    </w:p>
    <w:p w14:paraId="506C1E66" w14:textId="77777777" w:rsidR="00F2081D" w:rsidRPr="00A84A77" w:rsidRDefault="00F2081D" w:rsidP="00A84A77">
      <w:pPr>
        <w:contextualSpacing/>
        <w:rPr>
          <w:rFonts w:asciiTheme="minorHAnsi" w:hAnsiTheme="minorHAnsi" w:cstheme="minorHAnsi"/>
          <w:color w:val="000000"/>
        </w:rPr>
      </w:pPr>
      <w:r w:rsidRPr="00A84A77">
        <w:rPr>
          <w:rFonts w:asciiTheme="minorHAnsi" w:hAnsiTheme="minorHAnsi" w:cstheme="minorHAnsi"/>
          <w:color w:val="000000"/>
        </w:rPr>
        <w:t>As a standard condition of approval of the Proposed Project, as set out in DoN regulation 105 CMR 100.310, all Determination of Need Holders must provide a plan for approval by the Office of Health Equity for the development and improvement of language access and assistive services provided to individuals with disabilities, non-English speaking, Limited English Proficiency (LEP), and American Sign Language (ASL) patients.</w:t>
      </w:r>
    </w:p>
    <w:p w14:paraId="5ED71448" w14:textId="77777777" w:rsidR="00F2081D" w:rsidRPr="00A84A77" w:rsidRDefault="00F2081D" w:rsidP="00A84A77">
      <w:pPr>
        <w:contextualSpacing/>
        <w:rPr>
          <w:rFonts w:asciiTheme="minorHAnsi" w:hAnsiTheme="minorHAnsi" w:cstheme="minorHAnsi"/>
          <w:color w:val="000000"/>
        </w:rPr>
      </w:pPr>
    </w:p>
    <w:p w14:paraId="7C31F734" w14:textId="52BE13CF" w:rsidR="00F2081D" w:rsidRPr="00A84A77" w:rsidRDefault="00F2081D" w:rsidP="00A84A77">
      <w:pPr>
        <w:contextualSpacing/>
        <w:rPr>
          <w:rFonts w:asciiTheme="minorHAnsi" w:hAnsiTheme="minorHAnsi" w:cstheme="minorHAnsi"/>
          <w:color w:val="000000"/>
        </w:rPr>
      </w:pPr>
      <w:r w:rsidRPr="00A84A77">
        <w:rPr>
          <w:rFonts w:asciiTheme="minorHAnsi" w:hAnsiTheme="minorHAnsi" w:cstheme="minorHAnsi"/>
          <w:color w:val="000000"/>
        </w:rPr>
        <w:t>Staff finds that with the standard condition</w:t>
      </w:r>
      <w:r w:rsidR="00F724A2" w:rsidRPr="00A84A77">
        <w:rPr>
          <w:rFonts w:asciiTheme="minorHAnsi" w:hAnsiTheme="minorHAnsi" w:cstheme="minorHAnsi"/>
          <w:color w:val="000000"/>
        </w:rPr>
        <w:t>s</w:t>
      </w:r>
      <w:r w:rsidRPr="00A84A77">
        <w:rPr>
          <w:rFonts w:asciiTheme="minorHAnsi" w:hAnsiTheme="minorHAnsi" w:cstheme="minorHAnsi"/>
          <w:color w:val="000000"/>
        </w:rPr>
        <w:t xml:space="preserve">, the Applicant has sufficiently outlined a </w:t>
      </w:r>
      <w:r w:rsidR="00F724A2" w:rsidRPr="00A84A77">
        <w:rPr>
          <w:rFonts w:asciiTheme="minorHAnsi" w:hAnsiTheme="minorHAnsi" w:cstheme="minorHAnsi"/>
          <w:color w:val="000000"/>
        </w:rPr>
        <w:t>case</w:t>
      </w:r>
      <w:r w:rsidRPr="00A84A77">
        <w:rPr>
          <w:rFonts w:asciiTheme="minorHAnsi" w:hAnsiTheme="minorHAnsi" w:cstheme="minorHAnsi"/>
          <w:color w:val="000000"/>
        </w:rPr>
        <w:t xml:space="preserve"> for improved health outcomes and health equity.</w:t>
      </w:r>
    </w:p>
    <w:p w14:paraId="4E8BED05" w14:textId="54E6DBB1" w:rsidR="00BB7B4F" w:rsidRPr="00392811" w:rsidRDefault="5D11DFB0" w:rsidP="00D12538">
      <w:pPr>
        <w:pStyle w:val="Heading2"/>
        <w:rPr>
          <w:rFonts w:asciiTheme="minorHAnsi" w:hAnsiTheme="minorHAnsi" w:cstheme="minorHAnsi"/>
        </w:rPr>
      </w:pPr>
      <w:bookmarkStart w:id="50" w:name="_Toc148704457"/>
      <w:r w:rsidRPr="00392811">
        <w:rPr>
          <w:rFonts w:asciiTheme="minorHAnsi" w:hAnsiTheme="minorHAnsi" w:cstheme="minorHAnsi"/>
          <w:color w:val="004F9E"/>
        </w:rPr>
        <w:t xml:space="preserve">Factor 1: c) </w:t>
      </w:r>
      <w:r w:rsidR="25731884" w:rsidRPr="00392811">
        <w:rPr>
          <w:rFonts w:asciiTheme="minorHAnsi" w:hAnsiTheme="minorHAnsi" w:cstheme="minorHAnsi"/>
          <w:color w:val="004F9E"/>
        </w:rPr>
        <w:t>Efficiency, Continuity of Care, Coordination of Care</w:t>
      </w:r>
      <w:bookmarkStart w:id="51" w:name="_Toc17322393"/>
      <w:bookmarkStart w:id="52" w:name="_Toc17748465"/>
      <w:bookmarkEnd w:id="39"/>
      <w:bookmarkEnd w:id="50"/>
    </w:p>
    <w:bookmarkEnd w:id="40"/>
    <w:bookmarkEnd w:id="41"/>
    <w:bookmarkEnd w:id="51"/>
    <w:bookmarkEnd w:id="52"/>
    <w:p w14:paraId="76AC902C" w14:textId="14FF2DC3" w:rsidR="00F724A2" w:rsidRDefault="00F724A2" w:rsidP="000F669E">
      <w:pPr>
        <w:contextualSpacing/>
        <w:rPr>
          <w:rFonts w:asciiTheme="minorHAnsi" w:hAnsiTheme="minorHAnsi" w:cstheme="minorHAnsi"/>
        </w:rPr>
      </w:pPr>
    </w:p>
    <w:p w14:paraId="11BDF5A7" w14:textId="2A10F75C" w:rsidR="00B86037" w:rsidRPr="00B86037" w:rsidRDefault="00B86037" w:rsidP="00B86037">
      <w:pPr>
        <w:contextualSpacing/>
        <w:rPr>
          <w:rFonts w:ascii="Calibri" w:hAnsi="Calibri" w:cs="Calibri"/>
        </w:rPr>
      </w:pPr>
      <w:r w:rsidRPr="00B86037">
        <w:rPr>
          <w:rFonts w:ascii="Calibri" w:hAnsi="Calibri" w:cs="Calibri"/>
        </w:rPr>
        <w:t>Following implementation of the Proposed Project, BMC plans to continue its existing process for population health management to ensure efficiency in continuity and coordination of care. While these are not uniquely developed for MRI patients,</w:t>
      </w:r>
      <w:r>
        <w:rPr>
          <w:rFonts w:ascii="Calibri" w:hAnsi="Calibri" w:cs="Calibri"/>
        </w:rPr>
        <w:t xml:space="preserve"> they will b</w:t>
      </w:r>
      <w:r w:rsidRPr="00B86037">
        <w:rPr>
          <w:rFonts w:ascii="Calibri" w:hAnsi="Calibri" w:cs="Calibri"/>
        </w:rPr>
        <w:t>enefit from them</w:t>
      </w:r>
      <w:r>
        <w:rPr>
          <w:rFonts w:ascii="Calibri" w:hAnsi="Calibri" w:cs="Calibri"/>
        </w:rPr>
        <w:t xml:space="preserve"> where applicable</w:t>
      </w:r>
      <w:r w:rsidRPr="00B86037">
        <w:rPr>
          <w:rFonts w:ascii="Calibri" w:hAnsi="Calibri" w:cs="Calibri"/>
        </w:rPr>
        <w:t>. These processes have three components: 1) discharge and readmissions programming, 2) Complex Care Management (“CCM”) programming, and 3) Screening protocols.</w:t>
      </w:r>
    </w:p>
    <w:p w14:paraId="3F85B12E" w14:textId="77777777" w:rsidR="00B86037" w:rsidRPr="00B86037" w:rsidRDefault="00B86037" w:rsidP="00B86037">
      <w:pPr>
        <w:contextualSpacing/>
        <w:rPr>
          <w:rFonts w:ascii="Calibri" w:hAnsi="Calibri" w:cs="Calibri"/>
          <w:color w:val="2F5897"/>
        </w:rPr>
      </w:pPr>
    </w:p>
    <w:p w14:paraId="06EAFD51" w14:textId="3D3DC959" w:rsidR="00B86037" w:rsidRDefault="00B86037" w:rsidP="00B86037">
      <w:pPr>
        <w:rPr>
          <w:rFonts w:ascii="Calibri" w:hAnsi="Calibri" w:cs="Calibri"/>
        </w:rPr>
      </w:pPr>
      <w:r w:rsidRPr="00B86037">
        <w:rPr>
          <w:rFonts w:ascii="Calibri" w:hAnsi="Calibri" w:cs="Calibri"/>
        </w:rPr>
        <w:t xml:space="preserve">1. Discharge and </w:t>
      </w:r>
      <w:r w:rsidR="00964181">
        <w:rPr>
          <w:rFonts w:ascii="Calibri" w:hAnsi="Calibri" w:cs="Calibri"/>
        </w:rPr>
        <w:t>R</w:t>
      </w:r>
      <w:r w:rsidRPr="00B86037">
        <w:rPr>
          <w:rFonts w:ascii="Calibri" w:hAnsi="Calibri" w:cs="Calibri"/>
        </w:rPr>
        <w:t>eadmissions programming</w:t>
      </w:r>
    </w:p>
    <w:p w14:paraId="06622D02" w14:textId="77777777" w:rsidR="003657E5" w:rsidRPr="00B86037" w:rsidRDefault="003657E5" w:rsidP="00B86037">
      <w:pPr>
        <w:rPr>
          <w:rFonts w:ascii="Calibri" w:hAnsi="Calibri" w:cs="Calibri"/>
        </w:rPr>
      </w:pPr>
    </w:p>
    <w:p w14:paraId="0004CA78" w14:textId="23FACEBB" w:rsidR="00B86037" w:rsidRDefault="00B86037" w:rsidP="00B86037">
      <w:pPr>
        <w:contextualSpacing/>
        <w:rPr>
          <w:rFonts w:ascii="Calibri" w:eastAsia="Calibri" w:hAnsi="Calibri" w:cs="Calibri"/>
        </w:rPr>
      </w:pPr>
      <w:r w:rsidRPr="00B86037">
        <w:rPr>
          <w:rFonts w:ascii="Calibri" w:hAnsi="Calibri" w:cs="Calibri"/>
        </w:rPr>
        <w:t xml:space="preserve">The Applicant described </w:t>
      </w:r>
      <w:r w:rsidR="00860D1D">
        <w:rPr>
          <w:rFonts w:ascii="Calibri" w:hAnsi="Calibri" w:cs="Calibri"/>
        </w:rPr>
        <w:t xml:space="preserve">several </w:t>
      </w:r>
      <w:r w:rsidRPr="00B86037">
        <w:rPr>
          <w:rFonts w:ascii="Calibri" w:hAnsi="Calibri" w:cs="Calibri"/>
        </w:rPr>
        <w:t xml:space="preserve">discharge interventions that help link patients to needed services, prevent </w:t>
      </w:r>
      <w:r w:rsidR="00EE5A36" w:rsidRPr="00B86037">
        <w:rPr>
          <w:rFonts w:ascii="Calibri" w:hAnsi="Calibri" w:cs="Calibri"/>
        </w:rPr>
        <w:t>readmissions,</w:t>
      </w:r>
      <w:r w:rsidRPr="00B86037">
        <w:rPr>
          <w:rFonts w:ascii="Calibri" w:hAnsi="Calibri" w:cs="Calibri"/>
        </w:rPr>
        <w:t xml:space="preserve"> and improve health outcomes</w:t>
      </w:r>
      <w:r w:rsidR="00690246">
        <w:rPr>
          <w:rFonts w:ascii="Calibri" w:hAnsi="Calibri" w:cs="Calibri"/>
        </w:rPr>
        <w:t xml:space="preserve">. </w:t>
      </w:r>
      <w:r w:rsidR="00D547AD">
        <w:rPr>
          <w:rFonts w:ascii="Calibri" w:hAnsi="Calibri" w:cs="Calibri"/>
        </w:rPr>
        <w:t xml:space="preserve">First </w:t>
      </w:r>
      <w:r w:rsidRPr="00B86037">
        <w:rPr>
          <w:rFonts w:ascii="Calibri" w:hAnsi="Calibri" w:cs="Calibri"/>
        </w:rPr>
        <w:t>a post-discharge protocol</w:t>
      </w:r>
      <w:r w:rsidR="00D547AD">
        <w:rPr>
          <w:rFonts w:ascii="Calibri" w:hAnsi="Calibri" w:cs="Calibri"/>
        </w:rPr>
        <w:t xml:space="preserve"> has </w:t>
      </w:r>
      <w:r w:rsidRPr="00B86037">
        <w:rPr>
          <w:rFonts w:ascii="Calibri" w:hAnsi="Calibri" w:cs="Calibri"/>
        </w:rPr>
        <w:t>staff proactively schedule follow-up appointments 48 hours prior to discharge. The Hospital’s Central Discharge Team with inpatient and ambulatory staff expand</w:t>
      </w:r>
      <w:r w:rsidR="00F812EC">
        <w:rPr>
          <w:rFonts w:ascii="Calibri" w:hAnsi="Calibri" w:cs="Calibri"/>
        </w:rPr>
        <w:t>ed</w:t>
      </w:r>
      <w:r w:rsidRPr="00B86037">
        <w:rPr>
          <w:rFonts w:ascii="Calibri" w:hAnsi="Calibri" w:cs="Calibri"/>
        </w:rPr>
        <w:t xml:space="preserve"> this intervention to cover all patients discharged from the ED </w:t>
      </w:r>
      <w:r w:rsidR="004313E5">
        <w:rPr>
          <w:rFonts w:ascii="Calibri" w:hAnsi="Calibri" w:cs="Calibri"/>
        </w:rPr>
        <w:t xml:space="preserve">and </w:t>
      </w:r>
      <w:r w:rsidRPr="00B86037">
        <w:rPr>
          <w:rFonts w:ascii="Calibri" w:hAnsi="Calibri" w:cs="Calibri"/>
        </w:rPr>
        <w:t xml:space="preserve">from inpatient services. </w:t>
      </w:r>
      <w:r w:rsidRPr="00B86037">
        <w:rPr>
          <w:rFonts w:ascii="Calibri" w:eastAsia="Calibri" w:hAnsi="Calibri" w:cs="Calibri"/>
        </w:rPr>
        <w:t>General Internal Medicine (GIM) Post-Discharge Clinic,</w:t>
      </w:r>
      <w:r w:rsidRPr="00B86037">
        <w:rPr>
          <w:rFonts w:ascii="Calibri" w:hAnsi="Calibri" w:cs="Calibri"/>
        </w:rPr>
        <w:t xml:space="preserve"> </w:t>
      </w:r>
      <w:r w:rsidRPr="00B86037">
        <w:rPr>
          <w:rFonts w:ascii="Calibri" w:eastAsia="Calibri" w:hAnsi="Calibri" w:cs="Calibri"/>
        </w:rPr>
        <w:t xml:space="preserve">performs no-show outreach and rescheduling both in-person (20%) and </w:t>
      </w:r>
      <w:r w:rsidR="00FF46D7">
        <w:rPr>
          <w:rFonts w:ascii="Calibri" w:eastAsia="Calibri" w:hAnsi="Calibri" w:cs="Calibri"/>
        </w:rPr>
        <w:t xml:space="preserve">via </w:t>
      </w:r>
      <w:r w:rsidRPr="00B86037">
        <w:rPr>
          <w:rFonts w:ascii="Calibri" w:eastAsia="Calibri" w:hAnsi="Calibri" w:cs="Calibri"/>
        </w:rPr>
        <w:t>telehealth (80%). Patients seen by the GIM Post-Discharge Clinic have lower risk-adjusted readmission rates than patients without GIM follow up. Patients utilizing BMC’s expanded inpatient services who are at moderate to high for readmission risk have access to the clinic</w:t>
      </w:r>
      <w:r w:rsidR="003657E5">
        <w:rPr>
          <w:rFonts w:ascii="Calibri" w:eastAsia="Calibri" w:hAnsi="Calibri" w:cs="Calibri"/>
        </w:rPr>
        <w:t>.</w:t>
      </w:r>
    </w:p>
    <w:p w14:paraId="67D9AF7A" w14:textId="252DC978" w:rsidR="003657E5" w:rsidRDefault="003657E5" w:rsidP="00B86037">
      <w:pPr>
        <w:contextualSpacing/>
        <w:rPr>
          <w:rFonts w:ascii="Calibri" w:eastAsia="Calibri" w:hAnsi="Calibri" w:cs="Calibri"/>
        </w:rPr>
      </w:pPr>
    </w:p>
    <w:p w14:paraId="485E16D4" w14:textId="5C3D2250" w:rsidR="00B86037" w:rsidRPr="00B86037" w:rsidRDefault="00B86037" w:rsidP="00A84A77">
      <w:pPr>
        <w:contextualSpacing/>
        <w:rPr>
          <w:rFonts w:ascii="Calibri" w:eastAsia="Calibri" w:hAnsi="Calibri" w:cs="Calibri"/>
        </w:rPr>
      </w:pPr>
      <w:r w:rsidRPr="00B86037">
        <w:rPr>
          <w:rFonts w:ascii="Calibri" w:eastAsia="Calibri" w:hAnsi="Calibri" w:cs="Calibri"/>
        </w:rPr>
        <w:t>BMC’s Hospital Admission Reduction Program (“HARP”) focuses on reducing 30-day readmission rates among moderate to high utilizer patients who are 65+ and are covered by Medicare FFS or the Medicare Shared Savings Program by identifying patients while they are admitted and following them post-discharge into the community to catch clinical decline in the immediate post-discharge period. The Applicant also highlights Disease Specific Programs currently in place (</w:t>
      </w:r>
      <w:r w:rsidR="00BC0ACD">
        <w:rPr>
          <w:rFonts w:ascii="Calibri" w:eastAsia="Calibri" w:hAnsi="Calibri" w:cs="Calibri"/>
        </w:rPr>
        <w:t xml:space="preserve">including </w:t>
      </w:r>
      <w:r w:rsidRPr="00B86037">
        <w:rPr>
          <w:rFonts w:ascii="Calibri" w:eastAsia="Calibri" w:hAnsi="Calibri" w:cs="Calibri"/>
        </w:rPr>
        <w:t xml:space="preserve">Chronic Obstructive Pulmonary Disease and heart failure) </w:t>
      </w:r>
      <w:r w:rsidR="00BC0ACD">
        <w:rPr>
          <w:rFonts w:ascii="Calibri" w:eastAsia="Calibri" w:hAnsi="Calibri" w:cs="Calibri"/>
        </w:rPr>
        <w:t xml:space="preserve">that </w:t>
      </w:r>
      <w:r w:rsidRPr="00B86037">
        <w:rPr>
          <w:rFonts w:ascii="Calibri" w:eastAsia="Calibri" w:hAnsi="Calibri" w:cs="Calibri"/>
        </w:rPr>
        <w:t xml:space="preserve">aim to prevent readmission through patient education. </w:t>
      </w:r>
      <w:r w:rsidR="00BC0ACD">
        <w:rPr>
          <w:rFonts w:ascii="Calibri" w:eastAsia="Calibri" w:hAnsi="Calibri" w:cs="Calibri"/>
        </w:rPr>
        <w:t>I</w:t>
      </w:r>
      <w:r w:rsidRPr="00B86037">
        <w:rPr>
          <w:rFonts w:ascii="Calibri" w:eastAsia="Calibri" w:hAnsi="Calibri" w:cs="Calibri"/>
        </w:rPr>
        <w:t>n addition</w:t>
      </w:r>
      <w:r w:rsidR="009B7D80">
        <w:rPr>
          <w:rFonts w:ascii="Calibri" w:eastAsia="Calibri" w:hAnsi="Calibri" w:cs="Calibri"/>
        </w:rPr>
        <w:t xml:space="preserve">, </w:t>
      </w:r>
      <w:r w:rsidR="009B7D80" w:rsidRPr="009B7D80">
        <w:rPr>
          <w:rFonts w:ascii="Calibri" w:eastAsia="Calibri" w:hAnsi="Calibri" w:cs="Calibri"/>
        </w:rPr>
        <w:t>to identify potential drivers of readmission</w:t>
      </w:r>
      <w:r w:rsidR="009B7D80">
        <w:rPr>
          <w:rFonts w:ascii="Calibri" w:eastAsia="Calibri" w:hAnsi="Calibri" w:cs="Calibri"/>
        </w:rPr>
        <w:t xml:space="preserve">, </w:t>
      </w:r>
      <w:r w:rsidR="00BC0ACD">
        <w:rPr>
          <w:rFonts w:ascii="Calibri" w:eastAsia="Calibri" w:hAnsi="Calibri" w:cs="Calibri"/>
        </w:rPr>
        <w:t xml:space="preserve">there is a </w:t>
      </w:r>
      <w:r w:rsidRPr="00B86037">
        <w:rPr>
          <w:rFonts w:ascii="Calibri" w:eastAsia="Calibri" w:hAnsi="Calibri" w:cs="Calibri"/>
        </w:rPr>
        <w:t>monthly review and analysis of Medicare readmissions</w:t>
      </w:r>
      <w:r w:rsidR="00F37D36">
        <w:rPr>
          <w:rFonts w:ascii="Calibri" w:eastAsia="Calibri" w:hAnsi="Calibri" w:cs="Calibri"/>
        </w:rPr>
        <w:t>.</w:t>
      </w:r>
      <w:r w:rsidRPr="00B86037">
        <w:rPr>
          <w:rFonts w:ascii="Calibri" w:eastAsia="Calibri" w:hAnsi="Calibri" w:cs="Calibri"/>
        </w:rPr>
        <w:t xml:space="preserve"> </w:t>
      </w:r>
    </w:p>
    <w:p w14:paraId="5C9EAD90" w14:textId="77777777" w:rsidR="00B86037" w:rsidRPr="00B86037" w:rsidRDefault="00B86037" w:rsidP="00A84A77">
      <w:pPr>
        <w:contextualSpacing/>
        <w:rPr>
          <w:rFonts w:ascii="Calibri" w:eastAsia="Calibri" w:hAnsi="Calibri" w:cs="Calibri"/>
        </w:rPr>
      </w:pPr>
    </w:p>
    <w:p w14:paraId="4E755264" w14:textId="60DCF657" w:rsidR="00B86037" w:rsidRPr="003657E5" w:rsidRDefault="00B86037" w:rsidP="003657E5">
      <w:pPr>
        <w:pStyle w:val="ListParagraph"/>
        <w:numPr>
          <w:ilvl w:val="0"/>
          <w:numId w:val="17"/>
        </w:numPr>
        <w:rPr>
          <w:rFonts w:ascii="Calibri" w:hAnsi="Calibri" w:cs="Calibri"/>
        </w:rPr>
      </w:pPr>
      <w:r w:rsidRPr="003657E5">
        <w:rPr>
          <w:rFonts w:ascii="Calibri" w:hAnsi="Calibri" w:cs="Calibri"/>
        </w:rPr>
        <w:t>Complex Care Management (CCM) Programming</w:t>
      </w:r>
    </w:p>
    <w:p w14:paraId="672A67CC" w14:textId="77777777" w:rsidR="003657E5" w:rsidRPr="003657E5" w:rsidRDefault="003657E5" w:rsidP="003657E5">
      <w:pPr>
        <w:pStyle w:val="ListParagraph"/>
        <w:ind w:left="360"/>
        <w:rPr>
          <w:rFonts w:ascii="Calibri" w:eastAsia="Calibri" w:hAnsi="Calibri" w:cs="Calibri"/>
        </w:rPr>
      </w:pPr>
    </w:p>
    <w:p w14:paraId="05E6A172" w14:textId="7A9413C7" w:rsidR="00B86037" w:rsidRPr="00B86037" w:rsidRDefault="00B86037" w:rsidP="00B86037">
      <w:pPr>
        <w:contextualSpacing/>
        <w:rPr>
          <w:rFonts w:ascii="Calibri" w:eastAsia="Calibri" w:hAnsi="Calibri" w:cs="Calibri"/>
        </w:rPr>
      </w:pPr>
      <w:r w:rsidRPr="00B86037">
        <w:rPr>
          <w:rFonts w:ascii="Calibri" w:eastAsia="Calibri" w:hAnsi="Calibri" w:cs="Calibri"/>
        </w:rPr>
        <w:t xml:space="preserve">BMC also has a CCM program for its complex ACO patients to offer identified longitudinal, transitional and urgent care needs as appropriate. The CCM partners with community-based supports to coordinate care, address social barriers, and engage patients as active participants in their care in order to achieve patient-identified goals, improve health related outcomes, and reduce avoidable hospital utilization. The program includes supports for behavioral health, housing needs, and domestic violence resources. The Hospital states that impact data show that the CCM program helps patients manage their health and reduces unnecessary inpatient utilization for enrolled members. </w:t>
      </w:r>
    </w:p>
    <w:p w14:paraId="7BCC4117" w14:textId="77777777" w:rsidR="00B86037" w:rsidRPr="00B86037" w:rsidRDefault="00B86037" w:rsidP="00B86037">
      <w:pPr>
        <w:contextualSpacing/>
        <w:rPr>
          <w:rFonts w:ascii="Calibri" w:eastAsia="Calibri" w:hAnsi="Calibri" w:cs="Calibri"/>
        </w:rPr>
      </w:pPr>
    </w:p>
    <w:p w14:paraId="65EA15C6" w14:textId="2387A6E1" w:rsidR="00B86037" w:rsidRPr="003657E5" w:rsidRDefault="00B86037" w:rsidP="003657E5">
      <w:pPr>
        <w:pStyle w:val="ListParagraph"/>
        <w:numPr>
          <w:ilvl w:val="0"/>
          <w:numId w:val="17"/>
        </w:numPr>
        <w:rPr>
          <w:rFonts w:ascii="Calibri" w:hAnsi="Calibri" w:cs="Calibri"/>
        </w:rPr>
      </w:pPr>
      <w:r w:rsidRPr="003657E5">
        <w:rPr>
          <w:rFonts w:ascii="Calibri" w:hAnsi="Calibri" w:cs="Calibri"/>
        </w:rPr>
        <w:t>Screening Protocols</w:t>
      </w:r>
    </w:p>
    <w:p w14:paraId="29D6765D" w14:textId="77777777" w:rsidR="003657E5" w:rsidRPr="003657E5" w:rsidRDefault="003657E5" w:rsidP="003657E5">
      <w:pPr>
        <w:pStyle w:val="ListParagraph"/>
        <w:ind w:left="360"/>
        <w:rPr>
          <w:rFonts w:ascii="Calibri" w:hAnsi="Calibri" w:cs="Calibri"/>
        </w:rPr>
      </w:pPr>
    </w:p>
    <w:p w14:paraId="60524809" w14:textId="5CD05605" w:rsidR="00B86037" w:rsidRPr="00B86037" w:rsidRDefault="00B86037" w:rsidP="00B86037">
      <w:pPr>
        <w:contextualSpacing/>
        <w:rPr>
          <w:rFonts w:ascii="Calibri" w:hAnsi="Calibri" w:cs="Calibri"/>
        </w:rPr>
      </w:pPr>
      <w:r w:rsidRPr="00B86037">
        <w:rPr>
          <w:rFonts w:ascii="Calibri" w:hAnsi="Calibri" w:cs="Calibri"/>
        </w:rPr>
        <w:t xml:space="preserve">The Applicant notes that </w:t>
      </w:r>
      <w:r w:rsidR="00F37D36">
        <w:rPr>
          <w:rFonts w:ascii="Calibri" w:hAnsi="Calibri" w:cs="Calibri"/>
        </w:rPr>
        <w:t xml:space="preserve">it </w:t>
      </w:r>
      <w:r w:rsidRPr="00B86037">
        <w:rPr>
          <w:rFonts w:ascii="Calibri" w:hAnsi="Calibri" w:cs="Calibri"/>
        </w:rPr>
        <w:t>implemented SDoH screening protocols beginning in 2018 using</w:t>
      </w:r>
      <w:r w:rsidRPr="00B86037">
        <w:rPr>
          <w:rFonts w:ascii="Calibri" w:eastAsia="Calibri" w:hAnsi="Calibri" w:cs="Calibri"/>
          <w:bCs/>
          <w:sz w:val="22"/>
          <w:szCs w:val="22"/>
        </w:rPr>
        <w:t xml:space="preserve"> its </w:t>
      </w:r>
      <w:r w:rsidRPr="00B86037">
        <w:rPr>
          <w:rFonts w:ascii="Calibri" w:hAnsi="Calibri" w:cs="Calibri"/>
          <w:bCs/>
        </w:rPr>
        <w:t>Tool for Health &amp; Resilience In Vulnerable Environments</w:t>
      </w:r>
      <w:r w:rsidRPr="00B86037">
        <w:rPr>
          <w:rFonts w:ascii="Calibri" w:hAnsi="Calibri" w:cs="Calibri"/>
        </w:rPr>
        <w:t xml:space="preserve"> (THRIVE), an Electronic Health Record (EHR) based SDoH screening and referral program</w:t>
      </w:r>
      <w:r w:rsidR="00553EE0">
        <w:rPr>
          <w:rFonts w:ascii="Calibri" w:hAnsi="Calibri" w:cs="Calibri"/>
        </w:rPr>
        <w:t>; it</w:t>
      </w:r>
      <w:r w:rsidRPr="00B86037">
        <w:rPr>
          <w:rFonts w:ascii="Calibri" w:hAnsi="Calibri" w:cs="Calibri"/>
        </w:rPr>
        <w:t xml:space="preserve"> strives to understand social needs impacting patients’ health, improve patient care by communicating </w:t>
      </w:r>
      <w:r w:rsidR="00553EE0">
        <w:rPr>
          <w:rFonts w:ascii="Calibri" w:hAnsi="Calibri" w:cs="Calibri"/>
        </w:rPr>
        <w:t xml:space="preserve">those </w:t>
      </w:r>
      <w:r w:rsidRPr="00B86037">
        <w:rPr>
          <w:rFonts w:ascii="Calibri" w:hAnsi="Calibri" w:cs="Calibri"/>
        </w:rPr>
        <w:t>needs to care teams, and partner with community-based organizations to eliminate systemic barriers that prevent patients from thriving. The Applicant currently has plans to enhance the THRIVE process by tracking the status of a patient referral and follow-up to ensure requested assistance is obtained.</w:t>
      </w:r>
    </w:p>
    <w:p w14:paraId="4FA26BD1" w14:textId="77777777" w:rsidR="00B86037" w:rsidRPr="00B86037" w:rsidRDefault="00B86037" w:rsidP="00B86037">
      <w:pPr>
        <w:contextualSpacing/>
        <w:rPr>
          <w:rFonts w:ascii="Calibri" w:hAnsi="Calibri" w:cs="Calibri"/>
          <w:highlight w:val="yellow"/>
        </w:rPr>
      </w:pPr>
    </w:p>
    <w:p w14:paraId="250F1602" w14:textId="77777777" w:rsidR="00B86037" w:rsidRPr="00B86037" w:rsidRDefault="00B86037" w:rsidP="00B86037">
      <w:pPr>
        <w:ind w:right="540"/>
        <w:contextualSpacing/>
        <w:rPr>
          <w:rFonts w:ascii="Calibri" w:eastAsia="Calibri" w:hAnsi="Calibri" w:cs="Calibri"/>
          <w:b/>
          <w:i/>
        </w:rPr>
      </w:pPr>
      <w:r w:rsidRPr="00B86037">
        <w:rPr>
          <w:rFonts w:ascii="Calibri" w:eastAsia="Calibri" w:hAnsi="Calibri" w:cs="Calibri"/>
          <w:b/>
          <w:i/>
        </w:rPr>
        <w:t xml:space="preserve">Analysis </w:t>
      </w:r>
    </w:p>
    <w:p w14:paraId="4ECBFF7A" w14:textId="77777777" w:rsidR="00B86037" w:rsidRPr="00B86037" w:rsidRDefault="00B86037" w:rsidP="00B86037">
      <w:pPr>
        <w:ind w:right="540"/>
        <w:contextualSpacing/>
        <w:rPr>
          <w:rFonts w:ascii="Calibri" w:eastAsia="Calibri" w:hAnsi="Calibri" w:cs="Calibri"/>
          <w:bCs/>
          <w:iCs/>
        </w:rPr>
      </w:pPr>
    </w:p>
    <w:p w14:paraId="0314C05E" w14:textId="77777777" w:rsidR="00B86037" w:rsidRPr="00B86037" w:rsidRDefault="00B86037" w:rsidP="00B86037">
      <w:pPr>
        <w:autoSpaceDE w:val="0"/>
        <w:autoSpaceDN w:val="0"/>
        <w:adjustRightInd w:val="0"/>
        <w:rPr>
          <w:rFonts w:ascii="Calibri" w:hAnsi="Calibri" w:cs="Calibri"/>
          <w:color w:val="000000"/>
          <w:highlight w:val="yellow"/>
        </w:rPr>
      </w:pPr>
      <w:r w:rsidRPr="00B86037">
        <w:rPr>
          <w:rFonts w:ascii="Calibri" w:hAnsi="Calibri" w:cs="Calibri"/>
          <w:color w:val="000000"/>
        </w:rPr>
        <w:t xml:space="preserve">Staff finds that the Applicant’s care coordination and discharge processes will contribute positively to continuity, and coordination of care and thereby improve efficiency through established pre-discharge </w:t>
      </w:r>
      <w:r w:rsidRPr="00B86037">
        <w:rPr>
          <w:rFonts w:ascii="Calibri" w:hAnsi="Calibri" w:cs="Calibri"/>
          <w:color w:val="000000"/>
        </w:rPr>
        <w:lastRenderedPageBreak/>
        <w:t>planning protocols, appointment scheduling and no-show follow-up and tracking of community-based care. With programs for patient follow-up and analysis of the reasons for readmission, an environment for ongoing adaptability to patient needs and process improvement based on those needs has shown positive outcomes. Staff finds that the Applicant has sufficiently described meaningful programs to demonstrate it has met the requirements of Factor 1(c).</w:t>
      </w:r>
    </w:p>
    <w:p w14:paraId="0521E143" w14:textId="22621FC9" w:rsidR="00E40FAA" w:rsidRPr="00392811" w:rsidRDefault="7FCC16E4" w:rsidP="00D12538">
      <w:pPr>
        <w:pStyle w:val="Heading2"/>
        <w:rPr>
          <w:rFonts w:asciiTheme="minorHAnsi" w:hAnsiTheme="minorHAnsi" w:cstheme="minorHAnsi"/>
        </w:rPr>
      </w:pPr>
      <w:bookmarkStart w:id="53" w:name="_Toc18922415"/>
      <w:bookmarkStart w:id="54" w:name="_Toc148704458"/>
      <w:r w:rsidRPr="00392811">
        <w:rPr>
          <w:rFonts w:asciiTheme="minorHAnsi" w:hAnsiTheme="minorHAnsi" w:cstheme="minorHAnsi"/>
          <w:color w:val="004F9E"/>
        </w:rPr>
        <w:t>Factor 1: d) Consultatio</w:t>
      </w:r>
      <w:bookmarkEnd w:id="53"/>
      <w:r w:rsidR="2243FD72" w:rsidRPr="00392811">
        <w:rPr>
          <w:rFonts w:asciiTheme="minorHAnsi" w:hAnsiTheme="minorHAnsi" w:cstheme="minorHAnsi"/>
          <w:color w:val="004F9E"/>
        </w:rPr>
        <w:t>n</w:t>
      </w:r>
      <w:bookmarkEnd w:id="54"/>
    </w:p>
    <w:p w14:paraId="33EFE3B4" w14:textId="77777777" w:rsidR="00B86037" w:rsidRDefault="00B86037" w:rsidP="0072068A">
      <w:pPr>
        <w:rPr>
          <w:rFonts w:asciiTheme="minorHAnsi" w:hAnsiTheme="minorHAnsi" w:cstheme="minorHAnsi"/>
        </w:rPr>
      </w:pPr>
    </w:p>
    <w:p w14:paraId="160F177F" w14:textId="69A32C85" w:rsidR="003964D0" w:rsidRPr="00392811" w:rsidRDefault="7F19847A" w:rsidP="0072068A">
      <w:pPr>
        <w:rPr>
          <w:rStyle w:val="Heading1Char"/>
          <w:rFonts w:asciiTheme="minorHAnsi" w:hAnsiTheme="minorHAnsi" w:cstheme="minorHAnsi"/>
          <w:b w:val="0"/>
          <w:bCs w:val="0"/>
          <w:color w:val="auto"/>
          <w:sz w:val="24"/>
          <w:szCs w:val="24"/>
        </w:rPr>
      </w:pPr>
      <w:r w:rsidRPr="00392811">
        <w:rPr>
          <w:rFonts w:asciiTheme="minorHAnsi" w:hAnsiTheme="minorHAnsi" w:cstheme="minorHAnsi"/>
        </w:rPr>
        <w:t xml:space="preserve">The Applicant has provided evidence of consultation, both prior to and after the Filing Date, with all </w:t>
      </w:r>
      <w:r w:rsidR="21633A7E" w:rsidRPr="00392811">
        <w:rPr>
          <w:rFonts w:asciiTheme="minorHAnsi" w:hAnsiTheme="minorHAnsi" w:cstheme="minorHAnsi"/>
        </w:rPr>
        <w:t>government agencies that have</w:t>
      </w:r>
      <w:r w:rsidRPr="00392811">
        <w:rPr>
          <w:rFonts w:asciiTheme="minorHAnsi" w:hAnsiTheme="minorHAnsi" w:cstheme="minorHAnsi"/>
        </w:rPr>
        <w:t xml:space="preserve"> licensure, certification or ot</w:t>
      </w:r>
      <w:r w:rsidR="21633A7E" w:rsidRPr="00392811">
        <w:rPr>
          <w:rFonts w:asciiTheme="minorHAnsi" w:hAnsiTheme="minorHAnsi" w:cstheme="minorHAnsi"/>
        </w:rPr>
        <w:t>her regulatory oversight, which has been done and will not be addressed further in this report.</w:t>
      </w:r>
      <w:bookmarkStart w:id="55" w:name="_Toc18922416"/>
    </w:p>
    <w:p w14:paraId="3A0B8E6E" w14:textId="7180C98C" w:rsidR="00076B1A" w:rsidRDefault="2ED17174" w:rsidP="00D12538">
      <w:pPr>
        <w:pStyle w:val="Heading2"/>
        <w:rPr>
          <w:rFonts w:asciiTheme="minorHAnsi" w:hAnsiTheme="minorHAnsi" w:cstheme="minorHAnsi"/>
        </w:rPr>
      </w:pPr>
      <w:bookmarkStart w:id="56" w:name="_Toc148704459"/>
      <w:r w:rsidRPr="00392811">
        <w:rPr>
          <w:rStyle w:val="Heading1Char"/>
          <w:rFonts w:asciiTheme="minorHAnsi" w:hAnsiTheme="minorHAnsi" w:cstheme="minorHAnsi"/>
          <w:b/>
          <w:bCs/>
          <w:color w:val="004F9E"/>
          <w:sz w:val="26"/>
          <w:szCs w:val="26"/>
        </w:rPr>
        <w:t>Factor 1: e) Evidence of Sound Community Engagement through the Patient Pane</w:t>
      </w:r>
      <w:r w:rsidR="00357FE9">
        <w:rPr>
          <w:rStyle w:val="Heading1Char"/>
          <w:rFonts w:asciiTheme="minorHAnsi" w:hAnsiTheme="minorHAnsi" w:cstheme="minorHAnsi"/>
          <w:b/>
          <w:bCs/>
          <w:color w:val="004F9E"/>
          <w:sz w:val="26"/>
          <w:szCs w:val="26"/>
        </w:rPr>
        <w:t>l</w:t>
      </w:r>
      <w:bookmarkEnd w:id="56"/>
    </w:p>
    <w:p w14:paraId="603B789E" w14:textId="648F3C4F" w:rsidR="00100A64" w:rsidRDefault="00100A64" w:rsidP="00100A64"/>
    <w:p w14:paraId="686EA5E9" w14:textId="77777777" w:rsidR="00100A64" w:rsidRPr="00100A64" w:rsidRDefault="00100A64" w:rsidP="00A84A77">
      <w:pPr>
        <w:autoSpaceDE w:val="0"/>
        <w:autoSpaceDN w:val="0"/>
        <w:adjustRightInd w:val="0"/>
        <w:rPr>
          <w:rFonts w:ascii="Calibri" w:hAnsi="Calibri" w:cs="Calibri"/>
          <w:color w:val="000000"/>
        </w:rPr>
      </w:pPr>
      <w:r w:rsidRPr="00100A64">
        <w:rPr>
          <w:rFonts w:ascii="Calibri" w:hAnsi="Calibri" w:cs="Calibri"/>
          <w:color w:val="000000"/>
        </w:rPr>
        <w:t>The Department’s Guideline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p>
    <w:p w14:paraId="77DFC9C9" w14:textId="77777777" w:rsidR="00100A64" w:rsidRPr="00100A64" w:rsidRDefault="00100A64" w:rsidP="00A84A77">
      <w:pPr>
        <w:autoSpaceDE w:val="0"/>
        <w:autoSpaceDN w:val="0"/>
        <w:adjustRightInd w:val="0"/>
        <w:rPr>
          <w:rFonts w:ascii="Calibri" w:hAnsi="Calibri" w:cs="Calibri"/>
          <w:color w:val="000000"/>
        </w:rPr>
      </w:pPr>
    </w:p>
    <w:p w14:paraId="5F4D24AB" w14:textId="77777777" w:rsidR="00100A64" w:rsidRPr="00100A64" w:rsidRDefault="00100A64" w:rsidP="00A84A77">
      <w:pPr>
        <w:rPr>
          <w:rFonts w:ascii="Calibri" w:hAnsi="Calibri" w:cs="Calibri"/>
        </w:rPr>
      </w:pPr>
      <w:r w:rsidRPr="00100A64">
        <w:rPr>
          <w:rFonts w:ascii="Calibri" w:hAnsi="Calibri" w:cs="Calibri"/>
        </w:rPr>
        <w:t>The Applicant’s engagement efforts focused on soliciting feedback the</w:t>
      </w:r>
      <w:r w:rsidRPr="00100A64">
        <w:rPr>
          <w:rFonts w:ascii="Calibri" w:hAnsi="Calibri" w:cs="Calibri"/>
          <w:color w:val="FF0000"/>
        </w:rPr>
        <w:t xml:space="preserve"> </w:t>
      </w:r>
      <w:r w:rsidRPr="00100A64">
        <w:rPr>
          <w:rFonts w:ascii="Calibri" w:hAnsi="Calibri" w:cs="Calibri"/>
        </w:rPr>
        <w:t>Proposed Project including need, design details, layout, and community-related benefits to maximize the Hospital’s ability to meet its patient panel demand, promote high-quality outcomes, and ensure patient satisfaction.</w:t>
      </w:r>
    </w:p>
    <w:p w14:paraId="2D84AFAE" w14:textId="77777777" w:rsidR="00100A64" w:rsidRPr="00100A64" w:rsidRDefault="00100A64" w:rsidP="00A84A77">
      <w:pPr>
        <w:jc w:val="both"/>
        <w:rPr>
          <w:rFonts w:ascii="Arial" w:hAnsi="Arial" w:cs="Arial"/>
          <w:sz w:val="22"/>
          <w:szCs w:val="22"/>
        </w:rPr>
      </w:pPr>
    </w:p>
    <w:p w14:paraId="56546DD7" w14:textId="37735E9B" w:rsidR="00100A64" w:rsidRPr="00100A64" w:rsidRDefault="00100A64" w:rsidP="00A84A77">
      <w:pPr>
        <w:numPr>
          <w:ilvl w:val="0"/>
          <w:numId w:val="11"/>
        </w:numPr>
        <w:spacing w:after="160"/>
        <w:contextualSpacing/>
        <w:rPr>
          <w:rFonts w:ascii="Calibri" w:hAnsi="Calibri" w:cs="Calibri"/>
        </w:rPr>
      </w:pPr>
      <w:r w:rsidRPr="00100A64">
        <w:rPr>
          <w:rFonts w:ascii="Calibri" w:hAnsi="Calibri" w:cs="Calibri"/>
        </w:rPr>
        <w:t>On June 12, 2023, hospital representatives met with the Community Advisory Boad (“CAB”)</w:t>
      </w:r>
      <w:r w:rsidRPr="00100A64">
        <w:rPr>
          <w:rFonts w:ascii="Calibri" w:hAnsi="Calibri" w:cs="Calibri"/>
          <w:vertAlign w:val="superscript"/>
        </w:rPr>
        <w:footnoteReference w:id="41"/>
      </w:r>
      <w:r w:rsidRPr="00100A64">
        <w:rPr>
          <w:rFonts w:ascii="Calibri" w:hAnsi="Calibri" w:cs="Calibri"/>
        </w:rPr>
        <w:t xml:space="preserve"> members to present an overview of the Proposed Project and related CHI processes</w:t>
      </w:r>
      <w:r w:rsidR="00C5682F">
        <w:rPr>
          <w:rFonts w:ascii="Calibri" w:hAnsi="Calibri" w:cs="Calibri"/>
        </w:rPr>
        <w:t xml:space="preserve"> where </w:t>
      </w:r>
      <w:r w:rsidRPr="00100A64">
        <w:rPr>
          <w:rFonts w:ascii="Calibri" w:hAnsi="Calibri" w:cs="Calibri"/>
        </w:rPr>
        <w:t xml:space="preserve">the CAB discussed amalgamating these funds with BMC’s current CHI, how to move forward with the selection of health priorities and how to move upstream initiatives forward. </w:t>
      </w:r>
    </w:p>
    <w:p w14:paraId="0006C3D3" w14:textId="1E6D1154" w:rsidR="00100A64" w:rsidRPr="00100A64" w:rsidRDefault="00100A64" w:rsidP="00A84A77">
      <w:pPr>
        <w:numPr>
          <w:ilvl w:val="0"/>
          <w:numId w:val="11"/>
        </w:numPr>
        <w:spacing w:after="160"/>
        <w:contextualSpacing/>
        <w:rPr>
          <w:rFonts w:ascii="Calibri" w:hAnsi="Calibri" w:cs="Calibri"/>
        </w:rPr>
      </w:pPr>
      <w:r w:rsidRPr="00100A64">
        <w:rPr>
          <w:rFonts w:ascii="Calibri" w:hAnsi="Calibri" w:cs="Calibri"/>
        </w:rPr>
        <w:t xml:space="preserve">On June 26, 2023 the Applicant published a legal notice regarding the Proposed Project in the </w:t>
      </w:r>
      <w:r w:rsidRPr="00100A64">
        <w:rPr>
          <w:rFonts w:ascii="Calibri" w:hAnsi="Calibri" w:cs="Calibri"/>
          <w:i/>
          <w:iCs/>
        </w:rPr>
        <w:t>Boston Herald</w:t>
      </w:r>
      <w:r w:rsidRPr="00100A64">
        <w:rPr>
          <w:rFonts w:ascii="Calibri" w:hAnsi="Calibri" w:cs="Calibri"/>
        </w:rPr>
        <w:t xml:space="preserve"> and prominently on the BMC website</w:t>
      </w:r>
      <w:r w:rsidR="00F07015">
        <w:rPr>
          <w:rFonts w:ascii="Calibri" w:hAnsi="Calibri" w:cs="Calibri"/>
        </w:rPr>
        <w:t>.</w:t>
      </w:r>
    </w:p>
    <w:p w14:paraId="1E932CA7" w14:textId="613355FC" w:rsidR="00100A64" w:rsidRPr="00100A64" w:rsidRDefault="00100A64" w:rsidP="00A84A77">
      <w:pPr>
        <w:numPr>
          <w:ilvl w:val="0"/>
          <w:numId w:val="11"/>
        </w:numPr>
        <w:spacing w:after="160"/>
        <w:contextualSpacing/>
        <w:rPr>
          <w:rFonts w:ascii="Calibri" w:hAnsi="Calibri" w:cs="Calibri"/>
        </w:rPr>
      </w:pPr>
      <w:r w:rsidRPr="00100A64">
        <w:rPr>
          <w:rFonts w:ascii="Calibri" w:hAnsi="Calibri" w:cs="Calibri"/>
        </w:rPr>
        <w:t>On June 26, 2023 and June 29, 2023 the Applicant hosted two community meetings</w:t>
      </w:r>
      <w:r w:rsidRPr="00100A64">
        <w:rPr>
          <w:rFonts w:ascii="Calibri" w:hAnsi="Calibri" w:cs="Calibri"/>
          <w:vertAlign w:val="superscript"/>
        </w:rPr>
        <w:footnoteReference w:id="42"/>
      </w:r>
      <w:r w:rsidRPr="00100A64">
        <w:rPr>
          <w:rFonts w:ascii="Calibri" w:hAnsi="Calibri" w:cs="Calibri"/>
        </w:rPr>
        <w:t xml:space="preserve"> to engage patients, staff, community members, and local neighborhood stakeholders around the Proposed Project. The meetings were publicized via flyers within BMC’s service area and sent out via multiple channels, </w:t>
      </w:r>
      <w:r w:rsidR="00217AA3">
        <w:rPr>
          <w:rFonts w:ascii="Calibri" w:hAnsi="Calibri" w:cs="Calibri"/>
        </w:rPr>
        <w:t xml:space="preserve">and </w:t>
      </w:r>
      <w:r w:rsidRPr="00100A64">
        <w:rPr>
          <w:rFonts w:ascii="Calibri" w:hAnsi="Calibri" w:cs="Calibri"/>
        </w:rPr>
        <w:t>through outreach to local resident and community members.</w:t>
      </w:r>
      <w:r w:rsidRPr="00100A64">
        <w:rPr>
          <w:rFonts w:ascii="Calibri" w:eastAsia="Calibri" w:hAnsi="Calibri" w:cs="Calibri"/>
          <w:vertAlign w:val="superscript"/>
        </w:rPr>
        <w:footnoteReference w:id="43"/>
      </w:r>
      <w:r w:rsidRPr="00100A64">
        <w:rPr>
          <w:rFonts w:ascii="Calibri" w:hAnsi="Calibri" w:cs="Calibri"/>
        </w:rPr>
        <w:t xml:space="preserve"> </w:t>
      </w:r>
    </w:p>
    <w:p w14:paraId="0F24C296" w14:textId="74C0FE30" w:rsidR="00100A64" w:rsidRDefault="00100A64" w:rsidP="00A84A77">
      <w:pPr>
        <w:numPr>
          <w:ilvl w:val="0"/>
          <w:numId w:val="11"/>
        </w:numPr>
        <w:spacing w:after="160"/>
        <w:contextualSpacing/>
        <w:rPr>
          <w:rFonts w:ascii="Calibri" w:hAnsi="Calibri" w:cs="Calibri"/>
        </w:rPr>
      </w:pPr>
      <w:r w:rsidRPr="00100A64">
        <w:rPr>
          <w:rFonts w:ascii="Calibri" w:hAnsi="Calibri" w:cs="Calibri"/>
        </w:rPr>
        <w:t>On June 15, 2023, Hospital representatives met with the BMC PFAC</w:t>
      </w:r>
      <w:r w:rsidRPr="00100A64">
        <w:rPr>
          <w:rFonts w:ascii="Calibri" w:hAnsi="Calibri" w:cs="Calibri"/>
          <w:vertAlign w:val="superscript"/>
        </w:rPr>
        <w:footnoteReference w:id="44"/>
      </w:r>
      <w:r w:rsidRPr="00100A64">
        <w:rPr>
          <w:rFonts w:ascii="Calibri" w:hAnsi="Calibri" w:cs="Calibri"/>
        </w:rPr>
        <w:t xml:space="preserve"> to present an overview of the Proposed Project.</w:t>
      </w:r>
    </w:p>
    <w:p w14:paraId="2AE45ADE" w14:textId="77777777" w:rsidR="00357FE9" w:rsidRPr="00100A64" w:rsidRDefault="00357FE9" w:rsidP="00A84A77">
      <w:pPr>
        <w:spacing w:after="160"/>
        <w:ind w:left="720"/>
        <w:contextualSpacing/>
        <w:rPr>
          <w:rFonts w:ascii="Calibri" w:hAnsi="Calibri" w:cs="Calibri"/>
        </w:rPr>
      </w:pPr>
    </w:p>
    <w:p w14:paraId="1049B349" w14:textId="77777777" w:rsidR="00100A64" w:rsidRPr="00100A64" w:rsidRDefault="00100A64" w:rsidP="00A84A77">
      <w:pPr>
        <w:rPr>
          <w:rFonts w:ascii="Calibri" w:hAnsi="Calibri" w:cs="Calibri"/>
        </w:rPr>
      </w:pPr>
      <w:bookmarkStart w:id="57" w:name="_Hlk95129800"/>
      <w:r w:rsidRPr="00100A64">
        <w:rPr>
          <w:rFonts w:ascii="Calibri" w:hAnsi="Calibri" w:cs="Calibri"/>
        </w:rPr>
        <w:t>Fourteen (14) individuals attended the meeting, including six (6) PFAC members and eight (8) staff members (including MRI operations, legal, and facilities staff for learning purposes). There was discussion around the Proposed Project including PFAC members asking about accessibility, current wait times, and the need for additional MRI capacity. Hospital representatives responded about the Hospital’s approach to careful resource planning with measured campus development so as to remain sensitive to the integrity of the surrounding neighborhoods while addressing the needs of the growing patient panel</w:t>
      </w:r>
      <w:bookmarkEnd w:id="57"/>
      <w:r w:rsidRPr="00100A64">
        <w:rPr>
          <w:rFonts w:ascii="Calibri" w:hAnsi="Calibri" w:cs="Calibri"/>
        </w:rPr>
        <w:t>.</w:t>
      </w:r>
    </w:p>
    <w:p w14:paraId="766FB33C" w14:textId="77777777" w:rsidR="00100A64" w:rsidRPr="00100A64" w:rsidRDefault="00100A64" w:rsidP="00A84A77">
      <w:pPr>
        <w:rPr>
          <w:rFonts w:ascii="Calibri" w:hAnsi="Calibri" w:cs="Calibri"/>
        </w:rPr>
      </w:pPr>
    </w:p>
    <w:p w14:paraId="363BFC15" w14:textId="77777777" w:rsidR="00100A64" w:rsidRPr="00100A64" w:rsidRDefault="00100A64" w:rsidP="00A84A77">
      <w:pPr>
        <w:autoSpaceDE w:val="0"/>
        <w:autoSpaceDN w:val="0"/>
        <w:adjustRightInd w:val="0"/>
        <w:rPr>
          <w:rFonts w:ascii="Calibri" w:hAnsi="Calibri" w:cs="Calibri"/>
          <w:b/>
          <w:bCs/>
          <w:i/>
          <w:iCs/>
          <w:color w:val="000000"/>
        </w:rPr>
      </w:pPr>
      <w:r w:rsidRPr="00100A64">
        <w:rPr>
          <w:rFonts w:ascii="Calibri" w:hAnsi="Calibri" w:cs="Calibri"/>
          <w:b/>
          <w:bCs/>
          <w:i/>
          <w:iCs/>
          <w:color w:val="000000"/>
        </w:rPr>
        <w:t>Analysis</w:t>
      </w:r>
    </w:p>
    <w:p w14:paraId="36429210" w14:textId="77777777" w:rsidR="00100A64" w:rsidRPr="00100A64" w:rsidRDefault="00100A64" w:rsidP="00A84A77">
      <w:pPr>
        <w:autoSpaceDE w:val="0"/>
        <w:autoSpaceDN w:val="0"/>
        <w:adjustRightInd w:val="0"/>
        <w:rPr>
          <w:rFonts w:ascii="Calibri" w:hAnsi="Calibri" w:cs="Calibri"/>
          <w:color w:val="000000"/>
        </w:rPr>
      </w:pPr>
    </w:p>
    <w:p w14:paraId="660986A7" w14:textId="32EA40E3" w:rsidR="00100A64" w:rsidRPr="00100A64" w:rsidRDefault="00100A64" w:rsidP="00A84A77">
      <w:r w:rsidRPr="00100A64">
        <w:rPr>
          <w:rFonts w:ascii="Calibri" w:hAnsi="Calibri" w:cs="Calibri"/>
          <w:color w:val="000000"/>
        </w:rPr>
        <w:t>Staff finds that the Applicant engaged a broad array of community members and held multiple meetings and has therefore addressed the community engagement standard for Consult in the planning phase of the Proposed Project. As a result of the above analysis, Staff finds that the Applicant has met the provisions of Factor 1(e).</w:t>
      </w:r>
    </w:p>
    <w:p w14:paraId="4A960CCB" w14:textId="07B14E4C" w:rsidR="00E40FAA" w:rsidRPr="00392811" w:rsidRDefault="0250B96A" w:rsidP="00D12538">
      <w:pPr>
        <w:pStyle w:val="Heading2"/>
        <w:rPr>
          <w:rFonts w:asciiTheme="minorHAnsi" w:hAnsiTheme="minorHAnsi" w:cstheme="minorHAnsi"/>
        </w:rPr>
      </w:pPr>
      <w:bookmarkStart w:id="58" w:name="_Toc18922417"/>
      <w:bookmarkStart w:id="59" w:name="_Toc148704460"/>
      <w:bookmarkEnd w:id="55"/>
      <w:r w:rsidRPr="00392811">
        <w:rPr>
          <w:rFonts w:asciiTheme="minorHAnsi" w:hAnsiTheme="minorHAnsi" w:cstheme="minorHAnsi"/>
          <w:color w:val="004F9E"/>
        </w:rPr>
        <w:t>Factor 1: f) Competition on Price, T</w:t>
      </w:r>
      <w:r w:rsidR="7FCC16E4" w:rsidRPr="00392811">
        <w:rPr>
          <w:rFonts w:asciiTheme="minorHAnsi" w:hAnsiTheme="minorHAnsi" w:cstheme="minorHAnsi"/>
          <w:color w:val="004F9E"/>
        </w:rPr>
        <w:t>otal Medical Expenses (TME)</w:t>
      </w:r>
      <w:r w:rsidRPr="00392811">
        <w:rPr>
          <w:rFonts w:asciiTheme="minorHAnsi" w:hAnsiTheme="minorHAnsi" w:cstheme="minorHAnsi"/>
          <w:color w:val="004F9E"/>
        </w:rPr>
        <w:t>, Costs and Other Measures of Health Care Spending</w:t>
      </w:r>
      <w:bookmarkStart w:id="60" w:name="_Toc17322399"/>
      <w:bookmarkEnd w:id="58"/>
      <w:bookmarkEnd w:id="59"/>
    </w:p>
    <w:p w14:paraId="0F8B7A15" w14:textId="77777777" w:rsidR="00590378" w:rsidRPr="00392811" w:rsidRDefault="00590378" w:rsidP="00590378">
      <w:pPr>
        <w:rPr>
          <w:rFonts w:asciiTheme="minorHAnsi" w:hAnsiTheme="minorHAnsi" w:cstheme="minorHAnsi"/>
        </w:rPr>
      </w:pPr>
    </w:p>
    <w:bookmarkEnd w:id="60"/>
    <w:p w14:paraId="538982AE" w14:textId="6EE2B8E0" w:rsidR="00EC0F31" w:rsidRPr="00EC0F31" w:rsidRDefault="27CBD4E0" w:rsidP="00A84A77">
      <w:pPr>
        <w:contextualSpacing/>
        <w:rPr>
          <w:rFonts w:asciiTheme="minorHAnsi" w:eastAsia="Calibri" w:hAnsiTheme="minorHAnsi" w:cstheme="minorHAnsi"/>
        </w:rPr>
      </w:pPr>
      <w:r w:rsidRPr="00392811">
        <w:rPr>
          <w:rFonts w:asciiTheme="minorHAnsi" w:hAnsiTheme="minorHAnsi" w:cstheme="minorHAnsi"/>
        </w:rPr>
        <w:t xml:space="preserve">The Applicant </w:t>
      </w:r>
      <w:r w:rsidR="00590378" w:rsidRPr="00392811">
        <w:rPr>
          <w:rFonts w:asciiTheme="minorHAnsi" w:hAnsiTheme="minorHAnsi" w:cstheme="minorHAnsi"/>
        </w:rPr>
        <w:t>asserts</w:t>
      </w:r>
      <w:r w:rsidRPr="00392811">
        <w:rPr>
          <w:rFonts w:asciiTheme="minorHAnsi" w:hAnsiTheme="minorHAnsi" w:cstheme="minorHAnsi"/>
        </w:rPr>
        <w:t xml:space="preserve"> that the </w:t>
      </w:r>
      <w:r w:rsidR="46EE46F4" w:rsidRPr="00392811">
        <w:rPr>
          <w:rFonts w:asciiTheme="minorHAnsi" w:hAnsiTheme="minorHAnsi" w:cstheme="minorHAnsi"/>
        </w:rPr>
        <w:t>Proposed P</w:t>
      </w:r>
      <w:r w:rsidRPr="00392811">
        <w:rPr>
          <w:rFonts w:asciiTheme="minorHAnsi" w:hAnsiTheme="minorHAnsi" w:cstheme="minorHAnsi"/>
        </w:rPr>
        <w:t>roject compete</w:t>
      </w:r>
      <w:r w:rsidR="009C62D3">
        <w:rPr>
          <w:rFonts w:asciiTheme="minorHAnsi" w:hAnsiTheme="minorHAnsi" w:cstheme="minorHAnsi"/>
        </w:rPr>
        <w:t>s</w:t>
      </w:r>
      <w:r w:rsidRPr="00392811">
        <w:rPr>
          <w:rFonts w:asciiTheme="minorHAnsi" w:hAnsiTheme="minorHAnsi" w:cstheme="minorHAnsi"/>
        </w:rPr>
        <w:t xml:space="preserve"> </w:t>
      </w:r>
      <w:r w:rsidR="00DF53EA" w:rsidRPr="00392811">
        <w:rPr>
          <w:rFonts w:asciiTheme="minorHAnsi" w:hAnsiTheme="minorHAnsi" w:cstheme="minorHAnsi"/>
        </w:rPr>
        <w:t>based on</w:t>
      </w:r>
      <w:r w:rsidRPr="00392811">
        <w:rPr>
          <w:rFonts w:asciiTheme="minorHAnsi" w:hAnsiTheme="minorHAnsi" w:cstheme="minorHAnsi"/>
        </w:rPr>
        <w:t xml:space="preserve"> price, total medical expenses (TME), provider costs, and other recognized measures of </w:t>
      </w:r>
      <w:r w:rsidR="00736AFA" w:rsidRPr="00392811">
        <w:rPr>
          <w:rFonts w:asciiTheme="minorHAnsi" w:hAnsiTheme="minorHAnsi" w:cstheme="minorHAnsi"/>
        </w:rPr>
        <w:t>health care</w:t>
      </w:r>
      <w:r w:rsidRPr="00392811">
        <w:rPr>
          <w:rFonts w:asciiTheme="minorHAnsi" w:hAnsiTheme="minorHAnsi" w:cstheme="minorHAnsi"/>
        </w:rPr>
        <w:t xml:space="preserve"> spending</w:t>
      </w:r>
      <w:r w:rsidR="00442FB3" w:rsidRPr="00392811">
        <w:rPr>
          <w:rFonts w:asciiTheme="minorHAnsi" w:hAnsiTheme="minorHAnsi" w:cstheme="minorHAnsi"/>
        </w:rPr>
        <w:t xml:space="preserve"> by addressing BMC’s current capacity constraints and providing timely access to services for all patients</w:t>
      </w:r>
      <w:r w:rsidR="009C62D3">
        <w:rPr>
          <w:rFonts w:asciiTheme="minorHAnsi" w:hAnsiTheme="minorHAnsi" w:cstheme="minorHAnsi"/>
        </w:rPr>
        <w:t xml:space="preserve"> including the Hospital’s large “under-resourced patient population</w:t>
      </w:r>
      <w:r w:rsidR="008E5478">
        <w:rPr>
          <w:rFonts w:asciiTheme="minorHAnsi" w:hAnsiTheme="minorHAnsi" w:cstheme="minorHAnsi"/>
        </w:rPr>
        <w:t>.</w:t>
      </w:r>
      <w:r w:rsidR="009C62D3">
        <w:rPr>
          <w:rFonts w:asciiTheme="minorHAnsi" w:hAnsiTheme="minorHAnsi" w:cstheme="minorHAnsi"/>
        </w:rPr>
        <w:t>”</w:t>
      </w:r>
    </w:p>
    <w:p w14:paraId="5D672A92" w14:textId="3CC59F2E" w:rsidR="00EC0F31" w:rsidRDefault="00EC0F31" w:rsidP="00A84A77">
      <w:pPr>
        <w:jc w:val="both"/>
        <w:rPr>
          <w:rFonts w:ascii="Arial" w:eastAsia="Calibri" w:hAnsi="Arial" w:cs="Arial"/>
          <w:sz w:val="22"/>
          <w:szCs w:val="22"/>
        </w:rPr>
      </w:pPr>
    </w:p>
    <w:p w14:paraId="6231DF91" w14:textId="0FE65C64" w:rsidR="00563B89" w:rsidRPr="009C62D3" w:rsidRDefault="00FB1F79" w:rsidP="00A84A77">
      <w:pPr>
        <w:rPr>
          <w:rFonts w:asciiTheme="minorHAnsi" w:eastAsia="Calibri" w:hAnsiTheme="minorHAnsi" w:cstheme="minorHAnsi"/>
        </w:rPr>
      </w:pPr>
      <w:r w:rsidRPr="00FB1F79">
        <w:rPr>
          <w:rFonts w:asciiTheme="minorHAnsi" w:eastAsia="Calibri" w:hAnsiTheme="minorHAnsi" w:cstheme="minorHAnsi"/>
        </w:rPr>
        <w:t>As noted throughout, w</w:t>
      </w:r>
      <w:r w:rsidR="009C62D3" w:rsidRPr="009C62D3">
        <w:rPr>
          <w:rFonts w:asciiTheme="minorHAnsi" w:eastAsia="Calibri" w:hAnsiTheme="minorHAnsi" w:cstheme="minorHAnsi"/>
        </w:rPr>
        <w:t>hen patients have timely access to appropriate imaging modalities, clinicians can improve health outcomes through expedited diagnoses and more accurately screen for certain conditions, such as cancer, leading to more appropriate therapeutic interventions and the effective monitoring of the efficacy of treatment, all of which lead to reduced costs.</w:t>
      </w:r>
      <w:r w:rsidR="00563B89" w:rsidRPr="009C62D3">
        <w:rPr>
          <w:rFonts w:asciiTheme="minorHAnsi" w:eastAsia="Calibri" w:hAnsiTheme="minorHAnsi" w:cstheme="minorHAnsi"/>
          <w:vertAlign w:val="superscript"/>
        </w:rPr>
        <w:endnoteReference w:id="23"/>
      </w:r>
      <w:r w:rsidR="00563B89">
        <w:rPr>
          <w:rFonts w:asciiTheme="minorHAnsi" w:eastAsia="Calibri" w:hAnsiTheme="minorHAnsi" w:cstheme="minorHAnsi"/>
        </w:rPr>
        <w:t xml:space="preserve"> The Applicant cites n</w:t>
      </w:r>
      <w:r w:rsidR="00563B89" w:rsidRPr="009C62D3">
        <w:rPr>
          <w:rFonts w:asciiTheme="minorHAnsi" w:eastAsia="Calibri" w:hAnsiTheme="minorHAnsi" w:cstheme="minorHAnsi"/>
        </w:rPr>
        <w:t xml:space="preserve">umerous studies </w:t>
      </w:r>
      <w:r w:rsidR="00563B89">
        <w:rPr>
          <w:rFonts w:asciiTheme="minorHAnsi" w:eastAsia="Calibri" w:hAnsiTheme="minorHAnsi" w:cstheme="minorHAnsi"/>
        </w:rPr>
        <w:t xml:space="preserve">that </w:t>
      </w:r>
      <w:r w:rsidR="00563B89" w:rsidRPr="009C62D3">
        <w:rPr>
          <w:rFonts w:asciiTheme="minorHAnsi" w:eastAsia="Calibri" w:hAnsiTheme="minorHAnsi" w:cstheme="minorHAnsi"/>
        </w:rPr>
        <w:t>have found that more timely access to diagnostic tools, such as MRIs reduce costs due to expedited care and more accurate staging.</w:t>
      </w:r>
      <w:r w:rsidR="00563B89" w:rsidRPr="009C62D3">
        <w:rPr>
          <w:rFonts w:asciiTheme="minorHAnsi" w:eastAsia="Calibri" w:hAnsiTheme="minorHAnsi" w:cstheme="minorHAnsi"/>
          <w:vertAlign w:val="superscript"/>
        </w:rPr>
        <w:endnoteReference w:id="24"/>
      </w:r>
      <w:r w:rsidR="00563B89">
        <w:rPr>
          <w:rFonts w:asciiTheme="minorHAnsi" w:eastAsia="Calibri" w:hAnsiTheme="minorHAnsi" w:cstheme="minorHAnsi"/>
          <w:vertAlign w:val="superscript"/>
        </w:rPr>
        <w:t>,</w:t>
      </w:r>
      <w:r w:rsidR="00563B89" w:rsidRPr="009C62D3">
        <w:rPr>
          <w:rFonts w:asciiTheme="minorHAnsi" w:eastAsia="Calibri" w:hAnsiTheme="minorHAnsi" w:cstheme="minorHAnsi"/>
        </w:rPr>
        <w:t xml:space="preserve"> </w:t>
      </w:r>
      <w:r w:rsidR="00563B89" w:rsidRPr="009C62D3">
        <w:rPr>
          <w:rFonts w:asciiTheme="minorHAnsi" w:eastAsia="Calibri" w:hAnsiTheme="minorHAnsi" w:cstheme="minorHAnsi"/>
          <w:vertAlign w:val="superscript"/>
        </w:rPr>
        <w:endnoteReference w:id="25"/>
      </w:r>
      <w:r w:rsidR="00563B89" w:rsidRPr="009C62D3">
        <w:rPr>
          <w:rFonts w:asciiTheme="minorHAnsi" w:eastAsia="Calibri" w:hAnsiTheme="minorHAnsi" w:cstheme="minorHAnsi"/>
        </w:rPr>
        <w:t xml:space="preserve"> Researchers at Harvard Medical School have found a correlation between monies spent on in-patient imaging and overall cost savings, specifically for every $1 spent on this type of imaging, $3 is saved.</w:t>
      </w:r>
      <w:r w:rsidR="00563B89" w:rsidRPr="009C62D3">
        <w:rPr>
          <w:rFonts w:asciiTheme="minorHAnsi" w:eastAsia="Calibri" w:hAnsiTheme="minorHAnsi" w:cstheme="minorHAnsi"/>
          <w:vertAlign w:val="superscript"/>
        </w:rPr>
        <w:endnoteReference w:id="26"/>
      </w:r>
      <w:r w:rsidR="00563B89" w:rsidRPr="009C62D3">
        <w:rPr>
          <w:rFonts w:asciiTheme="minorHAnsi" w:eastAsia="Calibri" w:hAnsiTheme="minorHAnsi" w:cstheme="minorHAnsi"/>
        </w:rPr>
        <w:t xml:space="preserve"> Additionally, every $385 spent on imaging decreases a patient’s hospital stay by one day, saving approximately $3,000 per patient.</w:t>
      </w:r>
      <w:r w:rsidR="00563B89" w:rsidRPr="009C62D3">
        <w:rPr>
          <w:rFonts w:asciiTheme="minorHAnsi" w:eastAsia="Calibri" w:hAnsiTheme="minorHAnsi" w:cstheme="minorHAnsi"/>
          <w:vertAlign w:val="superscript"/>
        </w:rPr>
        <w:endnoteReference w:id="27"/>
      </w:r>
      <w:r w:rsidR="00563B89" w:rsidRPr="009C62D3">
        <w:rPr>
          <w:rFonts w:asciiTheme="minorHAnsi" w:eastAsia="Calibri" w:hAnsiTheme="minorHAnsi" w:cstheme="minorHAnsi"/>
        </w:rPr>
        <w:t xml:space="preserve"> Other disease specific studies have found that increased imaging may save up to $1.2 billion annually in the treatment of certain patients, such as those who have suffered strokes.</w:t>
      </w:r>
      <w:r w:rsidR="00563B89" w:rsidRPr="009C62D3">
        <w:rPr>
          <w:rFonts w:asciiTheme="minorHAnsi" w:eastAsia="Calibri" w:hAnsiTheme="minorHAnsi" w:cstheme="minorHAnsi"/>
          <w:vertAlign w:val="superscript"/>
        </w:rPr>
        <w:endnoteReference w:id="28"/>
      </w:r>
    </w:p>
    <w:p w14:paraId="2E5AA2E8" w14:textId="77777777" w:rsidR="00563B89" w:rsidRPr="009C62D3" w:rsidRDefault="00563B89" w:rsidP="00A84A77">
      <w:pPr>
        <w:jc w:val="both"/>
        <w:rPr>
          <w:rFonts w:ascii="Arial" w:eastAsia="Calibri" w:hAnsi="Arial" w:cs="Arial"/>
          <w:sz w:val="22"/>
          <w:szCs w:val="22"/>
        </w:rPr>
      </w:pPr>
    </w:p>
    <w:p w14:paraId="662860F7" w14:textId="1E5445C1" w:rsidR="009C62D3" w:rsidRPr="009C62D3" w:rsidRDefault="00563B89" w:rsidP="00A84A77">
      <w:pPr>
        <w:rPr>
          <w:rFonts w:asciiTheme="minorHAnsi" w:hAnsiTheme="minorHAnsi" w:cstheme="minorHAnsi"/>
          <w:color w:val="212121"/>
          <w:shd w:val="clear" w:color="auto" w:fill="FFFFFF"/>
        </w:rPr>
      </w:pPr>
      <w:r w:rsidRPr="009C62D3">
        <w:rPr>
          <w:rFonts w:asciiTheme="minorHAnsi" w:hAnsiTheme="minorHAnsi" w:cstheme="minorHAnsi"/>
          <w:color w:val="212121"/>
          <w:shd w:val="clear" w:color="auto" w:fill="FFFFFF"/>
        </w:rPr>
        <w:t>It is well established that noninvasive imaging tests, such as MRI, have led to a significant reduction of invasive testing, such as exploratory surgery, leading to reduced costs.</w:t>
      </w:r>
      <w:r w:rsidRPr="0024380F">
        <w:rPr>
          <w:rFonts w:asciiTheme="minorHAnsi" w:hAnsiTheme="minorHAnsi" w:cstheme="minorHAnsi"/>
          <w:color w:val="212121"/>
          <w:shd w:val="clear" w:color="auto" w:fill="FFFFFF"/>
          <w:vertAlign w:val="superscript"/>
        </w:rPr>
        <w:t xml:space="preserve"> </w:t>
      </w:r>
      <w:r w:rsidRPr="009C62D3">
        <w:rPr>
          <w:rFonts w:asciiTheme="minorHAnsi" w:hAnsiTheme="minorHAnsi" w:cstheme="minorHAnsi"/>
          <w:color w:val="212121"/>
          <w:shd w:val="clear" w:color="auto" w:fill="FFFFFF"/>
          <w:vertAlign w:val="superscript"/>
        </w:rPr>
        <w:endnoteReference w:id="29"/>
      </w:r>
      <w:r w:rsidRPr="009C62D3">
        <w:rPr>
          <w:rFonts w:asciiTheme="minorHAnsi" w:hAnsiTheme="minorHAnsi" w:cstheme="minorHAnsi"/>
          <w:color w:val="212121"/>
          <w:shd w:val="clear" w:color="auto" w:fill="FFFFFF"/>
        </w:rPr>
        <w:t xml:space="preserve"> Imaging also can be valuable merely by contributing information that is needed to guide patient management and optimizing patient care. MRI and CT scan costs accounts for less than 3% of Medicare spending in the US </w:t>
      </w:r>
      <w:r w:rsidRPr="0024380F">
        <w:rPr>
          <w:rFonts w:asciiTheme="minorHAnsi" w:hAnsiTheme="minorHAnsi" w:cstheme="minorHAnsi"/>
          <w:color w:val="212121"/>
          <w:shd w:val="clear" w:color="auto" w:fill="FFFFFF"/>
        </w:rPr>
        <w:t xml:space="preserve">and </w:t>
      </w:r>
      <w:r w:rsidRPr="009C62D3">
        <w:rPr>
          <w:rFonts w:asciiTheme="minorHAnsi" w:hAnsiTheme="minorHAnsi" w:cstheme="minorHAnsi"/>
          <w:color w:val="212121"/>
          <w:shd w:val="clear" w:color="auto" w:fill="FFFFFF"/>
        </w:rPr>
        <w:lastRenderedPageBreak/>
        <w:t>frequently these modalities replace more invasive and expensive tests.</w:t>
      </w:r>
      <w:r w:rsidRPr="009C62D3">
        <w:rPr>
          <w:rFonts w:asciiTheme="minorHAnsi" w:hAnsiTheme="minorHAnsi" w:cstheme="minorHAnsi"/>
          <w:color w:val="212121"/>
          <w:shd w:val="clear" w:color="auto" w:fill="FFFFFF"/>
          <w:vertAlign w:val="superscript"/>
        </w:rPr>
        <w:endnoteReference w:id="30"/>
      </w:r>
      <w:r w:rsidRPr="009C62D3">
        <w:rPr>
          <w:rFonts w:asciiTheme="minorHAnsi" w:hAnsiTheme="minorHAnsi" w:cstheme="minorHAnsi"/>
          <w:color w:val="212121"/>
          <w:shd w:val="clear" w:color="auto" w:fill="FFFFFF"/>
        </w:rPr>
        <w:t xml:space="preserve"> </w:t>
      </w:r>
      <w:r w:rsidR="009C62D3" w:rsidRPr="009C62D3">
        <w:rPr>
          <w:rFonts w:asciiTheme="minorHAnsi" w:hAnsiTheme="minorHAnsi" w:cstheme="minorHAnsi"/>
          <w:color w:val="212121"/>
          <w:shd w:val="clear" w:color="auto" w:fill="FFFFFF"/>
        </w:rPr>
        <w:t>Given that additional scanning capacity at BMC will reduce wait times leading to more timely care, the Proposed Project will compete on the basis of price and other cost factors.</w:t>
      </w:r>
    </w:p>
    <w:p w14:paraId="361CD6E5" w14:textId="77777777" w:rsidR="009C62D3" w:rsidRPr="009C62D3" w:rsidRDefault="009C62D3" w:rsidP="00A84A77">
      <w:pPr>
        <w:rPr>
          <w:rFonts w:asciiTheme="minorHAnsi" w:eastAsia="Calibri" w:hAnsiTheme="minorHAnsi" w:cstheme="minorHAnsi"/>
        </w:rPr>
      </w:pPr>
    </w:p>
    <w:p w14:paraId="0B6CF001" w14:textId="0BB5DE48" w:rsidR="009C62D3" w:rsidRPr="009C62D3" w:rsidRDefault="009C62D3" w:rsidP="00A84A77">
      <w:pPr>
        <w:rPr>
          <w:rFonts w:asciiTheme="minorHAnsi" w:eastAsia="Calibri" w:hAnsiTheme="minorHAnsi" w:cstheme="minorHAnsi"/>
        </w:rPr>
      </w:pPr>
      <w:r w:rsidRPr="009C62D3">
        <w:rPr>
          <w:rFonts w:asciiTheme="minorHAnsi" w:eastAsia="Calibri" w:hAnsiTheme="minorHAnsi" w:cstheme="minorHAnsi"/>
        </w:rPr>
        <w:t xml:space="preserve">The Proposed Project also competes on the basis of recognized measures of health care spending by allowing BMC to </w:t>
      </w:r>
      <w:r w:rsidR="00FB1F79" w:rsidRPr="0024380F">
        <w:rPr>
          <w:rFonts w:asciiTheme="minorHAnsi" w:eastAsia="Calibri" w:hAnsiTheme="minorHAnsi" w:cstheme="minorHAnsi"/>
        </w:rPr>
        <w:t xml:space="preserve">optimize its </w:t>
      </w:r>
      <w:r w:rsidRPr="009C62D3">
        <w:rPr>
          <w:rFonts w:asciiTheme="minorHAnsi" w:eastAsia="Calibri" w:hAnsiTheme="minorHAnsi" w:cstheme="minorHAnsi"/>
        </w:rPr>
        <w:t xml:space="preserve">population health management and value-based reimbursement </w:t>
      </w:r>
      <w:r w:rsidR="00FB1F79" w:rsidRPr="0024380F">
        <w:rPr>
          <w:rFonts w:asciiTheme="minorHAnsi" w:eastAsia="Calibri" w:hAnsiTheme="minorHAnsi" w:cstheme="minorHAnsi"/>
        </w:rPr>
        <w:t>efforts</w:t>
      </w:r>
      <w:r w:rsidRPr="009C62D3">
        <w:rPr>
          <w:rFonts w:asciiTheme="minorHAnsi" w:eastAsia="Calibri" w:hAnsiTheme="minorHAnsi" w:cstheme="minorHAnsi"/>
        </w:rPr>
        <w:t xml:space="preserve"> by screening and assisting more patients with costs associated with the social drivers of health</w:t>
      </w:r>
      <w:r w:rsidR="0024380F" w:rsidRPr="0024380F">
        <w:rPr>
          <w:rFonts w:asciiTheme="minorHAnsi" w:eastAsia="Calibri" w:hAnsiTheme="minorHAnsi" w:cstheme="minorHAnsi"/>
        </w:rPr>
        <w:t xml:space="preserve"> which have proven public health value</w:t>
      </w:r>
      <w:r w:rsidRPr="009C62D3">
        <w:rPr>
          <w:rFonts w:asciiTheme="minorHAnsi" w:eastAsia="Calibri" w:hAnsiTheme="minorHAnsi" w:cstheme="minorHAnsi"/>
        </w:rPr>
        <w:t>. A report from the American Hospital Association provides that socioeconomic factors are responsible for approximately 40% of a patient’s health, while access to care and overall quality care account for only 20%</w:t>
      </w:r>
      <w:bookmarkStart w:id="62" w:name="_Ref109130348"/>
      <w:r w:rsidRPr="009C62D3">
        <w:rPr>
          <w:rFonts w:asciiTheme="minorHAnsi" w:eastAsia="Calibri" w:hAnsiTheme="minorHAnsi" w:cstheme="minorHAnsi"/>
        </w:rPr>
        <w:t>.</w:t>
      </w:r>
      <w:bookmarkEnd w:id="62"/>
      <w:r w:rsidR="00563B89" w:rsidRPr="009C62D3">
        <w:rPr>
          <w:rFonts w:asciiTheme="minorHAnsi" w:eastAsia="Calibri" w:hAnsiTheme="minorHAnsi" w:cstheme="minorHAnsi"/>
          <w:vertAlign w:val="superscript"/>
        </w:rPr>
        <w:endnoteReference w:id="31"/>
      </w:r>
      <w:r w:rsidR="00563B89" w:rsidRPr="009C62D3">
        <w:rPr>
          <w:rFonts w:asciiTheme="minorHAnsi" w:eastAsia="Calibri" w:hAnsiTheme="minorHAnsi" w:cstheme="minorHAnsi"/>
        </w:rPr>
        <w:t xml:space="preserve"> Consequently, by addressing patients’ SDoH needs, providers can significantly reduce health care costs. Examples of programs that reduce health care costs overall include addressing food insecurity through available food resource programs and lower-cost grocery stores, providing access to affordable housing, and creating transportation programs that make accessing health care and other social support services easier.</w:t>
      </w:r>
      <w:r w:rsidR="00563B89" w:rsidRPr="009C62D3">
        <w:rPr>
          <w:rFonts w:asciiTheme="minorHAnsi" w:eastAsia="Calibri" w:hAnsiTheme="minorHAnsi" w:cstheme="minorHAnsi"/>
          <w:vertAlign w:val="superscript"/>
        </w:rPr>
        <w:endnoteReference w:id="32"/>
      </w:r>
      <w:r w:rsidR="00563B89" w:rsidRPr="009C62D3">
        <w:rPr>
          <w:rFonts w:asciiTheme="minorHAnsi" w:eastAsia="Calibri" w:hAnsiTheme="minorHAnsi" w:cstheme="minorHAnsi"/>
        </w:rPr>
        <w:t xml:space="preserve"> </w:t>
      </w:r>
    </w:p>
    <w:p w14:paraId="6D3FFD8C" w14:textId="77777777" w:rsidR="009C62D3" w:rsidRPr="009C62D3" w:rsidRDefault="009C62D3" w:rsidP="00A84A77">
      <w:pPr>
        <w:rPr>
          <w:rFonts w:ascii="Arial" w:eastAsia="Calibri" w:hAnsi="Arial" w:cs="Arial"/>
          <w:sz w:val="22"/>
          <w:szCs w:val="22"/>
        </w:rPr>
      </w:pPr>
    </w:p>
    <w:p w14:paraId="4AEEE3FD" w14:textId="5C612CE9" w:rsidR="009C62D3" w:rsidRPr="009C62D3" w:rsidRDefault="009C62D3" w:rsidP="00A84A77">
      <w:pPr>
        <w:rPr>
          <w:rFonts w:asciiTheme="minorHAnsi" w:eastAsia="Calibri" w:hAnsiTheme="minorHAnsi" w:cstheme="minorHAnsi"/>
        </w:rPr>
      </w:pPr>
      <w:r w:rsidRPr="009C62D3">
        <w:rPr>
          <w:rFonts w:asciiTheme="minorHAnsi" w:eastAsia="Calibri" w:hAnsiTheme="minorHAnsi" w:cstheme="minorHAnsi"/>
        </w:rPr>
        <w:t>BMC has integrat</w:t>
      </w:r>
      <w:r w:rsidR="0024380F" w:rsidRPr="0024380F">
        <w:rPr>
          <w:rFonts w:asciiTheme="minorHAnsi" w:eastAsia="Calibri" w:hAnsiTheme="minorHAnsi" w:cstheme="minorHAnsi"/>
        </w:rPr>
        <w:t>ed</w:t>
      </w:r>
      <w:r w:rsidRPr="009C62D3">
        <w:rPr>
          <w:rFonts w:asciiTheme="minorHAnsi" w:eastAsia="Calibri" w:hAnsiTheme="minorHAnsi" w:cstheme="minorHAnsi"/>
        </w:rPr>
        <w:t xml:space="preserve"> SDoH programming into its clinical models</w:t>
      </w:r>
      <w:r w:rsidR="0024380F" w:rsidRPr="0024380F">
        <w:rPr>
          <w:rFonts w:asciiTheme="minorHAnsi" w:eastAsia="Calibri" w:hAnsiTheme="minorHAnsi" w:cstheme="minorHAnsi"/>
        </w:rPr>
        <w:t xml:space="preserve">, </w:t>
      </w:r>
      <w:r w:rsidRPr="009C62D3">
        <w:rPr>
          <w:rFonts w:asciiTheme="minorHAnsi" w:eastAsia="Calibri" w:hAnsiTheme="minorHAnsi" w:cstheme="minorHAnsi"/>
        </w:rPr>
        <w:t xml:space="preserve">ensuring that patients’ health care and SDoH needs are addressed. The Hospital has invested in a diverse group of community partnerships throughout its various targeted neighborhoods. Some of these investments include: $1 million for a no-interest loan and a $400,000 operating subsidy to support a new, Good Food Markets in a new housing development in Roxbury; $1 million for a stabilization fund that will provide grants to community-based organizations to help families avoid eviction in and around Boston; and $1 million to Pine Street Inn, Boston Health Care for the Homeless Program, and other community partners to create a housing stabilization program for individuals with complex medical problems, including SUDs. The Proposed Project will allow BMC to screen additional patients for SDoH and further invest in social programming, ultimately leading to reductions in health care costs. </w:t>
      </w:r>
    </w:p>
    <w:p w14:paraId="49AD2BC3" w14:textId="77777777" w:rsidR="009C62D3" w:rsidRPr="009C62D3" w:rsidRDefault="009C62D3" w:rsidP="00A84A77">
      <w:pPr>
        <w:rPr>
          <w:rFonts w:ascii="Arial" w:eastAsia="Calibri" w:hAnsi="Arial" w:cs="Arial"/>
          <w:sz w:val="22"/>
          <w:szCs w:val="22"/>
        </w:rPr>
      </w:pPr>
    </w:p>
    <w:p w14:paraId="04AE10BD" w14:textId="71657DA8" w:rsidR="002D535F" w:rsidRPr="00392811" w:rsidRDefault="002D535F" w:rsidP="00A84A77">
      <w:pPr>
        <w:contextualSpacing/>
        <w:rPr>
          <w:rFonts w:asciiTheme="minorHAnsi" w:hAnsiTheme="minorHAnsi" w:cstheme="minorHAnsi"/>
          <w:b/>
          <w:i/>
        </w:rPr>
      </w:pPr>
      <w:r w:rsidRPr="00392811">
        <w:rPr>
          <w:rFonts w:asciiTheme="minorHAnsi" w:hAnsiTheme="minorHAnsi" w:cstheme="minorHAnsi"/>
          <w:b/>
          <w:i/>
        </w:rPr>
        <w:t>Analysis</w:t>
      </w:r>
    </w:p>
    <w:p w14:paraId="619D8F2C" w14:textId="7B00A381" w:rsidR="00F0697B" w:rsidRPr="00392811" w:rsidRDefault="00F0697B" w:rsidP="00A84A77">
      <w:pPr>
        <w:contextualSpacing/>
        <w:rPr>
          <w:rFonts w:asciiTheme="minorHAnsi" w:hAnsiTheme="minorHAnsi" w:cstheme="minorHAnsi"/>
          <w:b/>
          <w:i/>
        </w:rPr>
      </w:pPr>
    </w:p>
    <w:p w14:paraId="1BDFE6DC" w14:textId="2DC1EAC1" w:rsidR="00563B89" w:rsidRPr="0072268C" w:rsidRDefault="00F0697B" w:rsidP="00A84A77">
      <w:pPr>
        <w:contextualSpacing/>
        <w:rPr>
          <w:rFonts w:asciiTheme="minorHAnsi" w:hAnsiTheme="minorHAnsi" w:cstheme="minorHAnsi"/>
          <w:b/>
          <w:iCs/>
        </w:rPr>
      </w:pPr>
      <w:r w:rsidRPr="00392811">
        <w:rPr>
          <w:rFonts w:asciiTheme="minorHAnsi" w:hAnsiTheme="minorHAnsi" w:cstheme="minorHAnsi"/>
          <w:bCs/>
          <w:iCs/>
        </w:rPr>
        <w:t>Cost containment on a statewide level is impacted through pricing, which is a function of what providers charge payers</w:t>
      </w:r>
      <w:sdt>
        <w:sdtPr>
          <w:rPr>
            <w:rFonts w:asciiTheme="minorHAnsi" w:hAnsiTheme="minorHAnsi" w:cstheme="minorHAnsi"/>
            <w:bCs/>
            <w:iCs/>
            <w:color w:val="2B579A"/>
            <w:shd w:val="clear" w:color="auto" w:fill="E6E6E6"/>
          </w:rPr>
          <w:tag w:val="goog_rdk_194"/>
          <w:id w:val="2129114653"/>
        </w:sdtPr>
        <w:sdtEndPr/>
        <w:sdtContent>
          <w:r w:rsidRPr="00392811">
            <w:rPr>
              <w:rFonts w:asciiTheme="minorHAnsi" w:hAnsiTheme="minorHAnsi" w:cstheme="minorHAnsi"/>
              <w:bCs/>
              <w:iCs/>
            </w:rPr>
            <w:t>,</w:t>
          </w:r>
        </w:sdtContent>
      </w:sdt>
      <w:r w:rsidRPr="00392811">
        <w:rPr>
          <w:rFonts w:asciiTheme="minorHAnsi" w:hAnsiTheme="minorHAnsi" w:cstheme="minorHAnsi"/>
          <w:bCs/>
          <w:iCs/>
        </w:rPr>
        <w:t xml:space="preserve"> what payers agree to pay. While payment contracts between providers and Medicare and Medicaid are relatively transparent, those between individual </w:t>
      </w:r>
      <w:sdt>
        <w:sdtPr>
          <w:rPr>
            <w:rFonts w:asciiTheme="minorHAnsi" w:hAnsiTheme="minorHAnsi" w:cstheme="minorHAnsi"/>
            <w:bCs/>
            <w:iCs/>
            <w:color w:val="2B579A"/>
            <w:shd w:val="clear" w:color="auto" w:fill="E6E6E6"/>
          </w:rPr>
          <w:tag w:val="goog_rdk_197"/>
          <w:id w:val="858547183"/>
        </w:sdtPr>
        <w:sdtEndPr/>
        <w:sdtContent>
          <w:r w:rsidRPr="00392811">
            <w:rPr>
              <w:rFonts w:asciiTheme="minorHAnsi" w:hAnsiTheme="minorHAnsi" w:cstheme="minorHAnsi"/>
              <w:bCs/>
              <w:iCs/>
            </w:rPr>
            <w:t>p</w:t>
          </w:r>
        </w:sdtContent>
      </w:sdt>
      <w:r w:rsidRPr="00392811">
        <w:rPr>
          <w:rFonts w:asciiTheme="minorHAnsi" w:hAnsiTheme="minorHAnsi" w:cstheme="minorHAnsi"/>
          <w:bCs/>
          <w:iCs/>
        </w:rPr>
        <w:t>roviders and commercial payers are confidential.</w:t>
      </w:r>
      <w:r w:rsidRPr="00392811">
        <w:rPr>
          <w:rFonts w:asciiTheme="minorHAnsi" w:hAnsiTheme="minorHAnsi" w:cstheme="minorHAnsi"/>
          <w:bCs/>
          <w:iCs/>
          <w:vertAlign w:val="superscript"/>
        </w:rPr>
        <w:endnoteReference w:id="33"/>
      </w:r>
      <w:r w:rsidRPr="00392811">
        <w:rPr>
          <w:rFonts w:asciiTheme="minorHAnsi" w:hAnsiTheme="minorHAnsi" w:cstheme="minorHAnsi"/>
          <w:bCs/>
          <w:iCs/>
        </w:rPr>
        <w:t xml:space="preserve"> As a result, staff cannot assess how </w:t>
      </w:r>
      <w:r w:rsidR="00042308" w:rsidRPr="00392811">
        <w:rPr>
          <w:rFonts w:asciiTheme="minorHAnsi" w:hAnsiTheme="minorHAnsi" w:cstheme="minorHAnsi"/>
          <w:bCs/>
          <w:iCs/>
        </w:rPr>
        <w:t xml:space="preserve">BMC’s </w:t>
      </w:r>
      <w:r w:rsidRPr="00392811">
        <w:rPr>
          <w:rFonts w:asciiTheme="minorHAnsi" w:hAnsiTheme="minorHAnsi" w:cstheme="minorHAnsi"/>
          <w:bCs/>
          <w:iCs/>
        </w:rPr>
        <w:t>contracts with payers</w:t>
      </w:r>
      <w:r w:rsidR="00042308" w:rsidRPr="00392811">
        <w:rPr>
          <w:rFonts w:asciiTheme="minorHAnsi" w:hAnsiTheme="minorHAnsi" w:cstheme="minorHAnsi"/>
          <w:bCs/>
          <w:iCs/>
        </w:rPr>
        <w:t xml:space="preserve">. </w:t>
      </w:r>
      <w:r w:rsidR="0072268C">
        <w:rPr>
          <w:rFonts w:asciiTheme="minorHAnsi" w:hAnsiTheme="minorHAnsi" w:cstheme="minorHAnsi"/>
          <w:bCs/>
          <w:iCs/>
        </w:rPr>
        <w:t>However, we know that BMC has a high public payer mix which has fixed prices and also that BMC has the among lowest relative prices from the top three commercial payers</w:t>
      </w:r>
      <w:r w:rsidR="00563B89">
        <w:rPr>
          <w:rStyle w:val="EndnoteReference"/>
          <w:rFonts w:asciiTheme="minorHAnsi" w:hAnsiTheme="minorHAnsi" w:cstheme="minorHAnsi"/>
          <w:bCs/>
          <w:iCs/>
        </w:rPr>
        <w:endnoteReference w:id="34"/>
      </w:r>
      <w:r w:rsidR="00563B89">
        <w:rPr>
          <w:rFonts w:asciiTheme="minorHAnsi" w:hAnsiTheme="minorHAnsi" w:cstheme="minorHAnsi"/>
          <w:bCs/>
          <w:iCs/>
        </w:rPr>
        <w:t xml:space="preserve"> </w:t>
      </w:r>
      <w:r w:rsidR="00563B89" w:rsidRPr="00392811">
        <w:rPr>
          <w:rFonts w:asciiTheme="minorHAnsi" w:hAnsiTheme="minorHAnsi" w:cstheme="minorHAnsi"/>
        </w:rPr>
        <w:t xml:space="preserve">compared to </w:t>
      </w:r>
      <w:r w:rsidR="00563B89">
        <w:rPr>
          <w:rFonts w:asciiTheme="minorHAnsi" w:hAnsiTheme="minorHAnsi" w:cstheme="minorHAnsi"/>
        </w:rPr>
        <w:t xml:space="preserve">its cohort of </w:t>
      </w:r>
      <w:r w:rsidR="00563B89" w:rsidRPr="00392811">
        <w:rPr>
          <w:rFonts w:asciiTheme="minorHAnsi" w:hAnsiTheme="minorHAnsi" w:cstheme="minorHAnsi"/>
        </w:rPr>
        <w:t>the five other AMCs</w:t>
      </w:r>
      <w:r w:rsidR="00563B89">
        <w:rPr>
          <w:rFonts w:asciiTheme="minorHAnsi" w:hAnsiTheme="minorHAnsi" w:cstheme="minorHAnsi"/>
        </w:rPr>
        <w:t>.</w:t>
      </w:r>
      <w:r w:rsidR="00563B89" w:rsidRPr="0072268C">
        <w:rPr>
          <w:rFonts w:asciiTheme="minorHAnsi" w:hAnsiTheme="minorHAnsi" w:cstheme="minorHAnsi"/>
          <w:b/>
          <w:iCs/>
          <w:vertAlign w:val="superscript"/>
        </w:rPr>
        <w:endnoteReference w:id="35"/>
      </w:r>
    </w:p>
    <w:p w14:paraId="09C02C62" w14:textId="77A8568B" w:rsidR="00563B89" w:rsidRPr="00392811" w:rsidRDefault="00563B89" w:rsidP="00A84A77">
      <w:pPr>
        <w:contextualSpacing/>
        <w:rPr>
          <w:rFonts w:asciiTheme="minorHAnsi" w:hAnsiTheme="minorHAnsi" w:cstheme="minorHAnsi"/>
        </w:rPr>
      </w:pPr>
    </w:p>
    <w:p w14:paraId="1CB64A87" w14:textId="7FFE646F" w:rsidR="00563B89" w:rsidRPr="00392811" w:rsidRDefault="00563B89" w:rsidP="00A84A77">
      <w:pPr>
        <w:contextualSpacing/>
        <w:rPr>
          <w:rFonts w:asciiTheme="minorHAnsi" w:hAnsiTheme="minorHAnsi" w:cstheme="minorHAnsi"/>
          <w:bCs/>
          <w:iCs/>
        </w:rPr>
      </w:pPr>
      <w:r w:rsidRPr="00392811">
        <w:rPr>
          <w:rFonts w:asciiTheme="minorHAnsi" w:hAnsiTheme="minorHAnsi" w:cstheme="minorHAnsi"/>
        </w:rPr>
        <w:t xml:space="preserve">Staff find that the Proposed Project has the potential to </w:t>
      </w:r>
      <w:r>
        <w:rPr>
          <w:rFonts w:asciiTheme="minorHAnsi" w:hAnsiTheme="minorHAnsi" w:cstheme="minorHAnsi"/>
        </w:rPr>
        <w:t>control</w:t>
      </w:r>
      <w:r w:rsidRPr="00392811">
        <w:rPr>
          <w:rFonts w:asciiTheme="minorHAnsi" w:hAnsiTheme="minorHAnsi" w:cstheme="minorHAnsi"/>
        </w:rPr>
        <w:t xml:space="preserve"> spending through reducing delays in access to care, and accelerating diagnosis and treatment, and improving efficiencies. </w:t>
      </w:r>
      <w:bookmarkStart w:id="63" w:name="_Hlk17663634"/>
      <w:r w:rsidRPr="00392811">
        <w:rPr>
          <w:rFonts w:asciiTheme="minorHAnsi" w:hAnsiTheme="minorHAnsi" w:cstheme="minorHAnsi"/>
        </w:rPr>
        <w:t>As described herein, Staff finds that the Applicant described means whereby the Proposed Project will likely compete on the basis of price, TME, provider costs and other recognized measures of health care spending. Staff further notes that by providing adequate capacity at a lower cost provider, BMC, can reduce costs by minimizing diversions to other higher cost AMC providers.</w:t>
      </w:r>
      <w:r>
        <w:rPr>
          <w:rFonts w:asciiTheme="minorHAnsi" w:hAnsiTheme="minorHAnsi" w:cstheme="minorHAnsi"/>
        </w:rPr>
        <w:t xml:space="preserve"> </w:t>
      </w:r>
      <w:r w:rsidRPr="00392811">
        <w:rPr>
          <w:rFonts w:asciiTheme="minorHAnsi" w:hAnsiTheme="minorHAnsi" w:cstheme="minorHAnsi"/>
          <w:bCs/>
          <w:iCs/>
        </w:rPr>
        <w:t>As a result of the above analysis, Staff finds that the Applicant has met the provisions of Factor 1(f).</w:t>
      </w:r>
    </w:p>
    <w:p w14:paraId="7E649101" w14:textId="32171437" w:rsidR="00563B89" w:rsidRDefault="00563B89" w:rsidP="00D12538">
      <w:pPr>
        <w:pStyle w:val="Heading1"/>
        <w:rPr>
          <w:rFonts w:asciiTheme="minorHAnsi" w:hAnsiTheme="minorHAnsi" w:cstheme="minorHAnsi"/>
          <w:highlight w:val="yellow"/>
        </w:rPr>
      </w:pPr>
      <w:bookmarkStart w:id="64" w:name="_Toc148704461"/>
      <w:bookmarkStart w:id="65" w:name="_Toc17731330"/>
      <w:bookmarkStart w:id="66" w:name="_Toc17748250"/>
      <w:bookmarkStart w:id="67" w:name="_Toc17748477"/>
      <w:bookmarkStart w:id="68" w:name="_Toc17748721"/>
      <w:bookmarkStart w:id="69" w:name="_Toc18420200"/>
      <w:bookmarkStart w:id="70" w:name="_Toc18922421"/>
      <w:bookmarkEnd w:id="63"/>
      <w:r w:rsidRPr="00392811">
        <w:rPr>
          <w:rFonts w:asciiTheme="minorHAnsi" w:hAnsiTheme="minorHAnsi" w:cstheme="minorHAnsi"/>
        </w:rPr>
        <w:lastRenderedPageBreak/>
        <w:t xml:space="preserve">Factor 2: Cost </w:t>
      </w:r>
      <w:r w:rsidR="0084113B">
        <w:rPr>
          <w:rFonts w:asciiTheme="minorHAnsi" w:hAnsiTheme="minorHAnsi" w:cstheme="minorHAnsi"/>
        </w:rPr>
        <w:t>C</w:t>
      </w:r>
      <w:r w:rsidRPr="00392811">
        <w:rPr>
          <w:rFonts w:asciiTheme="minorHAnsi" w:hAnsiTheme="minorHAnsi" w:cstheme="minorHAnsi"/>
        </w:rPr>
        <w:t>ontainment, Improved Public Health Outcomes and Delivery System Transformation</w:t>
      </w:r>
      <w:bookmarkEnd w:id="64"/>
    </w:p>
    <w:p w14:paraId="4C20429A" w14:textId="77777777" w:rsidR="0084113B" w:rsidRPr="0084113B" w:rsidRDefault="0084113B" w:rsidP="0084113B">
      <w:pPr>
        <w:rPr>
          <w:highlight w:val="yellow"/>
        </w:rPr>
      </w:pPr>
    </w:p>
    <w:bookmarkEnd w:id="65"/>
    <w:bookmarkEnd w:id="66"/>
    <w:bookmarkEnd w:id="67"/>
    <w:bookmarkEnd w:id="68"/>
    <w:bookmarkEnd w:id="69"/>
    <w:bookmarkEnd w:id="70"/>
    <w:p w14:paraId="25250389" w14:textId="77777777" w:rsidR="00563B89" w:rsidRPr="00392811" w:rsidRDefault="00563B89" w:rsidP="00A84A77">
      <w:pPr>
        <w:contextualSpacing/>
        <w:rPr>
          <w:rFonts w:asciiTheme="minorHAnsi" w:hAnsiTheme="minorHAnsi" w:cstheme="minorHAnsi"/>
        </w:rPr>
      </w:pPr>
      <w:r w:rsidRPr="00392811">
        <w:rPr>
          <w:rFonts w:asciiTheme="minorHAnsi" w:hAnsiTheme="minorHAnsi" w:cstheme="minorHAnsi"/>
        </w:rPr>
        <w:t>For Factor 2, the Applicant must demonstrate that the Proposed Project will meaningfully contribute to the Commonwealth’s goals for cost containment, improved public health outcomes, and delivery system transformation beyond the Patient Panel.</w:t>
      </w:r>
    </w:p>
    <w:p w14:paraId="180569ED" w14:textId="77777777" w:rsidR="00563B89" w:rsidRPr="00392811" w:rsidRDefault="00563B89" w:rsidP="00A84A77">
      <w:pPr>
        <w:textAlignment w:val="baseline"/>
        <w:rPr>
          <w:rFonts w:asciiTheme="minorHAnsi" w:hAnsiTheme="minorHAnsi" w:cstheme="minorHAnsi"/>
          <w:bCs/>
        </w:rPr>
      </w:pPr>
    </w:p>
    <w:p w14:paraId="3F848653" w14:textId="77777777" w:rsidR="00AA3ADC" w:rsidRDefault="00563B89" w:rsidP="00A84A77">
      <w:pPr>
        <w:rPr>
          <w:rFonts w:asciiTheme="minorHAnsi" w:hAnsiTheme="minorHAnsi" w:cstheme="minorHAnsi"/>
          <w:b/>
          <w:bCs/>
        </w:rPr>
      </w:pPr>
      <w:r w:rsidRPr="00392811">
        <w:rPr>
          <w:rFonts w:asciiTheme="minorHAnsi" w:hAnsiTheme="minorHAnsi" w:cstheme="minorHAnsi"/>
          <w:b/>
          <w:bCs/>
        </w:rPr>
        <w:t>Cost Containment</w:t>
      </w:r>
    </w:p>
    <w:p w14:paraId="22BD63B2" w14:textId="3BD3983F" w:rsidR="00563B89" w:rsidRPr="00392811" w:rsidRDefault="00563B89" w:rsidP="00A84A77">
      <w:pPr>
        <w:rPr>
          <w:rFonts w:asciiTheme="minorHAnsi" w:hAnsiTheme="minorHAnsi" w:cstheme="minorHAnsi"/>
          <w:b/>
          <w:bCs/>
        </w:rPr>
      </w:pPr>
      <w:r w:rsidRPr="00392811">
        <w:rPr>
          <w:rFonts w:asciiTheme="minorHAnsi" w:hAnsiTheme="minorHAnsi" w:cstheme="minorHAnsi"/>
        </w:rPr>
        <w:t xml:space="preserve">  </w:t>
      </w:r>
    </w:p>
    <w:p w14:paraId="3358D3F1" w14:textId="397C3D3A" w:rsidR="00563B89" w:rsidRPr="00EC0F31" w:rsidRDefault="00563B89" w:rsidP="00A84A77">
      <w:pPr>
        <w:contextualSpacing/>
        <w:rPr>
          <w:rFonts w:asciiTheme="minorHAnsi" w:eastAsia="Calibri" w:hAnsiTheme="minorHAnsi" w:cstheme="minorHAnsi"/>
        </w:rPr>
      </w:pPr>
      <w:r w:rsidRPr="009C62D3">
        <w:rPr>
          <w:rFonts w:asciiTheme="minorHAnsi" w:hAnsiTheme="minorHAnsi" w:cstheme="minorHAnsi"/>
        </w:rPr>
        <w:t>The Applicant cites research findings that t</w:t>
      </w:r>
      <w:r w:rsidRPr="00EC0F31">
        <w:rPr>
          <w:rFonts w:asciiTheme="minorHAnsi" w:eastAsia="Calibri" w:hAnsiTheme="minorHAnsi" w:cstheme="minorHAnsi"/>
        </w:rPr>
        <w:t>he provision of timely care in an appropriate setting has proven to reduce mortality and morbidity for chronic conditions, which translates to better patient clinical outcomes and reduced costs.</w:t>
      </w:r>
      <w:r w:rsidRPr="00EC0F31">
        <w:rPr>
          <w:rFonts w:asciiTheme="minorHAnsi" w:eastAsia="Calibri" w:hAnsiTheme="minorHAnsi" w:cstheme="minorHAnsi"/>
          <w:vertAlign w:val="superscript"/>
        </w:rPr>
        <w:endnoteReference w:id="36"/>
      </w:r>
      <w:r w:rsidR="004F53E1">
        <w:rPr>
          <w:rFonts w:asciiTheme="minorHAnsi" w:eastAsia="Calibri" w:hAnsiTheme="minorHAnsi" w:cstheme="minorHAnsi"/>
        </w:rPr>
        <w:t xml:space="preserve"> </w:t>
      </w:r>
    </w:p>
    <w:p w14:paraId="597BB6B3" w14:textId="77777777" w:rsidR="009C62D3" w:rsidRDefault="009C62D3" w:rsidP="00A84A77">
      <w:pPr>
        <w:contextualSpacing/>
        <w:rPr>
          <w:rFonts w:asciiTheme="minorHAnsi" w:hAnsiTheme="minorHAnsi" w:cstheme="minorHAnsi"/>
        </w:rPr>
      </w:pPr>
      <w:bookmarkStart w:id="71" w:name="_Toc17748725"/>
      <w:bookmarkStart w:id="72" w:name="_Toc17748726"/>
    </w:p>
    <w:p w14:paraId="2ED09F38" w14:textId="7B25F4AD" w:rsidR="009C62D3" w:rsidRPr="00ED0494" w:rsidRDefault="009C62D3" w:rsidP="00A84A77">
      <w:pPr>
        <w:rPr>
          <w:rFonts w:asciiTheme="minorHAnsi" w:eastAsia="Calibri" w:hAnsiTheme="minorHAnsi" w:cstheme="minorHAnsi"/>
        </w:rPr>
      </w:pPr>
      <w:r>
        <w:rPr>
          <w:rFonts w:asciiTheme="minorHAnsi" w:eastAsia="Calibri" w:hAnsiTheme="minorHAnsi" w:cstheme="minorHAnsi"/>
        </w:rPr>
        <w:t>The Applicant asserts t</w:t>
      </w:r>
      <w:r w:rsidRPr="00EC0F31">
        <w:rPr>
          <w:rFonts w:asciiTheme="minorHAnsi" w:eastAsia="Calibri" w:hAnsiTheme="minorHAnsi" w:cstheme="minorHAnsi"/>
        </w:rPr>
        <w:t xml:space="preserve">he Proposed Project will meet the Commonwealth’s goals in </w:t>
      </w:r>
      <w:r>
        <w:rPr>
          <w:rFonts w:asciiTheme="minorHAnsi" w:eastAsia="Calibri" w:hAnsiTheme="minorHAnsi" w:cstheme="minorHAnsi"/>
        </w:rPr>
        <w:t>the following ways.</w:t>
      </w:r>
      <w:r w:rsidRPr="00EC0F31">
        <w:rPr>
          <w:rFonts w:asciiTheme="minorHAnsi" w:eastAsia="Calibri" w:hAnsiTheme="minorHAnsi" w:cstheme="minorHAnsi"/>
        </w:rPr>
        <w:t xml:space="preserve"> First, an increase in MRI scanning capacity will </w:t>
      </w:r>
      <w:r w:rsidR="004F53E1">
        <w:rPr>
          <w:rFonts w:asciiTheme="minorHAnsi" w:eastAsia="Calibri" w:hAnsiTheme="minorHAnsi" w:cstheme="minorHAnsi"/>
        </w:rPr>
        <w:t>enable</w:t>
      </w:r>
      <w:r w:rsidRPr="00EC0F31">
        <w:rPr>
          <w:rFonts w:asciiTheme="minorHAnsi" w:eastAsia="Calibri" w:hAnsiTheme="minorHAnsi" w:cstheme="minorHAnsi"/>
        </w:rPr>
        <w:t xml:space="preserve"> more timely access to care and treatment. When patients have access to services earlier in the disease phase, both health outcomes and overall health care costs are improved based on staging and the efficacy of treatment. Second, the Applicant,</w:t>
      </w:r>
      <w:r>
        <w:rPr>
          <w:rFonts w:asciiTheme="minorHAnsi" w:eastAsia="Calibri" w:hAnsiTheme="minorHAnsi" w:cstheme="minorHAnsi"/>
        </w:rPr>
        <w:t xml:space="preserve"> </w:t>
      </w:r>
      <w:r w:rsidRPr="00EC0F31">
        <w:rPr>
          <w:rFonts w:asciiTheme="minorHAnsi" w:eastAsia="Calibri" w:hAnsiTheme="minorHAnsi" w:cstheme="minorHAnsi"/>
        </w:rPr>
        <w:t xml:space="preserve">determined that a </w:t>
      </w:r>
      <w:r>
        <w:rPr>
          <w:rFonts w:asciiTheme="minorHAnsi" w:eastAsia="Calibri" w:hAnsiTheme="minorHAnsi" w:cstheme="minorHAnsi"/>
        </w:rPr>
        <w:t xml:space="preserve">less costly </w:t>
      </w:r>
      <w:r w:rsidRPr="00EC0F31">
        <w:rPr>
          <w:rFonts w:asciiTheme="minorHAnsi" w:eastAsia="Calibri" w:hAnsiTheme="minorHAnsi" w:cstheme="minorHAnsi"/>
        </w:rPr>
        <w:t>1.5T MRI</w:t>
      </w:r>
      <w:r>
        <w:rPr>
          <w:rFonts w:asciiTheme="minorHAnsi" w:eastAsia="Calibri" w:hAnsiTheme="minorHAnsi" w:cstheme="minorHAnsi"/>
        </w:rPr>
        <w:t xml:space="preserve"> unit (than a 3T)</w:t>
      </w:r>
      <w:r w:rsidRPr="00EC0F31">
        <w:rPr>
          <w:rFonts w:asciiTheme="minorHAnsi" w:eastAsia="Calibri" w:hAnsiTheme="minorHAnsi" w:cstheme="minorHAnsi"/>
        </w:rPr>
        <w:t xml:space="preserve"> is the better option for </w:t>
      </w:r>
      <w:r>
        <w:rPr>
          <w:rFonts w:asciiTheme="minorHAnsi" w:eastAsia="Calibri" w:hAnsiTheme="minorHAnsi" w:cstheme="minorHAnsi"/>
        </w:rPr>
        <w:t>BMC since, as discussed under Factor 1(b)</w:t>
      </w:r>
      <w:r w:rsidR="004F53E1">
        <w:rPr>
          <w:rFonts w:asciiTheme="minorHAnsi" w:eastAsia="Calibri" w:hAnsiTheme="minorHAnsi" w:cstheme="minorHAnsi"/>
        </w:rPr>
        <w:t xml:space="preserve"> and (f)</w:t>
      </w:r>
      <w:r>
        <w:rPr>
          <w:rFonts w:asciiTheme="minorHAnsi" w:eastAsia="Calibri" w:hAnsiTheme="minorHAnsi" w:cstheme="minorHAnsi"/>
        </w:rPr>
        <w:t xml:space="preserve">, more </w:t>
      </w:r>
      <w:r w:rsidRPr="00EC0F31">
        <w:rPr>
          <w:rFonts w:asciiTheme="minorHAnsi" w:eastAsia="Calibri" w:hAnsiTheme="minorHAnsi" w:cstheme="minorHAnsi"/>
        </w:rPr>
        <w:t xml:space="preserve">patients </w:t>
      </w:r>
      <w:r>
        <w:rPr>
          <w:rFonts w:asciiTheme="minorHAnsi" w:eastAsia="Calibri" w:hAnsiTheme="minorHAnsi" w:cstheme="minorHAnsi"/>
        </w:rPr>
        <w:t>can</w:t>
      </w:r>
      <w:r w:rsidRPr="00EC0F31">
        <w:rPr>
          <w:rFonts w:asciiTheme="minorHAnsi" w:eastAsia="Calibri" w:hAnsiTheme="minorHAnsi" w:cstheme="minorHAnsi"/>
        </w:rPr>
        <w:t xml:space="preserve"> be scanned on this</w:t>
      </w:r>
      <w:r>
        <w:rPr>
          <w:rFonts w:asciiTheme="minorHAnsi" w:eastAsia="Calibri" w:hAnsiTheme="minorHAnsi" w:cstheme="minorHAnsi"/>
        </w:rPr>
        <w:t xml:space="preserve"> unit</w:t>
      </w:r>
      <w:r w:rsidRPr="00EC0F31">
        <w:rPr>
          <w:rFonts w:asciiTheme="minorHAnsi" w:eastAsia="Calibri" w:hAnsiTheme="minorHAnsi" w:cstheme="minorHAnsi"/>
        </w:rPr>
        <w:t xml:space="preserve">, </w:t>
      </w:r>
      <w:r>
        <w:rPr>
          <w:rFonts w:asciiTheme="minorHAnsi" w:eastAsia="Calibri" w:hAnsiTheme="minorHAnsi" w:cstheme="minorHAnsi"/>
        </w:rPr>
        <w:t xml:space="preserve">improving patient throughput and thereby </w:t>
      </w:r>
      <w:r w:rsidRPr="00EC0F31">
        <w:rPr>
          <w:rFonts w:asciiTheme="minorHAnsi" w:eastAsia="Calibri" w:hAnsiTheme="minorHAnsi" w:cstheme="minorHAnsi"/>
        </w:rPr>
        <w:t>access</w:t>
      </w:r>
      <w:r>
        <w:rPr>
          <w:rFonts w:asciiTheme="minorHAnsi" w:eastAsia="Calibri" w:hAnsiTheme="minorHAnsi" w:cstheme="minorHAnsi"/>
        </w:rPr>
        <w:t>.</w:t>
      </w:r>
      <w:r w:rsidRPr="00EC0F31">
        <w:rPr>
          <w:rFonts w:asciiTheme="minorHAnsi" w:eastAsia="Calibri" w:hAnsiTheme="minorHAnsi" w:cstheme="minorHAnsi"/>
        </w:rPr>
        <w:t xml:space="preserve"> </w:t>
      </w:r>
    </w:p>
    <w:p w14:paraId="46A90EE8" w14:textId="77777777" w:rsidR="008F73F1" w:rsidRPr="00392811" w:rsidRDefault="008F73F1" w:rsidP="00A84A77">
      <w:pPr>
        <w:contextualSpacing/>
        <w:rPr>
          <w:rFonts w:asciiTheme="minorHAnsi" w:hAnsiTheme="minorHAnsi" w:cstheme="minorHAnsi"/>
        </w:rPr>
      </w:pPr>
    </w:p>
    <w:p w14:paraId="5EADA5BC" w14:textId="77777777" w:rsidR="008F73F1" w:rsidRPr="00392811" w:rsidRDefault="008F73F1" w:rsidP="00A84A77">
      <w:pPr>
        <w:contextualSpacing/>
        <w:rPr>
          <w:rFonts w:asciiTheme="minorHAnsi" w:hAnsiTheme="minorHAnsi" w:cstheme="minorHAnsi"/>
          <w:b/>
          <w:bCs/>
        </w:rPr>
      </w:pPr>
      <w:r w:rsidRPr="00392811">
        <w:rPr>
          <w:rFonts w:asciiTheme="minorHAnsi" w:hAnsiTheme="minorHAnsi" w:cstheme="minorHAnsi"/>
          <w:b/>
          <w:bCs/>
        </w:rPr>
        <w:t>Improved Public Health Outcomes</w:t>
      </w:r>
    </w:p>
    <w:p w14:paraId="33EB1564" w14:textId="6D31C2F1" w:rsidR="009C62D3" w:rsidRDefault="009C62D3" w:rsidP="00A84A77">
      <w:pPr>
        <w:contextualSpacing/>
        <w:rPr>
          <w:rFonts w:asciiTheme="minorHAnsi" w:hAnsiTheme="minorHAnsi" w:cstheme="minorHAnsi"/>
        </w:rPr>
      </w:pPr>
    </w:p>
    <w:p w14:paraId="29107763" w14:textId="56656CB5" w:rsidR="009C62D3" w:rsidRPr="00563B89" w:rsidRDefault="009C62D3" w:rsidP="00A84A77">
      <w:pPr>
        <w:contextualSpacing/>
        <w:rPr>
          <w:rFonts w:asciiTheme="minorHAnsi" w:hAnsiTheme="minorHAnsi" w:cstheme="minorHAnsi"/>
        </w:rPr>
      </w:pPr>
      <w:r w:rsidRPr="00563B89">
        <w:rPr>
          <w:rFonts w:asciiTheme="minorHAnsi" w:hAnsiTheme="minorHAnsi" w:cstheme="minorHAnsi"/>
        </w:rPr>
        <w:t>As more fully detailed throughout Factor 1, the Proposed Project will improve public health outcomes by improving access to MRI services at BMC</w:t>
      </w:r>
      <w:r w:rsidR="00563B89">
        <w:rPr>
          <w:rFonts w:asciiTheme="minorHAnsi" w:hAnsiTheme="minorHAnsi" w:cstheme="minorHAnsi"/>
        </w:rPr>
        <w:t xml:space="preserve"> by reducing wait-times and </w:t>
      </w:r>
      <w:r w:rsidRPr="00563B89">
        <w:rPr>
          <w:rFonts w:asciiTheme="minorHAnsi" w:hAnsiTheme="minorHAnsi" w:cstheme="minorHAnsi"/>
        </w:rPr>
        <w:t>the overall “no show rate</w:t>
      </w:r>
      <w:r w:rsidR="00563B89">
        <w:rPr>
          <w:rFonts w:asciiTheme="minorHAnsi" w:hAnsiTheme="minorHAnsi" w:cstheme="minorHAnsi"/>
        </w:rPr>
        <w:t>.</w:t>
      </w:r>
      <w:r w:rsidRPr="00563B89">
        <w:rPr>
          <w:rFonts w:asciiTheme="minorHAnsi" w:hAnsiTheme="minorHAnsi" w:cstheme="minorHAnsi"/>
        </w:rPr>
        <w:t xml:space="preserve">” When patients have reduced wait times for services, they seek care sooner and are more apt to attend appointments. Expedited imaging can ensure appropriate staging of a disease, </w:t>
      </w:r>
      <w:r w:rsidR="00563B89">
        <w:rPr>
          <w:rFonts w:asciiTheme="minorHAnsi" w:hAnsiTheme="minorHAnsi" w:cstheme="minorHAnsi"/>
        </w:rPr>
        <w:t>and</w:t>
      </w:r>
      <w:r w:rsidRPr="00563B89">
        <w:rPr>
          <w:rFonts w:asciiTheme="minorHAnsi" w:hAnsiTheme="minorHAnsi" w:cstheme="minorHAnsi"/>
        </w:rPr>
        <w:t xml:space="preserve"> </w:t>
      </w:r>
      <w:r w:rsidR="00563B89">
        <w:rPr>
          <w:rFonts w:asciiTheme="minorHAnsi" w:hAnsiTheme="minorHAnsi" w:cstheme="minorHAnsi"/>
        </w:rPr>
        <w:t xml:space="preserve">appropriate, timely </w:t>
      </w:r>
      <w:r w:rsidRPr="00563B89">
        <w:rPr>
          <w:rFonts w:asciiTheme="minorHAnsi" w:hAnsiTheme="minorHAnsi" w:cstheme="minorHAnsi"/>
        </w:rPr>
        <w:t>therapies are administered, lead</w:t>
      </w:r>
      <w:r w:rsidR="00563B89">
        <w:rPr>
          <w:rFonts w:asciiTheme="minorHAnsi" w:hAnsiTheme="minorHAnsi" w:cstheme="minorHAnsi"/>
        </w:rPr>
        <w:t>ing</w:t>
      </w:r>
      <w:r w:rsidRPr="00563B89">
        <w:rPr>
          <w:rFonts w:asciiTheme="minorHAnsi" w:hAnsiTheme="minorHAnsi" w:cstheme="minorHAnsi"/>
        </w:rPr>
        <w:t xml:space="preserve"> to less stress for a patient</w:t>
      </w:r>
      <w:r w:rsidR="00563B89">
        <w:rPr>
          <w:rFonts w:asciiTheme="minorHAnsi" w:hAnsiTheme="minorHAnsi" w:cstheme="minorHAnsi"/>
        </w:rPr>
        <w:t>s and families</w:t>
      </w:r>
      <w:r w:rsidRPr="00563B89">
        <w:rPr>
          <w:rFonts w:asciiTheme="minorHAnsi" w:hAnsiTheme="minorHAnsi" w:cstheme="minorHAnsi"/>
        </w:rPr>
        <w:t>. Accordingly, through the Proposed Project, public health outcomes will be improved.</w:t>
      </w:r>
    </w:p>
    <w:p w14:paraId="3E5F6851" w14:textId="77777777" w:rsidR="009C62D3" w:rsidRDefault="009C62D3" w:rsidP="00A84A77">
      <w:pPr>
        <w:contextualSpacing/>
        <w:rPr>
          <w:rFonts w:asciiTheme="minorHAnsi" w:hAnsiTheme="minorHAnsi" w:cstheme="minorHAnsi"/>
        </w:rPr>
      </w:pPr>
    </w:p>
    <w:p w14:paraId="46BBF3C4" w14:textId="05FFDA8D" w:rsidR="008F73F1" w:rsidRPr="00392811" w:rsidRDefault="00544122" w:rsidP="00A84A77">
      <w:pPr>
        <w:contextualSpacing/>
        <w:rPr>
          <w:rFonts w:asciiTheme="minorHAnsi" w:hAnsiTheme="minorHAnsi" w:cstheme="minorHAnsi"/>
        </w:rPr>
      </w:pPr>
      <w:r w:rsidRPr="00392811">
        <w:rPr>
          <w:rFonts w:asciiTheme="minorHAnsi" w:hAnsiTheme="minorHAnsi" w:cstheme="minorHAnsi"/>
        </w:rPr>
        <w:t xml:space="preserve">As a result of the Proposed Project, </w:t>
      </w:r>
      <w:r w:rsidR="008F73F1" w:rsidRPr="00392811">
        <w:rPr>
          <w:rFonts w:asciiTheme="minorHAnsi" w:hAnsiTheme="minorHAnsi" w:cstheme="minorHAnsi"/>
        </w:rPr>
        <w:t xml:space="preserve">the Hospital’s sustainability as an academic </w:t>
      </w:r>
      <w:r w:rsidR="00935929">
        <w:rPr>
          <w:rFonts w:asciiTheme="minorHAnsi" w:hAnsiTheme="minorHAnsi" w:cstheme="minorHAnsi"/>
        </w:rPr>
        <w:t>HSN</w:t>
      </w:r>
      <w:r w:rsidR="008F73F1" w:rsidRPr="00392811">
        <w:rPr>
          <w:rFonts w:asciiTheme="minorHAnsi" w:hAnsiTheme="minorHAnsi" w:cstheme="minorHAnsi"/>
        </w:rPr>
        <w:t xml:space="preserve"> hospital </w:t>
      </w:r>
      <w:r w:rsidRPr="00392811">
        <w:rPr>
          <w:rFonts w:asciiTheme="minorHAnsi" w:hAnsiTheme="minorHAnsi" w:cstheme="minorHAnsi"/>
        </w:rPr>
        <w:t xml:space="preserve">will be ensured </w:t>
      </w:r>
      <w:r w:rsidR="008F73F1" w:rsidRPr="00392811">
        <w:rPr>
          <w:rFonts w:asciiTheme="minorHAnsi" w:hAnsiTheme="minorHAnsi" w:cstheme="minorHAnsi"/>
        </w:rPr>
        <w:t>and</w:t>
      </w:r>
      <w:r w:rsidRPr="00392811">
        <w:rPr>
          <w:rFonts w:asciiTheme="minorHAnsi" w:hAnsiTheme="minorHAnsi" w:cstheme="minorHAnsi"/>
        </w:rPr>
        <w:t>,</w:t>
      </w:r>
      <w:r w:rsidR="008F73F1" w:rsidRPr="00392811">
        <w:rPr>
          <w:rFonts w:asciiTheme="minorHAnsi" w:hAnsiTheme="minorHAnsi" w:cstheme="minorHAnsi"/>
        </w:rPr>
        <w:t xml:space="preserve"> the Applicant asserts</w:t>
      </w:r>
      <w:r w:rsidRPr="00392811">
        <w:rPr>
          <w:rFonts w:asciiTheme="minorHAnsi" w:hAnsiTheme="minorHAnsi" w:cstheme="minorHAnsi"/>
        </w:rPr>
        <w:t xml:space="preserve">, </w:t>
      </w:r>
      <w:r w:rsidR="008F73F1" w:rsidRPr="00392811">
        <w:rPr>
          <w:rFonts w:asciiTheme="minorHAnsi" w:hAnsiTheme="minorHAnsi" w:cstheme="minorHAnsi"/>
        </w:rPr>
        <w:t>this will lead to improved public health outcomes for Greater Boston’s vulnerable and underserved populations into the future.</w:t>
      </w:r>
    </w:p>
    <w:p w14:paraId="33837135" w14:textId="77777777" w:rsidR="008F73F1" w:rsidRPr="00392811" w:rsidRDefault="008F73F1" w:rsidP="00A84A77">
      <w:pPr>
        <w:contextualSpacing/>
        <w:rPr>
          <w:rFonts w:asciiTheme="minorHAnsi" w:hAnsiTheme="minorHAnsi" w:cstheme="minorHAnsi"/>
        </w:rPr>
      </w:pPr>
    </w:p>
    <w:p w14:paraId="549AD146" w14:textId="77777777" w:rsidR="008F73F1" w:rsidRPr="00392811" w:rsidRDefault="008F73F1" w:rsidP="00A84A77">
      <w:pPr>
        <w:contextualSpacing/>
        <w:rPr>
          <w:rFonts w:asciiTheme="minorHAnsi" w:hAnsiTheme="minorHAnsi" w:cstheme="minorHAnsi"/>
          <w:b/>
          <w:bCs/>
        </w:rPr>
      </w:pPr>
      <w:r w:rsidRPr="00392811">
        <w:rPr>
          <w:rFonts w:asciiTheme="minorHAnsi" w:hAnsiTheme="minorHAnsi" w:cstheme="minorHAnsi"/>
          <w:b/>
          <w:bCs/>
        </w:rPr>
        <w:t>Delivery System Transformation</w:t>
      </w:r>
    </w:p>
    <w:p w14:paraId="71E9F6A9" w14:textId="341DD8E4" w:rsidR="00080807" w:rsidRDefault="00080807" w:rsidP="00A84A77">
      <w:pPr>
        <w:spacing w:before="240"/>
        <w:contextualSpacing/>
        <w:rPr>
          <w:rFonts w:asciiTheme="minorHAnsi" w:hAnsiTheme="minorHAnsi" w:cstheme="minorHAnsi"/>
        </w:rPr>
      </w:pPr>
    </w:p>
    <w:p w14:paraId="0E0EF805" w14:textId="4402C6FE" w:rsidR="009C62D3" w:rsidRPr="009C62D3" w:rsidRDefault="009C62D3" w:rsidP="00A84A77">
      <w:pPr>
        <w:textAlignment w:val="baseline"/>
        <w:rPr>
          <w:rFonts w:ascii="Arial" w:hAnsi="Arial" w:cs="Arial"/>
          <w:sz w:val="22"/>
          <w:szCs w:val="22"/>
        </w:rPr>
      </w:pPr>
      <w:r w:rsidRPr="009C62D3">
        <w:rPr>
          <w:rFonts w:asciiTheme="minorHAnsi" w:hAnsiTheme="minorHAnsi" w:cstheme="minorHAnsi"/>
        </w:rPr>
        <w:t>BMC’s goal is not only to treat disease, but also to understand and address its root causes. Research has shown that health is shaped by more than just quality health care; social and environmental factors known collectively as SDoH (e.g., lack of employment, income, stable housing or food, limited education, etc.) also have an impact, contributing to chronic disease and mental health issues and creating barriers to accessing health care.</w:t>
      </w:r>
      <w:r w:rsidRPr="009C62D3">
        <w:rPr>
          <w:rFonts w:ascii="Arial" w:hAnsi="Arial" w:cs="Arial"/>
          <w:sz w:val="22"/>
          <w:szCs w:val="22"/>
        </w:rPr>
        <w:t xml:space="preserve"> </w:t>
      </w:r>
    </w:p>
    <w:p w14:paraId="6F4DA0DE" w14:textId="77777777" w:rsidR="009C62D3" w:rsidRPr="009C62D3" w:rsidRDefault="009C62D3" w:rsidP="00A84A77">
      <w:pPr>
        <w:textAlignment w:val="baseline"/>
        <w:rPr>
          <w:rFonts w:ascii="Arial" w:hAnsi="Arial" w:cs="Arial"/>
          <w:sz w:val="22"/>
          <w:szCs w:val="22"/>
        </w:rPr>
      </w:pPr>
    </w:p>
    <w:p w14:paraId="102168AD" w14:textId="642A03CC" w:rsidR="009C62D3" w:rsidRPr="009C62D3" w:rsidRDefault="009C62D3" w:rsidP="00A84A77">
      <w:pPr>
        <w:textAlignment w:val="baseline"/>
        <w:rPr>
          <w:rFonts w:asciiTheme="minorHAnsi" w:hAnsiTheme="minorHAnsi" w:cstheme="minorHAnsi"/>
        </w:rPr>
      </w:pPr>
      <w:r w:rsidRPr="009C62D3">
        <w:rPr>
          <w:rFonts w:asciiTheme="minorHAnsi" w:hAnsiTheme="minorHAnsi" w:cstheme="minorHAnsi"/>
        </w:rPr>
        <w:t>As discussed in Factor 1</w:t>
      </w:r>
      <w:r w:rsidR="004F53E1">
        <w:rPr>
          <w:rFonts w:asciiTheme="minorHAnsi" w:hAnsiTheme="minorHAnsi" w:cstheme="minorHAnsi"/>
        </w:rPr>
        <w:t>(b) and (</w:t>
      </w:r>
      <w:r w:rsidRPr="009C62D3">
        <w:rPr>
          <w:rFonts w:asciiTheme="minorHAnsi" w:hAnsiTheme="minorHAnsi" w:cstheme="minorHAnsi"/>
        </w:rPr>
        <w:t>c</w:t>
      </w:r>
      <w:r w:rsidR="004F53E1">
        <w:rPr>
          <w:rFonts w:asciiTheme="minorHAnsi" w:hAnsiTheme="minorHAnsi" w:cstheme="minorHAnsi"/>
        </w:rPr>
        <w:t>),</w:t>
      </w:r>
      <w:r w:rsidRPr="009C62D3">
        <w:rPr>
          <w:rFonts w:asciiTheme="minorHAnsi" w:hAnsiTheme="minorHAnsi" w:cstheme="minorHAnsi"/>
        </w:rPr>
        <w:t xml:space="preserve"> BMC has integrated robust SDoH programming into its clinical models. Efforts around SDoH screening at the Hospital are aimed at understanding the social needs impacting patients’ health, improving patient care by communicating social needs to care teams, </w:t>
      </w:r>
      <w:r w:rsidRPr="009C62D3">
        <w:rPr>
          <w:rFonts w:asciiTheme="minorHAnsi" w:hAnsiTheme="minorHAnsi" w:cstheme="minorHAnsi"/>
        </w:rPr>
        <w:lastRenderedPageBreak/>
        <w:t xml:space="preserve">partnering with community-based organizations to eliminate systemic barriers that prevent patients from thriving, and providing patients with information on hospital-based and community resources that can mitigate their social needs. Examples of hospital-based and community programs and resources that BMC connects its patients and families to include investments in housing, food-related programs, programs related to education, job training, and employment, programs and services that support financial wellness (e.g., programs that help people apply for health coverage, access no- or low-cost medications, obtain food and groceries, pay their utility bills, file tax returns and secure refunds, etc.), programs related to violence and building safer communities, and more. </w:t>
      </w:r>
    </w:p>
    <w:p w14:paraId="78166433" w14:textId="77777777" w:rsidR="009C62D3" w:rsidRDefault="009C62D3" w:rsidP="00A84A77">
      <w:pPr>
        <w:spacing w:before="240"/>
        <w:contextualSpacing/>
        <w:rPr>
          <w:rFonts w:asciiTheme="minorHAnsi" w:hAnsiTheme="minorHAnsi" w:cstheme="minorHAnsi"/>
        </w:rPr>
      </w:pPr>
    </w:p>
    <w:p w14:paraId="05ADB19F" w14:textId="1EC8CCB4" w:rsidR="008F73F1" w:rsidRPr="00392811" w:rsidRDefault="008F73F1" w:rsidP="00A84A77">
      <w:pPr>
        <w:spacing w:before="240"/>
        <w:contextualSpacing/>
        <w:rPr>
          <w:rFonts w:asciiTheme="minorHAnsi" w:hAnsiTheme="minorHAnsi" w:cstheme="minorHAnsi"/>
        </w:rPr>
      </w:pPr>
      <w:r w:rsidRPr="00392811">
        <w:rPr>
          <w:rFonts w:asciiTheme="minorHAnsi" w:hAnsiTheme="minorHAnsi" w:cstheme="minorHAnsi"/>
        </w:rPr>
        <w:t>As examined in Factor</w:t>
      </w:r>
      <w:r w:rsidR="00F0697B" w:rsidRPr="00392811">
        <w:rPr>
          <w:rFonts w:asciiTheme="minorHAnsi" w:hAnsiTheme="minorHAnsi" w:cstheme="minorHAnsi"/>
        </w:rPr>
        <w:t>s</w:t>
      </w:r>
      <w:r w:rsidRPr="00392811">
        <w:rPr>
          <w:rFonts w:asciiTheme="minorHAnsi" w:hAnsiTheme="minorHAnsi" w:cstheme="minorHAnsi"/>
        </w:rPr>
        <w:t xml:space="preserve"> 1</w:t>
      </w:r>
      <w:r w:rsidR="004F53E1">
        <w:rPr>
          <w:rFonts w:asciiTheme="minorHAnsi" w:hAnsiTheme="minorHAnsi" w:cstheme="minorHAnsi"/>
        </w:rPr>
        <w:t>(</w:t>
      </w:r>
      <w:r w:rsidR="00593549" w:rsidRPr="00392811">
        <w:rPr>
          <w:rFonts w:asciiTheme="minorHAnsi" w:hAnsiTheme="minorHAnsi" w:cstheme="minorHAnsi"/>
        </w:rPr>
        <w:t xml:space="preserve">b), </w:t>
      </w:r>
      <w:r w:rsidR="004F53E1">
        <w:rPr>
          <w:rFonts w:asciiTheme="minorHAnsi" w:hAnsiTheme="minorHAnsi" w:cstheme="minorHAnsi"/>
        </w:rPr>
        <w:t>(</w:t>
      </w:r>
      <w:r w:rsidRPr="00392811">
        <w:rPr>
          <w:rFonts w:asciiTheme="minorHAnsi" w:hAnsiTheme="minorHAnsi" w:cstheme="minorHAnsi"/>
        </w:rPr>
        <w:t>c</w:t>
      </w:r>
      <w:r w:rsidR="00544122" w:rsidRPr="00392811">
        <w:rPr>
          <w:rFonts w:asciiTheme="minorHAnsi" w:hAnsiTheme="minorHAnsi" w:cstheme="minorHAnsi"/>
        </w:rPr>
        <w:t xml:space="preserve">) and </w:t>
      </w:r>
      <w:r w:rsidR="004F53E1">
        <w:rPr>
          <w:rFonts w:asciiTheme="minorHAnsi" w:hAnsiTheme="minorHAnsi" w:cstheme="minorHAnsi"/>
        </w:rPr>
        <w:t>(</w:t>
      </w:r>
      <w:r w:rsidR="00544122" w:rsidRPr="00392811">
        <w:rPr>
          <w:rFonts w:asciiTheme="minorHAnsi" w:hAnsiTheme="minorHAnsi" w:cstheme="minorHAnsi"/>
        </w:rPr>
        <w:t>f)</w:t>
      </w:r>
      <w:r w:rsidRPr="00392811">
        <w:rPr>
          <w:rFonts w:asciiTheme="minorHAnsi" w:hAnsiTheme="minorHAnsi" w:cstheme="minorHAnsi"/>
        </w:rPr>
        <w:t xml:space="preserve">, BMC has numerous processes and programs in place to ensure linkages to services beyond the traditional medical model to remediate gaps created by </w:t>
      </w:r>
      <w:proofErr w:type="spellStart"/>
      <w:r w:rsidR="00856763" w:rsidRPr="00392811">
        <w:rPr>
          <w:rFonts w:asciiTheme="minorHAnsi" w:hAnsiTheme="minorHAnsi" w:cstheme="minorHAnsi"/>
        </w:rPr>
        <w:t>SDoHs</w:t>
      </w:r>
      <w:proofErr w:type="spellEnd"/>
      <w:r w:rsidR="00856763" w:rsidRPr="00392811">
        <w:rPr>
          <w:rFonts w:asciiTheme="minorHAnsi" w:hAnsiTheme="minorHAnsi" w:cstheme="minorHAnsi"/>
        </w:rPr>
        <w:t xml:space="preserve"> and</w:t>
      </w:r>
      <w:r w:rsidRPr="00392811">
        <w:rPr>
          <w:rFonts w:asciiTheme="minorHAnsi" w:hAnsiTheme="minorHAnsi" w:cstheme="minorHAnsi"/>
        </w:rPr>
        <w:t xml:space="preserve"> improve health outcomes for its patients. BMC has integrated SDoH programming into its screening process with the aim of </w:t>
      </w:r>
      <w:r w:rsidR="00F0697B" w:rsidRPr="00392811">
        <w:rPr>
          <w:rFonts w:asciiTheme="minorHAnsi" w:hAnsiTheme="minorHAnsi" w:cstheme="minorHAnsi"/>
        </w:rPr>
        <w:t xml:space="preserve">1) </w:t>
      </w:r>
      <w:r w:rsidRPr="00392811">
        <w:rPr>
          <w:rFonts w:asciiTheme="minorHAnsi" w:hAnsiTheme="minorHAnsi" w:cstheme="minorHAnsi"/>
        </w:rPr>
        <w:t xml:space="preserve">understanding the social needs impacting patients’ health, </w:t>
      </w:r>
      <w:r w:rsidR="00563B89" w:rsidRPr="00392811">
        <w:rPr>
          <w:rFonts w:asciiTheme="minorHAnsi" w:hAnsiTheme="minorHAnsi" w:cstheme="minorHAnsi"/>
        </w:rPr>
        <w:t>2) improving</w:t>
      </w:r>
      <w:r w:rsidRPr="00392811">
        <w:rPr>
          <w:rFonts w:asciiTheme="minorHAnsi" w:hAnsiTheme="minorHAnsi" w:cstheme="minorHAnsi"/>
        </w:rPr>
        <w:t xml:space="preserve"> patient care by communicating social needs to care teams, </w:t>
      </w:r>
      <w:r w:rsidR="00F0697B" w:rsidRPr="00392811">
        <w:rPr>
          <w:rFonts w:asciiTheme="minorHAnsi" w:hAnsiTheme="minorHAnsi" w:cstheme="minorHAnsi"/>
        </w:rPr>
        <w:t xml:space="preserve">3) </w:t>
      </w:r>
      <w:r w:rsidRPr="00392811">
        <w:rPr>
          <w:rFonts w:asciiTheme="minorHAnsi" w:hAnsiTheme="minorHAnsi" w:cstheme="minorHAnsi"/>
        </w:rPr>
        <w:t xml:space="preserve">partnering with community-based organizations to eliminate systemic barriers that prevent patients from thriving, and </w:t>
      </w:r>
      <w:r w:rsidR="00F0697B" w:rsidRPr="00392811">
        <w:rPr>
          <w:rFonts w:asciiTheme="minorHAnsi" w:hAnsiTheme="minorHAnsi" w:cstheme="minorHAnsi"/>
        </w:rPr>
        <w:t xml:space="preserve">4) </w:t>
      </w:r>
      <w:r w:rsidRPr="00392811">
        <w:rPr>
          <w:rFonts w:asciiTheme="minorHAnsi" w:hAnsiTheme="minorHAnsi" w:cstheme="minorHAnsi"/>
        </w:rPr>
        <w:t>providing patients with information on hospital-based and community resources that can mitigate their social needs. The Applicant provided examples of patient linkages to community programs and resources, which include investments in housing, food-related programs, programs related to education, job training, employment, programs and services that support financial wellness (e.g., programs that help people apply for health</w:t>
      </w:r>
      <w:r w:rsidR="00F0697B" w:rsidRPr="00392811">
        <w:rPr>
          <w:rFonts w:asciiTheme="minorHAnsi" w:hAnsiTheme="minorHAnsi" w:cstheme="minorHAnsi"/>
        </w:rPr>
        <w:t xml:space="preserve"> insurance</w:t>
      </w:r>
      <w:r w:rsidRPr="00392811">
        <w:rPr>
          <w:rFonts w:asciiTheme="minorHAnsi" w:hAnsiTheme="minorHAnsi" w:cstheme="minorHAnsi"/>
        </w:rPr>
        <w:t xml:space="preserve"> coverage, access no- or low-cost medications, obtain food and groceries, pay their utility bills, file tax returns and secure refunds, etc.), and programs related to building safer communities.</w:t>
      </w:r>
    </w:p>
    <w:p w14:paraId="7383D3B6" w14:textId="77777777" w:rsidR="008F73F1" w:rsidRPr="00392811" w:rsidRDefault="008F73F1" w:rsidP="00A84A77">
      <w:pPr>
        <w:contextualSpacing/>
        <w:rPr>
          <w:rFonts w:asciiTheme="minorHAnsi" w:hAnsiTheme="minorHAnsi" w:cstheme="minorHAnsi"/>
          <w:bCs/>
          <w:highlight w:val="yellow"/>
        </w:rPr>
      </w:pPr>
    </w:p>
    <w:p w14:paraId="235DDABD" w14:textId="76558B7A" w:rsidR="008F73F1" w:rsidRPr="00392811" w:rsidRDefault="00856763" w:rsidP="00A84A77">
      <w:pPr>
        <w:contextualSpacing/>
        <w:rPr>
          <w:rFonts w:asciiTheme="minorHAnsi" w:hAnsiTheme="minorHAnsi" w:cstheme="minorHAnsi"/>
          <w:b/>
          <w:bCs/>
          <w:i/>
          <w:iCs/>
        </w:rPr>
      </w:pPr>
      <w:r w:rsidRPr="00392811">
        <w:rPr>
          <w:rFonts w:asciiTheme="minorHAnsi" w:hAnsiTheme="minorHAnsi" w:cstheme="minorHAnsi"/>
          <w:b/>
          <w:bCs/>
          <w:i/>
          <w:iCs/>
        </w:rPr>
        <w:t xml:space="preserve">Factor 2 </w:t>
      </w:r>
      <w:r w:rsidR="008F73F1" w:rsidRPr="00392811">
        <w:rPr>
          <w:rFonts w:asciiTheme="minorHAnsi" w:hAnsiTheme="minorHAnsi" w:cstheme="minorHAnsi"/>
          <w:b/>
          <w:bCs/>
          <w:i/>
          <w:iCs/>
        </w:rPr>
        <w:t>Analysis</w:t>
      </w:r>
    </w:p>
    <w:p w14:paraId="629D549B" w14:textId="4D9301D9" w:rsidR="008F73F1" w:rsidRPr="00392811" w:rsidRDefault="008F73F1" w:rsidP="00A84A77">
      <w:pPr>
        <w:autoSpaceDE w:val="0"/>
        <w:autoSpaceDN w:val="0"/>
        <w:adjustRightInd w:val="0"/>
        <w:spacing w:before="240"/>
        <w:rPr>
          <w:rFonts w:asciiTheme="minorHAnsi" w:hAnsiTheme="minorHAnsi" w:cstheme="minorHAnsi"/>
        </w:rPr>
      </w:pPr>
      <w:r w:rsidRPr="00392811">
        <w:rPr>
          <w:rFonts w:asciiTheme="minorHAnsi" w:hAnsiTheme="minorHAnsi" w:cstheme="minorHAnsi"/>
        </w:rPr>
        <w:t xml:space="preserve">For the Proposed Project, cost savings are achieved through efficient, timely access to necessary </w:t>
      </w:r>
      <w:r w:rsidR="00563B89">
        <w:rPr>
          <w:rFonts w:asciiTheme="minorHAnsi" w:hAnsiTheme="minorHAnsi" w:cstheme="minorHAnsi"/>
        </w:rPr>
        <w:t xml:space="preserve">MRI </w:t>
      </w:r>
      <w:r w:rsidRPr="00392811">
        <w:rPr>
          <w:rFonts w:asciiTheme="minorHAnsi" w:hAnsiTheme="minorHAnsi" w:cstheme="minorHAnsi"/>
        </w:rPr>
        <w:t xml:space="preserve">services. </w:t>
      </w:r>
      <w:r w:rsidR="00856763" w:rsidRPr="00392811">
        <w:rPr>
          <w:rFonts w:asciiTheme="minorHAnsi" w:hAnsiTheme="minorHAnsi" w:cstheme="minorHAnsi"/>
        </w:rPr>
        <w:t>The Applicant anticipates that t</w:t>
      </w:r>
      <w:r w:rsidRPr="00392811">
        <w:rPr>
          <w:rFonts w:asciiTheme="minorHAnsi" w:hAnsiTheme="minorHAnsi" w:cstheme="minorHAnsi"/>
        </w:rPr>
        <w:t xml:space="preserve">he </w:t>
      </w:r>
      <w:r w:rsidR="00856763" w:rsidRPr="00392811">
        <w:rPr>
          <w:rFonts w:asciiTheme="minorHAnsi" w:hAnsiTheme="minorHAnsi" w:cstheme="minorHAnsi"/>
        </w:rPr>
        <w:t xml:space="preserve">reductions </w:t>
      </w:r>
      <w:r w:rsidR="0024380F">
        <w:rPr>
          <w:rFonts w:asciiTheme="minorHAnsi" w:hAnsiTheme="minorHAnsi" w:cstheme="minorHAnsi"/>
        </w:rPr>
        <w:t>MRI wait-times</w:t>
      </w:r>
      <w:r w:rsidRPr="00392811">
        <w:rPr>
          <w:rFonts w:asciiTheme="minorHAnsi" w:hAnsiTheme="minorHAnsi" w:cstheme="minorHAnsi"/>
        </w:rPr>
        <w:t xml:space="preserve"> will lead to i</w:t>
      </w:r>
      <w:r w:rsidRPr="00392811">
        <w:rPr>
          <w:rFonts w:asciiTheme="minorHAnsi" w:hAnsiTheme="minorHAnsi" w:cstheme="minorHAnsi"/>
          <w:color w:val="000000"/>
        </w:rPr>
        <w:t>mprovement</w:t>
      </w:r>
      <w:r w:rsidR="00856763" w:rsidRPr="00392811">
        <w:rPr>
          <w:rFonts w:asciiTheme="minorHAnsi" w:hAnsiTheme="minorHAnsi" w:cstheme="minorHAnsi"/>
          <w:color w:val="000000"/>
        </w:rPr>
        <w:t>s</w:t>
      </w:r>
      <w:r w:rsidRPr="00392811">
        <w:rPr>
          <w:rFonts w:asciiTheme="minorHAnsi" w:hAnsiTheme="minorHAnsi" w:cstheme="minorHAnsi"/>
          <w:color w:val="000000"/>
        </w:rPr>
        <w:t xml:space="preserve"> in health outcomes and patient satisfaction.</w:t>
      </w:r>
      <w:r w:rsidRPr="00392811">
        <w:rPr>
          <w:rFonts w:asciiTheme="minorHAnsi" w:hAnsiTheme="minorHAnsi" w:cstheme="minorHAnsi"/>
        </w:rPr>
        <w:t xml:space="preserve"> </w:t>
      </w:r>
    </w:p>
    <w:p w14:paraId="2C950199" w14:textId="77777777" w:rsidR="006673D4" w:rsidRPr="00392811" w:rsidRDefault="006673D4" w:rsidP="00A84A77">
      <w:pPr>
        <w:autoSpaceDE w:val="0"/>
        <w:autoSpaceDN w:val="0"/>
        <w:adjustRightInd w:val="0"/>
        <w:rPr>
          <w:rFonts w:asciiTheme="minorHAnsi" w:hAnsiTheme="minorHAnsi" w:cstheme="minorHAnsi"/>
          <w:bCs/>
          <w:iCs/>
        </w:rPr>
      </w:pPr>
    </w:p>
    <w:p w14:paraId="3A9DA6CF" w14:textId="62B5977C" w:rsidR="006673D4" w:rsidRPr="00392811" w:rsidRDefault="006673D4" w:rsidP="00A84A77">
      <w:pPr>
        <w:autoSpaceDE w:val="0"/>
        <w:autoSpaceDN w:val="0"/>
        <w:adjustRightInd w:val="0"/>
        <w:rPr>
          <w:rFonts w:asciiTheme="minorHAnsi" w:hAnsiTheme="minorHAnsi" w:cstheme="minorHAnsi"/>
        </w:rPr>
      </w:pPr>
      <w:r w:rsidRPr="00392811">
        <w:rPr>
          <w:rFonts w:asciiTheme="minorHAnsi" w:hAnsiTheme="minorHAnsi" w:cstheme="minorHAnsi"/>
        </w:rPr>
        <w:t xml:space="preserve">BMC is a Disproportionate Share Hospital (DSH) as designated by the Federal Government, and a high-public payer (HPP) hospital as designated by CHIA, and as such is an important provider of access for patients in </w:t>
      </w:r>
      <w:r w:rsidR="006122F9" w:rsidRPr="00392811">
        <w:rPr>
          <w:rFonts w:asciiTheme="minorHAnsi" w:hAnsiTheme="minorHAnsi" w:cstheme="minorHAnsi"/>
        </w:rPr>
        <w:t xml:space="preserve">greater Boston </w:t>
      </w:r>
      <w:r w:rsidRPr="00392811">
        <w:rPr>
          <w:rFonts w:asciiTheme="minorHAnsi" w:hAnsiTheme="minorHAnsi" w:cstheme="minorHAnsi"/>
        </w:rPr>
        <w:t>relying on government-sponsored insurance programs. Reporting on the Massachusetts health care system shows that a higher mix of public-payer patients is associated with lower commercial relative prices.</w:t>
      </w:r>
      <w:r w:rsidRPr="00392811">
        <w:rPr>
          <w:rFonts w:asciiTheme="minorHAnsi" w:hAnsiTheme="minorHAnsi" w:cstheme="minorHAnsi"/>
          <w:vertAlign w:val="superscript"/>
        </w:rPr>
        <w:endnoteReference w:id="37"/>
      </w:r>
      <w:r w:rsidRPr="00392811">
        <w:rPr>
          <w:rFonts w:asciiTheme="minorHAnsi" w:hAnsiTheme="minorHAnsi" w:cstheme="minorHAnsi"/>
          <w:vertAlign w:val="superscript"/>
        </w:rPr>
        <w:t>,</w:t>
      </w:r>
      <w:r w:rsidR="0024380F">
        <w:rPr>
          <w:rFonts w:asciiTheme="minorHAnsi" w:hAnsiTheme="minorHAnsi" w:cstheme="minorHAnsi"/>
          <w:vertAlign w:val="superscript"/>
        </w:rPr>
        <w:t xml:space="preserve"> </w:t>
      </w:r>
      <w:r w:rsidRPr="00392811">
        <w:rPr>
          <w:rFonts w:asciiTheme="minorHAnsi" w:hAnsiTheme="minorHAnsi" w:cstheme="minorHAnsi"/>
          <w:vertAlign w:val="superscript"/>
        </w:rPr>
        <w:endnoteReference w:id="38"/>
      </w:r>
      <w:r w:rsidRPr="00392811">
        <w:rPr>
          <w:rFonts w:asciiTheme="minorHAnsi" w:hAnsiTheme="minorHAnsi" w:cstheme="minorHAnsi"/>
          <w:vertAlign w:val="superscript"/>
        </w:rPr>
        <w:t>,</w:t>
      </w:r>
      <w:r w:rsidR="0024380F">
        <w:rPr>
          <w:rFonts w:asciiTheme="minorHAnsi" w:hAnsiTheme="minorHAnsi" w:cstheme="minorHAnsi"/>
          <w:vertAlign w:val="superscript"/>
        </w:rPr>
        <w:t xml:space="preserve"> </w:t>
      </w:r>
      <w:r w:rsidRPr="00392811">
        <w:rPr>
          <w:rFonts w:asciiTheme="minorHAnsi" w:hAnsiTheme="minorHAnsi" w:cstheme="minorHAnsi"/>
          <w:vertAlign w:val="superscript"/>
        </w:rPr>
        <w:endnoteReference w:id="39"/>
      </w:r>
      <w:r w:rsidRPr="00392811">
        <w:rPr>
          <w:rFonts w:asciiTheme="minorHAnsi" w:hAnsiTheme="minorHAnsi" w:cstheme="minorHAnsi"/>
        </w:rPr>
        <w:t xml:space="preserve"> Additionally, providers that are federally designated as DSHs receive high volumes of publicly insured patients and simultaneously receive lower reimbursement rates from commercial insurers.</w:t>
      </w:r>
      <w:r w:rsidRPr="00392811">
        <w:rPr>
          <w:rFonts w:asciiTheme="minorHAnsi" w:hAnsiTheme="minorHAnsi" w:cstheme="minorHAnsi"/>
          <w:vertAlign w:val="superscript"/>
        </w:rPr>
        <w:endnoteReference w:id="40"/>
      </w:r>
      <w:r w:rsidRPr="00392811">
        <w:rPr>
          <w:rFonts w:asciiTheme="minorHAnsi" w:hAnsiTheme="minorHAnsi" w:cstheme="minorHAnsi"/>
        </w:rPr>
        <w:t xml:space="preserve"> </w:t>
      </w:r>
      <w:r w:rsidR="49D56FF3" w:rsidRPr="00392811">
        <w:rPr>
          <w:rFonts w:asciiTheme="minorHAnsi" w:hAnsiTheme="minorHAnsi" w:cstheme="minorHAnsi"/>
        </w:rPr>
        <w:t>Therefore,</w:t>
      </w:r>
      <w:r w:rsidRPr="00392811">
        <w:rPr>
          <w:rFonts w:asciiTheme="minorHAnsi" w:hAnsiTheme="minorHAnsi" w:cstheme="minorHAnsi"/>
        </w:rPr>
        <w:t xml:space="preserve"> maintaining access to </w:t>
      </w:r>
      <w:r w:rsidR="006122F9" w:rsidRPr="00392811">
        <w:rPr>
          <w:rFonts w:asciiTheme="minorHAnsi" w:hAnsiTheme="minorHAnsi" w:cstheme="minorHAnsi"/>
        </w:rPr>
        <w:t>the</w:t>
      </w:r>
      <w:r w:rsidRPr="00392811">
        <w:rPr>
          <w:rFonts w:asciiTheme="minorHAnsi" w:hAnsiTheme="minorHAnsi" w:cstheme="minorHAnsi"/>
        </w:rPr>
        <w:t xml:space="preserve"> high level of </w:t>
      </w:r>
      <w:r w:rsidR="006122F9" w:rsidRPr="00392811">
        <w:rPr>
          <w:rFonts w:asciiTheme="minorHAnsi" w:hAnsiTheme="minorHAnsi" w:cstheme="minorHAnsi"/>
        </w:rPr>
        <w:t xml:space="preserve">tertiary care </w:t>
      </w:r>
      <w:r w:rsidRPr="00392811">
        <w:rPr>
          <w:rFonts w:asciiTheme="minorHAnsi" w:hAnsiTheme="minorHAnsi" w:cstheme="minorHAnsi"/>
        </w:rPr>
        <w:t xml:space="preserve">health care services for its patient panel is paramount to their ability to access other programs related to SDOH. </w:t>
      </w:r>
    </w:p>
    <w:p w14:paraId="48C3B73E" w14:textId="77777777" w:rsidR="008F73F1" w:rsidRPr="00392811" w:rsidRDefault="008F73F1" w:rsidP="00A84A77">
      <w:pPr>
        <w:autoSpaceDE w:val="0"/>
        <w:autoSpaceDN w:val="0"/>
        <w:adjustRightInd w:val="0"/>
        <w:rPr>
          <w:rFonts w:asciiTheme="minorHAnsi" w:hAnsiTheme="minorHAnsi" w:cstheme="minorHAnsi"/>
        </w:rPr>
      </w:pPr>
    </w:p>
    <w:p w14:paraId="1759A5CF" w14:textId="6446B799" w:rsidR="008F73F1" w:rsidRPr="00392811" w:rsidRDefault="008F73F1" w:rsidP="00A84A77">
      <w:pPr>
        <w:autoSpaceDE w:val="0"/>
        <w:autoSpaceDN w:val="0"/>
        <w:adjustRightInd w:val="0"/>
        <w:rPr>
          <w:rFonts w:asciiTheme="minorHAnsi" w:hAnsiTheme="minorHAnsi" w:cstheme="minorHAnsi"/>
          <w:bCs/>
        </w:rPr>
      </w:pPr>
      <w:r w:rsidRPr="00392811">
        <w:rPr>
          <w:rFonts w:asciiTheme="minorHAnsi" w:hAnsiTheme="minorHAnsi" w:cstheme="minorHAnsi"/>
          <w:bCs/>
        </w:rPr>
        <w:t xml:space="preserve">Central to the goal of Delivery System Transformation is the integration of social services and community-based expertise. The Applicant has </w:t>
      </w:r>
      <w:r w:rsidR="00856763" w:rsidRPr="00392811">
        <w:rPr>
          <w:rFonts w:asciiTheme="minorHAnsi" w:hAnsiTheme="minorHAnsi" w:cstheme="minorHAnsi"/>
          <w:bCs/>
        </w:rPr>
        <w:t xml:space="preserve">described multiple programs targeting its service area population and has </w:t>
      </w:r>
      <w:r w:rsidRPr="00392811">
        <w:rPr>
          <w:rFonts w:asciiTheme="minorHAnsi" w:hAnsiTheme="minorHAnsi" w:cstheme="minorHAnsi"/>
          <w:bCs/>
        </w:rPr>
        <w:t>incorporated screenings for SDoH into their electronic health record and actively use the data to direct its investment into community resources that assist with patient</w:t>
      </w:r>
      <w:r w:rsidR="00856763" w:rsidRPr="00392811">
        <w:rPr>
          <w:rFonts w:asciiTheme="minorHAnsi" w:hAnsiTheme="minorHAnsi" w:cstheme="minorHAnsi"/>
          <w:bCs/>
        </w:rPr>
        <w:t>’s</w:t>
      </w:r>
      <w:r w:rsidRPr="00392811">
        <w:rPr>
          <w:rFonts w:asciiTheme="minorHAnsi" w:hAnsiTheme="minorHAnsi" w:cstheme="minorHAnsi"/>
          <w:bCs/>
        </w:rPr>
        <w:t xml:space="preserve"> needs. Further, as an MassHealth ACO, the Applicant is subject to requirements regarding SDoH and patient population </w:t>
      </w:r>
      <w:r w:rsidR="00F0697B" w:rsidRPr="00392811">
        <w:rPr>
          <w:rFonts w:asciiTheme="minorHAnsi" w:hAnsiTheme="minorHAnsi" w:cstheme="minorHAnsi"/>
          <w:bCs/>
        </w:rPr>
        <w:t xml:space="preserve">health </w:t>
      </w:r>
      <w:r w:rsidRPr="00392811">
        <w:rPr>
          <w:rFonts w:asciiTheme="minorHAnsi" w:hAnsiTheme="minorHAnsi" w:cstheme="minorHAnsi"/>
          <w:bCs/>
        </w:rPr>
        <w:t>needs.</w:t>
      </w:r>
    </w:p>
    <w:p w14:paraId="527BA40D" w14:textId="6C5171B8" w:rsidR="00176B38" w:rsidRPr="00392811" w:rsidRDefault="00176B38" w:rsidP="00A84A77">
      <w:pPr>
        <w:autoSpaceDE w:val="0"/>
        <w:autoSpaceDN w:val="0"/>
        <w:adjustRightInd w:val="0"/>
        <w:rPr>
          <w:rFonts w:asciiTheme="minorHAnsi" w:hAnsiTheme="minorHAnsi" w:cstheme="minorHAnsi"/>
          <w:bCs/>
        </w:rPr>
      </w:pPr>
    </w:p>
    <w:p w14:paraId="18E4E87E" w14:textId="22BE757A" w:rsidR="008F73F1" w:rsidRDefault="008F73F1" w:rsidP="00A84A77">
      <w:pPr>
        <w:tabs>
          <w:tab w:val="left" w:pos="3240"/>
        </w:tabs>
        <w:rPr>
          <w:rFonts w:asciiTheme="minorHAnsi" w:hAnsiTheme="minorHAnsi" w:cstheme="minorHAnsi"/>
        </w:rPr>
      </w:pPr>
      <w:r w:rsidRPr="00392811">
        <w:rPr>
          <w:rFonts w:asciiTheme="minorHAnsi" w:hAnsiTheme="minorHAnsi" w:cstheme="minorHAnsi"/>
        </w:rPr>
        <w:lastRenderedPageBreak/>
        <w:t>As a result of information provided by the Applicant and additional analysis, staff finds that the Applicant has demonstrated that the Proposed Project has met Factor 2.</w:t>
      </w:r>
    </w:p>
    <w:p w14:paraId="7FAD91EC" w14:textId="77777777" w:rsidR="00A84A77" w:rsidRPr="00392811" w:rsidRDefault="00A84A77" w:rsidP="00A84A77">
      <w:pPr>
        <w:tabs>
          <w:tab w:val="left" w:pos="3240"/>
        </w:tabs>
        <w:rPr>
          <w:rFonts w:asciiTheme="minorHAnsi" w:hAnsiTheme="minorHAnsi" w:cstheme="minorHAnsi"/>
        </w:rPr>
      </w:pPr>
    </w:p>
    <w:p w14:paraId="31B30376" w14:textId="6F8AD328" w:rsidR="002D535F" w:rsidRPr="00392811" w:rsidRDefault="1890F46A" w:rsidP="00A84A77">
      <w:pPr>
        <w:pStyle w:val="Heading1"/>
        <w:spacing w:before="0"/>
        <w:rPr>
          <w:rFonts w:asciiTheme="minorHAnsi" w:hAnsiTheme="minorHAnsi" w:cstheme="minorHAnsi"/>
        </w:rPr>
      </w:pPr>
      <w:bookmarkStart w:id="73" w:name="_Toc148704462"/>
      <w:r w:rsidRPr="00392811">
        <w:rPr>
          <w:rFonts w:asciiTheme="minorHAnsi" w:hAnsiTheme="minorHAnsi" w:cstheme="minorHAnsi"/>
        </w:rPr>
        <w:t>Factor 3: Relevant Licensure/Oversight Compliance</w:t>
      </w:r>
      <w:bookmarkEnd w:id="71"/>
      <w:bookmarkEnd w:id="73"/>
      <w:r w:rsidR="00404C12">
        <w:rPr>
          <w:rFonts w:asciiTheme="minorHAnsi" w:hAnsiTheme="minorHAnsi" w:cstheme="minorHAnsi"/>
        </w:rPr>
        <w:t xml:space="preserve"> </w:t>
      </w:r>
    </w:p>
    <w:p w14:paraId="3B989A2A" w14:textId="53ED4165" w:rsidR="002D535F" w:rsidRDefault="1890F46A" w:rsidP="007545E1">
      <w:pPr>
        <w:spacing w:before="240"/>
        <w:contextualSpacing/>
        <w:rPr>
          <w:rFonts w:asciiTheme="minorHAnsi" w:hAnsiTheme="minorHAnsi" w:cstheme="minorHAnsi"/>
        </w:rPr>
      </w:pPr>
      <w:r w:rsidRPr="00392811">
        <w:rPr>
          <w:rFonts w:asciiTheme="minorHAnsi" w:hAnsiTheme="minorHAnsi" w:cstheme="minorHAnsi"/>
        </w:rPr>
        <w:t>The Applicant has provided evidence of compliance and good standing with federal, state and local laws and regulations and will not be addressed further in this report.</w:t>
      </w:r>
    </w:p>
    <w:p w14:paraId="4FF29449" w14:textId="77777777" w:rsidR="00A84A77" w:rsidRPr="00392811" w:rsidRDefault="00A84A77" w:rsidP="007545E1">
      <w:pPr>
        <w:spacing w:before="240"/>
        <w:contextualSpacing/>
        <w:rPr>
          <w:rFonts w:asciiTheme="minorHAnsi" w:hAnsiTheme="minorHAnsi" w:cstheme="minorHAnsi"/>
        </w:rPr>
      </w:pPr>
    </w:p>
    <w:p w14:paraId="46456D36" w14:textId="2AA51556" w:rsidR="00AF0AFF" w:rsidRPr="00392811" w:rsidRDefault="1890F46A" w:rsidP="00A84A77">
      <w:pPr>
        <w:pStyle w:val="Heading1"/>
        <w:spacing w:before="0"/>
        <w:rPr>
          <w:rFonts w:asciiTheme="minorHAnsi" w:hAnsiTheme="minorHAnsi" w:cstheme="minorHAnsi"/>
          <w:highlight w:val="yellow"/>
        </w:rPr>
      </w:pPr>
      <w:bookmarkStart w:id="74" w:name="_Toc148704463"/>
      <w:r w:rsidRPr="00392811">
        <w:rPr>
          <w:rFonts w:asciiTheme="minorHAnsi" w:hAnsiTheme="minorHAnsi" w:cstheme="minorHAnsi"/>
        </w:rPr>
        <w:t>Factor 4: Demonstration of Sufficient Funds as Supported by an Independent CPA Analysis</w:t>
      </w:r>
      <w:bookmarkEnd w:id="72"/>
      <w:bookmarkEnd w:id="74"/>
    </w:p>
    <w:p w14:paraId="312A25E6" w14:textId="39476E66" w:rsidR="00911CC0" w:rsidRPr="00392811" w:rsidRDefault="00911CC0" w:rsidP="00A84A77">
      <w:pPr>
        <w:spacing w:before="240"/>
        <w:rPr>
          <w:rFonts w:asciiTheme="minorHAnsi" w:hAnsiTheme="minorHAnsi" w:cstheme="minorHAnsi"/>
        </w:rPr>
      </w:pPr>
      <w:bookmarkStart w:id="75" w:name="_Hlk96244275"/>
      <w:r w:rsidRPr="00392811">
        <w:rPr>
          <w:rFonts w:asciiTheme="minorHAnsi" w:hAnsiTheme="minorHAnsi" w:cstheme="minorHAnsi"/>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w:t>
      </w:r>
      <w:r w:rsidR="00E06499">
        <w:rPr>
          <w:rFonts w:asciiTheme="minorHAnsi" w:hAnsiTheme="minorHAnsi" w:cstheme="minorHAnsi"/>
        </w:rPr>
        <w:t xml:space="preserve"> </w:t>
      </w:r>
    </w:p>
    <w:p w14:paraId="38FCAAB8" w14:textId="77777777" w:rsidR="00911CC0" w:rsidRPr="00392811" w:rsidRDefault="00911CC0" w:rsidP="00A84A77">
      <w:pPr>
        <w:rPr>
          <w:rFonts w:asciiTheme="minorHAnsi" w:hAnsiTheme="minorHAnsi" w:cstheme="minorHAnsi"/>
          <w:highlight w:val="yellow"/>
        </w:rPr>
      </w:pPr>
    </w:p>
    <w:p w14:paraId="2FC60B51" w14:textId="768752DF" w:rsidR="00E06499" w:rsidRDefault="00911CC0" w:rsidP="00A84A77">
      <w:pPr>
        <w:autoSpaceDE w:val="0"/>
        <w:autoSpaceDN w:val="0"/>
        <w:adjustRightInd w:val="0"/>
        <w:rPr>
          <w:rFonts w:asciiTheme="minorHAnsi" w:hAnsiTheme="minorHAnsi" w:cstheme="minorHAnsi"/>
        </w:rPr>
      </w:pPr>
      <w:r w:rsidRPr="00392811">
        <w:rPr>
          <w:rFonts w:asciiTheme="minorHAnsi" w:hAnsiTheme="minorHAnsi" w:cstheme="minorHAnsi"/>
        </w:rPr>
        <w:t xml:space="preserve">The scope of the analysis included review </w:t>
      </w:r>
      <w:r w:rsidR="002942E6">
        <w:rPr>
          <w:rFonts w:asciiTheme="minorHAnsi" w:hAnsiTheme="minorHAnsi" w:cstheme="minorHAnsi"/>
        </w:rPr>
        <w:t xml:space="preserve">and analysis </w:t>
      </w:r>
      <w:r w:rsidRPr="00392811">
        <w:rPr>
          <w:rFonts w:asciiTheme="minorHAnsi" w:hAnsiTheme="minorHAnsi" w:cstheme="minorHAnsi"/>
        </w:rPr>
        <w:t xml:space="preserve">of </w:t>
      </w:r>
      <w:r w:rsidR="00E06499">
        <w:rPr>
          <w:rFonts w:asciiTheme="minorHAnsi" w:hAnsiTheme="minorHAnsi" w:cstheme="minorHAnsi"/>
        </w:rPr>
        <w:t>supporting documentation including:</w:t>
      </w:r>
    </w:p>
    <w:p w14:paraId="13097466" w14:textId="77777777" w:rsidR="00E06499" w:rsidRPr="00392811" w:rsidRDefault="00E06499" w:rsidP="00A84A77">
      <w:pPr>
        <w:autoSpaceDE w:val="0"/>
        <w:autoSpaceDN w:val="0"/>
        <w:adjustRightInd w:val="0"/>
        <w:rPr>
          <w:rFonts w:asciiTheme="minorHAnsi" w:eastAsiaTheme="minorEastAsia" w:hAnsiTheme="minorHAnsi" w:cstheme="minorHAnsi"/>
          <w:color w:val="000000"/>
          <w:sz w:val="22"/>
          <w:szCs w:val="22"/>
        </w:rPr>
      </w:pPr>
    </w:p>
    <w:p w14:paraId="180B2D51" w14:textId="696B19BF" w:rsidR="00E06499" w:rsidRPr="00E06499" w:rsidRDefault="00E06499" w:rsidP="00A84A77">
      <w:pPr>
        <w:pStyle w:val="ListParagraph"/>
        <w:numPr>
          <w:ilvl w:val="0"/>
          <w:numId w:val="10"/>
        </w:numPr>
        <w:rPr>
          <w:rFonts w:asciiTheme="minorHAnsi" w:hAnsiTheme="minorHAnsi" w:cstheme="minorHAnsi"/>
          <w:bCs/>
        </w:rPr>
      </w:pPr>
      <w:r w:rsidRPr="00E06499">
        <w:rPr>
          <w:rFonts w:asciiTheme="minorHAnsi" w:hAnsiTheme="minorHAnsi" w:cstheme="minorHAnsi"/>
          <w:bCs/>
        </w:rPr>
        <w:t>Audited Financial Statements of BMC Health System, Inc. including consolidating balance sheets and statements of operations as of and for the years ended September 30, 2022 and 2021 and as of and for the years ended September 30, 2021 and 2020, provided June 9, 2023;</w:t>
      </w:r>
    </w:p>
    <w:p w14:paraId="12E66F25" w14:textId="6CC33668" w:rsidR="00E06499" w:rsidRPr="00E06499" w:rsidRDefault="00E06499" w:rsidP="00A84A77">
      <w:pPr>
        <w:pStyle w:val="ListParagraph"/>
        <w:numPr>
          <w:ilvl w:val="0"/>
          <w:numId w:val="10"/>
        </w:numPr>
        <w:rPr>
          <w:rFonts w:asciiTheme="minorHAnsi" w:hAnsiTheme="minorHAnsi" w:cstheme="minorHAnsi"/>
          <w:bCs/>
        </w:rPr>
      </w:pPr>
      <w:r w:rsidRPr="00E06499">
        <w:rPr>
          <w:rFonts w:asciiTheme="minorHAnsi" w:hAnsiTheme="minorHAnsi" w:cstheme="minorHAnsi"/>
          <w:bCs/>
        </w:rPr>
        <w:t xml:space="preserve">Six-Year Financial Forecast (Projections), including related assumptions for BMC Health System, Inc. for the fiscal years ending 2023 through 2028, provided June 23, 2023 and updated July 5, 2023; </w:t>
      </w:r>
    </w:p>
    <w:p w14:paraId="133E09BA" w14:textId="344BE165" w:rsidR="00911CC0" w:rsidRPr="00E06499" w:rsidRDefault="00E06499" w:rsidP="00A84A77">
      <w:pPr>
        <w:pStyle w:val="ListParagraph"/>
        <w:numPr>
          <w:ilvl w:val="0"/>
          <w:numId w:val="10"/>
        </w:numPr>
        <w:rPr>
          <w:rFonts w:asciiTheme="minorHAnsi" w:hAnsiTheme="minorHAnsi" w:cstheme="minorHAnsi"/>
          <w:bCs/>
        </w:rPr>
      </w:pPr>
      <w:r w:rsidRPr="00E06499">
        <w:rPr>
          <w:rFonts w:asciiTheme="minorHAnsi" w:hAnsiTheme="minorHAnsi" w:cstheme="minorHAnsi"/>
          <w:bCs/>
        </w:rPr>
        <w:t>Projected income statements for the Project, including detailed assumptions and supporting documentation for the fiscal years 2025 through 2029, provided June 17, 2023;</w:t>
      </w:r>
    </w:p>
    <w:p w14:paraId="76739A79" w14:textId="54C654B0" w:rsidR="00E06499" w:rsidRDefault="00E06499" w:rsidP="00A84A77">
      <w:pPr>
        <w:pStyle w:val="ListParagraph"/>
        <w:numPr>
          <w:ilvl w:val="0"/>
          <w:numId w:val="10"/>
        </w:numPr>
        <w:rPr>
          <w:rFonts w:asciiTheme="minorHAnsi" w:hAnsiTheme="minorHAnsi" w:cstheme="minorHAnsi"/>
          <w:bCs/>
        </w:rPr>
      </w:pPr>
      <w:r w:rsidRPr="00E06499">
        <w:rPr>
          <w:rFonts w:asciiTheme="minorHAnsi" w:hAnsiTheme="minorHAnsi" w:cstheme="minorHAnsi"/>
          <w:bCs/>
        </w:rPr>
        <w:t>Schedule of Estimated Total Capital Expenditure, provided May 12, 2023; including related MRI quote, provided June 28, 2023, and construction budget and project schematics, provided July 7, 2023.</w:t>
      </w:r>
    </w:p>
    <w:p w14:paraId="57ABB3E3" w14:textId="77777777" w:rsidR="00E06499" w:rsidRPr="00E06499" w:rsidRDefault="00E06499" w:rsidP="00A84A77">
      <w:pPr>
        <w:pStyle w:val="ListParagraph"/>
        <w:ind w:left="1440"/>
        <w:rPr>
          <w:rFonts w:asciiTheme="minorHAnsi" w:hAnsiTheme="minorHAnsi" w:cstheme="minorHAnsi"/>
          <w:bCs/>
        </w:rPr>
      </w:pPr>
    </w:p>
    <w:p w14:paraId="2DE2A26F" w14:textId="77777777" w:rsidR="00E06499" w:rsidRDefault="00E06499" w:rsidP="00A84A77">
      <w:pPr>
        <w:autoSpaceDE w:val="0"/>
        <w:autoSpaceDN w:val="0"/>
        <w:adjustRightInd w:val="0"/>
        <w:rPr>
          <w:rFonts w:asciiTheme="minorHAnsi" w:hAnsiTheme="minorHAnsi" w:cstheme="minorHAnsi"/>
        </w:rPr>
      </w:pPr>
      <w:r w:rsidRPr="00392811">
        <w:rPr>
          <w:rFonts w:asciiTheme="minorHAnsi" w:hAnsiTheme="minorHAnsi" w:cstheme="minorHAnsi"/>
        </w:rPr>
        <w:t>The review included analysis of key metrics that fall into three categories: profitability, liquidity, and solvency.</w:t>
      </w:r>
      <w:r w:rsidRPr="00392811">
        <w:rPr>
          <w:rStyle w:val="FootnoteReference"/>
          <w:rFonts w:asciiTheme="minorHAnsi" w:hAnsiTheme="minorHAnsi" w:cstheme="minorHAnsi"/>
        </w:rPr>
        <w:footnoteReference w:id="45"/>
      </w:r>
      <w:r w:rsidRPr="00392811">
        <w:rPr>
          <w:rFonts w:asciiTheme="minorHAnsi" w:hAnsiTheme="minorHAnsi" w:cstheme="minorHAnsi"/>
        </w:rPr>
        <w:t xml:space="preserve"> </w:t>
      </w:r>
    </w:p>
    <w:p w14:paraId="155E46A6" w14:textId="77777777" w:rsidR="00E06499" w:rsidRDefault="00E06499" w:rsidP="00A84A77">
      <w:pPr>
        <w:rPr>
          <w:rFonts w:asciiTheme="minorHAnsi" w:hAnsiTheme="minorHAnsi" w:cstheme="minorHAnsi"/>
          <w:b/>
        </w:rPr>
      </w:pPr>
    </w:p>
    <w:p w14:paraId="4E07EF80" w14:textId="31D6B804" w:rsidR="00911CC0" w:rsidRPr="00392811" w:rsidRDefault="00911CC0" w:rsidP="00A84A77">
      <w:pPr>
        <w:rPr>
          <w:rFonts w:asciiTheme="minorHAnsi" w:hAnsiTheme="minorHAnsi" w:cstheme="minorHAnsi"/>
          <w:b/>
        </w:rPr>
      </w:pPr>
      <w:r w:rsidRPr="00392811">
        <w:rPr>
          <w:rFonts w:asciiTheme="minorHAnsi" w:hAnsiTheme="minorHAnsi" w:cstheme="minorHAnsi"/>
          <w:b/>
        </w:rPr>
        <w:t>Revenues</w:t>
      </w:r>
    </w:p>
    <w:p w14:paraId="140A7C71" w14:textId="7154BE69" w:rsidR="003A5BAE" w:rsidRDefault="003A5BAE" w:rsidP="00A84A77">
      <w:pPr>
        <w:rPr>
          <w:rFonts w:asciiTheme="minorHAnsi" w:hAnsiTheme="minorHAnsi" w:cstheme="minorHAnsi"/>
        </w:rPr>
      </w:pPr>
    </w:p>
    <w:p w14:paraId="232BB372" w14:textId="61B13AB2" w:rsidR="003A5BAE" w:rsidRPr="003A5BAE" w:rsidRDefault="003A5BAE" w:rsidP="00A84A77">
      <w:pPr>
        <w:rPr>
          <w:rFonts w:asciiTheme="minorHAnsi" w:hAnsiTheme="minorHAnsi" w:cstheme="minorHAnsi"/>
        </w:rPr>
      </w:pPr>
      <w:r>
        <w:rPr>
          <w:rFonts w:asciiTheme="minorHAnsi" w:hAnsiTheme="minorHAnsi" w:cstheme="minorHAnsi"/>
        </w:rPr>
        <w:t xml:space="preserve">The CPA only </w:t>
      </w:r>
      <w:r w:rsidRPr="003A5BAE">
        <w:rPr>
          <w:rFonts w:asciiTheme="minorHAnsi" w:hAnsiTheme="minorHAnsi" w:cstheme="minorHAnsi"/>
        </w:rPr>
        <w:t>analyzed net patient service revenue</w:t>
      </w:r>
      <w:r>
        <w:rPr>
          <w:rFonts w:asciiTheme="minorHAnsi" w:hAnsiTheme="minorHAnsi" w:cstheme="minorHAnsi"/>
        </w:rPr>
        <w:t xml:space="preserve"> </w:t>
      </w:r>
      <w:r w:rsidRPr="003A5BAE">
        <w:rPr>
          <w:rFonts w:asciiTheme="minorHAnsi" w:hAnsiTheme="minorHAnsi" w:cstheme="minorHAnsi"/>
        </w:rPr>
        <w:t>(“NPSR”)</w:t>
      </w:r>
      <w:r>
        <w:rPr>
          <w:rFonts w:asciiTheme="minorHAnsi" w:hAnsiTheme="minorHAnsi" w:cstheme="minorHAnsi"/>
        </w:rPr>
        <w:t xml:space="preserve"> </w:t>
      </w:r>
      <w:r w:rsidRPr="003A5BAE">
        <w:rPr>
          <w:rFonts w:asciiTheme="minorHAnsi" w:hAnsiTheme="minorHAnsi" w:cstheme="minorHAnsi"/>
        </w:rPr>
        <w:t>identified by</w:t>
      </w:r>
      <w:r w:rsidR="007F6105">
        <w:rPr>
          <w:rFonts w:asciiTheme="minorHAnsi" w:hAnsiTheme="minorHAnsi" w:cstheme="minorHAnsi"/>
        </w:rPr>
        <w:t xml:space="preserve"> the Applicant</w:t>
      </w:r>
      <w:r w:rsidRPr="003A5BAE">
        <w:rPr>
          <w:rFonts w:asciiTheme="minorHAnsi" w:hAnsiTheme="minorHAnsi" w:cstheme="minorHAnsi"/>
        </w:rPr>
        <w:t xml:space="preserve"> in both their historical and projected</w:t>
      </w:r>
      <w:r>
        <w:rPr>
          <w:rFonts w:asciiTheme="minorHAnsi" w:hAnsiTheme="minorHAnsi" w:cstheme="minorHAnsi"/>
        </w:rPr>
        <w:t xml:space="preserve"> (FY24-28)</w:t>
      </w:r>
      <w:r w:rsidRPr="003A5BAE">
        <w:rPr>
          <w:rFonts w:asciiTheme="minorHAnsi" w:hAnsiTheme="minorHAnsi" w:cstheme="minorHAnsi"/>
        </w:rPr>
        <w:t xml:space="preserve"> financial information</w:t>
      </w:r>
      <w:r>
        <w:rPr>
          <w:rFonts w:asciiTheme="minorHAnsi" w:hAnsiTheme="minorHAnsi" w:cstheme="minorHAnsi"/>
        </w:rPr>
        <w:t xml:space="preserve"> s</w:t>
      </w:r>
      <w:r w:rsidRPr="003A5BAE">
        <w:rPr>
          <w:rFonts w:asciiTheme="minorHAnsi" w:hAnsiTheme="minorHAnsi" w:cstheme="minorHAnsi"/>
        </w:rPr>
        <w:t xml:space="preserve">ince </w:t>
      </w:r>
      <w:r>
        <w:rPr>
          <w:rFonts w:asciiTheme="minorHAnsi" w:hAnsiTheme="minorHAnsi" w:cstheme="minorHAnsi"/>
        </w:rPr>
        <w:t xml:space="preserve">it is </w:t>
      </w:r>
      <w:r w:rsidRPr="003A5BAE">
        <w:rPr>
          <w:rFonts w:asciiTheme="minorHAnsi" w:hAnsiTheme="minorHAnsi" w:cstheme="minorHAnsi"/>
        </w:rPr>
        <w:t>the only revenue category on which the Proposed Project would have an impact. The first year in which incremental revenue is present for the proposed capital project is FY 2025.</w:t>
      </w:r>
      <w:r>
        <w:rPr>
          <w:rFonts w:asciiTheme="minorHAnsi" w:hAnsiTheme="minorHAnsi" w:cstheme="minorHAnsi"/>
        </w:rPr>
        <w:t xml:space="preserve"> T</w:t>
      </w:r>
      <w:r w:rsidRPr="003A5BAE">
        <w:rPr>
          <w:rFonts w:asciiTheme="minorHAnsi" w:hAnsiTheme="minorHAnsi" w:cstheme="minorHAnsi"/>
        </w:rPr>
        <w:t xml:space="preserve">he incremental revenue from the proposed capital project represents approximately 0.31% of BMC’s NPSR in FY 2025, and approximately 0.29% of BMC’s NPSR in </w:t>
      </w:r>
      <w:r w:rsidRPr="003A5BAE">
        <w:rPr>
          <w:rFonts w:asciiTheme="minorHAnsi" w:hAnsiTheme="minorHAnsi" w:cstheme="minorHAnsi"/>
        </w:rPr>
        <w:lastRenderedPageBreak/>
        <w:t xml:space="preserve">FY 2028. The CPA’s opinion is that revenue growth projected by Management reflects a reasonable estimation based primarily on historical operations. </w:t>
      </w:r>
    </w:p>
    <w:p w14:paraId="274FE34D" w14:textId="77777777" w:rsidR="00911CC0" w:rsidRPr="00392811" w:rsidRDefault="00911CC0" w:rsidP="00A84A77">
      <w:pPr>
        <w:rPr>
          <w:rFonts w:asciiTheme="minorHAnsi" w:hAnsiTheme="minorHAnsi" w:cstheme="minorHAnsi"/>
          <w:b/>
          <w:highlight w:val="yellow"/>
        </w:rPr>
      </w:pPr>
    </w:p>
    <w:p w14:paraId="3ECFD6FE" w14:textId="52DD06A1" w:rsidR="00911CC0" w:rsidRDefault="00911CC0" w:rsidP="00A84A77">
      <w:pPr>
        <w:rPr>
          <w:rFonts w:asciiTheme="minorHAnsi" w:hAnsiTheme="minorHAnsi" w:cstheme="minorHAnsi"/>
          <w:b/>
        </w:rPr>
      </w:pPr>
      <w:r w:rsidRPr="00392811">
        <w:rPr>
          <w:rFonts w:asciiTheme="minorHAnsi" w:hAnsiTheme="minorHAnsi" w:cstheme="minorHAnsi"/>
          <w:b/>
        </w:rPr>
        <w:t>Operating Expenses</w:t>
      </w:r>
    </w:p>
    <w:p w14:paraId="04542E07" w14:textId="77777777" w:rsidR="003A5BAE" w:rsidRPr="00392811" w:rsidRDefault="003A5BAE" w:rsidP="00A84A77">
      <w:pPr>
        <w:rPr>
          <w:rFonts w:asciiTheme="minorHAnsi" w:hAnsiTheme="minorHAnsi" w:cstheme="minorHAnsi"/>
          <w:b/>
        </w:rPr>
      </w:pPr>
    </w:p>
    <w:p w14:paraId="56848018" w14:textId="77777777" w:rsidR="009E6D65" w:rsidRPr="009E6D65" w:rsidRDefault="00911CC0" w:rsidP="00A84A77">
      <w:pPr>
        <w:autoSpaceDE w:val="0"/>
        <w:autoSpaceDN w:val="0"/>
        <w:adjustRightInd w:val="0"/>
        <w:rPr>
          <w:rFonts w:asciiTheme="minorHAnsi" w:hAnsiTheme="minorHAnsi" w:cstheme="minorHAnsi"/>
          <w:bCs/>
        </w:rPr>
      </w:pPr>
      <w:r w:rsidRPr="00392811">
        <w:rPr>
          <w:rFonts w:asciiTheme="minorHAnsi" w:hAnsiTheme="minorHAnsi" w:cstheme="minorHAnsi"/>
        </w:rPr>
        <w:t xml:space="preserve">The CPA analyzed each of the categorized operating expenses for reasonableness and feasibility as it relates to the projected revenue items. </w:t>
      </w:r>
      <w:r w:rsidR="002A4976" w:rsidRPr="00392811">
        <w:rPr>
          <w:rFonts w:asciiTheme="minorHAnsi" w:hAnsiTheme="minorHAnsi" w:cstheme="minorHAnsi"/>
        </w:rPr>
        <w:t>In order to determine the reasonableness of the Projections for the fiscal years 202</w:t>
      </w:r>
      <w:r w:rsidR="009E6D65">
        <w:rPr>
          <w:rFonts w:asciiTheme="minorHAnsi" w:hAnsiTheme="minorHAnsi" w:cstheme="minorHAnsi"/>
        </w:rPr>
        <w:t>4</w:t>
      </w:r>
      <w:r w:rsidR="002A4976" w:rsidRPr="00392811">
        <w:rPr>
          <w:rFonts w:asciiTheme="minorHAnsi" w:hAnsiTheme="minorHAnsi" w:cstheme="minorHAnsi"/>
        </w:rPr>
        <w:t xml:space="preserve"> through 202</w:t>
      </w:r>
      <w:r w:rsidR="009E6D65">
        <w:rPr>
          <w:rFonts w:asciiTheme="minorHAnsi" w:hAnsiTheme="minorHAnsi" w:cstheme="minorHAnsi"/>
        </w:rPr>
        <w:t>8</w:t>
      </w:r>
      <w:r w:rsidR="002A4976" w:rsidRPr="00392811">
        <w:rPr>
          <w:rFonts w:asciiTheme="minorHAnsi" w:hAnsiTheme="minorHAnsi" w:cstheme="minorHAnsi"/>
        </w:rPr>
        <w:t xml:space="preserve">, the operating expense </w:t>
      </w:r>
      <w:r w:rsidRPr="00392811">
        <w:rPr>
          <w:rFonts w:asciiTheme="minorHAnsi" w:hAnsiTheme="minorHAnsi" w:cstheme="minorHAnsi"/>
        </w:rPr>
        <w:t>review was based on the actual operating results for the years ended 202</w:t>
      </w:r>
      <w:r w:rsidR="009E6D65">
        <w:rPr>
          <w:rFonts w:asciiTheme="minorHAnsi" w:hAnsiTheme="minorHAnsi" w:cstheme="minorHAnsi"/>
        </w:rPr>
        <w:t>2</w:t>
      </w:r>
      <w:r w:rsidRPr="00392811">
        <w:rPr>
          <w:rFonts w:asciiTheme="minorHAnsi" w:hAnsiTheme="minorHAnsi" w:cstheme="minorHAnsi"/>
        </w:rPr>
        <w:t xml:space="preserve"> and 2021 at BMC</w:t>
      </w:r>
      <w:r w:rsidR="002A4976" w:rsidRPr="00392811">
        <w:rPr>
          <w:rFonts w:asciiTheme="minorHAnsi" w:hAnsiTheme="minorHAnsi" w:cstheme="minorHAnsi"/>
        </w:rPr>
        <w:t xml:space="preserve">. </w:t>
      </w:r>
      <w:r w:rsidRPr="00392811">
        <w:rPr>
          <w:rFonts w:asciiTheme="minorHAnsi" w:hAnsiTheme="minorHAnsi" w:cstheme="minorHAnsi"/>
        </w:rPr>
        <w:t>Based upon analysis of the projected results from 202</w:t>
      </w:r>
      <w:r w:rsidR="009E6D65">
        <w:rPr>
          <w:rFonts w:asciiTheme="minorHAnsi" w:hAnsiTheme="minorHAnsi" w:cstheme="minorHAnsi"/>
        </w:rPr>
        <w:t>4</w:t>
      </w:r>
      <w:r w:rsidRPr="00392811">
        <w:rPr>
          <w:rFonts w:asciiTheme="minorHAnsi" w:hAnsiTheme="minorHAnsi" w:cstheme="minorHAnsi"/>
        </w:rPr>
        <w:t xml:space="preserve"> through 202</w:t>
      </w:r>
      <w:r w:rsidR="009E6D65">
        <w:rPr>
          <w:rFonts w:asciiTheme="minorHAnsi" w:hAnsiTheme="minorHAnsi" w:cstheme="minorHAnsi"/>
        </w:rPr>
        <w:t>8 t</w:t>
      </w:r>
      <w:r w:rsidRPr="00392811">
        <w:rPr>
          <w:rFonts w:asciiTheme="minorHAnsi" w:hAnsiTheme="minorHAnsi" w:cstheme="minorHAnsi"/>
        </w:rPr>
        <w:t>he proposed project would represent approximately 0.</w:t>
      </w:r>
      <w:r w:rsidR="009E6D65">
        <w:rPr>
          <w:rFonts w:asciiTheme="minorHAnsi" w:hAnsiTheme="minorHAnsi" w:cstheme="minorHAnsi"/>
        </w:rPr>
        <w:t>0</w:t>
      </w:r>
      <w:r w:rsidRPr="00392811">
        <w:rPr>
          <w:rFonts w:asciiTheme="minorHAnsi" w:hAnsiTheme="minorHAnsi" w:cstheme="minorHAnsi"/>
        </w:rPr>
        <w:t>4% of BMC’s operating expenses in FY202</w:t>
      </w:r>
      <w:r w:rsidR="009E6D65">
        <w:rPr>
          <w:rFonts w:asciiTheme="minorHAnsi" w:hAnsiTheme="minorHAnsi" w:cstheme="minorHAnsi"/>
        </w:rPr>
        <w:t>5</w:t>
      </w:r>
      <w:r w:rsidRPr="00392811">
        <w:rPr>
          <w:rFonts w:asciiTheme="minorHAnsi" w:hAnsiTheme="minorHAnsi" w:cstheme="minorHAnsi"/>
        </w:rPr>
        <w:t xml:space="preserve"> </w:t>
      </w:r>
      <w:r w:rsidR="009E6D65">
        <w:rPr>
          <w:rFonts w:asciiTheme="minorHAnsi" w:hAnsiTheme="minorHAnsi" w:cstheme="minorHAnsi"/>
        </w:rPr>
        <w:t>and</w:t>
      </w:r>
      <w:r w:rsidRPr="00392811">
        <w:rPr>
          <w:rFonts w:asciiTheme="minorHAnsi" w:hAnsiTheme="minorHAnsi" w:cstheme="minorHAnsi"/>
        </w:rPr>
        <w:t xml:space="preserve"> in FY 202</w:t>
      </w:r>
      <w:r w:rsidR="009E6D65">
        <w:rPr>
          <w:rFonts w:asciiTheme="minorHAnsi" w:hAnsiTheme="minorHAnsi" w:cstheme="minorHAnsi"/>
        </w:rPr>
        <w:t>8</w:t>
      </w:r>
      <w:r w:rsidRPr="00392811">
        <w:rPr>
          <w:rFonts w:asciiTheme="minorHAnsi" w:hAnsiTheme="minorHAnsi" w:cstheme="minorHAnsi"/>
        </w:rPr>
        <w:t>. The CPA’s opinion that the growth in operating expenses projected by Management is reasonable</w:t>
      </w:r>
      <w:r w:rsidR="009E6D65">
        <w:rPr>
          <w:rFonts w:asciiTheme="minorHAnsi" w:hAnsiTheme="minorHAnsi" w:cstheme="minorHAnsi"/>
        </w:rPr>
        <w:t xml:space="preserve"> </w:t>
      </w:r>
      <w:r w:rsidR="009E6D65" w:rsidRPr="009E6D65">
        <w:rPr>
          <w:rFonts w:asciiTheme="minorHAnsi" w:hAnsiTheme="minorHAnsi" w:cstheme="minorHAnsi"/>
          <w:bCs/>
        </w:rPr>
        <w:t>based primarily on historical operations.</w:t>
      </w:r>
    </w:p>
    <w:p w14:paraId="254DE6A8" w14:textId="52D84A74" w:rsidR="003A5BAE" w:rsidRPr="009E6D65" w:rsidRDefault="003A5BAE" w:rsidP="00A84A77">
      <w:pPr>
        <w:autoSpaceDE w:val="0"/>
        <w:autoSpaceDN w:val="0"/>
        <w:adjustRightInd w:val="0"/>
        <w:rPr>
          <w:rFonts w:asciiTheme="minorHAnsi" w:hAnsiTheme="minorHAnsi" w:cstheme="minorHAnsi"/>
        </w:rPr>
      </w:pPr>
    </w:p>
    <w:p w14:paraId="5541AA84" w14:textId="37A096B0" w:rsidR="003A5BAE" w:rsidRDefault="00911CC0" w:rsidP="00A84A77">
      <w:pPr>
        <w:rPr>
          <w:rFonts w:asciiTheme="minorHAnsi" w:hAnsiTheme="minorHAnsi" w:cstheme="minorHAnsi"/>
          <w:b/>
        </w:rPr>
      </w:pPr>
      <w:r w:rsidRPr="00392811">
        <w:rPr>
          <w:rFonts w:asciiTheme="minorHAnsi" w:hAnsiTheme="minorHAnsi" w:cstheme="minorHAnsi"/>
          <w:b/>
        </w:rPr>
        <w:t>Non-operating Gains/Expenses and Other Changes in Net Assets</w:t>
      </w:r>
    </w:p>
    <w:p w14:paraId="1182F753" w14:textId="77777777" w:rsidR="003A5BAE" w:rsidRPr="00392811" w:rsidRDefault="003A5BAE" w:rsidP="00A84A77">
      <w:pPr>
        <w:rPr>
          <w:rFonts w:asciiTheme="minorHAnsi" w:hAnsiTheme="minorHAnsi" w:cstheme="minorHAnsi"/>
          <w:b/>
          <w:highlight w:val="yellow"/>
        </w:rPr>
      </w:pPr>
    </w:p>
    <w:p w14:paraId="7904BAC3" w14:textId="6FBD236D" w:rsidR="00911CC0" w:rsidRDefault="00911CC0" w:rsidP="00A84A77">
      <w:pPr>
        <w:rPr>
          <w:rFonts w:asciiTheme="minorHAnsi" w:hAnsiTheme="minorHAnsi" w:cstheme="minorHAnsi"/>
        </w:rPr>
      </w:pPr>
      <w:r w:rsidRPr="00392811">
        <w:rPr>
          <w:rFonts w:asciiTheme="minorHAnsi" w:hAnsiTheme="minorHAnsi" w:cstheme="minorHAnsi"/>
        </w:rPr>
        <w:t>The items in these categories relate to investment account activity (realized and unrealized) and pension plan funded status</w:t>
      </w:r>
      <w:r w:rsidR="00D045D9">
        <w:rPr>
          <w:rFonts w:asciiTheme="minorHAnsi" w:hAnsiTheme="minorHAnsi" w:cstheme="minorHAnsi"/>
        </w:rPr>
        <w:t xml:space="preserve"> and do not directly relate to the Proposed Project</w:t>
      </w:r>
      <w:r w:rsidRPr="00392811">
        <w:rPr>
          <w:rFonts w:asciiTheme="minorHAnsi" w:hAnsiTheme="minorHAnsi" w:cstheme="minorHAnsi"/>
        </w:rPr>
        <w:t>. Because these items are unpredictable, nonrecurring, or dependent upon market fluctuations, the nonoperating activity was analyzed in aggregate by comparing them to historical data. Accordingly, it is CPA’s opinion that the pro-forma nonoperating gains/expenses and other changes in net assets are reasonable.</w:t>
      </w:r>
    </w:p>
    <w:p w14:paraId="3656F81B" w14:textId="4178FDF3" w:rsidR="009E6D65" w:rsidRDefault="009E6D65" w:rsidP="00A84A77">
      <w:pPr>
        <w:rPr>
          <w:rFonts w:asciiTheme="minorHAnsi" w:hAnsiTheme="minorHAnsi" w:cstheme="minorHAnsi"/>
        </w:rPr>
      </w:pPr>
    </w:p>
    <w:p w14:paraId="071C8893" w14:textId="49CED165" w:rsidR="00911CC0" w:rsidRDefault="00911CC0" w:rsidP="00A84A77">
      <w:pPr>
        <w:rPr>
          <w:rFonts w:asciiTheme="minorHAnsi" w:hAnsiTheme="minorHAnsi" w:cstheme="minorHAnsi"/>
          <w:b/>
        </w:rPr>
      </w:pPr>
      <w:r w:rsidRPr="00392811">
        <w:rPr>
          <w:rFonts w:asciiTheme="minorHAnsi" w:hAnsiTheme="minorHAnsi" w:cstheme="minorHAnsi"/>
          <w:b/>
        </w:rPr>
        <w:t>Capital Expenditures and Cash Flows</w:t>
      </w:r>
    </w:p>
    <w:p w14:paraId="1E43F658" w14:textId="77777777" w:rsidR="00D045D9" w:rsidRPr="00392811" w:rsidRDefault="00D045D9" w:rsidP="00A84A77">
      <w:pPr>
        <w:rPr>
          <w:rFonts w:asciiTheme="minorHAnsi" w:hAnsiTheme="minorHAnsi" w:cstheme="minorHAnsi"/>
          <w:b/>
          <w:highlight w:val="yellow"/>
        </w:rPr>
      </w:pPr>
    </w:p>
    <w:p w14:paraId="6CB02D97" w14:textId="78976AE4" w:rsidR="00911CC0" w:rsidRPr="00392811" w:rsidRDefault="00911CC0" w:rsidP="00A84A77">
      <w:pPr>
        <w:rPr>
          <w:rFonts w:asciiTheme="minorHAnsi" w:hAnsiTheme="minorHAnsi" w:cstheme="minorHAnsi"/>
        </w:rPr>
      </w:pPr>
      <w:r w:rsidRPr="00392811">
        <w:rPr>
          <w:rFonts w:asciiTheme="minorHAnsi" w:hAnsiTheme="minorHAnsi" w:cstheme="minorHAnsi"/>
        </w:rPr>
        <w:t xml:space="preserve">The CPA reviewed historical capital expenditures and cash flows </w:t>
      </w:r>
      <w:proofErr w:type="gramStart"/>
      <w:r w:rsidRPr="00392811">
        <w:rPr>
          <w:rFonts w:asciiTheme="minorHAnsi" w:hAnsiTheme="minorHAnsi" w:cstheme="minorHAnsi"/>
        </w:rPr>
        <w:t>in order to</w:t>
      </w:r>
      <w:proofErr w:type="gramEnd"/>
      <w:r w:rsidRPr="00392811">
        <w:rPr>
          <w:rFonts w:asciiTheme="minorHAnsi" w:hAnsiTheme="minorHAnsi" w:cstheme="minorHAnsi"/>
        </w:rPr>
        <w:t xml:space="preserve"> determine whether BMC anticipated reinvesting sufficient funds for technological upgrades and property, plant and equipment and whether the cash flow would be able to support that reinvestment. </w:t>
      </w:r>
      <w:r w:rsidR="00597E7C" w:rsidRPr="00392811">
        <w:rPr>
          <w:rFonts w:asciiTheme="minorHAnsi" w:hAnsiTheme="minorHAnsi" w:cstheme="minorHAnsi"/>
        </w:rPr>
        <w:t>C</w:t>
      </w:r>
      <w:r w:rsidRPr="00392811">
        <w:rPr>
          <w:rFonts w:asciiTheme="minorHAnsi" w:hAnsiTheme="minorHAnsi" w:cstheme="minorHAnsi"/>
        </w:rPr>
        <w:t>urrent and projected capital projects and loan financing obligations included within the Projections and the impact of those projected expenditures on BMC’s cash flow</w:t>
      </w:r>
      <w:r w:rsidR="00597E7C" w:rsidRPr="00392811">
        <w:rPr>
          <w:rFonts w:asciiTheme="minorHAnsi" w:hAnsiTheme="minorHAnsi" w:cstheme="minorHAnsi"/>
        </w:rPr>
        <w:t xml:space="preserve"> were considered</w:t>
      </w:r>
      <w:r w:rsidRPr="00392811">
        <w:rPr>
          <w:rFonts w:asciiTheme="minorHAnsi" w:hAnsiTheme="minorHAnsi" w:cstheme="minorHAnsi"/>
        </w:rPr>
        <w:t xml:space="preserve">. </w:t>
      </w:r>
      <w:proofErr w:type="gramStart"/>
      <w:r w:rsidR="00D045D9">
        <w:rPr>
          <w:rFonts w:asciiTheme="minorHAnsi" w:hAnsiTheme="minorHAnsi" w:cstheme="minorHAnsi"/>
        </w:rPr>
        <w:t xml:space="preserve">Following </w:t>
      </w:r>
      <w:r w:rsidR="00B5213B">
        <w:rPr>
          <w:rFonts w:asciiTheme="minorHAnsi" w:hAnsiTheme="minorHAnsi" w:cstheme="minorHAnsi"/>
        </w:rPr>
        <w:t>its</w:t>
      </w:r>
      <w:r w:rsidR="00D045D9">
        <w:rPr>
          <w:rFonts w:asciiTheme="minorHAnsi" w:hAnsiTheme="minorHAnsi" w:cstheme="minorHAnsi"/>
        </w:rPr>
        <w:t xml:space="preserve"> review of materials and discussions with management, it</w:t>
      </w:r>
      <w:proofErr w:type="gramEnd"/>
      <w:r w:rsidRPr="00392811">
        <w:rPr>
          <w:rFonts w:asciiTheme="minorHAnsi" w:hAnsiTheme="minorHAnsi" w:cstheme="minorHAnsi"/>
        </w:rPr>
        <w:t xml:space="preserve"> is CPA’s </w:t>
      </w:r>
      <w:proofErr w:type="gramStart"/>
      <w:r w:rsidRPr="00392811">
        <w:rPr>
          <w:rFonts w:asciiTheme="minorHAnsi" w:hAnsiTheme="minorHAnsi" w:cstheme="minorHAnsi"/>
        </w:rPr>
        <w:t>the opinion</w:t>
      </w:r>
      <w:proofErr w:type="gramEnd"/>
      <w:r w:rsidRPr="00392811">
        <w:rPr>
          <w:rFonts w:asciiTheme="minorHAnsi" w:hAnsiTheme="minorHAnsi" w:cstheme="minorHAnsi"/>
        </w:rPr>
        <w:t xml:space="preserve"> that the pro-forma capital expenditures and </w:t>
      </w:r>
      <w:r w:rsidR="007F6105">
        <w:rPr>
          <w:rFonts w:asciiTheme="minorHAnsi" w:hAnsiTheme="minorHAnsi" w:cstheme="minorHAnsi"/>
        </w:rPr>
        <w:t xml:space="preserve">their </w:t>
      </w:r>
      <w:r w:rsidRPr="00392811">
        <w:rPr>
          <w:rFonts w:asciiTheme="minorHAnsi" w:hAnsiTheme="minorHAnsi" w:cstheme="minorHAnsi"/>
        </w:rPr>
        <w:t xml:space="preserve">resulting impact on </w:t>
      </w:r>
      <w:r w:rsidR="0096688C">
        <w:rPr>
          <w:rFonts w:asciiTheme="minorHAnsi" w:hAnsiTheme="minorHAnsi" w:cstheme="minorHAnsi"/>
        </w:rPr>
        <w:t>the Applicant</w:t>
      </w:r>
      <w:r w:rsidRPr="00392811">
        <w:rPr>
          <w:rFonts w:asciiTheme="minorHAnsi" w:hAnsiTheme="minorHAnsi" w:cstheme="minorHAnsi"/>
        </w:rPr>
        <w:t>’s cash flows are reasonable.</w:t>
      </w:r>
    </w:p>
    <w:p w14:paraId="3DD1F0EB" w14:textId="77777777" w:rsidR="00911CC0" w:rsidRPr="00392811" w:rsidRDefault="00911CC0" w:rsidP="00A84A77">
      <w:pPr>
        <w:rPr>
          <w:rFonts w:asciiTheme="minorHAnsi" w:hAnsiTheme="minorHAnsi" w:cstheme="minorHAnsi"/>
          <w:highlight w:val="yellow"/>
        </w:rPr>
      </w:pPr>
    </w:p>
    <w:p w14:paraId="299EAE6D" w14:textId="677D521C" w:rsidR="00D045D9" w:rsidRDefault="00911CC0" w:rsidP="00A84A77">
      <w:pPr>
        <w:rPr>
          <w:rFonts w:asciiTheme="minorHAnsi" w:hAnsiTheme="minorHAnsi" w:cstheme="minorHAnsi"/>
        </w:rPr>
      </w:pPr>
      <w:r w:rsidRPr="00392811">
        <w:rPr>
          <w:rFonts w:asciiTheme="minorHAnsi" w:hAnsiTheme="minorHAnsi" w:cstheme="minorHAnsi"/>
        </w:rPr>
        <w:t xml:space="preserve">Since the impact of the </w:t>
      </w:r>
      <w:r w:rsidR="00D045D9" w:rsidRPr="00392811">
        <w:rPr>
          <w:rFonts w:asciiTheme="minorHAnsi" w:hAnsiTheme="minorHAnsi" w:cstheme="minorHAnsi"/>
        </w:rPr>
        <w:t xml:space="preserve">Proposed Project </w:t>
      </w:r>
      <w:r w:rsidRPr="00392811">
        <w:rPr>
          <w:rFonts w:asciiTheme="minorHAnsi" w:hAnsiTheme="minorHAnsi" w:cstheme="minorHAnsi"/>
        </w:rPr>
        <w:t>represents a relatively insignificant</w:t>
      </w:r>
      <w:r w:rsidR="00B32585">
        <w:rPr>
          <w:rFonts w:asciiTheme="minorHAnsi" w:hAnsiTheme="minorHAnsi" w:cstheme="minorHAnsi"/>
        </w:rPr>
        <w:t xml:space="preserve"> </w:t>
      </w:r>
      <w:r w:rsidRPr="00392811">
        <w:rPr>
          <w:rFonts w:asciiTheme="minorHAnsi" w:hAnsiTheme="minorHAnsi" w:cstheme="minorHAnsi"/>
        </w:rPr>
        <w:t xml:space="preserve">portion of the operating revenues (approximately </w:t>
      </w:r>
      <w:r w:rsidR="00D045D9">
        <w:rPr>
          <w:rFonts w:asciiTheme="minorHAnsi" w:hAnsiTheme="minorHAnsi" w:cstheme="minorHAnsi"/>
        </w:rPr>
        <w:t>.</w:t>
      </w:r>
      <w:r w:rsidRPr="00392811">
        <w:rPr>
          <w:rFonts w:asciiTheme="minorHAnsi" w:hAnsiTheme="minorHAnsi" w:cstheme="minorHAnsi"/>
        </w:rPr>
        <w:t>3</w:t>
      </w:r>
      <w:r w:rsidR="00D045D9">
        <w:rPr>
          <w:rFonts w:asciiTheme="minorHAnsi" w:hAnsiTheme="minorHAnsi" w:cstheme="minorHAnsi"/>
        </w:rPr>
        <w:t>1</w:t>
      </w:r>
      <w:r w:rsidRPr="00392811">
        <w:rPr>
          <w:rFonts w:asciiTheme="minorHAnsi" w:hAnsiTheme="minorHAnsi" w:cstheme="minorHAnsi"/>
        </w:rPr>
        <w:t>%) and of</w:t>
      </w:r>
      <w:r w:rsidR="00D045D9">
        <w:rPr>
          <w:rFonts w:asciiTheme="minorHAnsi" w:hAnsiTheme="minorHAnsi" w:cstheme="minorHAnsi"/>
        </w:rPr>
        <w:t xml:space="preserve"> </w:t>
      </w:r>
      <w:r w:rsidR="00D045D9" w:rsidRPr="00D045D9">
        <w:rPr>
          <w:rFonts w:asciiTheme="minorHAnsi" w:hAnsiTheme="minorHAnsi" w:cstheme="minorHAnsi"/>
        </w:rPr>
        <w:t xml:space="preserve">projected total assets (approximately 0.17%) of </w:t>
      </w:r>
      <w:r w:rsidR="0096688C">
        <w:rPr>
          <w:rFonts w:asciiTheme="minorHAnsi" w:hAnsiTheme="minorHAnsi" w:cstheme="minorHAnsi"/>
        </w:rPr>
        <w:t>the Applicant’s</w:t>
      </w:r>
      <w:r w:rsidR="00D045D9" w:rsidRPr="00D045D9">
        <w:rPr>
          <w:rFonts w:asciiTheme="minorHAnsi" w:hAnsiTheme="minorHAnsi" w:cstheme="minorHAnsi"/>
        </w:rPr>
        <w:t xml:space="preserve"> for Fiscal Year 2025</w:t>
      </w:r>
      <w:r w:rsidR="00D045D9">
        <w:rPr>
          <w:rFonts w:asciiTheme="minorHAnsi" w:hAnsiTheme="minorHAnsi" w:cstheme="minorHAnsi"/>
        </w:rPr>
        <w:t xml:space="preserve">, the CPA determined that </w:t>
      </w:r>
      <w:r w:rsidRPr="00392811">
        <w:rPr>
          <w:rFonts w:asciiTheme="minorHAnsi" w:hAnsiTheme="minorHAnsi" w:cstheme="minorHAnsi"/>
        </w:rPr>
        <w:t xml:space="preserve">the Projections are not likely to result in insufficient funds available for capital and ongoing operating costs necessary to support the proposed project. </w:t>
      </w:r>
      <w:r w:rsidR="00D045D9" w:rsidRPr="00D045D9">
        <w:rPr>
          <w:rFonts w:asciiTheme="minorHAnsi" w:hAnsiTheme="minorHAnsi" w:cstheme="minorHAnsi"/>
        </w:rPr>
        <w:t xml:space="preserve">Therefore, the proposed new MRI unit and related renovations at the Hospital are financially feasible and within the financial capability of </w:t>
      </w:r>
      <w:r w:rsidR="0096688C">
        <w:rPr>
          <w:rFonts w:asciiTheme="minorHAnsi" w:hAnsiTheme="minorHAnsi" w:cstheme="minorHAnsi"/>
        </w:rPr>
        <w:t>the Applicant</w:t>
      </w:r>
      <w:r w:rsidR="00D045D9" w:rsidRPr="00D045D9">
        <w:rPr>
          <w:rFonts w:asciiTheme="minorHAnsi" w:hAnsiTheme="minorHAnsi" w:cstheme="minorHAnsi"/>
        </w:rPr>
        <w:t>.</w:t>
      </w:r>
    </w:p>
    <w:p w14:paraId="20632B22" w14:textId="77777777" w:rsidR="00911CC0" w:rsidRPr="00392811" w:rsidRDefault="00911CC0" w:rsidP="00A84A77">
      <w:pPr>
        <w:pStyle w:val="NormalWeb"/>
        <w:rPr>
          <w:rFonts w:asciiTheme="minorHAnsi" w:hAnsiTheme="minorHAnsi" w:cstheme="minorHAnsi"/>
          <w:b/>
          <w:bCs/>
          <w:highlight w:val="yellow"/>
        </w:rPr>
      </w:pPr>
    </w:p>
    <w:p w14:paraId="177A6DAD" w14:textId="73EF709A" w:rsidR="00911CC0" w:rsidRPr="00392811" w:rsidRDefault="00911CC0" w:rsidP="00A84A77">
      <w:pPr>
        <w:pStyle w:val="NormalWeb"/>
        <w:rPr>
          <w:rFonts w:asciiTheme="minorHAnsi" w:hAnsiTheme="minorHAnsi" w:cstheme="minorHAnsi"/>
          <w:b/>
          <w:bCs/>
          <w:i/>
          <w:iCs/>
        </w:rPr>
      </w:pPr>
      <w:r w:rsidRPr="00392811">
        <w:rPr>
          <w:rFonts w:asciiTheme="minorHAnsi" w:hAnsiTheme="minorHAnsi" w:cstheme="minorHAnsi"/>
          <w:b/>
          <w:bCs/>
          <w:i/>
          <w:iCs/>
        </w:rPr>
        <w:t xml:space="preserve">Factor 4 Analysis </w:t>
      </w:r>
    </w:p>
    <w:p w14:paraId="43BFAC9F" w14:textId="77777777" w:rsidR="006B6F84" w:rsidRPr="00392811" w:rsidRDefault="006B6F84" w:rsidP="00A84A77">
      <w:pPr>
        <w:pStyle w:val="NormalWeb"/>
        <w:rPr>
          <w:rFonts w:asciiTheme="minorHAnsi" w:hAnsiTheme="minorHAnsi" w:cstheme="minorHAnsi"/>
          <w:b/>
          <w:bCs/>
          <w:i/>
          <w:iCs/>
        </w:rPr>
      </w:pPr>
    </w:p>
    <w:p w14:paraId="74C249A5" w14:textId="77777777" w:rsidR="00FC5C4A" w:rsidRPr="00392811" w:rsidRDefault="00911CC0" w:rsidP="00A84A77">
      <w:pPr>
        <w:rPr>
          <w:rFonts w:asciiTheme="minorHAnsi" w:hAnsiTheme="minorHAnsi" w:cstheme="minorHAnsi"/>
        </w:rPr>
      </w:pPr>
      <w:r w:rsidRPr="00392811">
        <w:rPr>
          <w:rFonts w:asciiTheme="minorHAnsi" w:hAnsiTheme="minorHAnsi" w:cstheme="minorHAnsi"/>
        </w:rPr>
        <w:t>Staff is satisfied with the CPA’s analysis of the Proposed Project</w:t>
      </w:r>
      <w:r w:rsidR="00FC5C4A" w:rsidRPr="00392811">
        <w:rPr>
          <w:rFonts w:asciiTheme="minorHAnsi" w:hAnsiTheme="minorHAnsi" w:cstheme="minorHAnsi"/>
        </w:rPr>
        <w:t>’s projections</w:t>
      </w:r>
      <w:r w:rsidRPr="00392811">
        <w:rPr>
          <w:rFonts w:asciiTheme="minorHAnsi" w:hAnsiTheme="minorHAnsi" w:cstheme="minorHAnsi"/>
        </w:rPr>
        <w:t xml:space="preserve">. </w:t>
      </w:r>
      <w:r w:rsidR="00FC5C4A" w:rsidRPr="00392811">
        <w:rPr>
          <w:rFonts w:asciiTheme="minorHAnsi" w:hAnsiTheme="minorHAnsi" w:cstheme="minorHAnsi"/>
        </w:rPr>
        <w:t>As a result of information provided by the Applicant and additional analysis, staff finds that the Applicant has demonstrated that the Proposed Project has met Factor 4.</w:t>
      </w:r>
    </w:p>
    <w:p w14:paraId="21EFEEA8" w14:textId="22A21EB6" w:rsidR="002D535F" w:rsidRPr="00392811" w:rsidRDefault="1890F46A" w:rsidP="007545E1">
      <w:pPr>
        <w:pStyle w:val="Heading1"/>
        <w:rPr>
          <w:rFonts w:asciiTheme="minorHAnsi" w:hAnsiTheme="minorHAnsi" w:cstheme="minorHAnsi"/>
        </w:rPr>
      </w:pPr>
      <w:bookmarkStart w:id="76" w:name="_Toc148704464"/>
      <w:bookmarkEnd w:id="75"/>
      <w:r w:rsidRPr="00392811">
        <w:rPr>
          <w:rFonts w:asciiTheme="minorHAnsi" w:hAnsiTheme="minorHAnsi" w:cstheme="minorHAnsi"/>
        </w:rPr>
        <w:lastRenderedPageBreak/>
        <w:t>Factor 5: Assessment of the Proposed Project’s Relative Merit</w:t>
      </w:r>
      <w:bookmarkEnd w:id="76"/>
      <w:r w:rsidR="009F518C" w:rsidRPr="00392811">
        <w:rPr>
          <w:rFonts w:asciiTheme="minorHAnsi" w:hAnsiTheme="minorHAnsi" w:cstheme="minorHAnsi"/>
        </w:rPr>
        <w:t xml:space="preserve"> </w:t>
      </w:r>
    </w:p>
    <w:p w14:paraId="532A88FC" w14:textId="30F775F5" w:rsidR="00080807" w:rsidRPr="00303209" w:rsidRDefault="00FD249A" w:rsidP="00A84A77">
      <w:pPr>
        <w:autoSpaceDE w:val="0"/>
        <w:autoSpaceDN w:val="0"/>
        <w:adjustRightInd w:val="0"/>
        <w:spacing w:before="240"/>
        <w:rPr>
          <w:rFonts w:ascii="Calibri" w:eastAsia="Calibri" w:hAnsi="Calibri"/>
        </w:rPr>
      </w:pPr>
      <w:bookmarkStart w:id="77" w:name="_Toc17151192"/>
      <w:bookmarkStart w:id="78" w:name="_Toc17322410"/>
      <w:r w:rsidRPr="00303209">
        <w:rPr>
          <w:rFonts w:asciiTheme="minorHAnsi" w:hAnsiTheme="minorHAnsi" w:cstheme="minorHAnsi"/>
          <w:color w:val="000000" w:themeColor="text1"/>
        </w:rPr>
        <w:t xml:space="preserve">The Applicant considered and rejected </w:t>
      </w:r>
      <w:r w:rsidR="002942E6" w:rsidRPr="00303209">
        <w:rPr>
          <w:rFonts w:asciiTheme="minorHAnsi" w:hAnsiTheme="minorHAnsi" w:cstheme="minorHAnsi"/>
          <w:color w:val="000000" w:themeColor="text1"/>
        </w:rPr>
        <w:t xml:space="preserve">one </w:t>
      </w:r>
      <w:r w:rsidRPr="00303209">
        <w:rPr>
          <w:rFonts w:asciiTheme="minorHAnsi" w:hAnsiTheme="minorHAnsi" w:cstheme="minorHAnsi"/>
          <w:color w:val="000000" w:themeColor="text1"/>
        </w:rPr>
        <w:t>alternative</w:t>
      </w:r>
      <w:r w:rsidR="00F10A6D">
        <w:rPr>
          <w:rFonts w:asciiTheme="minorHAnsi" w:hAnsiTheme="minorHAnsi" w:cstheme="minorHAnsi"/>
          <w:color w:val="000000" w:themeColor="text1"/>
        </w:rPr>
        <w:t>,</w:t>
      </w:r>
      <w:r w:rsidRPr="00303209">
        <w:rPr>
          <w:rFonts w:asciiTheme="minorHAnsi" w:hAnsiTheme="minorHAnsi" w:cstheme="minorHAnsi"/>
          <w:color w:val="000000" w:themeColor="text1"/>
        </w:rPr>
        <w:t xml:space="preserve"> </w:t>
      </w:r>
      <w:r w:rsidR="00F10A6D">
        <w:rPr>
          <w:rFonts w:asciiTheme="minorHAnsi" w:hAnsiTheme="minorHAnsi" w:cstheme="minorHAnsi"/>
          <w:color w:val="000000" w:themeColor="text1"/>
        </w:rPr>
        <w:t>c</w:t>
      </w:r>
      <w:r w:rsidRPr="00303209">
        <w:rPr>
          <w:rFonts w:asciiTheme="minorHAnsi" w:hAnsiTheme="minorHAnsi" w:cstheme="minorHAnsi"/>
          <w:color w:val="000000" w:themeColor="text1"/>
        </w:rPr>
        <w:t xml:space="preserve">ontinue with the </w:t>
      </w:r>
      <w:r w:rsidR="001010C5" w:rsidRPr="001010C5">
        <w:rPr>
          <w:rFonts w:asciiTheme="minorHAnsi" w:hAnsiTheme="minorHAnsi" w:cstheme="minorHAnsi"/>
          <w:i/>
          <w:iCs/>
          <w:color w:val="000000" w:themeColor="text1"/>
        </w:rPr>
        <w:t>s</w:t>
      </w:r>
      <w:r w:rsidRPr="001010C5">
        <w:rPr>
          <w:rFonts w:asciiTheme="minorHAnsi" w:hAnsiTheme="minorHAnsi" w:cstheme="minorHAnsi"/>
          <w:i/>
          <w:iCs/>
          <w:color w:val="000000" w:themeColor="text1"/>
        </w:rPr>
        <w:t xml:space="preserve">tatus </w:t>
      </w:r>
      <w:r w:rsidR="001010C5" w:rsidRPr="001010C5">
        <w:rPr>
          <w:rFonts w:asciiTheme="minorHAnsi" w:hAnsiTheme="minorHAnsi" w:cstheme="minorHAnsi"/>
          <w:i/>
          <w:iCs/>
          <w:color w:val="000000" w:themeColor="text1"/>
        </w:rPr>
        <w:t>q</w:t>
      </w:r>
      <w:r w:rsidRPr="001010C5">
        <w:rPr>
          <w:rFonts w:asciiTheme="minorHAnsi" w:hAnsiTheme="minorHAnsi" w:cstheme="minorHAnsi"/>
          <w:i/>
          <w:iCs/>
          <w:color w:val="000000" w:themeColor="text1"/>
        </w:rPr>
        <w:t>uo</w:t>
      </w:r>
      <w:r w:rsidR="00F10A6D">
        <w:rPr>
          <w:rFonts w:asciiTheme="minorHAnsi" w:hAnsiTheme="minorHAnsi" w:cstheme="minorHAnsi"/>
          <w:color w:val="000000" w:themeColor="text1"/>
        </w:rPr>
        <w:t>,</w:t>
      </w:r>
      <w:r w:rsidRPr="00303209">
        <w:rPr>
          <w:rFonts w:asciiTheme="minorHAnsi" w:hAnsiTheme="minorHAnsi" w:cstheme="minorHAnsi"/>
          <w:color w:val="000000" w:themeColor="text1"/>
        </w:rPr>
        <w:t xml:space="preserve"> </w:t>
      </w:r>
      <w:r w:rsidR="002942E6" w:rsidRPr="00303209">
        <w:rPr>
          <w:rFonts w:asciiTheme="minorHAnsi" w:hAnsiTheme="minorHAnsi" w:cstheme="minorHAnsi"/>
          <w:color w:val="000000" w:themeColor="text1"/>
        </w:rPr>
        <w:t xml:space="preserve">to the </w:t>
      </w:r>
      <w:r w:rsidR="00404C12" w:rsidRPr="00303209">
        <w:rPr>
          <w:rFonts w:asciiTheme="minorHAnsi" w:hAnsiTheme="minorHAnsi" w:cstheme="minorHAnsi"/>
          <w:color w:val="000000" w:themeColor="text1"/>
        </w:rPr>
        <w:t>Proposed Project</w:t>
      </w:r>
      <w:r w:rsidR="00080807" w:rsidRPr="00303209">
        <w:rPr>
          <w:rFonts w:asciiTheme="minorHAnsi" w:hAnsiTheme="minorHAnsi" w:cstheme="minorHAnsi"/>
          <w:color w:val="000000" w:themeColor="text1"/>
        </w:rPr>
        <w:t xml:space="preserve"> and </w:t>
      </w:r>
      <w:r w:rsidR="00D73851" w:rsidRPr="00303209">
        <w:rPr>
          <w:rFonts w:ascii="Calibri" w:eastAsia="Calibri" w:hAnsi="Calibri"/>
        </w:rPr>
        <w:t xml:space="preserve">to forego </w:t>
      </w:r>
      <w:r w:rsidR="00080807" w:rsidRPr="00303209">
        <w:rPr>
          <w:rFonts w:ascii="Calibri" w:eastAsia="Calibri" w:hAnsi="Calibri"/>
        </w:rPr>
        <w:t xml:space="preserve">the expansion of MRI capacity </w:t>
      </w:r>
      <w:r w:rsidR="00D73851" w:rsidRPr="00303209">
        <w:rPr>
          <w:rFonts w:ascii="Calibri" w:eastAsia="Calibri" w:hAnsi="Calibri"/>
        </w:rPr>
        <w:t>and continue to operate BMC’s main campus without any changes to existing MRI capacity.</w:t>
      </w:r>
    </w:p>
    <w:p w14:paraId="700F3AEF" w14:textId="4080F3D3" w:rsidR="00D73851" w:rsidRPr="00303209" w:rsidRDefault="00D73851" w:rsidP="00A84A77">
      <w:pPr>
        <w:spacing w:before="240" w:after="160"/>
        <w:rPr>
          <w:rFonts w:ascii="Calibri" w:eastAsia="Calibri" w:hAnsi="Calibri"/>
        </w:rPr>
      </w:pPr>
      <w:r w:rsidRPr="00303209">
        <w:rPr>
          <w:rFonts w:ascii="Calibri" w:eastAsia="Calibri" w:hAnsi="Calibri"/>
          <w:b/>
          <w:bCs/>
        </w:rPr>
        <w:t>Alternative Quality:</w:t>
      </w:r>
      <w:r w:rsidRPr="00303209">
        <w:rPr>
          <w:rFonts w:ascii="Calibri" w:eastAsia="Calibri" w:hAnsi="Calibri"/>
        </w:rPr>
        <w:t>  Without the Proposed Project, MRI utilization rates will continue to rise to unsustainable levels as patient volumes continue to increase, throughput will continue to be negatively impacted, and patients will continue to face increased wait times and delays in diagnosis and treatment</w:t>
      </w:r>
      <w:r w:rsidR="00303209" w:rsidRPr="00303209">
        <w:rPr>
          <w:rFonts w:ascii="Calibri" w:eastAsia="Calibri" w:hAnsi="Calibri"/>
        </w:rPr>
        <w:t xml:space="preserve"> which</w:t>
      </w:r>
      <w:r w:rsidRPr="00303209">
        <w:rPr>
          <w:rFonts w:ascii="Calibri" w:eastAsia="Calibri" w:hAnsi="Calibri"/>
        </w:rPr>
        <w:t xml:space="preserve"> will negative</w:t>
      </w:r>
      <w:r w:rsidR="00303209" w:rsidRPr="00303209">
        <w:rPr>
          <w:rFonts w:ascii="Calibri" w:eastAsia="Calibri" w:hAnsi="Calibri"/>
        </w:rPr>
        <w:t>ly</w:t>
      </w:r>
      <w:r w:rsidRPr="00303209">
        <w:rPr>
          <w:rFonts w:ascii="Calibri" w:eastAsia="Calibri" w:hAnsi="Calibri"/>
        </w:rPr>
        <w:t xml:space="preserve"> impact patient’s health outcomes and quality of life. </w:t>
      </w:r>
      <w:r w:rsidR="00303209" w:rsidRPr="00303209">
        <w:rPr>
          <w:rFonts w:ascii="Calibri" w:eastAsia="Calibri" w:hAnsi="Calibri"/>
        </w:rPr>
        <w:t>W</w:t>
      </w:r>
      <w:r w:rsidRPr="00303209">
        <w:rPr>
          <w:rFonts w:ascii="Calibri" w:eastAsia="Calibri" w:hAnsi="Calibri"/>
        </w:rPr>
        <w:t>ith improved access to MRI services, turnaround times in diagnosis and treatment</w:t>
      </w:r>
      <w:r w:rsidR="00303209" w:rsidRPr="00303209">
        <w:rPr>
          <w:rFonts w:ascii="Calibri" w:eastAsia="Calibri" w:hAnsi="Calibri"/>
        </w:rPr>
        <w:t xml:space="preserve"> will improve </w:t>
      </w:r>
      <w:r w:rsidRPr="00303209">
        <w:rPr>
          <w:rFonts w:ascii="Calibri" w:eastAsia="Calibri" w:hAnsi="Calibri"/>
        </w:rPr>
        <w:t>for BMC’s vulnerable and aging patient panel,</w:t>
      </w:r>
      <w:r w:rsidR="00303209" w:rsidRPr="00303209">
        <w:rPr>
          <w:rFonts w:ascii="Calibri" w:eastAsia="Calibri" w:hAnsi="Calibri"/>
        </w:rPr>
        <w:t xml:space="preserve"> as described in </w:t>
      </w:r>
      <w:r w:rsidRPr="00303209">
        <w:rPr>
          <w:rFonts w:ascii="Calibri" w:eastAsia="Calibri" w:hAnsi="Calibri"/>
        </w:rPr>
        <w:t xml:space="preserve">Factor </w:t>
      </w:r>
      <w:r w:rsidR="00303209" w:rsidRPr="00303209">
        <w:rPr>
          <w:rFonts w:ascii="Calibri" w:eastAsia="Calibri" w:hAnsi="Calibri"/>
        </w:rPr>
        <w:t>1.</w:t>
      </w:r>
      <w:r w:rsidRPr="00303209">
        <w:rPr>
          <w:rFonts w:ascii="Calibri" w:eastAsia="Calibri" w:hAnsi="Calibri"/>
        </w:rPr>
        <w:t xml:space="preserve"> </w:t>
      </w:r>
    </w:p>
    <w:p w14:paraId="1354C642" w14:textId="77777777" w:rsidR="00D73851" w:rsidRPr="00303209" w:rsidRDefault="00D73851" w:rsidP="00A84A77">
      <w:pPr>
        <w:spacing w:after="160"/>
        <w:rPr>
          <w:rFonts w:ascii="Calibri" w:eastAsia="Calibri" w:hAnsi="Calibri"/>
        </w:rPr>
      </w:pPr>
      <w:r w:rsidRPr="00303209">
        <w:rPr>
          <w:rFonts w:ascii="Calibri" w:eastAsia="Calibri" w:hAnsi="Calibri"/>
          <w:b/>
          <w:bCs/>
        </w:rPr>
        <w:t>Alternative Efficiency:</w:t>
      </w:r>
      <w:r w:rsidRPr="00303209">
        <w:rPr>
          <w:rFonts w:ascii="Calibri" w:eastAsia="Calibri" w:hAnsi="Calibri"/>
        </w:rPr>
        <w:t>  Without additional MRI capacity, access challenges at BMC will persist and the area’s most vulnerable patients will continue to face long wait times as well as delays in diagnosis and treatment.</w:t>
      </w:r>
    </w:p>
    <w:p w14:paraId="364686F4" w14:textId="18DFAF73" w:rsidR="00D73851" w:rsidRPr="00303209" w:rsidRDefault="00D73851" w:rsidP="00A84A77">
      <w:pPr>
        <w:spacing w:after="160"/>
        <w:rPr>
          <w:rFonts w:ascii="Calibri" w:eastAsia="Calibri" w:hAnsi="Calibri"/>
        </w:rPr>
      </w:pPr>
      <w:r w:rsidRPr="00303209">
        <w:rPr>
          <w:rFonts w:ascii="Calibri" w:eastAsia="Calibri" w:hAnsi="Calibri"/>
        </w:rPr>
        <w:t xml:space="preserve">As detailed throughout, the Proposed Project is designed to create additional MRI capacity, which in helping alleviate </w:t>
      </w:r>
      <w:r w:rsidR="00303209" w:rsidRPr="00303209">
        <w:rPr>
          <w:rFonts w:ascii="Calibri" w:eastAsia="Calibri" w:hAnsi="Calibri"/>
        </w:rPr>
        <w:t>delayed access</w:t>
      </w:r>
      <w:r w:rsidRPr="00303209">
        <w:rPr>
          <w:rFonts w:ascii="Calibri" w:eastAsia="Calibri" w:hAnsi="Calibri"/>
        </w:rPr>
        <w:t xml:space="preserve"> will improve throughput, ensure that patients can continue to receive coordinated care at BMC, and, thereby, provide efficiencies in care and costs. </w:t>
      </w:r>
    </w:p>
    <w:p w14:paraId="4AB4023A" w14:textId="0790912D" w:rsidR="00D73851" w:rsidRPr="00303209" w:rsidRDefault="00D73851" w:rsidP="00A84A77">
      <w:pPr>
        <w:spacing w:after="160"/>
        <w:rPr>
          <w:rFonts w:ascii="Calibri" w:eastAsia="Calibri" w:hAnsi="Calibri"/>
        </w:rPr>
      </w:pPr>
      <w:r w:rsidRPr="00303209">
        <w:rPr>
          <w:rFonts w:ascii="Calibri" w:eastAsia="Calibri" w:hAnsi="Calibri"/>
          <w:b/>
          <w:bCs/>
        </w:rPr>
        <w:t>Alternative Capital Expense:</w:t>
      </w:r>
      <w:r w:rsidRPr="00303209">
        <w:rPr>
          <w:rFonts w:ascii="Calibri" w:eastAsia="Calibri" w:hAnsi="Calibri"/>
        </w:rPr>
        <w:t> While there are no associated capital expenses</w:t>
      </w:r>
      <w:r w:rsidR="00DB5B0E" w:rsidRPr="00303209">
        <w:rPr>
          <w:rFonts w:ascii="Calibri" w:eastAsia="Calibri" w:hAnsi="Calibri"/>
        </w:rPr>
        <w:t xml:space="preserve"> with </w:t>
      </w:r>
      <w:r w:rsidRPr="00303209">
        <w:rPr>
          <w:rFonts w:ascii="Calibri" w:eastAsia="Calibri" w:hAnsi="Calibri"/>
        </w:rPr>
        <w:t xml:space="preserve">maintaining </w:t>
      </w:r>
      <w:r w:rsidRPr="001010C5">
        <w:rPr>
          <w:rFonts w:ascii="Calibri" w:eastAsia="Calibri" w:hAnsi="Calibri"/>
          <w:i/>
          <w:iCs/>
        </w:rPr>
        <w:t>status quo</w:t>
      </w:r>
      <w:r w:rsidR="00DB5B0E" w:rsidRPr="00303209">
        <w:rPr>
          <w:rFonts w:ascii="Calibri" w:eastAsia="Calibri" w:hAnsi="Calibri"/>
        </w:rPr>
        <w:t>, this</w:t>
      </w:r>
      <w:r w:rsidRPr="00303209">
        <w:rPr>
          <w:rFonts w:ascii="Calibri" w:eastAsia="Calibri" w:hAnsi="Calibri"/>
        </w:rPr>
        <w:t xml:space="preserve"> would not address the need for additional MRI capacity at BMC, and, therefore, quality outcomes, operational efficiencies, and cost containment measures anticipated to be achieved through the Proposed Project would not be realized. </w:t>
      </w:r>
    </w:p>
    <w:p w14:paraId="76C63EC3" w14:textId="09D104DB" w:rsidR="00D73851" w:rsidRPr="00303209" w:rsidRDefault="00D73851" w:rsidP="00A84A77">
      <w:pPr>
        <w:spacing w:after="160"/>
        <w:rPr>
          <w:rFonts w:ascii="Calibri" w:eastAsia="Calibri" w:hAnsi="Calibri"/>
        </w:rPr>
      </w:pPr>
      <w:r w:rsidRPr="00303209">
        <w:rPr>
          <w:rFonts w:ascii="Calibri" w:eastAsia="Calibri" w:hAnsi="Calibri"/>
        </w:rPr>
        <w:t xml:space="preserve">The capital expenditure for the Proposed Project represents a cost-effective approach to addressing the needs of the Applicant’s under-resourced and aging Patient </w:t>
      </w:r>
      <w:r w:rsidR="00F10A6D" w:rsidRPr="00303209">
        <w:rPr>
          <w:rFonts w:ascii="Calibri" w:eastAsia="Calibri" w:hAnsi="Calibri"/>
        </w:rPr>
        <w:t>Panel and</w:t>
      </w:r>
      <w:r w:rsidRPr="00303209">
        <w:rPr>
          <w:rFonts w:ascii="Calibri" w:eastAsia="Calibri" w:hAnsi="Calibri"/>
        </w:rPr>
        <w:t xml:space="preserve"> ensuring the Hospital’s long-term ability to provide high-quality care. </w:t>
      </w:r>
    </w:p>
    <w:p w14:paraId="2E62BAEC" w14:textId="1E9A978E" w:rsidR="00D73851" w:rsidRPr="00303209" w:rsidRDefault="00D73851" w:rsidP="00A84A77">
      <w:pPr>
        <w:spacing w:after="160"/>
        <w:rPr>
          <w:rFonts w:ascii="Calibri" w:eastAsia="Calibri" w:hAnsi="Calibri"/>
        </w:rPr>
      </w:pPr>
      <w:r w:rsidRPr="00303209">
        <w:rPr>
          <w:rFonts w:ascii="Calibri" w:eastAsia="Calibri" w:hAnsi="Calibri"/>
          <w:b/>
          <w:bCs/>
        </w:rPr>
        <w:t>Alternative Operating Costs:</w:t>
      </w:r>
      <w:r w:rsidRPr="00303209">
        <w:rPr>
          <w:rFonts w:ascii="Calibri" w:eastAsia="Calibri" w:hAnsi="Calibri"/>
        </w:rPr>
        <w:t xml:space="preserve"> Although the </w:t>
      </w:r>
      <w:r w:rsidRPr="001010C5">
        <w:rPr>
          <w:rFonts w:ascii="Calibri" w:eastAsia="Calibri" w:hAnsi="Calibri"/>
          <w:i/>
          <w:iCs/>
        </w:rPr>
        <w:t>status quo</w:t>
      </w:r>
      <w:r w:rsidRPr="00303209">
        <w:rPr>
          <w:rFonts w:ascii="Calibri" w:eastAsia="Calibri" w:hAnsi="Calibri"/>
        </w:rPr>
        <w:t xml:space="preserve"> would not </w:t>
      </w:r>
      <w:r w:rsidR="0041459A">
        <w:rPr>
          <w:rFonts w:ascii="Calibri" w:eastAsia="Calibri" w:hAnsi="Calibri"/>
        </w:rPr>
        <w:t xml:space="preserve">increase </w:t>
      </w:r>
      <w:r w:rsidRPr="00303209">
        <w:rPr>
          <w:rFonts w:ascii="Calibri" w:eastAsia="Calibri" w:hAnsi="Calibri"/>
        </w:rPr>
        <w:t xml:space="preserve">operating costs, it would not address the MRI capacity issues at BMC and consequently the quality outcomes, operational efficiencies, and cost containment measures the Applicant anticipates will be achieved through the Proposed Project would not be realized. The average incremental operating costs of the Proposed Project are anticipated to be approximately $2,763,457. </w:t>
      </w:r>
    </w:p>
    <w:p w14:paraId="01933D48" w14:textId="77777777" w:rsidR="00026194" w:rsidRPr="00303209" w:rsidRDefault="00026194" w:rsidP="00A84A77">
      <w:pPr>
        <w:pStyle w:val="NormalWeb"/>
        <w:rPr>
          <w:rFonts w:asciiTheme="minorHAnsi" w:hAnsiTheme="minorHAnsi" w:cstheme="minorHAnsi"/>
          <w:b/>
          <w:bCs/>
          <w:highlight w:val="yellow"/>
        </w:rPr>
      </w:pPr>
    </w:p>
    <w:p w14:paraId="27C7CB2E" w14:textId="18D7F316" w:rsidR="00FD249A" w:rsidRPr="00303209" w:rsidRDefault="00FD249A" w:rsidP="00A84A77">
      <w:pPr>
        <w:pStyle w:val="NormalWeb"/>
        <w:rPr>
          <w:rFonts w:asciiTheme="minorHAnsi" w:hAnsiTheme="minorHAnsi" w:cstheme="minorHAnsi"/>
          <w:b/>
          <w:bCs/>
          <w:i/>
          <w:iCs/>
        </w:rPr>
      </w:pPr>
      <w:r w:rsidRPr="00303209">
        <w:rPr>
          <w:rFonts w:asciiTheme="minorHAnsi" w:hAnsiTheme="minorHAnsi" w:cstheme="minorHAnsi"/>
          <w:b/>
          <w:bCs/>
          <w:i/>
          <w:iCs/>
        </w:rPr>
        <w:t xml:space="preserve">Factor 5 </w:t>
      </w:r>
      <w:r w:rsidR="00597E7C" w:rsidRPr="00303209">
        <w:rPr>
          <w:rFonts w:asciiTheme="minorHAnsi" w:hAnsiTheme="minorHAnsi" w:cstheme="minorHAnsi"/>
          <w:b/>
          <w:bCs/>
          <w:i/>
          <w:iCs/>
        </w:rPr>
        <w:t>Analysis</w:t>
      </w:r>
    </w:p>
    <w:p w14:paraId="08B542FE" w14:textId="77777777" w:rsidR="00D73851" w:rsidRPr="00303209" w:rsidRDefault="00D73851" w:rsidP="00A84A77">
      <w:pPr>
        <w:pStyle w:val="NormalWeb"/>
        <w:rPr>
          <w:rFonts w:asciiTheme="minorHAnsi" w:hAnsiTheme="minorHAnsi" w:cstheme="minorHAnsi"/>
        </w:rPr>
      </w:pPr>
    </w:p>
    <w:p w14:paraId="2916D009" w14:textId="66248D66" w:rsidR="00FC5C4A" w:rsidRDefault="00FC5C4A" w:rsidP="00A84A77">
      <w:pPr>
        <w:pStyle w:val="NormalWeb"/>
        <w:rPr>
          <w:rFonts w:asciiTheme="minorHAnsi" w:hAnsiTheme="minorHAnsi" w:cstheme="minorHAnsi"/>
        </w:rPr>
      </w:pPr>
      <w:r w:rsidRPr="00303209">
        <w:rPr>
          <w:rFonts w:asciiTheme="minorHAnsi" w:hAnsiTheme="minorHAnsi" w:cstheme="minorHAnsi"/>
        </w:rPr>
        <w:t xml:space="preserve">Staff finds that the Applicant has appropriately considered the quality, efficiency, and capital and operating costs of the Proposed Project and </w:t>
      </w:r>
      <w:r w:rsidR="00DB5B0E" w:rsidRPr="00303209">
        <w:rPr>
          <w:rFonts w:asciiTheme="minorHAnsi" w:hAnsiTheme="minorHAnsi" w:cstheme="minorHAnsi"/>
        </w:rPr>
        <w:t xml:space="preserve">concurs </w:t>
      </w:r>
      <w:r w:rsidRPr="00303209">
        <w:rPr>
          <w:rFonts w:asciiTheme="minorHAnsi" w:hAnsiTheme="minorHAnsi" w:cstheme="minorHAnsi"/>
        </w:rPr>
        <w:t xml:space="preserve">that there are no feasible alternatives. As a result of information provided by the Applicant and additional analysis, staff finds that the Applicant has demonstrated that the Proposed Project has met Factor 5. </w:t>
      </w:r>
    </w:p>
    <w:p w14:paraId="23516E7A" w14:textId="77777777" w:rsidR="00A84A77" w:rsidRPr="00303209" w:rsidRDefault="00A84A77" w:rsidP="00A84A77">
      <w:pPr>
        <w:pStyle w:val="NormalWeb"/>
        <w:rPr>
          <w:rFonts w:asciiTheme="minorHAnsi" w:hAnsiTheme="minorHAnsi" w:cstheme="minorHAnsi"/>
        </w:rPr>
      </w:pPr>
    </w:p>
    <w:p w14:paraId="559FC039" w14:textId="77777777" w:rsidR="00EC3329" w:rsidRDefault="1890F46A" w:rsidP="00A84A77">
      <w:pPr>
        <w:pStyle w:val="Heading1"/>
        <w:spacing w:before="0"/>
        <w:rPr>
          <w:rFonts w:asciiTheme="minorHAnsi" w:hAnsiTheme="minorHAnsi" w:cstheme="minorHAnsi"/>
        </w:rPr>
      </w:pPr>
      <w:bookmarkStart w:id="79" w:name="_Toc148704465"/>
      <w:r w:rsidRPr="00392811">
        <w:rPr>
          <w:rFonts w:asciiTheme="minorHAnsi" w:hAnsiTheme="minorHAnsi" w:cstheme="minorHAnsi"/>
        </w:rPr>
        <w:t>Factor 6: Fulfillment of DPH Community-based Health Initiatives Guideline</w:t>
      </w:r>
      <w:bookmarkEnd w:id="79"/>
    </w:p>
    <w:p w14:paraId="0DC9B40C" w14:textId="2AADC7D4" w:rsidR="00EC3329" w:rsidRPr="00EC3329" w:rsidRDefault="00EC3329" w:rsidP="00C70D5A">
      <w:pPr>
        <w:spacing w:before="240" w:after="200"/>
        <w:ind w:right="540"/>
        <w:contextualSpacing/>
        <w:rPr>
          <w:rFonts w:ascii="Calibri" w:hAnsi="Calibri"/>
          <w:color w:val="000000"/>
        </w:rPr>
      </w:pPr>
      <w:r w:rsidRPr="00EC3329">
        <w:rPr>
          <w:rFonts w:ascii="Calibri" w:hAnsi="Calibri"/>
          <w:color w:val="000000"/>
        </w:rPr>
        <w:t>This is a DoN-required equipment project that will result in a Tier 1 Community-based Health Initiative (CHI)</w:t>
      </w:r>
      <w:r w:rsidR="00F42CD3">
        <w:rPr>
          <w:rFonts w:ascii="Calibri" w:hAnsi="Calibri"/>
          <w:color w:val="000000"/>
        </w:rPr>
        <w:t xml:space="preserve"> and a contribution to the </w:t>
      </w:r>
      <w:r w:rsidR="00F42CD3" w:rsidRPr="00EC3329">
        <w:rPr>
          <w:rFonts w:ascii="Calibri" w:hAnsi="Calibri"/>
          <w:color w:val="000000"/>
          <w:shd w:val="clear" w:color="auto" w:fill="FFFFFF"/>
        </w:rPr>
        <w:t>Statewide Community Health and Healthy Aging Fund</w:t>
      </w:r>
      <w:r w:rsidRPr="00EC3329">
        <w:rPr>
          <w:rFonts w:ascii="Calibri" w:hAnsi="Calibri"/>
          <w:color w:val="000000"/>
        </w:rPr>
        <w:t xml:space="preserve">. As </w:t>
      </w:r>
      <w:r w:rsidRPr="00EC3329">
        <w:rPr>
          <w:rFonts w:ascii="Calibri" w:hAnsi="Calibri"/>
          <w:color w:val="000000"/>
        </w:rPr>
        <w:lastRenderedPageBreak/>
        <w:t>a Tier 1 project, t</w:t>
      </w:r>
      <w:r w:rsidRPr="00EC3329">
        <w:rPr>
          <w:rFonts w:ascii="Calibri" w:hAnsi="Calibri"/>
          <w:color w:val="000000"/>
          <w:shd w:val="clear" w:color="auto" w:fill="FFFFFF"/>
        </w:rPr>
        <w:t xml:space="preserve">he Applicant, Boston Medical Center (BMC), will pool the local CHI funding with an </w:t>
      </w:r>
      <w:r w:rsidR="00382B83">
        <w:rPr>
          <w:rFonts w:ascii="Calibri" w:hAnsi="Calibri"/>
          <w:color w:val="000000"/>
          <w:shd w:val="clear" w:color="auto" w:fill="FFFFFF"/>
        </w:rPr>
        <w:t xml:space="preserve">approved </w:t>
      </w:r>
      <w:r w:rsidRPr="00EC3329">
        <w:rPr>
          <w:rFonts w:ascii="Calibri" w:hAnsi="Calibri"/>
          <w:color w:val="000000"/>
          <w:shd w:val="clear" w:color="auto" w:fill="FFFFFF"/>
        </w:rPr>
        <w:t xml:space="preserve">DoN project #BMCHS-22080908-HE. </w:t>
      </w:r>
    </w:p>
    <w:p w14:paraId="0E0CE556" w14:textId="77777777" w:rsidR="00EC3329" w:rsidRPr="00EC3329" w:rsidRDefault="00EC3329" w:rsidP="00C70D5A">
      <w:pPr>
        <w:spacing w:after="200"/>
        <w:ind w:right="540"/>
        <w:contextualSpacing/>
        <w:rPr>
          <w:rFonts w:ascii="Calibri" w:hAnsi="Calibri"/>
          <w:color w:val="000000"/>
        </w:rPr>
      </w:pPr>
    </w:p>
    <w:p w14:paraId="1FC6D7D4" w14:textId="77777777" w:rsidR="00EC3329" w:rsidRPr="00EC3329" w:rsidRDefault="00EC3329" w:rsidP="00C70D5A">
      <w:pPr>
        <w:spacing w:after="200"/>
        <w:ind w:right="540"/>
        <w:contextualSpacing/>
        <w:rPr>
          <w:rFonts w:ascii="Calibri" w:hAnsi="Calibri"/>
          <w:color w:val="000000"/>
        </w:rPr>
      </w:pPr>
      <w:r w:rsidRPr="00EC3329">
        <w:rPr>
          <w:rFonts w:ascii="Calibri" w:hAnsi="Calibri"/>
          <w:color w:val="000000"/>
        </w:rPr>
        <w:t>To fulfill Factor 6 requirements, the Applicant submitted a CHI Narrative, Self-Assessment and Addendum, Community Engagement Plan and Addendum, and the 2019 Community Health Needs Assessment (CHNA) and 2019-2022 Community Health Improvement Plan (CHIP) from the regional Boston, city-wide CHNA/CHIP Collaborative. Since the local CHI funding will be pooled with an existing project, the Applicant submitted similar documentation as they did for the DoN project #BMCHS-22080908-HE. The current Community Advisory Board (CAB) will be tasked with reviewing the 2022 CHNA as part of the health priority selection process to ensure synergies with the 2019 CHNA process and alignment with CHI principles.</w:t>
      </w:r>
    </w:p>
    <w:p w14:paraId="2A52B3B6" w14:textId="77777777" w:rsidR="00EC3329" w:rsidRPr="00EC3329" w:rsidRDefault="00EC3329" w:rsidP="00C70D5A">
      <w:pPr>
        <w:spacing w:after="200"/>
        <w:ind w:right="540"/>
        <w:contextualSpacing/>
        <w:rPr>
          <w:rFonts w:ascii="Calibri" w:hAnsi="Calibri"/>
          <w:color w:val="000000"/>
        </w:rPr>
      </w:pPr>
    </w:p>
    <w:p w14:paraId="41C522D6" w14:textId="77777777" w:rsidR="00EC3329" w:rsidRPr="00EC3329" w:rsidRDefault="00EC3329" w:rsidP="00C70D5A">
      <w:pPr>
        <w:spacing w:after="200"/>
        <w:contextualSpacing/>
        <w:rPr>
          <w:rFonts w:ascii="Calibri" w:hAnsi="Calibri"/>
        </w:rPr>
      </w:pPr>
      <w:r w:rsidRPr="00EC3329">
        <w:rPr>
          <w:rFonts w:ascii="Calibri" w:hAnsi="Calibri"/>
          <w:b/>
          <w:bCs/>
          <w:color w:val="000000"/>
        </w:rPr>
        <w:t>The Community Health Needs Assessment</w:t>
      </w:r>
      <w:r w:rsidRPr="00EC3329">
        <w:rPr>
          <w:rFonts w:ascii="Calibri" w:hAnsi="Calibri"/>
          <w:color w:val="000000"/>
        </w:rPr>
        <w:t xml:space="preserve"> was released by the Applicant in 2019 </w:t>
      </w:r>
      <w:r w:rsidRPr="00EC3329">
        <w:rPr>
          <w:rFonts w:ascii="Calibri" w:hAnsi="Calibri"/>
          <w:color w:val="000000"/>
          <w:shd w:val="clear" w:color="auto" w:fill="FFFFFF"/>
        </w:rPr>
        <w:t>provided a summary of socio-demographic data, community assets, and highlights of health outcome information</w:t>
      </w:r>
      <w:r w:rsidRPr="00EC3329">
        <w:rPr>
          <w:rFonts w:ascii="Calibri" w:hAnsi="Calibri"/>
          <w:color w:val="000000"/>
        </w:rPr>
        <w:t xml:space="preserve">. Developed through data collection and analysis methods, the CHNA was conducted in collaboration with community organizations, health centers, </w:t>
      </w:r>
      <w:proofErr w:type="gramStart"/>
      <w:r w:rsidRPr="00EC3329">
        <w:rPr>
          <w:rFonts w:ascii="Calibri" w:hAnsi="Calibri"/>
          <w:color w:val="000000"/>
        </w:rPr>
        <w:t>hospitals</w:t>
      </w:r>
      <w:proofErr w:type="gramEnd"/>
      <w:r w:rsidRPr="00EC3329">
        <w:rPr>
          <w:rFonts w:ascii="Calibri" w:hAnsi="Calibri"/>
          <w:color w:val="000000"/>
        </w:rPr>
        <w:t xml:space="preserve"> and the Boston Public Health Commission. Key findings </w:t>
      </w:r>
      <w:r w:rsidRPr="00EC3329">
        <w:rPr>
          <w:rFonts w:ascii="Calibri" w:hAnsi="Calibri"/>
        </w:rPr>
        <w:t xml:space="preserve">included: housing affordability; food insecurity; transportation; healthcare access and utilization; chronic disease; mental health; substance use; violence and trauma; maternal and child health; sexual health; environmental health; education; employment and workforce development; income and financial security; social environment; green space and the built environment; and obesity, </w:t>
      </w:r>
      <w:proofErr w:type="gramStart"/>
      <w:r w:rsidRPr="00EC3329">
        <w:rPr>
          <w:rFonts w:ascii="Calibri" w:hAnsi="Calibri"/>
        </w:rPr>
        <w:t>nutrition</w:t>
      </w:r>
      <w:proofErr w:type="gramEnd"/>
      <w:r w:rsidRPr="00EC3329">
        <w:rPr>
          <w:rFonts w:ascii="Calibri" w:hAnsi="Calibri"/>
        </w:rPr>
        <w:t xml:space="preserve"> and physical activity. The Applicant used these findings to develop the multi-year </w:t>
      </w:r>
      <w:r w:rsidRPr="00EC3329">
        <w:rPr>
          <w:rFonts w:ascii="Calibri" w:hAnsi="Calibri"/>
          <w:b/>
          <w:bCs/>
        </w:rPr>
        <w:t>2019-2022 Implementation Strategy/CHIP</w:t>
      </w:r>
      <w:r w:rsidRPr="00EC3329">
        <w:rPr>
          <w:rFonts w:ascii="Calibri" w:hAnsi="Calibri"/>
        </w:rPr>
        <w:t xml:space="preserve"> that built upon the engagement work conducted by the regional Collaborative. </w:t>
      </w:r>
    </w:p>
    <w:p w14:paraId="42D63DCA" w14:textId="77777777" w:rsidR="00EC3329" w:rsidRPr="00EC3329" w:rsidRDefault="00EC3329" w:rsidP="00C70D5A">
      <w:pPr>
        <w:spacing w:after="200"/>
        <w:contextualSpacing/>
        <w:rPr>
          <w:rFonts w:ascii="Calibri" w:hAnsi="Calibri"/>
          <w:color w:val="000000"/>
        </w:rPr>
      </w:pPr>
    </w:p>
    <w:p w14:paraId="300D4440" w14:textId="77777777" w:rsidR="00EC3329" w:rsidRPr="00EC3329" w:rsidRDefault="00EC3329" w:rsidP="00C70D5A">
      <w:pPr>
        <w:spacing w:after="200"/>
        <w:contextualSpacing/>
        <w:rPr>
          <w:rFonts w:ascii="Calibri" w:hAnsi="Calibri"/>
          <w:color w:val="000000"/>
        </w:rPr>
      </w:pPr>
      <w:r w:rsidRPr="00EC3329">
        <w:rPr>
          <w:rFonts w:ascii="Calibri" w:hAnsi="Calibri"/>
        </w:rPr>
        <w:t xml:space="preserve">The Applicant’s 2022 CHNA employed similar strategies for engagement, while connecting with more specific priority areas (e.g., housing, financial stability, behavioral health, and accessing services) and populations (e.g., low-wage workers, older adults, LGBTQ youth, etc.) identified in the 2019-2022 Implementation Strategy. </w:t>
      </w:r>
      <w:r w:rsidRPr="00EC3329">
        <w:rPr>
          <w:rFonts w:ascii="Calibri" w:hAnsi="Calibri"/>
          <w:color w:val="000000"/>
        </w:rPr>
        <w:t>The Community Advisory Board (CAB) will be tasked with reviewing the 2022 CHNA as part of the health priority selection process and identify strategies for implementation that align with the existing DoN project #BMCHS-22080908-HE and CHI principles.</w:t>
      </w:r>
    </w:p>
    <w:p w14:paraId="08002B3D" w14:textId="77777777" w:rsidR="00EC3329" w:rsidRPr="00EC3329" w:rsidRDefault="00EC3329" w:rsidP="00C70D5A">
      <w:pPr>
        <w:spacing w:after="200"/>
        <w:contextualSpacing/>
        <w:rPr>
          <w:rFonts w:ascii="Calibri" w:hAnsi="Calibri"/>
        </w:rPr>
      </w:pPr>
    </w:p>
    <w:p w14:paraId="09876A6D" w14:textId="588FD4FC" w:rsidR="00EC3329" w:rsidRPr="00EC3329" w:rsidRDefault="00EC3329" w:rsidP="00C70D5A">
      <w:pPr>
        <w:spacing w:after="200"/>
        <w:contextualSpacing/>
        <w:rPr>
          <w:rFonts w:ascii="Calibri" w:hAnsi="Calibri"/>
          <w:color w:val="000000"/>
        </w:rPr>
      </w:pPr>
      <w:r w:rsidRPr="00EC3329">
        <w:rPr>
          <w:rFonts w:ascii="Calibri" w:hAnsi="Calibri"/>
          <w:b/>
          <w:bCs/>
          <w:color w:val="000000"/>
        </w:rPr>
        <w:t xml:space="preserve">The Self-Assessment and Addendum </w:t>
      </w:r>
      <w:r w:rsidRPr="00EC3329">
        <w:rPr>
          <w:rFonts w:ascii="Calibri" w:hAnsi="Calibri"/>
          <w:color w:val="000000"/>
        </w:rPr>
        <w:t xml:space="preserve">provided a summary of community engagement processes and socio-demographic information, data and highlights related to topics and themes of community needs related to the 2019 CHNA and Implementation Strategy. </w:t>
      </w:r>
      <w:r w:rsidRPr="00EC3329">
        <w:rPr>
          <w:rFonts w:ascii="Calibri" w:hAnsi="Calibri"/>
          <w:color w:val="000000"/>
          <w:shd w:val="clear" w:color="auto" w:fill="FFFFFF"/>
        </w:rPr>
        <w:t>Through data analysis, surveys, and key informant gatherings, the Applicant and other partners participating in the city-wide CHNA/CHIP Collaborative identified the key priorities and strategies. Additionally, the Applicant worked with its CAB to conduct supplementary analysis in its priority neighborhoods.</w:t>
      </w:r>
      <w:r w:rsidRPr="00EC3329">
        <w:rPr>
          <w:rFonts w:ascii="Calibri" w:hAnsi="Calibri"/>
          <w:color w:val="000000"/>
        </w:rPr>
        <w:t xml:space="preserve"> The Addendum provides community engagement plans of the 2022 CHNA.</w:t>
      </w:r>
    </w:p>
    <w:p w14:paraId="2B0A91F8" w14:textId="77777777" w:rsidR="00EC3329" w:rsidRPr="00EC3329" w:rsidRDefault="00EC3329" w:rsidP="00C70D5A">
      <w:pPr>
        <w:spacing w:after="200"/>
        <w:contextualSpacing/>
        <w:rPr>
          <w:rFonts w:ascii="Calibri" w:hAnsi="Calibri"/>
          <w:color w:val="000000"/>
        </w:rPr>
      </w:pPr>
    </w:p>
    <w:p w14:paraId="4F8E9DAD" w14:textId="77777777" w:rsidR="00EC3329" w:rsidRPr="00EC3329" w:rsidRDefault="00EC3329" w:rsidP="00C70D5A">
      <w:pPr>
        <w:spacing w:after="200"/>
        <w:contextualSpacing/>
        <w:rPr>
          <w:rFonts w:ascii="Calibri" w:hAnsi="Calibri"/>
          <w:color w:val="000000"/>
        </w:rPr>
      </w:pPr>
      <w:r w:rsidRPr="00EC3329">
        <w:rPr>
          <w:rFonts w:ascii="Calibri" w:hAnsi="Calibri"/>
          <w:b/>
          <w:bCs/>
          <w:color w:val="000000"/>
        </w:rPr>
        <w:t>Stakeholder Assessments</w:t>
      </w:r>
      <w:r w:rsidRPr="00EC3329">
        <w:rPr>
          <w:rFonts w:ascii="Calibri" w:hAnsi="Calibri"/>
          <w:color w:val="000000"/>
        </w:rPr>
        <w:t xml:space="preserve"> are submitted by individuals who make up the Applicant’s CAB and provide information on their individual engagement levels (e.g., their personal participation and role) and their analysis of how the Applicant engaged the community in community health improvement planning processes. Given that BMC is pooling local CHI funds with DoN project #BMCHS-22080908-HE, the Applicant and CHI team agreed the stakeholder assessments from the original project application will fulfill this requirement. As of September 2023, the current CAB does not reflect the group that provided oversight for the 2019 CHNA and consequently, would not be able to provide further detail </w:t>
      </w:r>
      <w:r w:rsidRPr="00EC3329">
        <w:rPr>
          <w:rFonts w:ascii="Calibri" w:hAnsi="Calibri"/>
          <w:color w:val="000000"/>
        </w:rPr>
        <w:lastRenderedPageBreak/>
        <w:t>on the engagement that occurred. Therefore, additional stakeholder assessments are not required for this application.</w:t>
      </w:r>
    </w:p>
    <w:p w14:paraId="2D43D3BC" w14:textId="77777777" w:rsidR="00EC3329" w:rsidRPr="00EC3329" w:rsidRDefault="00EC3329" w:rsidP="00C70D5A">
      <w:pPr>
        <w:spacing w:after="200"/>
        <w:contextualSpacing/>
        <w:rPr>
          <w:rFonts w:ascii="Calibri" w:hAnsi="Calibri"/>
          <w:color w:val="000000"/>
        </w:rPr>
      </w:pPr>
    </w:p>
    <w:p w14:paraId="1E1E9DA1" w14:textId="7FB7327E" w:rsidR="00EC3329" w:rsidRPr="00EC3329" w:rsidRDefault="00EC3329" w:rsidP="00C70D5A">
      <w:pPr>
        <w:spacing w:after="200"/>
        <w:contextualSpacing/>
        <w:rPr>
          <w:rFonts w:ascii="Calibri" w:hAnsi="Calibri"/>
          <w:color w:val="000000"/>
        </w:rPr>
      </w:pPr>
      <w:r w:rsidRPr="00EC3329">
        <w:rPr>
          <w:rFonts w:ascii="Calibri" w:hAnsi="Calibri"/>
          <w:b/>
          <w:bCs/>
          <w:color w:val="000000"/>
        </w:rPr>
        <w:t xml:space="preserve">The Community Engagement Plan and Addendum </w:t>
      </w:r>
      <w:r w:rsidRPr="00EC3329">
        <w:rPr>
          <w:rFonts w:ascii="Calibri" w:hAnsi="Calibri"/>
          <w:color w:val="000000"/>
          <w:shd w:val="clear" w:color="auto" w:fill="FFFFFF"/>
        </w:rPr>
        <w:t>provided background information for, and explanation of existing CHNA planning processes. These elements focused on the 2019 and 2022 CHNA processes for Boston, as well as the supplementary engagement in the priority neighborhoods. Levels of engagement in all activity areas were identified.</w:t>
      </w:r>
    </w:p>
    <w:p w14:paraId="1791E429" w14:textId="77777777" w:rsidR="00EC3329" w:rsidRPr="00EC3329" w:rsidRDefault="00EC3329" w:rsidP="00C70D5A">
      <w:pPr>
        <w:spacing w:after="200"/>
        <w:contextualSpacing/>
        <w:rPr>
          <w:rFonts w:ascii="Calibri" w:hAnsi="Calibri"/>
          <w:color w:val="000000"/>
        </w:rPr>
      </w:pPr>
    </w:p>
    <w:p w14:paraId="52EAB4FC" w14:textId="5CA9D031" w:rsidR="00EC3329" w:rsidRPr="00EC3329" w:rsidRDefault="00EC3329" w:rsidP="00C70D5A">
      <w:pPr>
        <w:spacing w:after="200"/>
        <w:contextualSpacing/>
        <w:rPr>
          <w:rFonts w:ascii="Calibri" w:hAnsi="Calibri"/>
          <w:color w:val="000000"/>
        </w:rPr>
      </w:pPr>
      <w:r w:rsidRPr="00EC3329">
        <w:rPr>
          <w:rFonts w:ascii="Calibri" w:hAnsi="Calibri"/>
          <w:b/>
          <w:bCs/>
          <w:color w:val="000000"/>
        </w:rPr>
        <w:t>The CHI Narrative</w:t>
      </w:r>
      <w:r w:rsidRPr="00EC3329">
        <w:rPr>
          <w:rFonts w:ascii="Calibri" w:hAnsi="Calibri"/>
          <w:color w:val="000000"/>
        </w:rPr>
        <w:t xml:space="preserve"> </w:t>
      </w:r>
      <w:r w:rsidRPr="00EC3329">
        <w:rPr>
          <w:rFonts w:ascii="Calibri" w:hAnsi="Calibri"/>
          <w:color w:val="000000"/>
          <w:bdr w:val="none" w:sz="0" w:space="0" w:color="auto" w:frame="1"/>
        </w:rPr>
        <w:t>provided background and overview information for the CHI processes.</w:t>
      </w:r>
      <w:r w:rsidR="00CD5825">
        <w:rPr>
          <w:rFonts w:ascii="Calibri" w:hAnsi="Calibri"/>
          <w:color w:val="000000"/>
          <w:bdr w:val="none" w:sz="0" w:space="0" w:color="auto" w:frame="1"/>
        </w:rPr>
        <w:t xml:space="preserve"> </w:t>
      </w:r>
      <w:r w:rsidRPr="00EC3329">
        <w:rPr>
          <w:rFonts w:ascii="Calibri" w:hAnsi="Calibri"/>
          <w:color w:val="000000"/>
          <w:bdr w:val="none" w:sz="0" w:space="0" w:color="auto" w:frame="1"/>
        </w:rPr>
        <w:t>The narrative also outlines advisory duties for the advisory and allocation committees, and planned use of funding for evaluation and administrative activities. Additionally, the narrative outlines prior DoN related CHI work and community engagement strategies for the 2022 CHNA. The narrative concludes with CHI funds breakdown and the anticipated timeline for CHI activities.</w:t>
      </w:r>
    </w:p>
    <w:p w14:paraId="112E1B50" w14:textId="77777777" w:rsidR="00EC3329" w:rsidRPr="00EC3329" w:rsidRDefault="00EC3329" w:rsidP="00C70D5A">
      <w:pPr>
        <w:spacing w:after="200"/>
        <w:contextualSpacing/>
        <w:rPr>
          <w:rFonts w:ascii="Calibri" w:hAnsi="Calibri"/>
          <w:color w:val="000000"/>
        </w:rPr>
      </w:pPr>
    </w:p>
    <w:p w14:paraId="30DA97E4" w14:textId="77777777" w:rsidR="00EC3329" w:rsidRPr="00EC3329" w:rsidRDefault="00EC3329" w:rsidP="00C70D5A">
      <w:pPr>
        <w:spacing w:after="200"/>
        <w:contextualSpacing/>
        <w:rPr>
          <w:rFonts w:ascii="Calibri" w:hAnsi="Calibri"/>
          <w:color w:val="000000"/>
        </w:rPr>
      </w:pPr>
      <w:r w:rsidRPr="00EC3329">
        <w:rPr>
          <w:rFonts w:ascii="Calibri" w:hAnsi="Calibri"/>
          <w:color w:val="000000"/>
        </w:rPr>
        <w:t xml:space="preserve">The timeline, RFP processes, and use of evaluation and administrative funds are all appropriate and in line with CHI planning guidelines. The Applicant and their robust CAB will work together to ensure the 2022 CHNA and 2022-2025 CHIP are utilized in the selection of CHI strategies that meet Health Priority Guideline principles. This will help the Applicant continue to focus on the priority areas while integrating the recent CHNA/CHIP findings. In the existing Implementation Strategy, priority areas include </w:t>
      </w:r>
      <w:r w:rsidRPr="00EC3329">
        <w:rPr>
          <w:rFonts w:ascii="Calibri" w:hAnsi="Calibri"/>
        </w:rPr>
        <w:t>housing, mental health and substance use, accessing services, financial and economic mobility, violence and trauma and food insecurity</w:t>
      </w:r>
      <w:r w:rsidRPr="00EC3329">
        <w:rPr>
          <w:rFonts w:ascii="Calibri" w:hAnsi="Calibri"/>
          <w:color w:val="000000"/>
        </w:rPr>
        <w:t>. DPH staff have determined that if the Applicant agrees to address community conditions and root causes while engaging in ongoing work with their CAB, CHI investment will continue to align appropriately with the Health Priorities Guideline.</w:t>
      </w:r>
    </w:p>
    <w:p w14:paraId="4D01D8C6" w14:textId="77777777" w:rsidR="00EC3329" w:rsidRPr="00EC3329" w:rsidRDefault="00EC3329" w:rsidP="00C70D5A">
      <w:pPr>
        <w:rPr>
          <w:rFonts w:ascii="Calibri" w:hAnsi="Calibri"/>
          <w:color w:val="000000"/>
        </w:rPr>
      </w:pPr>
    </w:p>
    <w:p w14:paraId="5AE600B1" w14:textId="79A4DC29" w:rsidR="00EC3329" w:rsidRPr="00EC3329" w:rsidRDefault="00EC3329" w:rsidP="00C70D5A">
      <w:pPr>
        <w:rPr>
          <w:rFonts w:ascii="Calibri" w:hAnsi="Calibri"/>
          <w:color w:val="000000"/>
        </w:rPr>
      </w:pPr>
      <w:r w:rsidRPr="00EC3329">
        <w:rPr>
          <w:rFonts w:ascii="Calibri" w:hAnsi="Calibri"/>
          <w:color w:val="000000"/>
        </w:rPr>
        <w:t>The anticipated timeline for CHI activities includes a meeting of the CHI Advisory Board two months post approval, identifying the Health Priorities Strategies 5 months post approval, releasing an RFP to support transparent investment fix to six months later, with funding disbursed about ten months thereafter. With the administrative funds, the applicant’s early plans are to develop and disseminate communication materials and support participation through meeting promotion and engagement barrier reduction activities.</w:t>
      </w:r>
    </w:p>
    <w:p w14:paraId="44B55B32" w14:textId="77777777" w:rsidR="00EC3329" w:rsidRPr="00EC3329" w:rsidRDefault="00EC3329" w:rsidP="00C70D5A">
      <w:pPr>
        <w:rPr>
          <w:rFonts w:ascii="Calibri" w:hAnsi="Calibri"/>
          <w:color w:val="000000"/>
        </w:rPr>
      </w:pPr>
    </w:p>
    <w:p w14:paraId="74ED0A43" w14:textId="77777777" w:rsidR="00F42CD3" w:rsidRDefault="00EC3329" w:rsidP="00C70D5A">
      <w:pPr>
        <w:spacing w:after="200"/>
        <w:rPr>
          <w:rFonts w:ascii="Calibri" w:hAnsi="Calibri"/>
          <w:b/>
          <w:bCs/>
          <w:i/>
          <w:iCs/>
          <w:color w:val="000000"/>
        </w:rPr>
      </w:pPr>
      <w:r w:rsidRPr="00EC3329">
        <w:rPr>
          <w:rFonts w:ascii="Calibri" w:hAnsi="Calibri"/>
          <w:b/>
          <w:bCs/>
          <w:i/>
          <w:iCs/>
          <w:color w:val="000000"/>
        </w:rPr>
        <w:t>Analysis</w:t>
      </w:r>
    </w:p>
    <w:p w14:paraId="7C785F48" w14:textId="25E117F0" w:rsidR="00EC3329" w:rsidRPr="00EC3329" w:rsidRDefault="00EC3329" w:rsidP="00CD5825">
      <w:pPr>
        <w:spacing w:after="200"/>
        <w:rPr>
          <w:rFonts w:ascii="Calibri" w:hAnsi="Calibri"/>
          <w:color w:val="000000"/>
        </w:rPr>
      </w:pPr>
      <w:r w:rsidRPr="00EC3329">
        <w:rPr>
          <w:rFonts w:ascii="Calibri" w:hAnsi="Calibri"/>
          <w:color w:val="000000"/>
        </w:rPr>
        <w:t>As a result of information provided by the Applicant and additional analysis, staff finds that with the conditions outlined below, and the ongoing communication on items outlined above, the Applicant will have demonstrated that the Proposed Project has met Factor 6.</w:t>
      </w:r>
    </w:p>
    <w:p w14:paraId="581319A7" w14:textId="70B91E4F" w:rsidR="00C97F3C" w:rsidRPr="00392811" w:rsidRDefault="00C97F3C" w:rsidP="007545E1">
      <w:pPr>
        <w:pStyle w:val="Heading1"/>
        <w:rPr>
          <w:rFonts w:asciiTheme="minorHAnsi" w:hAnsiTheme="minorHAnsi" w:cstheme="minorHAnsi"/>
        </w:rPr>
      </w:pPr>
      <w:bookmarkStart w:id="80" w:name="_Toc148704466"/>
      <w:bookmarkEnd w:id="77"/>
      <w:bookmarkEnd w:id="78"/>
      <w:r w:rsidRPr="00392811">
        <w:rPr>
          <w:rFonts w:asciiTheme="minorHAnsi" w:hAnsiTheme="minorHAnsi" w:cstheme="minorHAnsi"/>
        </w:rPr>
        <w:t>Findings and Recommendations</w:t>
      </w:r>
      <w:r w:rsidR="00D73851">
        <w:rPr>
          <w:rFonts w:asciiTheme="minorHAnsi" w:hAnsiTheme="minorHAnsi" w:cstheme="minorHAnsi"/>
        </w:rPr>
        <w:t xml:space="preserve">- </w:t>
      </w:r>
      <w:r w:rsidR="00D73851" w:rsidRPr="00392811">
        <w:rPr>
          <w:rFonts w:asciiTheme="minorHAnsi" w:hAnsiTheme="minorHAnsi" w:cstheme="minorHAnsi"/>
        </w:rPr>
        <w:t>Overall Application</w:t>
      </w:r>
      <w:bookmarkEnd w:id="80"/>
    </w:p>
    <w:p w14:paraId="60970B79" w14:textId="77402B04" w:rsidR="00DB5B0E" w:rsidRPr="00DB5B0E" w:rsidRDefault="00DB5B0E" w:rsidP="00C70D5A">
      <w:pPr>
        <w:spacing w:before="240" w:after="160"/>
        <w:rPr>
          <w:rFonts w:ascii="Calibri" w:eastAsia="Calibri" w:hAnsi="Calibri" w:cs="Calibri"/>
        </w:rPr>
      </w:pPr>
      <w:r w:rsidRPr="00DB5B0E">
        <w:rPr>
          <w:rFonts w:ascii="Calibri" w:eastAsia="Calibri" w:hAnsi="Calibri" w:cs="Calibri"/>
        </w:rPr>
        <w:t xml:space="preserve">As described herein, the Applicant supports the assertion that the proposed addition of one (1) new MRI on BMC’s main campus will help alleviate capacity constraints and satisfy patient panel needs by decreasing wait times, helping address system reliability and downtime concerns, thereby providing members of BMC’s patient panel, including those aged 65+ and those within identified under-resourced populations, with enhanced access to quality, efficiently-operated, and equitable MRI </w:t>
      </w:r>
      <w:r w:rsidRPr="00DB5B0E">
        <w:rPr>
          <w:rFonts w:ascii="Calibri" w:eastAsia="Calibri" w:hAnsi="Calibri" w:cs="Calibri"/>
        </w:rPr>
        <w:lastRenderedPageBreak/>
        <w:t>services that are necessary to detecting and treating a variety of conditions and enhancing clinical outcomes.</w:t>
      </w:r>
      <w:bookmarkStart w:id="81" w:name="_Toc116651394"/>
    </w:p>
    <w:p w14:paraId="7B7A8C38" w14:textId="72772A1A" w:rsidR="00C97F3C" w:rsidRPr="00392811" w:rsidRDefault="00C97F3C" w:rsidP="00C70D5A">
      <w:pPr>
        <w:rPr>
          <w:rFonts w:asciiTheme="minorHAnsi" w:hAnsiTheme="minorHAnsi" w:cstheme="minorHAnsi"/>
          <w:highlight w:val="yellow"/>
        </w:rPr>
      </w:pPr>
      <w:r w:rsidRPr="00392811">
        <w:rPr>
          <w:rFonts w:asciiTheme="minorHAnsi" w:hAnsiTheme="minorHAnsi" w:cstheme="minorHAnsi"/>
        </w:rPr>
        <w:t>Based upon a review of the materials submitted and with the addition of certain conditions, set out below and imposed pursuant to 105 CMR 100.360(A), the Department finds that the Applicant has met each DoN factor and recommends approval of this Application for Determination of Need.</w:t>
      </w:r>
      <w:bookmarkEnd w:id="81"/>
    </w:p>
    <w:p w14:paraId="7CD55155" w14:textId="2651CC35" w:rsidR="003B0B5B" w:rsidRPr="00392811" w:rsidRDefault="4167F2BF" w:rsidP="00D876FA">
      <w:pPr>
        <w:pStyle w:val="Heading1"/>
        <w:rPr>
          <w:rFonts w:asciiTheme="minorHAnsi" w:hAnsiTheme="minorHAnsi" w:cstheme="minorHAnsi"/>
        </w:rPr>
      </w:pPr>
      <w:bookmarkStart w:id="82" w:name="_Toc85229317"/>
      <w:bookmarkStart w:id="83" w:name="_Toc148704467"/>
      <w:r w:rsidRPr="00392811">
        <w:rPr>
          <w:rFonts w:asciiTheme="minorHAnsi" w:hAnsiTheme="minorHAnsi" w:cstheme="minorHAnsi"/>
        </w:rPr>
        <w:t>Conditions to the DoN</w:t>
      </w:r>
      <w:bookmarkEnd w:id="82"/>
      <w:bookmarkEnd w:id="83"/>
    </w:p>
    <w:p w14:paraId="3EADAB6D" w14:textId="77777777" w:rsidR="00AA5ECD" w:rsidRPr="00392811" w:rsidRDefault="00AA5ECD" w:rsidP="00AA5ECD">
      <w:pPr>
        <w:rPr>
          <w:rFonts w:asciiTheme="minorHAnsi" w:hAnsiTheme="minorHAnsi" w:cstheme="minorHAnsi"/>
        </w:rPr>
      </w:pPr>
    </w:p>
    <w:p w14:paraId="5C0FF56A" w14:textId="77777777" w:rsidR="00A77910" w:rsidRPr="00EC3329" w:rsidRDefault="00A77910" w:rsidP="00A77910">
      <w:pPr>
        <w:numPr>
          <w:ilvl w:val="0"/>
          <w:numId w:val="15"/>
        </w:numPr>
        <w:spacing w:after="200" w:line="259" w:lineRule="auto"/>
        <w:ind w:right="540"/>
        <w:contextualSpacing/>
        <w:rPr>
          <w:rFonts w:ascii="Calibri" w:hAnsi="Calibri"/>
        </w:rPr>
      </w:pPr>
      <w:r w:rsidRPr="00EC3329">
        <w:rPr>
          <w:rFonts w:ascii="Calibri" w:hAnsi="Calibri"/>
        </w:rPr>
        <w:t>Of the total required CHI contribution of $399,740.00</w:t>
      </w:r>
    </w:p>
    <w:p w14:paraId="6B46C2BD" w14:textId="77777777" w:rsidR="00A77910" w:rsidRPr="00EC3329" w:rsidRDefault="00A77910" w:rsidP="00A77910">
      <w:pPr>
        <w:numPr>
          <w:ilvl w:val="1"/>
          <w:numId w:val="15"/>
        </w:numPr>
        <w:spacing w:after="200" w:line="259" w:lineRule="auto"/>
        <w:ind w:right="540"/>
        <w:contextualSpacing/>
        <w:rPr>
          <w:rFonts w:ascii="Calibri" w:hAnsi="Calibri"/>
          <w:color w:val="000000"/>
        </w:rPr>
      </w:pPr>
      <w:r w:rsidRPr="00EC3329">
        <w:rPr>
          <w:rFonts w:ascii="Calibri" w:hAnsi="Calibri"/>
        </w:rPr>
        <w:t>$38,375.04</w:t>
      </w:r>
      <w:r w:rsidRPr="00EC3329">
        <w:rPr>
          <w:rFonts w:ascii="Calibri" w:hAnsi="Calibri"/>
          <w:color w:val="000000"/>
        </w:rPr>
        <w:t xml:space="preserve"> will be directed to the CHI Statewide Initiative </w:t>
      </w:r>
    </w:p>
    <w:p w14:paraId="14A9C7B2" w14:textId="77777777" w:rsidR="00A77910" w:rsidRPr="00EC3329" w:rsidRDefault="00A77910" w:rsidP="00A77910">
      <w:pPr>
        <w:numPr>
          <w:ilvl w:val="1"/>
          <w:numId w:val="15"/>
        </w:numPr>
        <w:spacing w:after="200" w:line="259" w:lineRule="auto"/>
        <w:ind w:right="540"/>
        <w:contextualSpacing/>
        <w:rPr>
          <w:rFonts w:ascii="Calibri" w:hAnsi="Calibri"/>
          <w:color w:val="000000"/>
        </w:rPr>
      </w:pPr>
      <w:r w:rsidRPr="00EC3329">
        <w:rPr>
          <w:rFonts w:ascii="Calibri" w:hAnsi="Calibri"/>
          <w:color w:val="000000"/>
        </w:rPr>
        <w:t>$</w:t>
      </w:r>
      <w:r w:rsidRPr="00EC3329">
        <w:rPr>
          <w:rFonts w:ascii="Calibri" w:hAnsi="Calibri"/>
        </w:rPr>
        <w:t>345,375.36</w:t>
      </w:r>
      <w:r w:rsidRPr="00EC3329">
        <w:rPr>
          <w:rFonts w:ascii="Calibri" w:hAnsi="Calibri"/>
          <w:color w:val="000000"/>
        </w:rPr>
        <w:t xml:space="preserve"> will be dedicated to local approaches to the DoN Health Priorities </w:t>
      </w:r>
    </w:p>
    <w:p w14:paraId="505EB508" w14:textId="77777777" w:rsidR="00A77910" w:rsidRPr="00EC3329" w:rsidRDefault="00A77910" w:rsidP="00A77910">
      <w:pPr>
        <w:numPr>
          <w:ilvl w:val="1"/>
          <w:numId w:val="15"/>
        </w:numPr>
        <w:spacing w:after="200" w:line="259" w:lineRule="auto"/>
        <w:ind w:right="540"/>
        <w:contextualSpacing/>
        <w:rPr>
          <w:rFonts w:ascii="Calibri" w:hAnsi="Calibri"/>
          <w:color w:val="000000"/>
        </w:rPr>
      </w:pPr>
      <w:r w:rsidRPr="00EC3329">
        <w:rPr>
          <w:rFonts w:ascii="Calibri" w:hAnsi="Calibri"/>
          <w:color w:val="000000"/>
        </w:rPr>
        <w:t>$15,989.60 will be designated as the administrative fee.</w:t>
      </w:r>
    </w:p>
    <w:p w14:paraId="5C53C4AD" w14:textId="77777777" w:rsidR="00A77910" w:rsidRPr="00EC3329" w:rsidRDefault="00A77910" w:rsidP="00A77910">
      <w:pPr>
        <w:numPr>
          <w:ilvl w:val="0"/>
          <w:numId w:val="15"/>
        </w:numPr>
        <w:spacing w:after="200" w:line="259" w:lineRule="auto"/>
        <w:ind w:right="540"/>
        <w:contextualSpacing/>
        <w:rPr>
          <w:rFonts w:ascii="Calibri" w:hAnsi="Calibri"/>
          <w:color w:val="000000"/>
        </w:rPr>
      </w:pPr>
      <w:r w:rsidRPr="00EC3329">
        <w:rPr>
          <w:rFonts w:ascii="Calibri" w:hAnsi="Calibri"/>
          <w:color w:val="000000"/>
        </w:rPr>
        <w:t>To comply with the Holder’s obligation to contribute to the Statewide CHI Initiative, the Holder must submit a check for $</w:t>
      </w:r>
      <w:r w:rsidRPr="00EC3329">
        <w:rPr>
          <w:rFonts w:ascii="Calibri" w:hAnsi="Calibri"/>
        </w:rPr>
        <w:t>38,375.04</w:t>
      </w:r>
      <w:r w:rsidRPr="00EC3329">
        <w:rPr>
          <w:rFonts w:ascii="Calibri" w:hAnsi="Calibri"/>
          <w:color w:val="000000"/>
        </w:rPr>
        <w:t xml:space="preserve"> to Health Resources in Action (the fiscal agent for the CHI Statewide Initiative). </w:t>
      </w:r>
    </w:p>
    <w:p w14:paraId="14AD19B6" w14:textId="77777777" w:rsidR="00A77910" w:rsidRPr="00EC3329" w:rsidRDefault="00A77910" w:rsidP="00F10A6D">
      <w:pPr>
        <w:numPr>
          <w:ilvl w:val="1"/>
          <w:numId w:val="18"/>
        </w:numPr>
        <w:spacing w:after="200" w:line="259" w:lineRule="auto"/>
        <w:ind w:right="540"/>
        <w:contextualSpacing/>
        <w:rPr>
          <w:rFonts w:ascii="Calibri" w:hAnsi="Calibri"/>
          <w:color w:val="000000"/>
        </w:rPr>
      </w:pPr>
      <w:r w:rsidRPr="00EC3329">
        <w:rPr>
          <w:rFonts w:ascii="Calibri" w:hAnsi="Calibri"/>
          <w:color w:val="000000"/>
        </w:rPr>
        <w:t xml:space="preserve">The Holder must submit the funds to HRiA within 30 days from the date of the Notice of Approval. </w:t>
      </w:r>
    </w:p>
    <w:p w14:paraId="4FC00E11" w14:textId="77777777" w:rsidR="00A77910" w:rsidRPr="00EC3329" w:rsidRDefault="00A77910" w:rsidP="00F10A6D">
      <w:pPr>
        <w:numPr>
          <w:ilvl w:val="1"/>
          <w:numId w:val="18"/>
        </w:numPr>
        <w:spacing w:after="160" w:line="259" w:lineRule="auto"/>
        <w:ind w:right="540"/>
        <w:contextualSpacing/>
        <w:rPr>
          <w:rFonts w:ascii="Calibri" w:hAnsi="Calibri"/>
          <w:color w:val="000000"/>
        </w:rPr>
      </w:pPr>
      <w:r w:rsidRPr="00EC3329">
        <w:rPr>
          <w:rFonts w:ascii="Calibri" w:hAnsi="Calibri"/>
          <w:color w:val="000000"/>
        </w:rPr>
        <w:t>The Holder must promptly notify DPH (CHI contact staff) when the payment has been made.</w:t>
      </w:r>
      <w:r w:rsidRPr="00EC3329">
        <w:rPr>
          <w:rFonts w:ascii="Calibri" w:hAnsi="Calibri"/>
        </w:rPr>
        <w:t xml:space="preserve"> </w:t>
      </w:r>
    </w:p>
    <w:p w14:paraId="15E88FCC" w14:textId="77777777" w:rsidR="00A77910" w:rsidRPr="00EC3329" w:rsidRDefault="00A77910" w:rsidP="00A77910">
      <w:pPr>
        <w:ind w:left="720" w:right="540"/>
        <w:textAlignment w:val="baseline"/>
        <w:rPr>
          <w:rFonts w:ascii="Calibri" w:hAnsi="Calibri"/>
        </w:rPr>
      </w:pPr>
      <w:r w:rsidRPr="00EC3329">
        <w:rPr>
          <w:rFonts w:ascii="Calibri" w:hAnsi="Calibri"/>
        </w:rPr>
        <w:t>Payment should be sent to:  </w:t>
      </w:r>
    </w:p>
    <w:p w14:paraId="15E154FC" w14:textId="77777777" w:rsidR="00A77910" w:rsidRPr="00EC3329" w:rsidRDefault="00A77910" w:rsidP="00A77910">
      <w:pPr>
        <w:ind w:left="720" w:right="540"/>
        <w:textAlignment w:val="baseline"/>
        <w:rPr>
          <w:rFonts w:ascii="Calibri" w:hAnsi="Calibri"/>
        </w:rPr>
      </w:pPr>
      <w:r w:rsidRPr="00EC3329">
        <w:rPr>
          <w:rFonts w:ascii="Calibri" w:hAnsi="Calibri"/>
        </w:rPr>
        <w:t>Health Resources in Action, Inc., (HRiA)  </w:t>
      </w:r>
    </w:p>
    <w:p w14:paraId="00861327" w14:textId="77777777" w:rsidR="00A77910" w:rsidRPr="00EC3329" w:rsidRDefault="00A77910" w:rsidP="00A77910">
      <w:pPr>
        <w:ind w:left="720" w:right="540"/>
        <w:textAlignment w:val="baseline"/>
        <w:rPr>
          <w:rFonts w:ascii="Calibri" w:hAnsi="Calibri"/>
        </w:rPr>
      </w:pPr>
      <w:r w:rsidRPr="00EC3329">
        <w:rPr>
          <w:rFonts w:ascii="Calibri" w:hAnsi="Calibri"/>
        </w:rPr>
        <w:t>2 Boylston Street, 4th Floor  </w:t>
      </w:r>
    </w:p>
    <w:p w14:paraId="32997D36" w14:textId="77777777" w:rsidR="00A77910" w:rsidRPr="00EC3329" w:rsidRDefault="00A77910" w:rsidP="00A77910">
      <w:pPr>
        <w:ind w:left="720" w:right="540"/>
        <w:textAlignment w:val="baseline"/>
        <w:rPr>
          <w:rFonts w:ascii="Calibri" w:hAnsi="Calibri"/>
        </w:rPr>
      </w:pPr>
      <w:r w:rsidRPr="00EC3329">
        <w:rPr>
          <w:rFonts w:ascii="Calibri" w:hAnsi="Calibri"/>
        </w:rPr>
        <w:t>Boston, MA 02116  </w:t>
      </w:r>
    </w:p>
    <w:p w14:paraId="45654361" w14:textId="77777777" w:rsidR="00A77910" w:rsidRPr="00EC3329" w:rsidRDefault="00A77910" w:rsidP="00A77910">
      <w:pPr>
        <w:ind w:left="720" w:right="540"/>
        <w:textAlignment w:val="baseline"/>
        <w:rPr>
          <w:rFonts w:ascii="Calibri" w:hAnsi="Calibri"/>
        </w:rPr>
      </w:pPr>
      <w:r w:rsidRPr="00EC3329">
        <w:rPr>
          <w:rFonts w:ascii="Calibri" w:hAnsi="Calibri"/>
        </w:rPr>
        <w:t>Attn: Ms. Bora Toro</w:t>
      </w:r>
    </w:p>
    <w:p w14:paraId="58839DCA" w14:textId="77777777" w:rsidR="006B6F84" w:rsidRPr="00392811" w:rsidRDefault="006B6F84">
      <w:pPr>
        <w:spacing w:after="200" w:line="276" w:lineRule="auto"/>
        <w:rPr>
          <w:rStyle w:val="eop"/>
          <w:rFonts w:asciiTheme="minorHAnsi" w:hAnsiTheme="minorHAnsi" w:cstheme="minorHAnsi"/>
        </w:rPr>
      </w:pPr>
      <w:r w:rsidRPr="00392811">
        <w:rPr>
          <w:rStyle w:val="eop"/>
          <w:rFonts w:asciiTheme="minorHAnsi" w:hAnsiTheme="minorHAnsi" w:cstheme="minorHAnsi"/>
        </w:rPr>
        <w:br w:type="page"/>
      </w:r>
    </w:p>
    <w:p w14:paraId="3D81A5E2" w14:textId="6D2C493F" w:rsidR="000E4B6A" w:rsidRPr="00392811" w:rsidRDefault="430594C8" w:rsidP="00AA5ECD">
      <w:pPr>
        <w:pStyle w:val="Heading1"/>
        <w:rPr>
          <w:rFonts w:asciiTheme="minorHAnsi" w:hAnsiTheme="minorHAnsi" w:cstheme="minorHAnsi"/>
        </w:rPr>
      </w:pPr>
      <w:bookmarkStart w:id="84" w:name="_Toc148704468"/>
      <w:r w:rsidRPr="00392811">
        <w:rPr>
          <w:rFonts w:asciiTheme="minorHAnsi" w:hAnsiTheme="minorHAnsi" w:cstheme="minorHAnsi"/>
        </w:rPr>
        <w:lastRenderedPageBreak/>
        <w:t>A</w:t>
      </w:r>
      <w:r w:rsidR="00E27471" w:rsidRPr="00392811">
        <w:rPr>
          <w:rFonts w:asciiTheme="minorHAnsi" w:hAnsiTheme="minorHAnsi" w:cstheme="minorHAnsi"/>
        </w:rPr>
        <w:t>ppendix I</w:t>
      </w:r>
      <w:r w:rsidRPr="00392811">
        <w:rPr>
          <w:rFonts w:asciiTheme="minorHAnsi" w:hAnsiTheme="minorHAnsi" w:cstheme="minorHAnsi"/>
        </w:rPr>
        <w:t>: Measures for Annual Reporting</w:t>
      </w:r>
      <w:bookmarkEnd w:id="84"/>
    </w:p>
    <w:p w14:paraId="2676492A" w14:textId="6852D647" w:rsidR="000D0D14" w:rsidRPr="00392811" w:rsidRDefault="000D0D14" w:rsidP="00926F26">
      <w:pPr>
        <w:jc w:val="both"/>
        <w:rPr>
          <w:rStyle w:val="normaltextrun"/>
          <w:rFonts w:asciiTheme="minorHAnsi" w:hAnsiTheme="minorHAnsi" w:cstheme="minorHAnsi"/>
        </w:rPr>
      </w:pPr>
    </w:p>
    <w:p w14:paraId="2BCA75F0" w14:textId="77777777" w:rsidR="0082501A" w:rsidRPr="00392811" w:rsidRDefault="0082501A" w:rsidP="005B52A6">
      <w:pPr>
        <w:rPr>
          <w:rStyle w:val="normaltextrun"/>
          <w:rFonts w:asciiTheme="minorHAnsi" w:hAnsiTheme="minorHAnsi" w:cstheme="minorHAnsi"/>
        </w:rPr>
      </w:pPr>
      <w:r w:rsidRPr="00392811">
        <w:rPr>
          <w:rStyle w:val="normaltextrun"/>
          <w:rFonts w:asciiTheme="minorHAnsi" w:hAnsiTheme="minorHAnsi" w:cstheme="minorHAnsi"/>
        </w:rPr>
        <w:t>To assess the impact of the Proposed Project, the Applicant has developed the following outcome measures. The Applicant will report this information to the Department’s DoN Program staff as part of its annual report required by 105 CMR 100.310(A)(12) beginning one (1) year following implementation of the Proposed Project.</w:t>
      </w:r>
    </w:p>
    <w:p w14:paraId="111B3A34" w14:textId="77777777" w:rsidR="0082501A" w:rsidRPr="00392811" w:rsidRDefault="0082501A" w:rsidP="005B52A6">
      <w:pPr>
        <w:pStyle w:val="NormalWeb"/>
        <w:rPr>
          <w:rFonts w:asciiTheme="minorHAnsi" w:hAnsiTheme="minorHAnsi" w:cstheme="minorHAnsi"/>
          <w:u w:val="single"/>
        </w:rPr>
      </w:pPr>
    </w:p>
    <w:p w14:paraId="5C949157" w14:textId="2CB2BA0F" w:rsidR="0082501A" w:rsidRPr="00392811" w:rsidRDefault="0082501A" w:rsidP="005B52A6">
      <w:pPr>
        <w:pStyle w:val="ListParagraph"/>
        <w:numPr>
          <w:ilvl w:val="0"/>
          <w:numId w:val="3"/>
        </w:numPr>
        <w:rPr>
          <w:rStyle w:val="normaltextrun"/>
          <w:rFonts w:asciiTheme="minorHAnsi" w:hAnsiTheme="minorHAnsi" w:cstheme="minorHAnsi"/>
        </w:rPr>
      </w:pPr>
      <w:r w:rsidRPr="00392811">
        <w:rPr>
          <w:rStyle w:val="normaltextrun"/>
          <w:rFonts w:asciiTheme="minorHAnsi" w:hAnsiTheme="minorHAnsi" w:cstheme="minorHAnsi"/>
          <w:b/>
          <w:bCs/>
        </w:rPr>
        <w:t xml:space="preserve">Patient Experience and Satisfaction: </w:t>
      </w:r>
      <w:r w:rsidRPr="00392811">
        <w:rPr>
          <w:rStyle w:val="normaltextrun"/>
          <w:rFonts w:asciiTheme="minorHAnsi" w:hAnsiTheme="minorHAnsi" w:cstheme="minorHAnsi"/>
        </w:rPr>
        <w:t>Patients that have positive care experiences are more likely to seek additional care when necessary</w:t>
      </w:r>
      <w:r w:rsidRPr="00392811">
        <w:rPr>
          <w:rStyle w:val="normaltextrun"/>
          <w:rFonts w:asciiTheme="minorHAnsi" w:hAnsiTheme="minorHAnsi" w:cstheme="minorHAnsi"/>
          <w:color w:val="575F63" w:themeColor="accent6" w:themeShade="BF"/>
        </w:rPr>
        <w:t xml:space="preserve">. </w:t>
      </w:r>
      <w:r w:rsidRPr="00392811">
        <w:rPr>
          <w:rStyle w:val="normaltextrun"/>
          <w:rFonts w:asciiTheme="minorHAnsi" w:hAnsiTheme="minorHAnsi" w:cstheme="minorHAnsi"/>
        </w:rPr>
        <w:t>BMC collects patient experience and satisfaction data via NRC Health patient experience surveys, which are administered to outpatients following a radiology encounter through automated phone calls and emails.</w:t>
      </w:r>
      <w:r w:rsidR="008E5478">
        <w:rPr>
          <w:rStyle w:val="normaltextrun"/>
          <w:rFonts w:asciiTheme="minorHAnsi" w:hAnsiTheme="minorHAnsi" w:cstheme="minorHAnsi"/>
        </w:rPr>
        <w:t xml:space="preserve"> </w:t>
      </w:r>
      <w:r w:rsidRPr="00392811">
        <w:rPr>
          <w:rStyle w:val="normaltextrun"/>
          <w:rFonts w:asciiTheme="minorHAnsi" w:hAnsiTheme="minorHAnsi" w:cstheme="minorHAnsi"/>
        </w:rPr>
        <w:t>Quantitative and qualitative survey data are compiled on the NRC Health platform, which facilitates reporting and data management. Due to the increased number of MRI units, the Applicant anticipates that patient experience and satisfaction ratings will improve given more timely access to care.</w:t>
      </w:r>
    </w:p>
    <w:p w14:paraId="4A989624" w14:textId="77777777" w:rsidR="0082501A" w:rsidRPr="00392811" w:rsidRDefault="0082501A" w:rsidP="005B52A6">
      <w:pPr>
        <w:pStyle w:val="ListParagraph"/>
        <w:rPr>
          <w:rFonts w:asciiTheme="minorHAnsi" w:hAnsiTheme="minorHAnsi" w:cstheme="minorHAnsi"/>
        </w:rPr>
      </w:pPr>
    </w:p>
    <w:p w14:paraId="5AC4AD41" w14:textId="77777777" w:rsidR="0082501A" w:rsidRPr="00392811" w:rsidRDefault="0082501A" w:rsidP="005B52A6">
      <w:pPr>
        <w:pStyle w:val="ListParagraph"/>
        <w:ind w:left="1080"/>
        <w:rPr>
          <w:rStyle w:val="eop"/>
          <w:rFonts w:asciiTheme="minorHAnsi" w:hAnsiTheme="minorHAnsi" w:cstheme="minorHAnsi"/>
        </w:rPr>
      </w:pPr>
      <w:r w:rsidRPr="00392811">
        <w:rPr>
          <w:rStyle w:val="normaltextrun"/>
          <w:rFonts w:asciiTheme="minorHAnsi" w:hAnsiTheme="minorHAnsi" w:cstheme="minorHAnsi"/>
          <w:b/>
          <w:bCs/>
        </w:rPr>
        <w:t>Measure:</w:t>
      </w:r>
      <w:r w:rsidRPr="00392811">
        <w:rPr>
          <w:rStyle w:val="normaltextrun"/>
          <w:rFonts w:asciiTheme="minorHAnsi" w:hAnsiTheme="minorHAnsi" w:cstheme="minorHAnsi"/>
        </w:rPr>
        <w:t xml:space="preserve"> The Applicant will collect and provide data from the NRC Health survey question “How likely would you be to recommend this facility to your family and friends?”. </w:t>
      </w:r>
    </w:p>
    <w:p w14:paraId="46379012" w14:textId="77777777" w:rsidR="0082501A" w:rsidRPr="008E5478" w:rsidRDefault="0082501A" w:rsidP="005B52A6">
      <w:pPr>
        <w:rPr>
          <w:rFonts w:asciiTheme="minorHAnsi" w:hAnsiTheme="minorHAnsi" w:cstheme="minorHAnsi"/>
        </w:rPr>
      </w:pPr>
    </w:p>
    <w:p w14:paraId="5C9EED3C" w14:textId="77777777" w:rsidR="0082501A" w:rsidRPr="00392811" w:rsidRDefault="0082501A" w:rsidP="005B52A6">
      <w:pPr>
        <w:ind w:left="1080"/>
        <w:rPr>
          <w:rFonts w:asciiTheme="minorHAnsi" w:hAnsiTheme="minorHAnsi" w:cstheme="minorHAnsi"/>
        </w:rPr>
      </w:pPr>
      <w:r w:rsidRPr="00392811">
        <w:rPr>
          <w:rStyle w:val="normaltextrun"/>
          <w:rFonts w:asciiTheme="minorHAnsi" w:hAnsiTheme="minorHAnsi" w:cstheme="minorHAnsi"/>
          <w:b/>
          <w:bCs/>
        </w:rPr>
        <w:t>Projections</w:t>
      </w:r>
      <w:r w:rsidRPr="00392811">
        <w:rPr>
          <w:rFonts w:asciiTheme="minorHAnsi" w:hAnsiTheme="minorHAnsi" w:cstheme="minorHAnsi"/>
          <w:b/>
          <w:bCs/>
        </w:rPr>
        <w:t>:</w:t>
      </w:r>
      <w:r w:rsidRPr="00392811">
        <w:rPr>
          <w:rFonts w:asciiTheme="minorHAnsi" w:hAnsiTheme="minorHAnsi" w:cstheme="minorHAnsi"/>
        </w:rPr>
        <w:t xml:space="preserve"> Baseline: 79.9%; Year 1: 80.1%; Year 2: 80.3%; Year 3: 80.5%. </w:t>
      </w:r>
    </w:p>
    <w:p w14:paraId="580009D0" w14:textId="77777777" w:rsidR="0082501A" w:rsidRPr="00392811" w:rsidRDefault="0082501A" w:rsidP="005B52A6">
      <w:pPr>
        <w:ind w:left="1080"/>
        <w:rPr>
          <w:rFonts w:asciiTheme="minorHAnsi" w:hAnsiTheme="minorHAnsi" w:cstheme="minorHAnsi"/>
        </w:rPr>
      </w:pPr>
    </w:p>
    <w:p w14:paraId="14854370" w14:textId="77777777" w:rsidR="0082501A" w:rsidRPr="00392811" w:rsidRDefault="0082501A" w:rsidP="005B52A6">
      <w:pPr>
        <w:ind w:left="1080"/>
        <w:rPr>
          <w:rFonts w:asciiTheme="minorHAnsi" w:hAnsiTheme="minorHAnsi" w:cstheme="minorHAnsi"/>
          <w:b/>
          <w:bCs/>
        </w:rPr>
      </w:pPr>
      <w:r w:rsidRPr="00392811">
        <w:rPr>
          <w:rFonts w:asciiTheme="minorHAnsi" w:hAnsiTheme="minorHAnsi" w:cstheme="minorHAnsi"/>
          <w:b/>
          <w:bCs/>
        </w:rPr>
        <w:t xml:space="preserve">Monitoring: </w:t>
      </w:r>
      <w:r w:rsidRPr="00392811">
        <w:rPr>
          <w:rStyle w:val="normaltextrun"/>
          <w:rFonts w:asciiTheme="minorHAnsi" w:hAnsiTheme="minorHAnsi" w:cstheme="minorHAnsi"/>
        </w:rPr>
        <w:t>The Applicant will collect and provide data to DPH on an annual basis beginning one (1) year following implementation of the Proposed Project.</w:t>
      </w:r>
    </w:p>
    <w:p w14:paraId="5778CF1E" w14:textId="77777777" w:rsidR="0082501A" w:rsidRPr="00392811" w:rsidRDefault="0082501A" w:rsidP="005B52A6">
      <w:pPr>
        <w:rPr>
          <w:rFonts w:asciiTheme="minorHAnsi" w:hAnsiTheme="minorHAnsi" w:cstheme="minorHAnsi"/>
        </w:rPr>
      </w:pPr>
    </w:p>
    <w:p w14:paraId="50AE8AEA" w14:textId="77777777" w:rsidR="0082501A" w:rsidRPr="00392811" w:rsidRDefault="0082501A" w:rsidP="005B52A6">
      <w:pPr>
        <w:pStyle w:val="ListParagraph"/>
        <w:numPr>
          <w:ilvl w:val="0"/>
          <w:numId w:val="3"/>
        </w:numPr>
        <w:rPr>
          <w:rStyle w:val="eop"/>
          <w:rFonts w:asciiTheme="minorHAnsi" w:hAnsiTheme="minorHAnsi" w:cstheme="minorHAnsi"/>
        </w:rPr>
      </w:pPr>
      <w:r w:rsidRPr="00392811">
        <w:rPr>
          <w:rFonts w:asciiTheme="minorHAnsi" w:hAnsiTheme="minorHAnsi" w:cstheme="minorHAnsi"/>
          <w:b/>
          <w:bCs/>
          <w:shd w:val="clear" w:color="auto" w:fill="FFFFFF"/>
        </w:rPr>
        <w:t>MRI Wait Times</w:t>
      </w:r>
      <w:r w:rsidRPr="00392811">
        <w:rPr>
          <w:rFonts w:asciiTheme="minorHAnsi" w:hAnsiTheme="minorHAnsi" w:cstheme="minorHAnsi"/>
          <w:b/>
          <w:bCs/>
        </w:rPr>
        <w:t>:</w:t>
      </w:r>
      <w:r w:rsidRPr="00392811">
        <w:rPr>
          <w:rFonts w:asciiTheme="minorHAnsi" w:hAnsiTheme="minorHAnsi" w:cstheme="minorHAnsi"/>
        </w:rPr>
        <w:t xml:space="preserve"> The Proposed Project </w:t>
      </w:r>
      <w:r w:rsidRPr="00392811">
        <w:rPr>
          <w:rFonts w:asciiTheme="minorHAnsi" w:hAnsiTheme="minorHAnsi" w:cstheme="minorHAnsi"/>
          <w:color w:val="000000" w:themeColor="text1"/>
        </w:rPr>
        <w:t>seeks to address the existing and future needs of BMC’s unique patient panel by providing increased access to timely, high-quality MRI services.</w:t>
      </w:r>
      <w:r w:rsidRPr="00392811">
        <w:rPr>
          <w:rStyle w:val="normaltextrun"/>
          <w:rFonts w:asciiTheme="minorHAnsi" w:hAnsiTheme="minorHAnsi" w:cstheme="minorHAnsi"/>
        </w:rPr>
        <w:t xml:space="preserve"> The Applicant anticipates that MRI wait times will be reduced following implementation of the Proposed Project due to increased MRI capacity through the addition of the fourth MRI unit on BMC’s main hospital campus.</w:t>
      </w:r>
    </w:p>
    <w:p w14:paraId="531404C1" w14:textId="77777777" w:rsidR="0082501A" w:rsidRPr="00392811" w:rsidRDefault="0082501A" w:rsidP="005B52A6">
      <w:pPr>
        <w:rPr>
          <w:rFonts w:asciiTheme="minorHAnsi" w:hAnsiTheme="minorHAnsi" w:cstheme="minorHAnsi"/>
        </w:rPr>
      </w:pPr>
    </w:p>
    <w:p w14:paraId="42074079" w14:textId="77777777" w:rsidR="0082501A" w:rsidRPr="00392811" w:rsidRDefault="0082501A" w:rsidP="005B52A6">
      <w:pPr>
        <w:pStyle w:val="ListParagraph"/>
        <w:numPr>
          <w:ilvl w:val="0"/>
          <w:numId w:val="6"/>
        </w:numPr>
        <w:ind w:left="1080"/>
        <w:rPr>
          <w:rStyle w:val="normaltextrun"/>
          <w:rFonts w:asciiTheme="minorHAnsi" w:hAnsiTheme="minorHAnsi" w:cstheme="minorHAnsi"/>
        </w:rPr>
      </w:pPr>
      <w:r w:rsidRPr="00392811">
        <w:rPr>
          <w:rStyle w:val="normaltextrun"/>
          <w:rFonts w:asciiTheme="minorHAnsi" w:hAnsiTheme="minorHAnsi" w:cstheme="minorHAnsi"/>
          <w:b/>
          <w:bCs/>
        </w:rPr>
        <w:t xml:space="preserve">Outpatient Access to Care: </w:t>
      </w:r>
      <w:r w:rsidRPr="00392811">
        <w:rPr>
          <w:rStyle w:val="normaltextrun"/>
          <w:rFonts w:asciiTheme="minorHAnsi" w:hAnsiTheme="minorHAnsi" w:cstheme="minorHAnsi"/>
        </w:rPr>
        <w:t>Time to third available appointment.</w:t>
      </w:r>
    </w:p>
    <w:p w14:paraId="2B412C10" w14:textId="77777777" w:rsidR="0082501A" w:rsidRPr="00392811" w:rsidRDefault="0082501A" w:rsidP="005B52A6">
      <w:pPr>
        <w:pStyle w:val="ListParagraph"/>
        <w:ind w:left="1080"/>
        <w:rPr>
          <w:rStyle w:val="normaltextrun"/>
          <w:rFonts w:asciiTheme="minorHAnsi" w:hAnsiTheme="minorHAnsi" w:cstheme="minorHAnsi"/>
        </w:rPr>
      </w:pPr>
    </w:p>
    <w:p w14:paraId="7E442DF0" w14:textId="77777777" w:rsidR="0082501A" w:rsidRPr="00392811" w:rsidRDefault="0082501A" w:rsidP="005B52A6">
      <w:pPr>
        <w:pStyle w:val="ListParagraph"/>
        <w:ind w:left="1080"/>
        <w:rPr>
          <w:rStyle w:val="eop"/>
          <w:rFonts w:asciiTheme="minorHAnsi" w:hAnsiTheme="minorHAnsi" w:cstheme="minorHAnsi"/>
        </w:rPr>
      </w:pPr>
      <w:r w:rsidRPr="00392811">
        <w:rPr>
          <w:rStyle w:val="normaltextrun"/>
          <w:rFonts w:asciiTheme="minorHAnsi" w:hAnsiTheme="minorHAnsi" w:cstheme="minorHAnsi"/>
          <w:b/>
          <w:bCs/>
        </w:rPr>
        <w:t>Measure:</w:t>
      </w:r>
      <w:r w:rsidRPr="00392811">
        <w:rPr>
          <w:rStyle w:val="normaltextrun"/>
          <w:rFonts w:asciiTheme="minorHAnsi" w:hAnsiTheme="minorHAnsi" w:cstheme="minorHAnsi"/>
        </w:rPr>
        <w:t xml:space="preserve"> This measure will collect data based on the following calculation: Time interval (in days) from when the outpatient case was initiated for scheduling in EPIC to the third available outpatient appointment.</w:t>
      </w:r>
      <w:r w:rsidRPr="00392811">
        <w:rPr>
          <w:rStyle w:val="FootnoteReference"/>
          <w:rFonts w:asciiTheme="minorHAnsi" w:hAnsiTheme="minorHAnsi" w:cstheme="minorHAnsi"/>
        </w:rPr>
        <w:footnoteReference w:id="46"/>
      </w:r>
      <w:r w:rsidRPr="00392811">
        <w:rPr>
          <w:rStyle w:val="normaltextrun"/>
          <w:rFonts w:asciiTheme="minorHAnsi" w:hAnsiTheme="minorHAnsi" w:cstheme="minorHAnsi"/>
        </w:rPr>
        <w:t xml:space="preserve"> The Applicant will provide the following data to DPH: Median number of days between initiating outpatient MRI cases for scheduling and performing MRI.</w:t>
      </w:r>
    </w:p>
    <w:p w14:paraId="18A33F02" w14:textId="77777777" w:rsidR="0082501A" w:rsidRPr="00392811" w:rsidRDefault="0082501A" w:rsidP="005B52A6">
      <w:pPr>
        <w:pStyle w:val="ListParagraph"/>
        <w:ind w:left="360"/>
        <w:rPr>
          <w:rFonts w:asciiTheme="minorHAnsi" w:hAnsiTheme="minorHAnsi" w:cstheme="minorHAnsi"/>
        </w:rPr>
      </w:pPr>
    </w:p>
    <w:p w14:paraId="49B4FC14" w14:textId="77777777" w:rsidR="0082501A" w:rsidRPr="00392811" w:rsidRDefault="0082501A" w:rsidP="005B52A6">
      <w:pPr>
        <w:ind w:left="1080"/>
        <w:rPr>
          <w:rFonts w:asciiTheme="minorHAnsi" w:hAnsiTheme="minorHAnsi" w:cstheme="minorHAnsi"/>
        </w:rPr>
      </w:pPr>
      <w:r w:rsidRPr="00392811">
        <w:rPr>
          <w:rStyle w:val="normaltextrun"/>
          <w:rFonts w:asciiTheme="minorHAnsi" w:hAnsiTheme="minorHAnsi" w:cstheme="minorHAnsi"/>
          <w:b/>
          <w:bCs/>
        </w:rPr>
        <w:t>Projections</w:t>
      </w:r>
      <w:r w:rsidRPr="00392811">
        <w:rPr>
          <w:rFonts w:asciiTheme="minorHAnsi" w:hAnsiTheme="minorHAnsi" w:cstheme="minorHAnsi"/>
          <w:b/>
          <w:bCs/>
        </w:rPr>
        <w:t>:</w:t>
      </w:r>
      <w:r w:rsidRPr="00392811">
        <w:rPr>
          <w:rFonts w:asciiTheme="minorHAnsi" w:hAnsiTheme="minorHAnsi" w:cstheme="minorHAnsi"/>
        </w:rPr>
        <w:t xml:space="preserve"> Baseline: 50 days; Year 1: 40 days; Year 2: 30 days; Year 3: 20 days. </w:t>
      </w:r>
    </w:p>
    <w:p w14:paraId="3F3768A0" w14:textId="77777777" w:rsidR="0082501A" w:rsidRPr="00392811" w:rsidRDefault="0082501A" w:rsidP="005B52A6">
      <w:pPr>
        <w:rPr>
          <w:rFonts w:asciiTheme="minorHAnsi" w:hAnsiTheme="minorHAnsi" w:cstheme="minorHAnsi"/>
        </w:rPr>
      </w:pPr>
    </w:p>
    <w:p w14:paraId="4BB5A867" w14:textId="77777777" w:rsidR="0082501A" w:rsidRPr="00392811" w:rsidRDefault="0082501A" w:rsidP="005B52A6">
      <w:pPr>
        <w:ind w:left="1080"/>
        <w:rPr>
          <w:rStyle w:val="normaltextrun"/>
          <w:rFonts w:asciiTheme="minorHAnsi" w:hAnsiTheme="minorHAnsi" w:cstheme="minorHAnsi"/>
        </w:rPr>
      </w:pPr>
      <w:r w:rsidRPr="00392811">
        <w:rPr>
          <w:rFonts w:asciiTheme="minorHAnsi" w:hAnsiTheme="minorHAnsi" w:cstheme="minorHAnsi"/>
          <w:b/>
          <w:bCs/>
        </w:rPr>
        <w:t xml:space="preserve">Monitoring: </w:t>
      </w:r>
      <w:r w:rsidRPr="00392811">
        <w:rPr>
          <w:rStyle w:val="normaltextrun"/>
          <w:rFonts w:asciiTheme="minorHAnsi" w:hAnsiTheme="minorHAnsi" w:cstheme="minorHAnsi"/>
        </w:rPr>
        <w:t>The Applicant will collect and provide data to DPH on an annual basis beginning one (1) year following implementation of the Proposed Project.</w:t>
      </w:r>
    </w:p>
    <w:p w14:paraId="130A4EF0" w14:textId="77777777" w:rsidR="0082501A" w:rsidRPr="00392811" w:rsidRDefault="0082501A" w:rsidP="005B52A6">
      <w:pPr>
        <w:ind w:left="1440"/>
        <w:rPr>
          <w:rStyle w:val="normaltextrun"/>
          <w:rFonts w:asciiTheme="minorHAnsi" w:hAnsiTheme="minorHAnsi" w:cstheme="minorHAnsi"/>
        </w:rPr>
      </w:pPr>
    </w:p>
    <w:p w14:paraId="0D8306A9" w14:textId="77777777" w:rsidR="0082501A" w:rsidRPr="00392811" w:rsidRDefault="0082501A" w:rsidP="005B52A6">
      <w:pPr>
        <w:pStyle w:val="ListParagraph"/>
        <w:numPr>
          <w:ilvl w:val="0"/>
          <w:numId w:val="6"/>
        </w:numPr>
        <w:ind w:left="1080"/>
        <w:rPr>
          <w:rStyle w:val="normaltextrun"/>
          <w:rFonts w:asciiTheme="minorHAnsi" w:hAnsiTheme="minorHAnsi" w:cstheme="minorHAnsi"/>
        </w:rPr>
      </w:pPr>
      <w:r w:rsidRPr="00392811">
        <w:rPr>
          <w:rStyle w:val="normaltextrun"/>
          <w:rFonts w:asciiTheme="minorHAnsi" w:hAnsiTheme="minorHAnsi" w:cstheme="minorHAnsi"/>
          <w:b/>
          <w:bCs/>
        </w:rPr>
        <w:lastRenderedPageBreak/>
        <w:t>Outpatient Access to Care:</w:t>
      </w:r>
      <w:r w:rsidRPr="00392811">
        <w:rPr>
          <w:rStyle w:val="normaltextrun"/>
          <w:rFonts w:asciiTheme="minorHAnsi" w:hAnsiTheme="minorHAnsi" w:cstheme="minorHAnsi"/>
        </w:rPr>
        <w:t xml:space="preserve"> Number of patients not attending a scheduled appointment known as the “no show rate.”  </w:t>
      </w:r>
    </w:p>
    <w:p w14:paraId="76A34115" w14:textId="77777777" w:rsidR="0082501A" w:rsidRPr="00392811" w:rsidRDefault="0082501A" w:rsidP="005B52A6">
      <w:pPr>
        <w:rPr>
          <w:rFonts w:asciiTheme="minorHAnsi" w:hAnsiTheme="minorHAnsi" w:cstheme="minorHAnsi"/>
          <w:b/>
          <w:bCs/>
        </w:rPr>
      </w:pPr>
    </w:p>
    <w:p w14:paraId="7004AB9A" w14:textId="77777777" w:rsidR="0082501A" w:rsidRPr="00392811" w:rsidRDefault="0082501A" w:rsidP="005B52A6">
      <w:pPr>
        <w:pStyle w:val="ListParagraph"/>
        <w:ind w:left="1080"/>
        <w:rPr>
          <w:rStyle w:val="eop"/>
          <w:rFonts w:asciiTheme="minorHAnsi" w:hAnsiTheme="minorHAnsi" w:cstheme="minorHAnsi"/>
        </w:rPr>
      </w:pPr>
      <w:r w:rsidRPr="00392811">
        <w:rPr>
          <w:rStyle w:val="normaltextrun"/>
          <w:rFonts w:asciiTheme="minorHAnsi" w:hAnsiTheme="minorHAnsi" w:cstheme="minorHAnsi"/>
          <w:b/>
          <w:bCs/>
        </w:rPr>
        <w:t>Measure:</w:t>
      </w:r>
      <w:r w:rsidRPr="00392811">
        <w:rPr>
          <w:rStyle w:val="normaltextrun"/>
          <w:rFonts w:asciiTheme="minorHAnsi" w:hAnsiTheme="minorHAnsi" w:cstheme="minorHAnsi"/>
        </w:rPr>
        <w:t xml:space="preserve"> This measure will collect data based on the following calculation: The percentage of appointment time lost because patients do not show up or cancel at the last minute. The no show-rate is calculated by dividing the number of no-shows (including late cancellations) by the total number of daily/weekly/monthly appointments. The applicant will provide the following data to DPH: MRI No-show rate.</w:t>
      </w:r>
    </w:p>
    <w:p w14:paraId="7E381F37" w14:textId="77777777" w:rsidR="0082501A" w:rsidRPr="00392811" w:rsidRDefault="0082501A" w:rsidP="005B52A6">
      <w:pPr>
        <w:pStyle w:val="ListParagraph"/>
        <w:ind w:left="360"/>
        <w:rPr>
          <w:rFonts w:asciiTheme="minorHAnsi" w:hAnsiTheme="minorHAnsi" w:cstheme="minorHAnsi"/>
        </w:rPr>
      </w:pPr>
    </w:p>
    <w:p w14:paraId="4A126CF4" w14:textId="77777777" w:rsidR="0082501A" w:rsidRPr="00392811" w:rsidRDefault="0082501A" w:rsidP="005B52A6">
      <w:pPr>
        <w:ind w:left="1080"/>
        <w:rPr>
          <w:rFonts w:asciiTheme="minorHAnsi" w:hAnsiTheme="minorHAnsi" w:cstheme="minorHAnsi"/>
        </w:rPr>
      </w:pPr>
      <w:r w:rsidRPr="00392811">
        <w:rPr>
          <w:rStyle w:val="normaltextrun"/>
          <w:rFonts w:asciiTheme="minorHAnsi" w:hAnsiTheme="minorHAnsi" w:cstheme="minorHAnsi"/>
          <w:b/>
          <w:bCs/>
        </w:rPr>
        <w:t>Projections</w:t>
      </w:r>
      <w:r w:rsidRPr="00392811">
        <w:rPr>
          <w:rFonts w:asciiTheme="minorHAnsi" w:hAnsiTheme="minorHAnsi" w:cstheme="minorHAnsi"/>
          <w:b/>
          <w:bCs/>
        </w:rPr>
        <w:t>:</w:t>
      </w:r>
      <w:r w:rsidRPr="00392811">
        <w:rPr>
          <w:rFonts w:asciiTheme="minorHAnsi" w:hAnsiTheme="minorHAnsi" w:cstheme="minorHAnsi"/>
        </w:rPr>
        <w:t xml:space="preserve"> Baseline: 26%; Year 1: 19%%; Year 2: 14%; Year 3:10% </w:t>
      </w:r>
    </w:p>
    <w:p w14:paraId="3FEA9CBD" w14:textId="77777777" w:rsidR="0082501A" w:rsidRPr="00392811" w:rsidRDefault="0082501A" w:rsidP="005B52A6">
      <w:pPr>
        <w:ind w:left="720"/>
        <w:rPr>
          <w:rFonts w:asciiTheme="minorHAnsi" w:hAnsiTheme="minorHAnsi" w:cstheme="minorHAnsi"/>
        </w:rPr>
      </w:pPr>
    </w:p>
    <w:p w14:paraId="268BDF2B" w14:textId="77777777" w:rsidR="0082501A" w:rsidRPr="00392811" w:rsidRDefault="0082501A" w:rsidP="005B52A6">
      <w:pPr>
        <w:ind w:left="1080"/>
        <w:rPr>
          <w:rStyle w:val="normaltextrun"/>
          <w:rFonts w:asciiTheme="minorHAnsi" w:hAnsiTheme="minorHAnsi" w:cstheme="minorHAnsi"/>
        </w:rPr>
      </w:pPr>
      <w:r w:rsidRPr="00392811">
        <w:rPr>
          <w:rFonts w:asciiTheme="minorHAnsi" w:hAnsiTheme="minorHAnsi" w:cstheme="minorHAnsi"/>
          <w:b/>
          <w:bCs/>
        </w:rPr>
        <w:t xml:space="preserve">Monitoring: </w:t>
      </w:r>
      <w:r w:rsidRPr="00392811">
        <w:rPr>
          <w:rStyle w:val="normaltextrun"/>
          <w:rFonts w:asciiTheme="minorHAnsi" w:hAnsiTheme="minorHAnsi" w:cstheme="minorHAnsi"/>
        </w:rPr>
        <w:t>The Applicant will collect and provide data to DPH on an annual basis beginning one (1) year following implementation of the Proposed Project.</w:t>
      </w:r>
    </w:p>
    <w:p w14:paraId="5EFD4CA9" w14:textId="77777777" w:rsidR="0082501A" w:rsidRPr="00392811" w:rsidRDefault="0082501A" w:rsidP="005B52A6">
      <w:pPr>
        <w:rPr>
          <w:rFonts w:asciiTheme="minorHAnsi" w:hAnsiTheme="minorHAnsi" w:cstheme="minorHAnsi"/>
        </w:rPr>
      </w:pPr>
    </w:p>
    <w:p w14:paraId="3672D9A5" w14:textId="77777777" w:rsidR="0082501A" w:rsidRPr="00392811" w:rsidRDefault="0082501A" w:rsidP="005B52A6">
      <w:pPr>
        <w:pStyle w:val="ListParagraph"/>
        <w:numPr>
          <w:ilvl w:val="0"/>
          <w:numId w:val="3"/>
        </w:numPr>
        <w:rPr>
          <w:rStyle w:val="normaltextrun"/>
          <w:rFonts w:asciiTheme="minorHAnsi" w:hAnsiTheme="minorHAnsi" w:cstheme="minorHAnsi"/>
        </w:rPr>
      </w:pPr>
      <w:r w:rsidRPr="00392811">
        <w:rPr>
          <w:rFonts w:asciiTheme="minorHAnsi" w:hAnsiTheme="minorHAnsi" w:cstheme="minorHAnsi"/>
          <w:b/>
          <w:bCs/>
        </w:rPr>
        <w:t xml:space="preserve">Critical Findings Reporting: </w:t>
      </w:r>
      <w:r w:rsidRPr="00392811">
        <w:rPr>
          <w:rFonts w:asciiTheme="minorHAnsi" w:hAnsiTheme="minorHAnsi" w:cstheme="minorHAnsi"/>
        </w:rPr>
        <w:t xml:space="preserve">The Proposed Project </w:t>
      </w:r>
      <w:r w:rsidRPr="00392811">
        <w:rPr>
          <w:rFonts w:asciiTheme="minorHAnsi" w:hAnsiTheme="minorHAnsi" w:cstheme="minorHAnsi"/>
          <w:color w:val="000000" w:themeColor="text1"/>
        </w:rPr>
        <w:t>seeks to ensure timely access to high-quality services for BMC’s existing and future patient panel.</w:t>
      </w:r>
      <w:r w:rsidRPr="00392811">
        <w:rPr>
          <w:rStyle w:val="normaltextrun"/>
          <w:rFonts w:asciiTheme="minorHAnsi" w:hAnsiTheme="minorHAnsi" w:cstheme="minorHAnsi"/>
        </w:rPr>
        <w:t xml:space="preserve"> Currently, BMC has processes in place to ensure quality provision of its MRI services. For instance, when critical findings are registered for a patient, these findings are communicated directly from the radiologist to the ordering provider within 60 minutes. This process ensures that clinical decisions may be expedited and, therefore, impacts patient outcomes and quality of care. This process will continue following implementation of the Proposed Project. </w:t>
      </w:r>
    </w:p>
    <w:p w14:paraId="6F145825" w14:textId="77777777" w:rsidR="0082501A" w:rsidRPr="00392811" w:rsidRDefault="0082501A" w:rsidP="005B52A6">
      <w:pPr>
        <w:rPr>
          <w:rFonts w:asciiTheme="minorHAnsi" w:hAnsiTheme="minorHAnsi" w:cstheme="minorHAnsi"/>
        </w:rPr>
      </w:pPr>
    </w:p>
    <w:p w14:paraId="7A866F09" w14:textId="77777777" w:rsidR="0082501A" w:rsidRPr="00392811" w:rsidRDefault="0082501A" w:rsidP="005B52A6">
      <w:pPr>
        <w:pStyle w:val="ListParagraph"/>
        <w:ind w:left="1080"/>
        <w:rPr>
          <w:rStyle w:val="eop"/>
          <w:rFonts w:asciiTheme="minorHAnsi" w:hAnsiTheme="minorHAnsi" w:cstheme="minorHAnsi"/>
        </w:rPr>
      </w:pPr>
      <w:r w:rsidRPr="00392811">
        <w:rPr>
          <w:rStyle w:val="normaltextrun"/>
          <w:rFonts w:asciiTheme="minorHAnsi" w:hAnsiTheme="minorHAnsi" w:cstheme="minorHAnsi"/>
          <w:b/>
          <w:bCs/>
        </w:rPr>
        <w:t>Measure:</w:t>
      </w:r>
      <w:r w:rsidRPr="00392811">
        <w:rPr>
          <w:rStyle w:val="normaltextrun"/>
          <w:rFonts w:asciiTheme="minorHAnsi" w:hAnsiTheme="minorHAnsi" w:cstheme="minorHAnsi"/>
        </w:rPr>
        <w:t xml:space="preserve"> This measure will collect and provide data on the number of radiologists conducting critical findings reporting on cases being interpreted.</w:t>
      </w:r>
    </w:p>
    <w:p w14:paraId="125EA62E" w14:textId="77777777" w:rsidR="0082501A" w:rsidRPr="00392811" w:rsidRDefault="0082501A" w:rsidP="005B52A6">
      <w:pPr>
        <w:pStyle w:val="ListParagraph"/>
        <w:rPr>
          <w:rFonts w:asciiTheme="minorHAnsi" w:hAnsiTheme="minorHAnsi" w:cstheme="minorHAnsi"/>
        </w:rPr>
      </w:pPr>
    </w:p>
    <w:p w14:paraId="5419FA91" w14:textId="77777777" w:rsidR="0082501A" w:rsidRPr="00392811" w:rsidRDefault="0082501A" w:rsidP="005B52A6">
      <w:pPr>
        <w:ind w:left="1080"/>
        <w:rPr>
          <w:rFonts w:asciiTheme="minorHAnsi" w:hAnsiTheme="minorHAnsi" w:cstheme="minorHAnsi"/>
        </w:rPr>
      </w:pPr>
      <w:r w:rsidRPr="00392811">
        <w:rPr>
          <w:rStyle w:val="normaltextrun"/>
          <w:rFonts w:asciiTheme="minorHAnsi" w:hAnsiTheme="minorHAnsi" w:cstheme="minorHAnsi"/>
          <w:b/>
          <w:bCs/>
        </w:rPr>
        <w:t>Projections</w:t>
      </w:r>
      <w:r w:rsidRPr="00392811">
        <w:rPr>
          <w:rFonts w:asciiTheme="minorHAnsi" w:hAnsiTheme="minorHAnsi" w:cstheme="minorHAnsi"/>
          <w:b/>
          <w:bCs/>
        </w:rPr>
        <w:t>:</w:t>
      </w:r>
      <w:r w:rsidRPr="00392811">
        <w:rPr>
          <w:rFonts w:asciiTheme="minorHAnsi" w:hAnsiTheme="minorHAnsi" w:cstheme="minorHAnsi"/>
        </w:rPr>
        <w:t xml:space="preserve"> Baseline: 100%; Year 1: 100%; Year 2: 100%; Year 3: 100%. </w:t>
      </w:r>
    </w:p>
    <w:p w14:paraId="03AE6DF0" w14:textId="77777777" w:rsidR="0082501A" w:rsidRPr="00392811" w:rsidRDefault="0082501A" w:rsidP="005B52A6">
      <w:pPr>
        <w:rPr>
          <w:rFonts w:asciiTheme="minorHAnsi" w:hAnsiTheme="minorHAnsi" w:cstheme="minorHAnsi"/>
        </w:rPr>
      </w:pPr>
    </w:p>
    <w:p w14:paraId="55BC3AD2" w14:textId="77777777" w:rsidR="0082501A" w:rsidRPr="00392811" w:rsidRDefault="0082501A" w:rsidP="005B52A6">
      <w:pPr>
        <w:ind w:left="1080"/>
        <w:rPr>
          <w:rFonts w:asciiTheme="minorHAnsi" w:hAnsiTheme="minorHAnsi" w:cstheme="minorHAnsi"/>
          <w:b/>
          <w:bCs/>
        </w:rPr>
      </w:pPr>
      <w:r w:rsidRPr="00392811">
        <w:rPr>
          <w:rFonts w:asciiTheme="minorHAnsi" w:hAnsiTheme="minorHAnsi" w:cstheme="minorHAnsi"/>
          <w:b/>
          <w:bCs/>
        </w:rPr>
        <w:t xml:space="preserve">Monitoring: </w:t>
      </w:r>
      <w:r w:rsidRPr="00392811">
        <w:rPr>
          <w:rStyle w:val="normaltextrun"/>
          <w:rFonts w:asciiTheme="minorHAnsi" w:hAnsiTheme="minorHAnsi" w:cstheme="minorHAnsi"/>
        </w:rPr>
        <w:t>The Applicant will collect and provide data to DPH on an annual basis beginning one (1) year following implementation of the Proposed Project.</w:t>
      </w:r>
    </w:p>
    <w:p w14:paraId="312971B1" w14:textId="77777777" w:rsidR="0082501A" w:rsidRPr="00392811" w:rsidRDefault="0082501A" w:rsidP="0082501A">
      <w:pPr>
        <w:pStyle w:val="NormalWeb"/>
        <w:jc w:val="both"/>
        <w:rPr>
          <w:rFonts w:asciiTheme="minorHAnsi" w:hAnsiTheme="minorHAnsi" w:cstheme="minorHAnsi"/>
          <w:sz w:val="22"/>
          <w:szCs w:val="22"/>
          <w:u w:val="single"/>
        </w:rPr>
      </w:pPr>
    </w:p>
    <w:p w14:paraId="4CF345D2" w14:textId="77777777" w:rsidR="0082501A" w:rsidRPr="00392811" w:rsidRDefault="0082501A" w:rsidP="00926F26">
      <w:pPr>
        <w:jc w:val="both"/>
        <w:rPr>
          <w:rStyle w:val="normaltextrun"/>
          <w:rFonts w:asciiTheme="minorHAnsi" w:hAnsiTheme="minorHAnsi" w:cstheme="minorHAnsi"/>
        </w:rPr>
      </w:pPr>
    </w:p>
    <w:p w14:paraId="22E1A275" w14:textId="65212D13" w:rsidR="008E5478" w:rsidRDefault="008E5478">
      <w:pPr>
        <w:spacing w:after="200" w:line="276" w:lineRule="auto"/>
        <w:rPr>
          <w:rFonts w:asciiTheme="minorHAnsi" w:hAnsiTheme="minorHAnsi" w:cstheme="minorHAnsi"/>
          <w:u w:val="single"/>
        </w:rPr>
      </w:pPr>
      <w:r>
        <w:rPr>
          <w:rFonts w:asciiTheme="minorHAnsi" w:hAnsiTheme="minorHAnsi" w:cstheme="minorHAnsi"/>
          <w:u w:val="single"/>
        </w:rPr>
        <w:br w:type="page"/>
      </w:r>
    </w:p>
    <w:p w14:paraId="44CB11A9" w14:textId="77777777" w:rsidR="000D0D14" w:rsidRPr="00392811" w:rsidRDefault="000D0D14" w:rsidP="00926F26">
      <w:pPr>
        <w:pStyle w:val="NormalWeb"/>
        <w:jc w:val="both"/>
        <w:rPr>
          <w:rFonts w:asciiTheme="minorHAnsi" w:hAnsiTheme="minorHAnsi" w:cstheme="minorHAnsi"/>
          <w:u w:val="single"/>
        </w:rPr>
      </w:pPr>
    </w:p>
    <w:p w14:paraId="6AE811DD" w14:textId="30946F1B" w:rsidR="006673D4" w:rsidRPr="00392811" w:rsidRDefault="0060518C" w:rsidP="1AA321DD">
      <w:pPr>
        <w:pStyle w:val="Heading1"/>
        <w:rPr>
          <w:rFonts w:asciiTheme="minorHAnsi" w:hAnsiTheme="minorHAnsi" w:cstheme="minorHAnsi"/>
        </w:rPr>
      </w:pPr>
      <w:bookmarkStart w:id="85" w:name="_Toc148704469"/>
      <w:r w:rsidRPr="00392811">
        <w:rPr>
          <w:rFonts w:asciiTheme="minorHAnsi" w:hAnsiTheme="minorHAnsi" w:cstheme="minorHAnsi"/>
        </w:rPr>
        <w:t>References</w:t>
      </w:r>
      <w:bookmarkEnd w:id="85"/>
    </w:p>
    <w:sectPr w:rsidR="006673D4" w:rsidRPr="00392811" w:rsidSect="00AA3ADC">
      <w:endnotePr>
        <w:numFmt w:val="decimal"/>
      </w:endnotePr>
      <w:type w:val="continuous"/>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20294" w14:textId="77777777" w:rsidR="00856FA4" w:rsidRDefault="00856FA4" w:rsidP="008C0709">
      <w:r>
        <w:separator/>
      </w:r>
    </w:p>
  </w:endnote>
  <w:endnote w:type="continuationSeparator" w:id="0">
    <w:p w14:paraId="1DEFCAAA" w14:textId="77777777" w:rsidR="00856FA4" w:rsidRDefault="00856FA4" w:rsidP="008C0709">
      <w:r>
        <w:continuationSeparator/>
      </w:r>
    </w:p>
  </w:endnote>
  <w:endnote w:type="continuationNotice" w:id="1">
    <w:p w14:paraId="6442E8DC" w14:textId="77777777" w:rsidR="00856FA4" w:rsidRDefault="00856FA4"/>
  </w:endnote>
  <w:endnote w:id="2">
    <w:p w14:paraId="53EE269F" w14:textId="42ECDBBE" w:rsidR="00773456" w:rsidRDefault="00773456">
      <w:pPr>
        <w:pStyle w:val="EndnoteText"/>
      </w:pPr>
      <w:r>
        <w:rPr>
          <w:rStyle w:val="EndnoteReference"/>
        </w:rPr>
        <w:endnoteRef/>
      </w:r>
      <w:r>
        <w:t xml:space="preserve"> </w:t>
      </w:r>
      <w:r w:rsidRPr="00773456">
        <w:t>https://mriaudio.com/the-hidden-costs-of-mri-scanner-downtime-and-how-to-avoid-it/</w:t>
      </w:r>
    </w:p>
  </w:endnote>
  <w:endnote w:id="3">
    <w:p w14:paraId="48F992F7" w14:textId="17A4D116" w:rsidR="0001465A" w:rsidRPr="00AA3ADC" w:rsidRDefault="0001465A" w:rsidP="00AA3ADC">
      <w:pPr>
        <w:pStyle w:val="Heading1"/>
        <w:spacing w:before="0" w:line="240" w:lineRule="auto"/>
        <w:rPr>
          <w:rFonts w:asciiTheme="minorHAnsi" w:hAnsiTheme="minorHAnsi" w:cstheme="minorHAnsi"/>
          <w:b w:val="0"/>
          <w:bCs w:val="0"/>
          <w:color w:val="212121"/>
          <w:sz w:val="20"/>
          <w:szCs w:val="20"/>
        </w:rPr>
      </w:pPr>
      <w:r w:rsidRPr="00AA3ADC">
        <w:rPr>
          <w:rStyle w:val="EndnoteReference"/>
          <w:rFonts w:asciiTheme="minorHAnsi" w:hAnsiTheme="minorHAnsi" w:cstheme="minorHAnsi"/>
          <w:b w:val="0"/>
          <w:bCs w:val="0"/>
          <w:sz w:val="20"/>
          <w:szCs w:val="20"/>
        </w:rPr>
        <w:endnoteRef/>
      </w:r>
      <w:r w:rsidRPr="00AA3ADC">
        <w:rPr>
          <w:rFonts w:asciiTheme="minorHAnsi" w:hAnsiTheme="minorHAnsi" w:cstheme="minorHAnsi"/>
          <w:b w:val="0"/>
          <w:bCs w:val="0"/>
          <w:sz w:val="20"/>
          <w:szCs w:val="20"/>
        </w:rPr>
        <w:t xml:space="preserve"> </w:t>
      </w:r>
      <w:r w:rsidR="005C73A5" w:rsidRPr="00AA3ADC">
        <w:rPr>
          <w:rFonts w:asciiTheme="minorHAnsi" w:hAnsiTheme="minorHAnsi" w:cstheme="minorHAnsi"/>
          <w:b w:val="0"/>
          <w:bCs w:val="0"/>
          <w:sz w:val="20"/>
          <w:szCs w:val="20"/>
        </w:rPr>
        <w:t>Lasser, et al.,</w:t>
      </w:r>
      <w:r w:rsidR="005C73A5" w:rsidRPr="00AA3ADC">
        <w:rPr>
          <w:rFonts w:asciiTheme="minorHAnsi" w:hAnsiTheme="minorHAnsi" w:cstheme="minorHAnsi"/>
          <w:b w:val="0"/>
          <w:bCs w:val="0"/>
          <w:i/>
          <w:iCs/>
          <w:sz w:val="20"/>
          <w:szCs w:val="20"/>
        </w:rPr>
        <w:t xml:space="preserve"> </w:t>
      </w:r>
      <w:hyperlink r:id="rId1" w:history="1">
        <w:r w:rsidR="005C73A5" w:rsidRPr="00AA3ADC">
          <w:rPr>
            <w:rStyle w:val="Hyperlink"/>
            <w:rFonts w:asciiTheme="minorHAnsi" w:hAnsiTheme="minorHAnsi" w:cstheme="minorHAnsi"/>
            <w:b w:val="0"/>
            <w:bCs w:val="0"/>
            <w:i/>
            <w:iCs/>
            <w:color w:val="000000" w:themeColor="text1"/>
            <w:sz w:val="20"/>
            <w:szCs w:val="20"/>
          </w:rPr>
          <w:t>Massachusetts Health Reform’s Effect on Hospitals’ Racial Mix of Patients and on Patients’ Use of Safety-net Hospitals</w:t>
        </w:r>
      </w:hyperlink>
      <w:r w:rsidR="005C73A5" w:rsidRPr="00AA3ADC">
        <w:rPr>
          <w:rFonts w:asciiTheme="minorHAnsi" w:hAnsiTheme="minorHAnsi" w:cstheme="minorHAnsi"/>
          <w:b w:val="0"/>
          <w:bCs w:val="0"/>
          <w:i/>
          <w:iCs/>
          <w:color w:val="333333"/>
          <w:sz w:val="20"/>
          <w:szCs w:val="20"/>
        </w:rPr>
        <w:t>,</w:t>
      </w:r>
      <w:r w:rsidR="005C73A5" w:rsidRPr="00AA3ADC">
        <w:rPr>
          <w:rStyle w:val="Emphasis"/>
          <w:rFonts w:asciiTheme="minorHAnsi" w:hAnsiTheme="minorHAnsi" w:cstheme="minorHAnsi"/>
          <w:b w:val="0"/>
          <w:bCs w:val="0"/>
          <w:sz w:val="20"/>
          <w:szCs w:val="20"/>
        </w:rPr>
        <w:t xml:space="preserve"> 54 </w:t>
      </w:r>
      <w:r w:rsidR="005C73A5" w:rsidRPr="00AA3ADC">
        <w:rPr>
          <w:rStyle w:val="Emphasis"/>
          <w:rFonts w:asciiTheme="minorHAnsi" w:hAnsiTheme="minorHAnsi" w:cstheme="minorHAnsi"/>
          <w:b w:val="0"/>
          <w:bCs w:val="0"/>
          <w:smallCaps/>
          <w:color w:val="333333"/>
          <w:sz w:val="20"/>
          <w:szCs w:val="20"/>
        </w:rPr>
        <w:t>Medical Care</w:t>
      </w:r>
      <w:r w:rsidR="005C73A5" w:rsidRPr="00AA3ADC">
        <w:rPr>
          <w:rFonts w:asciiTheme="minorHAnsi" w:hAnsiTheme="minorHAnsi" w:cstheme="minorHAnsi"/>
          <w:b w:val="0"/>
          <w:bCs w:val="0"/>
          <w:color w:val="333333"/>
          <w:sz w:val="20"/>
          <w:szCs w:val="20"/>
        </w:rPr>
        <w:t xml:space="preserve"> 827 (2016), </w:t>
      </w:r>
      <w:r w:rsidR="005C73A5" w:rsidRPr="00AA3ADC">
        <w:rPr>
          <w:rFonts w:asciiTheme="minorHAnsi" w:hAnsiTheme="minorHAnsi" w:cstheme="minorHAnsi"/>
          <w:b w:val="0"/>
          <w:bCs w:val="0"/>
          <w:i/>
          <w:iCs/>
          <w:color w:val="333333"/>
          <w:sz w:val="20"/>
          <w:szCs w:val="20"/>
        </w:rPr>
        <w:t>available at</w:t>
      </w:r>
      <w:r w:rsidR="005C73A5" w:rsidRPr="00AA3ADC">
        <w:rPr>
          <w:rFonts w:asciiTheme="minorHAnsi" w:hAnsiTheme="minorHAnsi" w:cstheme="minorHAnsi"/>
          <w:b w:val="0"/>
          <w:bCs w:val="0"/>
          <w:color w:val="333333"/>
          <w:sz w:val="20"/>
          <w:szCs w:val="20"/>
        </w:rPr>
        <w:t xml:space="preserve"> </w:t>
      </w:r>
      <w:hyperlink r:id="rId2" w:history="1">
        <w:r w:rsidR="005C73A5" w:rsidRPr="00AA3ADC">
          <w:rPr>
            <w:rStyle w:val="Hyperlink"/>
            <w:rFonts w:asciiTheme="minorHAnsi" w:hAnsiTheme="minorHAnsi" w:cstheme="minorHAnsi"/>
            <w:b w:val="0"/>
            <w:bCs w:val="0"/>
            <w:color w:val="000000" w:themeColor="text1"/>
            <w:sz w:val="20"/>
            <w:szCs w:val="20"/>
          </w:rPr>
          <w:t>https://www.ncbi.nlm.nih.gov/pmc/articles/PMC4989238</w:t>
        </w:r>
      </w:hyperlink>
      <w:r w:rsidR="005C73A5" w:rsidRPr="00AA3ADC">
        <w:rPr>
          <w:rFonts w:asciiTheme="minorHAnsi" w:hAnsiTheme="minorHAnsi" w:cstheme="minorHAnsi"/>
          <w:b w:val="0"/>
          <w:bCs w:val="0"/>
          <w:color w:val="333333"/>
          <w:sz w:val="20"/>
          <w:szCs w:val="20"/>
        </w:rPr>
        <w:t xml:space="preserve"> /;</w:t>
      </w:r>
      <w:r w:rsidR="005C73A5" w:rsidRPr="00AA3ADC">
        <w:rPr>
          <w:rFonts w:asciiTheme="minorHAnsi" w:hAnsiTheme="minorHAnsi" w:cstheme="minorHAnsi"/>
          <w:color w:val="333333"/>
          <w:sz w:val="20"/>
          <w:szCs w:val="20"/>
        </w:rPr>
        <w:t xml:space="preserve"> </w:t>
      </w:r>
      <w:r w:rsidR="005C73A5" w:rsidRPr="00AA3ADC">
        <w:rPr>
          <w:rFonts w:asciiTheme="minorHAnsi" w:hAnsiTheme="minorHAnsi" w:cstheme="minorHAnsi"/>
          <w:b w:val="0"/>
          <w:bCs w:val="0"/>
          <w:sz w:val="20"/>
          <w:szCs w:val="20"/>
        </w:rPr>
        <w:t xml:space="preserve">Ku, et al., </w:t>
      </w:r>
      <w:hyperlink r:id="rId3" w:history="1">
        <w:r w:rsidR="005C73A5" w:rsidRPr="00AA3ADC">
          <w:rPr>
            <w:rStyle w:val="Hyperlink"/>
            <w:rFonts w:asciiTheme="minorHAnsi" w:hAnsiTheme="minorHAnsi" w:cstheme="minorHAnsi"/>
            <w:b w:val="0"/>
            <w:bCs w:val="0"/>
            <w:i/>
            <w:iCs/>
            <w:color w:val="000000" w:themeColor="text1"/>
            <w:sz w:val="20"/>
            <w:szCs w:val="20"/>
          </w:rPr>
          <w:t>Safety-Net Providers After Health Care Reform: Lessons From Massachusetts</w:t>
        </w:r>
      </w:hyperlink>
      <w:r w:rsidR="005C73A5" w:rsidRPr="00AA3ADC">
        <w:rPr>
          <w:rFonts w:asciiTheme="minorHAnsi" w:hAnsiTheme="minorHAnsi" w:cstheme="minorHAnsi"/>
          <w:b w:val="0"/>
          <w:bCs w:val="0"/>
          <w:color w:val="333333"/>
          <w:sz w:val="20"/>
          <w:szCs w:val="20"/>
        </w:rPr>
        <w:t xml:space="preserve">, 8 </w:t>
      </w:r>
      <w:r w:rsidR="005C73A5" w:rsidRPr="00AA3ADC">
        <w:rPr>
          <w:rFonts w:asciiTheme="minorHAnsi" w:hAnsiTheme="minorHAnsi" w:cstheme="minorHAnsi"/>
          <w:b w:val="0"/>
          <w:bCs w:val="0"/>
          <w:smallCaps/>
          <w:color w:val="333333"/>
          <w:sz w:val="20"/>
          <w:szCs w:val="20"/>
        </w:rPr>
        <w:t>Arch Intern. Med.</w:t>
      </w:r>
      <w:r w:rsidR="005C73A5" w:rsidRPr="00AA3ADC">
        <w:rPr>
          <w:rFonts w:asciiTheme="minorHAnsi" w:hAnsiTheme="minorHAnsi" w:cstheme="minorHAnsi"/>
          <w:b w:val="0"/>
          <w:bCs w:val="0"/>
          <w:color w:val="333333"/>
          <w:sz w:val="20"/>
          <w:szCs w:val="20"/>
        </w:rPr>
        <w:t xml:space="preserve"> 1379 (2011), </w:t>
      </w:r>
      <w:r w:rsidR="005C73A5" w:rsidRPr="00AA3ADC">
        <w:rPr>
          <w:rFonts w:asciiTheme="minorHAnsi" w:hAnsiTheme="minorHAnsi" w:cstheme="minorHAnsi"/>
          <w:b w:val="0"/>
          <w:bCs w:val="0"/>
          <w:i/>
          <w:iCs/>
          <w:color w:val="333333"/>
          <w:sz w:val="20"/>
          <w:szCs w:val="20"/>
        </w:rPr>
        <w:t>available at</w:t>
      </w:r>
      <w:r w:rsidR="005C73A5" w:rsidRPr="00AA3ADC">
        <w:rPr>
          <w:rFonts w:asciiTheme="minorHAnsi" w:hAnsiTheme="minorHAnsi" w:cstheme="minorHAnsi"/>
          <w:b w:val="0"/>
          <w:bCs w:val="0"/>
          <w:color w:val="333333"/>
          <w:sz w:val="20"/>
          <w:szCs w:val="20"/>
        </w:rPr>
        <w:t xml:space="preserve"> </w:t>
      </w:r>
      <w:hyperlink r:id="rId4" w:history="1">
        <w:r w:rsidR="005C73A5" w:rsidRPr="00AA3ADC">
          <w:rPr>
            <w:rStyle w:val="Hyperlink"/>
            <w:rFonts w:asciiTheme="minorHAnsi" w:hAnsiTheme="minorHAnsi" w:cstheme="minorHAnsi"/>
            <w:b w:val="0"/>
            <w:bCs w:val="0"/>
            <w:color w:val="auto"/>
            <w:sz w:val="20"/>
            <w:szCs w:val="20"/>
            <w:u w:val="none"/>
          </w:rPr>
          <w:t>https://jamanetwork.com/journals/jamainternalmedicine/fullarticle/1105879</w:t>
        </w:r>
      </w:hyperlink>
      <w:r w:rsidR="005C73A5" w:rsidRPr="00AA3ADC">
        <w:rPr>
          <w:rFonts w:asciiTheme="minorHAnsi" w:hAnsiTheme="minorHAnsi" w:cstheme="minorHAnsi"/>
          <w:b w:val="0"/>
          <w:bCs w:val="0"/>
          <w:color w:val="333333"/>
          <w:sz w:val="20"/>
          <w:szCs w:val="20"/>
        </w:rPr>
        <w:t xml:space="preserve"> ; </w:t>
      </w:r>
      <w:r w:rsidR="005C73A5" w:rsidRPr="00AA3ADC">
        <w:rPr>
          <w:rFonts w:asciiTheme="minorHAnsi" w:hAnsiTheme="minorHAnsi" w:cstheme="minorHAnsi"/>
          <w:b w:val="0"/>
          <w:bCs w:val="0"/>
          <w:color w:val="212121"/>
          <w:sz w:val="20"/>
          <w:szCs w:val="20"/>
        </w:rPr>
        <w:t xml:space="preserve">Mohan, et al., </w:t>
      </w:r>
      <w:hyperlink r:id="rId5" w:history="1">
        <w:r w:rsidR="005C73A5" w:rsidRPr="00AA3ADC">
          <w:rPr>
            <w:rStyle w:val="Hyperlink"/>
            <w:rFonts w:asciiTheme="minorHAnsi" w:hAnsiTheme="minorHAnsi" w:cstheme="minorHAnsi"/>
            <w:b w:val="0"/>
            <w:bCs w:val="0"/>
            <w:i/>
            <w:iCs/>
            <w:color w:val="000000" w:themeColor="text1"/>
            <w:sz w:val="20"/>
            <w:szCs w:val="20"/>
          </w:rPr>
          <w:t>The health of safety net hospitals following Massachusetts health care reform: changes in volume, revenue, costs, and operating margins from 2006 to 2009</w:t>
        </w:r>
      </w:hyperlink>
      <w:r w:rsidR="005C73A5" w:rsidRPr="00AA3ADC">
        <w:rPr>
          <w:rFonts w:asciiTheme="minorHAnsi" w:hAnsiTheme="minorHAnsi" w:cstheme="minorHAnsi"/>
          <w:b w:val="0"/>
          <w:bCs w:val="0"/>
          <w:color w:val="000000" w:themeColor="text1"/>
          <w:sz w:val="20"/>
          <w:szCs w:val="20"/>
        </w:rPr>
        <w:t xml:space="preserve">, </w:t>
      </w:r>
      <w:r w:rsidR="005C73A5" w:rsidRPr="00AA3ADC">
        <w:rPr>
          <w:rFonts w:asciiTheme="minorHAnsi" w:hAnsiTheme="minorHAnsi" w:cstheme="minorHAnsi"/>
          <w:b w:val="0"/>
          <w:bCs w:val="0"/>
          <w:color w:val="212121"/>
          <w:sz w:val="20"/>
          <w:szCs w:val="20"/>
        </w:rPr>
        <w:t xml:space="preserve">43 </w:t>
      </w:r>
      <w:r w:rsidR="005C73A5" w:rsidRPr="00AA3ADC">
        <w:rPr>
          <w:rFonts w:asciiTheme="minorHAnsi" w:hAnsiTheme="minorHAnsi" w:cstheme="minorHAnsi"/>
          <w:b w:val="0"/>
          <w:bCs w:val="0"/>
          <w:smallCaps/>
          <w:color w:val="212121"/>
          <w:sz w:val="20"/>
          <w:szCs w:val="20"/>
        </w:rPr>
        <w:t>Int. J. Health Serv.</w:t>
      </w:r>
      <w:r w:rsidR="005C73A5" w:rsidRPr="00AA3ADC">
        <w:rPr>
          <w:rFonts w:asciiTheme="minorHAnsi" w:hAnsiTheme="minorHAnsi" w:cstheme="minorHAnsi"/>
          <w:b w:val="0"/>
          <w:bCs w:val="0"/>
          <w:color w:val="212121"/>
          <w:sz w:val="20"/>
          <w:szCs w:val="20"/>
        </w:rPr>
        <w:t xml:space="preserve"> 321 (2013), </w:t>
      </w:r>
      <w:r w:rsidR="005C73A5" w:rsidRPr="00AA3ADC">
        <w:rPr>
          <w:rFonts w:asciiTheme="minorHAnsi" w:hAnsiTheme="minorHAnsi" w:cstheme="minorHAnsi"/>
          <w:b w:val="0"/>
          <w:bCs w:val="0"/>
          <w:i/>
          <w:iCs/>
          <w:color w:val="212121"/>
          <w:sz w:val="20"/>
          <w:szCs w:val="20"/>
        </w:rPr>
        <w:t>available at</w:t>
      </w:r>
      <w:r w:rsidR="005C73A5" w:rsidRPr="00AA3ADC">
        <w:rPr>
          <w:rFonts w:asciiTheme="minorHAnsi" w:hAnsiTheme="minorHAnsi" w:cstheme="minorHAnsi"/>
          <w:b w:val="0"/>
          <w:bCs w:val="0"/>
          <w:color w:val="212121"/>
          <w:sz w:val="20"/>
          <w:szCs w:val="20"/>
        </w:rPr>
        <w:t xml:space="preserve"> </w:t>
      </w:r>
      <w:hyperlink r:id="rId6" w:history="1">
        <w:r w:rsidR="005C73A5" w:rsidRPr="00AA3ADC">
          <w:rPr>
            <w:rStyle w:val="Hyperlink"/>
            <w:rFonts w:asciiTheme="minorHAnsi" w:hAnsiTheme="minorHAnsi" w:cstheme="minorHAnsi"/>
            <w:b w:val="0"/>
            <w:bCs w:val="0"/>
            <w:color w:val="000000" w:themeColor="text1"/>
            <w:sz w:val="20"/>
            <w:szCs w:val="20"/>
          </w:rPr>
          <w:t>https://pubmed.ncbi.nlm.nih.gov/23821908/</w:t>
        </w:r>
      </w:hyperlink>
      <w:r w:rsidR="005C73A5" w:rsidRPr="00AA3ADC">
        <w:rPr>
          <w:rFonts w:asciiTheme="minorHAnsi" w:hAnsiTheme="minorHAnsi" w:cstheme="minorHAnsi"/>
          <w:b w:val="0"/>
          <w:bCs w:val="0"/>
          <w:color w:val="212121"/>
          <w:sz w:val="20"/>
          <w:szCs w:val="20"/>
        </w:rPr>
        <w:t xml:space="preserve"> .</w:t>
      </w:r>
    </w:p>
  </w:endnote>
  <w:endnote w:id="4">
    <w:p w14:paraId="664C396C" w14:textId="19DECDEF" w:rsidR="0001465A" w:rsidRPr="00AA3ADC" w:rsidRDefault="0001465A" w:rsidP="00AA3ADC">
      <w:pPr>
        <w:rPr>
          <w:rFonts w:asciiTheme="minorHAnsi" w:hAnsiTheme="minorHAnsi" w:cstheme="minorHAnsi"/>
          <w:smallCaps/>
          <w:sz w:val="20"/>
          <w:szCs w:val="20"/>
        </w:rPr>
      </w:pPr>
      <w:r w:rsidRPr="00AA3ADC">
        <w:rPr>
          <w:rStyle w:val="EndnoteReference"/>
          <w:rFonts w:asciiTheme="minorHAnsi" w:hAnsiTheme="minorHAnsi" w:cstheme="minorHAnsi"/>
          <w:sz w:val="20"/>
          <w:szCs w:val="20"/>
        </w:rPr>
        <w:endnoteRef/>
      </w:r>
      <w:r w:rsidRPr="00AA3ADC">
        <w:rPr>
          <w:rFonts w:asciiTheme="minorHAnsi" w:hAnsiTheme="minorHAnsi" w:cstheme="minorHAnsi"/>
          <w:sz w:val="20"/>
          <w:szCs w:val="20"/>
        </w:rPr>
        <w:t xml:space="preserve"> </w:t>
      </w:r>
      <w:r w:rsidR="00161CB3" w:rsidRPr="00AA3ADC">
        <w:rPr>
          <w:rFonts w:asciiTheme="minorHAnsi" w:hAnsiTheme="minorHAnsi" w:cstheme="minorHAnsi"/>
          <w:sz w:val="20"/>
          <w:szCs w:val="20"/>
        </w:rPr>
        <w:t xml:space="preserve">Lasser, et al., </w:t>
      </w:r>
      <w:r w:rsidR="00161CB3" w:rsidRPr="00AA3ADC">
        <w:rPr>
          <w:rFonts w:asciiTheme="minorHAnsi" w:hAnsiTheme="minorHAnsi" w:cstheme="minorHAnsi"/>
          <w:i/>
          <w:iCs/>
          <w:sz w:val="20"/>
          <w:szCs w:val="20"/>
        </w:rPr>
        <w:t>supra</w:t>
      </w:r>
      <w:r w:rsidR="00161CB3" w:rsidRPr="00AA3ADC">
        <w:rPr>
          <w:rFonts w:asciiTheme="minorHAnsi" w:hAnsiTheme="minorHAnsi" w:cstheme="minorHAnsi"/>
          <w:sz w:val="20"/>
          <w:szCs w:val="20"/>
        </w:rPr>
        <w:t xml:space="preserve"> note </w:t>
      </w:r>
      <w:r w:rsidR="001112B9">
        <w:rPr>
          <w:rFonts w:asciiTheme="minorHAnsi" w:hAnsiTheme="minorHAnsi" w:cstheme="minorHAnsi"/>
          <w:color w:val="2B579A"/>
          <w:sz w:val="20"/>
          <w:szCs w:val="20"/>
          <w:shd w:val="clear" w:color="auto" w:fill="E6E6E6"/>
        </w:rPr>
        <w:t>1</w:t>
      </w:r>
      <w:r w:rsidR="00161CB3" w:rsidRPr="00AA3ADC">
        <w:rPr>
          <w:rFonts w:asciiTheme="minorHAnsi" w:hAnsiTheme="minorHAnsi" w:cstheme="minorHAnsi"/>
          <w:sz w:val="20"/>
          <w:szCs w:val="20"/>
        </w:rPr>
        <w:t xml:space="preserve">; Ku, </w:t>
      </w:r>
      <w:r w:rsidR="00161CB3" w:rsidRPr="00AA3ADC">
        <w:rPr>
          <w:rFonts w:asciiTheme="minorHAnsi" w:hAnsiTheme="minorHAnsi" w:cstheme="minorHAnsi"/>
          <w:color w:val="000000" w:themeColor="text1"/>
          <w:sz w:val="20"/>
          <w:szCs w:val="20"/>
        </w:rPr>
        <w:t xml:space="preserve">et al., </w:t>
      </w:r>
      <w:r w:rsidR="00161CB3" w:rsidRPr="00AA3ADC">
        <w:rPr>
          <w:rFonts w:asciiTheme="minorHAnsi" w:hAnsiTheme="minorHAnsi" w:cstheme="minorHAnsi"/>
          <w:i/>
          <w:iCs/>
          <w:color w:val="000000" w:themeColor="text1"/>
          <w:sz w:val="20"/>
          <w:szCs w:val="20"/>
        </w:rPr>
        <w:t>supra</w:t>
      </w:r>
      <w:r w:rsidR="00161CB3" w:rsidRPr="00AA3ADC">
        <w:rPr>
          <w:rFonts w:asciiTheme="minorHAnsi" w:hAnsiTheme="minorHAnsi" w:cstheme="minorHAnsi"/>
          <w:color w:val="000000" w:themeColor="text1"/>
          <w:sz w:val="20"/>
          <w:szCs w:val="20"/>
        </w:rPr>
        <w:t xml:space="preserve"> note</w:t>
      </w:r>
      <w:r w:rsidR="001112B9">
        <w:rPr>
          <w:rFonts w:asciiTheme="minorHAnsi" w:hAnsiTheme="minorHAnsi" w:cstheme="minorHAnsi"/>
          <w:color w:val="000000" w:themeColor="text1"/>
          <w:sz w:val="20"/>
          <w:szCs w:val="20"/>
        </w:rPr>
        <w:t>1</w:t>
      </w:r>
      <w:r w:rsidR="00161CB3" w:rsidRPr="00AA3ADC">
        <w:rPr>
          <w:rFonts w:asciiTheme="minorHAnsi" w:hAnsiTheme="minorHAnsi" w:cstheme="minorHAnsi"/>
          <w:color w:val="000000" w:themeColor="text1"/>
          <w:sz w:val="20"/>
          <w:szCs w:val="20"/>
        </w:rPr>
        <w:t xml:space="preserve">; Mohan, et al., </w:t>
      </w:r>
      <w:r w:rsidR="00161CB3" w:rsidRPr="00AA3ADC">
        <w:rPr>
          <w:rFonts w:asciiTheme="minorHAnsi" w:hAnsiTheme="minorHAnsi" w:cstheme="minorHAnsi"/>
          <w:i/>
          <w:iCs/>
          <w:color w:val="000000" w:themeColor="text1"/>
          <w:sz w:val="20"/>
          <w:szCs w:val="20"/>
        </w:rPr>
        <w:t>supra</w:t>
      </w:r>
      <w:r w:rsidR="00161CB3" w:rsidRPr="00AA3ADC">
        <w:rPr>
          <w:rFonts w:asciiTheme="minorHAnsi" w:hAnsiTheme="minorHAnsi" w:cstheme="minorHAnsi"/>
          <w:color w:val="000000" w:themeColor="text1"/>
          <w:sz w:val="20"/>
          <w:szCs w:val="20"/>
        </w:rPr>
        <w:t xml:space="preserve"> note</w:t>
      </w:r>
      <w:r w:rsidR="001112B9">
        <w:rPr>
          <w:rFonts w:asciiTheme="minorHAnsi" w:hAnsiTheme="minorHAnsi" w:cstheme="minorHAnsi"/>
          <w:color w:val="000000" w:themeColor="text1"/>
          <w:sz w:val="20"/>
          <w:szCs w:val="20"/>
        </w:rPr>
        <w:t>1</w:t>
      </w:r>
      <w:r w:rsidR="00161CB3" w:rsidRPr="00AA3ADC">
        <w:rPr>
          <w:rFonts w:asciiTheme="minorHAnsi" w:hAnsiTheme="minorHAnsi" w:cstheme="minorHAnsi"/>
          <w:color w:val="000000" w:themeColor="text1"/>
          <w:sz w:val="20"/>
          <w:szCs w:val="20"/>
        </w:rPr>
        <w:t xml:space="preserve">; Kim, et al., </w:t>
      </w:r>
      <w:hyperlink r:id="rId7" w:history="1">
        <w:r w:rsidR="00161CB3" w:rsidRPr="00AA3ADC">
          <w:rPr>
            <w:rStyle w:val="Hyperlink"/>
            <w:rFonts w:asciiTheme="minorHAnsi" w:hAnsiTheme="minorHAnsi" w:cstheme="minorHAnsi"/>
            <w:i/>
            <w:iCs/>
            <w:color w:val="000000" w:themeColor="text1"/>
            <w:sz w:val="20"/>
            <w:szCs w:val="20"/>
          </w:rPr>
          <w:t>The Importance of Safety-Net Hospitals in Emergency General Surgery</w:t>
        </w:r>
      </w:hyperlink>
      <w:r w:rsidR="00161CB3" w:rsidRPr="00AA3ADC">
        <w:rPr>
          <w:rFonts w:asciiTheme="minorHAnsi" w:hAnsiTheme="minorHAnsi" w:cstheme="minorHAnsi"/>
          <w:color w:val="000000" w:themeColor="text1"/>
          <w:sz w:val="20"/>
          <w:szCs w:val="20"/>
        </w:rPr>
        <w:t xml:space="preserve">, </w:t>
      </w:r>
      <w:r w:rsidR="00161CB3" w:rsidRPr="00AA3ADC">
        <w:rPr>
          <w:rFonts w:asciiTheme="minorHAnsi" w:hAnsiTheme="minorHAnsi" w:cstheme="minorHAnsi"/>
          <w:smallCaps/>
          <w:color w:val="000000" w:themeColor="text1"/>
          <w:sz w:val="20"/>
          <w:szCs w:val="20"/>
        </w:rPr>
        <w:t xml:space="preserve">J. Gastrointestinal Surgery </w:t>
      </w:r>
      <w:r w:rsidR="00161CB3" w:rsidRPr="00AA3ADC">
        <w:rPr>
          <w:rFonts w:asciiTheme="minorHAnsi" w:hAnsiTheme="minorHAnsi" w:cstheme="minorHAnsi"/>
          <w:color w:val="000000" w:themeColor="text1"/>
          <w:sz w:val="20"/>
          <w:szCs w:val="20"/>
        </w:rPr>
        <w:t xml:space="preserve">(2018), </w:t>
      </w:r>
      <w:r w:rsidR="00161CB3" w:rsidRPr="00AA3ADC">
        <w:rPr>
          <w:rFonts w:asciiTheme="minorHAnsi" w:hAnsiTheme="minorHAnsi" w:cstheme="minorHAnsi"/>
          <w:i/>
          <w:iCs/>
          <w:color w:val="000000" w:themeColor="text1"/>
          <w:sz w:val="20"/>
          <w:szCs w:val="20"/>
        </w:rPr>
        <w:t>available at</w:t>
      </w:r>
      <w:r w:rsidR="00161CB3" w:rsidRPr="00AA3ADC">
        <w:rPr>
          <w:rFonts w:asciiTheme="minorHAnsi" w:hAnsiTheme="minorHAnsi" w:cstheme="minorHAnsi"/>
          <w:color w:val="000000" w:themeColor="text1"/>
          <w:sz w:val="20"/>
          <w:szCs w:val="20"/>
        </w:rPr>
        <w:t xml:space="preserve"> </w:t>
      </w:r>
      <w:hyperlink r:id="rId8" w:history="1">
        <w:r w:rsidR="00161CB3" w:rsidRPr="00AA3ADC">
          <w:rPr>
            <w:rStyle w:val="Hyperlink"/>
            <w:rFonts w:asciiTheme="minorHAnsi" w:hAnsiTheme="minorHAnsi" w:cstheme="minorHAnsi"/>
            <w:color w:val="000000" w:themeColor="text1"/>
            <w:sz w:val="20"/>
            <w:szCs w:val="20"/>
          </w:rPr>
          <w:t>https://www.researchgate.net/profile/Young-Kim-122/publication/326565167_The_Importance_of_Safety-Net_Hospitals_in_Emergency_General_Surgery/links/5b6300f30f7e9bc79a762ac1/The-Importance-of-Safety-Net-Hospitals-in-Emergency-General-Surgery.pdf</w:t>
        </w:r>
      </w:hyperlink>
      <w:r w:rsidR="00161CB3" w:rsidRPr="00AA3ADC">
        <w:rPr>
          <w:rFonts w:asciiTheme="minorHAnsi" w:hAnsiTheme="minorHAnsi" w:cstheme="minorHAnsi"/>
          <w:color w:val="000000" w:themeColor="text1"/>
          <w:sz w:val="20"/>
          <w:szCs w:val="20"/>
        </w:rPr>
        <w:t xml:space="preserve"> .</w:t>
      </w:r>
    </w:p>
  </w:endnote>
  <w:endnote w:id="5">
    <w:p w14:paraId="57E373A4" w14:textId="11E13667" w:rsidR="00357FE9" w:rsidRPr="00AA3ADC" w:rsidRDefault="00357FE9" w:rsidP="00AA3ADC">
      <w:pPr>
        <w:pStyle w:val="NormalWeb"/>
        <w:rPr>
          <w:rFonts w:asciiTheme="minorHAnsi" w:hAnsiTheme="minorHAnsi" w:cstheme="minorHAnsi"/>
          <w:sz w:val="20"/>
          <w:szCs w:val="20"/>
        </w:rPr>
      </w:pPr>
      <w:r w:rsidRPr="00AA3ADC">
        <w:rPr>
          <w:rStyle w:val="EndnoteReference"/>
          <w:rFonts w:asciiTheme="minorHAnsi" w:hAnsiTheme="minorHAnsi" w:cstheme="minorHAnsi"/>
          <w:sz w:val="20"/>
          <w:szCs w:val="20"/>
        </w:rPr>
        <w:endnoteRef/>
      </w:r>
      <w:r w:rsidRPr="00AA3ADC">
        <w:rPr>
          <w:rFonts w:asciiTheme="minorHAnsi" w:hAnsiTheme="minorHAnsi" w:cstheme="minorHAnsi"/>
          <w:sz w:val="20"/>
          <w:szCs w:val="20"/>
        </w:rPr>
        <w:t xml:space="preserve"> </w:t>
      </w:r>
      <w:hyperlink r:id="rId9" w:history="1">
        <w:r w:rsidRPr="0091504D">
          <w:rPr>
            <w:rStyle w:val="Hyperlink"/>
            <w:rFonts w:asciiTheme="minorHAnsi" w:hAnsiTheme="minorHAnsi" w:cstheme="minorHAnsi"/>
            <w:i/>
            <w:iCs/>
            <w:color w:val="auto"/>
            <w:sz w:val="20"/>
            <w:szCs w:val="20"/>
            <w:u w:val="none"/>
          </w:rPr>
          <w:t>Magnetic Resonance Imaging (MRI),</w:t>
        </w:r>
      </w:hyperlink>
      <w:r w:rsidRPr="0091504D">
        <w:rPr>
          <w:rFonts w:asciiTheme="minorHAnsi" w:hAnsiTheme="minorHAnsi" w:cstheme="minorHAnsi"/>
          <w:i/>
          <w:iCs/>
          <w:sz w:val="20"/>
          <w:szCs w:val="20"/>
        </w:rPr>
        <w:t xml:space="preserve"> </w:t>
      </w:r>
      <w:r w:rsidRPr="0091504D">
        <w:rPr>
          <w:rFonts w:asciiTheme="minorHAnsi" w:hAnsiTheme="minorHAnsi" w:cstheme="minorHAnsi"/>
          <w:smallCaps/>
          <w:sz w:val="20"/>
          <w:szCs w:val="20"/>
        </w:rPr>
        <w:t>Nat’l Inst. Biomedical Imaging &amp; Bioengineering</w:t>
      </w:r>
      <w:r w:rsidRPr="0091504D">
        <w:rPr>
          <w:rFonts w:asciiTheme="minorHAnsi" w:hAnsiTheme="minorHAnsi" w:cstheme="minorHAnsi"/>
          <w:sz w:val="20"/>
          <w:szCs w:val="20"/>
        </w:rPr>
        <w:t xml:space="preserve">, </w:t>
      </w:r>
      <w:hyperlink r:id="rId10" w:history="1">
        <w:r w:rsidR="00936B03" w:rsidRPr="0091504D">
          <w:rPr>
            <w:rStyle w:val="Hyperlink"/>
            <w:rFonts w:asciiTheme="minorHAnsi" w:hAnsiTheme="minorHAnsi" w:cstheme="minorHAnsi"/>
            <w:color w:val="auto"/>
            <w:sz w:val="20"/>
            <w:szCs w:val="20"/>
            <w:u w:val="none"/>
          </w:rPr>
          <w:t>https://www.nibib.nih.gov/science-education/science-topics/magnetic-resonance-imaging-mri</w:t>
        </w:r>
      </w:hyperlink>
      <w:r w:rsidR="00936B03" w:rsidRPr="0091504D">
        <w:rPr>
          <w:rFonts w:asciiTheme="minorHAnsi" w:hAnsiTheme="minorHAnsi" w:cstheme="minorHAnsi"/>
          <w:sz w:val="20"/>
          <w:szCs w:val="20"/>
        </w:rPr>
        <w:t xml:space="preserve"> </w:t>
      </w:r>
      <w:r w:rsidRPr="0091504D">
        <w:rPr>
          <w:rFonts w:asciiTheme="minorHAnsi" w:hAnsiTheme="minorHAnsi" w:cstheme="minorHAnsi"/>
          <w:sz w:val="20"/>
          <w:szCs w:val="20"/>
        </w:rPr>
        <w:t xml:space="preserve"> (last visited May 13, 2023); Moser, et al., </w:t>
      </w:r>
      <w:hyperlink r:id="rId11" w:history="1">
        <w:r w:rsidRPr="0091504D">
          <w:rPr>
            <w:rStyle w:val="Hyperlink"/>
            <w:rFonts w:asciiTheme="minorHAnsi" w:hAnsiTheme="minorHAnsi" w:cstheme="minorHAnsi"/>
            <w:i/>
            <w:iCs/>
            <w:color w:val="auto"/>
            <w:sz w:val="20"/>
            <w:szCs w:val="20"/>
            <w:u w:val="none"/>
          </w:rPr>
          <w:t>Magnetic resonance imaging methodology</w:t>
        </w:r>
        <w:r w:rsidRPr="0091504D">
          <w:rPr>
            <w:rStyle w:val="Hyperlink"/>
            <w:rFonts w:asciiTheme="minorHAnsi" w:hAnsiTheme="minorHAnsi" w:cstheme="minorHAnsi"/>
            <w:color w:val="auto"/>
            <w:sz w:val="20"/>
            <w:szCs w:val="20"/>
            <w:u w:val="none"/>
          </w:rPr>
          <w:t>,</w:t>
        </w:r>
      </w:hyperlink>
      <w:r w:rsidRPr="0091504D">
        <w:rPr>
          <w:rFonts w:asciiTheme="minorHAnsi" w:hAnsiTheme="minorHAnsi" w:cstheme="minorHAnsi"/>
          <w:sz w:val="20"/>
          <w:szCs w:val="20"/>
        </w:rPr>
        <w:t xml:space="preserve"> 36 </w:t>
      </w:r>
      <w:r w:rsidRPr="0091504D">
        <w:rPr>
          <w:rFonts w:asciiTheme="minorHAnsi" w:hAnsiTheme="minorHAnsi" w:cstheme="minorHAnsi"/>
          <w:smallCaps/>
          <w:sz w:val="20"/>
          <w:szCs w:val="20"/>
        </w:rPr>
        <w:t>European J. Nuclear Med. &amp; Molecular Imaging</w:t>
      </w:r>
      <w:r w:rsidRPr="0091504D">
        <w:rPr>
          <w:rFonts w:asciiTheme="minorHAnsi" w:hAnsiTheme="minorHAnsi" w:cstheme="minorHAnsi"/>
          <w:sz w:val="20"/>
          <w:szCs w:val="20"/>
        </w:rPr>
        <w:t xml:space="preserve"> 30 (2009), </w:t>
      </w:r>
      <w:r w:rsidRPr="0091504D">
        <w:rPr>
          <w:rFonts w:asciiTheme="minorHAnsi" w:hAnsiTheme="minorHAnsi" w:cstheme="minorHAnsi"/>
          <w:i/>
          <w:iCs/>
          <w:sz w:val="20"/>
          <w:szCs w:val="20"/>
        </w:rPr>
        <w:t>available at</w:t>
      </w:r>
      <w:r w:rsidRPr="0091504D">
        <w:rPr>
          <w:rFonts w:asciiTheme="minorHAnsi" w:hAnsiTheme="minorHAnsi" w:cstheme="minorHAnsi"/>
          <w:sz w:val="20"/>
          <w:szCs w:val="20"/>
        </w:rPr>
        <w:t xml:space="preserve"> </w:t>
      </w:r>
      <w:hyperlink r:id="rId12" w:history="1">
        <w:r w:rsidR="00616947" w:rsidRPr="0091504D">
          <w:rPr>
            <w:rStyle w:val="Hyperlink"/>
            <w:rFonts w:asciiTheme="minorHAnsi" w:hAnsiTheme="minorHAnsi" w:cstheme="minorHAnsi"/>
            <w:color w:val="auto"/>
            <w:sz w:val="20"/>
            <w:szCs w:val="20"/>
            <w:u w:val="none"/>
          </w:rPr>
          <w:t>https://link.springer.com/article/10.1007/s00259-008-0938-3</w:t>
        </w:r>
      </w:hyperlink>
      <w:r w:rsidR="00616947" w:rsidRPr="0091504D">
        <w:rPr>
          <w:rFonts w:asciiTheme="minorHAnsi" w:hAnsiTheme="minorHAnsi" w:cstheme="minorHAnsi"/>
          <w:sz w:val="20"/>
          <w:szCs w:val="20"/>
        </w:rPr>
        <w:t xml:space="preserve"> </w:t>
      </w:r>
      <w:r w:rsidRPr="0091504D">
        <w:rPr>
          <w:rFonts w:asciiTheme="minorHAnsi" w:hAnsiTheme="minorHAnsi" w:cstheme="minorHAnsi"/>
          <w:sz w:val="20"/>
          <w:szCs w:val="20"/>
        </w:rPr>
        <w:t xml:space="preserve">. </w:t>
      </w:r>
    </w:p>
  </w:endnote>
  <w:endnote w:id="6">
    <w:p w14:paraId="4BD83D8F" w14:textId="2609BD78" w:rsidR="00357FE9" w:rsidRPr="00AA3ADC" w:rsidRDefault="00357FE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r w:rsidRPr="00AA3ADC">
        <w:rPr>
          <w:rFonts w:asciiTheme="minorHAnsi" w:hAnsiTheme="minorHAnsi" w:cstheme="minorHAnsi"/>
          <w:smallCaps/>
        </w:rPr>
        <w:t>Nat’l Inst. Biomedical Imaging &amp; Bioengineering</w:t>
      </w:r>
      <w:r w:rsidRPr="00AA3ADC">
        <w:rPr>
          <w:rFonts w:asciiTheme="minorHAnsi" w:hAnsiTheme="minorHAnsi" w:cstheme="minorHAnsi"/>
        </w:rPr>
        <w:t xml:space="preserve">, </w:t>
      </w:r>
      <w:r w:rsidRPr="00AA3ADC">
        <w:rPr>
          <w:rFonts w:asciiTheme="minorHAnsi" w:hAnsiTheme="minorHAnsi" w:cstheme="minorHAnsi"/>
          <w:i/>
          <w:iCs/>
        </w:rPr>
        <w:t>supra</w:t>
      </w:r>
      <w:r w:rsidRPr="00AA3ADC">
        <w:rPr>
          <w:rFonts w:asciiTheme="minorHAnsi" w:hAnsiTheme="minorHAnsi" w:cstheme="minorHAnsi"/>
        </w:rPr>
        <w:t xml:space="preserve"> note3; Moser, et al., </w:t>
      </w:r>
      <w:r w:rsidRPr="00AA3ADC">
        <w:rPr>
          <w:rFonts w:asciiTheme="minorHAnsi" w:hAnsiTheme="minorHAnsi" w:cstheme="minorHAnsi"/>
          <w:i/>
          <w:iCs/>
        </w:rPr>
        <w:t>supra</w:t>
      </w:r>
      <w:r w:rsidRPr="00AA3ADC">
        <w:rPr>
          <w:rFonts w:asciiTheme="minorHAnsi" w:hAnsiTheme="minorHAnsi" w:cstheme="minorHAnsi"/>
        </w:rPr>
        <w:t xml:space="preserve"> note 3.</w:t>
      </w:r>
    </w:p>
  </w:endnote>
  <w:endnote w:id="7">
    <w:p w14:paraId="41BE6EC4" w14:textId="5EB66FF8" w:rsidR="00357FE9" w:rsidRPr="00AA3ADC" w:rsidRDefault="00357FE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r w:rsidRPr="00AA3ADC">
        <w:rPr>
          <w:rFonts w:asciiTheme="minorHAnsi" w:hAnsiTheme="minorHAnsi" w:cstheme="minorHAnsi"/>
          <w:smallCaps/>
        </w:rPr>
        <w:t>Nat’l Inst. Biomedical Imaging &amp; Bioengineering</w:t>
      </w:r>
      <w:r w:rsidRPr="00AA3ADC">
        <w:rPr>
          <w:rFonts w:asciiTheme="minorHAnsi" w:hAnsiTheme="minorHAnsi" w:cstheme="minorHAnsi"/>
        </w:rPr>
        <w:t xml:space="preserve">, </w:t>
      </w:r>
      <w:r w:rsidRPr="00AA3ADC">
        <w:rPr>
          <w:rFonts w:asciiTheme="minorHAnsi" w:hAnsiTheme="minorHAnsi" w:cstheme="minorHAnsi"/>
          <w:i/>
          <w:iCs/>
        </w:rPr>
        <w:t>supra</w:t>
      </w:r>
      <w:r w:rsidRPr="00AA3ADC">
        <w:rPr>
          <w:rFonts w:asciiTheme="minorHAnsi" w:hAnsiTheme="minorHAnsi" w:cstheme="minorHAnsi"/>
        </w:rPr>
        <w:t xml:space="preserve"> note 3; Moser, et al., </w:t>
      </w:r>
      <w:r w:rsidRPr="00AA3ADC">
        <w:rPr>
          <w:rFonts w:asciiTheme="minorHAnsi" w:hAnsiTheme="minorHAnsi" w:cstheme="minorHAnsi"/>
          <w:i/>
          <w:iCs/>
        </w:rPr>
        <w:t>supra</w:t>
      </w:r>
      <w:r w:rsidRPr="00AA3ADC">
        <w:rPr>
          <w:rFonts w:asciiTheme="minorHAnsi" w:hAnsiTheme="minorHAnsi" w:cstheme="minorHAnsi"/>
        </w:rPr>
        <w:t xml:space="preserve"> note 3.</w:t>
      </w:r>
    </w:p>
  </w:endnote>
  <w:endnote w:id="8">
    <w:p w14:paraId="41AC2A8C" w14:textId="4B797AC4" w:rsidR="00357FE9" w:rsidRPr="00AA3ADC" w:rsidRDefault="00357FE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Tanenbaum, </w:t>
      </w:r>
      <w:hyperlink r:id="rId13" w:history="1">
        <w:r w:rsidRPr="00C734CF">
          <w:rPr>
            <w:rStyle w:val="Hyperlink"/>
            <w:rFonts w:asciiTheme="minorHAnsi" w:hAnsiTheme="minorHAnsi" w:cstheme="minorHAnsi"/>
            <w:color w:val="auto"/>
            <w:u w:val="none"/>
          </w:rPr>
          <w:t>3T MRI in clinical practice</w:t>
        </w:r>
      </w:hyperlink>
      <w:r w:rsidRPr="00C734CF">
        <w:rPr>
          <w:rFonts w:asciiTheme="minorHAnsi" w:hAnsiTheme="minorHAnsi" w:cstheme="minorHAnsi"/>
        </w:rPr>
        <w:t xml:space="preserve">, 34 APPLIED RADIOLOGY 8 (2005), available at </w:t>
      </w:r>
      <w:hyperlink r:id="rId14" w:history="1">
        <w:r w:rsidR="00C734CF" w:rsidRPr="00C734CF">
          <w:rPr>
            <w:rStyle w:val="Hyperlink"/>
            <w:rFonts w:asciiTheme="minorHAnsi" w:hAnsiTheme="minorHAnsi" w:cstheme="minorHAnsi"/>
            <w:color w:val="auto"/>
            <w:u w:val="none"/>
          </w:rPr>
          <w:t>https://appliedradiology.com/articles/3t-mri-in-clinical-practice</w:t>
        </w:r>
      </w:hyperlink>
      <w:r w:rsidR="00C734CF" w:rsidRPr="00C734CF">
        <w:rPr>
          <w:rFonts w:asciiTheme="minorHAnsi" w:hAnsiTheme="minorHAnsi" w:cstheme="minorHAnsi"/>
        </w:rPr>
        <w:t xml:space="preserve"> </w:t>
      </w:r>
      <w:r w:rsidRPr="00C734CF">
        <w:rPr>
          <w:rFonts w:asciiTheme="minorHAnsi" w:hAnsiTheme="minorHAnsi" w:cstheme="minorHAnsi"/>
        </w:rPr>
        <w:t>.</w:t>
      </w:r>
    </w:p>
  </w:endnote>
  <w:endnote w:id="9">
    <w:p w14:paraId="2678373A" w14:textId="17F272F5" w:rsidR="00357FE9" w:rsidRPr="00AA3ADC" w:rsidRDefault="00357FE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Moser, et al., </w:t>
      </w:r>
      <w:r w:rsidRPr="00AA3ADC">
        <w:rPr>
          <w:rFonts w:asciiTheme="minorHAnsi" w:hAnsiTheme="minorHAnsi" w:cstheme="minorHAnsi"/>
          <w:i/>
          <w:iCs/>
        </w:rPr>
        <w:t>supra</w:t>
      </w:r>
      <w:r w:rsidRPr="00AA3ADC">
        <w:rPr>
          <w:rFonts w:asciiTheme="minorHAnsi" w:hAnsiTheme="minorHAnsi" w:cstheme="minorHAnsi"/>
        </w:rPr>
        <w:t xml:space="preserve"> note 3. </w:t>
      </w:r>
    </w:p>
  </w:endnote>
  <w:endnote w:id="10">
    <w:p w14:paraId="6CEB7187" w14:textId="77777777" w:rsidR="00357FE9" w:rsidRPr="00AA3ADC" w:rsidRDefault="00357FE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bookmarkStart w:id="45" w:name="_Hlk138151103"/>
      <w:r w:rsidRPr="00AA3ADC">
        <w:rPr>
          <w:rFonts w:asciiTheme="minorHAnsi" w:hAnsiTheme="minorHAnsi" w:cstheme="minorHAnsi"/>
          <w:i/>
          <w:iCs/>
        </w:rPr>
        <w:t>Id.</w:t>
      </w:r>
      <w:bookmarkEnd w:id="45"/>
    </w:p>
  </w:endnote>
  <w:endnote w:id="11">
    <w:p w14:paraId="1F6F307F" w14:textId="52773674" w:rsidR="00357FE9" w:rsidRPr="00AA3ADC" w:rsidRDefault="00357FE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i/>
          <w:iCs/>
        </w:rPr>
        <w:t xml:space="preserve">Technology Trends: MRI Time to Upgrade? </w:t>
      </w:r>
      <w:r w:rsidRPr="00AA3ADC">
        <w:rPr>
          <w:rStyle w:val="Strong"/>
          <w:rFonts w:asciiTheme="minorHAnsi" w:hAnsiTheme="minorHAnsi" w:cstheme="minorHAnsi"/>
          <w:i/>
          <w:iCs/>
          <w:color w:val="333333"/>
        </w:rPr>
        <w:t>—</w:t>
      </w:r>
      <w:r w:rsidRPr="00AA3ADC">
        <w:rPr>
          <w:rStyle w:val="Strong"/>
          <w:rFonts w:asciiTheme="minorHAnsi" w:hAnsiTheme="minorHAnsi" w:cstheme="minorHAnsi"/>
          <w:color w:val="333333"/>
        </w:rPr>
        <w:t xml:space="preserve"> </w:t>
      </w:r>
      <w:hyperlink r:id="rId15" w:history="1">
        <w:r w:rsidRPr="00EA7CB8">
          <w:rPr>
            <w:rStyle w:val="Hyperlink"/>
            <w:rFonts w:asciiTheme="minorHAnsi" w:hAnsiTheme="minorHAnsi" w:cstheme="minorHAnsi"/>
            <w:b/>
            <w:bCs/>
            <w:i/>
            <w:iCs/>
            <w:color w:val="auto"/>
            <w:u w:val="none"/>
          </w:rPr>
          <w:t>Considerations for the Move From 1.5T to 3T</w:t>
        </w:r>
      </w:hyperlink>
      <w:r w:rsidRPr="00EA7CB8">
        <w:rPr>
          <w:rStyle w:val="Strong"/>
          <w:rFonts w:asciiTheme="minorHAnsi" w:hAnsiTheme="minorHAnsi" w:cstheme="minorHAnsi"/>
          <w:b w:val="0"/>
          <w:bCs w:val="0"/>
        </w:rPr>
        <w:t xml:space="preserve">, 17 </w:t>
      </w:r>
      <w:r w:rsidRPr="00EA7CB8">
        <w:rPr>
          <w:rStyle w:val="Strong"/>
          <w:rFonts w:asciiTheme="minorHAnsi" w:hAnsiTheme="minorHAnsi" w:cstheme="minorHAnsi"/>
          <w:b w:val="0"/>
          <w:bCs w:val="0"/>
          <w:smallCaps/>
        </w:rPr>
        <w:t>Radiology Today</w:t>
      </w:r>
      <w:r w:rsidRPr="00EA7CB8">
        <w:rPr>
          <w:rStyle w:val="Strong"/>
          <w:rFonts w:asciiTheme="minorHAnsi" w:hAnsiTheme="minorHAnsi" w:cstheme="minorHAnsi"/>
          <w:b w:val="0"/>
          <w:bCs w:val="0"/>
        </w:rPr>
        <w:t xml:space="preserve"> 22 (2016), </w:t>
      </w:r>
      <w:r w:rsidRPr="00EA7CB8">
        <w:rPr>
          <w:rStyle w:val="Strong"/>
          <w:rFonts w:asciiTheme="minorHAnsi" w:hAnsiTheme="minorHAnsi" w:cstheme="minorHAnsi"/>
          <w:b w:val="0"/>
          <w:bCs w:val="0"/>
          <w:i/>
          <w:iCs/>
        </w:rPr>
        <w:t>available at</w:t>
      </w:r>
      <w:r w:rsidRPr="00EA7CB8">
        <w:rPr>
          <w:rStyle w:val="Strong"/>
          <w:rFonts w:asciiTheme="minorHAnsi" w:hAnsiTheme="minorHAnsi" w:cstheme="minorHAnsi"/>
          <w:b w:val="0"/>
          <w:bCs w:val="0"/>
        </w:rPr>
        <w:t xml:space="preserve"> </w:t>
      </w:r>
      <w:hyperlink r:id="rId16" w:history="1">
        <w:r w:rsidR="00EA7CB8" w:rsidRPr="00EA7CB8">
          <w:rPr>
            <w:rStyle w:val="Hyperlink"/>
            <w:rFonts w:asciiTheme="minorHAnsi" w:hAnsiTheme="minorHAnsi" w:cstheme="minorHAnsi"/>
            <w:b/>
            <w:bCs/>
            <w:color w:val="auto"/>
            <w:u w:val="none"/>
          </w:rPr>
          <w:t>https://www.radiologytoday.net/archive/rt0216p22.shtml</w:t>
        </w:r>
      </w:hyperlink>
      <w:r w:rsidR="00EA7CB8" w:rsidRPr="00EA7CB8">
        <w:rPr>
          <w:rStyle w:val="Strong"/>
          <w:rFonts w:asciiTheme="minorHAnsi" w:hAnsiTheme="minorHAnsi" w:cstheme="minorHAnsi"/>
        </w:rPr>
        <w:t xml:space="preserve"> </w:t>
      </w:r>
      <w:r w:rsidRPr="00AA3ADC">
        <w:rPr>
          <w:rStyle w:val="Strong"/>
          <w:rFonts w:asciiTheme="minorHAnsi" w:hAnsiTheme="minorHAnsi" w:cstheme="minorHAnsi"/>
          <w:color w:val="333333"/>
        </w:rPr>
        <w:t xml:space="preserve">; </w:t>
      </w:r>
      <w:hyperlink r:id="rId17" w:history="1">
        <w:r w:rsidRPr="00EA7CB8">
          <w:rPr>
            <w:rStyle w:val="Hyperlink"/>
            <w:rFonts w:asciiTheme="minorHAnsi" w:hAnsiTheme="minorHAnsi" w:cstheme="minorHAnsi"/>
            <w:i/>
            <w:iCs/>
            <w:color w:val="auto"/>
            <w:u w:val="none"/>
          </w:rPr>
          <w:t>What Does Tesla Mean for an MRI and its Magnet?</w:t>
        </w:r>
        <w:r w:rsidRPr="00EA7CB8">
          <w:rPr>
            <w:rStyle w:val="Hyperlink"/>
            <w:rFonts w:asciiTheme="minorHAnsi" w:hAnsiTheme="minorHAnsi" w:cstheme="minorHAnsi"/>
            <w:color w:val="auto"/>
            <w:u w:val="none"/>
          </w:rPr>
          <w:t>,</w:t>
        </w:r>
      </w:hyperlink>
      <w:r w:rsidRPr="00EA7CB8">
        <w:rPr>
          <w:rFonts w:asciiTheme="minorHAnsi" w:hAnsiTheme="minorHAnsi" w:cstheme="minorHAnsi"/>
        </w:rPr>
        <w:t xml:space="preserve"> </w:t>
      </w:r>
      <w:r w:rsidRPr="00EA7CB8">
        <w:rPr>
          <w:rFonts w:asciiTheme="minorHAnsi" w:hAnsiTheme="minorHAnsi" w:cstheme="minorHAnsi"/>
          <w:smallCaps/>
        </w:rPr>
        <w:t>GE Healthcare</w:t>
      </w:r>
      <w:r w:rsidRPr="00EA7CB8">
        <w:rPr>
          <w:rFonts w:asciiTheme="minorHAnsi" w:hAnsiTheme="minorHAnsi" w:cstheme="minorHAnsi"/>
        </w:rPr>
        <w:t xml:space="preserve"> (2019), </w:t>
      </w:r>
      <w:hyperlink r:id="rId18" w:history="1">
        <w:r w:rsidR="00EA7CB8" w:rsidRPr="00EA7CB8">
          <w:rPr>
            <w:rStyle w:val="Hyperlink"/>
            <w:rFonts w:asciiTheme="minorHAnsi" w:hAnsiTheme="minorHAnsi" w:cstheme="minorHAnsi"/>
            <w:color w:val="auto"/>
            <w:u w:val="none"/>
          </w:rPr>
          <w:t>https://www.gehealthcare.com/insights/article/what-does-tesla-mean-for-an-mri-and-its-magnet</w:t>
        </w:r>
      </w:hyperlink>
      <w:r w:rsidR="00EA7CB8" w:rsidRPr="00EA7CB8">
        <w:rPr>
          <w:rFonts w:asciiTheme="minorHAnsi" w:hAnsiTheme="minorHAnsi" w:cstheme="minorHAnsi"/>
        </w:rPr>
        <w:t xml:space="preserve"> </w:t>
      </w:r>
      <w:r w:rsidRPr="00EA7CB8">
        <w:rPr>
          <w:rFonts w:asciiTheme="minorHAnsi" w:hAnsiTheme="minorHAnsi" w:cstheme="minorHAnsi"/>
        </w:rPr>
        <w:t>.</w:t>
      </w:r>
    </w:p>
  </w:endnote>
  <w:endnote w:id="12">
    <w:p w14:paraId="04E9126E" w14:textId="5425985A" w:rsidR="00357FE9" w:rsidRPr="00AA3ADC" w:rsidRDefault="00357FE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hyperlink r:id="rId19" w:history="1">
        <w:r w:rsidRPr="00EA7CB8">
          <w:rPr>
            <w:rStyle w:val="Hyperlink"/>
            <w:rFonts w:asciiTheme="minorHAnsi" w:hAnsiTheme="minorHAnsi" w:cstheme="minorHAnsi"/>
            <w:color w:val="auto"/>
            <w:u w:val="none"/>
          </w:rPr>
          <w:t>Technology Trends: MRI Time to Upgrade? — Considerations for the Move From 1.5T to 3T</w:t>
        </w:r>
      </w:hyperlink>
      <w:r w:rsidRPr="00EA7CB8">
        <w:rPr>
          <w:rFonts w:asciiTheme="minorHAnsi" w:hAnsiTheme="minorHAnsi" w:cstheme="minorHAnsi"/>
        </w:rPr>
        <w:t xml:space="preserve">, 17 RADIOLOGY TODAY 22 (2016), available at </w:t>
      </w:r>
      <w:hyperlink r:id="rId20" w:history="1">
        <w:r w:rsidR="00EA7CB8" w:rsidRPr="00EA7CB8">
          <w:rPr>
            <w:rStyle w:val="Hyperlink"/>
            <w:rFonts w:asciiTheme="minorHAnsi" w:hAnsiTheme="minorHAnsi" w:cstheme="minorHAnsi"/>
            <w:color w:val="auto"/>
            <w:u w:val="none"/>
          </w:rPr>
          <w:t>https://www.radiologytoday.net/archive/rt0216p22.shtml</w:t>
        </w:r>
      </w:hyperlink>
      <w:r w:rsidR="00EA7CB8" w:rsidRPr="00EA7CB8">
        <w:rPr>
          <w:rFonts w:asciiTheme="minorHAnsi" w:hAnsiTheme="minorHAnsi" w:cstheme="minorHAnsi"/>
        </w:rPr>
        <w:t xml:space="preserve"> </w:t>
      </w:r>
      <w:r w:rsidRPr="00EA7CB8">
        <w:rPr>
          <w:rFonts w:asciiTheme="minorHAnsi" w:hAnsiTheme="minorHAnsi" w:cstheme="minorHAnsi"/>
        </w:rPr>
        <w:t xml:space="preserve">; What Does </w:t>
      </w:r>
      <w:r w:rsidRPr="00AA3ADC">
        <w:rPr>
          <w:rFonts w:asciiTheme="minorHAnsi" w:hAnsiTheme="minorHAnsi" w:cstheme="minorHAnsi"/>
        </w:rPr>
        <w:t xml:space="preserve">Tesla Mean for an MRI and its Magnet?, </w:t>
      </w:r>
      <w:r w:rsidR="006406AA" w:rsidRPr="006406AA">
        <w:rPr>
          <w:rFonts w:asciiTheme="minorHAnsi" w:hAnsiTheme="minorHAnsi" w:cstheme="minorHAnsi"/>
          <w:i/>
          <w:iCs/>
        </w:rPr>
        <w:t>supra</w:t>
      </w:r>
      <w:r w:rsidR="006406AA" w:rsidRPr="006406AA">
        <w:rPr>
          <w:rFonts w:asciiTheme="minorHAnsi" w:hAnsiTheme="minorHAnsi" w:cstheme="minorHAnsi"/>
        </w:rPr>
        <w:t xml:space="preserve"> note 9</w:t>
      </w:r>
    </w:p>
  </w:endnote>
  <w:endnote w:id="13">
    <w:p w14:paraId="68D1E7CD" w14:textId="24F2E719" w:rsidR="00357FE9" w:rsidRPr="00AA3ADC" w:rsidRDefault="00357FE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Tanenbaum, </w:t>
      </w:r>
      <w:r w:rsidRPr="00AA3ADC">
        <w:rPr>
          <w:rFonts w:asciiTheme="minorHAnsi" w:hAnsiTheme="minorHAnsi" w:cstheme="minorHAnsi"/>
          <w:i/>
          <w:iCs/>
        </w:rPr>
        <w:t>supra note</w:t>
      </w:r>
      <w:r w:rsidRPr="00AA3ADC">
        <w:rPr>
          <w:rFonts w:asciiTheme="minorHAnsi" w:hAnsiTheme="minorHAnsi" w:cstheme="minorHAnsi"/>
        </w:rPr>
        <w:t xml:space="preserve"> </w:t>
      </w:r>
      <w:r w:rsidR="001112B9">
        <w:rPr>
          <w:rFonts w:asciiTheme="minorHAnsi" w:hAnsiTheme="minorHAnsi" w:cstheme="minorHAnsi"/>
        </w:rPr>
        <w:t>6</w:t>
      </w:r>
      <w:r w:rsidRPr="00AA3ADC">
        <w:rPr>
          <w:rFonts w:asciiTheme="minorHAnsi" w:hAnsiTheme="minorHAnsi" w:cstheme="minorHAnsi"/>
        </w:rPr>
        <w:t xml:space="preserve">; </w:t>
      </w:r>
      <w:r w:rsidRPr="00AA3ADC">
        <w:rPr>
          <w:rFonts w:asciiTheme="minorHAnsi" w:hAnsiTheme="minorHAnsi" w:cstheme="minorHAnsi"/>
          <w:i/>
          <w:iCs/>
        </w:rPr>
        <w:t>What Does Tesla Mean for an MRI and its Magnet?</w:t>
      </w:r>
      <w:r w:rsidRPr="00AA3ADC">
        <w:rPr>
          <w:rFonts w:asciiTheme="minorHAnsi" w:hAnsiTheme="minorHAnsi" w:cstheme="minorHAnsi"/>
        </w:rPr>
        <w:t xml:space="preserve">, </w:t>
      </w:r>
      <w:r w:rsidRPr="00AA3ADC">
        <w:rPr>
          <w:rFonts w:asciiTheme="minorHAnsi" w:hAnsiTheme="minorHAnsi" w:cstheme="minorHAnsi"/>
          <w:i/>
          <w:iCs/>
        </w:rPr>
        <w:t>supra</w:t>
      </w:r>
      <w:r w:rsidRPr="00AA3ADC">
        <w:rPr>
          <w:rFonts w:asciiTheme="minorHAnsi" w:hAnsiTheme="minorHAnsi" w:cstheme="minorHAnsi"/>
        </w:rPr>
        <w:t xml:space="preserve"> note </w:t>
      </w:r>
      <w:r w:rsidR="006406AA">
        <w:rPr>
          <w:rFonts w:asciiTheme="minorHAnsi" w:hAnsiTheme="minorHAnsi" w:cstheme="minorHAnsi"/>
        </w:rPr>
        <w:t>9</w:t>
      </w:r>
      <w:r w:rsidRPr="00AA3ADC">
        <w:rPr>
          <w:rFonts w:asciiTheme="minorHAnsi" w:hAnsiTheme="minorHAnsi" w:cstheme="minorHAnsi"/>
        </w:rPr>
        <w:t>.</w:t>
      </w:r>
    </w:p>
  </w:endnote>
  <w:endnote w:id="14">
    <w:p w14:paraId="57B6870D" w14:textId="77777777" w:rsidR="00357FE9" w:rsidRPr="00AA3ADC" w:rsidRDefault="00357FE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Jung JI. Magnetic Resonance Imaging for Patients with Cardiac Implantable Electronic Devices: Reduced Concerns Regarding Safety, but Scrutiny Remains Critical. Korean Circ J. 2016 Nov;46(6):765-767. doi: 10.4070/kcj.2016.46.6.765. Epub 2016 Nov 1. PMID: 27826333; PMCID: PMC5099330.</w:t>
      </w:r>
    </w:p>
  </w:endnote>
  <w:endnote w:id="15">
    <w:p w14:paraId="1067E6ED" w14:textId="77777777" w:rsidR="00357FE9" w:rsidRPr="00AA3ADC" w:rsidRDefault="00357FE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r w:rsidRPr="00AA3ADC">
        <w:rPr>
          <w:rFonts w:asciiTheme="minorHAnsi" w:hAnsiTheme="minorHAnsi" w:cstheme="minorHAnsi"/>
          <w:i/>
          <w:iCs/>
        </w:rPr>
        <w:t>Id.</w:t>
      </w:r>
    </w:p>
  </w:endnote>
  <w:endnote w:id="16">
    <w:p w14:paraId="7D12C678" w14:textId="1A278432" w:rsidR="00357FE9" w:rsidRPr="00AA3ADC" w:rsidRDefault="00357FE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Saman Nazarian, Roy Beinart, Henry R. Halperin. </w:t>
      </w:r>
      <w:hyperlink r:id="rId21" w:history="1">
        <w:r w:rsidRPr="00EA7CB8">
          <w:rPr>
            <w:rStyle w:val="Hyperlink"/>
            <w:rFonts w:asciiTheme="minorHAnsi" w:hAnsiTheme="minorHAnsi" w:cstheme="minorHAnsi"/>
            <w:color w:val="auto"/>
            <w:u w:val="none"/>
          </w:rPr>
          <w:t>Magnetic Resonance Imaging and Implantable Devices 2013</w:t>
        </w:r>
      </w:hyperlink>
      <w:r w:rsidRPr="00EA7CB8">
        <w:rPr>
          <w:rFonts w:asciiTheme="minorHAnsi" w:hAnsiTheme="minorHAnsi" w:cstheme="minorHAnsi"/>
        </w:rPr>
        <w:t xml:space="preserve">. Circulation: Arrhythmia and Electrophysiology 419-428. Vol. 6 doi:10.1161/CIRCEP.113.000116 </w:t>
      </w:r>
      <w:hyperlink r:id="rId22" w:history="1">
        <w:r w:rsidR="00EA7CB8" w:rsidRPr="00EA7CB8">
          <w:rPr>
            <w:rStyle w:val="Hyperlink"/>
            <w:rFonts w:asciiTheme="minorHAnsi" w:hAnsiTheme="minorHAnsi" w:cstheme="minorHAnsi"/>
            <w:color w:val="auto"/>
            <w:u w:val="none"/>
          </w:rPr>
          <w:t>https://www.ahajournals.org/doi/abs/10.1161/CIRCEP.113.000116</w:t>
        </w:r>
      </w:hyperlink>
      <w:r w:rsidR="00EA7CB8" w:rsidRPr="00EA7CB8">
        <w:rPr>
          <w:rFonts w:asciiTheme="minorHAnsi" w:hAnsiTheme="minorHAnsi" w:cstheme="minorHAnsi"/>
        </w:rPr>
        <w:t xml:space="preserve"> </w:t>
      </w:r>
    </w:p>
  </w:endnote>
  <w:endnote w:id="17">
    <w:p w14:paraId="5454E885" w14:textId="77777777" w:rsidR="00357FE9" w:rsidRPr="00AA3ADC" w:rsidRDefault="00357FE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r w:rsidRPr="00AA3ADC">
        <w:rPr>
          <w:rFonts w:asciiTheme="minorHAnsi" w:hAnsiTheme="minorHAnsi" w:cstheme="minorHAnsi"/>
          <w:i/>
          <w:iCs/>
        </w:rPr>
        <w:t>Id.</w:t>
      </w:r>
    </w:p>
  </w:endnote>
  <w:endnote w:id="18">
    <w:p w14:paraId="726C505C" w14:textId="77777777" w:rsidR="00357FE9" w:rsidRPr="00AA3ADC" w:rsidRDefault="00357FE9" w:rsidP="00AA3ADC">
      <w:pPr>
        <w:pStyle w:val="NormalWeb"/>
        <w:rPr>
          <w:rFonts w:asciiTheme="minorHAnsi" w:hAnsiTheme="minorHAnsi" w:cstheme="minorHAnsi"/>
          <w:sz w:val="20"/>
          <w:szCs w:val="20"/>
        </w:rPr>
      </w:pPr>
      <w:r w:rsidRPr="00AA3ADC">
        <w:rPr>
          <w:rStyle w:val="EndnoteReference"/>
          <w:rFonts w:asciiTheme="minorHAnsi" w:hAnsiTheme="minorHAnsi" w:cstheme="minorHAnsi"/>
          <w:sz w:val="20"/>
          <w:szCs w:val="20"/>
        </w:rPr>
        <w:endnoteRef/>
      </w:r>
      <w:r w:rsidRPr="00AA3ADC">
        <w:rPr>
          <w:rFonts w:asciiTheme="minorHAnsi" w:hAnsiTheme="minorHAnsi" w:cstheme="minorHAnsi"/>
          <w:sz w:val="20"/>
          <w:szCs w:val="20"/>
        </w:rPr>
        <w:t xml:space="preserve"> </w:t>
      </w:r>
      <w:r w:rsidRPr="00AA3ADC">
        <w:rPr>
          <w:rFonts w:asciiTheme="minorHAnsi" w:hAnsiTheme="minorHAnsi" w:cstheme="minorHAnsi"/>
          <w:smallCaps/>
          <w:sz w:val="20"/>
          <w:szCs w:val="20"/>
        </w:rPr>
        <w:t xml:space="preserve">World Health Organization, </w:t>
      </w:r>
      <w:r w:rsidRPr="00AA3ADC">
        <w:rPr>
          <w:rFonts w:asciiTheme="minorHAnsi" w:hAnsiTheme="minorHAnsi" w:cstheme="minorHAnsi"/>
          <w:i/>
          <w:iCs/>
          <w:sz w:val="20"/>
          <w:szCs w:val="20"/>
        </w:rPr>
        <w:t>supra</w:t>
      </w:r>
      <w:r w:rsidRPr="00AA3ADC">
        <w:rPr>
          <w:rFonts w:asciiTheme="minorHAnsi" w:hAnsiTheme="minorHAnsi" w:cstheme="minorHAnsi"/>
          <w:sz w:val="20"/>
          <w:szCs w:val="20"/>
        </w:rPr>
        <w:t xml:space="preserve"> note </w:t>
      </w:r>
      <w:r w:rsidRPr="00AA3ADC">
        <w:rPr>
          <w:rFonts w:asciiTheme="minorHAnsi" w:hAnsiTheme="minorHAnsi" w:cstheme="minorHAnsi"/>
          <w:sz w:val="20"/>
          <w:szCs w:val="20"/>
        </w:rPr>
        <w:fldChar w:fldCharType="begin"/>
      </w:r>
      <w:r w:rsidRPr="00AA3ADC">
        <w:rPr>
          <w:rFonts w:asciiTheme="minorHAnsi" w:hAnsiTheme="minorHAnsi" w:cstheme="minorHAnsi"/>
          <w:sz w:val="20"/>
          <w:szCs w:val="20"/>
        </w:rPr>
        <w:instrText xml:space="preserve"> NOTEREF _Ref135141700 \h  \* MERGEFORMAT </w:instrText>
      </w:r>
      <w:r w:rsidRPr="00AA3ADC">
        <w:rPr>
          <w:rFonts w:asciiTheme="minorHAnsi" w:hAnsiTheme="minorHAnsi" w:cstheme="minorHAnsi"/>
          <w:sz w:val="20"/>
          <w:szCs w:val="20"/>
        </w:rPr>
      </w:r>
      <w:r w:rsidRPr="00AA3ADC">
        <w:rPr>
          <w:rFonts w:asciiTheme="minorHAnsi" w:hAnsiTheme="minorHAnsi" w:cstheme="minorHAnsi"/>
          <w:sz w:val="20"/>
          <w:szCs w:val="20"/>
        </w:rPr>
        <w:fldChar w:fldCharType="separate"/>
      </w:r>
      <w:r w:rsidRPr="00AA3ADC">
        <w:rPr>
          <w:rFonts w:asciiTheme="minorHAnsi" w:hAnsiTheme="minorHAnsi" w:cstheme="minorHAnsi"/>
          <w:sz w:val="20"/>
          <w:szCs w:val="20"/>
        </w:rPr>
        <w:t>30</w:t>
      </w:r>
      <w:r w:rsidRPr="00AA3ADC">
        <w:rPr>
          <w:rFonts w:asciiTheme="minorHAnsi" w:hAnsiTheme="minorHAnsi" w:cstheme="minorHAnsi"/>
          <w:sz w:val="20"/>
          <w:szCs w:val="20"/>
        </w:rPr>
        <w:fldChar w:fldCharType="end"/>
      </w:r>
      <w:r w:rsidRPr="00AA3ADC">
        <w:rPr>
          <w:rFonts w:asciiTheme="minorHAnsi" w:hAnsiTheme="minorHAnsi" w:cstheme="minorHAnsi"/>
          <w:sz w:val="20"/>
          <w:szCs w:val="20"/>
        </w:rPr>
        <w:t>.</w:t>
      </w:r>
    </w:p>
  </w:endnote>
  <w:endnote w:id="19">
    <w:p w14:paraId="3D0076FF" w14:textId="66780679" w:rsidR="0001465A" w:rsidRPr="00AA3ADC" w:rsidRDefault="0001465A"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r w:rsidR="00644280" w:rsidRPr="00AA3ADC">
        <w:rPr>
          <w:rFonts w:asciiTheme="minorHAnsi" w:hAnsiTheme="minorHAnsi" w:cstheme="minorHAnsi"/>
        </w:rPr>
        <w:t xml:space="preserve">Lasser, et al., </w:t>
      </w:r>
      <w:r w:rsidR="00644280" w:rsidRPr="00AA3ADC">
        <w:rPr>
          <w:rFonts w:asciiTheme="minorHAnsi" w:hAnsiTheme="minorHAnsi" w:cstheme="minorHAnsi"/>
          <w:i/>
          <w:iCs/>
        </w:rPr>
        <w:t>supra</w:t>
      </w:r>
      <w:r w:rsidR="00644280" w:rsidRPr="00AA3ADC">
        <w:rPr>
          <w:rFonts w:asciiTheme="minorHAnsi" w:hAnsiTheme="minorHAnsi" w:cstheme="minorHAnsi"/>
        </w:rPr>
        <w:t xml:space="preserve"> note</w:t>
      </w:r>
      <w:r w:rsidR="001112B9">
        <w:rPr>
          <w:rFonts w:asciiTheme="minorHAnsi" w:hAnsiTheme="minorHAnsi" w:cstheme="minorHAnsi"/>
        </w:rPr>
        <w:t xml:space="preserve"> 1</w:t>
      </w:r>
      <w:r w:rsidR="00644280" w:rsidRPr="00AA3ADC">
        <w:rPr>
          <w:rFonts w:asciiTheme="minorHAnsi" w:hAnsiTheme="minorHAnsi" w:cstheme="minorHAnsi"/>
        </w:rPr>
        <w:t xml:space="preserve">; Ku, et al., </w:t>
      </w:r>
      <w:r w:rsidR="00644280" w:rsidRPr="00AA3ADC">
        <w:rPr>
          <w:rFonts w:asciiTheme="minorHAnsi" w:hAnsiTheme="minorHAnsi" w:cstheme="minorHAnsi"/>
          <w:i/>
          <w:iCs/>
        </w:rPr>
        <w:t>supra</w:t>
      </w:r>
      <w:r w:rsidR="00644280" w:rsidRPr="00AA3ADC">
        <w:rPr>
          <w:rFonts w:asciiTheme="minorHAnsi" w:hAnsiTheme="minorHAnsi" w:cstheme="minorHAnsi"/>
        </w:rPr>
        <w:t xml:space="preserve"> note</w:t>
      </w:r>
      <w:r w:rsidR="001112B9">
        <w:rPr>
          <w:rFonts w:asciiTheme="minorHAnsi" w:hAnsiTheme="minorHAnsi" w:cstheme="minorHAnsi"/>
        </w:rPr>
        <w:t xml:space="preserve"> 1</w:t>
      </w:r>
      <w:r w:rsidR="00644280" w:rsidRPr="00AA3ADC">
        <w:rPr>
          <w:rFonts w:asciiTheme="minorHAnsi" w:hAnsiTheme="minorHAnsi" w:cstheme="minorHAnsi"/>
        </w:rPr>
        <w:t xml:space="preserve">; Mohan, et al., </w:t>
      </w:r>
      <w:r w:rsidR="00644280" w:rsidRPr="00AA3ADC">
        <w:rPr>
          <w:rFonts w:asciiTheme="minorHAnsi" w:hAnsiTheme="minorHAnsi" w:cstheme="minorHAnsi"/>
          <w:i/>
          <w:iCs/>
        </w:rPr>
        <w:t>supra</w:t>
      </w:r>
      <w:r w:rsidR="00644280" w:rsidRPr="00AA3ADC">
        <w:rPr>
          <w:rFonts w:asciiTheme="minorHAnsi" w:hAnsiTheme="minorHAnsi" w:cstheme="minorHAnsi"/>
        </w:rPr>
        <w:t xml:space="preserve"> note </w:t>
      </w:r>
      <w:r w:rsidR="001112B9">
        <w:rPr>
          <w:rFonts w:asciiTheme="minorHAnsi" w:hAnsiTheme="minorHAnsi" w:cstheme="minorHAnsi"/>
          <w:shd w:val="clear" w:color="auto" w:fill="E6E6E6"/>
        </w:rPr>
        <w:t>1</w:t>
      </w:r>
      <w:r w:rsidR="00644280" w:rsidRPr="00AA3ADC">
        <w:rPr>
          <w:rFonts w:asciiTheme="minorHAnsi" w:hAnsiTheme="minorHAnsi" w:cstheme="minorHAnsi"/>
        </w:rPr>
        <w:t>; Kim, et al.</w:t>
      </w:r>
      <w:r w:rsidR="001112B9">
        <w:rPr>
          <w:rFonts w:asciiTheme="minorHAnsi" w:hAnsiTheme="minorHAnsi" w:cstheme="minorHAnsi"/>
        </w:rPr>
        <w:t xml:space="preserve">, </w:t>
      </w:r>
      <w:r w:rsidR="001112B9" w:rsidRPr="001112B9">
        <w:rPr>
          <w:rFonts w:asciiTheme="minorHAnsi" w:hAnsiTheme="minorHAnsi" w:cstheme="minorHAnsi"/>
          <w:i/>
          <w:iCs/>
        </w:rPr>
        <w:t>supra</w:t>
      </w:r>
      <w:r w:rsidR="001112B9" w:rsidRPr="001112B9">
        <w:rPr>
          <w:rFonts w:asciiTheme="minorHAnsi" w:hAnsiTheme="minorHAnsi" w:cstheme="minorHAnsi"/>
        </w:rPr>
        <w:t xml:space="preserve"> note 1</w:t>
      </w:r>
    </w:p>
  </w:endnote>
  <w:endnote w:id="20">
    <w:p w14:paraId="33606399" w14:textId="56204C0E" w:rsidR="0001465A" w:rsidRPr="00AA3ADC" w:rsidRDefault="0001465A" w:rsidP="00AA3ADC">
      <w:pPr>
        <w:pStyle w:val="Heading1"/>
        <w:spacing w:before="0" w:line="240" w:lineRule="auto"/>
        <w:rPr>
          <w:rFonts w:asciiTheme="minorHAnsi" w:hAnsiTheme="minorHAnsi" w:cstheme="minorHAnsi"/>
          <w:b w:val="0"/>
          <w:bCs w:val="0"/>
          <w:color w:val="212121"/>
          <w:sz w:val="20"/>
          <w:szCs w:val="20"/>
        </w:rPr>
      </w:pPr>
      <w:r w:rsidRPr="00AA3ADC">
        <w:rPr>
          <w:rStyle w:val="EndnoteReference"/>
          <w:rFonts w:asciiTheme="minorHAnsi" w:hAnsiTheme="minorHAnsi" w:cstheme="minorHAnsi"/>
          <w:color w:val="auto"/>
          <w:sz w:val="20"/>
          <w:szCs w:val="20"/>
        </w:rPr>
        <w:endnoteRef/>
      </w:r>
      <w:r w:rsidRPr="00AA3ADC">
        <w:rPr>
          <w:rFonts w:asciiTheme="minorHAnsi" w:hAnsiTheme="minorHAnsi" w:cstheme="minorHAnsi"/>
          <w:color w:val="auto"/>
          <w:sz w:val="20"/>
          <w:szCs w:val="20"/>
        </w:rPr>
        <w:t xml:space="preserve"> </w:t>
      </w:r>
      <w:r w:rsidR="00066BCA" w:rsidRPr="00AA3ADC">
        <w:rPr>
          <w:rFonts w:asciiTheme="minorHAnsi" w:hAnsiTheme="minorHAnsi" w:cstheme="minorHAnsi"/>
          <w:b w:val="0"/>
          <w:bCs w:val="0"/>
          <w:color w:val="auto"/>
          <w:sz w:val="20"/>
          <w:szCs w:val="20"/>
        </w:rPr>
        <w:t>Lasser, et al.,</w:t>
      </w:r>
      <w:hyperlink r:id="rId23" w:history="1">
        <w:r w:rsidR="00066BCA" w:rsidRPr="00AA3ADC">
          <w:rPr>
            <w:rStyle w:val="Hyperlink"/>
            <w:rFonts w:asciiTheme="minorHAnsi" w:hAnsiTheme="minorHAnsi" w:cstheme="minorHAnsi"/>
            <w:b w:val="0"/>
            <w:bCs w:val="0"/>
            <w:i/>
            <w:iCs/>
            <w:color w:val="auto"/>
            <w:sz w:val="20"/>
            <w:szCs w:val="20"/>
            <w:u w:val="none"/>
          </w:rPr>
          <w:t xml:space="preserve"> Massachusetts Health Reform’s Effect on Hospitals’ Racial Mix of Patients and on Patients’ Use of Safety-net Hospitals</w:t>
        </w:r>
      </w:hyperlink>
      <w:r w:rsidR="00066BCA" w:rsidRPr="00AA3ADC">
        <w:rPr>
          <w:rFonts w:asciiTheme="minorHAnsi" w:hAnsiTheme="minorHAnsi" w:cstheme="minorHAnsi"/>
          <w:b w:val="0"/>
          <w:bCs w:val="0"/>
          <w:i/>
          <w:iCs/>
          <w:color w:val="auto"/>
          <w:sz w:val="20"/>
          <w:szCs w:val="20"/>
        </w:rPr>
        <w:t>,</w:t>
      </w:r>
      <w:r w:rsidR="00066BCA" w:rsidRPr="00AA3ADC">
        <w:rPr>
          <w:rStyle w:val="Emphasis"/>
          <w:rFonts w:asciiTheme="minorHAnsi" w:hAnsiTheme="minorHAnsi" w:cstheme="minorHAnsi"/>
          <w:b w:val="0"/>
          <w:bCs w:val="0"/>
          <w:color w:val="auto"/>
          <w:sz w:val="20"/>
          <w:szCs w:val="20"/>
        </w:rPr>
        <w:t xml:space="preserve"> 54 </w:t>
      </w:r>
      <w:r w:rsidR="00066BCA" w:rsidRPr="00AA3ADC">
        <w:rPr>
          <w:rStyle w:val="Emphasis"/>
          <w:rFonts w:asciiTheme="minorHAnsi" w:hAnsiTheme="minorHAnsi" w:cstheme="minorHAnsi"/>
          <w:b w:val="0"/>
          <w:bCs w:val="0"/>
          <w:smallCaps/>
          <w:color w:val="auto"/>
          <w:sz w:val="20"/>
          <w:szCs w:val="20"/>
        </w:rPr>
        <w:t>Medical Care</w:t>
      </w:r>
      <w:r w:rsidR="00066BCA" w:rsidRPr="00AA3ADC">
        <w:rPr>
          <w:rFonts w:asciiTheme="minorHAnsi" w:hAnsiTheme="minorHAnsi" w:cstheme="minorHAnsi"/>
          <w:b w:val="0"/>
          <w:bCs w:val="0"/>
          <w:color w:val="auto"/>
          <w:sz w:val="20"/>
          <w:szCs w:val="20"/>
        </w:rPr>
        <w:t xml:space="preserve"> 827 (2016), </w:t>
      </w:r>
      <w:r w:rsidR="00066BCA" w:rsidRPr="00AA3ADC">
        <w:rPr>
          <w:rFonts w:asciiTheme="minorHAnsi" w:hAnsiTheme="minorHAnsi" w:cstheme="minorHAnsi"/>
          <w:b w:val="0"/>
          <w:bCs w:val="0"/>
          <w:i/>
          <w:iCs/>
          <w:color w:val="auto"/>
          <w:sz w:val="20"/>
          <w:szCs w:val="20"/>
        </w:rPr>
        <w:t>available at</w:t>
      </w:r>
      <w:r w:rsidR="00066BCA" w:rsidRPr="00AA3ADC">
        <w:rPr>
          <w:rFonts w:asciiTheme="minorHAnsi" w:hAnsiTheme="minorHAnsi" w:cstheme="minorHAnsi"/>
          <w:b w:val="0"/>
          <w:bCs w:val="0"/>
          <w:color w:val="auto"/>
          <w:sz w:val="20"/>
          <w:szCs w:val="20"/>
        </w:rPr>
        <w:t xml:space="preserve"> </w:t>
      </w:r>
      <w:hyperlink r:id="rId24" w:history="1">
        <w:r w:rsidR="00066BCA" w:rsidRPr="00AA3ADC">
          <w:rPr>
            <w:rStyle w:val="Hyperlink"/>
            <w:rFonts w:asciiTheme="minorHAnsi" w:hAnsiTheme="minorHAnsi" w:cstheme="minorHAnsi"/>
            <w:b w:val="0"/>
            <w:bCs w:val="0"/>
            <w:color w:val="auto"/>
            <w:sz w:val="20"/>
            <w:szCs w:val="20"/>
            <w:u w:val="none"/>
          </w:rPr>
          <w:t>https://www.ncbi.nlm.nih.gov/pmc/articles/PMC4989238/</w:t>
        </w:r>
      </w:hyperlink>
      <w:r w:rsidR="00066BCA" w:rsidRPr="00AA3ADC">
        <w:rPr>
          <w:rFonts w:asciiTheme="minorHAnsi" w:hAnsiTheme="minorHAnsi" w:cstheme="minorHAnsi"/>
          <w:b w:val="0"/>
          <w:bCs w:val="0"/>
          <w:color w:val="auto"/>
          <w:sz w:val="20"/>
          <w:szCs w:val="20"/>
        </w:rPr>
        <w:t xml:space="preserve"> ;</w:t>
      </w:r>
      <w:r w:rsidR="00066BCA" w:rsidRPr="00AA3ADC">
        <w:rPr>
          <w:rFonts w:asciiTheme="minorHAnsi" w:hAnsiTheme="minorHAnsi" w:cstheme="minorHAnsi"/>
          <w:color w:val="auto"/>
          <w:sz w:val="20"/>
          <w:szCs w:val="20"/>
        </w:rPr>
        <w:t xml:space="preserve"> </w:t>
      </w:r>
      <w:r w:rsidR="00066BCA" w:rsidRPr="00AA3ADC">
        <w:rPr>
          <w:rFonts w:asciiTheme="minorHAnsi" w:hAnsiTheme="minorHAnsi" w:cstheme="minorHAnsi"/>
          <w:b w:val="0"/>
          <w:bCs w:val="0"/>
          <w:color w:val="auto"/>
          <w:sz w:val="20"/>
          <w:szCs w:val="20"/>
        </w:rPr>
        <w:t xml:space="preserve">Ku, et al., </w:t>
      </w:r>
      <w:hyperlink r:id="rId25" w:history="1">
        <w:r w:rsidR="00066BCA" w:rsidRPr="00AA3ADC">
          <w:rPr>
            <w:rStyle w:val="Hyperlink"/>
            <w:rFonts w:asciiTheme="minorHAnsi" w:hAnsiTheme="minorHAnsi" w:cstheme="minorHAnsi"/>
            <w:b w:val="0"/>
            <w:bCs w:val="0"/>
            <w:i/>
            <w:iCs/>
            <w:color w:val="auto"/>
            <w:sz w:val="20"/>
            <w:szCs w:val="20"/>
            <w:u w:val="none"/>
          </w:rPr>
          <w:t>Safety-Net Providers After Health Care Reform: Lessons From Massachusetts</w:t>
        </w:r>
        <w:r w:rsidR="00066BCA" w:rsidRPr="00AA3ADC">
          <w:rPr>
            <w:rStyle w:val="Hyperlink"/>
            <w:rFonts w:asciiTheme="minorHAnsi" w:hAnsiTheme="minorHAnsi" w:cstheme="minorHAnsi"/>
            <w:b w:val="0"/>
            <w:bCs w:val="0"/>
            <w:color w:val="auto"/>
            <w:sz w:val="20"/>
            <w:szCs w:val="20"/>
            <w:u w:val="none"/>
          </w:rPr>
          <w:t>,</w:t>
        </w:r>
      </w:hyperlink>
      <w:r w:rsidR="00066BCA" w:rsidRPr="00AA3ADC">
        <w:rPr>
          <w:rStyle w:val="Subtitle1"/>
          <w:rFonts w:asciiTheme="minorHAnsi" w:hAnsiTheme="minorHAnsi" w:cstheme="minorHAnsi"/>
          <w:b w:val="0"/>
          <w:bCs w:val="0"/>
          <w:color w:val="auto"/>
          <w:sz w:val="20"/>
          <w:szCs w:val="20"/>
        </w:rPr>
        <w:t xml:space="preserve"> 8 </w:t>
      </w:r>
      <w:r w:rsidR="00066BCA" w:rsidRPr="00AA3ADC">
        <w:rPr>
          <w:rStyle w:val="Subtitle1"/>
          <w:rFonts w:asciiTheme="minorHAnsi" w:hAnsiTheme="minorHAnsi" w:cstheme="minorHAnsi"/>
          <w:b w:val="0"/>
          <w:bCs w:val="0"/>
          <w:smallCaps/>
          <w:color w:val="auto"/>
          <w:sz w:val="20"/>
          <w:szCs w:val="20"/>
        </w:rPr>
        <w:t>Arch Intern. Med.</w:t>
      </w:r>
      <w:r w:rsidR="00066BCA" w:rsidRPr="00AA3ADC">
        <w:rPr>
          <w:rStyle w:val="Subtitle1"/>
          <w:rFonts w:asciiTheme="minorHAnsi" w:hAnsiTheme="minorHAnsi" w:cstheme="minorHAnsi"/>
          <w:b w:val="0"/>
          <w:bCs w:val="0"/>
          <w:color w:val="auto"/>
          <w:sz w:val="20"/>
          <w:szCs w:val="20"/>
        </w:rPr>
        <w:t xml:space="preserve"> 1379 (2011), </w:t>
      </w:r>
      <w:r w:rsidR="00066BCA" w:rsidRPr="00AA3ADC">
        <w:rPr>
          <w:rStyle w:val="Subtitle1"/>
          <w:rFonts w:asciiTheme="minorHAnsi" w:hAnsiTheme="minorHAnsi" w:cstheme="minorHAnsi"/>
          <w:b w:val="0"/>
          <w:bCs w:val="0"/>
          <w:i/>
          <w:iCs/>
          <w:color w:val="auto"/>
          <w:sz w:val="20"/>
          <w:szCs w:val="20"/>
        </w:rPr>
        <w:t>available at</w:t>
      </w:r>
      <w:r w:rsidR="00066BCA" w:rsidRPr="00AA3ADC">
        <w:rPr>
          <w:rStyle w:val="Subtitle1"/>
          <w:rFonts w:asciiTheme="minorHAnsi" w:hAnsiTheme="minorHAnsi" w:cstheme="minorHAnsi"/>
          <w:b w:val="0"/>
          <w:bCs w:val="0"/>
          <w:color w:val="auto"/>
          <w:sz w:val="20"/>
          <w:szCs w:val="20"/>
        </w:rPr>
        <w:t xml:space="preserve"> </w:t>
      </w:r>
      <w:hyperlink r:id="rId26" w:history="1">
        <w:r w:rsidR="00066BCA" w:rsidRPr="00AA3ADC">
          <w:rPr>
            <w:rStyle w:val="Hyperlink"/>
            <w:rFonts w:asciiTheme="minorHAnsi" w:hAnsiTheme="minorHAnsi" w:cstheme="minorHAnsi"/>
            <w:b w:val="0"/>
            <w:bCs w:val="0"/>
            <w:color w:val="auto"/>
            <w:sz w:val="20"/>
            <w:szCs w:val="20"/>
            <w:u w:val="none"/>
          </w:rPr>
          <w:t>https://jamanetwork.com/journals/jamainternalmedicine/fullarticle/1105879</w:t>
        </w:r>
      </w:hyperlink>
      <w:r w:rsidR="00066BCA" w:rsidRPr="00AA3ADC">
        <w:rPr>
          <w:rStyle w:val="Subtitle1"/>
          <w:rFonts w:asciiTheme="minorHAnsi" w:hAnsiTheme="minorHAnsi" w:cstheme="minorHAnsi"/>
          <w:b w:val="0"/>
          <w:bCs w:val="0"/>
          <w:color w:val="auto"/>
          <w:sz w:val="20"/>
          <w:szCs w:val="20"/>
        </w:rPr>
        <w:t xml:space="preserve"> ; </w:t>
      </w:r>
      <w:r w:rsidR="00066BCA" w:rsidRPr="00AA3ADC">
        <w:rPr>
          <w:rFonts w:asciiTheme="minorHAnsi" w:hAnsiTheme="minorHAnsi" w:cstheme="minorHAnsi"/>
          <w:b w:val="0"/>
          <w:bCs w:val="0"/>
          <w:color w:val="auto"/>
          <w:sz w:val="20"/>
          <w:szCs w:val="20"/>
        </w:rPr>
        <w:t xml:space="preserve">Mohan, et al., </w:t>
      </w:r>
      <w:hyperlink r:id="rId27" w:history="1">
        <w:r w:rsidR="00066BCA" w:rsidRPr="00AA3ADC">
          <w:rPr>
            <w:rStyle w:val="Hyperlink"/>
            <w:rFonts w:asciiTheme="minorHAnsi" w:hAnsiTheme="minorHAnsi" w:cstheme="minorHAnsi"/>
            <w:b w:val="0"/>
            <w:bCs w:val="0"/>
            <w:i/>
            <w:iCs/>
            <w:color w:val="auto"/>
            <w:sz w:val="20"/>
            <w:szCs w:val="20"/>
            <w:u w:val="none"/>
          </w:rPr>
          <w:t>The health of safety net hospitals following Massachusetts health care reform: changes in volume, revenue, costs, and operating margins from 2006 to 2009</w:t>
        </w:r>
        <w:r w:rsidR="00066BCA" w:rsidRPr="00AA3ADC">
          <w:rPr>
            <w:rStyle w:val="Hyperlink"/>
            <w:rFonts w:asciiTheme="minorHAnsi" w:hAnsiTheme="minorHAnsi" w:cstheme="minorHAnsi"/>
            <w:b w:val="0"/>
            <w:bCs w:val="0"/>
            <w:color w:val="auto"/>
            <w:sz w:val="20"/>
            <w:szCs w:val="20"/>
            <w:u w:val="none"/>
          </w:rPr>
          <w:t>,</w:t>
        </w:r>
      </w:hyperlink>
      <w:r w:rsidR="00066BCA" w:rsidRPr="00AA3ADC">
        <w:rPr>
          <w:rFonts w:asciiTheme="minorHAnsi" w:hAnsiTheme="minorHAnsi" w:cstheme="minorHAnsi"/>
          <w:b w:val="0"/>
          <w:bCs w:val="0"/>
          <w:color w:val="auto"/>
          <w:sz w:val="20"/>
          <w:szCs w:val="20"/>
        </w:rPr>
        <w:t xml:space="preserve"> 43 </w:t>
      </w:r>
      <w:r w:rsidR="00066BCA" w:rsidRPr="00AA3ADC">
        <w:rPr>
          <w:rFonts w:asciiTheme="minorHAnsi" w:hAnsiTheme="minorHAnsi" w:cstheme="minorHAnsi"/>
          <w:b w:val="0"/>
          <w:bCs w:val="0"/>
          <w:smallCaps/>
          <w:color w:val="auto"/>
          <w:sz w:val="20"/>
          <w:szCs w:val="20"/>
        </w:rPr>
        <w:t>Int. J. Health Serv.</w:t>
      </w:r>
      <w:r w:rsidR="00066BCA" w:rsidRPr="00AA3ADC">
        <w:rPr>
          <w:rFonts w:asciiTheme="minorHAnsi" w:hAnsiTheme="minorHAnsi" w:cstheme="minorHAnsi"/>
          <w:b w:val="0"/>
          <w:bCs w:val="0"/>
          <w:color w:val="auto"/>
          <w:sz w:val="20"/>
          <w:szCs w:val="20"/>
        </w:rPr>
        <w:t xml:space="preserve"> 321 (2013), </w:t>
      </w:r>
      <w:r w:rsidR="00066BCA" w:rsidRPr="00AA3ADC">
        <w:rPr>
          <w:rFonts w:asciiTheme="minorHAnsi" w:hAnsiTheme="minorHAnsi" w:cstheme="minorHAnsi"/>
          <w:b w:val="0"/>
          <w:bCs w:val="0"/>
          <w:i/>
          <w:iCs/>
          <w:color w:val="auto"/>
          <w:sz w:val="20"/>
          <w:szCs w:val="20"/>
        </w:rPr>
        <w:t>available at</w:t>
      </w:r>
      <w:r w:rsidR="00066BCA" w:rsidRPr="00AA3ADC">
        <w:rPr>
          <w:rFonts w:asciiTheme="minorHAnsi" w:hAnsiTheme="minorHAnsi" w:cstheme="minorHAnsi"/>
          <w:b w:val="0"/>
          <w:bCs w:val="0"/>
          <w:color w:val="auto"/>
          <w:sz w:val="20"/>
          <w:szCs w:val="20"/>
        </w:rPr>
        <w:t xml:space="preserve"> </w:t>
      </w:r>
      <w:hyperlink r:id="rId28" w:history="1">
        <w:r w:rsidR="00066BCA" w:rsidRPr="00AA3ADC">
          <w:rPr>
            <w:rStyle w:val="Hyperlink"/>
            <w:rFonts w:asciiTheme="minorHAnsi" w:hAnsiTheme="minorHAnsi" w:cstheme="minorHAnsi"/>
            <w:b w:val="0"/>
            <w:bCs w:val="0"/>
            <w:color w:val="auto"/>
            <w:sz w:val="20"/>
            <w:szCs w:val="20"/>
            <w:u w:val="none"/>
          </w:rPr>
          <w:t>https://pubmed.ncbi.nlm.nih.gov/23821908/</w:t>
        </w:r>
      </w:hyperlink>
      <w:r w:rsidR="00066BCA" w:rsidRPr="00AA3ADC">
        <w:rPr>
          <w:rFonts w:asciiTheme="minorHAnsi" w:hAnsiTheme="minorHAnsi" w:cstheme="minorHAnsi"/>
          <w:b w:val="0"/>
          <w:bCs w:val="0"/>
          <w:color w:val="auto"/>
          <w:sz w:val="20"/>
          <w:szCs w:val="20"/>
        </w:rPr>
        <w:t xml:space="preserve"> .</w:t>
      </w:r>
    </w:p>
  </w:endnote>
  <w:endnote w:id="21">
    <w:p w14:paraId="2AB6D5A0" w14:textId="77777777" w:rsidR="00E5689A" w:rsidRPr="00AA3ADC" w:rsidRDefault="0001465A" w:rsidP="00AA3ADC">
      <w:pPr>
        <w:pStyle w:val="EndnoteText"/>
        <w:rPr>
          <w:rStyle w:val="Hyperlink"/>
          <w:rFonts w:asciiTheme="minorHAnsi" w:hAnsiTheme="minorHAnsi" w:cstheme="minorHAnsi"/>
          <w:color w:val="auto"/>
          <w:u w:val="none"/>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r w:rsidR="00E5689A" w:rsidRPr="00AA3ADC">
        <w:rPr>
          <w:rFonts w:asciiTheme="minorHAnsi" w:hAnsiTheme="minorHAnsi" w:cstheme="minorHAnsi"/>
        </w:rPr>
        <w:t xml:space="preserve">Mendez-Escobar, et al. </w:t>
      </w:r>
      <w:r w:rsidR="00E5689A" w:rsidRPr="00AA3ADC">
        <w:rPr>
          <w:rFonts w:asciiTheme="minorHAnsi" w:hAnsiTheme="minorHAnsi" w:cstheme="minorHAnsi"/>
        </w:rPr>
        <w:fldChar w:fldCharType="begin"/>
      </w:r>
      <w:r w:rsidR="00E5689A" w:rsidRPr="00AA3ADC">
        <w:rPr>
          <w:rFonts w:asciiTheme="minorHAnsi" w:hAnsiTheme="minorHAnsi" w:cstheme="minorHAnsi"/>
        </w:rPr>
        <w:instrText xml:space="preserve"> HYPERLINK "https://catalyst.nejm.org/doi/full/10.1056/CAT.22.0115" </w:instrText>
      </w:r>
      <w:r w:rsidR="00E5689A" w:rsidRPr="00AA3ADC">
        <w:rPr>
          <w:rFonts w:asciiTheme="minorHAnsi" w:hAnsiTheme="minorHAnsi" w:cstheme="minorHAnsi"/>
        </w:rPr>
      </w:r>
      <w:r w:rsidR="00E5689A" w:rsidRPr="00AA3ADC">
        <w:rPr>
          <w:rFonts w:asciiTheme="minorHAnsi" w:hAnsiTheme="minorHAnsi" w:cstheme="minorHAnsi"/>
        </w:rPr>
        <w:fldChar w:fldCharType="separate"/>
      </w:r>
      <w:r w:rsidR="00E5689A" w:rsidRPr="00AA3ADC">
        <w:rPr>
          <w:rStyle w:val="Hyperlink"/>
          <w:rFonts w:asciiTheme="minorHAnsi" w:hAnsiTheme="minorHAnsi" w:cstheme="minorHAnsi"/>
          <w:color w:val="auto"/>
          <w:u w:val="none"/>
        </w:rPr>
        <w:t>Health Equity Accelerator: A Health System’s Approach – Boston Medical Center’s Health</w:t>
      </w:r>
    </w:p>
    <w:p w14:paraId="432E2C7F" w14:textId="77777777" w:rsidR="00E5689A" w:rsidRPr="00AA3ADC" w:rsidRDefault="00E5689A" w:rsidP="00AA3ADC">
      <w:pPr>
        <w:pStyle w:val="EndnoteText"/>
        <w:rPr>
          <w:rFonts w:asciiTheme="minorHAnsi" w:hAnsiTheme="minorHAnsi" w:cstheme="minorHAnsi"/>
        </w:rPr>
      </w:pPr>
      <w:r w:rsidRPr="00AA3ADC">
        <w:rPr>
          <w:rStyle w:val="Hyperlink"/>
          <w:rFonts w:asciiTheme="minorHAnsi" w:hAnsiTheme="minorHAnsi" w:cstheme="minorHAnsi"/>
          <w:color w:val="auto"/>
          <w:u w:val="none"/>
        </w:rPr>
        <w:t>Equity Accelerator Aims to Eliminate Barriers to Health Equity</w:t>
      </w:r>
      <w:r w:rsidRPr="00AA3ADC">
        <w:rPr>
          <w:rFonts w:asciiTheme="minorHAnsi" w:hAnsiTheme="minorHAnsi" w:cstheme="minorHAnsi"/>
        </w:rPr>
        <w:fldChar w:fldCharType="end"/>
      </w:r>
      <w:r w:rsidRPr="00AA3ADC">
        <w:rPr>
          <w:rFonts w:asciiTheme="minorHAnsi" w:hAnsiTheme="minorHAnsi" w:cstheme="minorHAnsi"/>
        </w:rPr>
        <w:t xml:space="preserve">, NEW ENGLAND J. MED. CATALYST (2022), available at </w:t>
      </w:r>
    </w:p>
    <w:p w14:paraId="5B5A0499" w14:textId="5D6DE804" w:rsidR="0001465A" w:rsidRPr="00AA3ADC" w:rsidRDefault="000B6ABF" w:rsidP="00AA3ADC">
      <w:pPr>
        <w:pStyle w:val="EndnoteText"/>
        <w:rPr>
          <w:rFonts w:asciiTheme="minorHAnsi" w:hAnsiTheme="minorHAnsi" w:cstheme="minorHAnsi"/>
        </w:rPr>
      </w:pPr>
      <w:hyperlink r:id="rId29" w:history="1">
        <w:r w:rsidR="00E5689A" w:rsidRPr="00AA3ADC">
          <w:rPr>
            <w:rStyle w:val="Hyperlink"/>
            <w:rFonts w:asciiTheme="minorHAnsi" w:hAnsiTheme="minorHAnsi" w:cstheme="minorHAnsi"/>
            <w:color w:val="auto"/>
            <w:u w:val="none"/>
          </w:rPr>
          <w:t>https://catalyst.nejm.org/doi/full/10.1056/CAT.22.0115</w:t>
        </w:r>
      </w:hyperlink>
      <w:r w:rsidR="00E5689A" w:rsidRPr="00AA3ADC">
        <w:rPr>
          <w:rFonts w:asciiTheme="minorHAnsi" w:hAnsiTheme="minorHAnsi" w:cstheme="minorHAnsi"/>
        </w:rPr>
        <w:t xml:space="preserve"> .</w:t>
      </w:r>
    </w:p>
  </w:endnote>
  <w:endnote w:id="22">
    <w:p w14:paraId="276F44A4" w14:textId="50624F56" w:rsidR="0001465A" w:rsidRPr="00AA3ADC" w:rsidRDefault="0001465A"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r w:rsidR="001F0E54" w:rsidRPr="00AA3ADC">
        <w:rPr>
          <w:rFonts w:asciiTheme="minorHAnsi" w:hAnsiTheme="minorHAnsi" w:cstheme="minorHAnsi"/>
        </w:rPr>
        <w:t xml:space="preserve">Mendez-Escobar, et al. </w:t>
      </w:r>
      <w:hyperlink r:id="rId30" w:history="1">
        <w:r w:rsidR="001F0E54" w:rsidRPr="00AA3ADC">
          <w:rPr>
            <w:rStyle w:val="Hyperlink"/>
            <w:rFonts w:asciiTheme="minorHAnsi" w:hAnsiTheme="minorHAnsi" w:cstheme="minorHAnsi"/>
            <w:i/>
            <w:iCs/>
            <w:color w:val="auto"/>
            <w:u w:val="none"/>
          </w:rPr>
          <w:t>Health Equity Accelerator: A Health System’s Approach – Boston Medical Center’s Health Equity Accelerator Aims to Eliminate Barriers to Health Equity</w:t>
        </w:r>
      </w:hyperlink>
      <w:r w:rsidR="001F0E54" w:rsidRPr="00AA3ADC">
        <w:rPr>
          <w:rFonts w:asciiTheme="minorHAnsi" w:hAnsiTheme="minorHAnsi" w:cstheme="minorHAnsi"/>
        </w:rPr>
        <w:t xml:space="preserve">, </w:t>
      </w:r>
      <w:r w:rsidR="001F0E54" w:rsidRPr="00AA3ADC">
        <w:rPr>
          <w:rFonts w:asciiTheme="minorHAnsi" w:hAnsiTheme="minorHAnsi" w:cstheme="minorHAnsi"/>
          <w:smallCaps/>
        </w:rPr>
        <w:t>New England J. Med. Catalyst</w:t>
      </w:r>
      <w:r w:rsidR="001F0E54" w:rsidRPr="00AA3ADC">
        <w:rPr>
          <w:rFonts w:asciiTheme="minorHAnsi" w:hAnsiTheme="minorHAnsi" w:cstheme="minorHAnsi"/>
        </w:rPr>
        <w:t xml:space="preserve"> (2022), </w:t>
      </w:r>
      <w:r w:rsidR="001F0E54" w:rsidRPr="00AA3ADC">
        <w:rPr>
          <w:rFonts w:asciiTheme="minorHAnsi" w:hAnsiTheme="minorHAnsi" w:cstheme="minorHAnsi"/>
          <w:i/>
          <w:iCs/>
        </w:rPr>
        <w:t>available at</w:t>
      </w:r>
      <w:r w:rsidR="001F0E54" w:rsidRPr="00AA3ADC">
        <w:rPr>
          <w:rFonts w:asciiTheme="minorHAnsi" w:hAnsiTheme="minorHAnsi" w:cstheme="minorHAnsi"/>
        </w:rPr>
        <w:t xml:space="preserve"> </w:t>
      </w:r>
      <w:hyperlink r:id="rId31" w:history="1">
        <w:r w:rsidR="001F0E54" w:rsidRPr="00AA3ADC">
          <w:rPr>
            <w:rStyle w:val="Hyperlink"/>
            <w:rFonts w:asciiTheme="minorHAnsi" w:hAnsiTheme="minorHAnsi" w:cstheme="minorHAnsi"/>
            <w:color w:val="auto"/>
            <w:u w:val="none"/>
          </w:rPr>
          <w:t>https://catalyst.nejm.org/doi/full/10.1056/CAT.22.0115</w:t>
        </w:r>
      </w:hyperlink>
      <w:r w:rsidR="001F0E54" w:rsidRPr="00AA3ADC">
        <w:rPr>
          <w:rFonts w:asciiTheme="minorHAnsi" w:hAnsiTheme="minorHAnsi" w:cstheme="minorHAnsi"/>
        </w:rPr>
        <w:t xml:space="preserve"> .</w:t>
      </w:r>
    </w:p>
  </w:endnote>
  <w:endnote w:id="23">
    <w:p w14:paraId="0174B37F" w14:textId="77777777" w:rsidR="00563B89" w:rsidRPr="00AA3ADC" w:rsidRDefault="00563B89" w:rsidP="00AA3ADC">
      <w:pPr>
        <w:rPr>
          <w:rFonts w:asciiTheme="minorHAnsi" w:eastAsia="Calibri" w:hAnsiTheme="minorHAnsi" w:cstheme="minorHAnsi"/>
          <w:kern w:val="2"/>
          <w:sz w:val="20"/>
          <w:szCs w:val="20"/>
          <w14:ligatures w14:val="standardContextual"/>
        </w:rPr>
      </w:pPr>
      <w:r w:rsidRPr="00AA3ADC">
        <w:rPr>
          <w:rStyle w:val="EndnoteReference"/>
          <w:rFonts w:asciiTheme="minorHAnsi" w:hAnsiTheme="minorHAnsi" w:cstheme="minorHAnsi"/>
          <w:sz w:val="20"/>
          <w:szCs w:val="20"/>
        </w:rPr>
        <w:endnoteRef/>
      </w:r>
      <w:r w:rsidRPr="00AA3ADC">
        <w:rPr>
          <w:rFonts w:asciiTheme="minorHAnsi" w:hAnsiTheme="minorHAnsi" w:cstheme="minorHAnsi"/>
          <w:sz w:val="20"/>
          <w:szCs w:val="20"/>
        </w:rPr>
        <w:t xml:space="preserve"> </w:t>
      </w:r>
      <w:r w:rsidRPr="00AA3ADC">
        <w:rPr>
          <w:rFonts w:asciiTheme="minorHAnsi" w:eastAsia="Calibri" w:hAnsiTheme="minorHAnsi" w:cstheme="minorHAnsi"/>
          <w:kern w:val="2"/>
          <w:sz w:val="20"/>
          <w:szCs w:val="20"/>
          <w14:ligatures w14:val="standardContextual"/>
        </w:rPr>
        <w:t>Chandrajit.P. Raut et al., High Rates of Histopathologic Discordance in Sarcoma with Implications for Clinical Care, J. OF ONCOLOGY PRAG. 29, 10065, 10065-10065 (2011).</w:t>
      </w:r>
    </w:p>
  </w:endnote>
  <w:endnote w:id="24">
    <w:p w14:paraId="7516B8CB" w14:textId="77777777" w:rsidR="00563B89" w:rsidRPr="00AA3ADC" w:rsidRDefault="00563B8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Center for Financing, Access, and Cost Trends, AHRQ, Household Component of the Medical Expenditure Panel Survey, 2004</w:t>
      </w:r>
    </w:p>
  </w:endnote>
  <w:endnote w:id="25">
    <w:p w14:paraId="03BC43A7" w14:textId="4B5CDA5D" w:rsidR="00563B89" w:rsidRPr="00AA3ADC" w:rsidRDefault="00563B8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hyperlink r:id="rId32" w:history="1">
        <w:r w:rsidRPr="00B11D90">
          <w:rPr>
            <w:rStyle w:val="Hyperlink"/>
            <w:rFonts w:asciiTheme="minorHAnsi" w:hAnsiTheme="minorHAnsi" w:cstheme="minorHAnsi"/>
            <w:color w:val="auto"/>
            <w:u w:val="none"/>
          </w:rPr>
          <w:t>Medical Imaging and Technology Alliance</w:t>
        </w:r>
      </w:hyperlink>
      <w:r w:rsidRPr="00AA3ADC">
        <w:rPr>
          <w:rFonts w:asciiTheme="minorHAnsi" w:hAnsiTheme="minorHAnsi" w:cstheme="minorHAnsi"/>
        </w:rPr>
        <w:t xml:space="preserve">. </w:t>
      </w:r>
      <w:hyperlink r:id="rId33" w:history="1">
        <w:r w:rsidRPr="00AA3ADC">
          <w:rPr>
            <w:rStyle w:val="Hyperlink"/>
            <w:rFonts w:asciiTheme="minorHAnsi" w:hAnsiTheme="minorHAnsi" w:cstheme="minorHAnsi"/>
          </w:rPr>
          <w:t>https://www.medicalimaging.org/medical-imaging/benefits-of-medical-imaging/health-care-costs-quality</w:t>
        </w:r>
      </w:hyperlink>
      <w:r w:rsidRPr="00AA3ADC">
        <w:rPr>
          <w:rFonts w:asciiTheme="minorHAnsi" w:hAnsiTheme="minorHAnsi" w:cstheme="minorHAnsi"/>
        </w:rPr>
        <w:t xml:space="preserve">. Accessed May, 2023. </w:t>
      </w:r>
    </w:p>
  </w:endnote>
  <w:endnote w:id="26">
    <w:p w14:paraId="687C1F14" w14:textId="77777777" w:rsidR="00563B89" w:rsidRPr="00AA3ADC" w:rsidRDefault="00563B8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bookmarkStart w:id="61" w:name="_Hlk138117446"/>
      <w:r w:rsidRPr="00AA3ADC">
        <w:rPr>
          <w:rFonts w:asciiTheme="minorHAnsi" w:hAnsiTheme="minorHAnsi" w:cstheme="minorHAnsi"/>
          <w:i/>
          <w:iCs/>
        </w:rPr>
        <w:t>Id.</w:t>
      </w:r>
      <w:bookmarkEnd w:id="61"/>
    </w:p>
  </w:endnote>
  <w:endnote w:id="27">
    <w:p w14:paraId="7CC1320E" w14:textId="77777777" w:rsidR="00563B89" w:rsidRPr="00AA3ADC" w:rsidRDefault="00563B8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r w:rsidRPr="00AA3ADC">
        <w:rPr>
          <w:rFonts w:asciiTheme="minorHAnsi" w:hAnsiTheme="minorHAnsi" w:cstheme="minorHAnsi"/>
          <w:i/>
          <w:iCs/>
        </w:rPr>
        <w:t>Id.</w:t>
      </w:r>
    </w:p>
  </w:endnote>
  <w:endnote w:id="28">
    <w:p w14:paraId="1AAA4397" w14:textId="77777777" w:rsidR="00563B89" w:rsidRPr="00AA3ADC" w:rsidRDefault="00563B8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r w:rsidRPr="00AA3ADC">
        <w:rPr>
          <w:rFonts w:asciiTheme="minorHAnsi" w:hAnsiTheme="minorHAnsi" w:cstheme="minorHAnsi"/>
          <w:i/>
          <w:iCs/>
        </w:rPr>
        <w:t>Id.</w:t>
      </w:r>
    </w:p>
  </w:endnote>
  <w:endnote w:id="29">
    <w:p w14:paraId="34D93456" w14:textId="77777777" w:rsidR="00563B89" w:rsidRPr="00AA3ADC" w:rsidRDefault="00563B8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van Beek EJR, Kuhl C, Anzai Y, Desmond P, Ehman RL, Gong Q, Gold G, Gulani V, Hall-Craggs M, Leiner T, Lim CCT, Pipe JG, Reeder S, Reinhold C, Smits M, Sodickson DK, Tempany C, Vargas HA, Wang M. Value of MRI in medicine: More than just another test? J Magn Reson Imaging. 2019 Jun;49(7):e14-e25. doi: 10.1002/jmri.26211. Epub 2018 Aug 25. PMID: 30145852; PMCID: PMC7036752.</w:t>
      </w:r>
    </w:p>
  </w:endnote>
  <w:endnote w:id="30">
    <w:p w14:paraId="498806BF" w14:textId="77777777" w:rsidR="00563B89" w:rsidRPr="00AA3ADC" w:rsidRDefault="00563B8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Lee DW, Duszak R Jr, Hughes DR. Comparative analysis of Medicare spending for medical imaging: sustained dramatic slowdown compared with other services. Am J Roentgenol 2013;201:1277–1282.</w:t>
      </w:r>
    </w:p>
  </w:endnote>
  <w:endnote w:id="31">
    <w:p w14:paraId="0277B1CB" w14:textId="0D7212E3" w:rsidR="00563B89" w:rsidRPr="00AA3ADC" w:rsidRDefault="00563B8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hyperlink r:id="rId34" w:history="1">
        <w:r w:rsidRPr="003A633C">
          <w:rPr>
            <w:rStyle w:val="Hyperlink"/>
            <w:rFonts w:asciiTheme="minorHAnsi" w:hAnsiTheme="minorHAnsi" w:cstheme="minorHAnsi"/>
            <w:i/>
            <w:iCs/>
            <w:color w:val="auto"/>
            <w:u w:val="none"/>
          </w:rPr>
          <w:t>Social Determinants of Health</w:t>
        </w:r>
      </w:hyperlink>
      <w:r w:rsidRPr="003A633C">
        <w:rPr>
          <w:rFonts w:asciiTheme="minorHAnsi" w:hAnsiTheme="minorHAnsi" w:cstheme="minorHAnsi"/>
        </w:rPr>
        <w:t xml:space="preserve">, </w:t>
      </w:r>
      <w:r w:rsidRPr="003A633C">
        <w:rPr>
          <w:rFonts w:asciiTheme="minorHAnsi" w:hAnsiTheme="minorHAnsi" w:cstheme="minorHAnsi"/>
          <w:smallCaps/>
        </w:rPr>
        <w:t>American Hospital Association</w:t>
      </w:r>
      <w:r w:rsidRPr="003A633C">
        <w:rPr>
          <w:rFonts w:asciiTheme="minorHAnsi" w:hAnsiTheme="minorHAnsi" w:cstheme="minorHAnsi"/>
        </w:rPr>
        <w:t>,</w:t>
      </w:r>
      <w:r w:rsidR="003A633C" w:rsidRPr="003A633C">
        <w:rPr>
          <w:rFonts w:asciiTheme="minorHAnsi" w:hAnsiTheme="minorHAnsi" w:cstheme="minorHAnsi"/>
        </w:rPr>
        <w:t xml:space="preserve"> </w:t>
      </w:r>
      <w:hyperlink r:id="rId35" w:history="1">
        <w:r w:rsidR="003A633C" w:rsidRPr="003A633C">
          <w:rPr>
            <w:rStyle w:val="Hyperlink"/>
            <w:rFonts w:asciiTheme="minorHAnsi" w:hAnsiTheme="minorHAnsi" w:cstheme="minorHAnsi"/>
            <w:color w:val="auto"/>
            <w:u w:val="none"/>
          </w:rPr>
          <w:t>https://www.aha.org/social-determinants-health/populationcommunity-health/community-partnerships</w:t>
        </w:r>
      </w:hyperlink>
      <w:r w:rsidR="003A633C" w:rsidRPr="003A633C">
        <w:rPr>
          <w:rFonts w:asciiTheme="minorHAnsi" w:hAnsiTheme="minorHAnsi" w:cstheme="minorHAnsi"/>
        </w:rPr>
        <w:t xml:space="preserve"> </w:t>
      </w:r>
      <w:r w:rsidRPr="003A633C">
        <w:rPr>
          <w:rStyle w:val="Hyperlink"/>
          <w:rFonts w:asciiTheme="minorHAnsi" w:hAnsiTheme="minorHAnsi" w:cstheme="minorHAnsi"/>
          <w:color w:val="auto"/>
          <w:u w:val="none"/>
        </w:rPr>
        <w:t xml:space="preserve">; </w:t>
      </w:r>
      <w:r w:rsidRPr="003A633C">
        <w:rPr>
          <w:rFonts w:asciiTheme="minorHAnsi" w:hAnsiTheme="minorHAnsi" w:cstheme="minorHAnsi"/>
        </w:rPr>
        <w:t>LaPointe,</w:t>
      </w:r>
      <w:r w:rsidRPr="003A633C">
        <w:rPr>
          <w:rFonts w:asciiTheme="minorHAnsi" w:hAnsiTheme="minorHAnsi" w:cstheme="minorHAnsi"/>
          <w:i/>
          <w:iCs/>
        </w:rPr>
        <w:t xml:space="preserve"> </w:t>
      </w:r>
      <w:hyperlink r:id="rId36" w:history="1">
        <w:r w:rsidRPr="003A633C">
          <w:rPr>
            <w:rStyle w:val="Hyperlink"/>
            <w:rFonts w:asciiTheme="minorHAnsi" w:hAnsiTheme="minorHAnsi" w:cstheme="minorHAnsi"/>
            <w:i/>
            <w:iCs/>
            <w:color w:val="auto"/>
            <w:u w:val="none"/>
          </w:rPr>
          <w:t>How Addressing Social Determinants of Health Cuts Healthcare Costs</w:t>
        </w:r>
      </w:hyperlink>
      <w:r w:rsidRPr="003A633C">
        <w:rPr>
          <w:rFonts w:asciiTheme="minorHAnsi" w:hAnsiTheme="minorHAnsi" w:cstheme="minorHAnsi"/>
        </w:rPr>
        <w:t xml:space="preserve">, </w:t>
      </w:r>
      <w:r w:rsidRPr="003A633C">
        <w:rPr>
          <w:rFonts w:asciiTheme="minorHAnsi" w:hAnsiTheme="minorHAnsi" w:cstheme="minorHAnsi"/>
          <w:smallCaps/>
        </w:rPr>
        <w:t>Revcycle Intelligence: Value Based Care,</w:t>
      </w:r>
      <w:r w:rsidRPr="003A633C">
        <w:rPr>
          <w:rFonts w:asciiTheme="minorHAnsi" w:hAnsiTheme="minorHAnsi" w:cstheme="minorHAnsi"/>
        </w:rPr>
        <w:t xml:space="preserve"> </w:t>
      </w:r>
      <w:hyperlink r:id="rId37" w:history="1">
        <w:r w:rsidR="003A633C" w:rsidRPr="003A633C">
          <w:rPr>
            <w:rStyle w:val="Hyperlink"/>
            <w:rFonts w:asciiTheme="minorHAnsi" w:hAnsiTheme="minorHAnsi" w:cstheme="minorHAnsi"/>
            <w:color w:val="auto"/>
            <w:u w:val="none"/>
          </w:rPr>
          <w:t>https://revcycleintelligence.com/news/how-addressing-social-determinants-of-health-cuts-healthcare-costs</w:t>
        </w:r>
      </w:hyperlink>
      <w:r w:rsidR="003A633C" w:rsidRPr="003A633C">
        <w:rPr>
          <w:rFonts w:asciiTheme="minorHAnsi" w:hAnsiTheme="minorHAnsi" w:cstheme="minorHAnsi"/>
        </w:rPr>
        <w:t xml:space="preserve"> </w:t>
      </w:r>
      <w:r w:rsidRPr="003A633C">
        <w:rPr>
          <w:rFonts w:asciiTheme="minorHAnsi" w:hAnsiTheme="minorHAnsi" w:cstheme="minorHAnsi"/>
        </w:rPr>
        <w:t xml:space="preserve"> (last visited Jul. 20, 2022).</w:t>
      </w:r>
    </w:p>
  </w:endnote>
  <w:endnote w:id="32">
    <w:p w14:paraId="44EC7B82" w14:textId="0F0CEC30" w:rsidR="00563B89" w:rsidRPr="00AA3ADC" w:rsidRDefault="00563B8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LaPointe, </w:t>
      </w:r>
      <w:r w:rsidRPr="00AA3ADC">
        <w:rPr>
          <w:rFonts w:asciiTheme="minorHAnsi" w:hAnsiTheme="minorHAnsi" w:cstheme="minorHAnsi"/>
          <w:i/>
          <w:iCs/>
        </w:rPr>
        <w:t>supra</w:t>
      </w:r>
      <w:r w:rsidRPr="00AA3ADC">
        <w:rPr>
          <w:rFonts w:asciiTheme="minorHAnsi" w:hAnsiTheme="minorHAnsi" w:cstheme="minorHAnsi"/>
        </w:rPr>
        <w:t xml:space="preserve"> note </w:t>
      </w:r>
      <w:r w:rsidR="00AA3ADC">
        <w:rPr>
          <w:rFonts w:asciiTheme="minorHAnsi" w:hAnsiTheme="minorHAnsi" w:cstheme="minorHAnsi"/>
        </w:rPr>
        <w:t>39</w:t>
      </w:r>
      <w:r w:rsidRPr="00AA3ADC">
        <w:rPr>
          <w:rFonts w:asciiTheme="minorHAnsi" w:hAnsiTheme="minorHAnsi" w:cstheme="minorHAnsi"/>
        </w:rPr>
        <w:t>.</w:t>
      </w:r>
    </w:p>
  </w:endnote>
  <w:endnote w:id="33">
    <w:p w14:paraId="6B47FC4B" w14:textId="317E566A" w:rsidR="0001465A" w:rsidRPr="00AA3ADC" w:rsidRDefault="0001465A"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Massachusetts Health Policy Commission. </w:t>
      </w:r>
      <w:hyperlink r:id="rId38" w:history="1">
        <w:r w:rsidRPr="003A633C">
          <w:rPr>
            <w:rStyle w:val="Hyperlink"/>
            <w:rFonts w:asciiTheme="minorHAnsi" w:hAnsiTheme="minorHAnsi" w:cstheme="minorHAnsi"/>
            <w:color w:val="auto"/>
            <w:u w:val="none"/>
          </w:rPr>
          <w:t>2022 Health Care Cost Trends Report and Policy Recommendations Chart pack.</w:t>
        </w:r>
      </w:hyperlink>
      <w:r w:rsidRPr="003A633C">
        <w:rPr>
          <w:rFonts w:asciiTheme="minorHAnsi" w:hAnsiTheme="minorHAnsi" w:cstheme="minorHAnsi"/>
        </w:rPr>
        <w:t xml:space="preserve"> </w:t>
      </w:r>
      <w:hyperlink r:id="rId39" w:history="1">
        <w:r w:rsidRPr="00AA3ADC">
          <w:rPr>
            <w:rStyle w:val="Hyperlink"/>
            <w:rFonts w:asciiTheme="minorHAnsi" w:hAnsiTheme="minorHAnsi" w:cstheme="minorHAnsi"/>
            <w:color w:val="374775"/>
          </w:rPr>
          <w:t>https://www.mass.gov/doc/2022-cost-trends-report-chartpack/download</w:t>
        </w:r>
      </w:hyperlink>
      <w:r w:rsidRPr="00AA3ADC">
        <w:rPr>
          <w:rFonts w:asciiTheme="minorHAnsi" w:hAnsiTheme="minorHAnsi" w:cstheme="minorHAnsi"/>
        </w:rPr>
        <w:t xml:space="preserve"> </w:t>
      </w:r>
    </w:p>
  </w:endnote>
  <w:endnote w:id="34">
    <w:p w14:paraId="580C4704" w14:textId="249BA2B1" w:rsidR="00563B89" w:rsidRPr="00AA3ADC" w:rsidRDefault="00563B8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Blue Cross Blue Shield, Harvard Pilgrim Health Care, and Tufts Health Plan.</w:t>
      </w:r>
    </w:p>
  </w:endnote>
  <w:endnote w:id="35">
    <w:p w14:paraId="100CFD6C" w14:textId="77777777" w:rsidR="00563B89" w:rsidRPr="00AA3ADC" w:rsidRDefault="00563B89"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Center for Health Information and Analysis. </w:t>
      </w:r>
      <w:hyperlink r:id="rId40" w:history="1">
        <w:r w:rsidRPr="00AA3ADC">
          <w:rPr>
            <w:rStyle w:val="Hyperlink"/>
            <w:rFonts w:asciiTheme="minorHAnsi" w:hAnsiTheme="minorHAnsi" w:cstheme="minorHAnsi"/>
            <w:color w:val="005AB4"/>
          </w:rPr>
          <w:t>Massachusetts Hospital Profiles. Technical Appendix</w:t>
        </w:r>
      </w:hyperlink>
      <w:r w:rsidRPr="00AA3ADC">
        <w:rPr>
          <w:rFonts w:asciiTheme="minorHAnsi" w:hAnsiTheme="minorHAnsi" w:cstheme="minorHAnsi"/>
        </w:rPr>
        <w:t xml:space="preserve">. </w:t>
      </w:r>
      <w:hyperlink r:id="rId41" w:history="1">
        <w:r w:rsidRPr="00AA3ADC">
          <w:rPr>
            <w:rStyle w:val="Hyperlink"/>
            <w:rFonts w:asciiTheme="minorHAnsi" w:hAnsiTheme="minorHAnsi" w:cstheme="minorHAnsi"/>
            <w:color w:val="005AB4"/>
          </w:rPr>
          <w:t>https://www.chiamass.gov/assets/docs/r/hospital-profiles/2020/FY20-Massachusetts-Hospital-Profiles-Technical-Appendix.pdf</w:t>
        </w:r>
      </w:hyperlink>
    </w:p>
  </w:endnote>
  <w:endnote w:id="36">
    <w:p w14:paraId="71C7A475" w14:textId="53A198DA" w:rsidR="00563B89" w:rsidRPr="00AA3ADC" w:rsidRDefault="00563B89" w:rsidP="00AA3ADC">
      <w:pPr>
        <w:rPr>
          <w:rFonts w:asciiTheme="minorHAnsi" w:hAnsiTheme="minorHAnsi" w:cstheme="minorHAnsi"/>
          <w:smallCaps/>
          <w:sz w:val="20"/>
          <w:szCs w:val="20"/>
        </w:rPr>
      </w:pPr>
      <w:r w:rsidRPr="00AA3ADC">
        <w:rPr>
          <w:rStyle w:val="EndnoteReference"/>
          <w:rFonts w:asciiTheme="minorHAnsi" w:hAnsiTheme="minorHAnsi" w:cstheme="minorHAnsi"/>
          <w:sz w:val="20"/>
          <w:szCs w:val="20"/>
        </w:rPr>
        <w:endnoteRef/>
      </w:r>
      <w:r w:rsidRPr="00AA3ADC">
        <w:rPr>
          <w:rFonts w:asciiTheme="minorHAnsi" w:hAnsiTheme="minorHAnsi" w:cstheme="minorHAnsi"/>
          <w:sz w:val="20"/>
          <w:szCs w:val="20"/>
        </w:rPr>
        <w:t xml:space="preserve"> </w:t>
      </w:r>
      <w:hyperlink r:id="rId42" w:history="1">
        <w:r w:rsidRPr="00DF74E1">
          <w:rPr>
            <w:rStyle w:val="Hyperlink"/>
            <w:rFonts w:asciiTheme="minorHAnsi" w:hAnsiTheme="minorHAnsi" w:cstheme="minorHAnsi"/>
            <w:i/>
            <w:iCs/>
            <w:color w:val="auto"/>
            <w:sz w:val="20"/>
            <w:szCs w:val="20"/>
            <w:u w:val="none"/>
          </w:rPr>
          <w:t>Chartbook on Access to Health Care, Elements of Access to Health Care: Timeliness</w:t>
        </w:r>
      </w:hyperlink>
      <w:r w:rsidRPr="00DF74E1">
        <w:rPr>
          <w:rFonts w:asciiTheme="minorHAnsi" w:hAnsiTheme="minorHAnsi" w:cstheme="minorHAnsi"/>
          <w:sz w:val="20"/>
          <w:szCs w:val="20"/>
        </w:rPr>
        <w:t xml:space="preserve">, </w:t>
      </w:r>
      <w:r w:rsidRPr="00DF74E1">
        <w:rPr>
          <w:rFonts w:asciiTheme="minorHAnsi" w:hAnsiTheme="minorHAnsi" w:cstheme="minorHAnsi"/>
          <w:smallCaps/>
          <w:sz w:val="20"/>
          <w:szCs w:val="20"/>
        </w:rPr>
        <w:t xml:space="preserve">Agency for Healthcare Research and Quality, </w:t>
      </w:r>
      <w:hyperlink r:id="rId43" w:history="1">
        <w:r w:rsidR="003A633C" w:rsidRPr="00DF74E1">
          <w:rPr>
            <w:rStyle w:val="Hyperlink"/>
            <w:rFonts w:asciiTheme="minorHAnsi" w:hAnsiTheme="minorHAnsi" w:cstheme="minorHAnsi"/>
            <w:color w:val="auto"/>
            <w:sz w:val="20"/>
            <w:szCs w:val="20"/>
            <w:u w:val="none"/>
          </w:rPr>
          <w:t>https://www.ahrq.gov/research/findings/nhqrdr/chartbooks/access/elements3.html</w:t>
        </w:r>
      </w:hyperlink>
      <w:r w:rsidR="003A633C" w:rsidRPr="00DF74E1">
        <w:rPr>
          <w:rFonts w:asciiTheme="minorHAnsi" w:hAnsiTheme="minorHAnsi" w:cstheme="minorHAnsi"/>
          <w:sz w:val="20"/>
          <w:szCs w:val="20"/>
        </w:rPr>
        <w:t xml:space="preserve"> </w:t>
      </w:r>
      <w:r w:rsidRPr="00DF74E1">
        <w:rPr>
          <w:rFonts w:asciiTheme="minorHAnsi" w:hAnsiTheme="minorHAnsi" w:cstheme="minorHAnsi"/>
          <w:sz w:val="20"/>
          <w:szCs w:val="20"/>
        </w:rPr>
        <w:t xml:space="preserve"> (last visited Jul. 20, 2022); Kaplan &amp; Porter, </w:t>
      </w:r>
      <w:hyperlink r:id="rId44" w:history="1">
        <w:r w:rsidRPr="00DF74E1">
          <w:rPr>
            <w:rStyle w:val="Hyperlink"/>
            <w:rFonts w:asciiTheme="minorHAnsi" w:hAnsiTheme="minorHAnsi" w:cstheme="minorHAnsi"/>
            <w:i/>
            <w:iCs/>
            <w:color w:val="auto"/>
            <w:sz w:val="20"/>
            <w:szCs w:val="20"/>
            <w:u w:val="none"/>
          </w:rPr>
          <w:t>The Big Idea: How to Solve the Cost Crisis in Health Care</w:t>
        </w:r>
      </w:hyperlink>
      <w:r w:rsidRPr="00DF74E1">
        <w:rPr>
          <w:rFonts w:asciiTheme="minorHAnsi" w:hAnsiTheme="minorHAnsi" w:cstheme="minorHAnsi"/>
          <w:sz w:val="20"/>
          <w:szCs w:val="20"/>
        </w:rPr>
        <w:t xml:space="preserve">, </w:t>
      </w:r>
      <w:r w:rsidRPr="00DF74E1">
        <w:rPr>
          <w:rFonts w:asciiTheme="minorHAnsi" w:hAnsiTheme="minorHAnsi" w:cstheme="minorHAnsi"/>
          <w:smallCaps/>
          <w:sz w:val="20"/>
          <w:szCs w:val="20"/>
        </w:rPr>
        <w:t>Harvard Business Review</w:t>
      </w:r>
      <w:r w:rsidRPr="00DF74E1">
        <w:rPr>
          <w:rFonts w:asciiTheme="minorHAnsi" w:hAnsiTheme="minorHAnsi" w:cstheme="minorHAnsi"/>
          <w:sz w:val="20"/>
          <w:szCs w:val="20"/>
        </w:rPr>
        <w:t xml:space="preserve"> (2011), </w:t>
      </w:r>
      <w:hyperlink r:id="rId45" w:history="1">
        <w:r w:rsidR="00E04F69" w:rsidRPr="00DF74E1">
          <w:rPr>
            <w:rStyle w:val="Hyperlink"/>
            <w:rFonts w:asciiTheme="minorHAnsi" w:hAnsiTheme="minorHAnsi" w:cstheme="minorHAnsi"/>
            <w:color w:val="auto"/>
            <w:sz w:val="20"/>
            <w:szCs w:val="20"/>
            <w:u w:val="none"/>
          </w:rPr>
          <w:t>https://hbr.org/2011/09/how-to-solve-the-cost-crisis-in-health-care</w:t>
        </w:r>
      </w:hyperlink>
      <w:r w:rsidR="00E04F69" w:rsidRPr="00DF74E1">
        <w:rPr>
          <w:rFonts w:asciiTheme="minorHAnsi" w:hAnsiTheme="minorHAnsi" w:cstheme="minorHAnsi"/>
          <w:sz w:val="20"/>
          <w:szCs w:val="20"/>
        </w:rPr>
        <w:t xml:space="preserve"> </w:t>
      </w:r>
      <w:r w:rsidRPr="00DF74E1">
        <w:rPr>
          <w:rFonts w:asciiTheme="minorHAnsi" w:hAnsiTheme="minorHAnsi" w:cstheme="minorHAnsi"/>
          <w:sz w:val="20"/>
          <w:szCs w:val="20"/>
        </w:rPr>
        <w:t>.</w:t>
      </w:r>
    </w:p>
  </w:endnote>
  <w:endnote w:id="37">
    <w:p w14:paraId="4D1536EE" w14:textId="0E936A17" w:rsidR="0001465A" w:rsidRPr="00AA3ADC" w:rsidRDefault="0001465A"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r w:rsidR="003768A5" w:rsidRPr="00AA3ADC">
        <w:rPr>
          <w:rFonts w:asciiTheme="minorHAnsi" w:hAnsiTheme="minorHAnsi" w:cstheme="minorHAnsi"/>
        </w:rPr>
        <w:t xml:space="preserve">DiCenzo, D., &amp; Freedman, J., Freedman </w:t>
      </w:r>
      <w:hyperlink r:id="rId46" w:history="1">
        <w:r w:rsidR="003768A5" w:rsidRPr="00AA3ADC">
          <w:rPr>
            <w:rStyle w:val="Hyperlink"/>
            <w:rFonts w:asciiTheme="minorHAnsi" w:hAnsiTheme="minorHAnsi" w:cstheme="minorHAnsi"/>
            <w:color w:val="auto"/>
            <w:u w:val="none"/>
          </w:rPr>
          <w:t>HealthCare, Re-examining the Health Care Cost Drivers and Trends in the Commonwealth.</w:t>
        </w:r>
      </w:hyperlink>
      <w:r w:rsidR="003768A5" w:rsidRPr="00AA3ADC">
        <w:rPr>
          <w:rFonts w:asciiTheme="minorHAnsi" w:hAnsiTheme="minorHAnsi" w:cstheme="minorHAnsi"/>
        </w:rPr>
        <w:t xml:space="preserve"> A Review of State Reports (2008-2018). </w:t>
      </w:r>
      <w:hyperlink r:id="rId47" w:history="1">
        <w:r w:rsidR="003768A5" w:rsidRPr="00AA3ADC">
          <w:rPr>
            <w:rStyle w:val="Hyperlink"/>
            <w:rFonts w:asciiTheme="minorHAnsi" w:hAnsiTheme="minorHAnsi" w:cstheme="minorHAnsi"/>
            <w:color w:val="005AB4"/>
          </w:rPr>
          <w:t>https://www.mahp.com/wp-content/uploads/2019/05/freedman-report-2018-final.pdf</w:t>
        </w:r>
      </w:hyperlink>
      <w:r w:rsidRPr="00AA3ADC">
        <w:rPr>
          <w:rFonts w:asciiTheme="minorHAnsi" w:hAnsiTheme="minorHAnsi" w:cstheme="minorHAnsi"/>
        </w:rPr>
        <w:t xml:space="preserve"> </w:t>
      </w:r>
    </w:p>
  </w:endnote>
  <w:endnote w:id="38">
    <w:p w14:paraId="41E9193C" w14:textId="7DC6DFD7" w:rsidR="0001465A" w:rsidRPr="00AA3ADC" w:rsidRDefault="0001465A"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r w:rsidR="007B0745" w:rsidRPr="00AA3ADC">
        <w:rPr>
          <w:rFonts w:asciiTheme="minorHAnsi" w:hAnsiTheme="minorHAnsi" w:cstheme="minorHAnsi"/>
        </w:rPr>
        <w:t xml:space="preserve">OFFICE OF ATT’Y GEN. MARTHA COAKLEY, </w:t>
      </w:r>
      <w:hyperlink r:id="rId48" w:history="1">
        <w:r w:rsidR="007B0745" w:rsidRPr="00AA3ADC">
          <w:rPr>
            <w:rStyle w:val="Hyperlink"/>
            <w:rFonts w:asciiTheme="minorHAnsi" w:hAnsiTheme="minorHAnsi" w:cstheme="minorHAnsi"/>
            <w:color w:val="auto"/>
            <w:u w:val="none"/>
          </w:rPr>
          <w:t>EXAMINATION OF HEALTH CARE COST TRENDS AND COST DRIVERS PURSUANT TO G.L. C. 118G, § 6 ½(B): REPORT FOR ANNUAL PUBLIC HEARING</w:t>
        </w:r>
      </w:hyperlink>
      <w:r w:rsidR="007B0745" w:rsidRPr="00AA3ADC">
        <w:rPr>
          <w:rFonts w:asciiTheme="minorHAnsi" w:hAnsiTheme="minorHAnsi" w:cstheme="minorHAnsi"/>
        </w:rPr>
        <w:t xml:space="preserve"> (Mar. 2010). </w:t>
      </w:r>
      <w:hyperlink r:id="rId49" w:history="1">
        <w:r w:rsidR="007B0745" w:rsidRPr="00AA3ADC">
          <w:rPr>
            <w:rStyle w:val="Hyperlink"/>
            <w:rFonts w:asciiTheme="minorHAnsi" w:hAnsiTheme="minorHAnsi" w:cstheme="minorHAnsi"/>
            <w:color w:val="005AB4"/>
          </w:rPr>
          <w:t>https://www.mass.gov/doc/2010-examination-of-health-care-cost-trends-and-cost-drivers-with-appendix/download</w:t>
        </w:r>
      </w:hyperlink>
    </w:p>
  </w:endnote>
  <w:endnote w:id="39">
    <w:p w14:paraId="2679E54B" w14:textId="78B6DDDB" w:rsidR="0001465A" w:rsidRPr="00AA3ADC" w:rsidRDefault="0001465A"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r w:rsidR="001505E3" w:rsidRPr="00AA3ADC">
        <w:rPr>
          <w:rFonts w:asciiTheme="minorHAnsi" w:hAnsiTheme="minorHAnsi" w:cstheme="minorHAnsi"/>
        </w:rPr>
        <w:t xml:space="preserve">MA HEALTH POLICY COMM’N, </w:t>
      </w:r>
      <w:hyperlink r:id="rId50" w:history="1">
        <w:r w:rsidR="001505E3" w:rsidRPr="00AA3ADC">
          <w:rPr>
            <w:rStyle w:val="Hyperlink"/>
            <w:rFonts w:asciiTheme="minorHAnsi" w:hAnsiTheme="minorHAnsi" w:cstheme="minorHAnsi"/>
            <w:color w:val="auto"/>
            <w:u w:val="none"/>
          </w:rPr>
          <w:t>2015 COST TRENDS REPORT PROVIDER PRICE VARIATION</w:t>
        </w:r>
      </w:hyperlink>
      <w:r w:rsidR="001505E3" w:rsidRPr="00AA3ADC">
        <w:rPr>
          <w:rFonts w:asciiTheme="minorHAnsi" w:hAnsiTheme="minorHAnsi" w:cstheme="minorHAnsi"/>
        </w:rPr>
        <w:t xml:space="preserve"> (Jan. 2016). </w:t>
      </w:r>
      <w:hyperlink r:id="rId51" w:history="1">
        <w:r w:rsidR="001505E3" w:rsidRPr="00AA3ADC">
          <w:rPr>
            <w:rStyle w:val="Hyperlink"/>
            <w:rFonts w:asciiTheme="minorHAnsi" w:hAnsiTheme="minorHAnsi" w:cstheme="minorHAnsi"/>
            <w:color w:val="005AB4"/>
          </w:rPr>
          <w:t>https://www.mass.gov/doc/2015-cost-trends-report-provider-price-variation/download</w:t>
        </w:r>
      </w:hyperlink>
    </w:p>
  </w:endnote>
  <w:endnote w:id="40">
    <w:p w14:paraId="2D5E4790" w14:textId="067F0EBA" w:rsidR="0001465A" w:rsidRPr="00AA3ADC" w:rsidRDefault="0001465A" w:rsidP="00AA3ADC">
      <w:pPr>
        <w:pStyle w:val="EndnoteText"/>
        <w:rPr>
          <w:rFonts w:asciiTheme="minorHAnsi" w:hAnsiTheme="minorHAnsi" w:cstheme="minorHAnsi"/>
        </w:rPr>
      </w:pPr>
      <w:r w:rsidRPr="00AA3ADC">
        <w:rPr>
          <w:rStyle w:val="EndnoteReference"/>
          <w:rFonts w:asciiTheme="minorHAnsi" w:hAnsiTheme="minorHAnsi" w:cstheme="minorHAnsi"/>
        </w:rPr>
        <w:endnoteRef/>
      </w:r>
      <w:r w:rsidRPr="00AA3ADC">
        <w:rPr>
          <w:rFonts w:asciiTheme="minorHAnsi" w:hAnsiTheme="minorHAnsi" w:cstheme="minorHAnsi"/>
        </w:rPr>
        <w:t xml:space="preserve"> </w:t>
      </w:r>
      <w:r w:rsidR="00CD6433" w:rsidRPr="00AA3ADC">
        <w:rPr>
          <w:rFonts w:asciiTheme="minorHAnsi" w:hAnsiTheme="minorHAnsi" w:cstheme="minorHAnsi"/>
        </w:rPr>
        <w:t xml:space="preserve">DiCenzo, D., &amp; Freedman, J., Freedman </w:t>
      </w:r>
      <w:hyperlink r:id="rId52" w:history="1">
        <w:r w:rsidR="00CD6433" w:rsidRPr="00AA3ADC">
          <w:rPr>
            <w:rStyle w:val="Hyperlink"/>
            <w:rFonts w:asciiTheme="minorHAnsi" w:hAnsiTheme="minorHAnsi" w:cstheme="minorHAnsi"/>
            <w:color w:val="auto"/>
            <w:u w:val="none"/>
          </w:rPr>
          <w:t>HealthCare, Re-examining the Health Care Cost Drivers and Trends in the Commonwealth. A Review of State Reports</w:t>
        </w:r>
      </w:hyperlink>
      <w:r w:rsidR="00CD6433" w:rsidRPr="00AA3ADC">
        <w:rPr>
          <w:rFonts w:asciiTheme="minorHAnsi" w:hAnsiTheme="minorHAnsi" w:cstheme="minorHAnsi"/>
        </w:rPr>
        <w:t xml:space="preserve"> (2008-2018). </w:t>
      </w:r>
      <w:hyperlink r:id="rId53" w:history="1">
        <w:r w:rsidR="00CD6433" w:rsidRPr="00AA3ADC">
          <w:rPr>
            <w:rStyle w:val="Hyperlink"/>
            <w:rFonts w:asciiTheme="minorHAnsi" w:hAnsiTheme="minorHAnsi" w:cstheme="minorHAnsi"/>
            <w:color w:val="005AB4"/>
          </w:rPr>
          <w:t>https://www.mahp.com/wp-content/uploads/2019/05/freedman-report-2018-final.pdf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441356"/>
      <w:docPartObj>
        <w:docPartGallery w:val="Page Numbers (Bottom of Page)"/>
        <w:docPartUnique/>
      </w:docPartObj>
    </w:sdtPr>
    <w:sdtEndPr>
      <w:rPr>
        <w:noProof/>
      </w:rPr>
    </w:sdtEndPr>
    <w:sdtContent>
      <w:p w14:paraId="2C5F277A" w14:textId="52B0B386" w:rsidR="004238B3" w:rsidRDefault="004238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B9AEB3" w14:textId="77777777" w:rsidR="004238B3" w:rsidRDefault="00423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4CCFD" w14:textId="77777777" w:rsidR="00856FA4" w:rsidRDefault="00856FA4" w:rsidP="008C0709">
      <w:r>
        <w:separator/>
      </w:r>
    </w:p>
  </w:footnote>
  <w:footnote w:type="continuationSeparator" w:id="0">
    <w:p w14:paraId="11559B76" w14:textId="77777777" w:rsidR="00856FA4" w:rsidRDefault="00856FA4" w:rsidP="008C0709">
      <w:r>
        <w:continuationSeparator/>
      </w:r>
    </w:p>
  </w:footnote>
  <w:footnote w:type="continuationNotice" w:id="1">
    <w:p w14:paraId="6B7518BA" w14:textId="77777777" w:rsidR="00856FA4" w:rsidRDefault="00856FA4"/>
  </w:footnote>
  <w:footnote w:id="2">
    <w:p w14:paraId="0D3DB50A" w14:textId="77777777" w:rsidR="009427D4" w:rsidRPr="00036340" w:rsidRDefault="009427D4" w:rsidP="009427D4">
      <w:pPr>
        <w:pStyle w:val="FootnoteText"/>
        <w:rPr>
          <w:rFonts w:asciiTheme="minorHAnsi" w:hAnsiTheme="minorHAnsi" w:cstheme="minorHAnsi"/>
        </w:rPr>
      </w:pPr>
      <w:r w:rsidRPr="00036340">
        <w:rPr>
          <w:rStyle w:val="FootnoteReference"/>
          <w:rFonts w:asciiTheme="minorHAnsi" w:hAnsiTheme="minorHAnsi" w:cstheme="minorHAnsi"/>
        </w:rPr>
        <w:footnoteRef/>
      </w:r>
      <w:r w:rsidRPr="00036340">
        <w:rPr>
          <w:rFonts w:asciiTheme="minorHAnsi" w:hAnsiTheme="minorHAnsi" w:cstheme="minorHAnsi"/>
        </w:rPr>
        <w:t xml:space="preserve"> (1) Boston Medical Center Corporation- the site of the Proposed Project; (2)Boston Medical Center Health Plan, Inc.- a non-profit corporation established to administer the WellSense Health Plan, a managed care organization providing comprehensive health insurance coverage options through Medicaid, Qualified Health Plans, and Senior Care Options to Massachusetts and New Hampshire residents; (3) Cornerstone Health Solutions, LLC, a pharmacy management services business with expertise in the operation of advanced health system specialty pharmacy programs; and (4) BMC Insurance Co., Ltd. of Vermont, a non-profit dormant captive insurance company originally formed to provide insurance coverage for property and certain liability exposures arising from acts of terrorism under the Terrorism Risk Insurance Act of 2002.</w:t>
      </w:r>
    </w:p>
  </w:footnote>
  <w:footnote w:id="3">
    <w:p w14:paraId="72DA5D6D" w14:textId="77777777" w:rsidR="007D1CCB" w:rsidRPr="00C60B07" w:rsidRDefault="007D1CCB" w:rsidP="007D1CCB">
      <w:pPr>
        <w:pStyle w:val="FootnoteText"/>
        <w:rPr>
          <w:rFonts w:asciiTheme="minorHAnsi" w:hAnsiTheme="minorHAnsi" w:cstheme="minorHAnsi"/>
        </w:rPr>
      </w:pPr>
      <w:r w:rsidRPr="00C60B07">
        <w:rPr>
          <w:rStyle w:val="FootnoteReference"/>
          <w:rFonts w:asciiTheme="minorHAnsi" w:hAnsiTheme="minorHAnsi" w:cstheme="minorHAnsi"/>
        </w:rPr>
        <w:footnoteRef/>
      </w:r>
      <w:r w:rsidRPr="00C60B07">
        <w:rPr>
          <w:rFonts w:asciiTheme="minorHAnsi" w:hAnsiTheme="minorHAnsi" w:cstheme="minorHAnsi"/>
        </w:rPr>
        <w:t xml:space="preserve"> BMC was incorporated as a Massachusetts charitable corporation in 1996 with the merger of Boston City Hospital, Boston Specialty and Rehabilitation Hospital, and the Boston University Medical Center Hospital.</w:t>
      </w:r>
    </w:p>
  </w:footnote>
  <w:footnote w:id="4">
    <w:p w14:paraId="59E0CAE0" w14:textId="4370049A" w:rsidR="007D1CCB" w:rsidRDefault="007D1CCB">
      <w:pPr>
        <w:pStyle w:val="FootnoteText"/>
      </w:pPr>
      <w:r>
        <w:rPr>
          <w:rStyle w:val="FootnoteReference"/>
        </w:rPr>
        <w:footnoteRef/>
      </w:r>
      <w:r>
        <w:t xml:space="preserve"> </w:t>
      </w:r>
      <w:r w:rsidRPr="007D1CCB">
        <w:rPr>
          <w:rFonts w:asciiTheme="minorHAnsi" w:hAnsiTheme="minorHAnsi" w:cstheme="minorHAnsi"/>
        </w:rPr>
        <w:t xml:space="preserve">Safety Net Hospitals have a </w:t>
      </w:r>
      <w:r w:rsidRPr="007D1CCB">
        <w:rPr>
          <w:rFonts w:asciiTheme="minorHAnsi" w:hAnsiTheme="minorHAnsi" w:cstheme="minorHAnsi"/>
          <w:color w:val="202122"/>
          <w:shd w:val="clear" w:color="auto" w:fill="FFFFFF"/>
        </w:rPr>
        <w:t>legal mandate to serve all populations and typically serve a proportionately higher number of uninsured, </w:t>
      </w:r>
      <w:hyperlink r:id="rId1" w:tooltip="Medicaid" w:history="1">
        <w:r w:rsidRPr="007D1CCB">
          <w:rPr>
            <w:rFonts w:asciiTheme="minorHAnsi" w:hAnsiTheme="minorHAnsi" w:cstheme="minorHAnsi"/>
            <w:color w:val="3366CC"/>
            <w:u w:val="single"/>
            <w:shd w:val="clear" w:color="auto" w:fill="FFFFFF"/>
          </w:rPr>
          <w:t>Medicaid</w:t>
        </w:r>
      </w:hyperlink>
      <w:r w:rsidRPr="007D1CCB">
        <w:rPr>
          <w:rFonts w:asciiTheme="minorHAnsi" w:hAnsiTheme="minorHAnsi" w:cstheme="minorHAnsi"/>
          <w:color w:val="202122"/>
          <w:shd w:val="clear" w:color="auto" w:fill="FFFFFF"/>
        </w:rPr>
        <w:t>, </w:t>
      </w:r>
      <w:hyperlink r:id="rId2" w:tooltip="Medicare (United States)" w:history="1">
        <w:r w:rsidRPr="007D1CCB">
          <w:rPr>
            <w:rFonts w:asciiTheme="minorHAnsi" w:hAnsiTheme="minorHAnsi" w:cstheme="minorHAnsi"/>
            <w:color w:val="3366CC"/>
            <w:u w:val="single"/>
            <w:shd w:val="clear" w:color="auto" w:fill="FFFFFF"/>
          </w:rPr>
          <w:t>Medicare</w:t>
        </w:r>
      </w:hyperlink>
      <w:r w:rsidRPr="007D1CCB">
        <w:rPr>
          <w:rFonts w:asciiTheme="minorHAnsi" w:hAnsiTheme="minorHAnsi" w:cstheme="minorHAnsi"/>
          <w:color w:val="202122"/>
          <w:shd w:val="clear" w:color="auto" w:fill="FFFFFF"/>
        </w:rPr>
        <w:t>, </w:t>
      </w:r>
      <w:hyperlink r:id="rId3" w:tooltip="Children's Health Insurance Program" w:history="1">
        <w:r w:rsidRPr="007D1CCB">
          <w:rPr>
            <w:rFonts w:asciiTheme="minorHAnsi" w:hAnsiTheme="minorHAnsi" w:cstheme="minorHAnsi"/>
            <w:color w:val="3366CC"/>
            <w:u w:val="single"/>
            <w:shd w:val="clear" w:color="auto" w:fill="FFFFFF"/>
          </w:rPr>
          <w:t>Children's Health Insurance Program</w:t>
        </w:r>
      </w:hyperlink>
      <w:r w:rsidRPr="007D1CCB">
        <w:rPr>
          <w:rFonts w:asciiTheme="minorHAnsi" w:hAnsiTheme="minorHAnsi" w:cstheme="minorHAnsi"/>
          <w:color w:val="202122"/>
          <w:shd w:val="clear" w:color="auto" w:fill="FFFFFF"/>
        </w:rPr>
        <w:t> (CHiP), low-income, and other vulnerable individuals than their "non-safety net hospital" counterpart</w:t>
      </w:r>
      <w:r>
        <w:rPr>
          <w:rFonts w:asciiTheme="minorHAnsi" w:hAnsiTheme="minorHAnsi" w:cstheme="minorHAnsi"/>
          <w:color w:val="202122"/>
          <w:shd w:val="clear" w:color="auto" w:fill="FFFFFF"/>
        </w:rPr>
        <w:t xml:space="preserve">. </w:t>
      </w:r>
      <w:hyperlink r:id="rId4" w:history="1">
        <w:r w:rsidR="008F5366" w:rsidRPr="00FF4DAC">
          <w:rPr>
            <w:rStyle w:val="Hyperlink"/>
            <w:rFonts w:asciiTheme="minorHAnsi" w:hAnsiTheme="minorHAnsi" w:cstheme="minorHAnsi"/>
            <w:shd w:val="clear" w:color="auto" w:fill="FFFFFF"/>
          </w:rPr>
          <w:t>https://en.wikipedia.org/wiki/Safety_net_hospital</w:t>
        </w:r>
      </w:hyperlink>
      <w:r w:rsidR="008F5366">
        <w:rPr>
          <w:rFonts w:asciiTheme="minorHAnsi" w:hAnsiTheme="minorHAnsi" w:cstheme="minorHAnsi"/>
          <w:color w:val="202122"/>
          <w:shd w:val="clear" w:color="auto" w:fill="FFFFFF"/>
        </w:rPr>
        <w:t xml:space="preserve"> </w:t>
      </w:r>
      <w:r w:rsidRPr="007D1CCB">
        <w:rPr>
          <w:rFonts w:asciiTheme="minorHAnsi" w:hAnsiTheme="minorHAnsi" w:cstheme="minorHAnsi"/>
          <w:color w:val="202122"/>
          <w:shd w:val="clear" w:color="auto" w:fill="FFFFFF"/>
        </w:rPr>
        <w:t> </w:t>
      </w:r>
    </w:p>
  </w:footnote>
  <w:footnote w:id="5">
    <w:p w14:paraId="138AAD09" w14:textId="103023D1" w:rsidR="008F5366" w:rsidRPr="007D1CCB" w:rsidRDefault="007D1CCB">
      <w:pPr>
        <w:pStyle w:val="FootnoteText"/>
        <w:rPr>
          <w:rFonts w:asciiTheme="minorHAnsi" w:hAnsiTheme="minorHAnsi" w:cstheme="minorHAnsi"/>
        </w:rPr>
      </w:pPr>
      <w:r w:rsidRPr="007D1CCB">
        <w:rPr>
          <w:rStyle w:val="FootnoteReference"/>
          <w:rFonts w:asciiTheme="minorHAnsi" w:hAnsiTheme="minorHAnsi" w:cstheme="minorHAnsi"/>
        </w:rPr>
        <w:footnoteRef/>
      </w:r>
      <w:r w:rsidRPr="007D1CCB">
        <w:rPr>
          <w:rFonts w:asciiTheme="minorHAnsi" w:hAnsiTheme="minorHAnsi" w:cstheme="minorHAnsi"/>
        </w:rPr>
        <w:t xml:space="preserve"> Massachusetts categorizes certain acute hospitals as High Public Payer hospitals (HPP) for the purpose of setting MassHealth rates. To qualify for the HPP Supplemental Payment, a hospital must have received more than 63% of its Gross Patient Service Revenue </w:t>
      </w:r>
      <w:r w:rsidR="00DE6031">
        <w:rPr>
          <w:rFonts w:asciiTheme="minorHAnsi" w:hAnsiTheme="minorHAnsi" w:cstheme="minorHAnsi"/>
        </w:rPr>
        <w:t>(</w:t>
      </w:r>
      <w:r w:rsidRPr="007D1CCB">
        <w:rPr>
          <w:rFonts w:asciiTheme="minorHAnsi" w:hAnsiTheme="minorHAnsi" w:cstheme="minorHAnsi"/>
        </w:rPr>
        <w:t>in FY21</w:t>
      </w:r>
      <w:r w:rsidR="00DE6031">
        <w:rPr>
          <w:rFonts w:asciiTheme="minorHAnsi" w:hAnsiTheme="minorHAnsi" w:cstheme="minorHAnsi"/>
        </w:rPr>
        <w:t>)</w:t>
      </w:r>
      <w:r w:rsidRPr="007D1CCB">
        <w:rPr>
          <w:rFonts w:asciiTheme="minorHAnsi" w:hAnsiTheme="minorHAnsi" w:cstheme="minorHAnsi"/>
        </w:rPr>
        <w:t xml:space="preserve"> from government payers and free care, as determined by the Executive Office of Health and Human Services (EOHHS) based on the Hospital’s FY21 Massachusetts Hospital Cost Report.</w:t>
      </w:r>
      <w:r w:rsidR="008F5366">
        <w:rPr>
          <w:rFonts w:asciiTheme="minorHAnsi" w:hAnsiTheme="minorHAnsi" w:cstheme="minorHAnsi"/>
        </w:rPr>
        <w:t xml:space="preserve"> </w:t>
      </w:r>
      <w:hyperlink r:id="rId5" w:history="1">
        <w:r w:rsidR="008F5366" w:rsidRPr="00FF4DAC">
          <w:rPr>
            <w:rStyle w:val="Hyperlink"/>
            <w:rFonts w:asciiTheme="minorHAnsi" w:hAnsiTheme="minorHAnsi" w:cstheme="minorHAnsi"/>
          </w:rPr>
          <w:t>https://www.chiamass.gov/high-public-payer-hospitals/</w:t>
        </w:r>
      </w:hyperlink>
      <w:r w:rsidR="008F5366">
        <w:rPr>
          <w:rFonts w:asciiTheme="minorHAnsi" w:hAnsiTheme="minorHAnsi" w:cstheme="minorHAnsi"/>
        </w:rPr>
        <w:t xml:space="preserve"> </w:t>
      </w:r>
    </w:p>
  </w:footnote>
  <w:footnote w:id="6">
    <w:p w14:paraId="589344D7" w14:textId="77029613" w:rsidR="0001465A" w:rsidRPr="00861484" w:rsidRDefault="0001465A">
      <w:pPr>
        <w:pStyle w:val="FootnoteText"/>
        <w:rPr>
          <w:rFonts w:asciiTheme="minorHAnsi" w:hAnsiTheme="minorHAnsi" w:cstheme="minorHAnsi"/>
        </w:rPr>
      </w:pPr>
      <w:r w:rsidRPr="00861484">
        <w:rPr>
          <w:rStyle w:val="FootnoteReference"/>
          <w:rFonts w:asciiTheme="minorHAnsi" w:hAnsiTheme="minorHAnsi" w:cstheme="minorHAnsi"/>
        </w:rPr>
        <w:footnoteRef/>
      </w:r>
      <w:r w:rsidRPr="00861484">
        <w:rPr>
          <w:rFonts w:asciiTheme="minorHAnsi" w:hAnsiTheme="minorHAnsi" w:cstheme="minorHAnsi"/>
        </w:rPr>
        <w:t xml:space="preserve"> </w:t>
      </w:r>
      <w:r w:rsidR="00861484" w:rsidRPr="00861484">
        <w:rPr>
          <w:rFonts w:asciiTheme="minorHAnsi" w:hAnsiTheme="minorHAnsi" w:cstheme="minorHAnsi"/>
        </w:rPr>
        <w:t xml:space="preserve">Codman Square Health Center (“CSHC”), including CSHC and TechBoston Academy School Health </w:t>
      </w:r>
      <w:bookmarkStart w:id="22" w:name="_Int_Jh4KaKiN"/>
      <w:r w:rsidR="00861484" w:rsidRPr="00861484">
        <w:rPr>
          <w:rFonts w:asciiTheme="minorHAnsi" w:hAnsiTheme="minorHAnsi" w:cstheme="minorHAnsi"/>
        </w:rPr>
        <w:t>Center;</w:t>
      </w:r>
      <w:bookmarkEnd w:id="22"/>
      <w:r w:rsidR="00861484" w:rsidRPr="00861484">
        <w:rPr>
          <w:rFonts w:asciiTheme="minorHAnsi" w:hAnsiTheme="minorHAnsi" w:cstheme="minorHAnsi"/>
        </w:rPr>
        <w:t xml:space="preserve"> East Boston Neighborhood Health Center (“EBNHC”), including EBNHC’s 20 Maverick Square, 79 Paris Street, and 10 Gove Street locations; EBHS School Based Health Center; Winthrop Community Health Center; and South End Community Health Center, including its 1601 Washington Street and 400 Shawmut Ave </w:t>
      </w:r>
      <w:bookmarkStart w:id="23" w:name="_Int_VN9pqOKq"/>
      <w:r w:rsidR="00861484" w:rsidRPr="00861484">
        <w:rPr>
          <w:rFonts w:asciiTheme="minorHAnsi" w:hAnsiTheme="minorHAnsi" w:cstheme="minorHAnsi"/>
        </w:rPr>
        <w:t>locations;</w:t>
      </w:r>
      <w:bookmarkEnd w:id="23"/>
      <w:r w:rsidR="00861484" w:rsidRPr="00861484">
        <w:rPr>
          <w:rFonts w:asciiTheme="minorHAnsi" w:hAnsiTheme="minorHAnsi" w:cstheme="minorHAnsi"/>
        </w:rPr>
        <w:t xml:space="preserve"> DotHouse Health; and South Boston Community Health Center ("SBCHC"), including SBCHC’s, 386 West Broadway, 409 West Broadway, and 505 Congress Street locations. </w:t>
      </w:r>
      <w:r w:rsidRPr="00861484">
        <w:rPr>
          <w:rFonts w:asciiTheme="minorHAnsi" w:hAnsiTheme="minorHAnsi" w:cstheme="minorHAnsi"/>
        </w:rPr>
        <w:t xml:space="preserve">The Applicant provided demographic information on these centers separately. The information systems on these centers are not integrated with BMC’s system, and patients who receive care in multiple locations may be counted more than once </w:t>
      </w:r>
      <w:r w:rsidR="00A53120" w:rsidRPr="00861484">
        <w:rPr>
          <w:rFonts w:asciiTheme="minorHAnsi" w:hAnsiTheme="minorHAnsi" w:cstheme="minorHAnsi"/>
        </w:rPr>
        <w:t>and included</w:t>
      </w:r>
      <w:r w:rsidRPr="00861484">
        <w:rPr>
          <w:rFonts w:asciiTheme="minorHAnsi" w:hAnsiTheme="minorHAnsi" w:cstheme="minorHAnsi"/>
        </w:rPr>
        <w:t xml:space="preserve"> in BMC’s Patient Panel demographic information.</w:t>
      </w:r>
    </w:p>
    <w:p w14:paraId="38F580FA" w14:textId="77777777" w:rsidR="0001465A" w:rsidRPr="00861484" w:rsidRDefault="0001465A">
      <w:pPr>
        <w:pStyle w:val="FootnoteText"/>
        <w:rPr>
          <w:rFonts w:asciiTheme="minorHAnsi" w:hAnsiTheme="minorHAnsi" w:cstheme="minorHAnsi"/>
        </w:rPr>
      </w:pPr>
    </w:p>
  </w:footnote>
  <w:footnote w:id="7">
    <w:p w14:paraId="3969B69A" w14:textId="77777777" w:rsidR="0001465A" w:rsidRPr="001C3540" w:rsidRDefault="0001465A" w:rsidP="0060259B">
      <w:pPr>
        <w:pStyle w:val="FootnoteText"/>
        <w:rPr>
          <w:rFonts w:asciiTheme="minorHAnsi" w:hAnsiTheme="minorHAnsi" w:cstheme="minorHAnsi"/>
        </w:rPr>
      </w:pPr>
      <w:r w:rsidRPr="001C3540">
        <w:rPr>
          <w:rStyle w:val="FootnoteReference"/>
          <w:rFonts w:asciiTheme="minorHAnsi" w:hAnsiTheme="minorHAnsi" w:cstheme="minorHAnsi"/>
        </w:rPr>
        <w:footnoteRef/>
      </w:r>
      <w:r w:rsidRPr="001C3540">
        <w:rPr>
          <w:rFonts w:asciiTheme="minorHAnsi" w:hAnsiTheme="minorHAnsi" w:cs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8">
    <w:p w14:paraId="028B9FD7" w14:textId="77777777" w:rsidR="00D60F87" w:rsidRPr="0028516B" w:rsidRDefault="00D60F87" w:rsidP="00D60F87">
      <w:pPr>
        <w:pStyle w:val="FootnoteText"/>
        <w:rPr>
          <w:u w:val="single"/>
        </w:rPr>
      </w:pPr>
      <w:r w:rsidRPr="00B91829">
        <w:rPr>
          <w:rStyle w:val="FootnoteReference"/>
          <w:rFonts w:asciiTheme="minorHAnsi" w:hAnsiTheme="minorHAnsi" w:cstheme="minorHAnsi"/>
        </w:rPr>
        <w:footnoteRef/>
      </w:r>
      <w:r w:rsidRPr="00B91829">
        <w:rPr>
          <w:rFonts w:asciiTheme="minorHAnsi" w:hAnsiTheme="minorHAnsi" w:cstheme="minorHAnsi"/>
        </w:rPr>
        <w:t xml:space="preserve"> BMC's FY is from 10/1 – 9/30. FY23 data are provided YTD through 3/2023 and, therefore, are subject to change. Accordingly, caution should be exercised in utilizing these data for purposes of annual comparisons. Please note that FY23 data are inclusive of patients seen at BBHC, which opened in October 2022. </w:t>
      </w:r>
    </w:p>
  </w:footnote>
  <w:footnote w:id="9">
    <w:p w14:paraId="5280386E" w14:textId="77777777" w:rsidR="00D60F87" w:rsidRPr="000B7513" w:rsidRDefault="00D60F87" w:rsidP="00D60F87">
      <w:pPr>
        <w:pStyle w:val="FootnoteText"/>
        <w:rPr>
          <w:rFonts w:asciiTheme="minorHAnsi" w:hAnsiTheme="minorHAnsi" w:cstheme="minorHAnsi"/>
        </w:rPr>
      </w:pPr>
      <w:r w:rsidRPr="000B7513">
        <w:rPr>
          <w:rStyle w:val="FootnoteReference"/>
          <w:rFonts w:asciiTheme="minorHAnsi" w:hAnsiTheme="minorHAnsi" w:cstheme="minorHAnsi"/>
        </w:rPr>
        <w:footnoteRef/>
      </w:r>
      <w:r w:rsidRPr="000B7513">
        <w:rPr>
          <w:rFonts w:asciiTheme="minorHAnsi" w:hAnsiTheme="minorHAnsi" w:cstheme="minorHAnsi"/>
        </w:rPr>
        <w:t xml:space="preserve"> BMC's FY is from 10/1 – 9/30. FY23 data are provided YTD through 3/2023 and, therefore, are subject to change. Accordingly, caution should be exercised in utilizing these data for purposes of annual comparisons. Please note that FY23 data are inclusive of patients seen at BBHC, which opened in October 2022. </w:t>
      </w:r>
    </w:p>
  </w:footnote>
  <w:footnote w:id="10">
    <w:p w14:paraId="63C96622" w14:textId="7D68E560" w:rsidR="00001279" w:rsidRPr="00A04F0E" w:rsidRDefault="00001279">
      <w:pPr>
        <w:pStyle w:val="FootnoteText"/>
        <w:rPr>
          <w:rFonts w:asciiTheme="minorHAnsi" w:hAnsiTheme="minorHAnsi" w:cstheme="minorHAnsi"/>
        </w:rPr>
      </w:pPr>
      <w:r w:rsidRPr="00A04F0E">
        <w:rPr>
          <w:rStyle w:val="FootnoteReference"/>
          <w:rFonts w:asciiTheme="minorHAnsi" w:hAnsiTheme="minorHAnsi" w:cstheme="minorHAnsi"/>
        </w:rPr>
        <w:footnoteRef/>
      </w:r>
      <w:r w:rsidRPr="00A04F0E">
        <w:rPr>
          <w:rFonts w:asciiTheme="minorHAnsi" w:hAnsiTheme="minorHAnsi" w:cstheme="minorHAnsi"/>
        </w:rPr>
        <w:t xml:space="preserve"> Includes: "Male" and "Other/Unknown" for confidentiality due to data counts &lt;11.</w:t>
      </w:r>
    </w:p>
  </w:footnote>
  <w:footnote w:id="11">
    <w:p w14:paraId="3F751E72" w14:textId="129F4457" w:rsidR="00C53586" w:rsidRPr="00A04F0E" w:rsidRDefault="00C53586" w:rsidP="00A04F0E">
      <w:pPr>
        <w:rPr>
          <w:rFonts w:asciiTheme="minorHAnsi" w:hAnsiTheme="minorHAnsi" w:cstheme="minorHAnsi"/>
          <w:color w:val="000000"/>
          <w:sz w:val="20"/>
          <w:szCs w:val="20"/>
        </w:rPr>
      </w:pPr>
      <w:r w:rsidRPr="00A04F0E">
        <w:rPr>
          <w:rStyle w:val="FootnoteReference"/>
          <w:rFonts w:asciiTheme="minorHAnsi" w:hAnsiTheme="minorHAnsi" w:cstheme="minorHAnsi"/>
          <w:sz w:val="20"/>
          <w:szCs w:val="20"/>
        </w:rPr>
        <w:footnoteRef/>
      </w:r>
      <w:r w:rsidRPr="00A04F0E">
        <w:rPr>
          <w:rFonts w:asciiTheme="minorHAnsi" w:hAnsiTheme="minorHAnsi" w:cstheme="minorHAnsi"/>
          <w:sz w:val="20"/>
          <w:szCs w:val="20"/>
        </w:rPr>
        <w:t xml:space="preserve"> </w:t>
      </w:r>
      <w:r w:rsidRPr="00A04F0E">
        <w:rPr>
          <w:rFonts w:asciiTheme="minorHAnsi" w:hAnsiTheme="minorHAnsi" w:cstheme="minorHAnsi"/>
          <w:color w:val="000000"/>
          <w:sz w:val="20"/>
          <w:szCs w:val="20"/>
        </w:rPr>
        <w:t>Includes: "65+" and " Unknown" for confidentiality due to data with counts &lt;11.</w:t>
      </w:r>
    </w:p>
  </w:footnote>
  <w:footnote w:id="12">
    <w:p w14:paraId="30768818" w14:textId="00B4AA4F" w:rsidR="008E5478" w:rsidRPr="000B7513" w:rsidRDefault="008E5478">
      <w:pPr>
        <w:pStyle w:val="FootnoteText"/>
        <w:rPr>
          <w:rFonts w:asciiTheme="minorHAnsi" w:hAnsiTheme="minorHAnsi" w:cstheme="minorHAnsi"/>
        </w:rPr>
      </w:pPr>
      <w:r w:rsidRPr="000B7513">
        <w:rPr>
          <w:rStyle w:val="FootnoteReference"/>
          <w:rFonts w:asciiTheme="minorHAnsi" w:hAnsiTheme="minorHAnsi" w:cstheme="minorHAnsi"/>
        </w:rPr>
        <w:footnoteRef/>
      </w:r>
      <w:r w:rsidRPr="000B7513">
        <w:rPr>
          <w:rFonts w:asciiTheme="minorHAnsi" w:hAnsiTheme="minorHAnsi" w:cstheme="minorHAnsi"/>
        </w:rPr>
        <w:t xml:space="preserve"> Race/ethnicity data are based on patient self-reporting. For patients that reported multiple races, the primary race (the race selected first) was utilized for purposes of this DoN data pull.</w:t>
      </w:r>
    </w:p>
  </w:footnote>
  <w:footnote w:id="13">
    <w:p w14:paraId="55C9ACE0" w14:textId="7A6364DC" w:rsidR="008E5478" w:rsidRPr="000B7513" w:rsidRDefault="008E5478" w:rsidP="000B7513">
      <w:pPr>
        <w:rPr>
          <w:rFonts w:asciiTheme="minorHAnsi" w:hAnsiTheme="minorHAnsi" w:cstheme="minorHAnsi"/>
          <w:color w:val="0563C1"/>
          <w:sz w:val="20"/>
          <w:szCs w:val="20"/>
        </w:rPr>
      </w:pPr>
      <w:r w:rsidRPr="000B7513">
        <w:rPr>
          <w:rStyle w:val="FootnoteReference"/>
          <w:rFonts w:asciiTheme="minorHAnsi" w:hAnsiTheme="minorHAnsi" w:cstheme="minorHAnsi"/>
          <w:sz w:val="20"/>
          <w:szCs w:val="20"/>
        </w:rPr>
        <w:footnoteRef/>
      </w:r>
      <w:r w:rsidRPr="000B7513">
        <w:rPr>
          <w:rFonts w:asciiTheme="minorHAnsi" w:hAnsiTheme="minorHAnsi" w:cstheme="minorHAnsi"/>
          <w:sz w:val="20"/>
          <w:szCs w:val="20"/>
        </w:rPr>
        <w:t xml:space="preserve"> </w:t>
      </w:r>
      <w:hyperlink r:id="rId6" w:anchor="RANGE!A21" w:history="1">
        <w:r w:rsidRPr="000B7513">
          <w:rPr>
            <w:rFonts w:asciiTheme="minorHAnsi" w:hAnsiTheme="minorHAnsi" w:cstheme="minorHAnsi"/>
            <w:sz w:val="20"/>
            <w:szCs w:val="20"/>
          </w:rPr>
          <w:t xml:space="preserve"> “Other” includes Not Specified, Other, Declined - Not Available, and Unknown.</w:t>
        </w:r>
      </w:hyperlink>
    </w:p>
  </w:footnote>
  <w:footnote w:id="14">
    <w:p w14:paraId="1CED698A" w14:textId="70A01742" w:rsidR="000C2A62" w:rsidRDefault="000C2A62" w:rsidP="0045189A">
      <w:pPr>
        <w:pStyle w:val="FootnoteText"/>
      </w:pPr>
      <w:r>
        <w:rPr>
          <w:rStyle w:val="FootnoteReference"/>
        </w:rPr>
        <w:footnoteRef/>
      </w:r>
      <w:r>
        <w:t xml:space="preserve"> </w:t>
      </w:r>
      <w:r w:rsidRPr="000F2465">
        <w:rPr>
          <w:rFonts w:asciiTheme="minorHAnsi" w:hAnsiTheme="minorHAnsi" w:cstheme="minorHAnsi"/>
        </w:rPr>
        <w:t>“Commercial” includes: Aetna, Allways Health Partners, Blue Cross Blue Shield, WellSense Health Plan f/k/a BMC HealthNet, Cigna, Fallon, Harvard Pilgrim Health Care, Tufts, United, and Other Commercial Plan.</w:t>
      </w:r>
    </w:p>
  </w:footnote>
  <w:footnote w:id="15">
    <w:p w14:paraId="4106CDD1" w14:textId="72AB3C03" w:rsidR="000C2A62" w:rsidRPr="003E0D0A" w:rsidRDefault="000C2A62" w:rsidP="004A7D0D">
      <w:pPr>
        <w:pStyle w:val="FootnoteText"/>
        <w:rPr>
          <w:rFonts w:ascii="Arial" w:hAnsi="Arial" w:cs="Arial"/>
        </w:rPr>
      </w:pPr>
      <w:r w:rsidRPr="002B7BDE">
        <w:rPr>
          <w:rStyle w:val="FootnoteReference"/>
          <w:rFonts w:asciiTheme="minorHAnsi" w:hAnsiTheme="minorHAnsi" w:cstheme="minorHAnsi"/>
        </w:rPr>
        <w:footnoteRef/>
      </w:r>
      <w:r>
        <w:rPr>
          <w:rStyle w:val="FootnoteReference"/>
          <w:rFonts w:asciiTheme="minorHAnsi" w:hAnsiTheme="minorHAnsi" w:cstheme="minorHAnsi"/>
        </w:rPr>
        <w:t xml:space="preserve"> </w:t>
      </w:r>
      <w:r w:rsidRPr="003E0D0A">
        <w:rPr>
          <w:rFonts w:asciiTheme="minorHAnsi" w:hAnsiTheme="minorHAnsi" w:cstheme="minorHAnsi"/>
          <w:color w:val="000000" w:themeColor="text1"/>
        </w:rPr>
        <w:t>Note that the Applicant is not always able to isolate whether a Commercial plan is HMO/POS or PPO/Indemnity. In these instances, “Commercial – Other” has been provided an alternative category.</w:t>
      </w:r>
    </w:p>
  </w:footnote>
  <w:footnote w:id="16">
    <w:p w14:paraId="3D12A2AB" w14:textId="77777777" w:rsidR="000B6ABF" w:rsidRPr="003E0D0A" w:rsidRDefault="000B6ABF" w:rsidP="004A7D0D">
      <w:pPr>
        <w:pStyle w:val="FootnoteText"/>
        <w:rPr>
          <w:rFonts w:asciiTheme="minorHAnsi" w:hAnsiTheme="minorHAnsi" w:cstheme="minorHAnsi"/>
        </w:rPr>
      </w:pPr>
      <w:r w:rsidRPr="003E0D0A">
        <w:rPr>
          <w:rStyle w:val="FootnoteReference"/>
          <w:rFonts w:asciiTheme="minorHAnsi" w:hAnsiTheme="minorHAnsi" w:cstheme="minorHAnsi"/>
        </w:rPr>
        <w:footnoteRef/>
      </w:r>
      <w:r w:rsidRPr="003E0D0A">
        <w:rPr>
          <w:rFonts w:asciiTheme="minorHAnsi" w:hAnsiTheme="minorHAnsi" w:cstheme="minorHAnsi"/>
        </w:rPr>
        <w:t xml:space="preserve"> </w:t>
      </w:r>
      <w:r w:rsidRPr="003E0D0A">
        <w:rPr>
          <w:rFonts w:asciiTheme="minorHAnsi" w:hAnsiTheme="minorHAnsi" w:cstheme="minorHAnsi"/>
          <w:color w:val="000000" w:themeColor="text1"/>
        </w:rPr>
        <w:t>“All Other”: Workers Comp, Motor Vehicle Accident, Government Other (e.g., Corrections, TriCare, VA), COVID-19 HRSA Uninsured Treatment Fund, International, Other Payer, and Not Specified.</w:t>
      </w:r>
    </w:p>
  </w:footnote>
  <w:footnote w:id="17">
    <w:p w14:paraId="1F50E3D6" w14:textId="77777777" w:rsidR="00B91829" w:rsidRPr="00C42431" w:rsidRDefault="00B91829" w:rsidP="00B91829">
      <w:pPr>
        <w:pStyle w:val="FootnoteText"/>
        <w:rPr>
          <w:rFonts w:ascii="Calibri" w:hAnsi="Calibri" w:cs="Calibri"/>
        </w:rPr>
      </w:pPr>
      <w:r>
        <w:rPr>
          <w:rStyle w:val="FootnoteReference"/>
        </w:rPr>
        <w:footnoteRef/>
      </w:r>
      <w:r>
        <w:t xml:space="preserve"> </w:t>
      </w:r>
      <w:r w:rsidRPr="00C42431">
        <w:rPr>
          <w:rFonts w:ascii="Calibri" w:hAnsi="Calibri" w:cs="Calibri"/>
        </w:rPr>
        <w:t>one (1) 1.5T MRI unit and two (2) 3T MRI units.</w:t>
      </w:r>
    </w:p>
  </w:footnote>
  <w:footnote w:id="18">
    <w:p w14:paraId="7D415996" w14:textId="0A75F59B" w:rsidR="00B91829" w:rsidRPr="00B91829" w:rsidRDefault="00B91829" w:rsidP="00B91829">
      <w:pPr>
        <w:pStyle w:val="FootnoteText"/>
        <w:rPr>
          <w:rFonts w:ascii="Calibri" w:hAnsi="Calibri" w:cs="Calibri"/>
        </w:rPr>
      </w:pPr>
      <w:r>
        <w:rPr>
          <w:rStyle w:val="FootnoteReference"/>
        </w:rPr>
        <w:footnoteRef/>
      </w:r>
      <w:r>
        <w:t xml:space="preserve"> </w:t>
      </w:r>
      <w:hyperlink r:id="rId7" w:history="1">
        <w:r w:rsidRPr="007444E5">
          <w:rPr>
            <w:rStyle w:val="Hyperlink"/>
            <w:rFonts w:ascii="Calibri" w:hAnsi="Calibri" w:cs="Calibri"/>
            <w:color w:val="auto"/>
            <w:u w:val="none"/>
          </w:rPr>
          <w:t>BMC Application Narrative Table 3, p.5</w:t>
        </w:r>
      </w:hyperlink>
      <w:r w:rsidRPr="00B91829">
        <w:rPr>
          <w:rFonts w:ascii="Calibri" w:hAnsi="Calibri" w:cs="Calibri"/>
        </w:rPr>
        <w:t xml:space="preserve"> </w:t>
      </w:r>
      <w:hyperlink r:id="rId8" w:history="1">
        <w:r w:rsidRPr="00B91829">
          <w:rPr>
            <w:rStyle w:val="Hyperlink"/>
            <w:rFonts w:ascii="Calibri" w:hAnsi="Calibri" w:cs="Calibri"/>
          </w:rPr>
          <w:t>https://www.mass.gov/doc/narrative-pdf-boston-medical-center-don-required-equipment/download</w:t>
        </w:r>
      </w:hyperlink>
      <w:r w:rsidRPr="00B91829">
        <w:rPr>
          <w:rFonts w:ascii="Calibri" w:hAnsi="Calibri" w:cs="Calibri"/>
        </w:rPr>
        <w:t xml:space="preserve">    </w:t>
      </w:r>
    </w:p>
  </w:footnote>
  <w:footnote w:id="19">
    <w:p w14:paraId="4F16CF52" w14:textId="77777777" w:rsidR="00B91829" w:rsidRPr="00B91829" w:rsidRDefault="00B91829" w:rsidP="00B91829">
      <w:pPr>
        <w:pStyle w:val="FootnoteText"/>
        <w:rPr>
          <w:rFonts w:ascii="Calibri" w:hAnsi="Calibri" w:cs="Calibri"/>
        </w:rPr>
      </w:pPr>
      <w:r w:rsidRPr="00B91829">
        <w:rPr>
          <w:rStyle w:val="FootnoteReference"/>
          <w:rFonts w:ascii="Calibri" w:hAnsi="Calibri" w:cs="Calibri"/>
        </w:rPr>
        <w:footnoteRef/>
      </w:r>
      <w:r w:rsidRPr="00B91829">
        <w:rPr>
          <w:rFonts w:ascii="Calibri" w:hAnsi="Calibri" w:cs="Calibri"/>
        </w:rPr>
        <w:t xml:space="preserve"> BMC's FY is from 10/1 – 9/30. FY23 data is provided YTD through 6/2023 and, therefore, is subject to change.</w:t>
      </w:r>
    </w:p>
  </w:footnote>
  <w:footnote w:id="20">
    <w:p w14:paraId="22439601" w14:textId="4862F2A4" w:rsidR="009D3FC5" w:rsidRPr="00B60185" w:rsidRDefault="009D3FC5" w:rsidP="00B60185">
      <w:pPr>
        <w:rPr>
          <w:rFonts w:asciiTheme="minorHAnsi" w:hAnsiTheme="minorHAnsi" w:cstheme="minorHAnsi"/>
          <w:sz w:val="20"/>
          <w:szCs w:val="20"/>
        </w:rPr>
      </w:pPr>
      <w:r>
        <w:rPr>
          <w:rStyle w:val="FootnoteReference"/>
        </w:rPr>
        <w:footnoteRef/>
      </w:r>
      <w:r>
        <w:t xml:space="preserve"> </w:t>
      </w:r>
      <w:r w:rsidRPr="00B60185">
        <w:rPr>
          <w:rFonts w:asciiTheme="minorHAnsi" w:hAnsiTheme="minorHAnsi" w:cstheme="minorHAnsi"/>
          <w:sz w:val="20"/>
          <w:szCs w:val="20"/>
        </w:rPr>
        <w:t xml:space="preserve">The Applicant provided the following explanation of the classification of MRI patients. Typically, bedded outpatients, as well as observation and ED patients are classified as outpatients. However, when attributing MRI scan volume, there are some exceptions- 1) </w:t>
      </w:r>
      <w:r w:rsidRPr="00454E5F">
        <w:rPr>
          <w:rFonts w:asciiTheme="minorHAnsi" w:hAnsiTheme="minorHAnsi" w:cstheme="minorHAnsi"/>
          <w:sz w:val="20"/>
          <w:szCs w:val="20"/>
        </w:rPr>
        <w:t>For patients that initiate care through the ED and are discharged as outpatients, including bedded outpatients or observation patients – MRI scan volume is attributed to the ED MRI Scans category</w:t>
      </w:r>
      <w:r w:rsidRPr="00B60185">
        <w:rPr>
          <w:rFonts w:asciiTheme="minorHAnsi" w:hAnsiTheme="minorHAnsi" w:cstheme="minorHAnsi"/>
          <w:sz w:val="20"/>
          <w:szCs w:val="20"/>
        </w:rPr>
        <w:t xml:space="preserve">. 2) </w:t>
      </w:r>
      <w:r w:rsidRPr="00454E5F">
        <w:rPr>
          <w:rFonts w:asciiTheme="minorHAnsi" w:hAnsiTheme="minorHAnsi" w:cstheme="minorHAnsi"/>
          <w:sz w:val="20"/>
          <w:szCs w:val="20"/>
        </w:rPr>
        <w:t>For patients that initiate care through the ED and are admitted to an inpatient unit and discharged with inpatient class</w:t>
      </w:r>
      <w:r w:rsidRPr="00B60185">
        <w:rPr>
          <w:rFonts w:asciiTheme="minorHAnsi" w:hAnsiTheme="minorHAnsi" w:cstheme="minorHAnsi"/>
          <w:sz w:val="20"/>
          <w:szCs w:val="20"/>
        </w:rPr>
        <w:t>ification</w:t>
      </w:r>
      <w:r w:rsidRPr="00454E5F">
        <w:rPr>
          <w:rFonts w:asciiTheme="minorHAnsi" w:hAnsiTheme="minorHAnsi" w:cstheme="minorHAnsi"/>
          <w:sz w:val="20"/>
          <w:szCs w:val="20"/>
        </w:rPr>
        <w:t xml:space="preserve">, MRI scan volume is attributed to the Inpatient MRI Scans category. </w:t>
      </w:r>
      <w:r w:rsidRPr="00B60185">
        <w:rPr>
          <w:rFonts w:asciiTheme="minorHAnsi" w:hAnsiTheme="minorHAnsi" w:cstheme="minorHAnsi"/>
          <w:sz w:val="20"/>
          <w:szCs w:val="20"/>
        </w:rPr>
        <w:t xml:space="preserve">3) </w:t>
      </w:r>
      <w:r w:rsidRPr="00454E5F">
        <w:rPr>
          <w:rFonts w:asciiTheme="minorHAnsi" w:hAnsiTheme="minorHAnsi" w:cstheme="minorHAnsi"/>
          <w:sz w:val="20"/>
          <w:szCs w:val="20"/>
        </w:rPr>
        <w:t>For outpatients that do not initiate care within the ED, including elective bedded outpatients and observation patients, MRI scan volume is attributed to the Outpatient MRI Scans category.</w:t>
      </w:r>
      <w:r w:rsidRPr="00B60185">
        <w:rPr>
          <w:rFonts w:asciiTheme="minorHAnsi" w:hAnsiTheme="minorHAnsi" w:cstheme="minorHAnsi"/>
          <w:sz w:val="20"/>
          <w:szCs w:val="20"/>
        </w:rPr>
        <w:t xml:space="preserve"> 4) </w:t>
      </w:r>
      <w:r w:rsidRPr="00454E5F">
        <w:rPr>
          <w:rFonts w:asciiTheme="minorHAnsi" w:hAnsiTheme="minorHAnsi" w:cstheme="minorHAnsi"/>
          <w:sz w:val="20"/>
          <w:szCs w:val="20"/>
        </w:rPr>
        <w:t xml:space="preserve">For inpatients that do not initiate care within the ED, MRI scan volume is attributed to the Inpatient MRI Scans category. </w:t>
      </w:r>
    </w:p>
  </w:footnote>
  <w:footnote w:id="21">
    <w:p w14:paraId="0E87B7EC" w14:textId="77777777" w:rsidR="00B91829" w:rsidRDefault="00B91829" w:rsidP="00B91829">
      <w:pPr>
        <w:pStyle w:val="FootnoteText"/>
      </w:pPr>
      <w:r>
        <w:rPr>
          <w:rStyle w:val="FootnoteReference"/>
        </w:rPr>
        <w:footnoteRef/>
      </w:r>
      <w:r>
        <w:t xml:space="preserve"> </w:t>
      </w:r>
      <w:r w:rsidRPr="00B91829">
        <w:rPr>
          <w:rFonts w:ascii="Calibri" w:hAnsi="Calibri" w:cs="Calibri"/>
        </w:rPr>
        <w:t>The Applicant asserts that 40 minutes is the industry standard.</w:t>
      </w:r>
    </w:p>
  </w:footnote>
  <w:footnote w:id="22">
    <w:p w14:paraId="07A79CD9" w14:textId="5A73F2F3" w:rsidR="00B91829" w:rsidRPr="006039E9" w:rsidRDefault="00B91829" w:rsidP="00B91829">
      <w:pPr>
        <w:pStyle w:val="FootnoteText"/>
        <w:rPr>
          <w:rFonts w:asciiTheme="minorHAnsi" w:hAnsiTheme="minorHAnsi" w:cstheme="minorHAnsi"/>
          <w:bCs/>
        </w:rPr>
      </w:pPr>
      <w:r w:rsidRPr="006039E9">
        <w:rPr>
          <w:rStyle w:val="FootnoteReference"/>
          <w:rFonts w:asciiTheme="minorHAnsi" w:hAnsiTheme="minorHAnsi" w:cstheme="minorHAnsi"/>
        </w:rPr>
        <w:footnoteRef/>
      </w:r>
      <w:r w:rsidR="00800DB3" w:rsidRPr="006039E9">
        <w:rPr>
          <w:rFonts w:asciiTheme="minorHAnsi" w:hAnsiTheme="minorHAnsi" w:cstheme="minorHAnsi"/>
        </w:rPr>
        <w:t>Staff inquired</w:t>
      </w:r>
      <w:r w:rsidRPr="006039E9">
        <w:rPr>
          <w:rFonts w:asciiTheme="minorHAnsi" w:hAnsiTheme="minorHAnsi" w:cstheme="minorHAnsi"/>
        </w:rPr>
        <w:t xml:space="preserve"> how </w:t>
      </w:r>
      <w:r w:rsidR="006039E9">
        <w:rPr>
          <w:rFonts w:asciiTheme="minorHAnsi" w:hAnsiTheme="minorHAnsi" w:cstheme="minorHAnsi"/>
        </w:rPr>
        <w:t xml:space="preserve">it calculates </w:t>
      </w:r>
      <w:r w:rsidR="00800DB3" w:rsidRPr="006039E9">
        <w:rPr>
          <w:rFonts w:asciiTheme="minorHAnsi" w:hAnsiTheme="minorHAnsi" w:cstheme="minorHAnsi"/>
        </w:rPr>
        <w:t>capacity</w:t>
      </w:r>
      <w:r w:rsidR="006039E9">
        <w:rPr>
          <w:rFonts w:asciiTheme="minorHAnsi" w:hAnsiTheme="minorHAnsi" w:cstheme="minorHAnsi"/>
        </w:rPr>
        <w:t>,</w:t>
      </w:r>
      <w:r w:rsidR="00800DB3" w:rsidRPr="006039E9">
        <w:rPr>
          <w:rFonts w:asciiTheme="minorHAnsi" w:hAnsiTheme="minorHAnsi" w:cstheme="minorHAnsi"/>
        </w:rPr>
        <w:t xml:space="preserve"> to which</w:t>
      </w:r>
      <w:r w:rsidRPr="006039E9">
        <w:rPr>
          <w:rFonts w:asciiTheme="minorHAnsi" w:hAnsiTheme="minorHAnsi" w:cstheme="minorHAnsi"/>
        </w:rPr>
        <w:t xml:space="preserve"> the Applicant</w:t>
      </w:r>
      <w:r w:rsidR="006039E9">
        <w:rPr>
          <w:rFonts w:asciiTheme="minorHAnsi" w:hAnsiTheme="minorHAnsi" w:cstheme="minorHAnsi"/>
        </w:rPr>
        <w:t xml:space="preserve"> responded</w:t>
      </w:r>
      <w:r w:rsidRPr="006039E9">
        <w:rPr>
          <w:rFonts w:asciiTheme="minorHAnsi" w:hAnsiTheme="minorHAnsi" w:cstheme="minorHAnsi"/>
        </w:rPr>
        <w:t>: “</w:t>
      </w:r>
      <w:r w:rsidRPr="006039E9">
        <w:rPr>
          <w:rFonts w:asciiTheme="minorHAnsi" w:hAnsiTheme="minorHAnsi" w:cstheme="minorHAnsi"/>
          <w:bCs/>
        </w:rPr>
        <w:t>Each unit operates 13.1 hours per day for outpatient scans and conducts approximately 1.5 scans per hour. Over the course of a year, the MRI units operate 357 days (holidays are excluded) for outpatient scans. Consequently, each MRI has the capacity to conduct 7,015 outpatients scans per year. If you multiply the total number of scans by the 3 MRI units – 21,045 outpatient scans are possible annually. In FY22, BMC performed 18,418 outpatient MRI scans, consequently outpatient scan utilization is approximately 88%. Of BMC’s existing MRI units, two units also perform inpatient MRI scans – when amalgamating inpatient and outpatient capacity – the hospital’s MRI units are operating at greater than 90% capacity.”</w:t>
      </w:r>
    </w:p>
  </w:footnote>
  <w:footnote w:id="23">
    <w:p w14:paraId="4438E894" w14:textId="4179FF29" w:rsidR="00B91829" w:rsidRPr="006039E9" w:rsidRDefault="00B91829" w:rsidP="00B91829">
      <w:pPr>
        <w:pStyle w:val="FootnoteText"/>
        <w:rPr>
          <w:rFonts w:asciiTheme="minorHAnsi" w:hAnsiTheme="minorHAnsi" w:cstheme="minorHAnsi"/>
        </w:rPr>
      </w:pPr>
      <w:r w:rsidRPr="006039E9">
        <w:rPr>
          <w:rStyle w:val="FootnoteReference"/>
          <w:rFonts w:asciiTheme="minorHAnsi" w:hAnsiTheme="minorHAnsi" w:cstheme="minorHAnsi"/>
        </w:rPr>
        <w:footnoteRef/>
      </w:r>
      <w:r w:rsidRPr="006039E9">
        <w:rPr>
          <w:rFonts w:asciiTheme="minorHAnsi" w:hAnsiTheme="minorHAnsi" w:cstheme="minorHAnsi"/>
        </w:rPr>
        <w:t xml:space="preserve"> </w:t>
      </w:r>
      <w:r w:rsidRPr="006039E9">
        <w:rPr>
          <w:rFonts w:asciiTheme="minorHAnsi" w:eastAsia="Calibri" w:hAnsiTheme="minorHAnsi" w:cstheme="minorHAnsi"/>
        </w:rPr>
        <w:t xml:space="preserve">This is 20 days </w:t>
      </w:r>
      <w:r w:rsidR="00F528D0" w:rsidRPr="006039E9">
        <w:rPr>
          <w:rFonts w:asciiTheme="minorHAnsi" w:eastAsia="Calibri" w:hAnsiTheme="minorHAnsi" w:cstheme="minorHAnsi"/>
        </w:rPr>
        <w:t xml:space="preserve">longer </w:t>
      </w:r>
      <w:r w:rsidRPr="006039E9">
        <w:rPr>
          <w:rFonts w:asciiTheme="minorHAnsi" w:eastAsia="Calibri" w:hAnsiTheme="minorHAnsi" w:cstheme="minorHAnsi"/>
        </w:rPr>
        <w:t>than the target.</w:t>
      </w:r>
      <w:r w:rsidRPr="006039E9">
        <w:rPr>
          <w:rFonts w:asciiTheme="minorHAnsi" w:hAnsiTheme="minorHAnsi" w:cstheme="minorHAnsi"/>
        </w:rPr>
        <w:t xml:space="preserve"> </w:t>
      </w:r>
      <w:r w:rsidR="00594349" w:rsidRPr="006039E9">
        <w:rPr>
          <w:rFonts w:asciiTheme="minorHAnsi" w:hAnsiTheme="minorHAnsi" w:cstheme="minorHAnsi"/>
        </w:rPr>
        <w:t>O</w:t>
      </w:r>
      <w:r w:rsidRPr="006039E9">
        <w:rPr>
          <w:rFonts w:asciiTheme="minorHAnsi" w:hAnsiTheme="minorHAnsi" w:cstheme="minorHAnsi"/>
        </w:rPr>
        <w:t>utpatient wait times are based on the third next available appointment which is industry standard and measures average length of time in days between the day a patient makes a request for an appointment and the third available appointment.</w:t>
      </w:r>
      <w:r w:rsidR="00594349" w:rsidRPr="006039E9">
        <w:rPr>
          <w:rFonts w:asciiTheme="minorHAnsi" w:hAnsiTheme="minorHAnsi" w:cstheme="minorHAnsi"/>
        </w:rPr>
        <w:t xml:space="preserve"> The inpatient number provided includes ED patients, observation patients, and bedded outpatients.</w:t>
      </w:r>
    </w:p>
  </w:footnote>
  <w:footnote w:id="24">
    <w:p w14:paraId="6E098E8B" w14:textId="14A21842" w:rsidR="00C416AC" w:rsidRPr="00C416AC" w:rsidRDefault="00C416AC">
      <w:pPr>
        <w:pStyle w:val="FootnoteText"/>
        <w:rPr>
          <w:rFonts w:asciiTheme="minorHAnsi" w:hAnsiTheme="minorHAnsi" w:cstheme="minorHAnsi"/>
        </w:rPr>
      </w:pPr>
      <w:r>
        <w:rPr>
          <w:rStyle w:val="FootnoteReference"/>
        </w:rPr>
        <w:footnoteRef/>
      </w:r>
      <w:r>
        <w:t xml:space="preserve"> </w:t>
      </w:r>
      <w:r w:rsidRPr="00C416AC">
        <w:rPr>
          <w:rFonts w:asciiTheme="minorHAnsi" w:hAnsiTheme="minorHAnsi" w:cstheme="minorHAnsi"/>
        </w:rPr>
        <w:t>Lean manufacturing downtime is the period of time in which a system or machine is out of order.</w:t>
      </w:r>
      <w:r w:rsidR="001065F8">
        <w:rPr>
          <w:rFonts w:asciiTheme="minorHAnsi" w:hAnsiTheme="minorHAnsi" w:cstheme="minorHAnsi"/>
        </w:rPr>
        <w:t xml:space="preserve"> </w:t>
      </w:r>
      <w:hyperlink r:id="rId9" w:history="1">
        <w:r w:rsidR="007444E5" w:rsidRPr="007444E5">
          <w:rPr>
            <w:rStyle w:val="Hyperlink"/>
            <w:rFonts w:asciiTheme="minorHAnsi" w:hAnsiTheme="minorHAnsi" w:cstheme="minorHAnsi"/>
            <w:color w:val="auto"/>
            <w:u w:val="none"/>
          </w:rPr>
          <w:t>https://www.worximity.com/blog/definition-of-downtime</w:t>
        </w:r>
      </w:hyperlink>
      <w:r w:rsidR="007444E5" w:rsidRPr="007444E5">
        <w:rPr>
          <w:rFonts w:asciiTheme="minorHAnsi" w:hAnsiTheme="minorHAnsi" w:cstheme="minorHAnsi"/>
        </w:rPr>
        <w:t xml:space="preserve"> </w:t>
      </w:r>
    </w:p>
  </w:footnote>
  <w:footnote w:id="25">
    <w:p w14:paraId="5DECB0FF" w14:textId="15BF8A00" w:rsidR="001D2450" w:rsidRPr="006039E9" w:rsidRDefault="001D2450">
      <w:pPr>
        <w:pStyle w:val="FootnoteText"/>
        <w:rPr>
          <w:rFonts w:asciiTheme="minorHAnsi" w:hAnsiTheme="minorHAnsi" w:cstheme="minorHAnsi"/>
        </w:rPr>
      </w:pPr>
      <w:r w:rsidRPr="006039E9">
        <w:rPr>
          <w:rStyle w:val="FootnoteReference"/>
          <w:rFonts w:asciiTheme="minorHAnsi" w:hAnsiTheme="minorHAnsi" w:cstheme="minorHAnsi"/>
        </w:rPr>
        <w:footnoteRef/>
      </w:r>
      <w:r w:rsidRPr="006039E9">
        <w:rPr>
          <w:rFonts w:asciiTheme="minorHAnsi" w:hAnsiTheme="minorHAnsi" w:cstheme="minorHAnsi"/>
        </w:rPr>
        <w:t xml:space="preserve"> As </w:t>
      </w:r>
      <w:r w:rsidRPr="006039E9">
        <w:rPr>
          <w:rFonts w:asciiTheme="minorHAnsi" w:eastAsia="Calibri" w:hAnsiTheme="minorHAnsi" w:cstheme="minorHAnsi"/>
        </w:rPr>
        <w:t>described by the Applicant</w:t>
      </w:r>
    </w:p>
  </w:footnote>
  <w:footnote w:id="26">
    <w:p w14:paraId="75F8E520" w14:textId="242AE52A" w:rsidR="00945BCA" w:rsidRPr="006039E9" w:rsidRDefault="00945BCA">
      <w:pPr>
        <w:pStyle w:val="FootnoteText"/>
        <w:rPr>
          <w:rFonts w:asciiTheme="minorHAnsi" w:hAnsiTheme="minorHAnsi" w:cstheme="minorHAnsi"/>
        </w:rPr>
      </w:pPr>
      <w:r w:rsidRPr="006039E9">
        <w:rPr>
          <w:rStyle w:val="FootnoteReference"/>
          <w:rFonts w:asciiTheme="minorHAnsi" w:hAnsiTheme="minorHAnsi" w:cstheme="minorHAnsi"/>
        </w:rPr>
        <w:footnoteRef/>
      </w:r>
      <w:r w:rsidRPr="006039E9">
        <w:rPr>
          <w:rFonts w:asciiTheme="minorHAnsi" w:hAnsiTheme="minorHAnsi" w:cstheme="minorHAnsi"/>
        </w:rPr>
        <w:t xml:space="preserve"> </w:t>
      </w:r>
      <w:r w:rsidRPr="006039E9">
        <w:rPr>
          <w:rFonts w:asciiTheme="minorHAnsi" w:eastAsia="Calibri" w:hAnsiTheme="minorHAnsi" w:cstheme="minorHAnsi"/>
        </w:rPr>
        <w:t xml:space="preserve">Preliminary data for YTD (through February 2023) show that 2 of the 3 units had 120 </w:t>
      </w:r>
      <w:r w:rsidR="00542756" w:rsidRPr="006039E9">
        <w:rPr>
          <w:rFonts w:asciiTheme="minorHAnsi" w:eastAsia="Calibri" w:hAnsiTheme="minorHAnsi" w:cstheme="minorHAnsi"/>
        </w:rPr>
        <w:t xml:space="preserve">downtime </w:t>
      </w:r>
      <w:r w:rsidRPr="006039E9">
        <w:rPr>
          <w:rFonts w:asciiTheme="minorHAnsi" w:eastAsia="Calibri" w:hAnsiTheme="minorHAnsi" w:cstheme="minorHAnsi"/>
        </w:rPr>
        <w:t>hours.</w:t>
      </w:r>
    </w:p>
  </w:footnote>
  <w:footnote w:id="27">
    <w:p w14:paraId="56ACB5AB" w14:textId="17742C6D" w:rsidR="00B91829" w:rsidRPr="006039E9" w:rsidRDefault="00B91829" w:rsidP="00B91829">
      <w:pPr>
        <w:pStyle w:val="FootnoteText"/>
        <w:rPr>
          <w:rFonts w:asciiTheme="minorHAnsi" w:hAnsiTheme="minorHAnsi" w:cstheme="minorHAnsi"/>
        </w:rPr>
      </w:pPr>
      <w:r w:rsidRPr="006039E9">
        <w:rPr>
          <w:rStyle w:val="FootnoteReference"/>
          <w:rFonts w:asciiTheme="minorHAnsi" w:hAnsiTheme="minorHAnsi" w:cstheme="minorHAnsi"/>
        </w:rPr>
        <w:footnoteRef/>
      </w:r>
      <w:r w:rsidRPr="006039E9">
        <w:rPr>
          <w:rFonts w:asciiTheme="minorHAnsi" w:hAnsiTheme="minorHAnsi" w:cstheme="minorHAnsi"/>
        </w:rPr>
        <w:t xml:space="preserve"> </w:t>
      </w:r>
      <w:r w:rsidR="00542756" w:rsidRPr="006039E9">
        <w:rPr>
          <w:rFonts w:asciiTheme="minorHAnsi" w:hAnsiTheme="minorHAnsi" w:cstheme="minorHAnsi"/>
        </w:rPr>
        <w:t>UMDI is a</w:t>
      </w:r>
      <w:r w:rsidRPr="006039E9">
        <w:rPr>
          <w:rFonts w:asciiTheme="minorHAnsi" w:hAnsiTheme="minorHAnsi" w:cstheme="minorHAnsi"/>
        </w:rPr>
        <w:t xml:space="preserve"> public service, research, and economic organization that contracts with the Commonwealth of Massachusetts to </w:t>
      </w:r>
      <w:r w:rsidR="00542756" w:rsidRPr="006039E9">
        <w:rPr>
          <w:rFonts w:asciiTheme="minorHAnsi" w:hAnsiTheme="minorHAnsi" w:cstheme="minorHAnsi"/>
        </w:rPr>
        <w:t xml:space="preserve">develop </w:t>
      </w:r>
      <w:r w:rsidRPr="006039E9">
        <w:rPr>
          <w:rFonts w:asciiTheme="minorHAnsi" w:hAnsiTheme="minorHAnsi" w:cstheme="minorHAnsi"/>
        </w:rPr>
        <w:t>population projections for Massachusetts for use in both public and private planning initiatives.</w:t>
      </w:r>
    </w:p>
  </w:footnote>
  <w:footnote w:id="28">
    <w:p w14:paraId="3AC244B4" w14:textId="478188F8" w:rsidR="00B91829" w:rsidRPr="006039E9" w:rsidRDefault="00B91829" w:rsidP="00B91829">
      <w:pPr>
        <w:rPr>
          <w:rFonts w:asciiTheme="minorHAnsi" w:hAnsiTheme="minorHAnsi" w:cstheme="minorHAnsi"/>
          <w:color w:val="000000"/>
          <w:sz w:val="20"/>
          <w:szCs w:val="20"/>
        </w:rPr>
      </w:pPr>
      <w:r w:rsidRPr="006039E9">
        <w:rPr>
          <w:rStyle w:val="FootnoteReference"/>
          <w:rFonts w:asciiTheme="minorHAnsi" w:hAnsiTheme="minorHAnsi" w:cstheme="minorHAnsi"/>
          <w:sz w:val="20"/>
          <w:szCs w:val="20"/>
        </w:rPr>
        <w:footnoteRef/>
      </w:r>
      <w:r w:rsidRPr="006039E9">
        <w:rPr>
          <w:rFonts w:asciiTheme="minorHAnsi" w:hAnsiTheme="minorHAnsi" w:cstheme="minorHAnsi"/>
          <w:sz w:val="20"/>
          <w:szCs w:val="20"/>
        </w:rPr>
        <w:t xml:space="preserve"> </w:t>
      </w:r>
      <w:hyperlink r:id="rId10" w:history="1">
        <w:r w:rsidRPr="00194556">
          <w:rPr>
            <w:rStyle w:val="Hyperlink"/>
            <w:rFonts w:asciiTheme="minorHAnsi" w:hAnsiTheme="minorHAnsi" w:cstheme="minorHAnsi"/>
            <w:i/>
            <w:iCs/>
            <w:color w:val="auto"/>
            <w:sz w:val="20"/>
            <w:szCs w:val="20"/>
            <w:u w:val="none"/>
          </w:rPr>
          <w:t>UMDI-DOT Vintage 2018 – EXCEL Age/Sex Details</w:t>
        </w:r>
      </w:hyperlink>
      <w:r w:rsidRPr="00194556">
        <w:rPr>
          <w:rFonts w:asciiTheme="minorHAnsi" w:hAnsiTheme="minorHAnsi" w:cstheme="minorHAnsi"/>
          <w:sz w:val="20"/>
          <w:szCs w:val="20"/>
        </w:rPr>
        <w:t xml:space="preserve">, </w:t>
      </w:r>
      <w:r w:rsidRPr="00194556">
        <w:rPr>
          <w:rFonts w:asciiTheme="minorHAnsi" w:hAnsiTheme="minorHAnsi" w:cstheme="minorHAnsi"/>
          <w:smallCaps/>
          <w:sz w:val="20"/>
          <w:szCs w:val="20"/>
        </w:rPr>
        <w:t>Massachusetts Population Estimates Program, UMass Donahue Institute</w:t>
      </w:r>
      <w:r w:rsidRPr="00194556">
        <w:rPr>
          <w:rFonts w:asciiTheme="minorHAnsi" w:hAnsiTheme="minorHAnsi" w:cstheme="minorHAnsi"/>
          <w:sz w:val="20"/>
          <w:szCs w:val="20"/>
        </w:rPr>
        <w:t xml:space="preserve">, </w:t>
      </w:r>
      <w:hyperlink r:id="rId11" w:history="1">
        <w:r w:rsidR="00194556" w:rsidRPr="00194556">
          <w:rPr>
            <w:rStyle w:val="Hyperlink"/>
            <w:rFonts w:asciiTheme="minorHAnsi" w:hAnsiTheme="minorHAnsi" w:cstheme="minorHAnsi"/>
            <w:color w:val="auto"/>
            <w:sz w:val="20"/>
            <w:szCs w:val="20"/>
            <w:u w:val="none"/>
          </w:rPr>
          <w:t>http://pep.donahue-institute.org/publications/AgeSexDetails_UMDI-DOT_V2018.xlsx</w:t>
        </w:r>
      </w:hyperlink>
      <w:r w:rsidR="00194556" w:rsidRPr="00194556">
        <w:rPr>
          <w:rFonts w:asciiTheme="minorHAnsi" w:hAnsiTheme="minorHAnsi" w:cstheme="minorHAnsi"/>
          <w:sz w:val="20"/>
          <w:szCs w:val="20"/>
        </w:rPr>
        <w:t xml:space="preserve"> </w:t>
      </w:r>
      <w:r w:rsidRPr="00194556">
        <w:rPr>
          <w:rFonts w:asciiTheme="minorHAnsi" w:hAnsiTheme="minorHAnsi" w:cstheme="minorHAnsi"/>
          <w:sz w:val="20"/>
          <w:szCs w:val="20"/>
        </w:rPr>
        <w:t>.</w:t>
      </w:r>
    </w:p>
  </w:footnote>
  <w:footnote w:id="29">
    <w:p w14:paraId="49D2703A" w14:textId="77777777" w:rsidR="00B91829" w:rsidRPr="006039E9" w:rsidRDefault="00B91829" w:rsidP="00B91829">
      <w:pPr>
        <w:pStyle w:val="FootnoteText"/>
        <w:rPr>
          <w:rFonts w:asciiTheme="minorHAnsi" w:hAnsiTheme="minorHAnsi" w:cstheme="minorHAnsi"/>
        </w:rPr>
      </w:pPr>
      <w:r w:rsidRPr="006039E9">
        <w:rPr>
          <w:rStyle w:val="FootnoteReference"/>
          <w:rFonts w:asciiTheme="minorHAnsi" w:hAnsiTheme="minorHAnsi" w:cstheme="minorHAnsi"/>
        </w:rPr>
        <w:footnoteRef/>
      </w:r>
      <w:r w:rsidRPr="006039E9">
        <w:rPr>
          <w:rFonts w:asciiTheme="minorHAnsi" w:hAnsiTheme="minorHAnsi" w:cstheme="minorHAnsi"/>
        </w:rPr>
        <w:t xml:space="preserve"> </w:t>
      </w:r>
      <w:r w:rsidRPr="006039E9">
        <w:rPr>
          <w:rFonts w:asciiTheme="minorHAnsi" w:hAnsiTheme="minorHAnsi" w:cstheme="minorHAnsi"/>
          <w:i/>
          <w:iCs/>
        </w:rPr>
        <w:t>Id.</w:t>
      </w:r>
    </w:p>
  </w:footnote>
  <w:footnote w:id="30">
    <w:p w14:paraId="29283BCF" w14:textId="77777777" w:rsidR="00B91829" w:rsidRPr="00C42431" w:rsidRDefault="00B91829" w:rsidP="00B91829">
      <w:pPr>
        <w:pStyle w:val="FootnoteText"/>
        <w:rPr>
          <w:rFonts w:ascii="Calibri" w:hAnsi="Calibri" w:cs="Calibri"/>
          <w:highlight w:val="cyan"/>
        </w:rPr>
      </w:pPr>
      <w:r w:rsidRPr="006039E9">
        <w:rPr>
          <w:rStyle w:val="FootnoteReference"/>
          <w:rFonts w:asciiTheme="minorHAnsi" w:hAnsiTheme="minorHAnsi" w:cstheme="minorHAnsi"/>
        </w:rPr>
        <w:footnoteRef/>
      </w:r>
      <w:r w:rsidRPr="006039E9">
        <w:rPr>
          <w:rFonts w:asciiTheme="minorHAnsi" w:hAnsiTheme="minorHAnsi" w:cstheme="minorHAnsi"/>
        </w:rPr>
        <w:t xml:space="preserve"> </w:t>
      </w:r>
      <w:r w:rsidRPr="006039E9">
        <w:rPr>
          <w:rFonts w:asciiTheme="minorHAnsi" w:hAnsiTheme="minorHAnsi" w:cstheme="minorHAnsi"/>
          <w:i/>
          <w:iCs/>
        </w:rPr>
        <w:t>Id.</w:t>
      </w:r>
    </w:p>
  </w:footnote>
  <w:footnote w:id="31">
    <w:p w14:paraId="078B4CC5" w14:textId="62E05CD0" w:rsidR="00B91829" w:rsidRPr="00C42431" w:rsidRDefault="00B91829" w:rsidP="00B91829">
      <w:pPr>
        <w:pStyle w:val="FootnoteText"/>
        <w:rPr>
          <w:rFonts w:ascii="Calibri" w:hAnsi="Calibri" w:cs="Calibri"/>
        </w:rPr>
      </w:pPr>
      <w:r w:rsidRPr="00C42431">
        <w:rPr>
          <w:rStyle w:val="FootnoteReference"/>
          <w:rFonts w:ascii="Calibri" w:hAnsi="Calibri" w:cs="Calibri"/>
        </w:rPr>
        <w:footnoteRef/>
      </w:r>
      <w:r w:rsidRPr="00C42431">
        <w:rPr>
          <w:rFonts w:ascii="Calibri" w:hAnsi="Calibri" w:cs="Calibri"/>
        </w:rPr>
        <w:t xml:space="preserve"> </w:t>
      </w:r>
      <w:r w:rsidRPr="00C42431">
        <w:rPr>
          <w:rFonts w:ascii="Calibri" w:hAnsi="Calibri" w:cs="Calibri"/>
          <w:smallCaps/>
        </w:rPr>
        <w:t xml:space="preserve">World Health Organization, </w:t>
      </w:r>
      <w:hyperlink r:id="rId12" w:history="1">
        <w:r w:rsidRPr="00194556">
          <w:rPr>
            <w:rStyle w:val="Hyperlink"/>
            <w:rFonts w:ascii="Calibri" w:hAnsi="Calibri" w:cs="Calibri"/>
            <w:smallCaps/>
            <w:color w:val="auto"/>
            <w:u w:val="none"/>
          </w:rPr>
          <w:t>World Report on Aging and Health</w:t>
        </w:r>
      </w:hyperlink>
      <w:r w:rsidRPr="00194556">
        <w:rPr>
          <w:rFonts w:ascii="Calibri" w:hAnsi="Calibri" w:cs="Calibri"/>
        </w:rPr>
        <w:t xml:space="preserve"> (2015), </w:t>
      </w:r>
      <w:r w:rsidRPr="00194556">
        <w:rPr>
          <w:rFonts w:ascii="Calibri" w:hAnsi="Calibri" w:cs="Calibri"/>
          <w:i/>
          <w:iCs/>
        </w:rPr>
        <w:t xml:space="preserve">available at </w:t>
      </w:r>
      <w:hyperlink r:id="rId13" w:history="1">
        <w:r w:rsidR="00194556" w:rsidRPr="00194556">
          <w:rPr>
            <w:rStyle w:val="Hyperlink"/>
            <w:rFonts w:ascii="Calibri" w:hAnsi="Calibri" w:cs="Calibri"/>
            <w:color w:val="auto"/>
            <w:u w:val="none"/>
          </w:rPr>
          <w:t>http://apps.who.inUiris/bitstream/10665/186463/1/9789240694811_eng.pdf</w:t>
        </w:r>
      </w:hyperlink>
      <w:r w:rsidR="00194556" w:rsidRPr="00194556">
        <w:rPr>
          <w:rFonts w:ascii="Calibri" w:hAnsi="Calibri" w:cs="Calibri"/>
        </w:rPr>
        <w:t xml:space="preserve"> </w:t>
      </w:r>
      <w:r w:rsidRPr="00194556">
        <w:rPr>
          <w:rFonts w:ascii="Calibri" w:hAnsi="Calibri" w:cs="Calibri"/>
        </w:rPr>
        <w:t>.</w:t>
      </w:r>
    </w:p>
  </w:footnote>
  <w:footnote w:id="32">
    <w:p w14:paraId="3CFA54FC" w14:textId="22013FB6" w:rsidR="002601F4" w:rsidRPr="002601F4" w:rsidRDefault="002601F4" w:rsidP="002601F4">
      <w:pPr>
        <w:pStyle w:val="FootnoteText"/>
        <w:rPr>
          <w:rFonts w:cs="Calibri"/>
          <w:sz w:val="18"/>
          <w:szCs w:val="18"/>
        </w:rPr>
      </w:pPr>
      <w:r w:rsidRPr="002601F4">
        <w:rPr>
          <w:rStyle w:val="FootnoteReference"/>
          <w:rFonts w:cs="Calibri"/>
          <w:sz w:val="18"/>
          <w:szCs w:val="18"/>
        </w:rPr>
        <w:footnoteRef/>
      </w:r>
      <w:r w:rsidRPr="002601F4">
        <w:rPr>
          <w:rFonts w:cs="Calibri"/>
          <w:sz w:val="18"/>
          <w:szCs w:val="18"/>
        </w:rPr>
        <w:t xml:space="preserve"> </w:t>
      </w:r>
      <w:r w:rsidRPr="002601F4">
        <w:rPr>
          <w:rFonts w:ascii="Calibri" w:eastAsia="Calibri" w:hAnsi="Calibri" w:cs="Calibri"/>
        </w:rPr>
        <w:t>The Massachusetts Health Safety Net (“HSN”) makes payments to hospitals and community health centers for health care services provided to low-income Massachusetts residents who are uninsured or underinsured.</w:t>
      </w:r>
    </w:p>
  </w:footnote>
  <w:footnote w:id="33">
    <w:p w14:paraId="6A9B0AD5" w14:textId="77777777" w:rsidR="002601F4" w:rsidRPr="002601F4" w:rsidRDefault="002601F4" w:rsidP="002601F4">
      <w:pPr>
        <w:pStyle w:val="FootnoteText"/>
        <w:rPr>
          <w:rFonts w:cs="Calibri"/>
          <w:sz w:val="18"/>
          <w:szCs w:val="18"/>
        </w:rPr>
      </w:pPr>
      <w:r w:rsidRPr="002601F4">
        <w:rPr>
          <w:rStyle w:val="FootnoteReference"/>
          <w:rFonts w:cs="Calibri"/>
          <w:sz w:val="18"/>
          <w:szCs w:val="18"/>
        </w:rPr>
        <w:footnoteRef/>
      </w:r>
      <w:r w:rsidRPr="002601F4">
        <w:rPr>
          <w:rFonts w:cs="Calibri"/>
          <w:sz w:val="18"/>
          <w:szCs w:val="18"/>
        </w:rPr>
        <w:t xml:space="preserve"> </w:t>
      </w:r>
      <w:r w:rsidRPr="002601F4">
        <w:rPr>
          <w:rFonts w:cs="Calibri"/>
          <w:i/>
          <w:iCs/>
          <w:sz w:val="18"/>
          <w:szCs w:val="18"/>
        </w:rPr>
        <w:t>Id.</w:t>
      </w:r>
    </w:p>
  </w:footnote>
  <w:footnote w:id="34">
    <w:p w14:paraId="060CC982" w14:textId="77777777" w:rsidR="00B91829" w:rsidRPr="00B91829" w:rsidRDefault="00B91829" w:rsidP="00B91829">
      <w:pPr>
        <w:pStyle w:val="FootnoteText"/>
        <w:rPr>
          <w:rFonts w:ascii="Calibri" w:hAnsi="Calibri" w:cs="Calibri"/>
        </w:rPr>
      </w:pPr>
      <w:r w:rsidRPr="00B91829">
        <w:rPr>
          <w:rStyle w:val="FootnoteReference"/>
          <w:rFonts w:ascii="Calibri" w:hAnsi="Calibri" w:cs="Calibri"/>
        </w:rPr>
        <w:footnoteRef/>
      </w:r>
      <w:r w:rsidRPr="00B91829">
        <w:rPr>
          <w:rFonts w:ascii="Calibri" w:hAnsi="Calibri" w:cs="Calibri"/>
        </w:rPr>
        <w:t xml:space="preserve"> Except for certain holidays, such as Christmas, etc.</w:t>
      </w:r>
    </w:p>
  </w:footnote>
  <w:footnote w:id="35">
    <w:p w14:paraId="7D9E5341" w14:textId="53F34AB3" w:rsidR="00E26D87" w:rsidRPr="00E26D87" w:rsidRDefault="00E26D87" w:rsidP="00E26D87">
      <w:pPr>
        <w:pStyle w:val="FootnoteText"/>
        <w:rPr>
          <w:rFonts w:asciiTheme="minorHAnsi" w:hAnsiTheme="minorHAnsi" w:cstheme="minorHAnsi"/>
        </w:rPr>
      </w:pPr>
      <w:r>
        <w:rPr>
          <w:rStyle w:val="FootnoteReference"/>
        </w:rPr>
        <w:footnoteRef/>
      </w:r>
      <w:r>
        <w:t xml:space="preserve"> </w:t>
      </w:r>
      <w:r w:rsidRPr="00E26D87">
        <w:rPr>
          <w:rFonts w:asciiTheme="minorHAnsi" w:hAnsiTheme="minorHAnsi" w:cstheme="minorHAnsi"/>
        </w:rPr>
        <w:t>D</w:t>
      </w:r>
      <w:r w:rsidRPr="00E26D87">
        <w:rPr>
          <w:rFonts w:asciiTheme="minorHAnsi" w:eastAsia="Calibri" w:hAnsiTheme="minorHAnsi" w:cstheme="minorHAnsi"/>
          <w:shd w:val="clear" w:color="auto" w:fill="FFFFFF"/>
        </w:rPr>
        <w:t xml:space="preserve">ata from 2021 reflect that Yale New Haven provided more uncompensated care in this specific year, making BMC – one of the largest </w:t>
      </w:r>
      <w:r w:rsidR="00935929">
        <w:rPr>
          <w:rFonts w:asciiTheme="minorHAnsi" w:eastAsia="Calibri" w:hAnsiTheme="minorHAnsi" w:cstheme="minorHAnsi"/>
          <w:shd w:val="clear" w:color="auto" w:fill="FFFFFF"/>
        </w:rPr>
        <w:t>HSN</w:t>
      </w:r>
      <w:r w:rsidRPr="00E26D87">
        <w:rPr>
          <w:rFonts w:asciiTheme="minorHAnsi" w:eastAsia="Calibri" w:hAnsiTheme="minorHAnsi" w:cstheme="minorHAnsi"/>
          <w:shd w:val="clear" w:color="auto" w:fill="FFFFFF"/>
        </w:rPr>
        <w:t xml:space="preserve"> providers in New England based on total uncompensated care. </w:t>
      </w:r>
      <w:r w:rsidRPr="00E26D87">
        <w:rPr>
          <w:rFonts w:asciiTheme="minorHAnsi" w:hAnsiTheme="minorHAnsi" w:cstheme="minorHAnsi"/>
          <w:vertAlign w:val="superscript"/>
        </w:rPr>
        <w:footnoteRef/>
      </w:r>
      <w:r w:rsidRPr="00E26D87">
        <w:rPr>
          <w:rFonts w:asciiTheme="minorHAnsi" w:hAnsiTheme="minorHAnsi" w:cstheme="minorHAnsi"/>
        </w:rPr>
        <w:t xml:space="preserve"> </w:t>
      </w:r>
      <w:hyperlink r:id="rId14" w:history="1">
        <w:r w:rsidR="00DF7352" w:rsidRPr="00DF7352">
          <w:rPr>
            <w:rStyle w:val="Hyperlink"/>
            <w:rFonts w:asciiTheme="minorHAnsi" w:hAnsiTheme="minorHAnsi" w:cstheme="minorHAnsi"/>
            <w:color w:val="auto"/>
            <w:u w:val="none"/>
          </w:rPr>
          <w:t>https://www.definitivehc.com/resources/healthcare-insights/hospitals-highest-total-uncompensated-care-costs</w:t>
        </w:r>
      </w:hyperlink>
      <w:r w:rsidR="00DF7352" w:rsidRPr="00DF7352">
        <w:rPr>
          <w:rFonts w:asciiTheme="minorHAnsi" w:hAnsiTheme="minorHAnsi" w:cstheme="minorHAnsi"/>
        </w:rPr>
        <w:t xml:space="preserve"> </w:t>
      </w:r>
    </w:p>
    <w:p w14:paraId="691D0AF8" w14:textId="3DECE2F1" w:rsidR="00E26D87" w:rsidRDefault="00E26D87">
      <w:pPr>
        <w:pStyle w:val="FootnoteText"/>
      </w:pPr>
    </w:p>
  </w:footnote>
  <w:footnote w:id="36">
    <w:p w14:paraId="02BEC652" w14:textId="5878417D" w:rsidR="0001465A" w:rsidRDefault="0001465A">
      <w:pPr>
        <w:pStyle w:val="FootnoteText"/>
      </w:pPr>
      <w:r>
        <w:rPr>
          <w:rStyle w:val="FootnoteReference"/>
        </w:rPr>
        <w:footnoteRef/>
      </w:r>
      <w:r w:rsidRPr="005C6923">
        <w:t> </w:t>
      </w:r>
      <w:hyperlink r:id="rId15" w:history="1">
        <w:r w:rsidR="003929EF" w:rsidRPr="00DF7352">
          <w:rPr>
            <w:rStyle w:val="Hyperlink"/>
            <w:rFonts w:asciiTheme="minorHAnsi" w:hAnsiTheme="minorHAnsi" w:cstheme="minorHAnsi"/>
            <w:color w:val="auto"/>
            <w:u w:val="none"/>
          </w:rPr>
          <w:t>Boston Medical Application Narrative pp 2, 3, 19, 21,25, 26</w:t>
        </w:r>
        <w:r w:rsidR="003929EF" w:rsidRPr="00401E91">
          <w:rPr>
            <w:rStyle w:val="Hyperlink"/>
            <w:rFonts w:asciiTheme="minorHAnsi" w:hAnsiTheme="minorHAnsi" w:cstheme="minorHAnsi"/>
          </w:rPr>
          <w:t> </w:t>
        </w:r>
      </w:hyperlink>
      <w:hyperlink r:id="rId16" w:history="1">
        <w:r w:rsidR="003929EF" w:rsidRPr="00401E91">
          <w:rPr>
            <w:rStyle w:val="Hyperlink"/>
            <w:rFonts w:asciiTheme="minorHAnsi" w:hAnsiTheme="minorHAnsi" w:cstheme="minorHAnsi"/>
            <w:color w:val="005AB4"/>
          </w:rPr>
          <w:t>https://www.mass.gov/doc/application-and-narrative-pdf-boston-medical-center-hospitalclinic-substantial-capital-expenditure/download</w:t>
        </w:r>
      </w:hyperlink>
      <w:r w:rsidR="003929EF">
        <w:rPr>
          <w:rFonts w:asciiTheme="minorHAnsi" w:hAnsiTheme="minorHAnsi" w:cstheme="minorHAnsi"/>
        </w:rPr>
        <w:t xml:space="preserve"> </w:t>
      </w:r>
      <w:r w:rsidR="003929EF" w:rsidRPr="005C6923">
        <w:t> </w:t>
      </w:r>
    </w:p>
  </w:footnote>
  <w:footnote w:id="37">
    <w:p w14:paraId="13D9A2B3" w14:textId="4A65EEBD" w:rsidR="0001465A" w:rsidRPr="00357E15" w:rsidRDefault="0001465A" w:rsidP="00F2081D">
      <w:pPr>
        <w:autoSpaceDE w:val="0"/>
        <w:autoSpaceDN w:val="0"/>
        <w:adjustRightInd w:val="0"/>
        <w:rPr>
          <w:rFonts w:asciiTheme="minorHAnsi" w:hAnsiTheme="minorHAnsi" w:cstheme="minorHAnsi"/>
          <w:sz w:val="20"/>
          <w:szCs w:val="20"/>
        </w:rPr>
      </w:pPr>
      <w:r w:rsidRPr="006F5D40">
        <w:rPr>
          <w:rStyle w:val="FootnoteReference"/>
          <w:rFonts w:asciiTheme="minorHAnsi" w:hAnsiTheme="minorHAnsi" w:cstheme="minorHAnsi"/>
          <w:sz w:val="16"/>
          <w:szCs w:val="16"/>
        </w:rPr>
        <w:footnoteRef/>
      </w:r>
      <w:r w:rsidRPr="006F5D40">
        <w:rPr>
          <w:rFonts w:asciiTheme="minorHAnsi" w:hAnsiTheme="minorHAnsi" w:cstheme="minorHAnsi"/>
          <w:sz w:val="16"/>
          <w:szCs w:val="16"/>
        </w:rPr>
        <w:t xml:space="preserve"> </w:t>
      </w:r>
      <w:r w:rsidRPr="00357E15">
        <w:rPr>
          <w:rFonts w:asciiTheme="minorHAnsi" w:hAnsiTheme="minorHAnsi" w:cstheme="minorHAnsi"/>
          <w:sz w:val="20"/>
          <w:szCs w:val="20"/>
        </w:rPr>
        <w:t>The Campaign requires hospital leaders to accelerate progress in the following areas: (1) Increasing collection and use of race, ethnicity, language preference and other socio-demographic data; (2) Increasing cultural competency training; (3) Increasing diversity in leadership and governance; and (4) Improving and strengthening community partnerships.</w:t>
      </w:r>
    </w:p>
  </w:footnote>
  <w:footnote w:id="38">
    <w:p w14:paraId="59FCBA35" w14:textId="286D1A32" w:rsidR="004F5E18" w:rsidRPr="004F5E18" w:rsidRDefault="004F5E18">
      <w:pPr>
        <w:pStyle w:val="FootnoteText"/>
        <w:rPr>
          <w:rFonts w:asciiTheme="minorHAnsi" w:hAnsiTheme="minorHAnsi" w:cstheme="minorHAnsi"/>
        </w:rPr>
      </w:pPr>
      <w:r w:rsidRPr="004F5E18">
        <w:rPr>
          <w:rStyle w:val="FootnoteReference"/>
          <w:rFonts w:asciiTheme="minorHAnsi" w:hAnsiTheme="minorHAnsi" w:cstheme="minorHAnsi"/>
        </w:rPr>
        <w:footnoteRef/>
      </w:r>
      <w:r w:rsidRPr="004F5E18">
        <w:rPr>
          <w:rFonts w:asciiTheme="minorHAnsi" w:hAnsiTheme="minorHAnsi" w:cstheme="minorHAnsi"/>
        </w:rPr>
        <w:t xml:space="preserve"> See Details of each area in</w:t>
      </w:r>
      <w:r w:rsidRPr="00DF7352">
        <w:rPr>
          <w:rFonts w:asciiTheme="minorHAnsi" w:hAnsiTheme="minorHAnsi" w:cstheme="minorHAnsi"/>
        </w:rPr>
        <w:t xml:space="preserve"> </w:t>
      </w:r>
      <w:hyperlink r:id="rId17" w:history="1">
        <w:r w:rsidRPr="00DF7352">
          <w:rPr>
            <w:rStyle w:val="Hyperlink"/>
            <w:rFonts w:asciiTheme="minorHAnsi" w:hAnsiTheme="minorHAnsi" w:cstheme="minorHAnsi"/>
            <w:color w:val="auto"/>
            <w:u w:val="none"/>
          </w:rPr>
          <w:t>DoN Application Narrative PP 20-25</w:t>
        </w:r>
      </w:hyperlink>
      <w:r w:rsidRPr="004F5E18">
        <w:rPr>
          <w:rFonts w:asciiTheme="minorHAnsi" w:hAnsiTheme="minorHAnsi" w:cstheme="minorHAnsi"/>
        </w:rPr>
        <w:t>.</w:t>
      </w:r>
      <w:r>
        <w:rPr>
          <w:rFonts w:asciiTheme="minorHAnsi" w:hAnsiTheme="minorHAnsi" w:cstheme="minorHAnsi"/>
        </w:rPr>
        <w:t xml:space="preserve"> </w:t>
      </w:r>
      <w:hyperlink r:id="rId18" w:history="1">
        <w:r w:rsidRPr="004B305A">
          <w:rPr>
            <w:rStyle w:val="Hyperlink"/>
            <w:rFonts w:asciiTheme="minorHAnsi" w:hAnsiTheme="minorHAnsi" w:cstheme="minorHAnsi"/>
          </w:rPr>
          <w:t>https://www.mass.gov/doc/narrative-pdf-boston-medical-center-don-required-equipment/download</w:t>
        </w:r>
      </w:hyperlink>
      <w:r>
        <w:rPr>
          <w:rFonts w:asciiTheme="minorHAnsi" w:hAnsiTheme="minorHAnsi" w:cstheme="minorHAnsi"/>
        </w:rPr>
        <w:t xml:space="preserve"> </w:t>
      </w:r>
    </w:p>
  </w:footnote>
  <w:footnote w:id="39">
    <w:p w14:paraId="1F4376C2" w14:textId="77777777" w:rsidR="0001465A" w:rsidRPr="00357E15" w:rsidRDefault="0001465A" w:rsidP="00F2081D">
      <w:pPr>
        <w:pStyle w:val="FootnoteText"/>
        <w:rPr>
          <w:rFonts w:asciiTheme="minorHAnsi" w:hAnsiTheme="minorHAnsi" w:cstheme="minorHAnsi"/>
        </w:rPr>
      </w:pPr>
      <w:r w:rsidRPr="00357E15">
        <w:rPr>
          <w:rStyle w:val="FootnoteReference"/>
          <w:rFonts w:asciiTheme="minorHAnsi" w:hAnsiTheme="minorHAnsi" w:cstheme="minorHAnsi"/>
        </w:rPr>
        <w:footnoteRef/>
      </w:r>
      <w:r w:rsidRPr="00357E15">
        <w:rPr>
          <w:rFonts w:asciiTheme="minorHAnsi" w:hAnsiTheme="minorHAnsi" w:cstheme="minorHAnsi"/>
        </w:rPr>
        <w:t xml:space="preserve"> Equipment includes Video Interpreting Units for communicating in ASL, Telecommunications devices for the deaf include TTY/TDD, mobile phone for text messaging and email, and amplified telephones</w:t>
      </w:r>
    </w:p>
  </w:footnote>
  <w:footnote w:id="40">
    <w:p w14:paraId="7A2FC01F" w14:textId="77777777" w:rsidR="0001465A" w:rsidRPr="00357E15" w:rsidRDefault="0001465A" w:rsidP="00F2081D">
      <w:pPr>
        <w:pStyle w:val="FootnoteText"/>
        <w:rPr>
          <w:rFonts w:asciiTheme="minorHAnsi" w:hAnsiTheme="minorHAnsi" w:cstheme="minorHAnsi"/>
        </w:rPr>
      </w:pPr>
      <w:r w:rsidRPr="00357E15">
        <w:rPr>
          <w:rStyle w:val="FootnoteReference"/>
          <w:rFonts w:asciiTheme="minorHAnsi" w:hAnsiTheme="minorHAnsi" w:cstheme="minorHAnsi"/>
        </w:rPr>
        <w:footnoteRef/>
      </w:r>
      <w:r w:rsidRPr="00357E15">
        <w:rPr>
          <w:rFonts w:asciiTheme="minorHAnsi" w:hAnsiTheme="minorHAnsi" w:cstheme="minorHAnsi"/>
        </w:rPr>
        <w:t xml:space="preserve"> Professional medical interpreters (ISD staff and contracted freelance interpreters) who possess the necessary language and interpreting skills to competently interpret between providers and LEP and DHH patients</w:t>
      </w:r>
    </w:p>
  </w:footnote>
  <w:footnote w:id="41">
    <w:p w14:paraId="5FC80C78" w14:textId="77777777" w:rsidR="00100A64" w:rsidRPr="00100A64" w:rsidRDefault="00100A64" w:rsidP="00100A64">
      <w:pPr>
        <w:rPr>
          <w:rFonts w:ascii="Calibri" w:hAnsi="Calibri" w:cs="Calibri"/>
          <w:sz w:val="20"/>
          <w:szCs w:val="20"/>
        </w:rPr>
      </w:pPr>
      <w:r w:rsidRPr="00100A64">
        <w:rPr>
          <w:rStyle w:val="FootnoteReference"/>
          <w:rFonts w:ascii="Calibri" w:hAnsi="Calibri" w:cs="Calibri"/>
          <w:sz w:val="20"/>
          <w:szCs w:val="20"/>
        </w:rPr>
        <w:footnoteRef/>
      </w:r>
      <w:r w:rsidRPr="00100A64">
        <w:rPr>
          <w:rFonts w:ascii="Calibri" w:hAnsi="Calibri" w:cs="Calibri"/>
          <w:sz w:val="20"/>
          <w:szCs w:val="20"/>
        </w:rPr>
        <w:t xml:space="preserve"> Comprised of 11 members, representing 11 diverse constituencies, the BMC CAB was established to advise the Hospital on how best to use CHI investments, based on identified health priorities, to catalyze change and leverage other city, state, federal and other philanthropic investments. </w:t>
      </w:r>
    </w:p>
  </w:footnote>
  <w:footnote w:id="42">
    <w:p w14:paraId="189346CA" w14:textId="3BF5197F" w:rsidR="00100A64" w:rsidRPr="00100A64" w:rsidRDefault="00100A64" w:rsidP="00100A64">
      <w:pPr>
        <w:pStyle w:val="FootnoteText"/>
        <w:rPr>
          <w:rFonts w:ascii="Calibri" w:hAnsi="Calibri" w:cs="Calibri"/>
        </w:rPr>
      </w:pPr>
      <w:r w:rsidRPr="00100A64">
        <w:rPr>
          <w:rStyle w:val="FootnoteReference"/>
          <w:rFonts w:ascii="Calibri" w:hAnsi="Calibri" w:cs="Calibri"/>
        </w:rPr>
        <w:footnoteRef/>
      </w:r>
      <w:r w:rsidRPr="00100A64">
        <w:rPr>
          <w:rFonts w:ascii="Calibri" w:hAnsi="Calibri" w:cs="Calibri"/>
        </w:rPr>
        <w:t xml:space="preserve"> Held over Zoom at different times of the day – one in the morning and one in the evening after normal business hours – to promote increased participation.</w:t>
      </w:r>
    </w:p>
  </w:footnote>
  <w:footnote w:id="43">
    <w:p w14:paraId="650F7C23" w14:textId="3B938C91" w:rsidR="00100A64" w:rsidRPr="00100A64" w:rsidRDefault="00100A64" w:rsidP="00100A64">
      <w:pPr>
        <w:pStyle w:val="FootnoteText"/>
        <w:rPr>
          <w:rFonts w:ascii="Calibri" w:hAnsi="Calibri" w:cs="Calibri"/>
          <w:highlight w:val="cyan"/>
        </w:rPr>
      </w:pPr>
      <w:r w:rsidRPr="00100A64">
        <w:rPr>
          <w:rStyle w:val="FootnoteReference"/>
          <w:rFonts w:ascii="Calibri" w:hAnsi="Calibri" w:cs="Calibri"/>
        </w:rPr>
        <w:footnoteRef/>
      </w:r>
      <w:r w:rsidRPr="00100A64">
        <w:rPr>
          <w:rFonts w:ascii="Calibri" w:hAnsi="Calibri" w:cs="Calibri"/>
        </w:rPr>
        <w:t xml:space="preserve"> </w:t>
      </w:r>
      <w:r w:rsidR="00F4092E">
        <w:rPr>
          <w:rFonts w:ascii="Calibri" w:hAnsi="Calibri" w:cs="Calibri"/>
        </w:rPr>
        <w:t xml:space="preserve"> T</w:t>
      </w:r>
      <w:r w:rsidRPr="00100A64">
        <w:rPr>
          <w:rFonts w:ascii="Calibri" w:hAnsi="Calibri" w:cs="Calibri"/>
        </w:rPr>
        <w:t xml:space="preserve">he Equity Partnership Network ListServe was determined to be the best option for informing community and staff. </w:t>
      </w:r>
    </w:p>
  </w:footnote>
  <w:footnote w:id="44">
    <w:p w14:paraId="1E1A32DE" w14:textId="2056C45F" w:rsidR="00100A64" w:rsidRPr="00100A64" w:rsidRDefault="00100A64" w:rsidP="00100A64">
      <w:pPr>
        <w:pStyle w:val="FootnoteText"/>
        <w:rPr>
          <w:rFonts w:ascii="Calibri" w:hAnsi="Calibri" w:cs="Calibri"/>
        </w:rPr>
      </w:pPr>
      <w:r w:rsidRPr="00100A64">
        <w:rPr>
          <w:rStyle w:val="FootnoteReference"/>
          <w:rFonts w:ascii="Calibri" w:hAnsi="Calibri" w:cs="Calibri"/>
        </w:rPr>
        <w:footnoteRef/>
      </w:r>
      <w:r w:rsidRPr="00100A64">
        <w:rPr>
          <w:rFonts w:ascii="Calibri" w:hAnsi="Calibri" w:cs="Calibri"/>
        </w:rPr>
        <w:t xml:space="preserve"> Sponsored by the Hospital’s Patient Experience Department, BMC’s PFAC aims to improve operations across BMC Health System and achieve its mission for patient-centered and equitable care. In compliance with DPH’s Hospital Licensure Regulations, BMC’s PFAC is co-chaired by a staff member and a patient/family member</w:t>
      </w:r>
      <w:r w:rsidR="00AF63CE">
        <w:rPr>
          <w:rFonts w:ascii="Calibri" w:hAnsi="Calibri" w:cs="Calibri"/>
        </w:rPr>
        <w:t xml:space="preserve">; and </w:t>
      </w:r>
      <w:r w:rsidRPr="00100A64">
        <w:rPr>
          <w:rFonts w:ascii="Calibri" w:hAnsi="Calibri" w:cs="Calibri"/>
        </w:rPr>
        <w:t>at least 50% of PFAC members are current or former patients and/or family members and are representative of the community served by BMC. Specifically, BMC’s PFAC is currently comprised of eleven (11) patient/family advisors. BMC’s PFAC is dedicated to creating open and trusting partnerships</w:t>
      </w:r>
      <w:r w:rsidR="00665495">
        <w:rPr>
          <w:rFonts w:ascii="Calibri" w:hAnsi="Calibri" w:cs="Calibri"/>
        </w:rPr>
        <w:t xml:space="preserve">. </w:t>
      </w:r>
      <w:r w:rsidRPr="00100A64">
        <w:rPr>
          <w:rFonts w:ascii="Calibri" w:hAnsi="Calibri" w:cs="Calibri"/>
        </w:rPr>
        <w:t>“The PFAC follows and strives to fulfill BMC’s three cornerstone values: 1) Build on Respect, Powered by Empathy – BMC’s PFAC cares about the Hospital’s patients, employees, and community, and is committed to doing right by them each and every day. 2) Move Mountains – Impossibility doesn’t live here. Instead, BMC’s PFAC is motivated by what can be and it will move mountains to make it happen.</w:t>
      </w:r>
      <w:r w:rsidR="00665495">
        <w:rPr>
          <w:rFonts w:ascii="Calibri" w:hAnsi="Calibri" w:cs="Calibri"/>
        </w:rPr>
        <w:t xml:space="preserve"> </w:t>
      </w:r>
      <w:r w:rsidRPr="00100A64">
        <w:rPr>
          <w:rFonts w:ascii="Calibri" w:hAnsi="Calibri" w:cs="Calibri"/>
        </w:rPr>
        <w:t xml:space="preserve">3) Many Faces Create Our Greatness – Diversity is BMC’s heart and soul and when it comes to inclusion, BMC’s PFAC is all in.” see page 30 DoN narrative </w:t>
      </w:r>
      <w:hyperlink r:id="rId19" w:history="1">
        <w:r w:rsidRPr="00100A64">
          <w:rPr>
            <w:rStyle w:val="Hyperlink"/>
            <w:rFonts w:ascii="Calibri" w:hAnsi="Calibri" w:cs="Calibri"/>
          </w:rPr>
          <w:t>https://www.mass.gov/doc/narrative-pdf-boston-medical-center-don-required-equipment/download</w:t>
        </w:r>
      </w:hyperlink>
      <w:r w:rsidRPr="00100A64">
        <w:rPr>
          <w:rFonts w:ascii="Calibri" w:hAnsi="Calibri" w:cs="Calibri"/>
        </w:rPr>
        <w:t xml:space="preserve"> </w:t>
      </w:r>
    </w:p>
  </w:footnote>
  <w:footnote w:id="45">
    <w:p w14:paraId="6A7E4095" w14:textId="77777777" w:rsidR="00E06499" w:rsidRPr="00AF1CAB" w:rsidRDefault="00E06499" w:rsidP="00E06499">
      <w:pPr>
        <w:pStyle w:val="FootnoteText"/>
        <w:rPr>
          <w:rFonts w:asciiTheme="minorHAnsi" w:hAnsiTheme="minorHAnsi" w:cstheme="minorHAnsi"/>
          <w:sz w:val="18"/>
          <w:szCs w:val="18"/>
        </w:rPr>
      </w:pPr>
      <w:r w:rsidRPr="00AF1CAB">
        <w:rPr>
          <w:rStyle w:val="FootnoteReference"/>
          <w:rFonts w:asciiTheme="minorHAnsi" w:hAnsiTheme="minorHAnsi" w:cstheme="minorHAnsi"/>
          <w:sz w:val="18"/>
          <w:szCs w:val="18"/>
        </w:rPr>
        <w:footnoteRef/>
      </w:r>
      <w:r>
        <w:t xml:space="preserve"> </w:t>
      </w:r>
      <w:r w:rsidRPr="000345FC">
        <w:rPr>
          <w:rFonts w:asciiTheme="minorHAnsi" w:hAnsiTheme="minorHAnsi" w:cstheme="minorHAnsi"/>
        </w:rPr>
        <w:t>Profitability metrics, such as EBIDA, EBIDA Margin, Operating Margin, Total Margin, and Debt Service Coverage Ratio are used to assist in the evaluation of management performance in how efficiently resources are utilized. Liquidity metrics, such as Unrestricted Cash Days on Hand and Unrestricted Cash to Debt, measure the quality and adequacy of assets to meet current obligations as they come due. Solvency metrics, such as Debt to Capitalization, Total Assets and Total Net Assets, measure the company’s ability to service debt obligations.</w:t>
      </w:r>
    </w:p>
  </w:footnote>
  <w:footnote w:id="46">
    <w:p w14:paraId="0A5DACF3" w14:textId="77777777" w:rsidR="0082501A" w:rsidRPr="000062C7" w:rsidRDefault="0082501A" w:rsidP="0082501A">
      <w:pPr>
        <w:pStyle w:val="FootnoteText"/>
        <w:rPr>
          <w:rFonts w:ascii="Arial" w:hAnsi="Arial" w:cs="Arial"/>
          <w:sz w:val="18"/>
          <w:szCs w:val="18"/>
        </w:rPr>
      </w:pPr>
      <w:r w:rsidRPr="000062C7">
        <w:rPr>
          <w:rStyle w:val="FootnoteReference"/>
          <w:rFonts w:ascii="Arial" w:hAnsi="Arial" w:cs="Arial"/>
          <w:sz w:val="18"/>
          <w:szCs w:val="18"/>
        </w:rPr>
        <w:footnoteRef/>
      </w:r>
      <w:r w:rsidRPr="000062C7">
        <w:rPr>
          <w:rFonts w:ascii="Arial" w:hAnsi="Arial" w:cs="Arial"/>
          <w:sz w:val="18"/>
          <w:szCs w:val="18"/>
        </w:rPr>
        <w:t xml:space="preserve"> Please note that outpatient wait times are based on the third next available appointment This is industry standard and measures average length of time in days between the day a patient makes a request for an appointment and the third available appointment available.</w:t>
      </w:r>
    </w:p>
  </w:footnote>
</w:footnotes>
</file>

<file path=word/intelligence2.xml><?xml version="1.0" encoding="utf-8"?>
<int2:intelligence xmlns:int2="http://schemas.microsoft.com/office/intelligence/2020/intelligence" xmlns:oel="http://schemas.microsoft.com/office/2019/extlst">
  <int2:observations>
    <int2:textHash int2:hashCode="r27dLAIdoDub/L" int2:id="9hl8WEwI">
      <int2:state int2:value="Rejected" int2:type="LegacyProofing"/>
    </int2:textHash>
    <int2:textHash int2:hashCode="lxHar0+i1idd5K" int2:id="dJtz4I76">
      <int2:state int2:value="Rejected" int2:type="LegacyProofing"/>
    </int2:textHash>
    <int2:textHash int2:hashCode="zFsC8mraiMUHSA" int2:id="A0tl1t2l">
      <int2:state int2:value="Rejected" int2:type="LegacyProofing"/>
    </int2:textHash>
    <int2:bookmark int2:bookmarkName="_Int_Jh4KaKiN" int2:invalidationBookmarkName="" int2:hashCode="CwZeX1WzyBcBn7" int2:id="p3rRffDF">
      <int2:state int2:value="Rejected" int2:type="LegacyProofing"/>
    </int2:bookmark>
    <int2:bookmark int2:bookmarkName="_Int_VN9pqOKq" int2:invalidationBookmarkName="" int2:hashCode="3gX6XmQEE7kBRF" int2:id="t9dPNXQ3">
      <int2:state int2:value="Rejected" int2:type="LegacyProofing"/>
    </int2:bookmark>
    <int2:bookmark int2:bookmarkName="_Int_KTR2U3Jl" int2:invalidationBookmarkName="" int2:hashCode="ZD4DPyxyvbq3AT" int2:id="m4k5NGI6">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34C8"/>
    <w:multiLevelType w:val="hybridMultilevel"/>
    <w:tmpl w:val="76AA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9545E"/>
    <w:multiLevelType w:val="hybridMultilevel"/>
    <w:tmpl w:val="796A4F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7CE24DE"/>
    <w:multiLevelType w:val="hybridMultilevel"/>
    <w:tmpl w:val="260ABBBC"/>
    <w:lvl w:ilvl="0" w:tplc="45A8BAE4">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2562545"/>
    <w:multiLevelType w:val="multilevel"/>
    <w:tmpl w:val="9D52E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02C713E"/>
    <w:multiLevelType w:val="multilevel"/>
    <w:tmpl w:val="3BEAF2A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10D1709"/>
    <w:multiLevelType w:val="hybridMultilevel"/>
    <w:tmpl w:val="3024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43C65"/>
    <w:multiLevelType w:val="hybridMultilevel"/>
    <w:tmpl w:val="3E54875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D208FB"/>
    <w:multiLevelType w:val="hybridMultilevel"/>
    <w:tmpl w:val="6FE62C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52608D9"/>
    <w:multiLevelType w:val="hybridMultilevel"/>
    <w:tmpl w:val="51965D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75117"/>
    <w:multiLevelType w:val="hybridMultilevel"/>
    <w:tmpl w:val="E764818A"/>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3D675CF"/>
    <w:multiLevelType w:val="hybridMultilevel"/>
    <w:tmpl w:val="36C22C88"/>
    <w:lvl w:ilvl="0" w:tplc="90CAFD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8070D1"/>
    <w:multiLevelType w:val="multilevel"/>
    <w:tmpl w:val="9D52E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0D63BAE"/>
    <w:multiLevelType w:val="hybridMultilevel"/>
    <w:tmpl w:val="83D4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7B6507"/>
    <w:multiLevelType w:val="hybridMultilevel"/>
    <w:tmpl w:val="6B2CF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FDE63"/>
    <w:multiLevelType w:val="hybridMultilevel"/>
    <w:tmpl w:val="E8C0AA96"/>
    <w:lvl w:ilvl="0" w:tplc="E5D6D38A">
      <w:start w:val="1"/>
      <w:numFmt w:val="decimal"/>
      <w:lvlText w:val="%1."/>
      <w:lvlJc w:val="left"/>
      <w:pPr>
        <w:ind w:left="720" w:hanging="360"/>
      </w:pPr>
    </w:lvl>
    <w:lvl w:ilvl="1" w:tplc="D17ABE2A">
      <w:start w:val="1"/>
      <w:numFmt w:val="lowerLetter"/>
      <w:lvlText w:val="%2."/>
      <w:lvlJc w:val="left"/>
      <w:pPr>
        <w:ind w:left="1440" w:hanging="360"/>
      </w:pPr>
    </w:lvl>
    <w:lvl w:ilvl="2" w:tplc="ED34615E">
      <w:start w:val="1"/>
      <w:numFmt w:val="lowerRoman"/>
      <w:lvlText w:val="%3."/>
      <w:lvlJc w:val="right"/>
      <w:pPr>
        <w:ind w:left="2160" w:hanging="180"/>
      </w:pPr>
    </w:lvl>
    <w:lvl w:ilvl="3" w:tplc="BD96AF4E">
      <w:start w:val="1"/>
      <w:numFmt w:val="decimal"/>
      <w:lvlText w:val="%4."/>
      <w:lvlJc w:val="left"/>
      <w:pPr>
        <w:ind w:left="2880" w:hanging="360"/>
      </w:pPr>
    </w:lvl>
    <w:lvl w:ilvl="4" w:tplc="B25C2168">
      <w:start w:val="1"/>
      <w:numFmt w:val="lowerLetter"/>
      <w:lvlText w:val="%5."/>
      <w:lvlJc w:val="left"/>
      <w:pPr>
        <w:ind w:left="3600" w:hanging="360"/>
      </w:pPr>
    </w:lvl>
    <w:lvl w:ilvl="5" w:tplc="F4282E44">
      <w:start w:val="1"/>
      <w:numFmt w:val="lowerRoman"/>
      <w:lvlText w:val="%6."/>
      <w:lvlJc w:val="right"/>
      <w:pPr>
        <w:ind w:left="4320" w:hanging="180"/>
      </w:pPr>
    </w:lvl>
    <w:lvl w:ilvl="6" w:tplc="3B5E018A">
      <w:start w:val="1"/>
      <w:numFmt w:val="decimal"/>
      <w:lvlText w:val="%7."/>
      <w:lvlJc w:val="left"/>
      <w:pPr>
        <w:ind w:left="5040" w:hanging="360"/>
      </w:pPr>
    </w:lvl>
    <w:lvl w:ilvl="7" w:tplc="62D4F158">
      <w:start w:val="1"/>
      <w:numFmt w:val="lowerLetter"/>
      <w:lvlText w:val="%8."/>
      <w:lvlJc w:val="left"/>
      <w:pPr>
        <w:ind w:left="5760" w:hanging="360"/>
      </w:pPr>
    </w:lvl>
    <w:lvl w:ilvl="8" w:tplc="406CC566">
      <w:start w:val="1"/>
      <w:numFmt w:val="lowerRoman"/>
      <w:lvlText w:val="%9."/>
      <w:lvlJc w:val="right"/>
      <w:pPr>
        <w:ind w:left="6480" w:hanging="180"/>
      </w:pPr>
    </w:lvl>
  </w:abstractNum>
  <w:abstractNum w:abstractNumId="16" w15:restartNumberingAfterBreak="0">
    <w:nsid w:val="70D14F49"/>
    <w:multiLevelType w:val="hybridMultilevel"/>
    <w:tmpl w:val="D642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3E3924"/>
    <w:multiLevelType w:val="hybridMultilevel"/>
    <w:tmpl w:val="255C8DB4"/>
    <w:lvl w:ilvl="0" w:tplc="FB3E368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89894690">
    <w:abstractNumId w:val="16"/>
  </w:num>
  <w:num w:numId="2" w16cid:durableId="631864369">
    <w:abstractNumId w:val="10"/>
  </w:num>
  <w:num w:numId="3" w16cid:durableId="1292175727">
    <w:abstractNumId w:val="9"/>
  </w:num>
  <w:num w:numId="4" w16cid:durableId="56588254">
    <w:abstractNumId w:val="8"/>
  </w:num>
  <w:num w:numId="5" w16cid:durableId="20244309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641704">
    <w:abstractNumId w:val="17"/>
  </w:num>
  <w:num w:numId="7" w16cid:durableId="148838043">
    <w:abstractNumId w:val="0"/>
  </w:num>
  <w:num w:numId="8" w16cid:durableId="1076364769">
    <w:abstractNumId w:val="6"/>
  </w:num>
  <w:num w:numId="9" w16cid:durableId="881020573">
    <w:abstractNumId w:val="11"/>
  </w:num>
  <w:num w:numId="10" w16cid:durableId="67970547">
    <w:abstractNumId w:val="4"/>
  </w:num>
  <w:num w:numId="11" w16cid:durableId="562712798">
    <w:abstractNumId w:val="5"/>
  </w:num>
  <w:num w:numId="12" w16cid:durableId="1726297903">
    <w:abstractNumId w:val="14"/>
  </w:num>
  <w:num w:numId="13" w16cid:durableId="1681227594">
    <w:abstractNumId w:val="3"/>
  </w:num>
  <w:num w:numId="14" w16cid:durableId="502625681">
    <w:abstractNumId w:val="13"/>
  </w:num>
  <w:num w:numId="15" w16cid:durableId="861432004">
    <w:abstractNumId w:val="15"/>
  </w:num>
  <w:num w:numId="16" w16cid:durableId="2117292219">
    <w:abstractNumId w:val="7"/>
  </w:num>
  <w:num w:numId="17" w16cid:durableId="922496192">
    <w:abstractNumId w:val="2"/>
  </w:num>
  <w:num w:numId="18" w16cid:durableId="191535979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066"/>
    <w:rsid w:val="000001B5"/>
    <w:rsid w:val="000002A7"/>
    <w:rsid w:val="000002CE"/>
    <w:rsid w:val="000007F5"/>
    <w:rsid w:val="00000925"/>
    <w:rsid w:val="00000AF4"/>
    <w:rsid w:val="00000F02"/>
    <w:rsid w:val="00000FDF"/>
    <w:rsid w:val="00001279"/>
    <w:rsid w:val="00001570"/>
    <w:rsid w:val="000015D7"/>
    <w:rsid w:val="00001880"/>
    <w:rsid w:val="00001B46"/>
    <w:rsid w:val="00001D68"/>
    <w:rsid w:val="00001E0F"/>
    <w:rsid w:val="00001F43"/>
    <w:rsid w:val="000023B5"/>
    <w:rsid w:val="00002A76"/>
    <w:rsid w:val="00002ADE"/>
    <w:rsid w:val="000031EE"/>
    <w:rsid w:val="000035DE"/>
    <w:rsid w:val="0000364F"/>
    <w:rsid w:val="00003AE8"/>
    <w:rsid w:val="00003EED"/>
    <w:rsid w:val="000048B3"/>
    <w:rsid w:val="0000516F"/>
    <w:rsid w:val="00005226"/>
    <w:rsid w:val="000053FA"/>
    <w:rsid w:val="00005421"/>
    <w:rsid w:val="0000557F"/>
    <w:rsid w:val="00005945"/>
    <w:rsid w:val="00005C75"/>
    <w:rsid w:val="00005F19"/>
    <w:rsid w:val="00006043"/>
    <w:rsid w:val="00006767"/>
    <w:rsid w:val="00006964"/>
    <w:rsid w:val="00006B6F"/>
    <w:rsid w:val="000073EC"/>
    <w:rsid w:val="000076C1"/>
    <w:rsid w:val="00007818"/>
    <w:rsid w:val="0000789D"/>
    <w:rsid w:val="00010084"/>
    <w:rsid w:val="0001067C"/>
    <w:rsid w:val="00010779"/>
    <w:rsid w:val="00010ECD"/>
    <w:rsid w:val="0001115B"/>
    <w:rsid w:val="000111B6"/>
    <w:rsid w:val="00011399"/>
    <w:rsid w:val="000114A8"/>
    <w:rsid w:val="000115ED"/>
    <w:rsid w:val="00012039"/>
    <w:rsid w:val="00012296"/>
    <w:rsid w:val="000124CF"/>
    <w:rsid w:val="00012B79"/>
    <w:rsid w:val="00012E91"/>
    <w:rsid w:val="00014493"/>
    <w:rsid w:val="0001465A"/>
    <w:rsid w:val="000147B7"/>
    <w:rsid w:val="00014B54"/>
    <w:rsid w:val="00014C77"/>
    <w:rsid w:val="0001519C"/>
    <w:rsid w:val="00015479"/>
    <w:rsid w:val="0001582B"/>
    <w:rsid w:val="00015A86"/>
    <w:rsid w:val="00016E8F"/>
    <w:rsid w:val="00017A92"/>
    <w:rsid w:val="00017D52"/>
    <w:rsid w:val="00017E94"/>
    <w:rsid w:val="00017EBE"/>
    <w:rsid w:val="00017FFB"/>
    <w:rsid w:val="00020068"/>
    <w:rsid w:val="00020286"/>
    <w:rsid w:val="00020965"/>
    <w:rsid w:val="00020FD7"/>
    <w:rsid w:val="00021E93"/>
    <w:rsid w:val="0002218C"/>
    <w:rsid w:val="00022292"/>
    <w:rsid w:val="000225C2"/>
    <w:rsid w:val="00022966"/>
    <w:rsid w:val="00022C7E"/>
    <w:rsid w:val="00023226"/>
    <w:rsid w:val="0002331E"/>
    <w:rsid w:val="000239AD"/>
    <w:rsid w:val="00023A81"/>
    <w:rsid w:val="00023B45"/>
    <w:rsid w:val="00023D70"/>
    <w:rsid w:val="00023E8F"/>
    <w:rsid w:val="000242E8"/>
    <w:rsid w:val="00024662"/>
    <w:rsid w:val="00025352"/>
    <w:rsid w:val="000255B2"/>
    <w:rsid w:val="00025C87"/>
    <w:rsid w:val="00026194"/>
    <w:rsid w:val="000262A9"/>
    <w:rsid w:val="0002647A"/>
    <w:rsid w:val="0002723A"/>
    <w:rsid w:val="00027413"/>
    <w:rsid w:val="00027565"/>
    <w:rsid w:val="00027B44"/>
    <w:rsid w:val="00027BB8"/>
    <w:rsid w:val="00027C0E"/>
    <w:rsid w:val="00027DD7"/>
    <w:rsid w:val="00027FBD"/>
    <w:rsid w:val="00030A40"/>
    <w:rsid w:val="0003104F"/>
    <w:rsid w:val="000319DE"/>
    <w:rsid w:val="00031A51"/>
    <w:rsid w:val="00031B05"/>
    <w:rsid w:val="00031DD4"/>
    <w:rsid w:val="0003203D"/>
    <w:rsid w:val="000323B4"/>
    <w:rsid w:val="0003253F"/>
    <w:rsid w:val="000325AF"/>
    <w:rsid w:val="0003285D"/>
    <w:rsid w:val="00032D91"/>
    <w:rsid w:val="00032F3A"/>
    <w:rsid w:val="0003303F"/>
    <w:rsid w:val="000332B4"/>
    <w:rsid w:val="0003333E"/>
    <w:rsid w:val="000336D9"/>
    <w:rsid w:val="000338CF"/>
    <w:rsid w:val="00034075"/>
    <w:rsid w:val="00034426"/>
    <w:rsid w:val="000345FC"/>
    <w:rsid w:val="0003475D"/>
    <w:rsid w:val="0003540A"/>
    <w:rsid w:val="000356D5"/>
    <w:rsid w:val="00035726"/>
    <w:rsid w:val="00035806"/>
    <w:rsid w:val="00035882"/>
    <w:rsid w:val="00035E49"/>
    <w:rsid w:val="00036340"/>
    <w:rsid w:val="000363DD"/>
    <w:rsid w:val="000365BB"/>
    <w:rsid w:val="00036CDF"/>
    <w:rsid w:val="00037248"/>
    <w:rsid w:val="000376DC"/>
    <w:rsid w:val="0003777C"/>
    <w:rsid w:val="0003779F"/>
    <w:rsid w:val="000378C9"/>
    <w:rsid w:val="000378CE"/>
    <w:rsid w:val="00037BF0"/>
    <w:rsid w:val="00040684"/>
    <w:rsid w:val="0004076A"/>
    <w:rsid w:val="00040884"/>
    <w:rsid w:val="00040D37"/>
    <w:rsid w:val="000415F0"/>
    <w:rsid w:val="00041BFC"/>
    <w:rsid w:val="00041F4C"/>
    <w:rsid w:val="00042151"/>
    <w:rsid w:val="000422A3"/>
    <w:rsid w:val="00042308"/>
    <w:rsid w:val="000424D3"/>
    <w:rsid w:val="000427E0"/>
    <w:rsid w:val="00042B85"/>
    <w:rsid w:val="00042D93"/>
    <w:rsid w:val="0004323A"/>
    <w:rsid w:val="00043F4F"/>
    <w:rsid w:val="00046064"/>
    <w:rsid w:val="00046895"/>
    <w:rsid w:val="000468BC"/>
    <w:rsid w:val="00046DDF"/>
    <w:rsid w:val="000470DC"/>
    <w:rsid w:val="00047574"/>
    <w:rsid w:val="00047905"/>
    <w:rsid w:val="00047AFC"/>
    <w:rsid w:val="00047CBD"/>
    <w:rsid w:val="0005002D"/>
    <w:rsid w:val="00050346"/>
    <w:rsid w:val="000503A8"/>
    <w:rsid w:val="0005042D"/>
    <w:rsid w:val="00050530"/>
    <w:rsid w:val="00050667"/>
    <w:rsid w:val="00050D37"/>
    <w:rsid w:val="00051634"/>
    <w:rsid w:val="000516AE"/>
    <w:rsid w:val="000518D9"/>
    <w:rsid w:val="00051CCE"/>
    <w:rsid w:val="00051DEE"/>
    <w:rsid w:val="00052086"/>
    <w:rsid w:val="00052215"/>
    <w:rsid w:val="000522C0"/>
    <w:rsid w:val="00052B92"/>
    <w:rsid w:val="0005358D"/>
    <w:rsid w:val="00053849"/>
    <w:rsid w:val="0005431E"/>
    <w:rsid w:val="000547B2"/>
    <w:rsid w:val="00054A7A"/>
    <w:rsid w:val="00054F01"/>
    <w:rsid w:val="00056445"/>
    <w:rsid w:val="000565B9"/>
    <w:rsid w:val="000565D5"/>
    <w:rsid w:val="00056DB0"/>
    <w:rsid w:val="00056E07"/>
    <w:rsid w:val="000572C6"/>
    <w:rsid w:val="0005771B"/>
    <w:rsid w:val="00057B2F"/>
    <w:rsid w:val="00057EB5"/>
    <w:rsid w:val="000600AD"/>
    <w:rsid w:val="00060374"/>
    <w:rsid w:val="00060472"/>
    <w:rsid w:val="00060584"/>
    <w:rsid w:val="000607E5"/>
    <w:rsid w:val="00060D20"/>
    <w:rsid w:val="00060DCA"/>
    <w:rsid w:val="0006101D"/>
    <w:rsid w:val="0006171E"/>
    <w:rsid w:val="0006177D"/>
    <w:rsid w:val="00062359"/>
    <w:rsid w:val="000635A1"/>
    <w:rsid w:val="000638A8"/>
    <w:rsid w:val="00063ADA"/>
    <w:rsid w:val="00063F91"/>
    <w:rsid w:val="00063FAD"/>
    <w:rsid w:val="00063FB5"/>
    <w:rsid w:val="00064276"/>
    <w:rsid w:val="00064675"/>
    <w:rsid w:val="000646E0"/>
    <w:rsid w:val="00064AB0"/>
    <w:rsid w:val="00065360"/>
    <w:rsid w:val="00065871"/>
    <w:rsid w:val="00065A7C"/>
    <w:rsid w:val="00065CD6"/>
    <w:rsid w:val="00065E14"/>
    <w:rsid w:val="00065E87"/>
    <w:rsid w:val="000661C2"/>
    <w:rsid w:val="000665C3"/>
    <w:rsid w:val="00066603"/>
    <w:rsid w:val="0006662B"/>
    <w:rsid w:val="00066864"/>
    <w:rsid w:val="00066B5C"/>
    <w:rsid w:val="00066BCA"/>
    <w:rsid w:val="000672AF"/>
    <w:rsid w:val="00067A9B"/>
    <w:rsid w:val="00067B9B"/>
    <w:rsid w:val="00067D64"/>
    <w:rsid w:val="00067F0D"/>
    <w:rsid w:val="0007003D"/>
    <w:rsid w:val="00070074"/>
    <w:rsid w:val="00070711"/>
    <w:rsid w:val="00070785"/>
    <w:rsid w:val="00070D6C"/>
    <w:rsid w:val="0007184A"/>
    <w:rsid w:val="00071A16"/>
    <w:rsid w:val="0007293D"/>
    <w:rsid w:val="00072C75"/>
    <w:rsid w:val="00073735"/>
    <w:rsid w:val="00073D77"/>
    <w:rsid w:val="000741B3"/>
    <w:rsid w:val="00074313"/>
    <w:rsid w:val="000744F1"/>
    <w:rsid w:val="00074526"/>
    <w:rsid w:val="00074538"/>
    <w:rsid w:val="00074600"/>
    <w:rsid w:val="00074674"/>
    <w:rsid w:val="00074CC2"/>
    <w:rsid w:val="000751CD"/>
    <w:rsid w:val="000752CD"/>
    <w:rsid w:val="0007553D"/>
    <w:rsid w:val="000759EA"/>
    <w:rsid w:val="00075AB0"/>
    <w:rsid w:val="00076605"/>
    <w:rsid w:val="00076654"/>
    <w:rsid w:val="0007689E"/>
    <w:rsid w:val="00076B1A"/>
    <w:rsid w:val="000774D9"/>
    <w:rsid w:val="000776F9"/>
    <w:rsid w:val="00077700"/>
    <w:rsid w:val="0007780A"/>
    <w:rsid w:val="00077DB8"/>
    <w:rsid w:val="00080430"/>
    <w:rsid w:val="00080666"/>
    <w:rsid w:val="00080807"/>
    <w:rsid w:val="000808E0"/>
    <w:rsid w:val="00080BE8"/>
    <w:rsid w:val="000810E3"/>
    <w:rsid w:val="00082044"/>
    <w:rsid w:val="0008227E"/>
    <w:rsid w:val="00082400"/>
    <w:rsid w:val="00082461"/>
    <w:rsid w:val="00082892"/>
    <w:rsid w:val="0008305D"/>
    <w:rsid w:val="0008321C"/>
    <w:rsid w:val="00083335"/>
    <w:rsid w:val="0008335F"/>
    <w:rsid w:val="0008356D"/>
    <w:rsid w:val="000839C1"/>
    <w:rsid w:val="00083FCD"/>
    <w:rsid w:val="000843CF"/>
    <w:rsid w:val="00084415"/>
    <w:rsid w:val="000844CD"/>
    <w:rsid w:val="00084668"/>
    <w:rsid w:val="0008479B"/>
    <w:rsid w:val="00084AE5"/>
    <w:rsid w:val="000850EC"/>
    <w:rsid w:val="00085226"/>
    <w:rsid w:val="00085395"/>
    <w:rsid w:val="0008567E"/>
    <w:rsid w:val="0008574D"/>
    <w:rsid w:val="0008582A"/>
    <w:rsid w:val="00085D7B"/>
    <w:rsid w:val="000860DD"/>
    <w:rsid w:val="000862CA"/>
    <w:rsid w:val="00086BA5"/>
    <w:rsid w:val="00086D9D"/>
    <w:rsid w:val="00086EFA"/>
    <w:rsid w:val="0008716C"/>
    <w:rsid w:val="0008752D"/>
    <w:rsid w:val="00087634"/>
    <w:rsid w:val="0008768C"/>
    <w:rsid w:val="00087B5A"/>
    <w:rsid w:val="000905E0"/>
    <w:rsid w:val="00090688"/>
    <w:rsid w:val="00090989"/>
    <w:rsid w:val="00090E01"/>
    <w:rsid w:val="00090EE1"/>
    <w:rsid w:val="000911E7"/>
    <w:rsid w:val="000913AB"/>
    <w:rsid w:val="000923B5"/>
    <w:rsid w:val="00092A70"/>
    <w:rsid w:val="00092E92"/>
    <w:rsid w:val="0009304B"/>
    <w:rsid w:val="0009393B"/>
    <w:rsid w:val="000939BD"/>
    <w:rsid w:val="00093E2B"/>
    <w:rsid w:val="00093FC3"/>
    <w:rsid w:val="0009416E"/>
    <w:rsid w:val="000942E8"/>
    <w:rsid w:val="00094F5A"/>
    <w:rsid w:val="00095248"/>
    <w:rsid w:val="0009553E"/>
    <w:rsid w:val="000955A1"/>
    <w:rsid w:val="00095AFF"/>
    <w:rsid w:val="00095EEB"/>
    <w:rsid w:val="0009600B"/>
    <w:rsid w:val="0009626C"/>
    <w:rsid w:val="00096856"/>
    <w:rsid w:val="00096DBF"/>
    <w:rsid w:val="00096EC2"/>
    <w:rsid w:val="000971C8"/>
    <w:rsid w:val="00097838"/>
    <w:rsid w:val="00097C23"/>
    <w:rsid w:val="00097E6A"/>
    <w:rsid w:val="00097EAE"/>
    <w:rsid w:val="000A05FC"/>
    <w:rsid w:val="000A22A9"/>
    <w:rsid w:val="000A301C"/>
    <w:rsid w:val="000A3524"/>
    <w:rsid w:val="000A3A57"/>
    <w:rsid w:val="000A42E4"/>
    <w:rsid w:val="000A44B4"/>
    <w:rsid w:val="000A44CC"/>
    <w:rsid w:val="000A45A0"/>
    <w:rsid w:val="000A45D5"/>
    <w:rsid w:val="000A47FB"/>
    <w:rsid w:val="000A4809"/>
    <w:rsid w:val="000A4B0E"/>
    <w:rsid w:val="000A546C"/>
    <w:rsid w:val="000A549C"/>
    <w:rsid w:val="000A54F2"/>
    <w:rsid w:val="000A5C36"/>
    <w:rsid w:val="000A5D4A"/>
    <w:rsid w:val="000A6BFD"/>
    <w:rsid w:val="000A6CAB"/>
    <w:rsid w:val="000A70D9"/>
    <w:rsid w:val="000A72AA"/>
    <w:rsid w:val="000A7478"/>
    <w:rsid w:val="000A7487"/>
    <w:rsid w:val="000A7983"/>
    <w:rsid w:val="000A7AC1"/>
    <w:rsid w:val="000A7B1A"/>
    <w:rsid w:val="000A7E9E"/>
    <w:rsid w:val="000A7FA5"/>
    <w:rsid w:val="000B0D2C"/>
    <w:rsid w:val="000B1838"/>
    <w:rsid w:val="000B1A3A"/>
    <w:rsid w:val="000B1AE3"/>
    <w:rsid w:val="000B1B58"/>
    <w:rsid w:val="000B1CB9"/>
    <w:rsid w:val="000B20B5"/>
    <w:rsid w:val="000B2211"/>
    <w:rsid w:val="000B222C"/>
    <w:rsid w:val="000B245D"/>
    <w:rsid w:val="000B25B3"/>
    <w:rsid w:val="000B2A05"/>
    <w:rsid w:val="000B30D5"/>
    <w:rsid w:val="000B35C0"/>
    <w:rsid w:val="000B371A"/>
    <w:rsid w:val="000B383F"/>
    <w:rsid w:val="000B3B38"/>
    <w:rsid w:val="000B410F"/>
    <w:rsid w:val="000B41F8"/>
    <w:rsid w:val="000B437C"/>
    <w:rsid w:val="000B44F9"/>
    <w:rsid w:val="000B4610"/>
    <w:rsid w:val="000B4783"/>
    <w:rsid w:val="000B51AD"/>
    <w:rsid w:val="000B5233"/>
    <w:rsid w:val="000B524F"/>
    <w:rsid w:val="000B5767"/>
    <w:rsid w:val="000B58B5"/>
    <w:rsid w:val="000B5ED5"/>
    <w:rsid w:val="000B6199"/>
    <w:rsid w:val="000B661C"/>
    <w:rsid w:val="000B6ABF"/>
    <w:rsid w:val="000B7256"/>
    <w:rsid w:val="000B72C0"/>
    <w:rsid w:val="000B733C"/>
    <w:rsid w:val="000B741C"/>
    <w:rsid w:val="000B7513"/>
    <w:rsid w:val="000B7B63"/>
    <w:rsid w:val="000C0407"/>
    <w:rsid w:val="000C0748"/>
    <w:rsid w:val="000C0753"/>
    <w:rsid w:val="000C0964"/>
    <w:rsid w:val="000C1123"/>
    <w:rsid w:val="000C1911"/>
    <w:rsid w:val="000C2263"/>
    <w:rsid w:val="000C299C"/>
    <w:rsid w:val="000C2A62"/>
    <w:rsid w:val="000C2E06"/>
    <w:rsid w:val="000C2E83"/>
    <w:rsid w:val="000C35A1"/>
    <w:rsid w:val="000C3BDF"/>
    <w:rsid w:val="000C408D"/>
    <w:rsid w:val="000C4360"/>
    <w:rsid w:val="000C4797"/>
    <w:rsid w:val="000C4E99"/>
    <w:rsid w:val="000C5065"/>
    <w:rsid w:val="000C55F3"/>
    <w:rsid w:val="000C5873"/>
    <w:rsid w:val="000C58C2"/>
    <w:rsid w:val="000C593E"/>
    <w:rsid w:val="000C5E21"/>
    <w:rsid w:val="000C5F7B"/>
    <w:rsid w:val="000C6213"/>
    <w:rsid w:val="000C63A9"/>
    <w:rsid w:val="000C6565"/>
    <w:rsid w:val="000C67AA"/>
    <w:rsid w:val="000C698A"/>
    <w:rsid w:val="000C7226"/>
    <w:rsid w:val="000C748B"/>
    <w:rsid w:val="000C79C7"/>
    <w:rsid w:val="000C7B09"/>
    <w:rsid w:val="000D03A2"/>
    <w:rsid w:val="000D063C"/>
    <w:rsid w:val="000D07B0"/>
    <w:rsid w:val="000D0ADC"/>
    <w:rsid w:val="000D0C8C"/>
    <w:rsid w:val="000D0D14"/>
    <w:rsid w:val="000D0DED"/>
    <w:rsid w:val="000D0E02"/>
    <w:rsid w:val="000D0ED8"/>
    <w:rsid w:val="000D1D38"/>
    <w:rsid w:val="000D2043"/>
    <w:rsid w:val="000D20F1"/>
    <w:rsid w:val="000D272A"/>
    <w:rsid w:val="000D2A7D"/>
    <w:rsid w:val="000D2CBA"/>
    <w:rsid w:val="000D2E2C"/>
    <w:rsid w:val="000D3A86"/>
    <w:rsid w:val="000D3CE5"/>
    <w:rsid w:val="000D40DF"/>
    <w:rsid w:val="000D458A"/>
    <w:rsid w:val="000D4C43"/>
    <w:rsid w:val="000D5247"/>
    <w:rsid w:val="000D54EF"/>
    <w:rsid w:val="000D565B"/>
    <w:rsid w:val="000D6622"/>
    <w:rsid w:val="000D6A68"/>
    <w:rsid w:val="000D6AF2"/>
    <w:rsid w:val="000D6E6E"/>
    <w:rsid w:val="000D6F8E"/>
    <w:rsid w:val="000D73A9"/>
    <w:rsid w:val="000D75CE"/>
    <w:rsid w:val="000D7BA6"/>
    <w:rsid w:val="000D7BFE"/>
    <w:rsid w:val="000D7E3B"/>
    <w:rsid w:val="000E091B"/>
    <w:rsid w:val="000E0C47"/>
    <w:rsid w:val="000E1041"/>
    <w:rsid w:val="000E1182"/>
    <w:rsid w:val="000E1446"/>
    <w:rsid w:val="000E1CBB"/>
    <w:rsid w:val="000E1F11"/>
    <w:rsid w:val="000E1F48"/>
    <w:rsid w:val="000E2FF9"/>
    <w:rsid w:val="000E3918"/>
    <w:rsid w:val="000E3F36"/>
    <w:rsid w:val="000E441E"/>
    <w:rsid w:val="000E4791"/>
    <w:rsid w:val="000E4AFD"/>
    <w:rsid w:val="000E4B6A"/>
    <w:rsid w:val="000E4ED3"/>
    <w:rsid w:val="000E5195"/>
    <w:rsid w:val="000E5CD6"/>
    <w:rsid w:val="000E5F08"/>
    <w:rsid w:val="000E6158"/>
    <w:rsid w:val="000E6AC6"/>
    <w:rsid w:val="000E72BB"/>
    <w:rsid w:val="000F02D7"/>
    <w:rsid w:val="000F05D3"/>
    <w:rsid w:val="000F071E"/>
    <w:rsid w:val="000F0950"/>
    <w:rsid w:val="000F0F2E"/>
    <w:rsid w:val="000F1151"/>
    <w:rsid w:val="000F115E"/>
    <w:rsid w:val="000F12F9"/>
    <w:rsid w:val="000F1BB9"/>
    <w:rsid w:val="000F200E"/>
    <w:rsid w:val="000F2465"/>
    <w:rsid w:val="000F2589"/>
    <w:rsid w:val="000F2E72"/>
    <w:rsid w:val="000F30D4"/>
    <w:rsid w:val="000F396F"/>
    <w:rsid w:val="000F3C49"/>
    <w:rsid w:val="000F3C99"/>
    <w:rsid w:val="000F3E5B"/>
    <w:rsid w:val="000F4347"/>
    <w:rsid w:val="000F4A8E"/>
    <w:rsid w:val="000F4C9D"/>
    <w:rsid w:val="000F5032"/>
    <w:rsid w:val="000F5579"/>
    <w:rsid w:val="000F58A4"/>
    <w:rsid w:val="000F5CBC"/>
    <w:rsid w:val="000F5D27"/>
    <w:rsid w:val="000F5D39"/>
    <w:rsid w:val="000F5D9D"/>
    <w:rsid w:val="000F6105"/>
    <w:rsid w:val="000F6390"/>
    <w:rsid w:val="000F64B1"/>
    <w:rsid w:val="000F65A5"/>
    <w:rsid w:val="000F669E"/>
    <w:rsid w:val="000F6CB4"/>
    <w:rsid w:val="000F6CEE"/>
    <w:rsid w:val="000F6D1C"/>
    <w:rsid w:val="000F73C6"/>
    <w:rsid w:val="000F7421"/>
    <w:rsid w:val="000F7808"/>
    <w:rsid w:val="000F789B"/>
    <w:rsid w:val="000F7BB9"/>
    <w:rsid w:val="000F7C26"/>
    <w:rsid w:val="000F7DFB"/>
    <w:rsid w:val="00100082"/>
    <w:rsid w:val="001004B8"/>
    <w:rsid w:val="001005C6"/>
    <w:rsid w:val="00100A64"/>
    <w:rsid w:val="001010C5"/>
    <w:rsid w:val="0010120C"/>
    <w:rsid w:val="00101837"/>
    <w:rsid w:val="00101943"/>
    <w:rsid w:val="001020EE"/>
    <w:rsid w:val="00102683"/>
    <w:rsid w:val="001026AB"/>
    <w:rsid w:val="00102D4C"/>
    <w:rsid w:val="00103383"/>
    <w:rsid w:val="00103861"/>
    <w:rsid w:val="001039A7"/>
    <w:rsid w:val="00103A1E"/>
    <w:rsid w:val="00103B28"/>
    <w:rsid w:val="001040A3"/>
    <w:rsid w:val="00104BB8"/>
    <w:rsid w:val="00104C61"/>
    <w:rsid w:val="00104CD5"/>
    <w:rsid w:val="00104E11"/>
    <w:rsid w:val="00104FED"/>
    <w:rsid w:val="00105784"/>
    <w:rsid w:val="00105A50"/>
    <w:rsid w:val="00105B76"/>
    <w:rsid w:val="00106577"/>
    <w:rsid w:val="001065F8"/>
    <w:rsid w:val="00106691"/>
    <w:rsid w:val="001068A0"/>
    <w:rsid w:val="00106AD3"/>
    <w:rsid w:val="00106C03"/>
    <w:rsid w:val="00106CA8"/>
    <w:rsid w:val="00106F7D"/>
    <w:rsid w:val="00107800"/>
    <w:rsid w:val="00107893"/>
    <w:rsid w:val="001078A5"/>
    <w:rsid w:val="00107B17"/>
    <w:rsid w:val="001100CE"/>
    <w:rsid w:val="00110CCC"/>
    <w:rsid w:val="00110D94"/>
    <w:rsid w:val="001112B9"/>
    <w:rsid w:val="001114BC"/>
    <w:rsid w:val="001114BF"/>
    <w:rsid w:val="0011211C"/>
    <w:rsid w:val="00112E30"/>
    <w:rsid w:val="0011318D"/>
    <w:rsid w:val="0011336D"/>
    <w:rsid w:val="00113894"/>
    <w:rsid w:val="001139EF"/>
    <w:rsid w:val="001140E5"/>
    <w:rsid w:val="0011440B"/>
    <w:rsid w:val="00114471"/>
    <w:rsid w:val="001146FF"/>
    <w:rsid w:val="00114B38"/>
    <w:rsid w:val="00114DF7"/>
    <w:rsid w:val="00114F4A"/>
    <w:rsid w:val="001152C7"/>
    <w:rsid w:val="0011562A"/>
    <w:rsid w:val="0011583A"/>
    <w:rsid w:val="00115F6B"/>
    <w:rsid w:val="0011621B"/>
    <w:rsid w:val="001166DA"/>
    <w:rsid w:val="001173E5"/>
    <w:rsid w:val="00117721"/>
    <w:rsid w:val="0012039D"/>
    <w:rsid w:val="001203DA"/>
    <w:rsid w:val="00120701"/>
    <w:rsid w:val="001207E1"/>
    <w:rsid w:val="001208D8"/>
    <w:rsid w:val="00120B32"/>
    <w:rsid w:val="00120D62"/>
    <w:rsid w:val="00120DBE"/>
    <w:rsid w:val="0012122D"/>
    <w:rsid w:val="00121240"/>
    <w:rsid w:val="00121453"/>
    <w:rsid w:val="001215C9"/>
    <w:rsid w:val="00121779"/>
    <w:rsid w:val="00122462"/>
    <w:rsid w:val="00122561"/>
    <w:rsid w:val="00122642"/>
    <w:rsid w:val="0012336A"/>
    <w:rsid w:val="0012367E"/>
    <w:rsid w:val="0012392C"/>
    <w:rsid w:val="00123C59"/>
    <w:rsid w:val="00124050"/>
    <w:rsid w:val="00124894"/>
    <w:rsid w:val="001248E6"/>
    <w:rsid w:val="00124E50"/>
    <w:rsid w:val="0012521D"/>
    <w:rsid w:val="001259C3"/>
    <w:rsid w:val="001265B4"/>
    <w:rsid w:val="00126E8A"/>
    <w:rsid w:val="001270A1"/>
    <w:rsid w:val="00127222"/>
    <w:rsid w:val="00127DBA"/>
    <w:rsid w:val="001300AE"/>
    <w:rsid w:val="001301CB"/>
    <w:rsid w:val="00130275"/>
    <w:rsid w:val="00130BE3"/>
    <w:rsid w:val="00130EB0"/>
    <w:rsid w:val="0013103B"/>
    <w:rsid w:val="001310BB"/>
    <w:rsid w:val="00131455"/>
    <w:rsid w:val="001314DD"/>
    <w:rsid w:val="0013187E"/>
    <w:rsid w:val="001319F2"/>
    <w:rsid w:val="00131C60"/>
    <w:rsid w:val="00131FF5"/>
    <w:rsid w:val="001321C4"/>
    <w:rsid w:val="00132344"/>
    <w:rsid w:val="0013238C"/>
    <w:rsid w:val="00132A79"/>
    <w:rsid w:val="00132B54"/>
    <w:rsid w:val="00132EB1"/>
    <w:rsid w:val="0013312B"/>
    <w:rsid w:val="00133363"/>
    <w:rsid w:val="00133883"/>
    <w:rsid w:val="0013398A"/>
    <w:rsid w:val="001339F6"/>
    <w:rsid w:val="0013418D"/>
    <w:rsid w:val="0013437E"/>
    <w:rsid w:val="0013453E"/>
    <w:rsid w:val="00134568"/>
    <w:rsid w:val="00134697"/>
    <w:rsid w:val="00135286"/>
    <w:rsid w:val="001355CB"/>
    <w:rsid w:val="0013591D"/>
    <w:rsid w:val="001359C8"/>
    <w:rsid w:val="00135B96"/>
    <w:rsid w:val="00135D92"/>
    <w:rsid w:val="00135E14"/>
    <w:rsid w:val="00136655"/>
    <w:rsid w:val="0013679C"/>
    <w:rsid w:val="00136B09"/>
    <w:rsid w:val="00137011"/>
    <w:rsid w:val="0013724C"/>
    <w:rsid w:val="001373D9"/>
    <w:rsid w:val="001375F6"/>
    <w:rsid w:val="00137C5B"/>
    <w:rsid w:val="001401F2"/>
    <w:rsid w:val="00140435"/>
    <w:rsid w:val="00140897"/>
    <w:rsid w:val="00140989"/>
    <w:rsid w:val="00140C97"/>
    <w:rsid w:val="00141004"/>
    <w:rsid w:val="00141279"/>
    <w:rsid w:val="001412F5"/>
    <w:rsid w:val="0014159A"/>
    <w:rsid w:val="001418D7"/>
    <w:rsid w:val="0014242D"/>
    <w:rsid w:val="001426E6"/>
    <w:rsid w:val="00142BE7"/>
    <w:rsid w:val="00142FC9"/>
    <w:rsid w:val="00143664"/>
    <w:rsid w:val="001438F2"/>
    <w:rsid w:val="00143A5F"/>
    <w:rsid w:val="00143C83"/>
    <w:rsid w:val="00143D18"/>
    <w:rsid w:val="00143F1D"/>
    <w:rsid w:val="00144119"/>
    <w:rsid w:val="00144153"/>
    <w:rsid w:val="00144918"/>
    <w:rsid w:val="00144A1A"/>
    <w:rsid w:val="00144A64"/>
    <w:rsid w:val="00144F2E"/>
    <w:rsid w:val="001458A5"/>
    <w:rsid w:val="001458A7"/>
    <w:rsid w:val="00145EE5"/>
    <w:rsid w:val="001461AB"/>
    <w:rsid w:val="0014702B"/>
    <w:rsid w:val="00147B20"/>
    <w:rsid w:val="00147C38"/>
    <w:rsid w:val="001505E3"/>
    <w:rsid w:val="00150D2E"/>
    <w:rsid w:val="001512D3"/>
    <w:rsid w:val="001522A9"/>
    <w:rsid w:val="0015248F"/>
    <w:rsid w:val="00152910"/>
    <w:rsid w:val="001539CB"/>
    <w:rsid w:val="00153CB3"/>
    <w:rsid w:val="00153D48"/>
    <w:rsid w:val="001543EB"/>
    <w:rsid w:val="00154692"/>
    <w:rsid w:val="00154CF4"/>
    <w:rsid w:val="00155040"/>
    <w:rsid w:val="001550CE"/>
    <w:rsid w:val="00155601"/>
    <w:rsid w:val="001559FA"/>
    <w:rsid w:val="00155DF7"/>
    <w:rsid w:val="00155FFE"/>
    <w:rsid w:val="001567EB"/>
    <w:rsid w:val="00156B89"/>
    <w:rsid w:val="00157186"/>
    <w:rsid w:val="001571E0"/>
    <w:rsid w:val="0016022B"/>
    <w:rsid w:val="0016038D"/>
    <w:rsid w:val="00160781"/>
    <w:rsid w:val="00160C58"/>
    <w:rsid w:val="00161097"/>
    <w:rsid w:val="001611A7"/>
    <w:rsid w:val="001617D4"/>
    <w:rsid w:val="001617F0"/>
    <w:rsid w:val="00161CB3"/>
    <w:rsid w:val="0016231A"/>
    <w:rsid w:val="00162356"/>
    <w:rsid w:val="0016297E"/>
    <w:rsid w:val="00162F38"/>
    <w:rsid w:val="0016309B"/>
    <w:rsid w:val="00163223"/>
    <w:rsid w:val="0016369C"/>
    <w:rsid w:val="001636B5"/>
    <w:rsid w:val="001636D9"/>
    <w:rsid w:val="0016371E"/>
    <w:rsid w:val="00163EF3"/>
    <w:rsid w:val="00163EFA"/>
    <w:rsid w:val="00164176"/>
    <w:rsid w:val="00164200"/>
    <w:rsid w:val="001646ED"/>
    <w:rsid w:val="001648BD"/>
    <w:rsid w:val="001650A1"/>
    <w:rsid w:val="001650C8"/>
    <w:rsid w:val="001657DB"/>
    <w:rsid w:val="00166275"/>
    <w:rsid w:val="001664D3"/>
    <w:rsid w:val="0016696E"/>
    <w:rsid w:val="00166AFB"/>
    <w:rsid w:val="001672E6"/>
    <w:rsid w:val="00167738"/>
    <w:rsid w:val="00170241"/>
    <w:rsid w:val="001703ED"/>
    <w:rsid w:val="001704FE"/>
    <w:rsid w:val="00170694"/>
    <w:rsid w:val="00171342"/>
    <w:rsid w:val="001714B2"/>
    <w:rsid w:val="00171823"/>
    <w:rsid w:val="00171FF0"/>
    <w:rsid w:val="0017225B"/>
    <w:rsid w:val="00172262"/>
    <w:rsid w:val="001727FD"/>
    <w:rsid w:val="00172EDB"/>
    <w:rsid w:val="0017310C"/>
    <w:rsid w:val="00173254"/>
    <w:rsid w:val="00173CC9"/>
    <w:rsid w:val="001742E8"/>
    <w:rsid w:val="00174C7E"/>
    <w:rsid w:val="001752FB"/>
    <w:rsid w:val="00175766"/>
    <w:rsid w:val="0017586D"/>
    <w:rsid w:val="00175AF1"/>
    <w:rsid w:val="00176749"/>
    <w:rsid w:val="001767B0"/>
    <w:rsid w:val="0017680F"/>
    <w:rsid w:val="00176B38"/>
    <w:rsid w:val="0017737E"/>
    <w:rsid w:val="001773CB"/>
    <w:rsid w:val="001777E6"/>
    <w:rsid w:val="00177898"/>
    <w:rsid w:val="00180307"/>
    <w:rsid w:val="00180C5A"/>
    <w:rsid w:val="00181B5A"/>
    <w:rsid w:val="00181C85"/>
    <w:rsid w:val="00181FCF"/>
    <w:rsid w:val="0018242E"/>
    <w:rsid w:val="00182FCF"/>
    <w:rsid w:val="00183835"/>
    <w:rsid w:val="00183967"/>
    <w:rsid w:val="00183E43"/>
    <w:rsid w:val="001843D1"/>
    <w:rsid w:val="0018463C"/>
    <w:rsid w:val="00185387"/>
    <w:rsid w:val="00185D44"/>
    <w:rsid w:val="00185E34"/>
    <w:rsid w:val="00186706"/>
    <w:rsid w:val="00186970"/>
    <w:rsid w:val="00186B1D"/>
    <w:rsid w:val="00186DEE"/>
    <w:rsid w:val="0018734C"/>
    <w:rsid w:val="0018757B"/>
    <w:rsid w:val="00190E1B"/>
    <w:rsid w:val="0019142C"/>
    <w:rsid w:val="00191A1D"/>
    <w:rsid w:val="00191B8C"/>
    <w:rsid w:val="00191DB0"/>
    <w:rsid w:val="00191FB6"/>
    <w:rsid w:val="00192058"/>
    <w:rsid w:val="001921C9"/>
    <w:rsid w:val="001921FD"/>
    <w:rsid w:val="00192813"/>
    <w:rsid w:val="00193095"/>
    <w:rsid w:val="0019376A"/>
    <w:rsid w:val="00193AE7"/>
    <w:rsid w:val="00193F34"/>
    <w:rsid w:val="0019415A"/>
    <w:rsid w:val="00194175"/>
    <w:rsid w:val="00194556"/>
    <w:rsid w:val="00194611"/>
    <w:rsid w:val="0019497C"/>
    <w:rsid w:val="00195968"/>
    <w:rsid w:val="00195E58"/>
    <w:rsid w:val="00195EFB"/>
    <w:rsid w:val="00196087"/>
    <w:rsid w:val="00196BFC"/>
    <w:rsid w:val="00196F36"/>
    <w:rsid w:val="00196FCD"/>
    <w:rsid w:val="001971E3"/>
    <w:rsid w:val="001973F9"/>
    <w:rsid w:val="001975D0"/>
    <w:rsid w:val="001978E9"/>
    <w:rsid w:val="0019796B"/>
    <w:rsid w:val="00197BBF"/>
    <w:rsid w:val="001A0002"/>
    <w:rsid w:val="001A00BD"/>
    <w:rsid w:val="001A05BE"/>
    <w:rsid w:val="001A07C8"/>
    <w:rsid w:val="001A09D1"/>
    <w:rsid w:val="001A0F44"/>
    <w:rsid w:val="001A110F"/>
    <w:rsid w:val="001A1B0A"/>
    <w:rsid w:val="001A1B1D"/>
    <w:rsid w:val="001A1B2E"/>
    <w:rsid w:val="001A1BB7"/>
    <w:rsid w:val="001A1CEE"/>
    <w:rsid w:val="001A21B5"/>
    <w:rsid w:val="001A279F"/>
    <w:rsid w:val="001A281F"/>
    <w:rsid w:val="001A2BC4"/>
    <w:rsid w:val="001A31CD"/>
    <w:rsid w:val="001A3244"/>
    <w:rsid w:val="001A3354"/>
    <w:rsid w:val="001A3436"/>
    <w:rsid w:val="001A374C"/>
    <w:rsid w:val="001A3A08"/>
    <w:rsid w:val="001A3C05"/>
    <w:rsid w:val="001A3D30"/>
    <w:rsid w:val="001A4E7D"/>
    <w:rsid w:val="001A55BE"/>
    <w:rsid w:val="001A59BC"/>
    <w:rsid w:val="001A5C40"/>
    <w:rsid w:val="001A668A"/>
    <w:rsid w:val="001A6912"/>
    <w:rsid w:val="001A6ADC"/>
    <w:rsid w:val="001A6E4E"/>
    <w:rsid w:val="001A6E8C"/>
    <w:rsid w:val="001A6EFE"/>
    <w:rsid w:val="001A6F6E"/>
    <w:rsid w:val="001A71FB"/>
    <w:rsid w:val="001A72A6"/>
    <w:rsid w:val="001A7B48"/>
    <w:rsid w:val="001B0631"/>
    <w:rsid w:val="001B0DF8"/>
    <w:rsid w:val="001B1348"/>
    <w:rsid w:val="001B1550"/>
    <w:rsid w:val="001B15A5"/>
    <w:rsid w:val="001B163C"/>
    <w:rsid w:val="001B1667"/>
    <w:rsid w:val="001B2522"/>
    <w:rsid w:val="001B2928"/>
    <w:rsid w:val="001B2AAD"/>
    <w:rsid w:val="001B2B2D"/>
    <w:rsid w:val="001B2C1D"/>
    <w:rsid w:val="001B2DCF"/>
    <w:rsid w:val="001B3A66"/>
    <w:rsid w:val="001B3B64"/>
    <w:rsid w:val="001B4934"/>
    <w:rsid w:val="001B4AD3"/>
    <w:rsid w:val="001B4E3A"/>
    <w:rsid w:val="001B55F0"/>
    <w:rsid w:val="001B5782"/>
    <w:rsid w:val="001B57FA"/>
    <w:rsid w:val="001B5884"/>
    <w:rsid w:val="001B5D18"/>
    <w:rsid w:val="001B5EA1"/>
    <w:rsid w:val="001B5FD7"/>
    <w:rsid w:val="001B60BE"/>
    <w:rsid w:val="001B6972"/>
    <w:rsid w:val="001B6B71"/>
    <w:rsid w:val="001B6D5E"/>
    <w:rsid w:val="001B6F42"/>
    <w:rsid w:val="001B7288"/>
    <w:rsid w:val="001B7902"/>
    <w:rsid w:val="001B79BC"/>
    <w:rsid w:val="001B7B43"/>
    <w:rsid w:val="001B7F39"/>
    <w:rsid w:val="001C0FA7"/>
    <w:rsid w:val="001C120C"/>
    <w:rsid w:val="001C1A60"/>
    <w:rsid w:val="001C1B5E"/>
    <w:rsid w:val="001C1E4A"/>
    <w:rsid w:val="001C21EF"/>
    <w:rsid w:val="001C233A"/>
    <w:rsid w:val="001C23E9"/>
    <w:rsid w:val="001C263E"/>
    <w:rsid w:val="001C274D"/>
    <w:rsid w:val="001C27AA"/>
    <w:rsid w:val="001C27E6"/>
    <w:rsid w:val="001C281E"/>
    <w:rsid w:val="001C2BC9"/>
    <w:rsid w:val="001C3237"/>
    <w:rsid w:val="001C348D"/>
    <w:rsid w:val="001C3540"/>
    <w:rsid w:val="001C3554"/>
    <w:rsid w:val="001C3768"/>
    <w:rsid w:val="001C3E16"/>
    <w:rsid w:val="001C3E2E"/>
    <w:rsid w:val="001C3FAF"/>
    <w:rsid w:val="001C409F"/>
    <w:rsid w:val="001C4161"/>
    <w:rsid w:val="001C42AB"/>
    <w:rsid w:val="001C42C9"/>
    <w:rsid w:val="001C42DD"/>
    <w:rsid w:val="001C4FE6"/>
    <w:rsid w:val="001C5983"/>
    <w:rsid w:val="001C63B4"/>
    <w:rsid w:val="001C68C8"/>
    <w:rsid w:val="001C69E6"/>
    <w:rsid w:val="001C6CA3"/>
    <w:rsid w:val="001C7221"/>
    <w:rsid w:val="001C773B"/>
    <w:rsid w:val="001C7752"/>
    <w:rsid w:val="001C7980"/>
    <w:rsid w:val="001C7A7D"/>
    <w:rsid w:val="001D0000"/>
    <w:rsid w:val="001D09EF"/>
    <w:rsid w:val="001D0BB1"/>
    <w:rsid w:val="001D0D06"/>
    <w:rsid w:val="001D0F36"/>
    <w:rsid w:val="001D147E"/>
    <w:rsid w:val="001D1945"/>
    <w:rsid w:val="001D2450"/>
    <w:rsid w:val="001D26E7"/>
    <w:rsid w:val="001D27EC"/>
    <w:rsid w:val="001D297B"/>
    <w:rsid w:val="001D2D98"/>
    <w:rsid w:val="001D337B"/>
    <w:rsid w:val="001D34D1"/>
    <w:rsid w:val="001D34FF"/>
    <w:rsid w:val="001D3631"/>
    <w:rsid w:val="001D363E"/>
    <w:rsid w:val="001D3959"/>
    <w:rsid w:val="001D3DCE"/>
    <w:rsid w:val="001D3E95"/>
    <w:rsid w:val="001D4443"/>
    <w:rsid w:val="001D48FC"/>
    <w:rsid w:val="001D4A01"/>
    <w:rsid w:val="001D4A57"/>
    <w:rsid w:val="001D4B36"/>
    <w:rsid w:val="001D4D2D"/>
    <w:rsid w:val="001D4D86"/>
    <w:rsid w:val="001D5668"/>
    <w:rsid w:val="001D5A4B"/>
    <w:rsid w:val="001D5D52"/>
    <w:rsid w:val="001D61B8"/>
    <w:rsid w:val="001D6DE8"/>
    <w:rsid w:val="001D7C41"/>
    <w:rsid w:val="001D7F16"/>
    <w:rsid w:val="001D7FD7"/>
    <w:rsid w:val="001E03C5"/>
    <w:rsid w:val="001E06CF"/>
    <w:rsid w:val="001E0B84"/>
    <w:rsid w:val="001E0E87"/>
    <w:rsid w:val="001E0F3B"/>
    <w:rsid w:val="001E481E"/>
    <w:rsid w:val="001E4939"/>
    <w:rsid w:val="001E4F1C"/>
    <w:rsid w:val="001E5127"/>
    <w:rsid w:val="001E5266"/>
    <w:rsid w:val="001E59F7"/>
    <w:rsid w:val="001E5B7D"/>
    <w:rsid w:val="001E6BBF"/>
    <w:rsid w:val="001E6E05"/>
    <w:rsid w:val="001E711E"/>
    <w:rsid w:val="001E75F1"/>
    <w:rsid w:val="001E7832"/>
    <w:rsid w:val="001E7B16"/>
    <w:rsid w:val="001E7C3B"/>
    <w:rsid w:val="001E7CDB"/>
    <w:rsid w:val="001E7E0F"/>
    <w:rsid w:val="001E7E17"/>
    <w:rsid w:val="001F05F3"/>
    <w:rsid w:val="001F0933"/>
    <w:rsid w:val="001F0E54"/>
    <w:rsid w:val="001F1642"/>
    <w:rsid w:val="001F1873"/>
    <w:rsid w:val="001F18EC"/>
    <w:rsid w:val="001F2180"/>
    <w:rsid w:val="001F3723"/>
    <w:rsid w:val="001F37CE"/>
    <w:rsid w:val="001F4829"/>
    <w:rsid w:val="001F4DDB"/>
    <w:rsid w:val="001F51C3"/>
    <w:rsid w:val="001F5310"/>
    <w:rsid w:val="001F548F"/>
    <w:rsid w:val="001F5A13"/>
    <w:rsid w:val="001F5F1F"/>
    <w:rsid w:val="001F6405"/>
    <w:rsid w:val="001F6848"/>
    <w:rsid w:val="001F6C2D"/>
    <w:rsid w:val="001F6CB3"/>
    <w:rsid w:val="001F7027"/>
    <w:rsid w:val="001F7225"/>
    <w:rsid w:val="001F7272"/>
    <w:rsid w:val="001F747C"/>
    <w:rsid w:val="001F7F2A"/>
    <w:rsid w:val="00200289"/>
    <w:rsid w:val="00200385"/>
    <w:rsid w:val="00200807"/>
    <w:rsid w:val="0020084A"/>
    <w:rsid w:val="00201172"/>
    <w:rsid w:val="0020117B"/>
    <w:rsid w:val="002016A8"/>
    <w:rsid w:val="002019A7"/>
    <w:rsid w:val="002019F5"/>
    <w:rsid w:val="00201BD5"/>
    <w:rsid w:val="00202311"/>
    <w:rsid w:val="0020236F"/>
    <w:rsid w:val="002023FD"/>
    <w:rsid w:val="00202749"/>
    <w:rsid w:val="002028D8"/>
    <w:rsid w:val="002029AA"/>
    <w:rsid w:val="00203BBE"/>
    <w:rsid w:val="00203C32"/>
    <w:rsid w:val="00203E24"/>
    <w:rsid w:val="0020409C"/>
    <w:rsid w:val="0020429B"/>
    <w:rsid w:val="002042F6"/>
    <w:rsid w:val="0020445E"/>
    <w:rsid w:val="002044F9"/>
    <w:rsid w:val="00204531"/>
    <w:rsid w:val="002048F3"/>
    <w:rsid w:val="00204975"/>
    <w:rsid w:val="0020499A"/>
    <w:rsid w:val="0020515B"/>
    <w:rsid w:val="002052D9"/>
    <w:rsid w:val="00205875"/>
    <w:rsid w:val="00205BC0"/>
    <w:rsid w:val="00206428"/>
    <w:rsid w:val="0020678A"/>
    <w:rsid w:val="0020757B"/>
    <w:rsid w:val="00207EFB"/>
    <w:rsid w:val="00207FDE"/>
    <w:rsid w:val="0021008C"/>
    <w:rsid w:val="002103AA"/>
    <w:rsid w:val="00210BE8"/>
    <w:rsid w:val="00210EF8"/>
    <w:rsid w:val="002116A6"/>
    <w:rsid w:val="00211915"/>
    <w:rsid w:val="00211A5C"/>
    <w:rsid w:val="00211E9C"/>
    <w:rsid w:val="002124EE"/>
    <w:rsid w:val="00212832"/>
    <w:rsid w:val="002141D4"/>
    <w:rsid w:val="002142B6"/>
    <w:rsid w:val="0021453E"/>
    <w:rsid w:val="00214650"/>
    <w:rsid w:val="00214913"/>
    <w:rsid w:val="00214EA6"/>
    <w:rsid w:val="00214F37"/>
    <w:rsid w:val="002152B7"/>
    <w:rsid w:val="002155BC"/>
    <w:rsid w:val="0021582E"/>
    <w:rsid w:val="00216C90"/>
    <w:rsid w:val="00216D29"/>
    <w:rsid w:val="0021713E"/>
    <w:rsid w:val="002177C1"/>
    <w:rsid w:val="00217AA3"/>
    <w:rsid w:val="00217AC8"/>
    <w:rsid w:val="00217E2E"/>
    <w:rsid w:val="00217F2F"/>
    <w:rsid w:val="00217F91"/>
    <w:rsid w:val="002200C6"/>
    <w:rsid w:val="00220809"/>
    <w:rsid w:val="00220AFB"/>
    <w:rsid w:val="00220DE3"/>
    <w:rsid w:val="002212CB"/>
    <w:rsid w:val="00221472"/>
    <w:rsid w:val="00221C91"/>
    <w:rsid w:val="002225E6"/>
    <w:rsid w:val="00222A53"/>
    <w:rsid w:val="00222B74"/>
    <w:rsid w:val="00223A7B"/>
    <w:rsid w:val="00223CD3"/>
    <w:rsid w:val="00223D31"/>
    <w:rsid w:val="00224058"/>
    <w:rsid w:val="00224078"/>
    <w:rsid w:val="002242AC"/>
    <w:rsid w:val="002243FA"/>
    <w:rsid w:val="00224731"/>
    <w:rsid w:val="0022497C"/>
    <w:rsid w:val="00224CFE"/>
    <w:rsid w:val="00225028"/>
    <w:rsid w:val="002252A2"/>
    <w:rsid w:val="0022549A"/>
    <w:rsid w:val="002255B2"/>
    <w:rsid w:val="00225626"/>
    <w:rsid w:val="00225D76"/>
    <w:rsid w:val="002265AD"/>
    <w:rsid w:val="00226B88"/>
    <w:rsid w:val="002270FB"/>
    <w:rsid w:val="002271A9"/>
    <w:rsid w:val="002271E4"/>
    <w:rsid w:val="0022769C"/>
    <w:rsid w:val="002300A0"/>
    <w:rsid w:val="0023025C"/>
    <w:rsid w:val="00231124"/>
    <w:rsid w:val="00231128"/>
    <w:rsid w:val="002316D5"/>
    <w:rsid w:val="00231792"/>
    <w:rsid w:val="002319BD"/>
    <w:rsid w:val="00231AB4"/>
    <w:rsid w:val="00231F43"/>
    <w:rsid w:val="0023224D"/>
    <w:rsid w:val="00232772"/>
    <w:rsid w:val="002328B1"/>
    <w:rsid w:val="00232C32"/>
    <w:rsid w:val="00232C79"/>
    <w:rsid w:val="00232E69"/>
    <w:rsid w:val="00232FD5"/>
    <w:rsid w:val="00233314"/>
    <w:rsid w:val="002333D0"/>
    <w:rsid w:val="0023342D"/>
    <w:rsid w:val="0023346F"/>
    <w:rsid w:val="00233478"/>
    <w:rsid w:val="0023374F"/>
    <w:rsid w:val="002338FD"/>
    <w:rsid w:val="00233ED6"/>
    <w:rsid w:val="00234300"/>
    <w:rsid w:val="002347EF"/>
    <w:rsid w:val="00234964"/>
    <w:rsid w:val="002349CC"/>
    <w:rsid w:val="00234DE2"/>
    <w:rsid w:val="00235229"/>
    <w:rsid w:val="002355A2"/>
    <w:rsid w:val="00235E6C"/>
    <w:rsid w:val="00235EB5"/>
    <w:rsid w:val="00236222"/>
    <w:rsid w:val="002362AB"/>
    <w:rsid w:val="00236373"/>
    <w:rsid w:val="00237553"/>
    <w:rsid w:val="00237618"/>
    <w:rsid w:val="00237772"/>
    <w:rsid w:val="00237DDB"/>
    <w:rsid w:val="00237F51"/>
    <w:rsid w:val="00237F66"/>
    <w:rsid w:val="0024007C"/>
    <w:rsid w:val="00240856"/>
    <w:rsid w:val="00240DA8"/>
    <w:rsid w:val="00240E70"/>
    <w:rsid w:val="00240F43"/>
    <w:rsid w:val="00241EEE"/>
    <w:rsid w:val="00241FD7"/>
    <w:rsid w:val="00242417"/>
    <w:rsid w:val="00242A5F"/>
    <w:rsid w:val="00242B88"/>
    <w:rsid w:val="00242E67"/>
    <w:rsid w:val="00242E76"/>
    <w:rsid w:val="00242EB7"/>
    <w:rsid w:val="002435DA"/>
    <w:rsid w:val="00243663"/>
    <w:rsid w:val="0024380F"/>
    <w:rsid w:val="00244134"/>
    <w:rsid w:val="00244505"/>
    <w:rsid w:val="00244C8D"/>
    <w:rsid w:val="00245328"/>
    <w:rsid w:val="00245EEE"/>
    <w:rsid w:val="00246810"/>
    <w:rsid w:val="0024709B"/>
    <w:rsid w:val="00247190"/>
    <w:rsid w:val="002473C0"/>
    <w:rsid w:val="0024765B"/>
    <w:rsid w:val="0024787A"/>
    <w:rsid w:val="00247931"/>
    <w:rsid w:val="002479FB"/>
    <w:rsid w:val="00250184"/>
    <w:rsid w:val="002501D6"/>
    <w:rsid w:val="002505DD"/>
    <w:rsid w:val="00250EBB"/>
    <w:rsid w:val="00251229"/>
    <w:rsid w:val="00251254"/>
    <w:rsid w:val="0025126D"/>
    <w:rsid w:val="00251626"/>
    <w:rsid w:val="00251F4D"/>
    <w:rsid w:val="00252031"/>
    <w:rsid w:val="00252431"/>
    <w:rsid w:val="00252586"/>
    <w:rsid w:val="00252AB6"/>
    <w:rsid w:val="00253218"/>
    <w:rsid w:val="002532A3"/>
    <w:rsid w:val="002532A4"/>
    <w:rsid w:val="00253348"/>
    <w:rsid w:val="00253599"/>
    <w:rsid w:val="00253B94"/>
    <w:rsid w:val="00253DE8"/>
    <w:rsid w:val="0025455E"/>
    <w:rsid w:val="00254719"/>
    <w:rsid w:val="002554CB"/>
    <w:rsid w:val="00255985"/>
    <w:rsid w:val="00255A60"/>
    <w:rsid w:val="00255C56"/>
    <w:rsid w:val="00256D96"/>
    <w:rsid w:val="002574A3"/>
    <w:rsid w:val="002578D9"/>
    <w:rsid w:val="00257D54"/>
    <w:rsid w:val="002601F4"/>
    <w:rsid w:val="00260429"/>
    <w:rsid w:val="002606E9"/>
    <w:rsid w:val="0026071B"/>
    <w:rsid w:val="00260930"/>
    <w:rsid w:val="00260D4E"/>
    <w:rsid w:val="00260D6F"/>
    <w:rsid w:val="00260F6E"/>
    <w:rsid w:val="00261362"/>
    <w:rsid w:val="00261528"/>
    <w:rsid w:val="00261A68"/>
    <w:rsid w:val="00261B67"/>
    <w:rsid w:val="002620F3"/>
    <w:rsid w:val="002623BC"/>
    <w:rsid w:val="0026293E"/>
    <w:rsid w:val="00262DFA"/>
    <w:rsid w:val="00263256"/>
    <w:rsid w:val="00263332"/>
    <w:rsid w:val="002634F5"/>
    <w:rsid w:val="00263513"/>
    <w:rsid w:val="0026387E"/>
    <w:rsid w:val="00263D57"/>
    <w:rsid w:val="00263D59"/>
    <w:rsid w:val="002644B6"/>
    <w:rsid w:val="00264704"/>
    <w:rsid w:val="002652BE"/>
    <w:rsid w:val="00265759"/>
    <w:rsid w:val="00265864"/>
    <w:rsid w:val="002658A9"/>
    <w:rsid w:val="00265C05"/>
    <w:rsid w:val="00265D78"/>
    <w:rsid w:val="00266706"/>
    <w:rsid w:val="00267548"/>
    <w:rsid w:val="00267B78"/>
    <w:rsid w:val="00267CB8"/>
    <w:rsid w:val="00267D85"/>
    <w:rsid w:val="00270832"/>
    <w:rsid w:val="002716CA"/>
    <w:rsid w:val="002716F0"/>
    <w:rsid w:val="00271A00"/>
    <w:rsid w:val="0027200C"/>
    <w:rsid w:val="00272045"/>
    <w:rsid w:val="00272683"/>
    <w:rsid w:val="00272AF5"/>
    <w:rsid w:val="00274B67"/>
    <w:rsid w:val="00274D85"/>
    <w:rsid w:val="00275324"/>
    <w:rsid w:val="0027537F"/>
    <w:rsid w:val="002758F5"/>
    <w:rsid w:val="002759C7"/>
    <w:rsid w:val="00275F25"/>
    <w:rsid w:val="002760AD"/>
    <w:rsid w:val="0027620E"/>
    <w:rsid w:val="002768D8"/>
    <w:rsid w:val="00276E8E"/>
    <w:rsid w:val="00277AF9"/>
    <w:rsid w:val="002800EF"/>
    <w:rsid w:val="002801C5"/>
    <w:rsid w:val="002808D9"/>
    <w:rsid w:val="0028219A"/>
    <w:rsid w:val="00282613"/>
    <w:rsid w:val="00283023"/>
    <w:rsid w:val="00283233"/>
    <w:rsid w:val="002833C5"/>
    <w:rsid w:val="0028347D"/>
    <w:rsid w:val="00283918"/>
    <w:rsid w:val="00283C63"/>
    <w:rsid w:val="00283D23"/>
    <w:rsid w:val="00283E62"/>
    <w:rsid w:val="00283F23"/>
    <w:rsid w:val="0028488A"/>
    <w:rsid w:val="0028516B"/>
    <w:rsid w:val="002852EB"/>
    <w:rsid w:val="00285305"/>
    <w:rsid w:val="00285428"/>
    <w:rsid w:val="002855D6"/>
    <w:rsid w:val="00285851"/>
    <w:rsid w:val="00285FBC"/>
    <w:rsid w:val="00286002"/>
    <w:rsid w:val="002866B9"/>
    <w:rsid w:val="002866BB"/>
    <w:rsid w:val="00286ED6"/>
    <w:rsid w:val="00286F59"/>
    <w:rsid w:val="00287204"/>
    <w:rsid w:val="00287B7B"/>
    <w:rsid w:val="00287B7F"/>
    <w:rsid w:val="00287D17"/>
    <w:rsid w:val="00290058"/>
    <w:rsid w:val="002904FA"/>
    <w:rsid w:val="0029103F"/>
    <w:rsid w:val="00291162"/>
    <w:rsid w:val="0029121B"/>
    <w:rsid w:val="0029122A"/>
    <w:rsid w:val="0029190A"/>
    <w:rsid w:val="00293B0F"/>
    <w:rsid w:val="00293CC9"/>
    <w:rsid w:val="00293E43"/>
    <w:rsid w:val="0029426E"/>
    <w:rsid w:val="002942E6"/>
    <w:rsid w:val="00294487"/>
    <w:rsid w:val="00294671"/>
    <w:rsid w:val="0029476B"/>
    <w:rsid w:val="00294B17"/>
    <w:rsid w:val="00294CB7"/>
    <w:rsid w:val="002952BD"/>
    <w:rsid w:val="00295393"/>
    <w:rsid w:val="00295781"/>
    <w:rsid w:val="002958C9"/>
    <w:rsid w:val="0029625E"/>
    <w:rsid w:val="002963A2"/>
    <w:rsid w:val="00296539"/>
    <w:rsid w:val="00296B8C"/>
    <w:rsid w:val="0029749D"/>
    <w:rsid w:val="0029752F"/>
    <w:rsid w:val="00297AEF"/>
    <w:rsid w:val="00297F3C"/>
    <w:rsid w:val="002A0250"/>
    <w:rsid w:val="002A02C6"/>
    <w:rsid w:val="002A05F9"/>
    <w:rsid w:val="002A067D"/>
    <w:rsid w:val="002A08DB"/>
    <w:rsid w:val="002A0986"/>
    <w:rsid w:val="002A1384"/>
    <w:rsid w:val="002A18BE"/>
    <w:rsid w:val="002A1A23"/>
    <w:rsid w:val="002A1C2F"/>
    <w:rsid w:val="002A22A5"/>
    <w:rsid w:val="002A305B"/>
    <w:rsid w:val="002A359B"/>
    <w:rsid w:val="002A3C1B"/>
    <w:rsid w:val="002A40DB"/>
    <w:rsid w:val="002A4976"/>
    <w:rsid w:val="002A4DB8"/>
    <w:rsid w:val="002A4FDF"/>
    <w:rsid w:val="002A56D6"/>
    <w:rsid w:val="002A67D1"/>
    <w:rsid w:val="002A6A2D"/>
    <w:rsid w:val="002A6A3A"/>
    <w:rsid w:val="002A7457"/>
    <w:rsid w:val="002A7643"/>
    <w:rsid w:val="002A7AC5"/>
    <w:rsid w:val="002A7FE9"/>
    <w:rsid w:val="002B0000"/>
    <w:rsid w:val="002B003D"/>
    <w:rsid w:val="002B1B0A"/>
    <w:rsid w:val="002B1F17"/>
    <w:rsid w:val="002B342D"/>
    <w:rsid w:val="002B3B4C"/>
    <w:rsid w:val="002B3B9E"/>
    <w:rsid w:val="002B3C6F"/>
    <w:rsid w:val="002B3EEE"/>
    <w:rsid w:val="002B43E8"/>
    <w:rsid w:val="002B53DC"/>
    <w:rsid w:val="002B544C"/>
    <w:rsid w:val="002B598D"/>
    <w:rsid w:val="002B5A6C"/>
    <w:rsid w:val="002B6098"/>
    <w:rsid w:val="002B60DA"/>
    <w:rsid w:val="002B6554"/>
    <w:rsid w:val="002B6D88"/>
    <w:rsid w:val="002B72EA"/>
    <w:rsid w:val="002B74D4"/>
    <w:rsid w:val="002B7A96"/>
    <w:rsid w:val="002B7BDE"/>
    <w:rsid w:val="002C0763"/>
    <w:rsid w:val="002C0C20"/>
    <w:rsid w:val="002C1023"/>
    <w:rsid w:val="002C11E2"/>
    <w:rsid w:val="002C241A"/>
    <w:rsid w:val="002C25AD"/>
    <w:rsid w:val="002C29FE"/>
    <w:rsid w:val="002C2B35"/>
    <w:rsid w:val="002C2B96"/>
    <w:rsid w:val="002C2CE1"/>
    <w:rsid w:val="002C2DBC"/>
    <w:rsid w:val="002C3B08"/>
    <w:rsid w:val="002C3C8D"/>
    <w:rsid w:val="002C3DCD"/>
    <w:rsid w:val="002C3E4C"/>
    <w:rsid w:val="002C4601"/>
    <w:rsid w:val="002C4B24"/>
    <w:rsid w:val="002C5220"/>
    <w:rsid w:val="002C5267"/>
    <w:rsid w:val="002C539C"/>
    <w:rsid w:val="002C5542"/>
    <w:rsid w:val="002C585A"/>
    <w:rsid w:val="002C654D"/>
    <w:rsid w:val="002C715A"/>
    <w:rsid w:val="002C728D"/>
    <w:rsid w:val="002C765F"/>
    <w:rsid w:val="002C7AB6"/>
    <w:rsid w:val="002D002B"/>
    <w:rsid w:val="002D00BE"/>
    <w:rsid w:val="002D01E5"/>
    <w:rsid w:val="002D0382"/>
    <w:rsid w:val="002D0E7A"/>
    <w:rsid w:val="002D0F92"/>
    <w:rsid w:val="002D1649"/>
    <w:rsid w:val="002D1A64"/>
    <w:rsid w:val="002D1CA9"/>
    <w:rsid w:val="002D27BE"/>
    <w:rsid w:val="002D2E0C"/>
    <w:rsid w:val="002D37D7"/>
    <w:rsid w:val="002D3984"/>
    <w:rsid w:val="002D3EEE"/>
    <w:rsid w:val="002D452D"/>
    <w:rsid w:val="002D4618"/>
    <w:rsid w:val="002D464C"/>
    <w:rsid w:val="002D4902"/>
    <w:rsid w:val="002D4AA7"/>
    <w:rsid w:val="002D4C32"/>
    <w:rsid w:val="002D5190"/>
    <w:rsid w:val="002D535F"/>
    <w:rsid w:val="002D54A7"/>
    <w:rsid w:val="002D55B9"/>
    <w:rsid w:val="002D565E"/>
    <w:rsid w:val="002D5686"/>
    <w:rsid w:val="002D5C1B"/>
    <w:rsid w:val="002D5E1D"/>
    <w:rsid w:val="002D6167"/>
    <w:rsid w:val="002D6186"/>
    <w:rsid w:val="002D6207"/>
    <w:rsid w:val="002D6285"/>
    <w:rsid w:val="002D6EBA"/>
    <w:rsid w:val="002D71C7"/>
    <w:rsid w:val="002D736B"/>
    <w:rsid w:val="002D77B4"/>
    <w:rsid w:val="002D7A10"/>
    <w:rsid w:val="002D7A65"/>
    <w:rsid w:val="002D7D23"/>
    <w:rsid w:val="002E00DA"/>
    <w:rsid w:val="002E088D"/>
    <w:rsid w:val="002E0A71"/>
    <w:rsid w:val="002E0B84"/>
    <w:rsid w:val="002E1261"/>
    <w:rsid w:val="002E1AFB"/>
    <w:rsid w:val="002E245E"/>
    <w:rsid w:val="002E27D8"/>
    <w:rsid w:val="002E2DB4"/>
    <w:rsid w:val="002E3100"/>
    <w:rsid w:val="002E3344"/>
    <w:rsid w:val="002E3DC8"/>
    <w:rsid w:val="002E3F18"/>
    <w:rsid w:val="002E4467"/>
    <w:rsid w:val="002E5176"/>
    <w:rsid w:val="002E544F"/>
    <w:rsid w:val="002E666E"/>
    <w:rsid w:val="002E719D"/>
    <w:rsid w:val="002E71CE"/>
    <w:rsid w:val="002E73A8"/>
    <w:rsid w:val="002E762D"/>
    <w:rsid w:val="002E797F"/>
    <w:rsid w:val="002F0065"/>
    <w:rsid w:val="002F021B"/>
    <w:rsid w:val="002F095E"/>
    <w:rsid w:val="002F0C48"/>
    <w:rsid w:val="002F1159"/>
    <w:rsid w:val="002F12C4"/>
    <w:rsid w:val="002F1D45"/>
    <w:rsid w:val="002F2165"/>
    <w:rsid w:val="002F2575"/>
    <w:rsid w:val="002F2688"/>
    <w:rsid w:val="002F27DC"/>
    <w:rsid w:val="002F44A3"/>
    <w:rsid w:val="002F50C8"/>
    <w:rsid w:val="002F53D5"/>
    <w:rsid w:val="002F55A1"/>
    <w:rsid w:val="002F5780"/>
    <w:rsid w:val="002F57BD"/>
    <w:rsid w:val="002F5939"/>
    <w:rsid w:val="002F5DD5"/>
    <w:rsid w:val="002F63D1"/>
    <w:rsid w:val="002F63F0"/>
    <w:rsid w:val="002F6791"/>
    <w:rsid w:val="002F6D2A"/>
    <w:rsid w:val="002F751D"/>
    <w:rsid w:val="002F756A"/>
    <w:rsid w:val="00300145"/>
    <w:rsid w:val="00300AD0"/>
    <w:rsid w:val="00300D64"/>
    <w:rsid w:val="0030103B"/>
    <w:rsid w:val="0030134E"/>
    <w:rsid w:val="0030188E"/>
    <w:rsid w:val="00301934"/>
    <w:rsid w:val="00301C1C"/>
    <w:rsid w:val="00301DCF"/>
    <w:rsid w:val="00302263"/>
    <w:rsid w:val="00302A6E"/>
    <w:rsid w:val="00303209"/>
    <w:rsid w:val="003038A3"/>
    <w:rsid w:val="00304376"/>
    <w:rsid w:val="003046AA"/>
    <w:rsid w:val="0030486A"/>
    <w:rsid w:val="00305595"/>
    <w:rsid w:val="00306467"/>
    <w:rsid w:val="003068C8"/>
    <w:rsid w:val="00306D1F"/>
    <w:rsid w:val="00306E14"/>
    <w:rsid w:val="00307076"/>
    <w:rsid w:val="0031000D"/>
    <w:rsid w:val="00310195"/>
    <w:rsid w:val="00310551"/>
    <w:rsid w:val="00310A15"/>
    <w:rsid w:val="00310EA3"/>
    <w:rsid w:val="00310F6C"/>
    <w:rsid w:val="00311198"/>
    <w:rsid w:val="00311BA6"/>
    <w:rsid w:val="00311D30"/>
    <w:rsid w:val="00312447"/>
    <w:rsid w:val="003125A0"/>
    <w:rsid w:val="00312638"/>
    <w:rsid w:val="003128F3"/>
    <w:rsid w:val="00312AE9"/>
    <w:rsid w:val="0031307D"/>
    <w:rsid w:val="00313518"/>
    <w:rsid w:val="00314305"/>
    <w:rsid w:val="003147CB"/>
    <w:rsid w:val="00315192"/>
    <w:rsid w:val="003154A9"/>
    <w:rsid w:val="003154CE"/>
    <w:rsid w:val="00316643"/>
    <w:rsid w:val="0031714F"/>
    <w:rsid w:val="003173DF"/>
    <w:rsid w:val="003174DD"/>
    <w:rsid w:val="00317B97"/>
    <w:rsid w:val="00317F62"/>
    <w:rsid w:val="003201F8"/>
    <w:rsid w:val="0032125A"/>
    <w:rsid w:val="00321E51"/>
    <w:rsid w:val="00322151"/>
    <w:rsid w:val="003221C7"/>
    <w:rsid w:val="00322AED"/>
    <w:rsid w:val="00322C2C"/>
    <w:rsid w:val="00322ED5"/>
    <w:rsid w:val="003230A5"/>
    <w:rsid w:val="00323698"/>
    <w:rsid w:val="00323845"/>
    <w:rsid w:val="00323FFC"/>
    <w:rsid w:val="0032411E"/>
    <w:rsid w:val="00324267"/>
    <w:rsid w:val="003253C6"/>
    <w:rsid w:val="00326103"/>
    <w:rsid w:val="00326E0C"/>
    <w:rsid w:val="00326F8D"/>
    <w:rsid w:val="00327ADC"/>
    <w:rsid w:val="00327AF0"/>
    <w:rsid w:val="00327F1F"/>
    <w:rsid w:val="003301E3"/>
    <w:rsid w:val="0033076A"/>
    <w:rsid w:val="00330782"/>
    <w:rsid w:val="003308BE"/>
    <w:rsid w:val="00330A95"/>
    <w:rsid w:val="0033127D"/>
    <w:rsid w:val="003317B8"/>
    <w:rsid w:val="00331A0C"/>
    <w:rsid w:val="00331B6F"/>
    <w:rsid w:val="00331CAE"/>
    <w:rsid w:val="00331EDC"/>
    <w:rsid w:val="00332085"/>
    <w:rsid w:val="00332485"/>
    <w:rsid w:val="0033255C"/>
    <w:rsid w:val="00332610"/>
    <w:rsid w:val="0033284A"/>
    <w:rsid w:val="00332998"/>
    <w:rsid w:val="00332D9D"/>
    <w:rsid w:val="0033354C"/>
    <w:rsid w:val="00333666"/>
    <w:rsid w:val="00333A75"/>
    <w:rsid w:val="00333EA3"/>
    <w:rsid w:val="00333EE6"/>
    <w:rsid w:val="00334923"/>
    <w:rsid w:val="00334CF9"/>
    <w:rsid w:val="00334DA8"/>
    <w:rsid w:val="00334F21"/>
    <w:rsid w:val="00335390"/>
    <w:rsid w:val="00335FDA"/>
    <w:rsid w:val="003361A1"/>
    <w:rsid w:val="0033626E"/>
    <w:rsid w:val="00336BA0"/>
    <w:rsid w:val="00336EA7"/>
    <w:rsid w:val="00337410"/>
    <w:rsid w:val="00337508"/>
    <w:rsid w:val="00337846"/>
    <w:rsid w:val="0033785E"/>
    <w:rsid w:val="00337AFC"/>
    <w:rsid w:val="0034024F"/>
    <w:rsid w:val="00340576"/>
    <w:rsid w:val="003408C0"/>
    <w:rsid w:val="00340BEE"/>
    <w:rsid w:val="00340D7E"/>
    <w:rsid w:val="003411C0"/>
    <w:rsid w:val="003429BC"/>
    <w:rsid w:val="00343D33"/>
    <w:rsid w:val="00344CA3"/>
    <w:rsid w:val="00344E9D"/>
    <w:rsid w:val="00344FC2"/>
    <w:rsid w:val="003459AF"/>
    <w:rsid w:val="00346046"/>
    <w:rsid w:val="0034670F"/>
    <w:rsid w:val="00346ABF"/>
    <w:rsid w:val="00346E52"/>
    <w:rsid w:val="00347748"/>
    <w:rsid w:val="00347D27"/>
    <w:rsid w:val="00347DC8"/>
    <w:rsid w:val="00347DD6"/>
    <w:rsid w:val="00347F5E"/>
    <w:rsid w:val="00350E11"/>
    <w:rsid w:val="00350EEB"/>
    <w:rsid w:val="00351549"/>
    <w:rsid w:val="00352116"/>
    <w:rsid w:val="003522FB"/>
    <w:rsid w:val="00352302"/>
    <w:rsid w:val="003528E5"/>
    <w:rsid w:val="0035294B"/>
    <w:rsid w:val="00353553"/>
    <w:rsid w:val="00353FBE"/>
    <w:rsid w:val="00354151"/>
    <w:rsid w:val="00354817"/>
    <w:rsid w:val="00355171"/>
    <w:rsid w:val="003556DC"/>
    <w:rsid w:val="003558D5"/>
    <w:rsid w:val="00355C11"/>
    <w:rsid w:val="00356C0A"/>
    <w:rsid w:val="00356CB6"/>
    <w:rsid w:val="003572A2"/>
    <w:rsid w:val="003573A9"/>
    <w:rsid w:val="00357CC7"/>
    <w:rsid w:val="00357E15"/>
    <w:rsid w:val="00357FE9"/>
    <w:rsid w:val="003600C5"/>
    <w:rsid w:val="003600E1"/>
    <w:rsid w:val="00360540"/>
    <w:rsid w:val="00360942"/>
    <w:rsid w:val="00360CC4"/>
    <w:rsid w:val="00360CE1"/>
    <w:rsid w:val="00360D35"/>
    <w:rsid w:val="00360DD5"/>
    <w:rsid w:val="00360EB9"/>
    <w:rsid w:val="00361671"/>
    <w:rsid w:val="00361ACC"/>
    <w:rsid w:val="00361ADC"/>
    <w:rsid w:val="00361ED2"/>
    <w:rsid w:val="00362407"/>
    <w:rsid w:val="00362F66"/>
    <w:rsid w:val="00363083"/>
    <w:rsid w:val="00363200"/>
    <w:rsid w:val="00363367"/>
    <w:rsid w:val="0036336C"/>
    <w:rsid w:val="00363404"/>
    <w:rsid w:val="00363BD8"/>
    <w:rsid w:val="00363D01"/>
    <w:rsid w:val="0036427A"/>
    <w:rsid w:val="00364B3E"/>
    <w:rsid w:val="00364CC8"/>
    <w:rsid w:val="0036543A"/>
    <w:rsid w:val="0036568A"/>
    <w:rsid w:val="003656CA"/>
    <w:rsid w:val="003657E5"/>
    <w:rsid w:val="00365EB8"/>
    <w:rsid w:val="00366530"/>
    <w:rsid w:val="00367010"/>
    <w:rsid w:val="00367965"/>
    <w:rsid w:val="00367BD9"/>
    <w:rsid w:val="00370303"/>
    <w:rsid w:val="003714BE"/>
    <w:rsid w:val="00371842"/>
    <w:rsid w:val="00371F6E"/>
    <w:rsid w:val="00372312"/>
    <w:rsid w:val="0037243A"/>
    <w:rsid w:val="00372D83"/>
    <w:rsid w:val="00373A79"/>
    <w:rsid w:val="00373B27"/>
    <w:rsid w:val="00373DE7"/>
    <w:rsid w:val="00373F12"/>
    <w:rsid w:val="0037456F"/>
    <w:rsid w:val="00374B11"/>
    <w:rsid w:val="00374CFA"/>
    <w:rsid w:val="00374F2C"/>
    <w:rsid w:val="00374F9B"/>
    <w:rsid w:val="00375009"/>
    <w:rsid w:val="003751F1"/>
    <w:rsid w:val="00376206"/>
    <w:rsid w:val="00376280"/>
    <w:rsid w:val="00376305"/>
    <w:rsid w:val="00376387"/>
    <w:rsid w:val="00376508"/>
    <w:rsid w:val="003768A5"/>
    <w:rsid w:val="00377313"/>
    <w:rsid w:val="00377AF9"/>
    <w:rsid w:val="00377C7E"/>
    <w:rsid w:val="00377E40"/>
    <w:rsid w:val="0038009B"/>
    <w:rsid w:val="0038012B"/>
    <w:rsid w:val="003802F2"/>
    <w:rsid w:val="00380992"/>
    <w:rsid w:val="00381D4B"/>
    <w:rsid w:val="003825FA"/>
    <w:rsid w:val="003826C7"/>
    <w:rsid w:val="003828B3"/>
    <w:rsid w:val="00382B83"/>
    <w:rsid w:val="00383018"/>
    <w:rsid w:val="0038376A"/>
    <w:rsid w:val="003838B3"/>
    <w:rsid w:val="003838DE"/>
    <w:rsid w:val="00383CC0"/>
    <w:rsid w:val="0038410B"/>
    <w:rsid w:val="003844A8"/>
    <w:rsid w:val="003848E7"/>
    <w:rsid w:val="00384D60"/>
    <w:rsid w:val="00384D6D"/>
    <w:rsid w:val="0038538E"/>
    <w:rsid w:val="0038596E"/>
    <w:rsid w:val="00385A39"/>
    <w:rsid w:val="00386929"/>
    <w:rsid w:val="00386AF1"/>
    <w:rsid w:val="00386BF8"/>
    <w:rsid w:val="00386CA7"/>
    <w:rsid w:val="0038781E"/>
    <w:rsid w:val="003879C3"/>
    <w:rsid w:val="00387B0A"/>
    <w:rsid w:val="00387EEE"/>
    <w:rsid w:val="00390290"/>
    <w:rsid w:val="0039062A"/>
    <w:rsid w:val="00390B13"/>
    <w:rsid w:val="00390BEA"/>
    <w:rsid w:val="00391025"/>
    <w:rsid w:val="003910F8"/>
    <w:rsid w:val="003911DF"/>
    <w:rsid w:val="003916CD"/>
    <w:rsid w:val="003917C7"/>
    <w:rsid w:val="0039207A"/>
    <w:rsid w:val="003925E0"/>
    <w:rsid w:val="00392610"/>
    <w:rsid w:val="00392709"/>
    <w:rsid w:val="00392811"/>
    <w:rsid w:val="00392841"/>
    <w:rsid w:val="003929EF"/>
    <w:rsid w:val="00393BD5"/>
    <w:rsid w:val="003949A7"/>
    <w:rsid w:val="00394BDF"/>
    <w:rsid w:val="00394E1B"/>
    <w:rsid w:val="0039521C"/>
    <w:rsid w:val="003952DD"/>
    <w:rsid w:val="0039548B"/>
    <w:rsid w:val="003955DE"/>
    <w:rsid w:val="0039577D"/>
    <w:rsid w:val="003964D0"/>
    <w:rsid w:val="0039665D"/>
    <w:rsid w:val="00396BC2"/>
    <w:rsid w:val="00396E31"/>
    <w:rsid w:val="003975C4"/>
    <w:rsid w:val="00397C9E"/>
    <w:rsid w:val="00397E5B"/>
    <w:rsid w:val="003A19C7"/>
    <w:rsid w:val="003A1B00"/>
    <w:rsid w:val="003A1CFE"/>
    <w:rsid w:val="003A2095"/>
    <w:rsid w:val="003A221F"/>
    <w:rsid w:val="003A2CE2"/>
    <w:rsid w:val="003A2DFE"/>
    <w:rsid w:val="003A35EB"/>
    <w:rsid w:val="003A39A5"/>
    <w:rsid w:val="003A3B1E"/>
    <w:rsid w:val="003A425E"/>
    <w:rsid w:val="003A5254"/>
    <w:rsid w:val="003A5552"/>
    <w:rsid w:val="003A5BAE"/>
    <w:rsid w:val="003A5C0A"/>
    <w:rsid w:val="003A633C"/>
    <w:rsid w:val="003A6431"/>
    <w:rsid w:val="003A663E"/>
    <w:rsid w:val="003A6C5F"/>
    <w:rsid w:val="003A6E7C"/>
    <w:rsid w:val="003A73BA"/>
    <w:rsid w:val="003A754B"/>
    <w:rsid w:val="003A7669"/>
    <w:rsid w:val="003A7C39"/>
    <w:rsid w:val="003A7D45"/>
    <w:rsid w:val="003A7EA8"/>
    <w:rsid w:val="003B0B5B"/>
    <w:rsid w:val="003B0CE4"/>
    <w:rsid w:val="003B0FB8"/>
    <w:rsid w:val="003B1264"/>
    <w:rsid w:val="003B129D"/>
    <w:rsid w:val="003B1753"/>
    <w:rsid w:val="003B1962"/>
    <w:rsid w:val="003B1AA5"/>
    <w:rsid w:val="003B22B3"/>
    <w:rsid w:val="003B22E3"/>
    <w:rsid w:val="003B236A"/>
    <w:rsid w:val="003B2D8F"/>
    <w:rsid w:val="003B3470"/>
    <w:rsid w:val="003B3666"/>
    <w:rsid w:val="003B44FD"/>
    <w:rsid w:val="003B4BD7"/>
    <w:rsid w:val="003B4E85"/>
    <w:rsid w:val="003B4FEA"/>
    <w:rsid w:val="003B53B4"/>
    <w:rsid w:val="003B5489"/>
    <w:rsid w:val="003B560C"/>
    <w:rsid w:val="003B5A78"/>
    <w:rsid w:val="003B5B74"/>
    <w:rsid w:val="003B6698"/>
    <w:rsid w:val="003B66FF"/>
    <w:rsid w:val="003B796A"/>
    <w:rsid w:val="003B7DD4"/>
    <w:rsid w:val="003B7E0B"/>
    <w:rsid w:val="003C0150"/>
    <w:rsid w:val="003C01F6"/>
    <w:rsid w:val="003C0640"/>
    <w:rsid w:val="003C0BBD"/>
    <w:rsid w:val="003C0FA7"/>
    <w:rsid w:val="003C14E5"/>
    <w:rsid w:val="003C19C4"/>
    <w:rsid w:val="003C1DFC"/>
    <w:rsid w:val="003C2306"/>
    <w:rsid w:val="003C2367"/>
    <w:rsid w:val="003C2839"/>
    <w:rsid w:val="003C29A0"/>
    <w:rsid w:val="003C29AE"/>
    <w:rsid w:val="003C2ADA"/>
    <w:rsid w:val="003C309B"/>
    <w:rsid w:val="003C38B6"/>
    <w:rsid w:val="003C395B"/>
    <w:rsid w:val="003C4324"/>
    <w:rsid w:val="003C4417"/>
    <w:rsid w:val="003C44CF"/>
    <w:rsid w:val="003C4943"/>
    <w:rsid w:val="003C4A5A"/>
    <w:rsid w:val="003C4AD0"/>
    <w:rsid w:val="003C4CF4"/>
    <w:rsid w:val="003C4E8B"/>
    <w:rsid w:val="003C5116"/>
    <w:rsid w:val="003C5355"/>
    <w:rsid w:val="003C5E53"/>
    <w:rsid w:val="003C5FAD"/>
    <w:rsid w:val="003C64E5"/>
    <w:rsid w:val="003C661E"/>
    <w:rsid w:val="003C667D"/>
    <w:rsid w:val="003C6686"/>
    <w:rsid w:val="003C6A84"/>
    <w:rsid w:val="003C6C21"/>
    <w:rsid w:val="003C6EA8"/>
    <w:rsid w:val="003C7535"/>
    <w:rsid w:val="003C78E0"/>
    <w:rsid w:val="003D0133"/>
    <w:rsid w:val="003D016B"/>
    <w:rsid w:val="003D018E"/>
    <w:rsid w:val="003D0291"/>
    <w:rsid w:val="003D0381"/>
    <w:rsid w:val="003D03E1"/>
    <w:rsid w:val="003D0638"/>
    <w:rsid w:val="003D08F7"/>
    <w:rsid w:val="003D2130"/>
    <w:rsid w:val="003D2446"/>
    <w:rsid w:val="003D32DF"/>
    <w:rsid w:val="003D36F0"/>
    <w:rsid w:val="003D39DA"/>
    <w:rsid w:val="003D3A89"/>
    <w:rsid w:val="003D3E00"/>
    <w:rsid w:val="003D3F00"/>
    <w:rsid w:val="003D3F28"/>
    <w:rsid w:val="003D4389"/>
    <w:rsid w:val="003D45CC"/>
    <w:rsid w:val="003D486E"/>
    <w:rsid w:val="003D55B4"/>
    <w:rsid w:val="003D590A"/>
    <w:rsid w:val="003D5D1D"/>
    <w:rsid w:val="003D5D83"/>
    <w:rsid w:val="003D6339"/>
    <w:rsid w:val="003D6427"/>
    <w:rsid w:val="003D6AED"/>
    <w:rsid w:val="003D6FC1"/>
    <w:rsid w:val="003D7099"/>
    <w:rsid w:val="003D73C3"/>
    <w:rsid w:val="003D761E"/>
    <w:rsid w:val="003E04FD"/>
    <w:rsid w:val="003E0D0A"/>
    <w:rsid w:val="003E13B6"/>
    <w:rsid w:val="003E13D4"/>
    <w:rsid w:val="003E1563"/>
    <w:rsid w:val="003E1AA1"/>
    <w:rsid w:val="003E2749"/>
    <w:rsid w:val="003E2EE8"/>
    <w:rsid w:val="003E31F8"/>
    <w:rsid w:val="003E3BF9"/>
    <w:rsid w:val="003E3C9B"/>
    <w:rsid w:val="003E3EDA"/>
    <w:rsid w:val="003E40DF"/>
    <w:rsid w:val="003E43AC"/>
    <w:rsid w:val="003E46FF"/>
    <w:rsid w:val="003E4D3F"/>
    <w:rsid w:val="003E517A"/>
    <w:rsid w:val="003E5241"/>
    <w:rsid w:val="003E528A"/>
    <w:rsid w:val="003E53EB"/>
    <w:rsid w:val="003E5408"/>
    <w:rsid w:val="003E5CDC"/>
    <w:rsid w:val="003E5DFF"/>
    <w:rsid w:val="003E6079"/>
    <w:rsid w:val="003E6091"/>
    <w:rsid w:val="003E631D"/>
    <w:rsid w:val="003E6651"/>
    <w:rsid w:val="003E6C1B"/>
    <w:rsid w:val="003E6C92"/>
    <w:rsid w:val="003E6E06"/>
    <w:rsid w:val="003E6E31"/>
    <w:rsid w:val="003E6FCA"/>
    <w:rsid w:val="003E7334"/>
    <w:rsid w:val="003E763F"/>
    <w:rsid w:val="003E7982"/>
    <w:rsid w:val="003E79A6"/>
    <w:rsid w:val="003E7AD8"/>
    <w:rsid w:val="003F057A"/>
    <w:rsid w:val="003F10BA"/>
    <w:rsid w:val="003F1173"/>
    <w:rsid w:val="003F173D"/>
    <w:rsid w:val="003F2379"/>
    <w:rsid w:val="003F27F5"/>
    <w:rsid w:val="003F29A4"/>
    <w:rsid w:val="003F2ED0"/>
    <w:rsid w:val="003F3247"/>
    <w:rsid w:val="003F345D"/>
    <w:rsid w:val="003F377E"/>
    <w:rsid w:val="003F3CDC"/>
    <w:rsid w:val="003F4BC9"/>
    <w:rsid w:val="003F4BD0"/>
    <w:rsid w:val="003F4C9B"/>
    <w:rsid w:val="003F5760"/>
    <w:rsid w:val="003F5CF9"/>
    <w:rsid w:val="003F5D23"/>
    <w:rsid w:val="003F62E7"/>
    <w:rsid w:val="003F6321"/>
    <w:rsid w:val="003F67E3"/>
    <w:rsid w:val="003F6D8A"/>
    <w:rsid w:val="003F7013"/>
    <w:rsid w:val="003F7E20"/>
    <w:rsid w:val="0040001D"/>
    <w:rsid w:val="004007CD"/>
    <w:rsid w:val="00400ABB"/>
    <w:rsid w:val="004010AC"/>
    <w:rsid w:val="00401931"/>
    <w:rsid w:val="004019C8"/>
    <w:rsid w:val="004023F7"/>
    <w:rsid w:val="00402B0F"/>
    <w:rsid w:val="00403969"/>
    <w:rsid w:val="004040D3"/>
    <w:rsid w:val="00404229"/>
    <w:rsid w:val="004043EB"/>
    <w:rsid w:val="004044D1"/>
    <w:rsid w:val="00404C12"/>
    <w:rsid w:val="004056B9"/>
    <w:rsid w:val="00405A93"/>
    <w:rsid w:val="00405B9F"/>
    <w:rsid w:val="00405D0E"/>
    <w:rsid w:val="00406608"/>
    <w:rsid w:val="0040675F"/>
    <w:rsid w:val="004067B2"/>
    <w:rsid w:val="00406938"/>
    <w:rsid w:val="00406B97"/>
    <w:rsid w:val="00406D40"/>
    <w:rsid w:val="0041074E"/>
    <w:rsid w:val="004108A2"/>
    <w:rsid w:val="004111FF"/>
    <w:rsid w:val="00411A6A"/>
    <w:rsid w:val="00411AB4"/>
    <w:rsid w:val="00411D5C"/>
    <w:rsid w:val="0041225B"/>
    <w:rsid w:val="0041232A"/>
    <w:rsid w:val="00412CAC"/>
    <w:rsid w:val="00413354"/>
    <w:rsid w:val="004134FA"/>
    <w:rsid w:val="00413992"/>
    <w:rsid w:val="00413A07"/>
    <w:rsid w:val="00413FDF"/>
    <w:rsid w:val="004140CD"/>
    <w:rsid w:val="0041443E"/>
    <w:rsid w:val="0041459A"/>
    <w:rsid w:val="004149CF"/>
    <w:rsid w:val="004152CA"/>
    <w:rsid w:val="00415318"/>
    <w:rsid w:val="004156B1"/>
    <w:rsid w:val="004158F9"/>
    <w:rsid w:val="0041592F"/>
    <w:rsid w:val="00416869"/>
    <w:rsid w:val="00417203"/>
    <w:rsid w:val="00417315"/>
    <w:rsid w:val="004173BD"/>
    <w:rsid w:val="004173BF"/>
    <w:rsid w:val="00417E1A"/>
    <w:rsid w:val="00417EEE"/>
    <w:rsid w:val="004201C4"/>
    <w:rsid w:val="00420722"/>
    <w:rsid w:val="00420914"/>
    <w:rsid w:val="0042114B"/>
    <w:rsid w:val="00421203"/>
    <w:rsid w:val="00421250"/>
    <w:rsid w:val="0042133D"/>
    <w:rsid w:val="00421423"/>
    <w:rsid w:val="00421476"/>
    <w:rsid w:val="00421888"/>
    <w:rsid w:val="00421BFE"/>
    <w:rsid w:val="004220F5"/>
    <w:rsid w:val="004229D9"/>
    <w:rsid w:val="00422B45"/>
    <w:rsid w:val="00422B53"/>
    <w:rsid w:val="00422BAC"/>
    <w:rsid w:val="0042318F"/>
    <w:rsid w:val="004234D9"/>
    <w:rsid w:val="004238B3"/>
    <w:rsid w:val="00423B8A"/>
    <w:rsid w:val="004243F5"/>
    <w:rsid w:val="00425106"/>
    <w:rsid w:val="004251BE"/>
    <w:rsid w:val="00425231"/>
    <w:rsid w:val="004252DB"/>
    <w:rsid w:val="004254A5"/>
    <w:rsid w:val="00425599"/>
    <w:rsid w:val="00425CE4"/>
    <w:rsid w:val="00425E83"/>
    <w:rsid w:val="00425E96"/>
    <w:rsid w:val="00426343"/>
    <w:rsid w:val="0042673E"/>
    <w:rsid w:val="00426ABE"/>
    <w:rsid w:val="00426B47"/>
    <w:rsid w:val="00426DB5"/>
    <w:rsid w:val="0042773C"/>
    <w:rsid w:val="00427D13"/>
    <w:rsid w:val="0043000B"/>
    <w:rsid w:val="0043031B"/>
    <w:rsid w:val="004309C4"/>
    <w:rsid w:val="004309DB"/>
    <w:rsid w:val="00430AE1"/>
    <w:rsid w:val="00430D3D"/>
    <w:rsid w:val="004313D9"/>
    <w:rsid w:val="004313E5"/>
    <w:rsid w:val="004318B2"/>
    <w:rsid w:val="00431A10"/>
    <w:rsid w:val="0043284B"/>
    <w:rsid w:val="00432E24"/>
    <w:rsid w:val="0043321D"/>
    <w:rsid w:val="00433A2E"/>
    <w:rsid w:val="00433B06"/>
    <w:rsid w:val="00433BFC"/>
    <w:rsid w:val="00433E7A"/>
    <w:rsid w:val="00433EB9"/>
    <w:rsid w:val="00434BE0"/>
    <w:rsid w:val="00434FFC"/>
    <w:rsid w:val="00435A10"/>
    <w:rsid w:val="00435A66"/>
    <w:rsid w:val="00435D04"/>
    <w:rsid w:val="0043624E"/>
    <w:rsid w:val="00436292"/>
    <w:rsid w:val="0043632F"/>
    <w:rsid w:val="0043640D"/>
    <w:rsid w:val="004364B8"/>
    <w:rsid w:val="00436678"/>
    <w:rsid w:val="00436B25"/>
    <w:rsid w:val="00436B4D"/>
    <w:rsid w:val="00436B5E"/>
    <w:rsid w:val="00437066"/>
    <w:rsid w:val="0043730D"/>
    <w:rsid w:val="004374DE"/>
    <w:rsid w:val="00437C52"/>
    <w:rsid w:val="00437C6B"/>
    <w:rsid w:val="00437E8B"/>
    <w:rsid w:val="00437EDA"/>
    <w:rsid w:val="0044022F"/>
    <w:rsid w:val="00440AE9"/>
    <w:rsid w:val="00440CAA"/>
    <w:rsid w:val="004412C5"/>
    <w:rsid w:val="0044181F"/>
    <w:rsid w:val="00441B1F"/>
    <w:rsid w:val="00441B90"/>
    <w:rsid w:val="00441C10"/>
    <w:rsid w:val="00441D7C"/>
    <w:rsid w:val="00441FA7"/>
    <w:rsid w:val="004428C1"/>
    <w:rsid w:val="00442BD8"/>
    <w:rsid w:val="00442C9C"/>
    <w:rsid w:val="00442E73"/>
    <w:rsid w:val="00442F76"/>
    <w:rsid w:val="00442FB3"/>
    <w:rsid w:val="00443252"/>
    <w:rsid w:val="00443A53"/>
    <w:rsid w:val="00443A75"/>
    <w:rsid w:val="00443ED2"/>
    <w:rsid w:val="004441CC"/>
    <w:rsid w:val="00444242"/>
    <w:rsid w:val="0044459F"/>
    <w:rsid w:val="0044469B"/>
    <w:rsid w:val="00444C12"/>
    <w:rsid w:val="00444F1F"/>
    <w:rsid w:val="0044510D"/>
    <w:rsid w:val="00445466"/>
    <w:rsid w:val="004459DC"/>
    <w:rsid w:val="00445F76"/>
    <w:rsid w:val="00446629"/>
    <w:rsid w:val="00446652"/>
    <w:rsid w:val="00446B17"/>
    <w:rsid w:val="0044749C"/>
    <w:rsid w:val="00447567"/>
    <w:rsid w:val="00447691"/>
    <w:rsid w:val="00447B46"/>
    <w:rsid w:val="00447C26"/>
    <w:rsid w:val="00450003"/>
    <w:rsid w:val="0045005A"/>
    <w:rsid w:val="00450409"/>
    <w:rsid w:val="0045082A"/>
    <w:rsid w:val="00450A9C"/>
    <w:rsid w:val="00450EA3"/>
    <w:rsid w:val="00451266"/>
    <w:rsid w:val="00451534"/>
    <w:rsid w:val="00451609"/>
    <w:rsid w:val="004517B4"/>
    <w:rsid w:val="0045189A"/>
    <w:rsid w:val="00451B29"/>
    <w:rsid w:val="00451C23"/>
    <w:rsid w:val="00451CF5"/>
    <w:rsid w:val="00451F6E"/>
    <w:rsid w:val="00452048"/>
    <w:rsid w:val="00452050"/>
    <w:rsid w:val="00452467"/>
    <w:rsid w:val="0045285C"/>
    <w:rsid w:val="004529C3"/>
    <w:rsid w:val="00452D58"/>
    <w:rsid w:val="00452EDD"/>
    <w:rsid w:val="004537BA"/>
    <w:rsid w:val="00453B09"/>
    <w:rsid w:val="00453E38"/>
    <w:rsid w:val="00453E9C"/>
    <w:rsid w:val="00454030"/>
    <w:rsid w:val="00454476"/>
    <w:rsid w:val="0045453D"/>
    <w:rsid w:val="004547F9"/>
    <w:rsid w:val="00454AB1"/>
    <w:rsid w:val="00454E4C"/>
    <w:rsid w:val="00454E5F"/>
    <w:rsid w:val="00454F68"/>
    <w:rsid w:val="004550AE"/>
    <w:rsid w:val="00455B38"/>
    <w:rsid w:val="00455CCF"/>
    <w:rsid w:val="00455F11"/>
    <w:rsid w:val="00455F7C"/>
    <w:rsid w:val="00456145"/>
    <w:rsid w:val="00456CED"/>
    <w:rsid w:val="00456D24"/>
    <w:rsid w:val="00456F7E"/>
    <w:rsid w:val="004571D1"/>
    <w:rsid w:val="0045722E"/>
    <w:rsid w:val="0045729D"/>
    <w:rsid w:val="00457CEE"/>
    <w:rsid w:val="00457DA8"/>
    <w:rsid w:val="0046031C"/>
    <w:rsid w:val="00460A58"/>
    <w:rsid w:val="0046109A"/>
    <w:rsid w:val="00461863"/>
    <w:rsid w:val="00461D5D"/>
    <w:rsid w:val="00462062"/>
    <w:rsid w:val="00462BC7"/>
    <w:rsid w:val="00463759"/>
    <w:rsid w:val="004637E0"/>
    <w:rsid w:val="00464E71"/>
    <w:rsid w:val="00464F43"/>
    <w:rsid w:val="00464FCB"/>
    <w:rsid w:val="00465167"/>
    <w:rsid w:val="00465BC9"/>
    <w:rsid w:val="0046600E"/>
    <w:rsid w:val="004665E2"/>
    <w:rsid w:val="0046708C"/>
    <w:rsid w:val="00467309"/>
    <w:rsid w:val="00467C6E"/>
    <w:rsid w:val="00467EFC"/>
    <w:rsid w:val="00470791"/>
    <w:rsid w:val="004708AD"/>
    <w:rsid w:val="004710D3"/>
    <w:rsid w:val="00471314"/>
    <w:rsid w:val="00471670"/>
    <w:rsid w:val="00471AA0"/>
    <w:rsid w:val="00471EFE"/>
    <w:rsid w:val="00473821"/>
    <w:rsid w:val="00473966"/>
    <w:rsid w:val="004739CF"/>
    <w:rsid w:val="00473CF0"/>
    <w:rsid w:val="00474055"/>
    <w:rsid w:val="004744CD"/>
    <w:rsid w:val="0047468F"/>
    <w:rsid w:val="004746F8"/>
    <w:rsid w:val="004747EF"/>
    <w:rsid w:val="00474A7C"/>
    <w:rsid w:val="0047570E"/>
    <w:rsid w:val="004764F5"/>
    <w:rsid w:val="00476524"/>
    <w:rsid w:val="00477111"/>
    <w:rsid w:val="0047759C"/>
    <w:rsid w:val="004777A7"/>
    <w:rsid w:val="00480097"/>
    <w:rsid w:val="0048015E"/>
    <w:rsid w:val="004804F3"/>
    <w:rsid w:val="00480561"/>
    <w:rsid w:val="004806D0"/>
    <w:rsid w:val="004809EF"/>
    <w:rsid w:val="00480CBB"/>
    <w:rsid w:val="0048135E"/>
    <w:rsid w:val="00481571"/>
    <w:rsid w:val="0048189A"/>
    <w:rsid w:val="004818A9"/>
    <w:rsid w:val="004819B2"/>
    <w:rsid w:val="00481AA4"/>
    <w:rsid w:val="00482B95"/>
    <w:rsid w:val="00483659"/>
    <w:rsid w:val="00483960"/>
    <w:rsid w:val="00483EEC"/>
    <w:rsid w:val="00483F85"/>
    <w:rsid w:val="004840AB"/>
    <w:rsid w:val="00484101"/>
    <w:rsid w:val="00484234"/>
    <w:rsid w:val="0048435C"/>
    <w:rsid w:val="0048444D"/>
    <w:rsid w:val="004846F7"/>
    <w:rsid w:val="00485231"/>
    <w:rsid w:val="00485996"/>
    <w:rsid w:val="004859E9"/>
    <w:rsid w:val="00486591"/>
    <w:rsid w:val="00486FB4"/>
    <w:rsid w:val="00487683"/>
    <w:rsid w:val="004876BF"/>
    <w:rsid w:val="004879A5"/>
    <w:rsid w:val="004903E2"/>
    <w:rsid w:val="004909A6"/>
    <w:rsid w:val="00490D71"/>
    <w:rsid w:val="0049108B"/>
    <w:rsid w:val="0049136E"/>
    <w:rsid w:val="0049156A"/>
    <w:rsid w:val="004916AC"/>
    <w:rsid w:val="00491787"/>
    <w:rsid w:val="00491BD8"/>
    <w:rsid w:val="00491D89"/>
    <w:rsid w:val="004928C4"/>
    <w:rsid w:val="00492BD6"/>
    <w:rsid w:val="00492C49"/>
    <w:rsid w:val="00492D64"/>
    <w:rsid w:val="00493745"/>
    <w:rsid w:val="00493792"/>
    <w:rsid w:val="004938C4"/>
    <w:rsid w:val="00493E07"/>
    <w:rsid w:val="00494B29"/>
    <w:rsid w:val="00494EC6"/>
    <w:rsid w:val="004954E4"/>
    <w:rsid w:val="004957CB"/>
    <w:rsid w:val="0049583B"/>
    <w:rsid w:val="00495985"/>
    <w:rsid w:val="00495B1E"/>
    <w:rsid w:val="00495F28"/>
    <w:rsid w:val="00495FA3"/>
    <w:rsid w:val="0049624D"/>
    <w:rsid w:val="004963D0"/>
    <w:rsid w:val="004964AA"/>
    <w:rsid w:val="00496806"/>
    <w:rsid w:val="004968CE"/>
    <w:rsid w:val="00496DE7"/>
    <w:rsid w:val="00496E7A"/>
    <w:rsid w:val="00497007"/>
    <w:rsid w:val="0049726C"/>
    <w:rsid w:val="0049738B"/>
    <w:rsid w:val="004975A1"/>
    <w:rsid w:val="0049787E"/>
    <w:rsid w:val="00497883"/>
    <w:rsid w:val="00497D57"/>
    <w:rsid w:val="00497F18"/>
    <w:rsid w:val="00497FAD"/>
    <w:rsid w:val="004A00CB"/>
    <w:rsid w:val="004A01EB"/>
    <w:rsid w:val="004A1762"/>
    <w:rsid w:val="004A18A0"/>
    <w:rsid w:val="004A1FC3"/>
    <w:rsid w:val="004A219D"/>
    <w:rsid w:val="004A230C"/>
    <w:rsid w:val="004A233E"/>
    <w:rsid w:val="004A242D"/>
    <w:rsid w:val="004A26AD"/>
    <w:rsid w:val="004A28C1"/>
    <w:rsid w:val="004A3805"/>
    <w:rsid w:val="004A38A2"/>
    <w:rsid w:val="004A38B0"/>
    <w:rsid w:val="004A38C2"/>
    <w:rsid w:val="004A3BD4"/>
    <w:rsid w:val="004A3F6B"/>
    <w:rsid w:val="004A4459"/>
    <w:rsid w:val="004A4752"/>
    <w:rsid w:val="004A4A95"/>
    <w:rsid w:val="004A4AFC"/>
    <w:rsid w:val="004A4BC4"/>
    <w:rsid w:val="004A4F0B"/>
    <w:rsid w:val="004A4F7D"/>
    <w:rsid w:val="004A508C"/>
    <w:rsid w:val="004A535B"/>
    <w:rsid w:val="004A54EC"/>
    <w:rsid w:val="004A5DF8"/>
    <w:rsid w:val="004A6D58"/>
    <w:rsid w:val="004A6E5F"/>
    <w:rsid w:val="004A6FBD"/>
    <w:rsid w:val="004A700E"/>
    <w:rsid w:val="004A72BF"/>
    <w:rsid w:val="004A72FD"/>
    <w:rsid w:val="004A7319"/>
    <w:rsid w:val="004A74C1"/>
    <w:rsid w:val="004A7930"/>
    <w:rsid w:val="004A7D0D"/>
    <w:rsid w:val="004A7D27"/>
    <w:rsid w:val="004A7E0D"/>
    <w:rsid w:val="004B0DC6"/>
    <w:rsid w:val="004B10E9"/>
    <w:rsid w:val="004B1105"/>
    <w:rsid w:val="004B13F8"/>
    <w:rsid w:val="004B1473"/>
    <w:rsid w:val="004B176F"/>
    <w:rsid w:val="004B18F9"/>
    <w:rsid w:val="004B1F03"/>
    <w:rsid w:val="004B1FF5"/>
    <w:rsid w:val="004B2111"/>
    <w:rsid w:val="004B26A4"/>
    <w:rsid w:val="004B26E8"/>
    <w:rsid w:val="004B3473"/>
    <w:rsid w:val="004B365F"/>
    <w:rsid w:val="004B39D8"/>
    <w:rsid w:val="004B39FA"/>
    <w:rsid w:val="004B41D0"/>
    <w:rsid w:val="004B485F"/>
    <w:rsid w:val="004B537C"/>
    <w:rsid w:val="004B541E"/>
    <w:rsid w:val="004B5919"/>
    <w:rsid w:val="004B5E78"/>
    <w:rsid w:val="004B6000"/>
    <w:rsid w:val="004B635D"/>
    <w:rsid w:val="004B686D"/>
    <w:rsid w:val="004B6AD9"/>
    <w:rsid w:val="004B6BEA"/>
    <w:rsid w:val="004B6E52"/>
    <w:rsid w:val="004B7139"/>
    <w:rsid w:val="004B75F1"/>
    <w:rsid w:val="004B7ECA"/>
    <w:rsid w:val="004C0154"/>
    <w:rsid w:val="004C0F21"/>
    <w:rsid w:val="004C107C"/>
    <w:rsid w:val="004C1114"/>
    <w:rsid w:val="004C1D9E"/>
    <w:rsid w:val="004C2101"/>
    <w:rsid w:val="004C21CC"/>
    <w:rsid w:val="004C232F"/>
    <w:rsid w:val="004C28CD"/>
    <w:rsid w:val="004C3C4D"/>
    <w:rsid w:val="004C44E1"/>
    <w:rsid w:val="004C46A6"/>
    <w:rsid w:val="004C493C"/>
    <w:rsid w:val="004C4D4D"/>
    <w:rsid w:val="004C5199"/>
    <w:rsid w:val="004C59DE"/>
    <w:rsid w:val="004C5A37"/>
    <w:rsid w:val="004C5BBB"/>
    <w:rsid w:val="004C5CE3"/>
    <w:rsid w:val="004C5D8A"/>
    <w:rsid w:val="004C63C8"/>
    <w:rsid w:val="004C6520"/>
    <w:rsid w:val="004C6718"/>
    <w:rsid w:val="004C6A3C"/>
    <w:rsid w:val="004C6A43"/>
    <w:rsid w:val="004C6BAF"/>
    <w:rsid w:val="004C6C70"/>
    <w:rsid w:val="004C7263"/>
    <w:rsid w:val="004C72A8"/>
    <w:rsid w:val="004C7863"/>
    <w:rsid w:val="004C78F6"/>
    <w:rsid w:val="004C7FB1"/>
    <w:rsid w:val="004D01BB"/>
    <w:rsid w:val="004D0218"/>
    <w:rsid w:val="004D03F2"/>
    <w:rsid w:val="004D08E6"/>
    <w:rsid w:val="004D16DD"/>
    <w:rsid w:val="004D175C"/>
    <w:rsid w:val="004D2059"/>
    <w:rsid w:val="004D207D"/>
    <w:rsid w:val="004D2272"/>
    <w:rsid w:val="004D238A"/>
    <w:rsid w:val="004D29D1"/>
    <w:rsid w:val="004D2BA0"/>
    <w:rsid w:val="004D2F2D"/>
    <w:rsid w:val="004D39A2"/>
    <w:rsid w:val="004D3F21"/>
    <w:rsid w:val="004D45DD"/>
    <w:rsid w:val="004D506B"/>
    <w:rsid w:val="004D5257"/>
    <w:rsid w:val="004D5369"/>
    <w:rsid w:val="004D5A35"/>
    <w:rsid w:val="004D604D"/>
    <w:rsid w:val="004D62FE"/>
    <w:rsid w:val="004D723D"/>
    <w:rsid w:val="004D7A78"/>
    <w:rsid w:val="004D7E13"/>
    <w:rsid w:val="004E0378"/>
    <w:rsid w:val="004E0D82"/>
    <w:rsid w:val="004E0F84"/>
    <w:rsid w:val="004E0FBA"/>
    <w:rsid w:val="004E1137"/>
    <w:rsid w:val="004E1540"/>
    <w:rsid w:val="004E195C"/>
    <w:rsid w:val="004E1E9C"/>
    <w:rsid w:val="004E3695"/>
    <w:rsid w:val="004E38E8"/>
    <w:rsid w:val="004E3D7A"/>
    <w:rsid w:val="004E3FBF"/>
    <w:rsid w:val="004E4038"/>
    <w:rsid w:val="004E41A7"/>
    <w:rsid w:val="004E4778"/>
    <w:rsid w:val="004E5103"/>
    <w:rsid w:val="004E5233"/>
    <w:rsid w:val="004E53A1"/>
    <w:rsid w:val="004E555C"/>
    <w:rsid w:val="004E566F"/>
    <w:rsid w:val="004E5698"/>
    <w:rsid w:val="004E5B84"/>
    <w:rsid w:val="004E5C83"/>
    <w:rsid w:val="004E5E95"/>
    <w:rsid w:val="004E648B"/>
    <w:rsid w:val="004E761C"/>
    <w:rsid w:val="004F0019"/>
    <w:rsid w:val="004F014D"/>
    <w:rsid w:val="004F0283"/>
    <w:rsid w:val="004F02D1"/>
    <w:rsid w:val="004F051B"/>
    <w:rsid w:val="004F055F"/>
    <w:rsid w:val="004F0608"/>
    <w:rsid w:val="004F0CFC"/>
    <w:rsid w:val="004F0E6C"/>
    <w:rsid w:val="004F11C0"/>
    <w:rsid w:val="004F174C"/>
    <w:rsid w:val="004F21BC"/>
    <w:rsid w:val="004F2244"/>
    <w:rsid w:val="004F28F0"/>
    <w:rsid w:val="004F2AD8"/>
    <w:rsid w:val="004F2EE3"/>
    <w:rsid w:val="004F3413"/>
    <w:rsid w:val="004F3757"/>
    <w:rsid w:val="004F394E"/>
    <w:rsid w:val="004F3C55"/>
    <w:rsid w:val="004F445B"/>
    <w:rsid w:val="004F48E4"/>
    <w:rsid w:val="004F4D35"/>
    <w:rsid w:val="004F4DFC"/>
    <w:rsid w:val="004F51F0"/>
    <w:rsid w:val="004F5236"/>
    <w:rsid w:val="004F53C2"/>
    <w:rsid w:val="004F53E1"/>
    <w:rsid w:val="004F55EA"/>
    <w:rsid w:val="004F5857"/>
    <w:rsid w:val="004F5DC1"/>
    <w:rsid w:val="004F5E18"/>
    <w:rsid w:val="004F5F57"/>
    <w:rsid w:val="004F60BF"/>
    <w:rsid w:val="004F65F0"/>
    <w:rsid w:val="004F668E"/>
    <w:rsid w:val="004F6D98"/>
    <w:rsid w:val="004F6DE7"/>
    <w:rsid w:val="004F6FC5"/>
    <w:rsid w:val="004F71A5"/>
    <w:rsid w:val="004F7306"/>
    <w:rsid w:val="004F74C3"/>
    <w:rsid w:val="004F7515"/>
    <w:rsid w:val="004F7619"/>
    <w:rsid w:val="004F7859"/>
    <w:rsid w:val="004F7AD4"/>
    <w:rsid w:val="004F7B5C"/>
    <w:rsid w:val="004F7F70"/>
    <w:rsid w:val="00500419"/>
    <w:rsid w:val="00500BCB"/>
    <w:rsid w:val="00500DC0"/>
    <w:rsid w:val="00501387"/>
    <w:rsid w:val="00501473"/>
    <w:rsid w:val="0050187B"/>
    <w:rsid w:val="00501A2F"/>
    <w:rsid w:val="0050244F"/>
    <w:rsid w:val="00502740"/>
    <w:rsid w:val="005027D1"/>
    <w:rsid w:val="0050314B"/>
    <w:rsid w:val="00503A1B"/>
    <w:rsid w:val="005045AE"/>
    <w:rsid w:val="005047C9"/>
    <w:rsid w:val="00504F92"/>
    <w:rsid w:val="005052A2"/>
    <w:rsid w:val="00505658"/>
    <w:rsid w:val="00505B2A"/>
    <w:rsid w:val="00505FB8"/>
    <w:rsid w:val="005060C1"/>
    <w:rsid w:val="00506363"/>
    <w:rsid w:val="00506523"/>
    <w:rsid w:val="00506525"/>
    <w:rsid w:val="00506B5C"/>
    <w:rsid w:val="00506DD4"/>
    <w:rsid w:val="00506F59"/>
    <w:rsid w:val="0050722D"/>
    <w:rsid w:val="005077CD"/>
    <w:rsid w:val="00507CEC"/>
    <w:rsid w:val="00507ED8"/>
    <w:rsid w:val="005107A8"/>
    <w:rsid w:val="00510FC4"/>
    <w:rsid w:val="005114A3"/>
    <w:rsid w:val="005118EB"/>
    <w:rsid w:val="005119DD"/>
    <w:rsid w:val="00511BE7"/>
    <w:rsid w:val="00511E0E"/>
    <w:rsid w:val="005124FD"/>
    <w:rsid w:val="00512553"/>
    <w:rsid w:val="00512759"/>
    <w:rsid w:val="00513276"/>
    <w:rsid w:val="00513350"/>
    <w:rsid w:val="005137A2"/>
    <w:rsid w:val="00513AB7"/>
    <w:rsid w:val="00514779"/>
    <w:rsid w:val="005148DA"/>
    <w:rsid w:val="00515204"/>
    <w:rsid w:val="005152A8"/>
    <w:rsid w:val="00515486"/>
    <w:rsid w:val="00515A9F"/>
    <w:rsid w:val="00515C23"/>
    <w:rsid w:val="00515E28"/>
    <w:rsid w:val="0051609A"/>
    <w:rsid w:val="005161F1"/>
    <w:rsid w:val="0051637E"/>
    <w:rsid w:val="00516855"/>
    <w:rsid w:val="005171A3"/>
    <w:rsid w:val="005173E0"/>
    <w:rsid w:val="0051748A"/>
    <w:rsid w:val="005174FE"/>
    <w:rsid w:val="005174FF"/>
    <w:rsid w:val="00520366"/>
    <w:rsid w:val="00520B6B"/>
    <w:rsid w:val="00520E96"/>
    <w:rsid w:val="00521FC5"/>
    <w:rsid w:val="00522592"/>
    <w:rsid w:val="0052276A"/>
    <w:rsid w:val="00522C3C"/>
    <w:rsid w:val="0052312B"/>
    <w:rsid w:val="005231A2"/>
    <w:rsid w:val="00523AB0"/>
    <w:rsid w:val="00524146"/>
    <w:rsid w:val="00524779"/>
    <w:rsid w:val="00524B49"/>
    <w:rsid w:val="00524BF6"/>
    <w:rsid w:val="00524EF0"/>
    <w:rsid w:val="00525076"/>
    <w:rsid w:val="00525240"/>
    <w:rsid w:val="005253E3"/>
    <w:rsid w:val="00525E03"/>
    <w:rsid w:val="005264C5"/>
    <w:rsid w:val="00526737"/>
    <w:rsid w:val="0052682D"/>
    <w:rsid w:val="00526C3C"/>
    <w:rsid w:val="00526C8A"/>
    <w:rsid w:val="00527059"/>
    <w:rsid w:val="00527782"/>
    <w:rsid w:val="005278B3"/>
    <w:rsid w:val="00527983"/>
    <w:rsid w:val="00527BB6"/>
    <w:rsid w:val="0053020D"/>
    <w:rsid w:val="0053063E"/>
    <w:rsid w:val="00530816"/>
    <w:rsid w:val="00530CF6"/>
    <w:rsid w:val="00531092"/>
    <w:rsid w:val="00531E7E"/>
    <w:rsid w:val="00531E88"/>
    <w:rsid w:val="0053212B"/>
    <w:rsid w:val="005323FE"/>
    <w:rsid w:val="00532B59"/>
    <w:rsid w:val="00532EA1"/>
    <w:rsid w:val="005342C5"/>
    <w:rsid w:val="005344DB"/>
    <w:rsid w:val="00534C78"/>
    <w:rsid w:val="00535171"/>
    <w:rsid w:val="0053520F"/>
    <w:rsid w:val="0053537B"/>
    <w:rsid w:val="00535594"/>
    <w:rsid w:val="005356B7"/>
    <w:rsid w:val="00535E5A"/>
    <w:rsid w:val="00536326"/>
    <w:rsid w:val="00536398"/>
    <w:rsid w:val="00536613"/>
    <w:rsid w:val="00536B63"/>
    <w:rsid w:val="00536BD1"/>
    <w:rsid w:val="00537715"/>
    <w:rsid w:val="0054020D"/>
    <w:rsid w:val="0054030B"/>
    <w:rsid w:val="00540430"/>
    <w:rsid w:val="00540582"/>
    <w:rsid w:val="00540622"/>
    <w:rsid w:val="0054087B"/>
    <w:rsid w:val="00540E0A"/>
    <w:rsid w:val="00541032"/>
    <w:rsid w:val="005414DC"/>
    <w:rsid w:val="005418E6"/>
    <w:rsid w:val="0054198A"/>
    <w:rsid w:val="00542660"/>
    <w:rsid w:val="00542698"/>
    <w:rsid w:val="00542756"/>
    <w:rsid w:val="00542B67"/>
    <w:rsid w:val="00542BCA"/>
    <w:rsid w:val="00542CBD"/>
    <w:rsid w:val="005433CC"/>
    <w:rsid w:val="00543534"/>
    <w:rsid w:val="0054396C"/>
    <w:rsid w:val="00543DB7"/>
    <w:rsid w:val="00543FBC"/>
    <w:rsid w:val="00544110"/>
    <w:rsid w:val="00544122"/>
    <w:rsid w:val="00544B99"/>
    <w:rsid w:val="00545277"/>
    <w:rsid w:val="0054551B"/>
    <w:rsid w:val="00545B55"/>
    <w:rsid w:val="00545BCA"/>
    <w:rsid w:val="0054659C"/>
    <w:rsid w:val="00546911"/>
    <w:rsid w:val="005469A9"/>
    <w:rsid w:val="0054718D"/>
    <w:rsid w:val="0054757E"/>
    <w:rsid w:val="00547C9E"/>
    <w:rsid w:val="005505B1"/>
    <w:rsid w:val="005508FE"/>
    <w:rsid w:val="00550AF5"/>
    <w:rsid w:val="00550C64"/>
    <w:rsid w:val="00550CA9"/>
    <w:rsid w:val="00550F73"/>
    <w:rsid w:val="00551080"/>
    <w:rsid w:val="005519A4"/>
    <w:rsid w:val="00551A84"/>
    <w:rsid w:val="0055255C"/>
    <w:rsid w:val="00552A4D"/>
    <w:rsid w:val="00552D9F"/>
    <w:rsid w:val="005530E3"/>
    <w:rsid w:val="00553B39"/>
    <w:rsid w:val="00553E62"/>
    <w:rsid w:val="00553EE0"/>
    <w:rsid w:val="005540A3"/>
    <w:rsid w:val="005543FE"/>
    <w:rsid w:val="00554414"/>
    <w:rsid w:val="0055444C"/>
    <w:rsid w:val="0055452C"/>
    <w:rsid w:val="0055487A"/>
    <w:rsid w:val="00554ABF"/>
    <w:rsid w:val="00554C2C"/>
    <w:rsid w:val="005550F9"/>
    <w:rsid w:val="005552C1"/>
    <w:rsid w:val="00555396"/>
    <w:rsid w:val="0055551E"/>
    <w:rsid w:val="005556D3"/>
    <w:rsid w:val="00555A8E"/>
    <w:rsid w:val="00555F1F"/>
    <w:rsid w:val="0055672F"/>
    <w:rsid w:val="00556D98"/>
    <w:rsid w:val="00556DFC"/>
    <w:rsid w:val="0055705C"/>
    <w:rsid w:val="005575F4"/>
    <w:rsid w:val="00557E1F"/>
    <w:rsid w:val="0055AB55"/>
    <w:rsid w:val="005603F9"/>
    <w:rsid w:val="00560B0F"/>
    <w:rsid w:val="00560C3D"/>
    <w:rsid w:val="00560DD3"/>
    <w:rsid w:val="00560E78"/>
    <w:rsid w:val="00561571"/>
    <w:rsid w:val="005619F4"/>
    <w:rsid w:val="00561A71"/>
    <w:rsid w:val="00561BB7"/>
    <w:rsid w:val="00561FB8"/>
    <w:rsid w:val="0056267F"/>
    <w:rsid w:val="00562778"/>
    <w:rsid w:val="00562F41"/>
    <w:rsid w:val="0056313E"/>
    <w:rsid w:val="00563217"/>
    <w:rsid w:val="00563B89"/>
    <w:rsid w:val="00563EFE"/>
    <w:rsid w:val="00564427"/>
    <w:rsid w:val="00564C0A"/>
    <w:rsid w:val="00564CE0"/>
    <w:rsid w:val="00565047"/>
    <w:rsid w:val="005653F0"/>
    <w:rsid w:val="00565980"/>
    <w:rsid w:val="005659C0"/>
    <w:rsid w:val="00565BFA"/>
    <w:rsid w:val="0056600F"/>
    <w:rsid w:val="0056633E"/>
    <w:rsid w:val="00566736"/>
    <w:rsid w:val="0056702A"/>
    <w:rsid w:val="005670D4"/>
    <w:rsid w:val="00567323"/>
    <w:rsid w:val="0056754B"/>
    <w:rsid w:val="00567CB3"/>
    <w:rsid w:val="00567EFC"/>
    <w:rsid w:val="00567FF2"/>
    <w:rsid w:val="005701AF"/>
    <w:rsid w:val="00570416"/>
    <w:rsid w:val="0057072E"/>
    <w:rsid w:val="00570B7A"/>
    <w:rsid w:val="00570C13"/>
    <w:rsid w:val="00570FDA"/>
    <w:rsid w:val="00571999"/>
    <w:rsid w:val="00571A0D"/>
    <w:rsid w:val="00571BEC"/>
    <w:rsid w:val="00571D9B"/>
    <w:rsid w:val="0057256F"/>
    <w:rsid w:val="00572657"/>
    <w:rsid w:val="00572A2B"/>
    <w:rsid w:val="00572CF2"/>
    <w:rsid w:val="00573125"/>
    <w:rsid w:val="0057363E"/>
    <w:rsid w:val="00573A5B"/>
    <w:rsid w:val="00573FD1"/>
    <w:rsid w:val="00574178"/>
    <w:rsid w:val="005741FF"/>
    <w:rsid w:val="00574CE8"/>
    <w:rsid w:val="00574D70"/>
    <w:rsid w:val="00574F7B"/>
    <w:rsid w:val="00575239"/>
    <w:rsid w:val="0057555B"/>
    <w:rsid w:val="0057559D"/>
    <w:rsid w:val="00575A39"/>
    <w:rsid w:val="00575BB2"/>
    <w:rsid w:val="00575D7B"/>
    <w:rsid w:val="00575F91"/>
    <w:rsid w:val="00576017"/>
    <w:rsid w:val="00576BD5"/>
    <w:rsid w:val="00577053"/>
    <w:rsid w:val="00577400"/>
    <w:rsid w:val="00577A82"/>
    <w:rsid w:val="00577F69"/>
    <w:rsid w:val="00580742"/>
    <w:rsid w:val="00580F32"/>
    <w:rsid w:val="005817E4"/>
    <w:rsid w:val="00582639"/>
    <w:rsid w:val="005828A9"/>
    <w:rsid w:val="00582FBF"/>
    <w:rsid w:val="00583680"/>
    <w:rsid w:val="00583784"/>
    <w:rsid w:val="00583B25"/>
    <w:rsid w:val="00583BD6"/>
    <w:rsid w:val="00583FBE"/>
    <w:rsid w:val="00584293"/>
    <w:rsid w:val="005843F7"/>
    <w:rsid w:val="00584466"/>
    <w:rsid w:val="00584685"/>
    <w:rsid w:val="005846AC"/>
    <w:rsid w:val="0058495C"/>
    <w:rsid w:val="00584AA5"/>
    <w:rsid w:val="00584C7D"/>
    <w:rsid w:val="0058565F"/>
    <w:rsid w:val="005856FB"/>
    <w:rsid w:val="00585929"/>
    <w:rsid w:val="00585BC2"/>
    <w:rsid w:val="00585E72"/>
    <w:rsid w:val="00586B86"/>
    <w:rsid w:val="00587722"/>
    <w:rsid w:val="00587CD2"/>
    <w:rsid w:val="00590227"/>
    <w:rsid w:val="00590378"/>
    <w:rsid w:val="005904BA"/>
    <w:rsid w:val="005904C6"/>
    <w:rsid w:val="005905E8"/>
    <w:rsid w:val="005906EC"/>
    <w:rsid w:val="00590A05"/>
    <w:rsid w:val="00591496"/>
    <w:rsid w:val="00591568"/>
    <w:rsid w:val="00591621"/>
    <w:rsid w:val="00591684"/>
    <w:rsid w:val="00591FA0"/>
    <w:rsid w:val="0059257D"/>
    <w:rsid w:val="00592955"/>
    <w:rsid w:val="00593549"/>
    <w:rsid w:val="00593968"/>
    <w:rsid w:val="00593D36"/>
    <w:rsid w:val="00594349"/>
    <w:rsid w:val="00594BE7"/>
    <w:rsid w:val="00594E58"/>
    <w:rsid w:val="00595366"/>
    <w:rsid w:val="005958D5"/>
    <w:rsid w:val="00595B8E"/>
    <w:rsid w:val="00595E18"/>
    <w:rsid w:val="00595FBC"/>
    <w:rsid w:val="00596021"/>
    <w:rsid w:val="0059633A"/>
    <w:rsid w:val="00596510"/>
    <w:rsid w:val="005966CA"/>
    <w:rsid w:val="00596A63"/>
    <w:rsid w:val="00596D15"/>
    <w:rsid w:val="005970F9"/>
    <w:rsid w:val="00597129"/>
    <w:rsid w:val="005976C9"/>
    <w:rsid w:val="005977A4"/>
    <w:rsid w:val="0059790A"/>
    <w:rsid w:val="00597A2A"/>
    <w:rsid w:val="00597C5D"/>
    <w:rsid w:val="00597E7C"/>
    <w:rsid w:val="00597E9C"/>
    <w:rsid w:val="005A0078"/>
    <w:rsid w:val="005A01CC"/>
    <w:rsid w:val="005A0492"/>
    <w:rsid w:val="005A0551"/>
    <w:rsid w:val="005A0BFD"/>
    <w:rsid w:val="005A0C2D"/>
    <w:rsid w:val="005A10A7"/>
    <w:rsid w:val="005A1297"/>
    <w:rsid w:val="005A135E"/>
    <w:rsid w:val="005A1652"/>
    <w:rsid w:val="005A1726"/>
    <w:rsid w:val="005A185F"/>
    <w:rsid w:val="005A282D"/>
    <w:rsid w:val="005A285A"/>
    <w:rsid w:val="005A29DC"/>
    <w:rsid w:val="005A29EC"/>
    <w:rsid w:val="005A2FEB"/>
    <w:rsid w:val="005A3307"/>
    <w:rsid w:val="005A35B7"/>
    <w:rsid w:val="005A3C7D"/>
    <w:rsid w:val="005A4ACB"/>
    <w:rsid w:val="005A5242"/>
    <w:rsid w:val="005A54C7"/>
    <w:rsid w:val="005A55D9"/>
    <w:rsid w:val="005A5612"/>
    <w:rsid w:val="005A5C13"/>
    <w:rsid w:val="005A5DE1"/>
    <w:rsid w:val="005A6165"/>
    <w:rsid w:val="005A6352"/>
    <w:rsid w:val="005A698B"/>
    <w:rsid w:val="005A6A12"/>
    <w:rsid w:val="005A6ABA"/>
    <w:rsid w:val="005A6B3E"/>
    <w:rsid w:val="005A6D3A"/>
    <w:rsid w:val="005A7004"/>
    <w:rsid w:val="005A7849"/>
    <w:rsid w:val="005A7AC6"/>
    <w:rsid w:val="005A7DDA"/>
    <w:rsid w:val="005A7E15"/>
    <w:rsid w:val="005A7EC0"/>
    <w:rsid w:val="005B01EB"/>
    <w:rsid w:val="005B05B0"/>
    <w:rsid w:val="005B06C8"/>
    <w:rsid w:val="005B0A11"/>
    <w:rsid w:val="005B0B2B"/>
    <w:rsid w:val="005B0C28"/>
    <w:rsid w:val="005B17A1"/>
    <w:rsid w:val="005B1E23"/>
    <w:rsid w:val="005B1E4F"/>
    <w:rsid w:val="005B2237"/>
    <w:rsid w:val="005B2648"/>
    <w:rsid w:val="005B293C"/>
    <w:rsid w:val="005B2A46"/>
    <w:rsid w:val="005B3109"/>
    <w:rsid w:val="005B37DD"/>
    <w:rsid w:val="005B3D3F"/>
    <w:rsid w:val="005B3FBA"/>
    <w:rsid w:val="005B4204"/>
    <w:rsid w:val="005B44CA"/>
    <w:rsid w:val="005B4F27"/>
    <w:rsid w:val="005B51E3"/>
    <w:rsid w:val="005B52A6"/>
    <w:rsid w:val="005B532F"/>
    <w:rsid w:val="005B5ED1"/>
    <w:rsid w:val="005B6014"/>
    <w:rsid w:val="005B6BCE"/>
    <w:rsid w:val="005B6E5B"/>
    <w:rsid w:val="005B7B4A"/>
    <w:rsid w:val="005C04F3"/>
    <w:rsid w:val="005C052A"/>
    <w:rsid w:val="005C069F"/>
    <w:rsid w:val="005C0727"/>
    <w:rsid w:val="005C07FE"/>
    <w:rsid w:val="005C0B44"/>
    <w:rsid w:val="005C0D58"/>
    <w:rsid w:val="005C138F"/>
    <w:rsid w:val="005C1C79"/>
    <w:rsid w:val="005C1CCE"/>
    <w:rsid w:val="005C1E1B"/>
    <w:rsid w:val="005C22A0"/>
    <w:rsid w:val="005C22BC"/>
    <w:rsid w:val="005C2394"/>
    <w:rsid w:val="005C2CC6"/>
    <w:rsid w:val="005C36AE"/>
    <w:rsid w:val="005C3B0C"/>
    <w:rsid w:val="005C4174"/>
    <w:rsid w:val="005C4D57"/>
    <w:rsid w:val="005C5BE1"/>
    <w:rsid w:val="005C5C0A"/>
    <w:rsid w:val="005C5D99"/>
    <w:rsid w:val="005C654C"/>
    <w:rsid w:val="005C6622"/>
    <w:rsid w:val="005C66FC"/>
    <w:rsid w:val="005C681D"/>
    <w:rsid w:val="005C6923"/>
    <w:rsid w:val="005C6B0C"/>
    <w:rsid w:val="005C6E26"/>
    <w:rsid w:val="005C73A5"/>
    <w:rsid w:val="005C756A"/>
    <w:rsid w:val="005C7C50"/>
    <w:rsid w:val="005D0027"/>
    <w:rsid w:val="005D0E23"/>
    <w:rsid w:val="005D0E58"/>
    <w:rsid w:val="005D11C0"/>
    <w:rsid w:val="005D1445"/>
    <w:rsid w:val="005D1586"/>
    <w:rsid w:val="005D1704"/>
    <w:rsid w:val="005D1BD0"/>
    <w:rsid w:val="005D2539"/>
    <w:rsid w:val="005D25DF"/>
    <w:rsid w:val="005D27F3"/>
    <w:rsid w:val="005D2820"/>
    <w:rsid w:val="005D2F33"/>
    <w:rsid w:val="005D34B9"/>
    <w:rsid w:val="005D36EE"/>
    <w:rsid w:val="005D397D"/>
    <w:rsid w:val="005D3AF7"/>
    <w:rsid w:val="005D3CBE"/>
    <w:rsid w:val="005D43EF"/>
    <w:rsid w:val="005D44E3"/>
    <w:rsid w:val="005D46E0"/>
    <w:rsid w:val="005D53FD"/>
    <w:rsid w:val="005D542D"/>
    <w:rsid w:val="005D573C"/>
    <w:rsid w:val="005D58A5"/>
    <w:rsid w:val="005D5F95"/>
    <w:rsid w:val="005D61E6"/>
    <w:rsid w:val="005D620B"/>
    <w:rsid w:val="005D6467"/>
    <w:rsid w:val="005D6A5D"/>
    <w:rsid w:val="005D7257"/>
    <w:rsid w:val="005D73EF"/>
    <w:rsid w:val="005D798C"/>
    <w:rsid w:val="005D7B4A"/>
    <w:rsid w:val="005D7B60"/>
    <w:rsid w:val="005D7C1B"/>
    <w:rsid w:val="005D7E2A"/>
    <w:rsid w:val="005E075F"/>
    <w:rsid w:val="005E0D78"/>
    <w:rsid w:val="005E1041"/>
    <w:rsid w:val="005E146F"/>
    <w:rsid w:val="005E18F9"/>
    <w:rsid w:val="005E1910"/>
    <w:rsid w:val="005E1BA3"/>
    <w:rsid w:val="005E2CC7"/>
    <w:rsid w:val="005E3469"/>
    <w:rsid w:val="005E37A2"/>
    <w:rsid w:val="005E3A44"/>
    <w:rsid w:val="005E3AB6"/>
    <w:rsid w:val="005E3D3B"/>
    <w:rsid w:val="005E4832"/>
    <w:rsid w:val="005E4931"/>
    <w:rsid w:val="005E4AAF"/>
    <w:rsid w:val="005E4F4A"/>
    <w:rsid w:val="005E51C6"/>
    <w:rsid w:val="005E588F"/>
    <w:rsid w:val="005E5A80"/>
    <w:rsid w:val="005E5C7C"/>
    <w:rsid w:val="005E5EE9"/>
    <w:rsid w:val="005E600B"/>
    <w:rsid w:val="005E623E"/>
    <w:rsid w:val="005E628D"/>
    <w:rsid w:val="005E662E"/>
    <w:rsid w:val="005E68F0"/>
    <w:rsid w:val="005E6C9C"/>
    <w:rsid w:val="005E6E18"/>
    <w:rsid w:val="005E6ED5"/>
    <w:rsid w:val="005E6FD7"/>
    <w:rsid w:val="005E7A4E"/>
    <w:rsid w:val="005E7D97"/>
    <w:rsid w:val="005F0940"/>
    <w:rsid w:val="005F0DA9"/>
    <w:rsid w:val="005F1431"/>
    <w:rsid w:val="005F1882"/>
    <w:rsid w:val="005F1EA3"/>
    <w:rsid w:val="005F21D4"/>
    <w:rsid w:val="005F2421"/>
    <w:rsid w:val="005F3189"/>
    <w:rsid w:val="005F343A"/>
    <w:rsid w:val="005F3617"/>
    <w:rsid w:val="005F44C8"/>
    <w:rsid w:val="005F52A6"/>
    <w:rsid w:val="005F55CC"/>
    <w:rsid w:val="005F5710"/>
    <w:rsid w:val="005F5AC0"/>
    <w:rsid w:val="005F5F7F"/>
    <w:rsid w:val="005F741E"/>
    <w:rsid w:val="005F7CBE"/>
    <w:rsid w:val="005F7CF2"/>
    <w:rsid w:val="00600139"/>
    <w:rsid w:val="00600361"/>
    <w:rsid w:val="00600587"/>
    <w:rsid w:val="00600914"/>
    <w:rsid w:val="00600B5B"/>
    <w:rsid w:val="00600EDA"/>
    <w:rsid w:val="0060141C"/>
    <w:rsid w:val="006015AB"/>
    <w:rsid w:val="006017B6"/>
    <w:rsid w:val="00601E2C"/>
    <w:rsid w:val="006020C2"/>
    <w:rsid w:val="006021E2"/>
    <w:rsid w:val="0060259B"/>
    <w:rsid w:val="006026E1"/>
    <w:rsid w:val="00602D75"/>
    <w:rsid w:val="00603014"/>
    <w:rsid w:val="00603236"/>
    <w:rsid w:val="006033C2"/>
    <w:rsid w:val="0060346D"/>
    <w:rsid w:val="006034E6"/>
    <w:rsid w:val="0060354B"/>
    <w:rsid w:val="006035D1"/>
    <w:rsid w:val="006036FF"/>
    <w:rsid w:val="00603774"/>
    <w:rsid w:val="006039E9"/>
    <w:rsid w:val="00604B45"/>
    <w:rsid w:val="0060518C"/>
    <w:rsid w:val="00605232"/>
    <w:rsid w:val="00605401"/>
    <w:rsid w:val="0060560B"/>
    <w:rsid w:val="00605996"/>
    <w:rsid w:val="006059B3"/>
    <w:rsid w:val="00605E0E"/>
    <w:rsid w:val="006064B6"/>
    <w:rsid w:val="0060673E"/>
    <w:rsid w:val="006068B2"/>
    <w:rsid w:val="00606F1E"/>
    <w:rsid w:val="0060709C"/>
    <w:rsid w:val="00607669"/>
    <w:rsid w:val="006076B7"/>
    <w:rsid w:val="00607B70"/>
    <w:rsid w:val="00607B78"/>
    <w:rsid w:val="00607E71"/>
    <w:rsid w:val="00610D10"/>
    <w:rsid w:val="00610D2D"/>
    <w:rsid w:val="00610D32"/>
    <w:rsid w:val="0061112D"/>
    <w:rsid w:val="006115E5"/>
    <w:rsid w:val="00611861"/>
    <w:rsid w:val="00611C74"/>
    <w:rsid w:val="00611E5B"/>
    <w:rsid w:val="006122F9"/>
    <w:rsid w:val="0061259F"/>
    <w:rsid w:val="006125DA"/>
    <w:rsid w:val="00612E7D"/>
    <w:rsid w:val="006132AF"/>
    <w:rsid w:val="006135F6"/>
    <w:rsid w:val="00613796"/>
    <w:rsid w:val="006139F4"/>
    <w:rsid w:val="00613CA8"/>
    <w:rsid w:val="00613FA7"/>
    <w:rsid w:val="006140A7"/>
    <w:rsid w:val="00614278"/>
    <w:rsid w:val="0061448E"/>
    <w:rsid w:val="00614906"/>
    <w:rsid w:val="0061498B"/>
    <w:rsid w:val="00614C7E"/>
    <w:rsid w:val="00614E61"/>
    <w:rsid w:val="006162D0"/>
    <w:rsid w:val="006163C6"/>
    <w:rsid w:val="00616505"/>
    <w:rsid w:val="0061670C"/>
    <w:rsid w:val="0061684F"/>
    <w:rsid w:val="00616947"/>
    <w:rsid w:val="00616D32"/>
    <w:rsid w:val="00616D78"/>
    <w:rsid w:val="00616F1F"/>
    <w:rsid w:val="00616FB7"/>
    <w:rsid w:val="00617320"/>
    <w:rsid w:val="0061747F"/>
    <w:rsid w:val="006176BA"/>
    <w:rsid w:val="006179FA"/>
    <w:rsid w:val="00617B7B"/>
    <w:rsid w:val="00620638"/>
    <w:rsid w:val="00620F1E"/>
    <w:rsid w:val="00621417"/>
    <w:rsid w:val="00621636"/>
    <w:rsid w:val="00621792"/>
    <w:rsid w:val="00621CB5"/>
    <w:rsid w:val="00622566"/>
    <w:rsid w:val="00622DF1"/>
    <w:rsid w:val="00623530"/>
    <w:rsid w:val="00623744"/>
    <w:rsid w:val="006238A4"/>
    <w:rsid w:val="00623CD5"/>
    <w:rsid w:val="00623D36"/>
    <w:rsid w:val="00624045"/>
    <w:rsid w:val="0062408B"/>
    <w:rsid w:val="006244BD"/>
    <w:rsid w:val="0062468E"/>
    <w:rsid w:val="0062483C"/>
    <w:rsid w:val="0062487B"/>
    <w:rsid w:val="00624A67"/>
    <w:rsid w:val="00624B17"/>
    <w:rsid w:val="0062526E"/>
    <w:rsid w:val="00625D48"/>
    <w:rsid w:val="00625E81"/>
    <w:rsid w:val="006265A8"/>
    <w:rsid w:val="00626A2B"/>
    <w:rsid w:val="00626B6A"/>
    <w:rsid w:val="0062706B"/>
    <w:rsid w:val="006271FC"/>
    <w:rsid w:val="0062768B"/>
    <w:rsid w:val="006301B1"/>
    <w:rsid w:val="00630662"/>
    <w:rsid w:val="00630A03"/>
    <w:rsid w:val="00630CB2"/>
    <w:rsid w:val="0063120E"/>
    <w:rsid w:val="00631300"/>
    <w:rsid w:val="00631450"/>
    <w:rsid w:val="00631768"/>
    <w:rsid w:val="00631E31"/>
    <w:rsid w:val="00632D46"/>
    <w:rsid w:val="006331E9"/>
    <w:rsid w:val="006336F9"/>
    <w:rsid w:val="00633984"/>
    <w:rsid w:val="00633F25"/>
    <w:rsid w:val="00633F9F"/>
    <w:rsid w:val="00634370"/>
    <w:rsid w:val="00634440"/>
    <w:rsid w:val="0063464D"/>
    <w:rsid w:val="006348F8"/>
    <w:rsid w:val="00634BE1"/>
    <w:rsid w:val="00634F27"/>
    <w:rsid w:val="00634FCD"/>
    <w:rsid w:val="006350A6"/>
    <w:rsid w:val="0063571C"/>
    <w:rsid w:val="00636031"/>
    <w:rsid w:val="0063641F"/>
    <w:rsid w:val="00636B8E"/>
    <w:rsid w:val="00637549"/>
    <w:rsid w:val="00637685"/>
    <w:rsid w:val="00637693"/>
    <w:rsid w:val="00637760"/>
    <w:rsid w:val="00640355"/>
    <w:rsid w:val="006406AA"/>
    <w:rsid w:val="00640FD6"/>
    <w:rsid w:val="00641194"/>
    <w:rsid w:val="00641674"/>
    <w:rsid w:val="00641D53"/>
    <w:rsid w:val="00641F2C"/>
    <w:rsid w:val="0064280A"/>
    <w:rsid w:val="00643176"/>
    <w:rsid w:val="006431EA"/>
    <w:rsid w:val="006434BD"/>
    <w:rsid w:val="006435F6"/>
    <w:rsid w:val="006439FE"/>
    <w:rsid w:val="00643A30"/>
    <w:rsid w:val="006440EB"/>
    <w:rsid w:val="00644280"/>
    <w:rsid w:val="00644B91"/>
    <w:rsid w:val="0064512C"/>
    <w:rsid w:val="0064556D"/>
    <w:rsid w:val="006455C9"/>
    <w:rsid w:val="006459FC"/>
    <w:rsid w:val="00645D52"/>
    <w:rsid w:val="00645EBD"/>
    <w:rsid w:val="00646000"/>
    <w:rsid w:val="0064647C"/>
    <w:rsid w:val="00646A44"/>
    <w:rsid w:val="00646C37"/>
    <w:rsid w:val="006473C8"/>
    <w:rsid w:val="006473F5"/>
    <w:rsid w:val="00647FA8"/>
    <w:rsid w:val="00650395"/>
    <w:rsid w:val="00650F7A"/>
    <w:rsid w:val="00650F7E"/>
    <w:rsid w:val="00651487"/>
    <w:rsid w:val="006516FE"/>
    <w:rsid w:val="00651E2D"/>
    <w:rsid w:val="0065270C"/>
    <w:rsid w:val="006529DB"/>
    <w:rsid w:val="00652D1E"/>
    <w:rsid w:val="00652E40"/>
    <w:rsid w:val="00653276"/>
    <w:rsid w:val="00653AF3"/>
    <w:rsid w:val="00653CCD"/>
    <w:rsid w:val="0065419D"/>
    <w:rsid w:val="00655421"/>
    <w:rsid w:val="00655A0B"/>
    <w:rsid w:val="00655C42"/>
    <w:rsid w:val="00655F00"/>
    <w:rsid w:val="006564CB"/>
    <w:rsid w:val="006566F2"/>
    <w:rsid w:val="0065727C"/>
    <w:rsid w:val="006573F6"/>
    <w:rsid w:val="00657666"/>
    <w:rsid w:val="0065790A"/>
    <w:rsid w:val="006604DF"/>
    <w:rsid w:val="006608FB"/>
    <w:rsid w:val="00660A55"/>
    <w:rsid w:val="00660A7C"/>
    <w:rsid w:val="00660A9E"/>
    <w:rsid w:val="00660B0F"/>
    <w:rsid w:val="00660D79"/>
    <w:rsid w:val="00661CA6"/>
    <w:rsid w:val="00661F7D"/>
    <w:rsid w:val="006620F0"/>
    <w:rsid w:val="006623CC"/>
    <w:rsid w:val="00664351"/>
    <w:rsid w:val="00664406"/>
    <w:rsid w:val="00664765"/>
    <w:rsid w:val="006648DC"/>
    <w:rsid w:val="00664A7B"/>
    <w:rsid w:val="00664BC0"/>
    <w:rsid w:val="00664C27"/>
    <w:rsid w:val="00664E17"/>
    <w:rsid w:val="00665495"/>
    <w:rsid w:val="00665518"/>
    <w:rsid w:val="006659B8"/>
    <w:rsid w:val="006659C8"/>
    <w:rsid w:val="00666018"/>
    <w:rsid w:val="006660BB"/>
    <w:rsid w:val="006666E8"/>
    <w:rsid w:val="00666DFC"/>
    <w:rsid w:val="00667259"/>
    <w:rsid w:val="006673D4"/>
    <w:rsid w:val="00667424"/>
    <w:rsid w:val="00667AE6"/>
    <w:rsid w:val="00667B3E"/>
    <w:rsid w:val="00671169"/>
    <w:rsid w:val="00671173"/>
    <w:rsid w:val="00671ACA"/>
    <w:rsid w:val="00672CF8"/>
    <w:rsid w:val="00672E4B"/>
    <w:rsid w:val="00672EDF"/>
    <w:rsid w:val="00672FBD"/>
    <w:rsid w:val="006732FE"/>
    <w:rsid w:val="006734E2"/>
    <w:rsid w:val="00673723"/>
    <w:rsid w:val="00673BD6"/>
    <w:rsid w:val="00674236"/>
    <w:rsid w:val="00674E9A"/>
    <w:rsid w:val="00675218"/>
    <w:rsid w:val="0067522E"/>
    <w:rsid w:val="00675253"/>
    <w:rsid w:val="006752C9"/>
    <w:rsid w:val="0067535E"/>
    <w:rsid w:val="00675C94"/>
    <w:rsid w:val="00675FA3"/>
    <w:rsid w:val="00676134"/>
    <w:rsid w:val="006763EB"/>
    <w:rsid w:val="0067692F"/>
    <w:rsid w:val="00676C6F"/>
    <w:rsid w:val="00676CA4"/>
    <w:rsid w:val="00676D26"/>
    <w:rsid w:val="00676EB1"/>
    <w:rsid w:val="006772B7"/>
    <w:rsid w:val="00677383"/>
    <w:rsid w:val="006775BD"/>
    <w:rsid w:val="006775F2"/>
    <w:rsid w:val="00677850"/>
    <w:rsid w:val="00677859"/>
    <w:rsid w:val="00677B46"/>
    <w:rsid w:val="00677CA0"/>
    <w:rsid w:val="00677F31"/>
    <w:rsid w:val="00680574"/>
    <w:rsid w:val="006807CE"/>
    <w:rsid w:val="006809B4"/>
    <w:rsid w:val="006809E7"/>
    <w:rsid w:val="00680AB7"/>
    <w:rsid w:val="00680D21"/>
    <w:rsid w:val="00680E37"/>
    <w:rsid w:val="006815BF"/>
    <w:rsid w:val="00681860"/>
    <w:rsid w:val="006819A3"/>
    <w:rsid w:val="00681A5A"/>
    <w:rsid w:val="00681C3D"/>
    <w:rsid w:val="00681F8E"/>
    <w:rsid w:val="006820B5"/>
    <w:rsid w:val="006824C6"/>
    <w:rsid w:val="00682749"/>
    <w:rsid w:val="00682B37"/>
    <w:rsid w:val="006836A6"/>
    <w:rsid w:val="00683E05"/>
    <w:rsid w:val="00684275"/>
    <w:rsid w:val="0068463F"/>
    <w:rsid w:val="006847BD"/>
    <w:rsid w:val="00685182"/>
    <w:rsid w:val="00685945"/>
    <w:rsid w:val="00685A74"/>
    <w:rsid w:val="00685C3D"/>
    <w:rsid w:val="00685CFC"/>
    <w:rsid w:val="00686150"/>
    <w:rsid w:val="0068665B"/>
    <w:rsid w:val="0068687A"/>
    <w:rsid w:val="00686D18"/>
    <w:rsid w:val="00686ED7"/>
    <w:rsid w:val="006874A2"/>
    <w:rsid w:val="00687989"/>
    <w:rsid w:val="00687A52"/>
    <w:rsid w:val="006900C0"/>
    <w:rsid w:val="00690246"/>
    <w:rsid w:val="0069046F"/>
    <w:rsid w:val="00690A2E"/>
    <w:rsid w:val="00690D04"/>
    <w:rsid w:val="00691822"/>
    <w:rsid w:val="006920D1"/>
    <w:rsid w:val="006923D0"/>
    <w:rsid w:val="0069253D"/>
    <w:rsid w:val="006929A2"/>
    <w:rsid w:val="00692AB1"/>
    <w:rsid w:val="00692DDF"/>
    <w:rsid w:val="00693796"/>
    <w:rsid w:val="006939C7"/>
    <w:rsid w:val="006939D8"/>
    <w:rsid w:val="00693A3E"/>
    <w:rsid w:val="00693B2F"/>
    <w:rsid w:val="00693E66"/>
    <w:rsid w:val="006940B8"/>
    <w:rsid w:val="00694730"/>
    <w:rsid w:val="00695095"/>
    <w:rsid w:val="00696201"/>
    <w:rsid w:val="006967E1"/>
    <w:rsid w:val="00696CE0"/>
    <w:rsid w:val="00696D2D"/>
    <w:rsid w:val="00697814"/>
    <w:rsid w:val="00697EDA"/>
    <w:rsid w:val="006A091E"/>
    <w:rsid w:val="006A12AC"/>
    <w:rsid w:val="006A1357"/>
    <w:rsid w:val="006A19DA"/>
    <w:rsid w:val="006A1BFF"/>
    <w:rsid w:val="006A1D95"/>
    <w:rsid w:val="006A2A93"/>
    <w:rsid w:val="006A36B0"/>
    <w:rsid w:val="006A3CD4"/>
    <w:rsid w:val="006A4455"/>
    <w:rsid w:val="006A48D3"/>
    <w:rsid w:val="006A4B1B"/>
    <w:rsid w:val="006A4EC5"/>
    <w:rsid w:val="006A5244"/>
    <w:rsid w:val="006A53D1"/>
    <w:rsid w:val="006A55EB"/>
    <w:rsid w:val="006A5613"/>
    <w:rsid w:val="006A5B25"/>
    <w:rsid w:val="006A6299"/>
    <w:rsid w:val="006A62E3"/>
    <w:rsid w:val="006A6499"/>
    <w:rsid w:val="006A6947"/>
    <w:rsid w:val="006A6EB6"/>
    <w:rsid w:val="006A704C"/>
    <w:rsid w:val="006A74E0"/>
    <w:rsid w:val="006A7CCC"/>
    <w:rsid w:val="006B0575"/>
    <w:rsid w:val="006B07ED"/>
    <w:rsid w:val="006B0877"/>
    <w:rsid w:val="006B12FB"/>
    <w:rsid w:val="006B161C"/>
    <w:rsid w:val="006B187E"/>
    <w:rsid w:val="006B303B"/>
    <w:rsid w:val="006B337A"/>
    <w:rsid w:val="006B3948"/>
    <w:rsid w:val="006B3A00"/>
    <w:rsid w:val="006B4303"/>
    <w:rsid w:val="006B43EE"/>
    <w:rsid w:val="006B477C"/>
    <w:rsid w:val="006B47F5"/>
    <w:rsid w:val="006B4C1B"/>
    <w:rsid w:val="006B5115"/>
    <w:rsid w:val="006B5649"/>
    <w:rsid w:val="006B6C69"/>
    <w:rsid w:val="006B6E79"/>
    <w:rsid w:val="006B6F84"/>
    <w:rsid w:val="006B7198"/>
    <w:rsid w:val="006B719E"/>
    <w:rsid w:val="006B7644"/>
    <w:rsid w:val="006B7B2B"/>
    <w:rsid w:val="006B7F8D"/>
    <w:rsid w:val="006C006D"/>
    <w:rsid w:val="006C0B02"/>
    <w:rsid w:val="006C14F1"/>
    <w:rsid w:val="006C196D"/>
    <w:rsid w:val="006C1A1F"/>
    <w:rsid w:val="006C1BF0"/>
    <w:rsid w:val="006C2824"/>
    <w:rsid w:val="006C2EDA"/>
    <w:rsid w:val="006C30E0"/>
    <w:rsid w:val="006C3318"/>
    <w:rsid w:val="006C3610"/>
    <w:rsid w:val="006C3A19"/>
    <w:rsid w:val="006C3DDF"/>
    <w:rsid w:val="006C404A"/>
    <w:rsid w:val="006C44E2"/>
    <w:rsid w:val="006C467C"/>
    <w:rsid w:val="006C4DCE"/>
    <w:rsid w:val="006C571A"/>
    <w:rsid w:val="006C600B"/>
    <w:rsid w:val="006C665F"/>
    <w:rsid w:val="006C67DD"/>
    <w:rsid w:val="006C6CF8"/>
    <w:rsid w:val="006C7309"/>
    <w:rsid w:val="006C74A2"/>
    <w:rsid w:val="006C783A"/>
    <w:rsid w:val="006C78C0"/>
    <w:rsid w:val="006C7C59"/>
    <w:rsid w:val="006C7D61"/>
    <w:rsid w:val="006C7E7F"/>
    <w:rsid w:val="006D068A"/>
    <w:rsid w:val="006D0A19"/>
    <w:rsid w:val="006D102B"/>
    <w:rsid w:val="006D10B0"/>
    <w:rsid w:val="006D10BB"/>
    <w:rsid w:val="006D1B48"/>
    <w:rsid w:val="006D1BCC"/>
    <w:rsid w:val="006D24B6"/>
    <w:rsid w:val="006D2CD5"/>
    <w:rsid w:val="006D2F2A"/>
    <w:rsid w:val="006D31EE"/>
    <w:rsid w:val="006D37A8"/>
    <w:rsid w:val="006D3934"/>
    <w:rsid w:val="006D3B38"/>
    <w:rsid w:val="006D4176"/>
    <w:rsid w:val="006D496B"/>
    <w:rsid w:val="006D4C69"/>
    <w:rsid w:val="006D4D71"/>
    <w:rsid w:val="006D5358"/>
    <w:rsid w:val="006D56EB"/>
    <w:rsid w:val="006D589C"/>
    <w:rsid w:val="006D5BBC"/>
    <w:rsid w:val="006D7303"/>
    <w:rsid w:val="006D7525"/>
    <w:rsid w:val="006D763A"/>
    <w:rsid w:val="006E00CE"/>
    <w:rsid w:val="006E07D2"/>
    <w:rsid w:val="006E10B9"/>
    <w:rsid w:val="006E1376"/>
    <w:rsid w:val="006E1DF4"/>
    <w:rsid w:val="006E1EB3"/>
    <w:rsid w:val="006E1EC7"/>
    <w:rsid w:val="006E2562"/>
    <w:rsid w:val="006E2A1D"/>
    <w:rsid w:val="006E2F09"/>
    <w:rsid w:val="006E3201"/>
    <w:rsid w:val="006E3316"/>
    <w:rsid w:val="006E33E6"/>
    <w:rsid w:val="006E380E"/>
    <w:rsid w:val="006E3937"/>
    <w:rsid w:val="006E3C6E"/>
    <w:rsid w:val="006E3E17"/>
    <w:rsid w:val="006E45AB"/>
    <w:rsid w:val="006E471B"/>
    <w:rsid w:val="006E52F5"/>
    <w:rsid w:val="006E5462"/>
    <w:rsid w:val="006E566C"/>
    <w:rsid w:val="006E62EF"/>
    <w:rsid w:val="006E65DF"/>
    <w:rsid w:val="006E6714"/>
    <w:rsid w:val="006E6CD9"/>
    <w:rsid w:val="006E725A"/>
    <w:rsid w:val="006E7734"/>
    <w:rsid w:val="006E79B0"/>
    <w:rsid w:val="006F04AE"/>
    <w:rsid w:val="006F04D5"/>
    <w:rsid w:val="006F12B4"/>
    <w:rsid w:val="006F192F"/>
    <w:rsid w:val="006F19F2"/>
    <w:rsid w:val="006F220D"/>
    <w:rsid w:val="006F251B"/>
    <w:rsid w:val="006F2637"/>
    <w:rsid w:val="006F2AB7"/>
    <w:rsid w:val="006F3009"/>
    <w:rsid w:val="006F33B7"/>
    <w:rsid w:val="006F3856"/>
    <w:rsid w:val="006F3DBE"/>
    <w:rsid w:val="006F3F65"/>
    <w:rsid w:val="006F4129"/>
    <w:rsid w:val="006F431E"/>
    <w:rsid w:val="006F4791"/>
    <w:rsid w:val="006F483F"/>
    <w:rsid w:val="006F4B80"/>
    <w:rsid w:val="006F4E1F"/>
    <w:rsid w:val="006F5052"/>
    <w:rsid w:val="006F5114"/>
    <w:rsid w:val="006F5697"/>
    <w:rsid w:val="006F60B3"/>
    <w:rsid w:val="006F69FA"/>
    <w:rsid w:val="006F6B85"/>
    <w:rsid w:val="006F6D77"/>
    <w:rsid w:val="006F6F35"/>
    <w:rsid w:val="006F765A"/>
    <w:rsid w:val="006F79A8"/>
    <w:rsid w:val="00700549"/>
    <w:rsid w:val="007007FF"/>
    <w:rsid w:val="00700A2F"/>
    <w:rsid w:val="0070171F"/>
    <w:rsid w:val="00701A7F"/>
    <w:rsid w:val="0070203B"/>
    <w:rsid w:val="007026AE"/>
    <w:rsid w:val="00702716"/>
    <w:rsid w:val="0070299A"/>
    <w:rsid w:val="007032B9"/>
    <w:rsid w:val="00703717"/>
    <w:rsid w:val="0070379B"/>
    <w:rsid w:val="00703AE6"/>
    <w:rsid w:val="007041EF"/>
    <w:rsid w:val="007042F0"/>
    <w:rsid w:val="007043D3"/>
    <w:rsid w:val="00704E66"/>
    <w:rsid w:val="00705386"/>
    <w:rsid w:val="0070572A"/>
    <w:rsid w:val="007058E0"/>
    <w:rsid w:val="00705AF6"/>
    <w:rsid w:val="00705E43"/>
    <w:rsid w:val="00705FA4"/>
    <w:rsid w:val="00706005"/>
    <w:rsid w:val="00706DE4"/>
    <w:rsid w:val="00707138"/>
    <w:rsid w:val="0070714E"/>
    <w:rsid w:val="007078B0"/>
    <w:rsid w:val="00707A98"/>
    <w:rsid w:val="00707BC2"/>
    <w:rsid w:val="00707E6D"/>
    <w:rsid w:val="00710217"/>
    <w:rsid w:val="00710539"/>
    <w:rsid w:val="007105FC"/>
    <w:rsid w:val="00710B11"/>
    <w:rsid w:val="0071172F"/>
    <w:rsid w:val="00711846"/>
    <w:rsid w:val="007119A2"/>
    <w:rsid w:val="00712184"/>
    <w:rsid w:val="007123EC"/>
    <w:rsid w:val="0071298D"/>
    <w:rsid w:val="007133B9"/>
    <w:rsid w:val="00713482"/>
    <w:rsid w:val="007135A5"/>
    <w:rsid w:val="00713BA7"/>
    <w:rsid w:val="00713BBE"/>
    <w:rsid w:val="00713F54"/>
    <w:rsid w:val="0071447D"/>
    <w:rsid w:val="0071474D"/>
    <w:rsid w:val="007147C4"/>
    <w:rsid w:val="0071483B"/>
    <w:rsid w:val="00714B00"/>
    <w:rsid w:val="00714CB5"/>
    <w:rsid w:val="00714E10"/>
    <w:rsid w:val="00715F42"/>
    <w:rsid w:val="00715F45"/>
    <w:rsid w:val="00715F86"/>
    <w:rsid w:val="007162CE"/>
    <w:rsid w:val="00716CB3"/>
    <w:rsid w:val="007173D9"/>
    <w:rsid w:val="00717B1C"/>
    <w:rsid w:val="00717BC6"/>
    <w:rsid w:val="00717F29"/>
    <w:rsid w:val="00717F4B"/>
    <w:rsid w:val="00720104"/>
    <w:rsid w:val="00720417"/>
    <w:rsid w:val="0072061C"/>
    <w:rsid w:val="0072068A"/>
    <w:rsid w:val="00720B9E"/>
    <w:rsid w:val="007213ED"/>
    <w:rsid w:val="00722230"/>
    <w:rsid w:val="0072268C"/>
    <w:rsid w:val="007226E2"/>
    <w:rsid w:val="007227F9"/>
    <w:rsid w:val="007228C8"/>
    <w:rsid w:val="00722BD7"/>
    <w:rsid w:val="0072323C"/>
    <w:rsid w:val="007238BE"/>
    <w:rsid w:val="00723988"/>
    <w:rsid w:val="00723BB7"/>
    <w:rsid w:val="00723C7C"/>
    <w:rsid w:val="00723DAF"/>
    <w:rsid w:val="0072409B"/>
    <w:rsid w:val="007240B1"/>
    <w:rsid w:val="00724653"/>
    <w:rsid w:val="0072508F"/>
    <w:rsid w:val="00725816"/>
    <w:rsid w:val="00725A65"/>
    <w:rsid w:val="00725FAD"/>
    <w:rsid w:val="0072619E"/>
    <w:rsid w:val="007262D9"/>
    <w:rsid w:val="007267CB"/>
    <w:rsid w:val="007269CD"/>
    <w:rsid w:val="00727155"/>
    <w:rsid w:val="00727363"/>
    <w:rsid w:val="007300CF"/>
    <w:rsid w:val="00730937"/>
    <w:rsid w:val="007309AA"/>
    <w:rsid w:val="00730A12"/>
    <w:rsid w:val="00730A70"/>
    <w:rsid w:val="00730EF4"/>
    <w:rsid w:val="00731372"/>
    <w:rsid w:val="007314FA"/>
    <w:rsid w:val="00731F7B"/>
    <w:rsid w:val="0073208D"/>
    <w:rsid w:val="007324C0"/>
    <w:rsid w:val="0073279E"/>
    <w:rsid w:val="007327CC"/>
    <w:rsid w:val="00732C0C"/>
    <w:rsid w:val="00732FC7"/>
    <w:rsid w:val="007337C4"/>
    <w:rsid w:val="00733A9F"/>
    <w:rsid w:val="00733AF5"/>
    <w:rsid w:val="00733DC6"/>
    <w:rsid w:val="00733E9A"/>
    <w:rsid w:val="0073424B"/>
    <w:rsid w:val="00734AE5"/>
    <w:rsid w:val="00734B19"/>
    <w:rsid w:val="00734C11"/>
    <w:rsid w:val="00734C74"/>
    <w:rsid w:val="00734ED8"/>
    <w:rsid w:val="00734F93"/>
    <w:rsid w:val="00735073"/>
    <w:rsid w:val="00735183"/>
    <w:rsid w:val="007353F4"/>
    <w:rsid w:val="0073554B"/>
    <w:rsid w:val="00735574"/>
    <w:rsid w:val="007356FC"/>
    <w:rsid w:val="007365F1"/>
    <w:rsid w:val="00736AFA"/>
    <w:rsid w:val="00736B30"/>
    <w:rsid w:val="00736FBD"/>
    <w:rsid w:val="00737062"/>
    <w:rsid w:val="007372DB"/>
    <w:rsid w:val="007377F5"/>
    <w:rsid w:val="00737F1C"/>
    <w:rsid w:val="00740077"/>
    <w:rsid w:val="0074024C"/>
    <w:rsid w:val="00740538"/>
    <w:rsid w:val="00740F1C"/>
    <w:rsid w:val="00741753"/>
    <w:rsid w:val="00741C17"/>
    <w:rsid w:val="007423E4"/>
    <w:rsid w:val="007428C2"/>
    <w:rsid w:val="00742D2F"/>
    <w:rsid w:val="00742E20"/>
    <w:rsid w:val="00743633"/>
    <w:rsid w:val="0074415F"/>
    <w:rsid w:val="007443A8"/>
    <w:rsid w:val="007444E5"/>
    <w:rsid w:val="00744541"/>
    <w:rsid w:val="007447B7"/>
    <w:rsid w:val="00744BC6"/>
    <w:rsid w:val="00744BDC"/>
    <w:rsid w:val="007454DF"/>
    <w:rsid w:val="00746628"/>
    <w:rsid w:val="00746880"/>
    <w:rsid w:val="0074690B"/>
    <w:rsid w:val="00746B03"/>
    <w:rsid w:val="00746FC3"/>
    <w:rsid w:val="00747937"/>
    <w:rsid w:val="00747BBB"/>
    <w:rsid w:val="00750121"/>
    <w:rsid w:val="00750355"/>
    <w:rsid w:val="007507B0"/>
    <w:rsid w:val="00750CC9"/>
    <w:rsid w:val="00751133"/>
    <w:rsid w:val="0075141B"/>
    <w:rsid w:val="00751CE0"/>
    <w:rsid w:val="0075221D"/>
    <w:rsid w:val="0075227E"/>
    <w:rsid w:val="0075237A"/>
    <w:rsid w:val="0075237F"/>
    <w:rsid w:val="007524F3"/>
    <w:rsid w:val="0075271C"/>
    <w:rsid w:val="007527FE"/>
    <w:rsid w:val="0075287F"/>
    <w:rsid w:val="00752A46"/>
    <w:rsid w:val="00752F7E"/>
    <w:rsid w:val="00752FBB"/>
    <w:rsid w:val="00753488"/>
    <w:rsid w:val="0075400B"/>
    <w:rsid w:val="0075444D"/>
    <w:rsid w:val="007545E1"/>
    <w:rsid w:val="00754AB3"/>
    <w:rsid w:val="00754F30"/>
    <w:rsid w:val="0075531C"/>
    <w:rsid w:val="00755419"/>
    <w:rsid w:val="007559A3"/>
    <w:rsid w:val="007559FC"/>
    <w:rsid w:val="00756C06"/>
    <w:rsid w:val="0075710B"/>
    <w:rsid w:val="0075715F"/>
    <w:rsid w:val="007572B8"/>
    <w:rsid w:val="00760763"/>
    <w:rsid w:val="00760B03"/>
    <w:rsid w:val="00760D5D"/>
    <w:rsid w:val="007610A3"/>
    <w:rsid w:val="007610D8"/>
    <w:rsid w:val="00761302"/>
    <w:rsid w:val="0076133D"/>
    <w:rsid w:val="0076161F"/>
    <w:rsid w:val="0076192C"/>
    <w:rsid w:val="00762167"/>
    <w:rsid w:val="0076233C"/>
    <w:rsid w:val="007628F9"/>
    <w:rsid w:val="007631CD"/>
    <w:rsid w:val="00763281"/>
    <w:rsid w:val="007641F7"/>
    <w:rsid w:val="00764B56"/>
    <w:rsid w:val="00764EC3"/>
    <w:rsid w:val="00765668"/>
    <w:rsid w:val="00765BFA"/>
    <w:rsid w:val="00765CE0"/>
    <w:rsid w:val="00766D03"/>
    <w:rsid w:val="00766FCA"/>
    <w:rsid w:val="007670C4"/>
    <w:rsid w:val="00767C6C"/>
    <w:rsid w:val="00770014"/>
    <w:rsid w:val="0077018C"/>
    <w:rsid w:val="00770F47"/>
    <w:rsid w:val="00770FA2"/>
    <w:rsid w:val="00771199"/>
    <w:rsid w:val="007716B9"/>
    <w:rsid w:val="007716E8"/>
    <w:rsid w:val="007717FE"/>
    <w:rsid w:val="00772226"/>
    <w:rsid w:val="00772F2E"/>
    <w:rsid w:val="0077307A"/>
    <w:rsid w:val="00773265"/>
    <w:rsid w:val="00773456"/>
    <w:rsid w:val="007734DE"/>
    <w:rsid w:val="007737ED"/>
    <w:rsid w:val="00773B55"/>
    <w:rsid w:val="00774E02"/>
    <w:rsid w:val="007752FA"/>
    <w:rsid w:val="00775812"/>
    <w:rsid w:val="00775B38"/>
    <w:rsid w:val="00775B5A"/>
    <w:rsid w:val="0077617B"/>
    <w:rsid w:val="007764FB"/>
    <w:rsid w:val="0077668B"/>
    <w:rsid w:val="00777341"/>
    <w:rsid w:val="00777C05"/>
    <w:rsid w:val="00777D74"/>
    <w:rsid w:val="007800A5"/>
    <w:rsid w:val="00780DE8"/>
    <w:rsid w:val="007810C2"/>
    <w:rsid w:val="007814F1"/>
    <w:rsid w:val="00782459"/>
    <w:rsid w:val="00782CBC"/>
    <w:rsid w:val="00782D01"/>
    <w:rsid w:val="0078338E"/>
    <w:rsid w:val="007837DC"/>
    <w:rsid w:val="0078388E"/>
    <w:rsid w:val="007841C0"/>
    <w:rsid w:val="00784228"/>
    <w:rsid w:val="007842F7"/>
    <w:rsid w:val="0078466D"/>
    <w:rsid w:val="0078467B"/>
    <w:rsid w:val="00784851"/>
    <w:rsid w:val="007848BE"/>
    <w:rsid w:val="00784D27"/>
    <w:rsid w:val="00785722"/>
    <w:rsid w:val="007861F5"/>
    <w:rsid w:val="007868B1"/>
    <w:rsid w:val="00786D0B"/>
    <w:rsid w:val="00787C16"/>
    <w:rsid w:val="00790420"/>
    <w:rsid w:val="00790791"/>
    <w:rsid w:val="00790A2E"/>
    <w:rsid w:val="00790AF0"/>
    <w:rsid w:val="00790D6C"/>
    <w:rsid w:val="00790FEB"/>
    <w:rsid w:val="007913B0"/>
    <w:rsid w:val="007916BE"/>
    <w:rsid w:val="00791CF6"/>
    <w:rsid w:val="007923FF"/>
    <w:rsid w:val="007927D6"/>
    <w:rsid w:val="0079283F"/>
    <w:rsid w:val="00792C67"/>
    <w:rsid w:val="00792E77"/>
    <w:rsid w:val="00793627"/>
    <w:rsid w:val="00793938"/>
    <w:rsid w:val="00793D7B"/>
    <w:rsid w:val="00794BB6"/>
    <w:rsid w:val="00794BC0"/>
    <w:rsid w:val="00794E5D"/>
    <w:rsid w:val="00794F23"/>
    <w:rsid w:val="007954F0"/>
    <w:rsid w:val="00795538"/>
    <w:rsid w:val="0079576F"/>
    <w:rsid w:val="0079594B"/>
    <w:rsid w:val="00796002"/>
    <w:rsid w:val="00796557"/>
    <w:rsid w:val="00796A0B"/>
    <w:rsid w:val="00796A50"/>
    <w:rsid w:val="00796AF9"/>
    <w:rsid w:val="00796C26"/>
    <w:rsid w:val="00796CC3"/>
    <w:rsid w:val="00796E6E"/>
    <w:rsid w:val="007971B5"/>
    <w:rsid w:val="007974E2"/>
    <w:rsid w:val="00797C89"/>
    <w:rsid w:val="007A0137"/>
    <w:rsid w:val="007A094A"/>
    <w:rsid w:val="007A0D79"/>
    <w:rsid w:val="007A0EEA"/>
    <w:rsid w:val="007A0FFD"/>
    <w:rsid w:val="007A111C"/>
    <w:rsid w:val="007A1532"/>
    <w:rsid w:val="007A1655"/>
    <w:rsid w:val="007A1767"/>
    <w:rsid w:val="007A20EA"/>
    <w:rsid w:val="007A31A9"/>
    <w:rsid w:val="007A3214"/>
    <w:rsid w:val="007A32BE"/>
    <w:rsid w:val="007A3AED"/>
    <w:rsid w:val="007A529A"/>
    <w:rsid w:val="007A55E4"/>
    <w:rsid w:val="007A57C4"/>
    <w:rsid w:val="007A58C2"/>
    <w:rsid w:val="007A5A6E"/>
    <w:rsid w:val="007A5A7D"/>
    <w:rsid w:val="007A61C5"/>
    <w:rsid w:val="007A61D4"/>
    <w:rsid w:val="007A6272"/>
    <w:rsid w:val="007A6623"/>
    <w:rsid w:val="007A680D"/>
    <w:rsid w:val="007A6F8C"/>
    <w:rsid w:val="007A7E1E"/>
    <w:rsid w:val="007B03DB"/>
    <w:rsid w:val="007B0576"/>
    <w:rsid w:val="007B0745"/>
    <w:rsid w:val="007B0892"/>
    <w:rsid w:val="007B0AC5"/>
    <w:rsid w:val="007B0D6A"/>
    <w:rsid w:val="007B1247"/>
    <w:rsid w:val="007B1733"/>
    <w:rsid w:val="007B1CBD"/>
    <w:rsid w:val="007B1EF2"/>
    <w:rsid w:val="007B203F"/>
    <w:rsid w:val="007B2529"/>
    <w:rsid w:val="007B28E5"/>
    <w:rsid w:val="007B37ED"/>
    <w:rsid w:val="007B3D9A"/>
    <w:rsid w:val="007B4F70"/>
    <w:rsid w:val="007B50D6"/>
    <w:rsid w:val="007B54CB"/>
    <w:rsid w:val="007B5B31"/>
    <w:rsid w:val="007B5D4C"/>
    <w:rsid w:val="007B5D7D"/>
    <w:rsid w:val="007B6751"/>
    <w:rsid w:val="007B692A"/>
    <w:rsid w:val="007B6997"/>
    <w:rsid w:val="007B6BF9"/>
    <w:rsid w:val="007B6C1D"/>
    <w:rsid w:val="007B755C"/>
    <w:rsid w:val="007B7A49"/>
    <w:rsid w:val="007B7DB4"/>
    <w:rsid w:val="007B7EAF"/>
    <w:rsid w:val="007C014D"/>
    <w:rsid w:val="007C044B"/>
    <w:rsid w:val="007C2202"/>
    <w:rsid w:val="007C2EEC"/>
    <w:rsid w:val="007C33A1"/>
    <w:rsid w:val="007C3458"/>
    <w:rsid w:val="007C35F7"/>
    <w:rsid w:val="007C3635"/>
    <w:rsid w:val="007C3716"/>
    <w:rsid w:val="007C3973"/>
    <w:rsid w:val="007C3CDD"/>
    <w:rsid w:val="007C4429"/>
    <w:rsid w:val="007C5006"/>
    <w:rsid w:val="007C5257"/>
    <w:rsid w:val="007C528D"/>
    <w:rsid w:val="007C5560"/>
    <w:rsid w:val="007C5707"/>
    <w:rsid w:val="007C58B1"/>
    <w:rsid w:val="007C58CF"/>
    <w:rsid w:val="007C59FD"/>
    <w:rsid w:val="007C5A99"/>
    <w:rsid w:val="007C5D21"/>
    <w:rsid w:val="007C5E2C"/>
    <w:rsid w:val="007C63E7"/>
    <w:rsid w:val="007C647C"/>
    <w:rsid w:val="007C748C"/>
    <w:rsid w:val="007C7607"/>
    <w:rsid w:val="007C763F"/>
    <w:rsid w:val="007C79A9"/>
    <w:rsid w:val="007C7CEB"/>
    <w:rsid w:val="007C7D63"/>
    <w:rsid w:val="007D00C6"/>
    <w:rsid w:val="007D0223"/>
    <w:rsid w:val="007D023C"/>
    <w:rsid w:val="007D041C"/>
    <w:rsid w:val="007D0628"/>
    <w:rsid w:val="007D0AA4"/>
    <w:rsid w:val="007D0F4B"/>
    <w:rsid w:val="007D0F8B"/>
    <w:rsid w:val="007D10C9"/>
    <w:rsid w:val="007D173E"/>
    <w:rsid w:val="007D1CCB"/>
    <w:rsid w:val="007D1EE8"/>
    <w:rsid w:val="007D21B0"/>
    <w:rsid w:val="007D230A"/>
    <w:rsid w:val="007D2573"/>
    <w:rsid w:val="007D2EEC"/>
    <w:rsid w:val="007D335C"/>
    <w:rsid w:val="007D3580"/>
    <w:rsid w:val="007D3B04"/>
    <w:rsid w:val="007D3C7D"/>
    <w:rsid w:val="007D4362"/>
    <w:rsid w:val="007D4404"/>
    <w:rsid w:val="007D4CF5"/>
    <w:rsid w:val="007D4D0E"/>
    <w:rsid w:val="007D4EAB"/>
    <w:rsid w:val="007D547A"/>
    <w:rsid w:val="007D5982"/>
    <w:rsid w:val="007D5C86"/>
    <w:rsid w:val="007D5EF2"/>
    <w:rsid w:val="007D66CE"/>
    <w:rsid w:val="007D6B8B"/>
    <w:rsid w:val="007D6E1D"/>
    <w:rsid w:val="007D7B78"/>
    <w:rsid w:val="007D7BBE"/>
    <w:rsid w:val="007E05E9"/>
    <w:rsid w:val="007E08E0"/>
    <w:rsid w:val="007E0D62"/>
    <w:rsid w:val="007E11EA"/>
    <w:rsid w:val="007E181D"/>
    <w:rsid w:val="007E188E"/>
    <w:rsid w:val="007E18C6"/>
    <w:rsid w:val="007E1953"/>
    <w:rsid w:val="007E1E44"/>
    <w:rsid w:val="007E200C"/>
    <w:rsid w:val="007E228B"/>
    <w:rsid w:val="007E24B0"/>
    <w:rsid w:val="007E250A"/>
    <w:rsid w:val="007E265C"/>
    <w:rsid w:val="007E2E61"/>
    <w:rsid w:val="007E3058"/>
    <w:rsid w:val="007E3726"/>
    <w:rsid w:val="007E386E"/>
    <w:rsid w:val="007E398B"/>
    <w:rsid w:val="007E3C35"/>
    <w:rsid w:val="007E3C94"/>
    <w:rsid w:val="007E4279"/>
    <w:rsid w:val="007E484C"/>
    <w:rsid w:val="007E4861"/>
    <w:rsid w:val="007E4BFC"/>
    <w:rsid w:val="007E4C34"/>
    <w:rsid w:val="007E4D4C"/>
    <w:rsid w:val="007E5C5C"/>
    <w:rsid w:val="007E631F"/>
    <w:rsid w:val="007E701D"/>
    <w:rsid w:val="007E7331"/>
    <w:rsid w:val="007E7829"/>
    <w:rsid w:val="007F0448"/>
    <w:rsid w:val="007F07E5"/>
    <w:rsid w:val="007F0E82"/>
    <w:rsid w:val="007F0EED"/>
    <w:rsid w:val="007F17D1"/>
    <w:rsid w:val="007F1D5D"/>
    <w:rsid w:val="007F246C"/>
    <w:rsid w:val="007F28F3"/>
    <w:rsid w:val="007F2AC2"/>
    <w:rsid w:val="007F2C2F"/>
    <w:rsid w:val="007F306C"/>
    <w:rsid w:val="007F308B"/>
    <w:rsid w:val="007F31AB"/>
    <w:rsid w:val="007F34BF"/>
    <w:rsid w:val="007F37E3"/>
    <w:rsid w:val="007F4844"/>
    <w:rsid w:val="007F4CD4"/>
    <w:rsid w:val="007F4CEE"/>
    <w:rsid w:val="007F4D4A"/>
    <w:rsid w:val="007F4DD1"/>
    <w:rsid w:val="007F5003"/>
    <w:rsid w:val="007F5164"/>
    <w:rsid w:val="007F5775"/>
    <w:rsid w:val="007F5E40"/>
    <w:rsid w:val="007F5E92"/>
    <w:rsid w:val="007F6105"/>
    <w:rsid w:val="007F611B"/>
    <w:rsid w:val="007F67AB"/>
    <w:rsid w:val="007F6DF4"/>
    <w:rsid w:val="007F6FF1"/>
    <w:rsid w:val="007F7464"/>
    <w:rsid w:val="007F799D"/>
    <w:rsid w:val="007F7B24"/>
    <w:rsid w:val="00800433"/>
    <w:rsid w:val="00800DB3"/>
    <w:rsid w:val="00800EC2"/>
    <w:rsid w:val="008017C1"/>
    <w:rsid w:val="0080181E"/>
    <w:rsid w:val="00801EB2"/>
    <w:rsid w:val="00801F66"/>
    <w:rsid w:val="00802B28"/>
    <w:rsid w:val="00802B69"/>
    <w:rsid w:val="00802B84"/>
    <w:rsid w:val="00803719"/>
    <w:rsid w:val="00803A5A"/>
    <w:rsid w:val="00804118"/>
    <w:rsid w:val="00804B69"/>
    <w:rsid w:val="00804C82"/>
    <w:rsid w:val="00804D66"/>
    <w:rsid w:val="00805076"/>
    <w:rsid w:val="0080524F"/>
    <w:rsid w:val="00805415"/>
    <w:rsid w:val="008057FC"/>
    <w:rsid w:val="0080629B"/>
    <w:rsid w:val="00806834"/>
    <w:rsid w:val="00806CCF"/>
    <w:rsid w:val="00806F54"/>
    <w:rsid w:val="00806FC0"/>
    <w:rsid w:val="0080719C"/>
    <w:rsid w:val="00807CFF"/>
    <w:rsid w:val="00807F9E"/>
    <w:rsid w:val="008102D7"/>
    <w:rsid w:val="008106BB"/>
    <w:rsid w:val="00810A1E"/>
    <w:rsid w:val="00810AEE"/>
    <w:rsid w:val="00810F3C"/>
    <w:rsid w:val="0081105C"/>
    <w:rsid w:val="00811286"/>
    <w:rsid w:val="00811813"/>
    <w:rsid w:val="00811976"/>
    <w:rsid w:val="00812766"/>
    <w:rsid w:val="00813071"/>
    <w:rsid w:val="008130BF"/>
    <w:rsid w:val="00813A04"/>
    <w:rsid w:val="00813D10"/>
    <w:rsid w:val="0081411C"/>
    <w:rsid w:val="008145D5"/>
    <w:rsid w:val="0081483E"/>
    <w:rsid w:val="00814D3E"/>
    <w:rsid w:val="008151DB"/>
    <w:rsid w:val="00815488"/>
    <w:rsid w:val="00815983"/>
    <w:rsid w:val="00815A33"/>
    <w:rsid w:val="008160B1"/>
    <w:rsid w:val="00816F24"/>
    <w:rsid w:val="00817D7E"/>
    <w:rsid w:val="0082022F"/>
    <w:rsid w:val="00820653"/>
    <w:rsid w:val="00820AAC"/>
    <w:rsid w:val="008210CC"/>
    <w:rsid w:val="008211D9"/>
    <w:rsid w:val="008217B7"/>
    <w:rsid w:val="008217E0"/>
    <w:rsid w:val="0082219C"/>
    <w:rsid w:val="008227BD"/>
    <w:rsid w:val="00822AA4"/>
    <w:rsid w:val="00822C58"/>
    <w:rsid w:val="00823EB8"/>
    <w:rsid w:val="00824370"/>
    <w:rsid w:val="0082445C"/>
    <w:rsid w:val="00824837"/>
    <w:rsid w:val="00824938"/>
    <w:rsid w:val="0082501A"/>
    <w:rsid w:val="00825B0D"/>
    <w:rsid w:val="00825FEA"/>
    <w:rsid w:val="00826409"/>
    <w:rsid w:val="00826462"/>
    <w:rsid w:val="008266C7"/>
    <w:rsid w:val="00826796"/>
    <w:rsid w:val="00826D3A"/>
    <w:rsid w:val="008270C7"/>
    <w:rsid w:val="008272BA"/>
    <w:rsid w:val="008272C3"/>
    <w:rsid w:val="00827599"/>
    <w:rsid w:val="00827DDE"/>
    <w:rsid w:val="00827EB0"/>
    <w:rsid w:val="00827ECE"/>
    <w:rsid w:val="008300E1"/>
    <w:rsid w:val="00830164"/>
    <w:rsid w:val="00830243"/>
    <w:rsid w:val="00830DBA"/>
    <w:rsid w:val="00830DD5"/>
    <w:rsid w:val="008315DE"/>
    <w:rsid w:val="008316CA"/>
    <w:rsid w:val="0083177C"/>
    <w:rsid w:val="00831A1A"/>
    <w:rsid w:val="00831D81"/>
    <w:rsid w:val="00831DA6"/>
    <w:rsid w:val="008326F0"/>
    <w:rsid w:val="0083289A"/>
    <w:rsid w:val="0083405B"/>
    <w:rsid w:val="0083410E"/>
    <w:rsid w:val="0083482E"/>
    <w:rsid w:val="00834D25"/>
    <w:rsid w:val="00834D96"/>
    <w:rsid w:val="00835153"/>
    <w:rsid w:val="008357D5"/>
    <w:rsid w:val="00835A89"/>
    <w:rsid w:val="00835C13"/>
    <w:rsid w:val="00835C5A"/>
    <w:rsid w:val="008364F0"/>
    <w:rsid w:val="00836795"/>
    <w:rsid w:val="00836DA1"/>
    <w:rsid w:val="00836E33"/>
    <w:rsid w:val="00836E5D"/>
    <w:rsid w:val="00837A4D"/>
    <w:rsid w:val="00837CE8"/>
    <w:rsid w:val="00840ACA"/>
    <w:rsid w:val="00840C2F"/>
    <w:rsid w:val="0084113B"/>
    <w:rsid w:val="0084166D"/>
    <w:rsid w:val="008419C9"/>
    <w:rsid w:val="00841C82"/>
    <w:rsid w:val="00841D60"/>
    <w:rsid w:val="0084246E"/>
    <w:rsid w:val="008425BB"/>
    <w:rsid w:val="00842A11"/>
    <w:rsid w:val="00842C33"/>
    <w:rsid w:val="00842EF7"/>
    <w:rsid w:val="00843024"/>
    <w:rsid w:val="00843730"/>
    <w:rsid w:val="00844E9B"/>
    <w:rsid w:val="00845278"/>
    <w:rsid w:val="008461F2"/>
    <w:rsid w:val="0084626D"/>
    <w:rsid w:val="0084684B"/>
    <w:rsid w:val="00846D8D"/>
    <w:rsid w:val="00847295"/>
    <w:rsid w:val="008475AC"/>
    <w:rsid w:val="00847C7D"/>
    <w:rsid w:val="00847EE8"/>
    <w:rsid w:val="008503F6"/>
    <w:rsid w:val="00850639"/>
    <w:rsid w:val="00850E60"/>
    <w:rsid w:val="008510D6"/>
    <w:rsid w:val="008513B9"/>
    <w:rsid w:val="008521D6"/>
    <w:rsid w:val="00852885"/>
    <w:rsid w:val="0085290B"/>
    <w:rsid w:val="00852FCD"/>
    <w:rsid w:val="00853708"/>
    <w:rsid w:val="00853D67"/>
    <w:rsid w:val="00854AE2"/>
    <w:rsid w:val="00854C3B"/>
    <w:rsid w:val="00854CF5"/>
    <w:rsid w:val="008552D8"/>
    <w:rsid w:val="0085532C"/>
    <w:rsid w:val="00855A1A"/>
    <w:rsid w:val="008564EB"/>
    <w:rsid w:val="0085652F"/>
    <w:rsid w:val="008566B8"/>
    <w:rsid w:val="00856763"/>
    <w:rsid w:val="00856C23"/>
    <w:rsid w:val="00856D5D"/>
    <w:rsid w:val="00856FA4"/>
    <w:rsid w:val="00857CDA"/>
    <w:rsid w:val="00860153"/>
    <w:rsid w:val="00860B82"/>
    <w:rsid w:val="00860D1D"/>
    <w:rsid w:val="0086119F"/>
    <w:rsid w:val="00861484"/>
    <w:rsid w:val="008614F1"/>
    <w:rsid w:val="008617AB"/>
    <w:rsid w:val="008619CB"/>
    <w:rsid w:val="00862743"/>
    <w:rsid w:val="008629E2"/>
    <w:rsid w:val="008630DB"/>
    <w:rsid w:val="008631D7"/>
    <w:rsid w:val="00863C41"/>
    <w:rsid w:val="00864519"/>
    <w:rsid w:val="008651FB"/>
    <w:rsid w:val="00865480"/>
    <w:rsid w:val="00865AB1"/>
    <w:rsid w:val="0086616C"/>
    <w:rsid w:val="0086650F"/>
    <w:rsid w:val="008668B9"/>
    <w:rsid w:val="00866BAD"/>
    <w:rsid w:val="00866C11"/>
    <w:rsid w:val="00866F4F"/>
    <w:rsid w:val="00867064"/>
    <w:rsid w:val="0086784D"/>
    <w:rsid w:val="00868442"/>
    <w:rsid w:val="00870194"/>
    <w:rsid w:val="0087025D"/>
    <w:rsid w:val="0087063C"/>
    <w:rsid w:val="0087078C"/>
    <w:rsid w:val="00870E00"/>
    <w:rsid w:val="00871792"/>
    <w:rsid w:val="00871A75"/>
    <w:rsid w:val="00871B94"/>
    <w:rsid w:val="00872852"/>
    <w:rsid w:val="00872E50"/>
    <w:rsid w:val="0087329E"/>
    <w:rsid w:val="00873905"/>
    <w:rsid w:val="00873C45"/>
    <w:rsid w:val="008740CF"/>
    <w:rsid w:val="00874785"/>
    <w:rsid w:val="00874972"/>
    <w:rsid w:val="00874A8C"/>
    <w:rsid w:val="00874F9C"/>
    <w:rsid w:val="0087563F"/>
    <w:rsid w:val="008759F5"/>
    <w:rsid w:val="00875FFB"/>
    <w:rsid w:val="00876D30"/>
    <w:rsid w:val="00876D58"/>
    <w:rsid w:val="0087718C"/>
    <w:rsid w:val="0087762F"/>
    <w:rsid w:val="0087792A"/>
    <w:rsid w:val="00877D28"/>
    <w:rsid w:val="00880B78"/>
    <w:rsid w:val="00880EC9"/>
    <w:rsid w:val="00881219"/>
    <w:rsid w:val="008815C5"/>
    <w:rsid w:val="00881808"/>
    <w:rsid w:val="008819C1"/>
    <w:rsid w:val="008820C0"/>
    <w:rsid w:val="008821D1"/>
    <w:rsid w:val="00882264"/>
    <w:rsid w:val="0088244E"/>
    <w:rsid w:val="008824A8"/>
    <w:rsid w:val="00882AD1"/>
    <w:rsid w:val="00882BF3"/>
    <w:rsid w:val="00883F33"/>
    <w:rsid w:val="00883F6E"/>
    <w:rsid w:val="0088400A"/>
    <w:rsid w:val="0088421A"/>
    <w:rsid w:val="0088422A"/>
    <w:rsid w:val="008842A4"/>
    <w:rsid w:val="008845DF"/>
    <w:rsid w:val="008846ED"/>
    <w:rsid w:val="00884792"/>
    <w:rsid w:val="00884895"/>
    <w:rsid w:val="0088494D"/>
    <w:rsid w:val="00884BCF"/>
    <w:rsid w:val="00884C42"/>
    <w:rsid w:val="00884D13"/>
    <w:rsid w:val="00885453"/>
    <w:rsid w:val="0088566B"/>
    <w:rsid w:val="00885937"/>
    <w:rsid w:val="00885DE1"/>
    <w:rsid w:val="00886069"/>
    <w:rsid w:val="008866B3"/>
    <w:rsid w:val="00886919"/>
    <w:rsid w:val="00886AE2"/>
    <w:rsid w:val="00886D2E"/>
    <w:rsid w:val="00886F75"/>
    <w:rsid w:val="008877D3"/>
    <w:rsid w:val="00887AA7"/>
    <w:rsid w:val="00887B2B"/>
    <w:rsid w:val="00887C83"/>
    <w:rsid w:val="0089038F"/>
    <w:rsid w:val="008904EF"/>
    <w:rsid w:val="008905DB"/>
    <w:rsid w:val="00890A8C"/>
    <w:rsid w:val="00890EC7"/>
    <w:rsid w:val="008915CF"/>
    <w:rsid w:val="008916DE"/>
    <w:rsid w:val="00891783"/>
    <w:rsid w:val="008917AD"/>
    <w:rsid w:val="00891D4F"/>
    <w:rsid w:val="008926C3"/>
    <w:rsid w:val="00892873"/>
    <w:rsid w:val="00892957"/>
    <w:rsid w:val="00892FF6"/>
    <w:rsid w:val="0089463C"/>
    <w:rsid w:val="00894CBF"/>
    <w:rsid w:val="008955F4"/>
    <w:rsid w:val="00895D92"/>
    <w:rsid w:val="00895FD3"/>
    <w:rsid w:val="008961B5"/>
    <w:rsid w:val="00896328"/>
    <w:rsid w:val="00896975"/>
    <w:rsid w:val="00896C7A"/>
    <w:rsid w:val="00897728"/>
    <w:rsid w:val="00897C8C"/>
    <w:rsid w:val="00897E16"/>
    <w:rsid w:val="00897EF4"/>
    <w:rsid w:val="008A05BE"/>
    <w:rsid w:val="008A0890"/>
    <w:rsid w:val="008A089F"/>
    <w:rsid w:val="008A08CF"/>
    <w:rsid w:val="008A093B"/>
    <w:rsid w:val="008A0FF8"/>
    <w:rsid w:val="008A252E"/>
    <w:rsid w:val="008A26DE"/>
    <w:rsid w:val="008A2706"/>
    <w:rsid w:val="008A272F"/>
    <w:rsid w:val="008A2A3D"/>
    <w:rsid w:val="008A321B"/>
    <w:rsid w:val="008A3B5D"/>
    <w:rsid w:val="008A4040"/>
    <w:rsid w:val="008A409C"/>
    <w:rsid w:val="008A40E7"/>
    <w:rsid w:val="008A41B4"/>
    <w:rsid w:val="008A4685"/>
    <w:rsid w:val="008A468C"/>
    <w:rsid w:val="008A4BC0"/>
    <w:rsid w:val="008A4F2E"/>
    <w:rsid w:val="008A515F"/>
    <w:rsid w:val="008A51EE"/>
    <w:rsid w:val="008A53F3"/>
    <w:rsid w:val="008A559A"/>
    <w:rsid w:val="008A5727"/>
    <w:rsid w:val="008A5799"/>
    <w:rsid w:val="008A5963"/>
    <w:rsid w:val="008A5B12"/>
    <w:rsid w:val="008A5D50"/>
    <w:rsid w:val="008A5DEA"/>
    <w:rsid w:val="008A61AE"/>
    <w:rsid w:val="008A6B9D"/>
    <w:rsid w:val="008A7943"/>
    <w:rsid w:val="008A7E87"/>
    <w:rsid w:val="008B03B0"/>
    <w:rsid w:val="008B04D4"/>
    <w:rsid w:val="008B08AF"/>
    <w:rsid w:val="008B0FEA"/>
    <w:rsid w:val="008B18AD"/>
    <w:rsid w:val="008B1A15"/>
    <w:rsid w:val="008B1B9A"/>
    <w:rsid w:val="008B1BF8"/>
    <w:rsid w:val="008B1F86"/>
    <w:rsid w:val="008B296C"/>
    <w:rsid w:val="008B2A44"/>
    <w:rsid w:val="008B2A8A"/>
    <w:rsid w:val="008B30EE"/>
    <w:rsid w:val="008B3146"/>
    <w:rsid w:val="008B3547"/>
    <w:rsid w:val="008B39D1"/>
    <w:rsid w:val="008B3FB1"/>
    <w:rsid w:val="008B4130"/>
    <w:rsid w:val="008B55EC"/>
    <w:rsid w:val="008B56F2"/>
    <w:rsid w:val="008B5911"/>
    <w:rsid w:val="008B5BB6"/>
    <w:rsid w:val="008B63B8"/>
    <w:rsid w:val="008B63FF"/>
    <w:rsid w:val="008B655B"/>
    <w:rsid w:val="008B6990"/>
    <w:rsid w:val="008B71ED"/>
    <w:rsid w:val="008B724B"/>
    <w:rsid w:val="008B771E"/>
    <w:rsid w:val="008B7AE0"/>
    <w:rsid w:val="008B7B41"/>
    <w:rsid w:val="008B7DA5"/>
    <w:rsid w:val="008B7F74"/>
    <w:rsid w:val="008C046C"/>
    <w:rsid w:val="008C0530"/>
    <w:rsid w:val="008C0709"/>
    <w:rsid w:val="008C0804"/>
    <w:rsid w:val="008C0BE9"/>
    <w:rsid w:val="008C18F2"/>
    <w:rsid w:val="008C25BA"/>
    <w:rsid w:val="008C2A1E"/>
    <w:rsid w:val="008C36E8"/>
    <w:rsid w:val="008C3976"/>
    <w:rsid w:val="008C3F5D"/>
    <w:rsid w:val="008C41BC"/>
    <w:rsid w:val="008C433D"/>
    <w:rsid w:val="008C5B21"/>
    <w:rsid w:val="008C5D39"/>
    <w:rsid w:val="008C5E13"/>
    <w:rsid w:val="008C5E80"/>
    <w:rsid w:val="008C6A2A"/>
    <w:rsid w:val="008C6B8A"/>
    <w:rsid w:val="008C7111"/>
    <w:rsid w:val="008C789F"/>
    <w:rsid w:val="008C7A41"/>
    <w:rsid w:val="008C7A79"/>
    <w:rsid w:val="008C7F9A"/>
    <w:rsid w:val="008D002B"/>
    <w:rsid w:val="008D0341"/>
    <w:rsid w:val="008D04B9"/>
    <w:rsid w:val="008D0E9D"/>
    <w:rsid w:val="008D1186"/>
    <w:rsid w:val="008D17A1"/>
    <w:rsid w:val="008D1856"/>
    <w:rsid w:val="008D2342"/>
    <w:rsid w:val="008D2402"/>
    <w:rsid w:val="008D2415"/>
    <w:rsid w:val="008D281D"/>
    <w:rsid w:val="008D28DA"/>
    <w:rsid w:val="008D2A9D"/>
    <w:rsid w:val="008D30F9"/>
    <w:rsid w:val="008D39D6"/>
    <w:rsid w:val="008D3A71"/>
    <w:rsid w:val="008D3B1B"/>
    <w:rsid w:val="008D3CC5"/>
    <w:rsid w:val="008D4345"/>
    <w:rsid w:val="008D456F"/>
    <w:rsid w:val="008D48B4"/>
    <w:rsid w:val="008D4DF1"/>
    <w:rsid w:val="008D4EE4"/>
    <w:rsid w:val="008D5028"/>
    <w:rsid w:val="008D550A"/>
    <w:rsid w:val="008D55CF"/>
    <w:rsid w:val="008D574E"/>
    <w:rsid w:val="008D583C"/>
    <w:rsid w:val="008D6439"/>
    <w:rsid w:val="008D6A6C"/>
    <w:rsid w:val="008D6AB6"/>
    <w:rsid w:val="008D6DE1"/>
    <w:rsid w:val="008D6F78"/>
    <w:rsid w:val="008D719F"/>
    <w:rsid w:val="008D7231"/>
    <w:rsid w:val="008D7452"/>
    <w:rsid w:val="008D7A22"/>
    <w:rsid w:val="008D7FCC"/>
    <w:rsid w:val="008E01A8"/>
    <w:rsid w:val="008E038C"/>
    <w:rsid w:val="008E04A4"/>
    <w:rsid w:val="008E0BAC"/>
    <w:rsid w:val="008E0C42"/>
    <w:rsid w:val="008E0F3C"/>
    <w:rsid w:val="008E1285"/>
    <w:rsid w:val="008E1511"/>
    <w:rsid w:val="008E19C6"/>
    <w:rsid w:val="008E20BB"/>
    <w:rsid w:val="008E2BD2"/>
    <w:rsid w:val="008E2CFA"/>
    <w:rsid w:val="008E327F"/>
    <w:rsid w:val="008E33EB"/>
    <w:rsid w:val="008E3400"/>
    <w:rsid w:val="008E3745"/>
    <w:rsid w:val="008E4267"/>
    <w:rsid w:val="008E4617"/>
    <w:rsid w:val="008E477D"/>
    <w:rsid w:val="008E477F"/>
    <w:rsid w:val="008E47B7"/>
    <w:rsid w:val="008E4ABD"/>
    <w:rsid w:val="008E4C41"/>
    <w:rsid w:val="008E5362"/>
    <w:rsid w:val="008E5478"/>
    <w:rsid w:val="008E5DC2"/>
    <w:rsid w:val="008E5FE7"/>
    <w:rsid w:val="008E6238"/>
    <w:rsid w:val="008E6418"/>
    <w:rsid w:val="008E646C"/>
    <w:rsid w:val="008E69E5"/>
    <w:rsid w:val="008E6F52"/>
    <w:rsid w:val="008E72C7"/>
    <w:rsid w:val="008E79F2"/>
    <w:rsid w:val="008E7AEF"/>
    <w:rsid w:val="008E7BD5"/>
    <w:rsid w:val="008E7CC4"/>
    <w:rsid w:val="008F0587"/>
    <w:rsid w:val="008F05BF"/>
    <w:rsid w:val="008F08BE"/>
    <w:rsid w:val="008F0959"/>
    <w:rsid w:val="008F0DF8"/>
    <w:rsid w:val="008F11FB"/>
    <w:rsid w:val="008F135D"/>
    <w:rsid w:val="008F1817"/>
    <w:rsid w:val="008F1840"/>
    <w:rsid w:val="008F19B5"/>
    <w:rsid w:val="008F2AEF"/>
    <w:rsid w:val="008F318D"/>
    <w:rsid w:val="008F34B3"/>
    <w:rsid w:val="008F356C"/>
    <w:rsid w:val="008F35D0"/>
    <w:rsid w:val="008F3E2F"/>
    <w:rsid w:val="008F4149"/>
    <w:rsid w:val="008F4367"/>
    <w:rsid w:val="008F446D"/>
    <w:rsid w:val="008F447F"/>
    <w:rsid w:val="008F4EE9"/>
    <w:rsid w:val="008F4F6A"/>
    <w:rsid w:val="008F5366"/>
    <w:rsid w:val="008F54D7"/>
    <w:rsid w:val="008F680D"/>
    <w:rsid w:val="008F706F"/>
    <w:rsid w:val="008F7354"/>
    <w:rsid w:val="008F73F1"/>
    <w:rsid w:val="008F770A"/>
    <w:rsid w:val="008F7EC8"/>
    <w:rsid w:val="008F7F5D"/>
    <w:rsid w:val="009001F9"/>
    <w:rsid w:val="009005A8"/>
    <w:rsid w:val="009007E4"/>
    <w:rsid w:val="00900A6B"/>
    <w:rsid w:val="00900C64"/>
    <w:rsid w:val="00901B5E"/>
    <w:rsid w:val="0090258B"/>
    <w:rsid w:val="009026F1"/>
    <w:rsid w:val="00902B9C"/>
    <w:rsid w:val="00902DF5"/>
    <w:rsid w:val="009031DC"/>
    <w:rsid w:val="009031FD"/>
    <w:rsid w:val="00903489"/>
    <w:rsid w:val="009035CB"/>
    <w:rsid w:val="00903C45"/>
    <w:rsid w:val="00903E01"/>
    <w:rsid w:val="00904051"/>
    <w:rsid w:val="00904115"/>
    <w:rsid w:val="00904242"/>
    <w:rsid w:val="009044EE"/>
    <w:rsid w:val="00905886"/>
    <w:rsid w:val="0090598C"/>
    <w:rsid w:val="00905A62"/>
    <w:rsid w:val="00905B1B"/>
    <w:rsid w:val="00905BB3"/>
    <w:rsid w:val="00905D69"/>
    <w:rsid w:val="00905E69"/>
    <w:rsid w:val="00905E9C"/>
    <w:rsid w:val="00905F03"/>
    <w:rsid w:val="00906131"/>
    <w:rsid w:val="00906FF3"/>
    <w:rsid w:val="00907390"/>
    <w:rsid w:val="00907CBA"/>
    <w:rsid w:val="00907D11"/>
    <w:rsid w:val="00907D54"/>
    <w:rsid w:val="00907F66"/>
    <w:rsid w:val="0091049C"/>
    <w:rsid w:val="00910ADE"/>
    <w:rsid w:val="00910BF4"/>
    <w:rsid w:val="00910D6B"/>
    <w:rsid w:val="00910E0C"/>
    <w:rsid w:val="0091170C"/>
    <w:rsid w:val="0091186A"/>
    <w:rsid w:val="00911AF7"/>
    <w:rsid w:val="00911CC0"/>
    <w:rsid w:val="00911FF4"/>
    <w:rsid w:val="009121FB"/>
    <w:rsid w:val="0091232D"/>
    <w:rsid w:val="00912E42"/>
    <w:rsid w:val="00912F67"/>
    <w:rsid w:val="00913007"/>
    <w:rsid w:val="0091321A"/>
    <w:rsid w:val="00913467"/>
    <w:rsid w:val="00913728"/>
    <w:rsid w:val="00913880"/>
    <w:rsid w:val="009139EA"/>
    <w:rsid w:val="009141F5"/>
    <w:rsid w:val="00914821"/>
    <w:rsid w:val="00914BB5"/>
    <w:rsid w:val="00914CDF"/>
    <w:rsid w:val="0091504D"/>
    <w:rsid w:val="00915508"/>
    <w:rsid w:val="00915640"/>
    <w:rsid w:val="009156F0"/>
    <w:rsid w:val="009157D5"/>
    <w:rsid w:val="00915909"/>
    <w:rsid w:val="00915DAB"/>
    <w:rsid w:val="00915EB3"/>
    <w:rsid w:val="0091682C"/>
    <w:rsid w:val="0091695E"/>
    <w:rsid w:val="00916AA5"/>
    <w:rsid w:val="00916B5F"/>
    <w:rsid w:val="00916C83"/>
    <w:rsid w:val="00916FB0"/>
    <w:rsid w:val="00917287"/>
    <w:rsid w:val="009176E6"/>
    <w:rsid w:val="00917CCE"/>
    <w:rsid w:val="00920E6C"/>
    <w:rsid w:val="00921210"/>
    <w:rsid w:val="0092160A"/>
    <w:rsid w:val="00921658"/>
    <w:rsid w:val="0092176E"/>
    <w:rsid w:val="00922388"/>
    <w:rsid w:val="00922A01"/>
    <w:rsid w:val="00923527"/>
    <w:rsid w:val="00923C7E"/>
    <w:rsid w:val="00923EDC"/>
    <w:rsid w:val="0092472F"/>
    <w:rsid w:val="00924CC1"/>
    <w:rsid w:val="009268C8"/>
    <w:rsid w:val="00926BC1"/>
    <w:rsid w:val="00926CD8"/>
    <w:rsid w:val="00926F26"/>
    <w:rsid w:val="00927084"/>
    <w:rsid w:val="0092736C"/>
    <w:rsid w:val="00927BB7"/>
    <w:rsid w:val="00927C5B"/>
    <w:rsid w:val="00930C58"/>
    <w:rsid w:val="0093171A"/>
    <w:rsid w:val="00931B74"/>
    <w:rsid w:val="00931E1B"/>
    <w:rsid w:val="009321B9"/>
    <w:rsid w:val="009324C1"/>
    <w:rsid w:val="00932787"/>
    <w:rsid w:val="00932D82"/>
    <w:rsid w:val="0093333C"/>
    <w:rsid w:val="0093368C"/>
    <w:rsid w:val="009346E8"/>
    <w:rsid w:val="00934CC8"/>
    <w:rsid w:val="00934E42"/>
    <w:rsid w:val="00934FB1"/>
    <w:rsid w:val="00935037"/>
    <w:rsid w:val="0093512B"/>
    <w:rsid w:val="00935929"/>
    <w:rsid w:val="0093610E"/>
    <w:rsid w:val="0093622E"/>
    <w:rsid w:val="009363D0"/>
    <w:rsid w:val="009364B5"/>
    <w:rsid w:val="00936540"/>
    <w:rsid w:val="00936B03"/>
    <w:rsid w:val="00936CFA"/>
    <w:rsid w:val="00936D22"/>
    <w:rsid w:val="00936F66"/>
    <w:rsid w:val="00936F6C"/>
    <w:rsid w:val="009377A7"/>
    <w:rsid w:val="00937890"/>
    <w:rsid w:val="00937F24"/>
    <w:rsid w:val="009403CC"/>
    <w:rsid w:val="00940691"/>
    <w:rsid w:val="00940811"/>
    <w:rsid w:val="00940948"/>
    <w:rsid w:val="00940ACC"/>
    <w:rsid w:val="00940E73"/>
    <w:rsid w:val="009411C6"/>
    <w:rsid w:val="00941407"/>
    <w:rsid w:val="00941758"/>
    <w:rsid w:val="0094196F"/>
    <w:rsid w:val="00941A93"/>
    <w:rsid w:val="00942076"/>
    <w:rsid w:val="0094213B"/>
    <w:rsid w:val="0094274E"/>
    <w:rsid w:val="009427D4"/>
    <w:rsid w:val="00942865"/>
    <w:rsid w:val="0094374B"/>
    <w:rsid w:val="00943D7A"/>
    <w:rsid w:val="009445F1"/>
    <w:rsid w:val="00944761"/>
    <w:rsid w:val="00944B59"/>
    <w:rsid w:val="00944CAC"/>
    <w:rsid w:val="00944CB0"/>
    <w:rsid w:val="0094516D"/>
    <w:rsid w:val="00945477"/>
    <w:rsid w:val="009454AA"/>
    <w:rsid w:val="009455E6"/>
    <w:rsid w:val="009456D8"/>
    <w:rsid w:val="00945BCA"/>
    <w:rsid w:val="00945F78"/>
    <w:rsid w:val="00946718"/>
    <w:rsid w:val="00946881"/>
    <w:rsid w:val="00946E09"/>
    <w:rsid w:val="00946F7E"/>
    <w:rsid w:val="0094738E"/>
    <w:rsid w:val="009476A4"/>
    <w:rsid w:val="00947B97"/>
    <w:rsid w:val="00950016"/>
    <w:rsid w:val="00950116"/>
    <w:rsid w:val="0095026C"/>
    <w:rsid w:val="00950A49"/>
    <w:rsid w:val="00950B4E"/>
    <w:rsid w:val="00950F7A"/>
    <w:rsid w:val="00951232"/>
    <w:rsid w:val="00951579"/>
    <w:rsid w:val="00951F41"/>
    <w:rsid w:val="00952224"/>
    <w:rsid w:val="009522C5"/>
    <w:rsid w:val="009524FB"/>
    <w:rsid w:val="00952D0D"/>
    <w:rsid w:val="0095338E"/>
    <w:rsid w:val="00953998"/>
    <w:rsid w:val="00953F20"/>
    <w:rsid w:val="009544CC"/>
    <w:rsid w:val="009547A3"/>
    <w:rsid w:val="009556AC"/>
    <w:rsid w:val="00955769"/>
    <w:rsid w:val="009558B0"/>
    <w:rsid w:val="00955939"/>
    <w:rsid w:val="009560A4"/>
    <w:rsid w:val="00956201"/>
    <w:rsid w:val="00956A64"/>
    <w:rsid w:val="00956E39"/>
    <w:rsid w:val="009578F7"/>
    <w:rsid w:val="0096055A"/>
    <w:rsid w:val="00960835"/>
    <w:rsid w:val="00960C64"/>
    <w:rsid w:val="00960F50"/>
    <w:rsid w:val="009610D4"/>
    <w:rsid w:val="009618E4"/>
    <w:rsid w:val="00961E3C"/>
    <w:rsid w:val="00961EF4"/>
    <w:rsid w:val="009621F5"/>
    <w:rsid w:val="0096285C"/>
    <w:rsid w:val="00962C3C"/>
    <w:rsid w:val="00963058"/>
    <w:rsid w:val="0096329C"/>
    <w:rsid w:val="009633A3"/>
    <w:rsid w:val="009635FC"/>
    <w:rsid w:val="00963678"/>
    <w:rsid w:val="00963C47"/>
    <w:rsid w:val="00964181"/>
    <w:rsid w:val="009643D1"/>
    <w:rsid w:val="009644F6"/>
    <w:rsid w:val="0096465D"/>
    <w:rsid w:val="009649C8"/>
    <w:rsid w:val="00964D8B"/>
    <w:rsid w:val="009653C9"/>
    <w:rsid w:val="009654F5"/>
    <w:rsid w:val="00965BA3"/>
    <w:rsid w:val="0096688C"/>
    <w:rsid w:val="00966CCD"/>
    <w:rsid w:val="00966F3D"/>
    <w:rsid w:val="0096718F"/>
    <w:rsid w:val="0096735E"/>
    <w:rsid w:val="00967864"/>
    <w:rsid w:val="00967A82"/>
    <w:rsid w:val="00967B38"/>
    <w:rsid w:val="00967DD3"/>
    <w:rsid w:val="009710A8"/>
    <w:rsid w:val="00971A4C"/>
    <w:rsid w:val="00971A50"/>
    <w:rsid w:val="0097222F"/>
    <w:rsid w:val="00972789"/>
    <w:rsid w:val="00972E70"/>
    <w:rsid w:val="00972F43"/>
    <w:rsid w:val="00973068"/>
    <w:rsid w:val="009731D4"/>
    <w:rsid w:val="0097326B"/>
    <w:rsid w:val="009737D6"/>
    <w:rsid w:val="00973A58"/>
    <w:rsid w:val="00973E6B"/>
    <w:rsid w:val="009740BC"/>
    <w:rsid w:val="009741C9"/>
    <w:rsid w:val="009747B6"/>
    <w:rsid w:val="009748AD"/>
    <w:rsid w:val="00974AF7"/>
    <w:rsid w:val="00974B13"/>
    <w:rsid w:val="00974BC6"/>
    <w:rsid w:val="00974E14"/>
    <w:rsid w:val="00974EDA"/>
    <w:rsid w:val="00974FE3"/>
    <w:rsid w:val="009757EC"/>
    <w:rsid w:val="009761CD"/>
    <w:rsid w:val="00976959"/>
    <w:rsid w:val="009769A7"/>
    <w:rsid w:val="009769F4"/>
    <w:rsid w:val="00976A8B"/>
    <w:rsid w:val="00976FA9"/>
    <w:rsid w:val="009771A9"/>
    <w:rsid w:val="00980000"/>
    <w:rsid w:val="00980037"/>
    <w:rsid w:val="009800B3"/>
    <w:rsid w:val="009800D4"/>
    <w:rsid w:val="009814B9"/>
    <w:rsid w:val="00981C07"/>
    <w:rsid w:val="00981C41"/>
    <w:rsid w:val="00981C60"/>
    <w:rsid w:val="00982312"/>
    <w:rsid w:val="0098239B"/>
    <w:rsid w:val="0098309E"/>
    <w:rsid w:val="009834DC"/>
    <w:rsid w:val="00983C1D"/>
    <w:rsid w:val="0098402E"/>
    <w:rsid w:val="00984688"/>
    <w:rsid w:val="009846A3"/>
    <w:rsid w:val="009846BE"/>
    <w:rsid w:val="009848C1"/>
    <w:rsid w:val="00984D77"/>
    <w:rsid w:val="00985109"/>
    <w:rsid w:val="00985335"/>
    <w:rsid w:val="00985542"/>
    <w:rsid w:val="00985954"/>
    <w:rsid w:val="009861A4"/>
    <w:rsid w:val="009862F6"/>
    <w:rsid w:val="0098642A"/>
    <w:rsid w:val="009866B5"/>
    <w:rsid w:val="00986C33"/>
    <w:rsid w:val="00986CDB"/>
    <w:rsid w:val="009873B1"/>
    <w:rsid w:val="009876AD"/>
    <w:rsid w:val="009877A5"/>
    <w:rsid w:val="0099021D"/>
    <w:rsid w:val="00990290"/>
    <w:rsid w:val="009902FF"/>
    <w:rsid w:val="0099095A"/>
    <w:rsid w:val="00990AC8"/>
    <w:rsid w:val="00990D8B"/>
    <w:rsid w:val="00990FA4"/>
    <w:rsid w:val="00991412"/>
    <w:rsid w:val="00991C5C"/>
    <w:rsid w:val="00991C73"/>
    <w:rsid w:val="0099217C"/>
    <w:rsid w:val="0099237C"/>
    <w:rsid w:val="009924DF"/>
    <w:rsid w:val="00992F4E"/>
    <w:rsid w:val="00993270"/>
    <w:rsid w:val="009934AC"/>
    <w:rsid w:val="0099403A"/>
    <w:rsid w:val="009943BB"/>
    <w:rsid w:val="009946F2"/>
    <w:rsid w:val="00994802"/>
    <w:rsid w:val="009948FE"/>
    <w:rsid w:val="00994951"/>
    <w:rsid w:val="009949AF"/>
    <w:rsid w:val="00994A48"/>
    <w:rsid w:val="00994BCD"/>
    <w:rsid w:val="009952F9"/>
    <w:rsid w:val="00995E3B"/>
    <w:rsid w:val="00996373"/>
    <w:rsid w:val="009964A3"/>
    <w:rsid w:val="009965A0"/>
    <w:rsid w:val="009967A1"/>
    <w:rsid w:val="0099684E"/>
    <w:rsid w:val="00996E1C"/>
    <w:rsid w:val="00997A48"/>
    <w:rsid w:val="00997D4E"/>
    <w:rsid w:val="00997E06"/>
    <w:rsid w:val="00997E70"/>
    <w:rsid w:val="009A03BE"/>
    <w:rsid w:val="009A08A2"/>
    <w:rsid w:val="009A1315"/>
    <w:rsid w:val="009A1917"/>
    <w:rsid w:val="009A1C80"/>
    <w:rsid w:val="009A1FAF"/>
    <w:rsid w:val="009A21FE"/>
    <w:rsid w:val="009A23E4"/>
    <w:rsid w:val="009A2854"/>
    <w:rsid w:val="009A2F40"/>
    <w:rsid w:val="009A32EC"/>
    <w:rsid w:val="009A3AFE"/>
    <w:rsid w:val="009A3EA6"/>
    <w:rsid w:val="009A4080"/>
    <w:rsid w:val="009A45AE"/>
    <w:rsid w:val="009A54D0"/>
    <w:rsid w:val="009A595B"/>
    <w:rsid w:val="009A5A32"/>
    <w:rsid w:val="009A5CE6"/>
    <w:rsid w:val="009A65F6"/>
    <w:rsid w:val="009A6A03"/>
    <w:rsid w:val="009A6FE3"/>
    <w:rsid w:val="009A73A8"/>
    <w:rsid w:val="009A79F3"/>
    <w:rsid w:val="009A7A58"/>
    <w:rsid w:val="009A7BB1"/>
    <w:rsid w:val="009A7D60"/>
    <w:rsid w:val="009A7E9B"/>
    <w:rsid w:val="009B04A8"/>
    <w:rsid w:val="009B07BB"/>
    <w:rsid w:val="009B0AD9"/>
    <w:rsid w:val="009B19F9"/>
    <w:rsid w:val="009B1CA2"/>
    <w:rsid w:val="009B1E60"/>
    <w:rsid w:val="009B1F0E"/>
    <w:rsid w:val="009B1FC6"/>
    <w:rsid w:val="009B1FE6"/>
    <w:rsid w:val="009B2709"/>
    <w:rsid w:val="009B2D21"/>
    <w:rsid w:val="009B35B7"/>
    <w:rsid w:val="009B3A47"/>
    <w:rsid w:val="009B3C11"/>
    <w:rsid w:val="009B3D2C"/>
    <w:rsid w:val="009B3F9D"/>
    <w:rsid w:val="009B418C"/>
    <w:rsid w:val="009B42A8"/>
    <w:rsid w:val="009B445A"/>
    <w:rsid w:val="009B4A7E"/>
    <w:rsid w:val="009B4CA6"/>
    <w:rsid w:val="009B541E"/>
    <w:rsid w:val="009B59D2"/>
    <w:rsid w:val="009B5DDC"/>
    <w:rsid w:val="009B6181"/>
    <w:rsid w:val="009B6434"/>
    <w:rsid w:val="009B7150"/>
    <w:rsid w:val="009B7A2D"/>
    <w:rsid w:val="009B7BAE"/>
    <w:rsid w:val="009B7D80"/>
    <w:rsid w:val="009BE190"/>
    <w:rsid w:val="009C0007"/>
    <w:rsid w:val="009C0058"/>
    <w:rsid w:val="009C0569"/>
    <w:rsid w:val="009C0C71"/>
    <w:rsid w:val="009C0E09"/>
    <w:rsid w:val="009C1241"/>
    <w:rsid w:val="009C1418"/>
    <w:rsid w:val="009C142F"/>
    <w:rsid w:val="009C198C"/>
    <w:rsid w:val="009C1A14"/>
    <w:rsid w:val="009C1A4B"/>
    <w:rsid w:val="009C342B"/>
    <w:rsid w:val="009C385B"/>
    <w:rsid w:val="009C3AE7"/>
    <w:rsid w:val="009C424F"/>
    <w:rsid w:val="009C42DA"/>
    <w:rsid w:val="009C4549"/>
    <w:rsid w:val="009C45A7"/>
    <w:rsid w:val="009C45F2"/>
    <w:rsid w:val="009C4BE9"/>
    <w:rsid w:val="009C4BF2"/>
    <w:rsid w:val="009C5869"/>
    <w:rsid w:val="009C58BA"/>
    <w:rsid w:val="009C58D5"/>
    <w:rsid w:val="009C5C02"/>
    <w:rsid w:val="009C5E9D"/>
    <w:rsid w:val="009C6059"/>
    <w:rsid w:val="009C62D3"/>
    <w:rsid w:val="009C63D4"/>
    <w:rsid w:val="009C6819"/>
    <w:rsid w:val="009C6C00"/>
    <w:rsid w:val="009C739C"/>
    <w:rsid w:val="009C73D5"/>
    <w:rsid w:val="009C740B"/>
    <w:rsid w:val="009C7A51"/>
    <w:rsid w:val="009C7E75"/>
    <w:rsid w:val="009C7FEB"/>
    <w:rsid w:val="009D02DC"/>
    <w:rsid w:val="009D074E"/>
    <w:rsid w:val="009D0B17"/>
    <w:rsid w:val="009D0BCC"/>
    <w:rsid w:val="009D1810"/>
    <w:rsid w:val="009D1929"/>
    <w:rsid w:val="009D1CA7"/>
    <w:rsid w:val="009D1F4B"/>
    <w:rsid w:val="009D2A21"/>
    <w:rsid w:val="009D30A9"/>
    <w:rsid w:val="009D3109"/>
    <w:rsid w:val="009D3329"/>
    <w:rsid w:val="009D3520"/>
    <w:rsid w:val="009D3721"/>
    <w:rsid w:val="009D3778"/>
    <w:rsid w:val="009D3AC5"/>
    <w:rsid w:val="009D3DF5"/>
    <w:rsid w:val="009D3EB5"/>
    <w:rsid w:val="009D3FC5"/>
    <w:rsid w:val="009D3FE0"/>
    <w:rsid w:val="009D4C1F"/>
    <w:rsid w:val="009D5602"/>
    <w:rsid w:val="009D6140"/>
    <w:rsid w:val="009D6207"/>
    <w:rsid w:val="009D639D"/>
    <w:rsid w:val="009D68C7"/>
    <w:rsid w:val="009D712D"/>
    <w:rsid w:val="009D7277"/>
    <w:rsid w:val="009D73AB"/>
    <w:rsid w:val="009D7AEF"/>
    <w:rsid w:val="009D7DEC"/>
    <w:rsid w:val="009E003D"/>
    <w:rsid w:val="009E03BF"/>
    <w:rsid w:val="009E059E"/>
    <w:rsid w:val="009E05F1"/>
    <w:rsid w:val="009E063F"/>
    <w:rsid w:val="009E07C1"/>
    <w:rsid w:val="009E0894"/>
    <w:rsid w:val="009E0913"/>
    <w:rsid w:val="009E094A"/>
    <w:rsid w:val="009E0E2E"/>
    <w:rsid w:val="009E1DF6"/>
    <w:rsid w:val="009E2B57"/>
    <w:rsid w:val="009E2FC4"/>
    <w:rsid w:val="009E3141"/>
    <w:rsid w:val="009E32B4"/>
    <w:rsid w:val="009E375D"/>
    <w:rsid w:val="009E3CB7"/>
    <w:rsid w:val="009E4BB0"/>
    <w:rsid w:val="009E4F1E"/>
    <w:rsid w:val="009E4FF0"/>
    <w:rsid w:val="009E5780"/>
    <w:rsid w:val="009E5877"/>
    <w:rsid w:val="009E5896"/>
    <w:rsid w:val="009E58A5"/>
    <w:rsid w:val="009E5943"/>
    <w:rsid w:val="009E6825"/>
    <w:rsid w:val="009E6BCE"/>
    <w:rsid w:val="009E6D65"/>
    <w:rsid w:val="009E6EAE"/>
    <w:rsid w:val="009E77D7"/>
    <w:rsid w:val="009E7C95"/>
    <w:rsid w:val="009E7D8C"/>
    <w:rsid w:val="009E7FF0"/>
    <w:rsid w:val="009F05DB"/>
    <w:rsid w:val="009F1BD4"/>
    <w:rsid w:val="009F2306"/>
    <w:rsid w:val="009F28FF"/>
    <w:rsid w:val="009F2DC9"/>
    <w:rsid w:val="009F37E9"/>
    <w:rsid w:val="009F3AF1"/>
    <w:rsid w:val="009F3C34"/>
    <w:rsid w:val="009F3D65"/>
    <w:rsid w:val="009F3FA8"/>
    <w:rsid w:val="009F427F"/>
    <w:rsid w:val="009F4424"/>
    <w:rsid w:val="009F45D0"/>
    <w:rsid w:val="009F4AF6"/>
    <w:rsid w:val="009F4B50"/>
    <w:rsid w:val="009F518C"/>
    <w:rsid w:val="009F536C"/>
    <w:rsid w:val="009F5620"/>
    <w:rsid w:val="009F5698"/>
    <w:rsid w:val="009F5A41"/>
    <w:rsid w:val="009F66C7"/>
    <w:rsid w:val="009F67A2"/>
    <w:rsid w:val="009F6EDC"/>
    <w:rsid w:val="009F70E3"/>
    <w:rsid w:val="00A001CD"/>
    <w:rsid w:val="00A00360"/>
    <w:rsid w:val="00A0040A"/>
    <w:rsid w:val="00A007C3"/>
    <w:rsid w:val="00A00D8A"/>
    <w:rsid w:val="00A0120B"/>
    <w:rsid w:val="00A01467"/>
    <w:rsid w:val="00A02143"/>
    <w:rsid w:val="00A025BB"/>
    <w:rsid w:val="00A02B72"/>
    <w:rsid w:val="00A02F90"/>
    <w:rsid w:val="00A03198"/>
    <w:rsid w:val="00A035A3"/>
    <w:rsid w:val="00A0378E"/>
    <w:rsid w:val="00A037C9"/>
    <w:rsid w:val="00A03FEE"/>
    <w:rsid w:val="00A04347"/>
    <w:rsid w:val="00A048F7"/>
    <w:rsid w:val="00A04D38"/>
    <w:rsid w:val="00A04F0E"/>
    <w:rsid w:val="00A053D4"/>
    <w:rsid w:val="00A05435"/>
    <w:rsid w:val="00A05461"/>
    <w:rsid w:val="00A05577"/>
    <w:rsid w:val="00A055E8"/>
    <w:rsid w:val="00A055F5"/>
    <w:rsid w:val="00A064C0"/>
    <w:rsid w:val="00A06891"/>
    <w:rsid w:val="00A06CBC"/>
    <w:rsid w:val="00A07033"/>
    <w:rsid w:val="00A0721C"/>
    <w:rsid w:val="00A0765F"/>
    <w:rsid w:val="00A07846"/>
    <w:rsid w:val="00A07AD0"/>
    <w:rsid w:val="00A07B93"/>
    <w:rsid w:val="00A07DCA"/>
    <w:rsid w:val="00A105A8"/>
    <w:rsid w:val="00A10710"/>
    <w:rsid w:val="00A10C6F"/>
    <w:rsid w:val="00A110F2"/>
    <w:rsid w:val="00A116E5"/>
    <w:rsid w:val="00A11DF5"/>
    <w:rsid w:val="00A11E75"/>
    <w:rsid w:val="00A12513"/>
    <w:rsid w:val="00A12646"/>
    <w:rsid w:val="00A12ADD"/>
    <w:rsid w:val="00A1389E"/>
    <w:rsid w:val="00A13957"/>
    <w:rsid w:val="00A13A83"/>
    <w:rsid w:val="00A13A95"/>
    <w:rsid w:val="00A142DD"/>
    <w:rsid w:val="00A14597"/>
    <w:rsid w:val="00A14838"/>
    <w:rsid w:val="00A15709"/>
    <w:rsid w:val="00A15771"/>
    <w:rsid w:val="00A15B58"/>
    <w:rsid w:val="00A15D92"/>
    <w:rsid w:val="00A16000"/>
    <w:rsid w:val="00A16824"/>
    <w:rsid w:val="00A16A10"/>
    <w:rsid w:val="00A16C96"/>
    <w:rsid w:val="00A16EAD"/>
    <w:rsid w:val="00A16FCF"/>
    <w:rsid w:val="00A17FA1"/>
    <w:rsid w:val="00A1FA49"/>
    <w:rsid w:val="00A2099E"/>
    <w:rsid w:val="00A20C4C"/>
    <w:rsid w:val="00A20DFC"/>
    <w:rsid w:val="00A20E84"/>
    <w:rsid w:val="00A211AB"/>
    <w:rsid w:val="00A214CC"/>
    <w:rsid w:val="00A2160D"/>
    <w:rsid w:val="00A2188F"/>
    <w:rsid w:val="00A21A62"/>
    <w:rsid w:val="00A22899"/>
    <w:rsid w:val="00A22A1B"/>
    <w:rsid w:val="00A22B11"/>
    <w:rsid w:val="00A22B2D"/>
    <w:rsid w:val="00A22B9D"/>
    <w:rsid w:val="00A22CB1"/>
    <w:rsid w:val="00A22CDC"/>
    <w:rsid w:val="00A22D9C"/>
    <w:rsid w:val="00A23500"/>
    <w:rsid w:val="00A23758"/>
    <w:rsid w:val="00A23AB2"/>
    <w:rsid w:val="00A23CEB"/>
    <w:rsid w:val="00A240DF"/>
    <w:rsid w:val="00A2410B"/>
    <w:rsid w:val="00A2452F"/>
    <w:rsid w:val="00A245E0"/>
    <w:rsid w:val="00A24C38"/>
    <w:rsid w:val="00A251C5"/>
    <w:rsid w:val="00A256C8"/>
    <w:rsid w:val="00A25922"/>
    <w:rsid w:val="00A25ED2"/>
    <w:rsid w:val="00A26005"/>
    <w:rsid w:val="00A262C9"/>
    <w:rsid w:val="00A2661C"/>
    <w:rsid w:val="00A2672F"/>
    <w:rsid w:val="00A2681D"/>
    <w:rsid w:val="00A26A42"/>
    <w:rsid w:val="00A27286"/>
    <w:rsid w:val="00A273E3"/>
    <w:rsid w:val="00A2783F"/>
    <w:rsid w:val="00A27915"/>
    <w:rsid w:val="00A27B02"/>
    <w:rsid w:val="00A27CF0"/>
    <w:rsid w:val="00A30615"/>
    <w:rsid w:val="00A30819"/>
    <w:rsid w:val="00A308E9"/>
    <w:rsid w:val="00A30C09"/>
    <w:rsid w:val="00A30D62"/>
    <w:rsid w:val="00A31841"/>
    <w:rsid w:val="00A318F9"/>
    <w:rsid w:val="00A32589"/>
    <w:rsid w:val="00A325B3"/>
    <w:rsid w:val="00A3288D"/>
    <w:rsid w:val="00A32994"/>
    <w:rsid w:val="00A32A35"/>
    <w:rsid w:val="00A33044"/>
    <w:rsid w:val="00A3314B"/>
    <w:rsid w:val="00A331CB"/>
    <w:rsid w:val="00A33A2D"/>
    <w:rsid w:val="00A33B28"/>
    <w:rsid w:val="00A33C94"/>
    <w:rsid w:val="00A3423E"/>
    <w:rsid w:val="00A343E3"/>
    <w:rsid w:val="00A347B3"/>
    <w:rsid w:val="00A34844"/>
    <w:rsid w:val="00A3494B"/>
    <w:rsid w:val="00A349AF"/>
    <w:rsid w:val="00A34CC5"/>
    <w:rsid w:val="00A35082"/>
    <w:rsid w:val="00A35598"/>
    <w:rsid w:val="00A35707"/>
    <w:rsid w:val="00A35763"/>
    <w:rsid w:val="00A359A0"/>
    <w:rsid w:val="00A35D0B"/>
    <w:rsid w:val="00A35DD7"/>
    <w:rsid w:val="00A360A6"/>
    <w:rsid w:val="00A36CBA"/>
    <w:rsid w:val="00A370E0"/>
    <w:rsid w:val="00A373F8"/>
    <w:rsid w:val="00A37851"/>
    <w:rsid w:val="00A37B12"/>
    <w:rsid w:val="00A400C7"/>
    <w:rsid w:val="00A401DC"/>
    <w:rsid w:val="00A40270"/>
    <w:rsid w:val="00A40C14"/>
    <w:rsid w:val="00A410E7"/>
    <w:rsid w:val="00A411B6"/>
    <w:rsid w:val="00A414A0"/>
    <w:rsid w:val="00A41A0C"/>
    <w:rsid w:val="00A42106"/>
    <w:rsid w:val="00A42442"/>
    <w:rsid w:val="00A43315"/>
    <w:rsid w:val="00A43951"/>
    <w:rsid w:val="00A43B3D"/>
    <w:rsid w:val="00A43D4C"/>
    <w:rsid w:val="00A44048"/>
    <w:rsid w:val="00A441AC"/>
    <w:rsid w:val="00A44314"/>
    <w:rsid w:val="00A44A9F"/>
    <w:rsid w:val="00A44C3B"/>
    <w:rsid w:val="00A450C9"/>
    <w:rsid w:val="00A450FF"/>
    <w:rsid w:val="00A45143"/>
    <w:rsid w:val="00A455AD"/>
    <w:rsid w:val="00A4667C"/>
    <w:rsid w:val="00A4693F"/>
    <w:rsid w:val="00A46C59"/>
    <w:rsid w:val="00A46FF8"/>
    <w:rsid w:val="00A4724B"/>
    <w:rsid w:val="00A4727B"/>
    <w:rsid w:val="00A4781B"/>
    <w:rsid w:val="00A4789F"/>
    <w:rsid w:val="00A478D4"/>
    <w:rsid w:val="00A479EA"/>
    <w:rsid w:val="00A47A29"/>
    <w:rsid w:val="00A47AEE"/>
    <w:rsid w:val="00A47E8E"/>
    <w:rsid w:val="00A50AAB"/>
    <w:rsid w:val="00A50AB7"/>
    <w:rsid w:val="00A50B59"/>
    <w:rsid w:val="00A50E64"/>
    <w:rsid w:val="00A512F6"/>
    <w:rsid w:val="00A51F27"/>
    <w:rsid w:val="00A523ED"/>
    <w:rsid w:val="00A526B4"/>
    <w:rsid w:val="00A52FAB"/>
    <w:rsid w:val="00A53120"/>
    <w:rsid w:val="00A5352F"/>
    <w:rsid w:val="00A535F6"/>
    <w:rsid w:val="00A5384F"/>
    <w:rsid w:val="00A53E1F"/>
    <w:rsid w:val="00A53FBD"/>
    <w:rsid w:val="00A540A1"/>
    <w:rsid w:val="00A54187"/>
    <w:rsid w:val="00A54512"/>
    <w:rsid w:val="00A54A02"/>
    <w:rsid w:val="00A54B3E"/>
    <w:rsid w:val="00A54E12"/>
    <w:rsid w:val="00A55064"/>
    <w:rsid w:val="00A5508F"/>
    <w:rsid w:val="00A551C1"/>
    <w:rsid w:val="00A55424"/>
    <w:rsid w:val="00A5552E"/>
    <w:rsid w:val="00A55544"/>
    <w:rsid w:val="00A55BBA"/>
    <w:rsid w:val="00A55EC1"/>
    <w:rsid w:val="00A56242"/>
    <w:rsid w:val="00A56500"/>
    <w:rsid w:val="00A56690"/>
    <w:rsid w:val="00A56698"/>
    <w:rsid w:val="00A56A48"/>
    <w:rsid w:val="00A56B4C"/>
    <w:rsid w:val="00A56F56"/>
    <w:rsid w:val="00A57A2C"/>
    <w:rsid w:val="00A57CB5"/>
    <w:rsid w:val="00A57EAE"/>
    <w:rsid w:val="00A6137A"/>
    <w:rsid w:val="00A614F8"/>
    <w:rsid w:val="00A618DA"/>
    <w:rsid w:val="00A61BA7"/>
    <w:rsid w:val="00A62056"/>
    <w:rsid w:val="00A62074"/>
    <w:rsid w:val="00A620C4"/>
    <w:rsid w:val="00A6216A"/>
    <w:rsid w:val="00A622AD"/>
    <w:rsid w:val="00A62397"/>
    <w:rsid w:val="00A62479"/>
    <w:rsid w:val="00A624D1"/>
    <w:rsid w:val="00A625B5"/>
    <w:rsid w:val="00A628F1"/>
    <w:rsid w:val="00A62EF3"/>
    <w:rsid w:val="00A630A2"/>
    <w:rsid w:val="00A6319A"/>
    <w:rsid w:val="00A635C5"/>
    <w:rsid w:val="00A644D8"/>
    <w:rsid w:val="00A6454E"/>
    <w:rsid w:val="00A645CE"/>
    <w:rsid w:val="00A649E1"/>
    <w:rsid w:val="00A656E7"/>
    <w:rsid w:val="00A65820"/>
    <w:rsid w:val="00A65964"/>
    <w:rsid w:val="00A65FB7"/>
    <w:rsid w:val="00A6618D"/>
    <w:rsid w:val="00A662F8"/>
    <w:rsid w:val="00A66372"/>
    <w:rsid w:val="00A66376"/>
    <w:rsid w:val="00A6647C"/>
    <w:rsid w:val="00A66803"/>
    <w:rsid w:val="00A66940"/>
    <w:rsid w:val="00A66D9B"/>
    <w:rsid w:val="00A66D9F"/>
    <w:rsid w:val="00A67215"/>
    <w:rsid w:val="00A67395"/>
    <w:rsid w:val="00A67655"/>
    <w:rsid w:val="00A678A3"/>
    <w:rsid w:val="00A67A75"/>
    <w:rsid w:val="00A67DA4"/>
    <w:rsid w:val="00A70228"/>
    <w:rsid w:val="00A703D7"/>
    <w:rsid w:val="00A705D3"/>
    <w:rsid w:val="00A7088C"/>
    <w:rsid w:val="00A708E4"/>
    <w:rsid w:val="00A70B55"/>
    <w:rsid w:val="00A70E27"/>
    <w:rsid w:val="00A70FDF"/>
    <w:rsid w:val="00A71E3A"/>
    <w:rsid w:val="00A722A0"/>
    <w:rsid w:val="00A7248B"/>
    <w:rsid w:val="00A72767"/>
    <w:rsid w:val="00A72A08"/>
    <w:rsid w:val="00A72AE5"/>
    <w:rsid w:val="00A72DFF"/>
    <w:rsid w:val="00A731CC"/>
    <w:rsid w:val="00A734FF"/>
    <w:rsid w:val="00A73565"/>
    <w:rsid w:val="00A73981"/>
    <w:rsid w:val="00A74088"/>
    <w:rsid w:val="00A74E13"/>
    <w:rsid w:val="00A75191"/>
    <w:rsid w:val="00A752B2"/>
    <w:rsid w:val="00A75503"/>
    <w:rsid w:val="00A7578E"/>
    <w:rsid w:val="00A75A6C"/>
    <w:rsid w:val="00A75DEC"/>
    <w:rsid w:val="00A76563"/>
    <w:rsid w:val="00A76A59"/>
    <w:rsid w:val="00A76FB0"/>
    <w:rsid w:val="00A7735E"/>
    <w:rsid w:val="00A77910"/>
    <w:rsid w:val="00A77A9B"/>
    <w:rsid w:val="00A77FBE"/>
    <w:rsid w:val="00A80BD3"/>
    <w:rsid w:val="00A81149"/>
    <w:rsid w:val="00A81296"/>
    <w:rsid w:val="00A8137A"/>
    <w:rsid w:val="00A81574"/>
    <w:rsid w:val="00A817F3"/>
    <w:rsid w:val="00A81B6B"/>
    <w:rsid w:val="00A81C40"/>
    <w:rsid w:val="00A82136"/>
    <w:rsid w:val="00A82304"/>
    <w:rsid w:val="00A824D1"/>
    <w:rsid w:val="00A82785"/>
    <w:rsid w:val="00A82C7A"/>
    <w:rsid w:val="00A82D9C"/>
    <w:rsid w:val="00A83128"/>
    <w:rsid w:val="00A832FD"/>
    <w:rsid w:val="00A83383"/>
    <w:rsid w:val="00A83497"/>
    <w:rsid w:val="00A838E8"/>
    <w:rsid w:val="00A84285"/>
    <w:rsid w:val="00A84360"/>
    <w:rsid w:val="00A84A77"/>
    <w:rsid w:val="00A84D82"/>
    <w:rsid w:val="00A84E96"/>
    <w:rsid w:val="00A85321"/>
    <w:rsid w:val="00A853AE"/>
    <w:rsid w:val="00A85526"/>
    <w:rsid w:val="00A857F8"/>
    <w:rsid w:val="00A858B8"/>
    <w:rsid w:val="00A858FD"/>
    <w:rsid w:val="00A85D0D"/>
    <w:rsid w:val="00A86688"/>
    <w:rsid w:val="00A86974"/>
    <w:rsid w:val="00A86E66"/>
    <w:rsid w:val="00A86EE7"/>
    <w:rsid w:val="00A87D34"/>
    <w:rsid w:val="00A907A4"/>
    <w:rsid w:val="00A91337"/>
    <w:rsid w:val="00A91460"/>
    <w:rsid w:val="00A91773"/>
    <w:rsid w:val="00A91DB1"/>
    <w:rsid w:val="00A91E59"/>
    <w:rsid w:val="00A91F75"/>
    <w:rsid w:val="00A92799"/>
    <w:rsid w:val="00A92A36"/>
    <w:rsid w:val="00A92D0F"/>
    <w:rsid w:val="00A92D51"/>
    <w:rsid w:val="00A9347C"/>
    <w:rsid w:val="00A93C68"/>
    <w:rsid w:val="00A93C8E"/>
    <w:rsid w:val="00A93D3E"/>
    <w:rsid w:val="00A93F28"/>
    <w:rsid w:val="00A94825"/>
    <w:rsid w:val="00A94A1C"/>
    <w:rsid w:val="00A9568F"/>
    <w:rsid w:val="00A95A73"/>
    <w:rsid w:val="00A95DEE"/>
    <w:rsid w:val="00A95F28"/>
    <w:rsid w:val="00A95F3F"/>
    <w:rsid w:val="00A96600"/>
    <w:rsid w:val="00A96B9F"/>
    <w:rsid w:val="00A96EFC"/>
    <w:rsid w:val="00AA0195"/>
    <w:rsid w:val="00AA03A0"/>
    <w:rsid w:val="00AA0DCF"/>
    <w:rsid w:val="00AA18CA"/>
    <w:rsid w:val="00AA194D"/>
    <w:rsid w:val="00AA1D51"/>
    <w:rsid w:val="00AA2083"/>
    <w:rsid w:val="00AA3484"/>
    <w:rsid w:val="00AA3A0C"/>
    <w:rsid w:val="00AA3A48"/>
    <w:rsid w:val="00AA3ADC"/>
    <w:rsid w:val="00AA3C05"/>
    <w:rsid w:val="00AA3C3A"/>
    <w:rsid w:val="00AA462A"/>
    <w:rsid w:val="00AA486F"/>
    <w:rsid w:val="00AA55BA"/>
    <w:rsid w:val="00AA570D"/>
    <w:rsid w:val="00AA5DE9"/>
    <w:rsid w:val="00AA5ECD"/>
    <w:rsid w:val="00AA60E5"/>
    <w:rsid w:val="00AA60ED"/>
    <w:rsid w:val="00AA68C5"/>
    <w:rsid w:val="00AA734B"/>
    <w:rsid w:val="00AA73DF"/>
    <w:rsid w:val="00AA7C01"/>
    <w:rsid w:val="00AA7C34"/>
    <w:rsid w:val="00AA7D55"/>
    <w:rsid w:val="00AB0A98"/>
    <w:rsid w:val="00AB0FA2"/>
    <w:rsid w:val="00AB0FF7"/>
    <w:rsid w:val="00AB0FFF"/>
    <w:rsid w:val="00AB11D8"/>
    <w:rsid w:val="00AB1710"/>
    <w:rsid w:val="00AB1BC5"/>
    <w:rsid w:val="00AB1D46"/>
    <w:rsid w:val="00AB2014"/>
    <w:rsid w:val="00AB2311"/>
    <w:rsid w:val="00AB23E0"/>
    <w:rsid w:val="00AB2B78"/>
    <w:rsid w:val="00AB2F15"/>
    <w:rsid w:val="00AB319A"/>
    <w:rsid w:val="00AB33BD"/>
    <w:rsid w:val="00AB3EAC"/>
    <w:rsid w:val="00AB425F"/>
    <w:rsid w:val="00AB47EE"/>
    <w:rsid w:val="00AB48D0"/>
    <w:rsid w:val="00AB4C89"/>
    <w:rsid w:val="00AB4FE1"/>
    <w:rsid w:val="00AB5516"/>
    <w:rsid w:val="00AB56A7"/>
    <w:rsid w:val="00AB59EC"/>
    <w:rsid w:val="00AB604B"/>
    <w:rsid w:val="00AB60FA"/>
    <w:rsid w:val="00AB62ED"/>
    <w:rsid w:val="00AB67BF"/>
    <w:rsid w:val="00AB6DBA"/>
    <w:rsid w:val="00AB71D6"/>
    <w:rsid w:val="00AB7538"/>
    <w:rsid w:val="00AB799F"/>
    <w:rsid w:val="00AB7AB1"/>
    <w:rsid w:val="00AB7E4D"/>
    <w:rsid w:val="00AB7EE7"/>
    <w:rsid w:val="00AB7F17"/>
    <w:rsid w:val="00AC01B4"/>
    <w:rsid w:val="00AC0239"/>
    <w:rsid w:val="00AC0877"/>
    <w:rsid w:val="00AC0923"/>
    <w:rsid w:val="00AC093D"/>
    <w:rsid w:val="00AC1005"/>
    <w:rsid w:val="00AC123B"/>
    <w:rsid w:val="00AC1413"/>
    <w:rsid w:val="00AC165A"/>
    <w:rsid w:val="00AC184B"/>
    <w:rsid w:val="00AC1F0E"/>
    <w:rsid w:val="00AC222F"/>
    <w:rsid w:val="00AC230D"/>
    <w:rsid w:val="00AC2397"/>
    <w:rsid w:val="00AC2765"/>
    <w:rsid w:val="00AC3205"/>
    <w:rsid w:val="00AC344C"/>
    <w:rsid w:val="00AC3978"/>
    <w:rsid w:val="00AC39CB"/>
    <w:rsid w:val="00AC3BF7"/>
    <w:rsid w:val="00AC3FE7"/>
    <w:rsid w:val="00AC46F0"/>
    <w:rsid w:val="00AC4855"/>
    <w:rsid w:val="00AC4A8C"/>
    <w:rsid w:val="00AC521D"/>
    <w:rsid w:val="00AC57BE"/>
    <w:rsid w:val="00AC5893"/>
    <w:rsid w:val="00AC5AEB"/>
    <w:rsid w:val="00AC5B06"/>
    <w:rsid w:val="00AC5DD1"/>
    <w:rsid w:val="00AC68E5"/>
    <w:rsid w:val="00AC6ADB"/>
    <w:rsid w:val="00AC6B44"/>
    <w:rsid w:val="00AC6E6A"/>
    <w:rsid w:val="00AC6FDC"/>
    <w:rsid w:val="00AC7107"/>
    <w:rsid w:val="00AC7545"/>
    <w:rsid w:val="00AC7943"/>
    <w:rsid w:val="00AD02EE"/>
    <w:rsid w:val="00AD0917"/>
    <w:rsid w:val="00AD0BBD"/>
    <w:rsid w:val="00AD0E0B"/>
    <w:rsid w:val="00AD1DE7"/>
    <w:rsid w:val="00AD1F07"/>
    <w:rsid w:val="00AD23B9"/>
    <w:rsid w:val="00AD2965"/>
    <w:rsid w:val="00AD2B23"/>
    <w:rsid w:val="00AD2B27"/>
    <w:rsid w:val="00AD34A8"/>
    <w:rsid w:val="00AD38C4"/>
    <w:rsid w:val="00AD3A4B"/>
    <w:rsid w:val="00AD3BE3"/>
    <w:rsid w:val="00AD3C01"/>
    <w:rsid w:val="00AD3C0B"/>
    <w:rsid w:val="00AD404E"/>
    <w:rsid w:val="00AD4066"/>
    <w:rsid w:val="00AD41D5"/>
    <w:rsid w:val="00AD48B3"/>
    <w:rsid w:val="00AD4983"/>
    <w:rsid w:val="00AD4B6D"/>
    <w:rsid w:val="00AD4B9C"/>
    <w:rsid w:val="00AD4EFE"/>
    <w:rsid w:val="00AD5086"/>
    <w:rsid w:val="00AD536A"/>
    <w:rsid w:val="00AD578B"/>
    <w:rsid w:val="00AD5E1F"/>
    <w:rsid w:val="00AD62E6"/>
    <w:rsid w:val="00AD694D"/>
    <w:rsid w:val="00AD6D15"/>
    <w:rsid w:val="00AD6E9E"/>
    <w:rsid w:val="00AD6FD0"/>
    <w:rsid w:val="00AD7089"/>
    <w:rsid w:val="00AD7177"/>
    <w:rsid w:val="00AD7289"/>
    <w:rsid w:val="00AD7516"/>
    <w:rsid w:val="00AD7F05"/>
    <w:rsid w:val="00AD7F84"/>
    <w:rsid w:val="00AE05FE"/>
    <w:rsid w:val="00AE08BA"/>
    <w:rsid w:val="00AE0B53"/>
    <w:rsid w:val="00AE0C67"/>
    <w:rsid w:val="00AE10F2"/>
    <w:rsid w:val="00AE112B"/>
    <w:rsid w:val="00AE13B0"/>
    <w:rsid w:val="00AE142F"/>
    <w:rsid w:val="00AE1738"/>
    <w:rsid w:val="00AE1AB4"/>
    <w:rsid w:val="00AE1D9B"/>
    <w:rsid w:val="00AE1FDE"/>
    <w:rsid w:val="00AE2021"/>
    <w:rsid w:val="00AE20DC"/>
    <w:rsid w:val="00AE23F1"/>
    <w:rsid w:val="00AE2999"/>
    <w:rsid w:val="00AE29D0"/>
    <w:rsid w:val="00AE2A49"/>
    <w:rsid w:val="00AE2AAE"/>
    <w:rsid w:val="00AE2DE6"/>
    <w:rsid w:val="00AE2E38"/>
    <w:rsid w:val="00AE2F82"/>
    <w:rsid w:val="00AE3260"/>
    <w:rsid w:val="00AE330C"/>
    <w:rsid w:val="00AE34F2"/>
    <w:rsid w:val="00AE368C"/>
    <w:rsid w:val="00AE3CD0"/>
    <w:rsid w:val="00AE3F27"/>
    <w:rsid w:val="00AE43B6"/>
    <w:rsid w:val="00AE4457"/>
    <w:rsid w:val="00AE47B0"/>
    <w:rsid w:val="00AE5133"/>
    <w:rsid w:val="00AE57F5"/>
    <w:rsid w:val="00AE598E"/>
    <w:rsid w:val="00AE5C45"/>
    <w:rsid w:val="00AE6429"/>
    <w:rsid w:val="00AE6469"/>
    <w:rsid w:val="00AE68EF"/>
    <w:rsid w:val="00AE6A13"/>
    <w:rsid w:val="00AE7629"/>
    <w:rsid w:val="00AE79EA"/>
    <w:rsid w:val="00AF0017"/>
    <w:rsid w:val="00AF051E"/>
    <w:rsid w:val="00AF0AFF"/>
    <w:rsid w:val="00AF112B"/>
    <w:rsid w:val="00AF234C"/>
    <w:rsid w:val="00AF25BB"/>
    <w:rsid w:val="00AF2622"/>
    <w:rsid w:val="00AF287F"/>
    <w:rsid w:val="00AF3241"/>
    <w:rsid w:val="00AF34EF"/>
    <w:rsid w:val="00AF35F6"/>
    <w:rsid w:val="00AF369D"/>
    <w:rsid w:val="00AF36C1"/>
    <w:rsid w:val="00AF3BEF"/>
    <w:rsid w:val="00AF4090"/>
    <w:rsid w:val="00AF4119"/>
    <w:rsid w:val="00AF45E2"/>
    <w:rsid w:val="00AF4656"/>
    <w:rsid w:val="00AF4BC2"/>
    <w:rsid w:val="00AF4DF4"/>
    <w:rsid w:val="00AF53B3"/>
    <w:rsid w:val="00AF5ED5"/>
    <w:rsid w:val="00AF63CE"/>
    <w:rsid w:val="00AF6565"/>
    <w:rsid w:val="00AF659D"/>
    <w:rsid w:val="00AF67D6"/>
    <w:rsid w:val="00AF6A90"/>
    <w:rsid w:val="00AF6F97"/>
    <w:rsid w:val="00AF73B8"/>
    <w:rsid w:val="00AF75D4"/>
    <w:rsid w:val="00AF7AF8"/>
    <w:rsid w:val="00AF7F8F"/>
    <w:rsid w:val="00B00356"/>
    <w:rsid w:val="00B004DA"/>
    <w:rsid w:val="00B00709"/>
    <w:rsid w:val="00B00969"/>
    <w:rsid w:val="00B00C55"/>
    <w:rsid w:val="00B01478"/>
    <w:rsid w:val="00B01806"/>
    <w:rsid w:val="00B01832"/>
    <w:rsid w:val="00B018DE"/>
    <w:rsid w:val="00B01D51"/>
    <w:rsid w:val="00B01E83"/>
    <w:rsid w:val="00B022B5"/>
    <w:rsid w:val="00B02963"/>
    <w:rsid w:val="00B02B20"/>
    <w:rsid w:val="00B02D9F"/>
    <w:rsid w:val="00B035F9"/>
    <w:rsid w:val="00B046E9"/>
    <w:rsid w:val="00B04C38"/>
    <w:rsid w:val="00B04F18"/>
    <w:rsid w:val="00B051B0"/>
    <w:rsid w:val="00B05265"/>
    <w:rsid w:val="00B052EA"/>
    <w:rsid w:val="00B05F75"/>
    <w:rsid w:val="00B06854"/>
    <w:rsid w:val="00B06960"/>
    <w:rsid w:val="00B072D4"/>
    <w:rsid w:val="00B0747E"/>
    <w:rsid w:val="00B076C6"/>
    <w:rsid w:val="00B07AD0"/>
    <w:rsid w:val="00B07B74"/>
    <w:rsid w:val="00B1003E"/>
    <w:rsid w:val="00B10403"/>
    <w:rsid w:val="00B104BA"/>
    <w:rsid w:val="00B10E64"/>
    <w:rsid w:val="00B10EB7"/>
    <w:rsid w:val="00B113DD"/>
    <w:rsid w:val="00B11D90"/>
    <w:rsid w:val="00B124F8"/>
    <w:rsid w:val="00B1287B"/>
    <w:rsid w:val="00B12CC5"/>
    <w:rsid w:val="00B12D2B"/>
    <w:rsid w:val="00B12E62"/>
    <w:rsid w:val="00B12E9F"/>
    <w:rsid w:val="00B13098"/>
    <w:rsid w:val="00B1353B"/>
    <w:rsid w:val="00B13F69"/>
    <w:rsid w:val="00B1418E"/>
    <w:rsid w:val="00B141DA"/>
    <w:rsid w:val="00B1424B"/>
    <w:rsid w:val="00B14794"/>
    <w:rsid w:val="00B14938"/>
    <w:rsid w:val="00B14C4B"/>
    <w:rsid w:val="00B14CD8"/>
    <w:rsid w:val="00B14FE5"/>
    <w:rsid w:val="00B1521D"/>
    <w:rsid w:val="00B156A7"/>
    <w:rsid w:val="00B15D07"/>
    <w:rsid w:val="00B15D42"/>
    <w:rsid w:val="00B15D8A"/>
    <w:rsid w:val="00B15DA7"/>
    <w:rsid w:val="00B15F83"/>
    <w:rsid w:val="00B165F3"/>
    <w:rsid w:val="00B1697B"/>
    <w:rsid w:val="00B16EAC"/>
    <w:rsid w:val="00B17990"/>
    <w:rsid w:val="00B17B3D"/>
    <w:rsid w:val="00B17B64"/>
    <w:rsid w:val="00B20696"/>
    <w:rsid w:val="00B2082C"/>
    <w:rsid w:val="00B2097A"/>
    <w:rsid w:val="00B20F40"/>
    <w:rsid w:val="00B2121B"/>
    <w:rsid w:val="00B218B9"/>
    <w:rsid w:val="00B2191C"/>
    <w:rsid w:val="00B21D36"/>
    <w:rsid w:val="00B22076"/>
    <w:rsid w:val="00B222EB"/>
    <w:rsid w:val="00B22748"/>
    <w:rsid w:val="00B228B5"/>
    <w:rsid w:val="00B2298B"/>
    <w:rsid w:val="00B22BF7"/>
    <w:rsid w:val="00B22C27"/>
    <w:rsid w:val="00B22E9D"/>
    <w:rsid w:val="00B22EFB"/>
    <w:rsid w:val="00B2334F"/>
    <w:rsid w:val="00B23AC0"/>
    <w:rsid w:val="00B23F0B"/>
    <w:rsid w:val="00B24271"/>
    <w:rsid w:val="00B24311"/>
    <w:rsid w:val="00B243CC"/>
    <w:rsid w:val="00B248A3"/>
    <w:rsid w:val="00B249B2"/>
    <w:rsid w:val="00B24A2B"/>
    <w:rsid w:val="00B24B23"/>
    <w:rsid w:val="00B24D1A"/>
    <w:rsid w:val="00B24D30"/>
    <w:rsid w:val="00B2518F"/>
    <w:rsid w:val="00B254F9"/>
    <w:rsid w:val="00B25F88"/>
    <w:rsid w:val="00B2613F"/>
    <w:rsid w:val="00B26710"/>
    <w:rsid w:val="00B26FE7"/>
    <w:rsid w:val="00B2708D"/>
    <w:rsid w:val="00B27634"/>
    <w:rsid w:val="00B27B23"/>
    <w:rsid w:val="00B27D16"/>
    <w:rsid w:val="00B27E04"/>
    <w:rsid w:val="00B27F53"/>
    <w:rsid w:val="00B301A2"/>
    <w:rsid w:val="00B303B3"/>
    <w:rsid w:val="00B3054C"/>
    <w:rsid w:val="00B30DF4"/>
    <w:rsid w:val="00B30E02"/>
    <w:rsid w:val="00B31068"/>
    <w:rsid w:val="00B313C9"/>
    <w:rsid w:val="00B31457"/>
    <w:rsid w:val="00B3172B"/>
    <w:rsid w:val="00B31755"/>
    <w:rsid w:val="00B3185B"/>
    <w:rsid w:val="00B318CD"/>
    <w:rsid w:val="00B31939"/>
    <w:rsid w:val="00B31CF1"/>
    <w:rsid w:val="00B3248B"/>
    <w:rsid w:val="00B32585"/>
    <w:rsid w:val="00B325AF"/>
    <w:rsid w:val="00B329E7"/>
    <w:rsid w:val="00B33387"/>
    <w:rsid w:val="00B3348D"/>
    <w:rsid w:val="00B3356E"/>
    <w:rsid w:val="00B33822"/>
    <w:rsid w:val="00B34C22"/>
    <w:rsid w:val="00B34D3D"/>
    <w:rsid w:val="00B34F59"/>
    <w:rsid w:val="00B35241"/>
    <w:rsid w:val="00B35437"/>
    <w:rsid w:val="00B358E3"/>
    <w:rsid w:val="00B35C09"/>
    <w:rsid w:val="00B35E6C"/>
    <w:rsid w:val="00B369ED"/>
    <w:rsid w:val="00B36DA6"/>
    <w:rsid w:val="00B36DE6"/>
    <w:rsid w:val="00B371CE"/>
    <w:rsid w:val="00B3744A"/>
    <w:rsid w:val="00B378B8"/>
    <w:rsid w:val="00B37950"/>
    <w:rsid w:val="00B37B3B"/>
    <w:rsid w:val="00B37C43"/>
    <w:rsid w:val="00B4032D"/>
    <w:rsid w:val="00B4049D"/>
    <w:rsid w:val="00B404A0"/>
    <w:rsid w:val="00B40543"/>
    <w:rsid w:val="00B4056E"/>
    <w:rsid w:val="00B40896"/>
    <w:rsid w:val="00B408DD"/>
    <w:rsid w:val="00B40AAC"/>
    <w:rsid w:val="00B40B9E"/>
    <w:rsid w:val="00B40C51"/>
    <w:rsid w:val="00B40E00"/>
    <w:rsid w:val="00B40EC0"/>
    <w:rsid w:val="00B40F81"/>
    <w:rsid w:val="00B41140"/>
    <w:rsid w:val="00B4131A"/>
    <w:rsid w:val="00B4151C"/>
    <w:rsid w:val="00B415C4"/>
    <w:rsid w:val="00B41A17"/>
    <w:rsid w:val="00B41AF3"/>
    <w:rsid w:val="00B42050"/>
    <w:rsid w:val="00B426AA"/>
    <w:rsid w:val="00B42879"/>
    <w:rsid w:val="00B428B1"/>
    <w:rsid w:val="00B42A6E"/>
    <w:rsid w:val="00B42BE3"/>
    <w:rsid w:val="00B43091"/>
    <w:rsid w:val="00B43648"/>
    <w:rsid w:val="00B436B0"/>
    <w:rsid w:val="00B43F8C"/>
    <w:rsid w:val="00B44ADF"/>
    <w:rsid w:val="00B450B9"/>
    <w:rsid w:val="00B452DD"/>
    <w:rsid w:val="00B4602F"/>
    <w:rsid w:val="00B46815"/>
    <w:rsid w:val="00B46A3D"/>
    <w:rsid w:val="00B46C2E"/>
    <w:rsid w:val="00B46FF7"/>
    <w:rsid w:val="00B470FF"/>
    <w:rsid w:val="00B472A2"/>
    <w:rsid w:val="00B4771B"/>
    <w:rsid w:val="00B47AC4"/>
    <w:rsid w:val="00B47F3E"/>
    <w:rsid w:val="00B5072A"/>
    <w:rsid w:val="00B50C1D"/>
    <w:rsid w:val="00B50CFE"/>
    <w:rsid w:val="00B50E79"/>
    <w:rsid w:val="00B51052"/>
    <w:rsid w:val="00B5173C"/>
    <w:rsid w:val="00B518CF"/>
    <w:rsid w:val="00B5213B"/>
    <w:rsid w:val="00B52146"/>
    <w:rsid w:val="00B5284B"/>
    <w:rsid w:val="00B52CFC"/>
    <w:rsid w:val="00B52F88"/>
    <w:rsid w:val="00B53452"/>
    <w:rsid w:val="00B53525"/>
    <w:rsid w:val="00B53A55"/>
    <w:rsid w:val="00B53F45"/>
    <w:rsid w:val="00B54003"/>
    <w:rsid w:val="00B54232"/>
    <w:rsid w:val="00B54AEA"/>
    <w:rsid w:val="00B54B9F"/>
    <w:rsid w:val="00B54EC9"/>
    <w:rsid w:val="00B552FA"/>
    <w:rsid w:val="00B5536D"/>
    <w:rsid w:val="00B55616"/>
    <w:rsid w:val="00B5596F"/>
    <w:rsid w:val="00B55AAD"/>
    <w:rsid w:val="00B55B7F"/>
    <w:rsid w:val="00B5611F"/>
    <w:rsid w:val="00B57E7D"/>
    <w:rsid w:val="00B57FC5"/>
    <w:rsid w:val="00B60185"/>
    <w:rsid w:val="00B60B90"/>
    <w:rsid w:val="00B611B8"/>
    <w:rsid w:val="00B616D6"/>
    <w:rsid w:val="00B616DC"/>
    <w:rsid w:val="00B61881"/>
    <w:rsid w:val="00B61C09"/>
    <w:rsid w:val="00B61C73"/>
    <w:rsid w:val="00B61C8B"/>
    <w:rsid w:val="00B61D0A"/>
    <w:rsid w:val="00B61D27"/>
    <w:rsid w:val="00B61DBE"/>
    <w:rsid w:val="00B61EDC"/>
    <w:rsid w:val="00B62150"/>
    <w:rsid w:val="00B62203"/>
    <w:rsid w:val="00B6258E"/>
    <w:rsid w:val="00B62A17"/>
    <w:rsid w:val="00B62A94"/>
    <w:rsid w:val="00B63773"/>
    <w:rsid w:val="00B63C0C"/>
    <w:rsid w:val="00B64090"/>
    <w:rsid w:val="00B64159"/>
    <w:rsid w:val="00B64578"/>
    <w:rsid w:val="00B64810"/>
    <w:rsid w:val="00B657C6"/>
    <w:rsid w:val="00B65883"/>
    <w:rsid w:val="00B66AC2"/>
    <w:rsid w:val="00B66BE4"/>
    <w:rsid w:val="00B6702D"/>
    <w:rsid w:val="00B67275"/>
    <w:rsid w:val="00B67398"/>
    <w:rsid w:val="00B67795"/>
    <w:rsid w:val="00B67C35"/>
    <w:rsid w:val="00B70364"/>
    <w:rsid w:val="00B70928"/>
    <w:rsid w:val="00B70A3A"/>
    <w:rsid w:val="00B70BF2"/>
    <w:rsid w:val="00B71419"/>
    <w:rsid w:val="00B71684"/>
    <w:rsid w:val="00B717E8"/>
    <w:rsid w:val="00B71F68"/>
    <w:rsid w:val="00B72106"/>
    <w:rsid w:val="00B722B0"/>
    <w:rsid w:val="00B722DA"/>
    <w:rsid w:val="00B7265D"/>
    <w:rsid w:val="00B72C56"/>
    <w:rsid w:val="00B73429"/>
    <w:rsid w:val="00B734C4"/>
    <w:rsid w:val="00B734CD"/>
    <w:rsid w:val="00B7435E"/>
    <w:rsid w:val="00B7448D"/>
    <w:rsid w:val="00B747C7"/>
    <w:rsid w:val="00B74928"/>
    <w:rsid w:val="00B749F4"/>
    <w:rsid w:val="00B74DA1"/>
    <w:rsid w:val="00B7511E"/>
    <w:rsid w:val="00B75750"/>
    <w:rsid w:val="00B75B39"/>
    <w:rsid w:val="00B75C3D"/>
    <w:rsid w:val="00B760CD"/>
    <w:rsid w:val="00B7616B"/>
    <w:rsid w:val="00B76394"/>
    <w:rsid w:val="00B77FCE"/>
    <w:rsid w:val="00B80677"/>
    <w:rsid w:val="00B812C8"/>
    <w:rsid w:val="00B813E0"/>
    <w:rsid w:val="00B81452"/>
    <w:rsid w:val="00B81F35"/>
    <w:rsid w:val="00B82161"/>
    <w:rsid w:val="00B8226C"/>
    <w:rsid w:val="00B8265E"/>
    <w:rsid w:val="00B83BDA"/>
    <w:rsid w:val="00B8417F"/>
    <w:rsid w:val="00B84304"/>
    <w:rsid w:val="00B8433C"/>
    <w:rsid w:val="00B84847"/>
    <w:rsid w:val="00B84BA0"/>
    <w:rsid w:val="00B84BA1"/>
    <w:rsid w:val="00B84FE1"/>
    <w:rsid w:val="00B850C9"/>
    <w:rsid w:val="00B852B4"/>
    <w:rsid w:val="00B85819"/>
    <w:rsid w:val="00B85B1D"/>
    <w:rsid w:val="00B85FDF"/>
    <w:rsid w:val="00B86037"/>
    <w:rsid w:val="00B868A3"/>
    <w:rsid w:val="00B86DDE"/>
    <w:rsid w:val="00B87213"/>
    <w:rsid w:val="00B8743F"/>
    <w:rsid w:val="00B87A98"/>
    <w:rsid w:val="00B87B2E"/>
    <w:rsid w:val="00B9030A"/>
    <w:rsid w:val="00B915AE"/>
    <w:rsid w:val="00B91829"/>
    <w:rsid w:val="00B91BFA"/>
    <w:rsid w:val="00B926F9"/>
    <w:rsid w:val="00B92800"/>
    <w:rsid w:val="00B929E1"/>
    <w:rsid w:val="00B92D03"/>
    <w:rsid w:val="00B93278"/>
    <w:rsid w:val="00B93D89"/>
    <w:rsid w:val="00B941CA"/>
    <w:rsid w:val="00B94292"/>
    <w:rsid w:val="00B94293"/>
    <w:rsid w:val="00B94555"/>
    <w:rsid w:val="00B94847"/>
    <w:rsid w:val="00B9509A"/>
    <w:rsid w:val="00B953DF"/>
    <w:rsid w:val="00B95471"/>
    <w:rsid w:val="00B9554D"/>
    <w:rsid w:val="00B957CF"/>
    <w:rsid w:val="00B95ED9"/>
    <w:rsid w:val="00B95FC8"/>
    <w:rsid w:val="00B9604B"/>
    <w:rsid w:val="00B960B8"/>
    <w:rsid w:val="00B96B2B"/>
    <w:rsid w:val="00B96C8A"/>
    <w:rsid w:val="00B970D1"/>
    <w:rsid w:val="00B97422"/>
    <w:rsid w:val="00B97887"/>
    <w:rsid w:val="00B978CB"/>
    <w:rsid w:val="00BA01AE"/>
    <w:rsid w:val="00BA01EB"/>
    <w:rsid w:val="00BA07E7"/>
    <w:rsid w:val="00BA08C5"/>
    <w:rsid w:val="00BA0BCE"/>
    <w:rsid w:val="00BA1199"/>
    <w:rsid w:val="00BA1427"/>
    <w:rsid w:val="00BA1667"/>
    <w:rsid w:val="00BA1748"/>
    <w:rsid w:val="00BA17EA"/>
    <w:rsid w:val="00BA1A12"/>
    <w:rsid w:val="00BA1BF2"/>
    <w:rsid w:val="00BA2278"/>
    <w:rsid w:val="00BA291E"/>
    <w:rsid w:val="00BA2943"/>
    <w:rsid w:val="00BA2AF1"/>
    <w:rsid w:val="00BA2EE8"/>
    <w:rsid w:val="00BA2F69"/>
    <w:rsid w:val="00BA3011"/>
    <w:rsid w:val="00BA31BF"/>
    <w:rsid w:val="00BA3DE8"/>
    <w:rsid w:val="00BA484F"/>
    <w:rsid w:val="00BA50B2"/>
    <w:rsid w:val="00BA51DD"/>
    <w:rsid w:val="00BA5773"/>
    <w:rsid w:val="00BA5983"/>
    <w:rsid w:val="00BA6213"/>
    <w:rsid w:val="00BA6232"/>
    <w:rsid w:val="00BA65DB"/>
    <w:rsid w:val="00BA6955"/>
    <w:rsid w:val="00BA6C0F"/>
    <w:rsid w:val="00BA793E"/>
    <w:rsid w:val="00BA79CB"/>
    <w:rsid w:val="00BB005A"/>
    <w:rsid w:val="00BB00E4"/>
    <w:rsid w:val="00BB063A"/>
    <w:rsid w:val="00BB0913"/>
    <w:rsid w:val="00BB0B24"/>
    <w:rsid w:val="00BB0CD5"/>
    <w:rsid w:val="00BB0FB1"/>
    <w:rsid w:val="00BB1A42"/>
    <w:rsid w:val="00BB1BB8"/>
    <w:rsid w:val="00BB1BC5"/>
    <w:rsid w:val="00BB1C67"/>
    <w:rsid w:val="00BB1D9F"/>
    <w:rsid w:val="00BB200C"/>
    <w:rsid w:val="00BB2325"/>
    <w:rsid w:val="00BB296D"/>
    <w:rsid w:val="00BB39B3"/>
    <w:rsid w:val="00BB39CC"/>
    <w:rsid w:val="00BB40A2"/>
    <w:rsid w:val="00BB43D4"/>
    <w:rsid w:val="00BB4848"/>
    <w:rsid w:val="00BB531B"/>
    <w:rsid w:val="00BB550B"/>
    <w:rsid w:val="00BB589C"/>
    <w:rsid w:val="00BB6479"/>
    <w:rsid w:val="00BB649B"/>
    <w:rsid w:val="00BB6C65"/>
    <w:rsid w:val="00BB6C87"/>
    <w:rsid w:val="00BB6CD5"/>
    <w:rsid w:val="00BB6FCD"/>
    <w:rsid w:val="00BB76DC"/>
    <w:rsid w:val="00BB76F2"/>
    <w:rsid w:val="00BB7B4F"/>
    <w:rsid w:val="00BBAB3A"/>
    <w:rsid w:val="00BC01D9"/>
    <w:rsid w:val="00BC08D7"/>
    <w:rsid w:val="00BC0ACD"/>
    <w:rsid w:val="00BC0E65"/>
    <w:rsid w:val="00BC146A"/>
    <w:rsid w:val="00BC1C0C"/>
    <w:rsid w:val="00BC1D65"/>
    <w:rsid w:val="00BC20AD"/>
    <w:rsid w:val="00BC24B1"/>
    <w:rsid w:val="00BC2809"/>
    <w:rsid w:val="00BC3043"/>
    <w:rsid w:val="00BC349B"/>
    <w:rsid w:val="00BC3CB5"/>
    <w:rsid w:val="00BC3DD3"/>
    <w:rsid w:val="00BC45ED"/>
    <w:rsid w:val="00BC4829"/>
    <w:rsid w:val="00BC48C4"/>
    <w:rsid w:val="00BC4A16"/>
    <w:rsid w:val="00BC4B49"/>
    <w:rsid w:val="00BC4FFC"/>
    <w:rsid w:val="00BC5244"/>
    <w:rsid w:val="00BC52C2"/>
    <w:rsid w:val="00BC5A4B"/>
    <w:rsid w:val="00BC5CBC"/>
    <w:rsid w:val="00BC6034"/>
    <w:rsid w:val="00BC617D"/>
    <w:rsid w:val="00BC7803"/>
    <w:rsid w:val="00BC7AEA"/>
    <w:rsid w:val="00BD0295"/>
    <w:rsid w:val="00BD02AE"/>
    <w:rsid w:val="00BD054F"/>
    <w:rsid w:val="00BD076C"/>
    <w:rsid w:val="00BD09EF"/>
    <w:rsid w:val="00BD0B52"/>
    <w:rsid w:val="00BD12C2"/>
    <w:rsid w:val="00BD1E99"/>
    <w:rsid w:val="00BD1F75"/>
    <w:rsid w:val="00BD270A"/>
    <w:rsid w:val="00BD2C99"/>
    <w:rsid w:val="00BD2CDB"/>
    <w:rsid w:val="00BD3435"/>
    <w:rsid w:val="00BD3478"/>
    <w:rsid w:val="00BD35FF"/>
    <w:rsid w:val="00BD3904"/>
    <w:rsid w:val="00BD41C6"/>
    <w:rsid w:val="00BD5DA3"/>
    <w:rsid w:val="00BD659A"/>
    <w:rsid w:val="00BD65FD"/>
    <w:rsid w:val="00BD68C8"/>
    <w:rsid w:val="00BD6DDA"/>
    <w:rsid w:val="00BD6E42"/>
    <w:rsid w:val="00BD7252"/>
    <w:rsid w:val="00BD7A92"/>
    <w:rsid w:val="00BD7E29"/>
    <w:rsid w:val="00BD7E81"/>
    <w:rsid w:val="00BE02FC"/>
    <w:rsid w:val="00BE0747"/>
    <w:rsid w:val="00BE0C59"/>
    <w:rsid w:val="00BE188C"/>
    <w:rsid w:val="00BE1C48"/>
    <w:rsid w:val="00BE20D6"/>
    <w:rsid w:val="00BE212A"/>
    <w:rsid w:val="00BE2BBB"/>
    <w:rsid w:val="00BE3E87"/>
    <w:rsid w:val="00BE3EC0"/>
    <w:rsid w:val="00BE41F4"/>
    <w:rsid w:val="00BE47A2"/>
    <w:rsid w:val="00BE4824"/>
    <w:rsid w:val="00BE4B76"/>
    <w:rsid w:val="00BE525C"/>
    <w:rsid w:val="00BE529C"/>
    <w:rsid w:val="00BE5A13"/>
    <w:rsid w:val="00BE6667"/>
    <w:rsid w:val="00BE6B3B"/>
    <w:rsid w:val="00BE6D91"/>
    <w:rsid w:val="00BE75DA"/>
    <w:rsid w:val="00BF0695"/>
    <w:rsid w:val="00BF1640"/>
    <w:rsid w:val="00BF1786"/>
    <w:rsid w:val="00BF183B"/>
    <w:rsid w:val="00BF19EB"/>
    <w:rsid w:val="00BF1AFC"/>
    <w:rsid w:val="00BF22B1"/>
    <w:rsid w:val="00BF22BD"/>
    <w:rsid w:val="00BF24D4"/>
    <w:rsid w:val="00BF27AA"/>
    <w:rsid w:val="00BF28E4"/>
    <w:rsid w:val="00BF2A9D"/>
    <w:rsid w:val="00BF2B94"/>
    <w:rsid w:val="00BF2DFF"/>
    <w:rsid w:val="00BF2EC5"/>
    <w:rsid w:val="00BF3030"/>
    <w:rsid w:val="00BF4057"/>
    <w:rsid w:val="00BF4AAB"/>
    <w:rsid w:val="00BF5057"/>
    <w:rsid w:val="00BF5540"/>
    <w:rsid w:val="00BF5C6E"/>
    <w:rsid w:val="00BF7237"/>
    <w:rsid w:val="00BF777D"/>
    <w:rsid w:val="00BF789F"/>
    <w:rsid w:val="00C00ED2"/>
    <w:rsid w:val="00C013F1"/>
    <w:rsid w:val="00C01453"/>
    <w:rsid w:val="00C0196B"/>
    <w:rsid w:val="00C01EE5"/>
    <w:rsid w:val="00C021E3"/>
    <w:rsid w:val="00C025A4"/>
    <w:rsid w:val="00C0313B"/>
    <w:rsid w:val="00C03598"/>
    <w:rsid w:val="00C035B3"/>
    <w:rsid w:val="00C04222"/>
    <w:rsid w:val="00C046D0"/>
    <w:rsid w:val="00C048BB"/>
    <w:rsid w:val="00C04971"/>
    <w:rsid w:val="00C049AD"/>
    <w:rsid w:val="00C04A96"/>
    <w:rsid w:val="00C0508E"/>
    <w:rsid w:val="00C050FD"/>
    <w:rsid w:val="00C057B0"/>
    <w:rsid w:val="00C05D2F"/>
    <w:rsid w:val="00C05E81"/>
    <w:rsid w:val="00C06365"/>
    <w:rsid w:val="00C063AA"/>
    <w:rsid w:val="00C06450"/>
    <w:rsid w:val="00C06970"/>
    <w:rsid w:val="00C06ABB"/>
    <w:rsid w:val="00C06B72"/>
    <w:rsid w:val="00C06E9C"/>
    <w:rsid w:val="00C06F05"/>
    <w:rsid w:val="00C07124"/>
    <w:rsid w:val="00C076BC"/>
    <w:rsid w:val="00C077B5"/>
    <w:rsid w:val="00C07A55"/>
    <w:rsid w:val="00C07A97"/>
    <w:rsid w:val="00C07CF4"/>
    <w:rsid w:val="00C07D81"/>
    <w:rsid w:val="00C10A13"/>
    <w:rsid w:val="00C11017"/>
    <w:rsid w:val="00C1174E"/>
    <w:rsid w:val="00C119B7"/>
    <w:rsid w:val="00C11C30"/>
    <w:rsid w:val="00C11F8F"/>
    <w:rsid w:val="00C11FE3"/>
    <w:rsid w:val="00C120B4"/>
    <w:rsid w:val="00C12BBA"/>
    <w:rsid w:val="00C13381"/>
    <w:rsid w:val="00C13400"/>
    <w:rsid w:val="00C13728"/>
    <w:rsid w:val="00C13867"/>
    <w:rsid w:val="00C13DD1"/>
    <w:rsid w:val="00C1418E"/>
    <w:rsid w:val="00C1494D"/>
    <w:rsid w:val="00C14BBC"/>
    <w:rsid w:val="00C14C99"/>
    <w:rsid w:val="00C15030"/>
    <w:rsid w:val="00C151D9"/>
    <w:rsid w:val="00C156CE"/>
    <w:rsid w:val="00C15752"/>
    <w:rsid w:val="00C15F87"/>
    <w:rsid w:val="00C16597"/>
    <w:rsid w:val="00C17192"/>
    <w:rsid w:val="00C17258"/>
    <w:rsid w:val="00C17320"/>
    <w:rsid w:val="00C173D5"/>
    <w:rsid w:val="00C17446"/>
    <w:rsid w:val="00C17CA4"/>
    <w:rsid w:val="00C203C9"/>
    <w:rsid w:val="00C2051B"/>
    <w:rsid w:val="00C2085B"/>
    <w:rsid w:val="00C2093C"/>
    <w:rsid w:val="00C20C6C"/>
    <w:rsid w:val="00C21151"/>
    <w:rsid w:val="00C2150F"/>
    <w:rsid w:val="00C21741"/>
    <w:rsid w:val="00C21AD6"/>
    <w:rsid w:val="00C21E9C"/>
    <w:rsid w:val="00C2229F"/>
    <w:rsid w:val="00C22BB7"/>
    <w:rsid w:val="00C22DA2"/>
    <w:rsid w:val="00C22E73"/>
    <w:rsid w:val="00C22FF7"/>
    <w:rsid w:val="00C23581"/>
    <w:rsid w:val="00C239E4"/>
    <w:rsid w:val="00C23A18"/>
    <w:rsid w:val="00C23C72"/>
    <w:rsid w:val="00C23DC4"/>
    <w:rsid w:val="00C24178"/>
    <w:rsid w:val="00C24DDD"/>
    <w:rsid w:val="00C24F11"/>
    <w:rsid w:val="00C24F86"/>
    <w:rsid w:val="00C25453"/>
    <w:rsid w:val="00C2548F"/>
    <w:rsid w:val="00C254F5"/>
    <w:rsid w:val="00C255D6"/>
    <w:rsid w:val="00C258E0"/>
    <w:rsid w:val="00C26052"/>
    <w:rsid w:val="00C262F8"/>
    <w:rsid w:val="00C26555"/>
    <w:rsid w:val="00C2655E"/>
    <w:rsid w:val="00C26864"/>
    <w:rsid w:val="00C269DD"/>
    <w:rsid w:val="00C26E94"/>
    <w:rsid w:val="00C2717E"/>
    <w:rsid w:val="00C274A3"/>
    <w:rsid w:val="00C278E7"/>
    <w:rsid w:val="00C27A71"/>
    <w:rsid w:val="00C27A87"/>
    <w:rsid w:val="00C27C61"/>
    <w:rsid w:val="00C303B8"/>
    <w:rsid w:val="00C30584"/>
    <w:rsid w:val="00C308B4"/>
    <w:rsid w:val="00C30CE9"/>
    <w:rsid w:val="00C30F6B"/>
    <w:rsid w:val="00C312BF"/>
    <w:rsid w:val="00C315F1"/>
    <w:rsid w:val="00C318E2"/>
    <w:rsid w:val="00C319AA"/>
    <w:rsid w:val="00C31A49"/>
    <w:rsid w:val="00C31E8E"/>
    <w:rsid w:val="00C31F61"/>
    <w:rsid w:val="00C32C1C"/>
    <w:rsid w:val="00C3352C"/>
    <w:rsid w:val="00C33694"/>
    <w:rsid w:val="00C339AE"/>
    <w:rsid w:val="00C33AE6"/>
    <w:rsid w:val="00C33BCD"/>
    <w:rsid w:val="00C33BD2"/>
    <w:rsid w:val="00C33DF0"/>
    <w:rsid w:val="00C344AA"/>
    <w:rsid w:val="00C34672"/>
    <w:rsid w:val="00C348FB"/>
    <w:rsid w:val="00C34B54"/>
    <w:rsid w:val="00C354D9"/>
    <w:rsid w:val="00C355F6"/>
    <w:rsid w:val="00C35726"/>
    <w:rsid w:val="00C35E96"/>
    <w:rsid w:val="00C36704"/>
    <w:rsid w:val="00C367AC"/>
    <w:rsid w:val="00C36971"/>
    <w:rsid w:val="00C369F7"/>
    <w:rsid w:val="00C36AD6"/>
    <w:rsid w:val="00C3728D"/>
    <w:rsid w:val="00C372EF"/>
    <w:rsid w:val="00C37744"/>
    <w:rsid w:val="00C37E74"/>
    <w:rsid w:val="00C4045B"/>
    <w:rsid w:val="00C40991"/>
    <w:rsid w:val="00C40B07"/>
    <w:rsid w:val="00C413E1"/>
    <w:rsid w:val="00C416AC"/>
    <w:rsid w:val="00C41C60"/>
    <w:rsid w:val="00C41D18"/>
    <w:rsid w:val="00C42431"/>
    <w:rsid w:val="00C4266B"/>
    <w:rsid w:val="00C427FC"/>
    <w:rsid w:val="00C42A87"/>
    <w:rsid w:val="00C432A0"/>
    <w:rsid w:val="00C435AF"/>
    <w:rsid w:val="00C43ACB"/>
    <w:rsid w:val="00C44404"/>
    <w:rsid w:val="00C4479F"/>
    <w:rsid w:val="00C45437"/>
    <w:rsid w:val="00C45602"/>
    <w:rsid w:val="00C45642"/>
    <w:rsid w:val="00C459B5"/>
    <w:rsid w:val="00C46A6B"/>
    <w:rsid w:val="00C46AC0"/>
    <w:rsid w:val="00C46B15"/>
    <w:rsid w:val="00C47138"/>
    <w:rsid w:val="00C471A9"/>
    <w:rsid w:val="00C4772A"/>
    <w:rsid w:val="00C47DCB"/>
    <w:rsid w:val="00C47F01"/>
    <w:rsid w:val="00C4E6CB"/>
    <w:rsid w:val="00C50572"/>
    <w:rsid w:val="00C50675"/>
    <w:rsid w:val="00C50D59"/>
    <w:rsid w:val="00C5158B"/>
    <w:rsid w:val="00C51934"/>
    <w:rsid w:val="00C51C7F"/>
    <w:rsid w:val="00C5241A"/>
    <w:rsid w:val="00C52A5E"/>
    <w:rsid w:val="00C52AC9"/>
    <w:rsid w:val="00C52CA7"/>
    <w:rsid w:val="00C5331A"/>
    <w:rsid w:val="00C533D4"/>
    <w:rsid w:val="00C5343D"/>
    <w:rsid w:val="00C53586"/>
    <w:rsid w:val="00C5369D"/>
    <w:rsid w:val="00C538A9"/>
    <w:rsid w:val="00C538F5"/>
    <w:rsid w:val="00C53FE4"/>
    <w:rsid w:val="00C5682F"/>
    <w:rsid w:val="00C56B0C"/>
    <w:rsid w:val="00C56E2F"/>
    <w:rsid w:val="00C56E9A"/>
    <w:rsid w:val="00C5702E"/>
    <w:rsid w:val="00C57148"/>
    <w:rsid w:val="00C57A32"/>
    <w:rsid w:val="00C57C61"/>
    <w:rsid w:val="00C60364"/>
    <w:rsid w:val="00C60854"/>
    <w:rsid w:val="00C6093B"/>
    <w:rsid w:val="00C60B07"/>
    <w:rsid w:val="00C60C40"/>
    <w:rsid w:val="00C60E8F"/>
    <w:rsid w:val="00C61B80"/>
    <w:rsid w:val="00C61E0A"/>
    <w:rsid w:val="00C61EAD"/>
    <w:rsid w:val="00C62134"/>
    <w:rsid w:val="00C62301"/>
    <w:rsid w:val="00C62CE1"/>
    <w:rsid w:val="00C62E64"/>
    <w:rsid w:val="00C638E6"/>
    <w:rsid w:val="00C639ED"/>
    <w:rsid w:val="00C63A1F"/>
    <w:rsid w:val="00C63C8C"/>
    <w:rsid w:val="00C640B7"/>
    <w:rsid w:val="00C6469C"/>
    <w:rsid w:val="00C64784"/>
    <w:rsid w:val="00C64BA0"/>
    <w:rsid w:val="00C64DEA"/>
    <w:rsid w:val="00C6519C"/>
    <w:rsid w:val="00C6523E"/>
    <w:rsid w:val="00C653B2"/>
    <w:rsid w:val="00C65AED"/>
    <w:rsid w:val="00C65BFB"/>
    <w:rsid w:val="00C65C47"/>
    <w:rsid w:val="00C65EFA"/>
    <w:rsid w:val="00C66721"/>
    <w:rsid w:val="00C6699F"/>
    <w:rsid w:val="00C67743"/>
    <w:rsid w:val="00C6789C"/>
    <w:rsid w:val="00C679CE"/>
    <w:rsid w:val="00C67A75"/>
    <w:rsid w:val="00C70196"/>
    <w:rsid w:val="00C70671"/>
    <w:rsid w:val="00C706C6"/>
    <w:rsid w:val="00C7099F"/>
    <w:rsid w:val="00C70CE9"/>
    <w:rsid w:val="00C70D5A"/>
    <w:rsid w:val="00C71231"/>
    <w:rsid w:val="00C7130F"/>
    <w:rsid w:val="00C716DE"/>
    <w:rsid w:val="00C719E7"/>
    <w:rsid w:val="00C71E97"/>
    <w:rsid w:val="00C722B3"/>
    <w:rsid w:val="00C72AC2"/>
    <w:rsid w:val="00C73094"/>
    <w:rsid w:val="00C734CF"/>
    <w:rsid w:val="00C73A88"/>
    <w:rsid w:val="00C74560"/>
    <w:rsid w:val="00C753C6"/>
    <w:rsid w:val="00C75546"/>
    <w:rsid w:val="00C755A8"/>
    <w:rsid w:val="00C75642"/>
    <w:rsid w:val="00C75C0C"/>
    <w:rsid w:val="00C75E00"/>
    <w:rsid w:val="00C76379"/>
    <w:rsid w:val="00C7687B"/>
    <w:rsid w:val="00C7695D"/>
    <w:rsid w:val="00C76D38"/>
    <w:rsid w:val="00C77689"/>
    <w:rsid w:val="00C77E3E"/>
    <w:rsid w:val="00C800EF"/>
    <w:rsid w:val="00C8019A"/>
    <w:rsid w:val="00C805B0"/>
    <w:rsid w:val="00C807B9"/>
    <w:rsid w:val="00C80F99"/>
    <w:rsid w:val="00C81237"/>
    <w:rsid w:val="00C81CD3"/>
    <w:rsid w:val="00C81ED9"/>
    <w:rsid w:val="00C82098"/>
    <w:rsid w:val="00C823CA"/>
    <w:rsid w:val="00C823F0"/>
    <w:rsid w:val="00C825B7"/>
    <w:rsid w:val="00C82774"/>
    <w:rsid w:val="00C82A17"/>
    <w:rsid w:val="00C82AC0"/>
    <w:rsid w:val="00C82D1A"/>
    <w:rsid w:val="00C82ED6"/>
    <w:rsid w:val="00C83073"/>
    <w:rsid w:val="00C83587"/>
    <w:rsid w:val="00C84242"/>
    <w:rsid w:val="00C843CB"/>
    <w:rsid w:val="00C845F7"/>
    <w:rsid w:val="00C848FF"/>
    <w:rsid w:val="00C85086"/>
    <w:rsid w:val="00C85198"/>
    <w:rsid w:val="00C85422"/>
    <w:rsid w:val="00C857BA"/>
    <w:rsid w:val="00C857EB"/>
    <w:rsid w:val="00C859AE"/>
    <w:rsid w:val="00C8664A"/>
    <w:rsid w:val="00C86DA7"/>
    <w:rsid w:val="00C875F8"/>
    <w:rsid w:val="00C875FB"/>
    <w:rsid w:val="00C90091"/>
    <w:rsid w:val="00C911C4"/>
    <w:rsid w:val="00C911E6"/>
    <w:rsid w:val="00C915D1"/>
    <w:rsid w:val="00C91F21"/>
    <w:rsid w:val="00C92058"/>
    <w:rsid w:val="00C923E7"/>
    <w:rsid w:val="00C92496"/>
    <w:rsid w:val="00C9264F"/>
    <w:rsid w:val="00C927A6"/>
    <w:rsid w:val="00C9284D"/>
    <w:rsid w:val="00C92A8A"/>
    <w:rsid w:val="00C92F41"/>
    <w:rsid w:val="00C933BB"/>
    <w:rsid w:val="00C9360E"/>
    <w:rsid w:val="00C93C1D"/>
    <w:rsid w:val="00C93D00"/>
    <w:rsid w:val="00C94188"/>
    <w:rsid w:val="00C944C3"/>
    <w:rsid w:val="00C946EA"/>
    <w:rsid w:val="00C94EEA"/>
    <w:rsid w:val="00C952AF"/>
    <w:rsid w:val="00C95625"/>
    <w:rsid w:val="00C95787"/>
    <w:rsid w:val="00C95C64"/>
    <w:rsid w:val="00C96057"/>
    <w:rsid w:val="00C97254"/>
    <w:rsid w:val="00C97791"/>
    <w:rsid w:val="00C9799E"/>
    <w:rsid w:val="00C97F3C"/>
    <w:rsid w:val="00C97F62"/>
    <w:rsid w:val="00C97F7F"/>
    <w:rsid w:val="00CA084E"/>
    <w:rsid w:val="00CA08AF"/>
    <w:rsid w:val="00CA0F6D"/>
    <w:rsid w:val="00CA1157"/>
    <w:rsid w:val="00CA1489"/>
    <w:rsid w:val="00CA162D"/>
    <w:rsid w:val="00CA23C3"/>
    <w:rsid w:val="00CA25E5"/>
    <w:rsid w:val="00CA29A5"/>
    <w:rsid w:val="00CA308F"/>
    <w:rsid w:val="00CA3363"/>
    <w:rsid w:val="00CA3417"/>
    <w:rsid w:val="00CA351D"/>
    <w:rsid w:val="00CA3630"/>
    <w:rsid w:val="00CA40D3"/>
    <w:rsid w:val="00CA4371"/>
    <w:rsid w:val="00CA4EDB"/>
    <w:rsid w:val="00CA4FE8"/>
    <w:rsid w:val="00CA50FE"/>
    <w:rsid w:val="00CA5138"/>
    <w:rsid w:val="00CA53B4"/>
    <w:rsid w:val="00CA572F"/>
    <w:rsid w:val="00CA58C6"/>
    <w:rsid w:val="00CA613C"/>
    <w:rsid w:val="00CA67CE"/>
    <w:rsid w:val="00CA6873"/>
    <w:rsid w:val="00CA68C5"/>
    <w:rsid w:val="00CA6932"/>
    <w:rsid w:val="00CA6B0C"/>
    <w:rsid w:val="00CA6B1B"/>
    <w:rsid w:val="00CA6BA8"/>
    <w:rsid w:val="00CA6C23"/>
    <w:rsid w:val="00CA6FAE"/>
    <w:rsid w:val="00CA77E7"/>
    <w:rsid w:val="00CA7B6C"/>
    <w:rsid w:val="00CA7EE4"/>
    <w:rsid w:val="00CB0871"/>
    <w:rsid w:val="00CB13CA"/>
    <w:rsid w:val="00CB28A1"/>
    <w:rsid w:val="00CB2AEF"/>
    <w:rsid w:val="00CB2F2E"/>
    <w:rsid w:val="00CB2FDB"/>
    <w:rsid w:val="00CB35CC"/>
    <w:rsid w:val="00CB3A10"/>
    <w:rsid w:val="00CB3B84"/>
    <w:rsid w:val="00CB4446"/>
    <w:rsid w:val="00CB4B55"/>
    <w:rsid w:val="00CB4E3A"/>
    <w:rsid w:val="00CB58CA"/>
    <w:rsid w:val="00CB61B2"/>
    <w:rsid w:val="00CB635F"/>
    <w:rsid w:val="00CB639C"/>
    <w:rsid w:val="00CB6545"/>
    <w:rsid w:val="00CB6953"/>
    <w:rsid w:val="00CB7362"/>
    <w:rsid w:val="00CB788E"/>
    <w:rsid w:val="00CB7957"/>
    <w:rsid w:val="00CB7A74"/>
    <w:rsid w:val="00CB7C75"/>
    <w:rsid w:val="00CB7D58"/>
    <w:rsid w:val="00CB7DDF"/>
    <w:rsid w:val="00CB7E70"/>
    <w:rsid w:val="00CC0466"/>
    <w:rsid w:val="00CC06CE"/>
    <w:rsid w:val="00CC0D2F"/>
    <w:rsid w:val="00CC15D8"/>
    <w:rsid w:val="00CC1636"/>
    <w:rsid w:val="00CC1F5C"/>
    <w:rsid w:val="00CC20B0"/>
    <w:rsid w:val="00CC2B3A"/>
    <w:rsid w:val="00CC2CCD"/>
    <w:rsid w:val="00CC2D63"/>
    <w:rsid w:val="00CC2F55"/>
    <w:rsid w:val="00CC3117"/>
    <w:rsid w:val="00CC3149"/>
    <w:rsid w:val="00CC34A1"/>
    <w:rsid w:val="00CC3935"/>
    <w:rsid w:val="00CC3AEC"/>
    <w:rsid w:val="00CC3BFC"/>
    <w:rsid w:val="00CC3E4B"/>
    <w:rsid w:val="00CC3F15"/>
    <w:rsid w:val="00CC4576"/>
    <w:rsid w:val="00CC4764"/>
    <w:rsid w:val="00CC4B2B"/>
    <w:rsid w:val="00CC511D"/>
    <w:rsid w:val="00CC545B"/>
    <w:rsid w:val="00CC5AF1"/>
    <w:rsid w:val="00CC5B19"/>
    <w:rsid w:val="00CC6428"/>
    <w:rsid w:val="00CC6433"/>
    <w:rsid w:val="00CC6A46"/>
    <w:rsid w:val="00CC6B8E"/>
    <w:rsid w:val="00CC6BB7"/>
    <w:rsid w:val="00CC7105"/>
    <w:rsid w:val="00CC751D"/>
    <w:rsid w:val="00CC79C6"/>
    <w:rsid w:val="00CC7B93"/>
    <w:rsid w:val="00CD067D"/>
    <w:rsid w:val="00CD0F43"/>
    <w:rsid w:val="00CD0F6C"/>
    <w:rsid w:val="00CD16F0"/>
    <w:rsid w:val="00CD196D"/>
    <w:rsid w:val="00CD2199"/>
    <w:rsid w:val="00CD2867"/>
    <w:rsid w:val="00CD2B33"/>
    <w:rsid w:val="00CD2BD1"/>
    <w:rsid w:val="00CD2BF6"/>
    <w:rsid w:val="00CD2F4C"/>
    <w:rsid w:val="00CD388F"/>
    <w:rsid w:val="00CD3B8B"/>
    <w:rsid w:val="00CD3F8F"/>
    <w:rsid w:val="00CD4602"/>
    <w:rsid w:val="00CD4D06"/>
    <w:rsid w:val="00CD4DDF"/>
    <w:rsid w:val="00CD4ECD"/>
    <w:rsid w:val="00CD4F92"/>
    <w:rsid w:val="00CD5825"/>
    <w:rsid w:val="00CD5961"/>
    <w:rsid w:val="00CD6156"/>
    <w:rsid w:val="00CD6433"/>
    <w:rsid w:val="00CD6549"/>
    <w:rsid w:val="00CD6E3F"/>
    <w:rsid w:val="00CD6EEC"/>
    <w:rsid w:val="00CD6FF6"/>
    <w:rsid w:val="00CD70C2"/>
    <w:rsid w:val="00CD73C2"/>
    <w:rsid w:val="00CD74D6"/>
    <w:rsid w:val="00CD7672"/>
    <w:rsid w:val="00CD76FF"/>
    <w:rsid w:val="00CD77D4"/>
    <w:rsid w:val="00CD79E6"/>
    <w:rsid w:val="00CE00F8"/>
    <w:rsid w:val="00CE078C"/>
    <w:rsid w:val="00CE0A25"/>
    <w:rsid w:val="00CE0F23"/>
    <w:rsid w:val="00CE134C"/>
    <w:rsid w:val="00CE17BE"/>
    <w:rsid w:val="00CE1F91"/>
    <w:rsid w:val="00CE282C"/>
    <w:rsid w:val="00CE2959"/>
    <w:rsid w:val="00CE2BA0"/>
    <w:rsid w:val="00CE2C19"/>
    <w:rsid w:val="00CE2D83"/>
    <w:rsid w:val="00CE2FF2"/>
    <w:rsid w:val="00CE306B"/>
    <w:rsid w:val="00CE30D5"/>
    <w:rsid w:val="00CE33E2"/>
    <w:rsid w:val="00CE3B7C"/>
    <w:rsid w:val="00CE4644"/>
    <w:rsid w:val="00CE50E1"/>
    <w:rsid w:val="00CE51BE"/>
    <w:rsid w:val="00CE53DF"/>
    <w:rsid w:val="00CE53FD"/>
    <w:rsid w:val="00CE564B"/>
    <w:rsid w:val="00CE5706"/>
    <w:rsid w:val="00CE583A"/>
    <w:rsid w:val="00CE6072"/>
    <w:rsid w:val="00CE62A0"/>
    <w:rsid w:val="00CE68B5"/>
    <w:rsid w:val="00CE6B93"/>
    <w:rsid w:val="00CE6EC6"/>
    <w:rsid w:val="00CE7023"/>
    <w:rsid w:val="00CE71F3"/>
    <w:rsid w:val="00CE78DB"/>
    <w:rsid w:val="00CF0424"/>
    <w:rsid w:val="00CF0BB8"/>
    <w:rsid w:val="00CF0F28"/>
    <w:rsid w:val="00CF16AD"/>
    <w:rsid w:val="00CF1962"/>
    <w:rsid w:val="00CF19EC"/>
    <w:rsid w:val="00CF1D1F"/>
    <w:rsid w:val="00CF2218"/>
    <w:rsid w:val="00CF2395"/>
    <w:rsid w:val="00CF2792"/>
    <w:rsid w:val="00CF283E"/>
    <w:rsid w:val="00CF3157"/>
    <w:rsid w:val="00CF3C53"/>
    <w:rsid w:val="00CF3DBD"/>
    <w:rsid w:val="00CF4523"/>
    <w:rsid w:val="00CF4B8C"/>
    <w:rsid w:val="00CF5031"/>
    <w:rsid w:val="00CF5226"/>
    <w:rsid w:val="00CF5270"/>
    <w:rsid w:val="00CF5867"/>
    <w:rsid w:val="00CF5AE5"/>
    <w:rsid w:val="00CF5BE9"/>
    <w:rsid w:val="00CF5F77"/>
    <w:rsid w:val="00CF6A06"/>
    <w:rsid w:val="00CF6A2E"/>
    <w:rsid w:val="00CF6E88"/>
    <w:rsid w:val="00CF71C4"/>
    <w:rsid w:val="00CF7BD7"/>
    <w:rsid w:val="00CF7D66"/>
    <w:rsid w:val="00CF7FE9"/>
    <w:rsid w:val="00D00131"/>
    <w:rsid w:val="00D0029F"/>
    <w:rsid w:val="00D00995"/>
    <w:rsid w:val="00D009F9"/>
    <w:rsid w:val="00D01019"/>
    <w:rsid w:val="00D02B76"/>
    <w:rsid w:val="00D02B8E"/>
    <w:rsid w:val="00D02C78"/>
    <w:rsid w:val="00D036E9"/>
    <w:rsid w:val="00D03B9C"/>
    <w:rsid w:val="00D03D47"/>
    <w:rsid w:val="00D045D9"/>
    <w:rsid w:val="00D0509E"/>
    <w:rsid w:val="00D05139"/>
    <w:rsid w:val="00D0539D"/>
    <w:rsid w:val="00D055AE"/>
    <w:rsid w:val="00D055DF"/>
    <w:rsid w:val="00D056D5"/>
    <w:rsid w:val="00D05DCA"/>
    <w:rsid w:val="00D05E01"/>
    <w:rsid w:val="00D05FC5"/>
    <w:rsid w:val="00D0609F"/>
    <w:rsid w:val="00D0686B"/>
    <w:rsid w:val="00D06B60"/>
    <w:rsid w:val="00D06D61"/>
    <w:rsid w:val="00D07308"/>
    <w:rsid w:val="00D10393"/>
    <w:rsid w:val="00D10982"/>
    <w:rsid w:val="00D109B8"/>
    <w:rsid w:val="00D10C9F"/>
    <w:rsid w:val="00D11BD3"/>
    <w:rsid w:val="00D12538"/>
    <w:rsid w:val="00D136EF"/>
    <w:rsid w:val="00D13804"/>
    <w:rsid w:val="00D13A3C"/>
    <w:rsid w:val="00D13D0D"/>
    <w:rsid w:val="00D14605"/>
    <w:rsid w:val="00D1476A"/>
    <w:rsid w:val="00D149B0"/>
    <w:rsid w:val="00D155F6"/>
    <w:rsid w:val="00D15781"/>
    <w:rsid w:val="00D15E1D"/>
    <w:rsid w:val="00D16565"/>
    <w:rsid w:val="00D16674"/>
    <w:rsid w:val="00D16CBF"/>
    <w:rsid w:val="00D16CEF"/>
    <w:rsid w:val="00D16DC7"/>
    <w:rsid w:val="00D16E75"/>
    <w:rsid w:val="00D1703E"/>
    <w:rsid w:val="00D173C2"/>
    <w:rsid w:val="00D17AD2"/>
    <w:rsid w:val="00D17EA8"/>
    <w:rsid w:val="00D20082"/>
    <w:rsid w:val="00D204CD"/>
    <w:rsid w:val="00D205F2"/>
    <w:rsid w:val="00D21691"/>
    <w:rsid w:val="00D21901"/>
    <w:rsid w:val="00D21AB4"/>
    <w:rsid w:val="00D220FE"/>
    <w:rsid w:val="00D223BF"/>
    <w:rsid w:val="00D22EA5"/>
    <w:rsid w:val="00D23506"/>
    <w:rsid w:val="00D23546"/>
    <w:rsid w:val="00D2386A"/>
    <w:rsid w:val="00D23BDD"/>
    <w:rsid w:val="00D23BEB"/>
    <w:rsid w:val="00D24816"/>
    <w:rsid w:val="00D24BA2"/>
    <w:rsid w:val="00D25C5A"/>
    <w:rsid w:val="00D266E6"/>
    <w:rsid w:val="00D267B3"/>
    <w:rsid w:val="00D26CB3"/>
    <w:rsid w:val="00D26FDA"/>
    <w:rsid w:val="00D272F8"/>
    <w:rsid w:val="00D27467"/>
    <w:rsid w:val="00D27767"/>
    <w:rsid w:val="00D2C373"/>
    <w:rsid w:val="00D30055"/>
    <w:rsid w:val="00D30569"/>
    <w:rsid w:val="00D30A18"/>
    <w:rsid w:val="00D319DB"/>
    <w:rsid w:val="00D31F4E"/>
    <w:rsid w:val="00D32DE3"/>
    <w:rsid w:val="00D32E69"/>
    <w:rsid w:val="00D336CB"/>
    <w:rsid w:val="00D33F57"/>
    <w:rsid w:val="00D340A5"/>
    <w:rsid w:val="00D346E3"/>
    <w:rsid w:val="00D3474E"/>
    <w:rsid w:val="00D3476B"/>
    <w:rsid w:val="00D3503F"/>
    <w:rsid w:val="00D35255"/>
    <w:rsid w:val="00D353BE"/>
    <w:rsid w:val="00D35839"/>
    <w:rsid w:val="00D35C62"/>
    <w:rsid w:val="00D35DF7"/>
    <w:rsid w:val="00D35FA7"/>
    <w:rsid w:val="00D35FC5"/>
    <w:rsid w:val="00D36050"/>
    <w:rsid w:val="00D3695B"/>
    <w:rsid w:val="00D36D88"/>
    <w:rsid w:val="00D37555"/>
    <w:rsid w:val="00D37B32"/>
    <w:rsid w:val="00D37E44"/>
    <w:rsid w:val="00D40305"/>
    <w:rsid w:val="00D40474"/>
    <w:rsid w:val="00D40633"/>
    <w:rsid w:val="00D409BC"/>
    <w:rsid w:val="00D40D67"/>
    <w:rsid w:val="00D41213"/>
    <w:rsid w:val="00D41B53"/>
    <w:rsid w:val="00D41E11"/>
    <w:rsid w:val="00D42048"/>
    <w:rsid w:val="00D42092"/>
    <w:rsid w:val="00D4232C"/>
    <w:rsid w:val="00D427CF"/>
    <w:rsid w:val="00D42839"/>
    <w:rsid w:val="00D42EC4"/>
    <w:rsid w:val="00D4373D"/>
    <w:rsid w:val="00D4497D"/>
    <w:rsid w:val="00D44A89"/>
    <w:rsid w:val="00D44C9F"/>
    <w:rsid w:val="00D44D92"/>
    <w:rsid w:val="00D45892"/>
    <w:rsid w:val="00D4589C"/>
    <w:rsid w:val="00D458EA"/>
    <w:rsid w:val="00D45A7C"/>
    <w:rsid w:val="00D45AD7"/>
    <w:rsid w:val="00D45C95"/>
    <w:rsid w:val="00D45DA4"/>
    <w:rsid w:val="00D45E8A"/>
    <w:rsid w:val="00D46090"/>
    <w:rsid w:val="00D46510"/>
    <w:rsid w:val="00D46607"/>
    <w:rsid w:val="00D46E6F"/>
    <w:rsid w:val="00D46F21"/>
    <w:rsid w:val="00D47002"/>
    <w:rsid w:val="00D474DB"/>
    <w:rsid w:val="00D47531"/>
    <w:rsid w:val="00D50182"/>
    <w:rsid w:val="00D50697"/>
    <w:rsid w:val="00D50A4A"/>
    <w:rsid w:val="00D50D5C"/>
    <w:rsid w:val="00D5168A"/>
    <w:rsid w:val="00D51AD1"/>
    <w:rsid w:val="00D51CC5"/>
    <w:rsid w:val="00D52094"/>
    <w:rsid w:val="00D52480"/>
    <w:rsid w:val="00D52FEC"/>
    <w:rsid w:val="00D5312D"/>
    <w:rsid w:val="00D53C59"/>
    <w:rsid w:val="00D53F22"/>
    <w:rsid w:val="00D540F4"/>
    <w:rsid w:val="00D54169"/>
    <w:rsid w:val="00D547AD"/>
    <w:rsid w:val="00D55A5B"/>
    <w:rsid w:val="00D55B86"/>
    <w:rsid w:val="00D55D17"/>
    <w:rsid w:val="00D55D5D"/>
    <w:rsid w:val="00D5623A"/>
    <w:rsid w:val="00D56517"/>
    <w:rsid w:val="00D5665B"/>
    <w:rsid w:val="00D56AE5"/>
    <w:rsid w:val="00D56B53"/>
    <w:rsid w:val="00D56C98"/>
    <w:rsid w:val="00D57431"/>
    <w:rsid w:val="00D57434"/>
    <w:rsid w:val="00D57800"/>
    <w:rsid w:val="00D579B3"/>
    <w:rsid w:val="00D57E2A"/>
    <w:rsid w:val="00D605EC"/>
    <w:rsid w:val="00D60F87"/>
    <w:rsid w:val="00D610BD"/>
    <w:rsid w:val="00D6121C"/>
    <w:rsid w:val="00D61397"/>
    <w:rsid w:val="00D61A8F"/>
    <w:rsid w:val="00D62037"/>
    <w:rsid w:val="00D62103"/>
    <w:rsid w:val="00D62172"/>
    <w:rsid w:val="00D622AF"/>
    <w:rsid w:val="00D6263F"/>
    <w:rsid w:val="00D626AF"/>
    <w:rsid w:val="00D629A0"/>
    <w:rsid w:val="00D62CD1"/>
    <w:rsid w:val="00D62D3A"/>
    <w:rsid w:val="00D635DC"/>
    <w:rsid w:val="00D635F4"/>
    <w:rsid w:val="00D63B02"/>
    <w:rsid w:val="00D63D3E"/>
    <w:rsid w:val="00D63E4A"/>
    <w:rsid w:val="00D6409B"/>
    <w:rsid w:val="00D64238"/>
    <w:rsid w:val="00D643E8"/>
    <w:rsid w:val="00D647AF"/>
    <w:rsid w:val="00D64E8B"/>
    <w:rsid w:val="00D64F5E"/>
    <w:rsid w:val="00D6559F"/>
    <w:rsid w:val="00D659BA"/>
    <w:rsid w:val="00D65CC6"/>
    <w:rsid w:val="00D65E38"/>
    <w:rsid w:val="00D661B6"/>
    <w:rsid w:val="00D667A8"/>
    <w:rsid w:val="00D66C4A"/>
    <w:rsid w:val="00D6780E"/>
    <w:rsid w:val="00D6794D"/>
    <w:rsid w:val="00D679EB"/>
    <w:rsid w:val="00D67F27"/>
    <w:rsid w:val="00D70364"/>
    <w:rsid w:val="00D70A60"/>
    <w:rsid w:val="00D70AB8"/>
    <w:rsid w:val="00D70CB4"/>
    <w:rsid w:val="00D70F98"/>
    <w:rsid w:val="00D712F5"/>
    <w:rsid w:val="00D7146F"/>
    <w:rsid w:val="00D71504"/>
    <w:rsid w:val="00D721C1"/>
    <w:rsid w:val="00D72890"/>
    <w:rsid w:val="00D72DA3"/>
    <w:rsid w:val="00D731F0"/>
    <w:rsid w:val="00D73851"/>
    <w:rsid w:val="00D73B46"/>
    <w:rsid w:val="00D73CDA"/>
    <w:rsid w:val="00D74D86"/>
    <w:rsid w:val="00D74F69"/>
    <w:rsid w:val="00D7590C"/>
    <w:rsid w:val="00D75CA4"/>
    <w:rsid w:val="00D75D18"/>
    <w:rsid w:val="00D75D3E"/>
    <w:rsid w:val="00D7634E"/>
    <w:rsid w:val="00D76DF8"/>
    <w:rsid w:val="00D8009B"/>
    <w:rsid w:val="00D8030B"/>
    <w:rsid w:val="00D806CD"/>
    <w:rsid w:val="00D807E1"/>
    <w:rsid w:val="00D80986"/>
    <w:rsid w:val="00D80ADB"/>
    <w:rsid w:val="00D80AEB"/>
    <w:rsid w:val="00D80C4F"/>
    <w:rsid w:val="00D80DA6"/>
    <w:rsid w:val="00D81323"/>
    <w:rsid w:val="00D818DB"/>
    <w:rsid w:val="00D82066"/>
    <w:rsid w:val="00D82309"/>
    <w:rsid w:val="00D83A3E"/>
    <w:rsid w:val="00D84182"/>
    <w:rsid w:val="00D843D8"/>
    <w:rsid w:val="00D84916"/>
    <w:rsid w:val="00D84C6C"/>
    <w:rsid w:val="00D84FCD"/>
    <w:rsid w:val="00D851D5"/>
    <w:rsid w:val="00D8521A"/>
    <w:rsid w:val="00D852B7"/>
    <w:rsid w:val="00D85B13"/>
    <w:rsid w:val="00D85FF4"/>
    <w:rsid w:val="00D86C92"/>
    <w:rsid w:val="00D86F2C"/>
    <w:rsid w:val="00D87016"/>
    <w:rsid w:val="00D87044"/>
    <w:rsid w:val="00D873C4"/>
    <w:rsid w:val="00D87673"/>
    <w:rsid w:val="00D876FA"/>
    <w:rsid w:val="00D90345"/>
    <w:rsid w:val="00D907BE"/>
    <w:rsid w:val="00D90AB3"/>
    <w:rsid w:val="00D90C9B"/>
    <w:rsid w:val="00D912EF"/>
    <w:rsid w:val="00D91AB2"/>
    <w:rsid w:val="00D91B34"/>
    <w:rsid w:val="00D9260D"/>
    <w:rsid w:val="00D9298D"/>
    <w:rsid w:val="00D92A70"/>
    <w:rsid w:val="00D92BB7"/>
    <w:rsid w:val="00D9338C"/>
    <w:rsid w:val="00D93AE1"/>
    <w:rsid w:val="00D942EF"/>
    <w:rsid w:val="00D94A82"/>
    <w:rsid w:val="00D94D14"/>
    <w:rsid w:val="00D94F60"/>
    <w:rsid w:val="00D9600B"/>
    <w:rsid w:val="00D97030"/>
    <w:rsid w:val="00D97644"/>
    <w:rsid w:val="00D977FE"/>
    <w:rsid w:val="00D97A3E"/>
    <w:rsid w:val="00D97D88"/>
    <w:rsid w:val="00D97FB5"/>
    <w:rsid w:val="00DA0048"/>
    <w:rsid w:val="00DA0061"/>
    <w:rsid w:val="00DA07E2"/>
    <w:rsid w:val="00DA0AB3"/>
    <w:rsid w:val="00DA115C"/>
    <w:rsid w:val="00DA15D2"/>
    <w:rsid w:val="00DA1625"/>
    <w:rsid w:val="00DA1ABA"/>
    <w:rsid w:val="00DA1D37"/>
    <w:rsid w:val="00DA1F64"/>
    <w:rsid w:val="00DA2133"/>
    <w:rsid w:val="00DA24FE"/>
    <w:rsid w:val="00DA281D"/>
    <w:rsid w:val="00DA3230"/>
    <w:rsid w:val="00DA3373"/>
    <w:rsid w:val="00DA3500"/>
    <w:rsid w:val="00DA3874"/>
    <w:rsid w:val="00DA3934"/>
    <w:rsid w:val="00DA3B1F"/>
    <w:rsid w:val="00DA3D87"/>
    <w:rsid w:val="00DA42A7"/>
    <w:rsid w:val="00DA557A"/>
    <w:rsid w:val="00DA5821"/>
    <w:rsid w:val="00DA5D22"/>
    <w:rsid w:val="00DA5DC5"/>
    <w:rsid w:val="00DA62D8"/>
    <w:rsid w:val="00DA6424"/>
    <w:rsid w:val="00DA657F"/>
    <w:rsid w:val="00DA6983"/>
    <w:rsid w:val="00DA7AA3"/>
    <w:rsid w:val="00DA7E4A"/>
    <w:rsid w:val="00DA7FC7"/>
    <w:rsid w:val="00DB00D0"/>
    <w:rsid w:val="00DB0273"/>
    <w:rsid w:val="00DB0432"/>
    <w:rsid w:val="00DB0729"/>
    <w:rsid w:val="00DB082E"/>
    <w:rsid w:val="00DB0B40"/>
    <w:rsid w:val="00DB0EB7"/>
    <w:rsid w:val="00DB10F8"/>
    <w:rsid w:val="00DB1147"/>
    <w:rsid w:val="00DB1A31"/>
    <w:rsid w:val="00DB1C1B"/>
    <w:rsid w:val="00DB21E9"/>
    <w:rsid w:val="00DB255D"/>
    <w:rsid w:val="00DB279E"/>
    <w:rsid w:val="00DB2E82"/>
    <w:rsid w:val="00DB393B"/>
    <w:rsid w:val="00DB4070"/>
    <w:rsid w:val="00DB42F6"/>
    <w:rsid w:val="00DB457F"/>
    <w:rsid w:val="00DB4979"/>
    <w:rsid w:val="00DB4D58"/>
    <w:rsid w:val="00DB5134"/>
    <w:rsid w:val="00DB5339"/>
    <w:rsid w:val="00DB5358"/>
    <w:rsid w:val="00DB580B"/>
    <w:rsid w:val="00DB59D6"/>
    <w:rsid w:val="00DB5B0E"/>
    <w:rsid w:val="00DB5F98"/>
    <w:rsid w:val="00DB6275"/>
    <w:rsid w:val="00DB62C0"/>
    <w:rsid w:val="00DB64D9"/>
    <w:rsid w:val="00DB65F2"/>
    <w:rsid w:val="00DB6A43"/>
    <w:rsid w:val="00DB7081"/>
    <w:rsid w:val="00DB7B0E"/>
    <w:rsid w:val="00DB7E56"/>
    <w:rsid w:val="00DB7EFA"/>
    <w:rsid w:val="00DC0064"/>
    <w:rsid w:val="00DC00B3"/>
    <w:rsid w:val="00DC03B4"/>
    <w:rsid w:val="00DC0517"/>
    <w:rsid w:val="00DC0E1C"/>
    <w:rsid w:val="00DC1108"/>
    <w:rsid w:val="00DC1405"/>
    <w:rsid w:val="00DC144E"/>
    <w:rsid w:val="00DC150A"/>
    <w:rsid w:val="00DC2793"/>
    <w:rsid w:val="00DC29A6"/>
    <w:rsid w:val="00DC2C4A"/>
    <w:rsid w:val="00DC2E88"/>
    <w:rsid w:val="00DC331F"/>
    <w:rsid w:val="00DC35EE"/>
    <w:rsid w:val="00DC36E8"/>
    <w:rsid w:val="00DC3F37"/>
    <w:rsid w:val="00DC4302"/>
    <w:rsid w:val="00DC4453"/>
    <w:rsid w:val="00DC4546"/>
    <w:rsid w:val="00DC4890"/>
    <w:rsid w:val="00DC4BCF"/>
    <w:rsid w:val="00DC4DE2"/>
    <w:rsid w:val="00DC5190"/>
    <w:rsid w:val="00DC5518"/>
    <w:rsid w:val="00DC5567"/>
    <w:rsid w:val="00DC5CFE"/>
    <w:rsid w:val="00DC5DDA"/>
    <w:rsid w:val="00DC6E34"/>
    <w:rsid w:val="00DC6FFD"/>
    <w:rsid w:val="00DC7501"/>
    <w:rsid w:val="00DD003B"/>
    <w:rsid w:val="00DD009A"/>
    <w:rsid w:val="00DD0AB1"/>
    <w:rsid w:val="00DD0AFF"/>
    <w:rsid w:val="00DD14AD"/>
    <w:rsid w:val="00DD14EE"/>
    <w:rsid w:val="00DD254C"/>
    <w:rsid w:val="00DD30AE"/>
    <w:rsid w:val="00DD34F0"/>
    <w:rsid w:val="00DD3B41"/>
    <w:rsid w:val="00DD3CB5"/>
    <w:rsid w:val="00DD3CB8"/>
    <w:rsid w:val="00DD4092"/>
    <w:rsid w:val="00DD41E8"/>
    <w:rsid w:val="00DD493D"/>
    <w:rsid w:val="00DD4AE2"/>
    <w:rsid w:val="00DD4C68"/>
    <w:rsid w:val="00DD5754"/>
    <w:rsid w:val="00DD58E7"/>
    <w:rsid w:val="00DD6003"/>
    <w:rsid w:val="00DD6320"/>
    <w:rsid w:val="00DD6964"/>
    <w:rsid w:val="00DD6F3E"/>
    <w:rsid w:val="00DD7254"/>
    <w:rsid w:val="00DD72BC"/>
    <w:rsid w:val="00DD74BB"/>
    <w:rsid w:val="00DD7A16"/>
    <w:rsid w:val="00DD7A2A"/>
    <w:rsid w:val="00DE02AE"/>
    <w:rsid w:val="00DE110F"/>
    <w:rsid w:val="00DE13D7"/>
    <w:rsid w:val="00DE19DE"/>
    <w:rsid w:val="00DE1D3E"/>
    <w:rsid w:val="00DE20EE"/>
    <w:rsid w:val="00DE2D46"/>
    <w:rsid w:val="00DE2DA7"/>
    <w:rsid w:val="00DE2E97"/>
    <w:rsid w:val="00DE304D"/>
    <w:rsid w:val="00DE3350"/>
    <w:rsid w:val="00DE36E5"/>
    <w:rsid w:val="00DE3834"/>
    <w:rsid w:val="00DE39F9"/>
    <w:rsid w:val="00DE3B24"/>
    <w:rsid w:val="00DE4748"/>
    <w:rsid w:val="00DE546F"/>
    <w:rsid w:val="00DE54B1"/>
    <w:rsid w:val="00DE559C"/>
    <w:rsid w:val="00DE5898"/>
    <w:rsid w:val="00DE5909"/>
    <w:rsid w:val="00DE6031"/>
    <w:rsid w:val="00DE60EC"/>
    <w:rsid w:val="00DE6C00"/>
    <w:rsid w:val="00DE75C1"/>
    <w:rsid w:val="00DE78DA"/>
    <w:rsid w:val="00DE7D59"/>
    <w:rsid w:val="00DF02F1"/>
    <w:rsid w:val="00DF0946"/>
    <w:rsid w:val="00DF103D"/>
    <w:rsid w:val="00DF158F"/>
    <w:rsid w:val="00DF1648"/>
    <w:rsid w:val="00DF1866"/>
    <w:rsid w:val="00DF1A34"/>
    <w:rsid w:val="00DF2217"/>
    <w:rsid w:val="00DF2259"/>
    <w:rsid w:val="00DF2418"/>
    <w:rsid w:val="00DF262F"/>
    <w:rsid w:val="00DF263C"/>
    <w:rsid w:val="00DF2AE3"/>
    <w:rsid w:val="00DF3AB1"/>
    <w:rsid w:val="00DF4208"/>
    <w:rsid w:val="00DF446B"/>
    <w:rsid w:val="00DF4586"/>
    <w:rsid w:val="00DF4660"/>
    <w:rsid w:val="00DF4A84"/>
    <w:rsid w:val="00DF4F27"/>
    <w:rsid w:val="00DF5083"/>
    <w:rsid w:val="00DF52C9"/>
    <w:rsid w:val="00DF53EA"/>
    <w:rsid w:val="00DF5D78"/>
    <w:rsid w:val="00DF5DD5"/>
    <w:rsid w:val="00DF5E9A"/>
    <w:rsid w:val="00DF5FCE"/>
    <w:rsid w:val="00DF6B69"/>
    <w:rsid w:val="00DF6BD7"/>
    <w:rsid w:val="00DF6CE4"/>
    <w:rsid w:val="00DF7352"/>
    <w:rsid w:val="00DF74E1"/>
    <w:rsid w:val="00DF761B"/>
    <w:rsid w:val="00DF7C65"/>
    <w:rsid w:val="00DF7EFC"/>
    <w:rsid w:val="00DF7F6B"/>
    <w:rsid w:val="00E00368"/>
    <w:rsid w:val="00E01235"/>
    <w:rsid w:val="00E0134D"/>
    <w:rsid w:val="00E01542"/>
    <w:rsid w:val="00E01623"/>
    <w:rsid w:val="00E0177A"/>
    <w:rsid w:val="00E01EFB"/>
    <w:rsid w:val="00E0253F"/>
    <w:rsid w:val="00E025BC"/>
    <w:rsid w:val="00E02696"/>
    <w:rsid w:val="00E027DB"/>
    <w:rsid w:val="00E0295B"/>
    <w:rsid w:val="00E02B22"/>
    <w:rsid w:val="00E02FDA"/>
    <w:rsid w:val="00E0312D"/>
    <w:rsid w:val="00E03724"/>
    <w:rsid w:val="00E047A7"/>
    <w:rsid w:val="00E04F69"/>
    <w:rsid w:val="00E0522E"/>
    <w:rsid w:val="00E0534C"/>
    <w:rsid w:val="00E053D0"/>
    <w:rsid w:val="00E05761"/>
    <w:rsid w:val="00E05A87"/>
    <w:rsid w:val="00E05D7D"/>
    <w:rsid w:val="00E06160"/>
    <w:rsid w:val="00E062AA"/>
    <w:rsid w:val="00E06499"/>
    <w:rsid w:val="00E064D5"/>
    <w:rsid w:val="00E0661E"/>
    <w:rsid w:val="00E066B7"/>
    <w:rsid w:val="00E06A10"/>
    <w:rsid w:val="00E06B03"/>
    <w:rsid w:val="00E07847"/>
    <w:rsid w:val="00E078DE"/>
    <w:rsid w:val="00E07FD4"/>
    <w:rsid w:val="00E10247"/>
    <w:rsid w:val="00E10397"/>
    <w:rsid w:val="00E104A0"/>
    <w:rsid w:val="00E11026"/>
    <w:rsid w:val="00E111E6"/>
    <w:rsid w:val="00E11377"/>
    <w:rsid w:val="00E11380"/>
    <w:rsid w:val="00E113C5"/>
    <w:rsid w:val="00E1173F"/>
    <w:rsid w:val="00E11A5C"/>
    <w:rsid w:val="00E11F4C"/>
    <w:rsid w:val="00E122FA"/>
    <w:rsid w:val="00E136F3"/>
    <w:rsid w:val="00E13E47"/>
    <w:rsid w:val="00E1407A"/>
    <w:rsid w:val="00E141FA"/>
    <w:rsid w:val="00E1448B"/>
    <w:rsid w:val="00E14494"/>
    <w:rsid w:val="00E1468E"/>
    <w:rsid w:val="00E14DED"/>
    <w:rsid w:val="00E15796"/>
    <w:rsid w:val="00E15FA0"/>
    <w:rsid w:val="00E160C4"/>
    <w:rsid w:val="00E1622F"/>
    <w:rsid w:val="00E163CD"/>
    <w:rsid w:val="00E1663A"/>
    <w:rsid w:val="00E1701E"/>
    <w:rsid w:val="00E17052"/>
    <w:rsid w:val="00E1720A"/>
    <w:rsid w:val="00E17273"/>
    <w:rsid w:val="00E17E03"/>
    <w:rsid w:val="00E20200"/>
    <w:rsid w:val="00E203DD"/>
    <w:rsid w:val="00E2061A"/>
    <w:rsid w:val="00E20D6B"/>
    <w:rsid w:val="00E21283"/>
    <w:rsid w:val="00E21331"/>
    <w:rsid w:val="00E213BE"/>
    <w:rsid w:val="00E213E8"/>
    <w:rsid w:val="00E2145E"/>
    <w:rsid w:val="00E217FB"/>
    <w:rsid w:val="00E2180C"/>
    <w:rsid w:val="00E21A19"/>
    <w:rsid w:val="00E21B17"/>
    <w:rsid w:val="00E21D1E"/>
    <w:rsid w:val="00E223DF"/>
    <w:rsid w:val="00E223E2"/>
    <w:rsid w:val="00E226A9"/>
    <w:rsid w:val="00E22D15"/>
    <w:rsid w:val="00E22DA3"/>
    <w:rsid w:val="00E2312D"/>
    <w:rsid w:val="00E23D60"/>
    <w:rsid w:val="00E23D79"/>
    <w:rsid w:val="00E23F2B"/>
    <w:rsid w:val="00E240C3"/>
    <w:rsid w:val="00E2422D"/>
    <w:rsid w:val="00E25A51"/>
    <w:rsid w:val="00E25DDA"/>
    <w:rsid w:val="00E26247"/>
    <w:rsid w:val="00E26D87"/>
    <w:rsid w:val="00E27119"/>
    <w:rsid w:val="00E2726E"/>
    <w:rsid w:val="00E27449"/>
    <w:rsid w:val="00E27471"/>
    <w:rsid w:val="00E278DD"/>
    <w:rsid w:val="00E27A1B"/>
    <w:rsid w:val="00E27B37"/>
    <w:rsid w:val="00E30235"/>
    <w:rsid w:val="00E3023D"/>
    <w:rsid w:val="00E30460"/>
    <w:rsid w:val="00E304EA"/>
    <w:rsid w:val="00E30583"/>
    <w:rsid w:val="00E30866"/>
    <w:rsid w:val="00E30967"/>
    <w:rsid w:val="00E3141B"/>
    <w:rsid w:val="00E3145D"/>
    <w:rsid w:val="00E31510"/>
    <w:rsid w:val="00E316CA"/>
    <w:rsid w:val="00E31723"/>
    <w:rsid w:val="00E319A9"/>
    <w:rsid w:val="00E31A07"/>
    <w:rsid w:val="00E31BC3"/>
    <w:rsid w:val="00E32393"/>
    <w:rsid w:val="00E33001"/>
    <w:rsid w:val="00E3318C"/>
    <w:rsid w:val="00E332A2"/>
    <w:rsid w:val="00E33A3E"/>
    <w:rsid w:val="00E33FC7"/>
    <w:rsid w:val="00E341A0"/>
    <w:rsid w:val="00E348BC"/>
    <w:rsid w:val="00E34E7E"/>
    <w:rsid w:val="00E35E8D"/>
    <w:rsid w:val="00E36495"/>
    <w:rsid w:val="00E364D3"/>
    <w:rsid w:val="00E36886"/>
    <w:rsid w:val="00E368E5"/>
    <w:rsid w:val="00E36B48"/>
    <w:rsid w:val="00E36D54"/>
    <w:rsid w:val="00E37919"/>
    <w:rsid w:val="00E37BC5"/>
    <w:rsid w:val="00E37F50"/>
    <w:rsid w:val="00E37FFA"/>
    <w:rsid w:val="00E40480"/>
    <w:rsid w:val="00E40A4B"/>
    <w:rsid w:val="00E40DBA"/>
    <w:rsid w:val="00E40FAA"/>
    <w:rsid w:val="00E41350"/>
    <w:rsid w:val="00E4171C"/>
    <w:rsid w:val="00E41755"/>
    <w:rsid w:val="00E41AE9"/>
    <w:rsid w:val="00E4213C"/>
    <w:rsid w:val="00E42206"/>
    <w:rsid w:val="00E423E7"/>
    <w:rsid w:val="00E43100"/>
    <w:rsid w:val="00E43307"/>
    <w:rsid w:val="00E43B57"/>
    <w:rsid w:val="00E43CE7"/>
    <w:rsid w:val="00E4425A"/>
    <w:rsid w:val="00E446B3"/>
    <w:rsid w:val="00E446EA"/>
    <w:rsid w:val="00E44EA6"/>
    <w:rsid w:val="00E44EBB"/>
    <w:rsid w:val="00E4543D"/>
    <w:rsid w:val="00E459D7"/>
    <w:rsid w:val="00E45AD3"/>
    <w:rsid w:val="00E45CC9"/>
    <w:rsid w:val="00E45D64"/>
    <w:rsid w:val="00E461D4"/>
    <w:rsid w:val="00E464C5"/>
    <w:rsid w:val="00E46E5C"/>
    <w:rsid w:val="00E47015"/>
    <w:rsid w:val="00E470B2"/>
    <w:rsid w:val="00E4745C"/>
    <w:rsid w:val="00E47810"/>
    <w:rsid w:val="00E479D2"/>
    <w:rsid w:val="00E47D6C"/>
    <w:rsid w:val="00E50252"/>
    <w:rsid w:val="00E502FB"/>
    <w:rsid w:val="00E50639"/>
    <w:rsid w:val="00E51184"/>
    <w:rsid w:val="00E51843"/>
    <w:rsid w:val="00E519C1"/>
    <w:rsid w:val="00E5216D"/>
    <w:rsid w:val="00E523BE"/>
    <w:rsid w:val="00E52537"/>
    <w:rsid w:val="00E5273E"/>
    <w:rsid w:val="00E52864"/>
    <w:rsid w:val="00E52B78"/>
    <w:rsid w:val="00E52D27"/>
    <w:rsid w:val="00E52F3A"/>
    <w:rsid w:val="00E53135"/>
    <w:rsid w:val="00E537E4"/>
    <w:rsid w:val="00E53E98"/>
    <w:rsid w:val="00E545AB"/>
    <w:rsid w:val="00E548D9"/>
    <w:rsid w:val="00E54A1D"/>
    <w:rsid w:val="00E54B91"/>
    <w:rsid w:val="00E54BC2"/>
    <w:rsid w:val="00E551F0"/>
    <w:rsid w:val="00E55A1B"/>
    <w:rsid w:val="00E55C01"/>
    <w:rsid w:val="00E564CC"/>
    <w:rsid w:val="00E56558"/>
    <w:rsid w:val="00E5655D"/>
    <w:rsid w:val="00E56699"/>
    <w:rsid w:val="00E5689A"/>
    <w:rsid w:val="00E56922"/>
    <w:rsid w:val="00E56931"/>
    <w:rsid w:val="00E56A07"/>
    <w:rsid w:val="00E56DA9"/>
    <w:rsid w:val="00E56F72"/>
    <w:rsid w:val="00E5731F"/>
    <w:rsid w:val="00E575E6"/>
    <w:rsid w:val="00E576B5"/>
    <w:rsid w:val="00E57D79"/>
    <w:rsid w:val="00E60245"/>
    <w:rsid w:val="00E608E3"/>
    <w:rsid w:val="00E60D67"/>
    <w:rsid w:val="00E60FDC"/>
    <w:rsid w:val="00E610AC"/>
    <w:rsid w:val="00E61267"/>
    <w:rsid w:val="00E6162B"/>
    <w:rsid w:val="00E617A5"/>
    <w:rsid w:val="00E61D9C"/>
    <w:rsid w:val="00E62122"/>
    <w:rsid w:val="00E6314B"/>
    <w:rsid w:val="00E631DA"/>
    <w:rsid w:val="00E63354"/>
    <w:rsid w:val="00E63483"/>
    <w:rsid w:val="00E63A79"/>
    <w:rsid w:val="00E63BC7"/>
    <w:rsid w:val="00E63CDD"/>
    <w:rsid w:val="00E642D9"/>
    <w:rsid w:val="00E644FB"/>
    <w:rsid w:val="00E65080"/>
    <w:rsid w:val="00E6520F"/>
    <w:rsid w:val="00E65630"/>
    <w:rsid w:val="00E65CAE"/>
    <w:rsid w:val="00E66C1C"/>
    <w:rsid w:val="00E66C77"/>
    <w:rsid w:val="00E66F17"/>
    <w:rsid w:val="00E66FE6"/>
    <w:rsid w:val="00E670FA"/>
    <w:rsid w:val="00E67388"/>
    <w:rsid w:val="00E675A7"/>
    <w:rsid w:val="00E67617"/>
    <w:rsid w:val="00E67E7C"/>
    <w:rsid w:val="00E67FFC"/>
    <w:rsid w:val="00E70440"/>
    <w:rsid w:val="00E705CC"/>
    <w:rsid w:val="00E70638"/>
    <w:rsid w:val="00E7084B"/>
    <w:rsid w:val="00E70B77"/>
    <w:rsid w:val="00E713F9"/>
    <w:rsid w:val="00E7148E"/>
    <w:rsid w:val="00E714F3"/>
    <w:rsid w:val="00E7152D"/>
    <w:rsid w:val="00E71813"/>
    <w:rsid w:val="00E71AA8"/>
    <w:rsid w:val="00E7270E"/>
    <w:rsid w:val="00E728A9"/>
    <w:rsid w:val="00E73398"/>
    <w:rsid w:val="00E7342A"/>
    <w:rsid w:val="00E7343D"/>
    <w:rsid w:val="00E737A0"/>
    <w:rsid w:val="00E743C0"/>
    <w:rsid w:val="00E74490"/>
    <w:rsid w:val="00E74891"/>
    <w:rsid w:val="00E74ED4"/>
    <w:rsid w:val="00E75A0D"/>
    <w:rsid w:val="00E75AA7"/>
    <w:rsid w:val="00E75C45"/>
    <w:rsid w:val="00E75DC6"/>
    <w:rsid w:val="00E761AD"/>
    <w:rsid w:val="00E76E07"/>
    <w:rsid w:val="00E76E6A"/>
    <w:rsid w:val="00E76FE4"/>
    <w:rsid w:val="00E77A30"/>
    <w:rsid w:val="00E8002F"/>
    <w:rsid w:val="00E8045D"/>
    <w:rsid w:val="00E8076C"/>
    <w:rsid w:val="00E80B37"/>
    <w:rsid w:val="00E80E53"/>
    <w:rsid w:val="00E80E98"/>
    <w:rsid w:val="00E81469"/>
    <w:rsid w:val="00E815F6"/>
    <w:rsid w:val="00E816E0"/>
    <w:rsid w:val="00E8181F"/>
    <w:rsid w:val="00E81D1A"/>
    <w:rsid w:val="00E81DB2"/>
    <w:rsid w:val="00E8235F"/>
    <w:rsid w:val="00E828D2"/>
    <w:rsid w:val="00E828F2"/>
    <w:rsid w:val="00E828F3"/>
    <w:rsid w:val="00E830F6"/>
    <w:rsid w:val="00E835E4"/>
    <w:rsid w:val="00E83642"/>
    <w:rsid w:val="00E8375F"/>
    <w:rsid w:val="00E83818"/>
    <w:rsid w:val="00E839D2"/>
    <w:rsid w:val="00E83B60"/>
    <w:rsid w:val="00E83E69"/>
    <w:rsid w:val="00E8414C"/>
    <w:rsid w:val="00E84242"/>
    <w:rsid w:val="00E84618"/>
    <w:rsid w:val="00E84621"/>
    <w:rsid w:val="00E846A4"/>
    <w:rsid w:val="00E84BCF"/>
    <w:rsid w:val="00E84F08"/>
    <w:rsid w:val="00E8532F"/>
    <w:rsid w:val="00E85760"/>
    <w:rsid w:val="00E85EBA"/>
    <w:rsid w:val="00E85F23"/>
    <w:rsid w:val="00E867FB"/>
    <w:rsid w:val="00E86861"/>
    <w:rsid w:val="00E86D0A"/>
    <w:rsid w:val="00E87C44"/>
    <w:rsid w:val="00E87F70"/>
    <w:rsid w:val="00E87FB7"/>
    <w:rsid w:val="00E907FA"/>
    <w:rsid w:val="00E90880"/>
    <w:rsid w:val="00E909F5"/>
    <w:rsid w:val="00E910D0"/>
    <w:rsid w:val="00E91363"/>
    <w:rsid w:val="00E913B3"/>
    <w:rsid w:val="00E917DB"/>
    <w:rsid w:val="00E9182B"/>
    <w:rsid w:val="00E91BC9"/>
    <w:rsid w:val="00E91C22"/>
    <w:rsid w:val="00E921CF"/>
    <w:rsid w:val="00E92277"/>
    <w:rsid w:val="00E923D8"/>
    <w:rsid w:val="00E927B0"/>
    <w:rsid w:val="00E927B8"/>
    <w:rsid w:val="00E927E4"/>
    <w:rsid w:val="00E92975"/>
    <w:rsid w:val="00E929E0"/>
    <w:rsid w:val="00E93429"/>
    <w:rsid w:val="00E9346C"/>
    <w:rsid w:val="00E935A9"/>
    <w:rsid w:val="00E935DD"/>
    <w:rsid w:val="00E935E5"/>
    <w:rsid w:val="00E93866"/>
    <w:rsid w:val="00E9480E"/>
    <w:rsid w:val="00E948E4"/>
    <w:rsid w:val="00E94C54"/>
    <w:rsid w:val="00E94D06"/>
    <w:rsid w:val="00E94E6D"/>
    <w:rsid w:val="00E95087"/>
    <w:rsid w:val="00E95E25"/>
    <w:rsid w:val="00E96275"/>
    <w:rsid w:val="00E96346"/>
    <w:rsid w:val="00E9678D"/>
    <w:rsid w:val="00E967DC"/>
    <w:rsid w:val="00E96871"/>
    <w:rsid w:val="00E96E4E"/>
    <w:rsid w:val="00E975C2"/>
    <w:rsid w:val="00EA0C6A"/>
    <w:rsid w:val="00EA0C94"/>
    <w:rsid w:val="00EA0F54"/>
    <w:rsid w:val="00EA0FDC"/>
    <w:rsid w:val="00EA1483"/>
    <w:rsid w:val="00EA166E"/>
    <w:rsid w:val="00EA16B8"/>
    <w:rsid w:val="00EA1B41"/>
    <w:rsid w:val="00EA1BE9"/>
    <w:rsid w:val="00EA22C9"/>
    <w:rsid w:val="00EA2D04"/>
    <w:rsid w:val="00EA30AB"/>
    <w:rsid w:val="00EA30F4"/>
    <w:rsid w:val="00EA3623"/>
    <w:rsid w:val="00EA3670"/>
    <w:rsid w:val="00EA3D41"/>
    <w:rsid w:val="00EA3FF4"/>
    <w:rsid w:val="00EA4886"/>
    <w:rsid w:val="00EA511D"/>
    <w:rsid w:val="00EA516F"/>
    <w:rsid w:val="00EA523F"/>
    <w:rsid w:val="00EA56AD"/>
    <w:rsid w:val="00EA5894"/>
    <w:rsid w:val="00EA5B9D"/>
    <w:rsid w:val="00EA5E45"/>
    <w:rsid w:val="00EA6122"/>
    <w:rsid w:val="00EA6ABE"/>
    <w:rsid w:val="00EA7016"/>
    <w:rsid w:val="00EA7364"/>
    <w:rsid w:val="00EA7AF6"/>
    <w:rsid w:val="00EA7CB8"/>
    <w:rsid w:val="00EB04C7"/>
    <w:rsid w:val="00EB0C34"/>
    <w:rsid w:val="00EB0D18"/>
    <w:rsid w:val="00EB16AF"/>
    <w:rsid w:val="00EB1875"/>
    <w:rsid w:val="00EB1BC5"/>
    <w:rsid w:val="00EB1DD2"/>
    <w:rsid w:val="00EB1F01"/>
    <w:rsid w:val="00EB2036"/>
    <w:rsid w:val="00EB29BF"/>
    <w:rsid w:val="00EB2B1A"/>
    <w:rsid w:val="00EB2B1F"/>
    <w:rsid w:val="00EB2BA0"/>
    <w:rsid w:val="00EB2BB6"/>
    <w:rsid w:val="00EB2BD5"/>
    <w:rsid w:val="00EB2D2F"/>
    <w:rsid w:val="00EB32A5"/>
    <w:rsid w:val="00EB3885"/>
    <w:rsid w:val="00EB38C6"/>
    <w:rsid w:val="00EB3AB3"/>
    <w:rsid w:val="00EB3FB7"/>
    <w:rsid w:val="00EB4558"/>
    <w:rsid w:val="00EB456E"/>
    <w:rsid w:val="00EB4680"/>
    <w:rsid w:val="00EB4856"/>
    <w:rsid w:val="00EB4895"/>
    <w:rsid w:val="00EB4A4F"/>
    <w:rsid w:val="00EB4CA1"/>
    <w:rsid w:val="00EB4DD3"/>
    <w:rsid w:val="00EB4E52"/>
    <w:rsid w:val="00EB4E93"/>
    <w:rsid w:val="00EB560F"/>
    <w:rsid w:val="00EB565D"/>
    <w:rsid w:val="00EB5776"/>
    <w:rsid w:val="00EB6D07"/>
    <w:rsid w:val="00EB6E26"/>
    <w:rsid w:val="00EB729D"/>
    <w:rsid w:val="00EB7377"/>
    <w:rsid w:val="00EB7A69"/>
    <w:rsid w:val="00EB7C35"/>
    <w:rsid w:val="00EC00E5"/>
    <w:rsid w:val="00EC0207"/>
    <w:rsid w:val="00EC0278"/>
    <w:rsid w:val="00EC0520"/>
    <w:rsid w:val="00EC0572"/>
    <w:rsid w:val="00EC0F31"/>
    <w:rsid w:val="00EC2E82"/>
    <w:rsid w:val="00EC2F90"/>
    <w:rsid w:val="00EC312D"/>
    <w:rsid w:val="00EC3329"/>
    <w:rsid w:val="00EC3389"/>
    <w:rsid w:val="00EC372F"/>
    <w:rsid w:val="00EC3D98"/>
    <w:rsid w:val="00EC3FF5"/>
    <w:rsid w:val="00EC4188"/>
    <w:rsid w:val="00EC44BF"/>
    <w:rsid w:val="00EC4BE9"/>
    <w:rsid w:val="00EC5455"/>
    <w:rsid w:val="00EC5885"/>
    <w:rsid w:val="00EC5B95"/>
    <w:rsid w:val="00EC5D29"/>
    <w:rsid w:val="00EC60A5"/>
    <w:rsid w:val="00EC63DC"/>
    <w:rsid w:val="00EC6539"/>
    <w:rsid w:val="00EC672D"/>
    <w:rsid w:val="00EC6883"/>
    <w:rsid w:val="00EC6A3E"/>
    <w:rsid w:val="00EC7595"/>
    <w:rsid w:val="00EC75F2"/>
    <w:rsid w:val="00EC764C"/>
    <w:rsid w:val="00EC7A34"/>
    <w:rsid w:val="00EC7AFF"/>
    <w:rsid w:val="00ED0494"/>
    <w:rsid w:val="00ED08D7"/>
    <w:rsid w:val="00ED0AA1"/>
    <w:rsid w:val="00ED0D2E"/>
    <w:rsid w:val="00ED1133"/>
    <w:rsid w:val="00ED13D4"/>
    <w:rsid w:val="00ED1576"/>
    <w:rsid w:val="00ED1BC9"/>
    <w:rsid w:val="00ED1F26"/>
    <w:rsid w:val="00ED266A"/>
    <w:rsid w:val="00ED26A8"/>
    <w:rsid w:val="00ED2844"/>
    <w:rsid w:val="00ED2880"/>
    <w:rsid w:val="00ED2AC0"/>
    <w:rsid w:val="00ED3B62"/>
    <w:rsid w:val="00ED3BB5"/>
    <w:rsid w:val="00ED3E55"/>
    <w:rsid w:val="00ED415C"/>
    <w:rsid w:val="00ED42C8"/>
    <w:rsid w:val="00ED4A03"/>
    <w:rsid w:val="00ED4F95"/>
    <w:rsid w:val="00ED4FAE"/>
    <w:rsid w:val="00ED531A"/>
    <w:rsid w:val="00ED5339"/>
    <w:rsid w:val="00ED543D"/>
    <w:rsid w:val="00ED567B"/>
    <w:rsid w:val="00ED5AF3"/>
    <w:rsid w:val="00ED5FD3"/>
    <w:rsid w:val="00ED63AD"/>
    <w:rsid w:val="00ED6490"/>
    <w:rsid w:val="00ED6A5F"/>
    <w:rsid w:val="00ED6FC1"/>
    <w:rsid w:val="00ED740E"/>
    <w:rsid w:val="00ED7595"/>
    <w:rsid w:val="00ED75A8"/>
    <w:rsid w:val="00ED7E0C"/>
    <w:rsid w:val="00EE075B"/>
    <w:rsid w:val="00EE07A5"/>
    <w:rsid w:val="00EE0974"/>
    <w:rsid w:val="00EE10E5"/>
    <w:rsid w:val="00EE13BC"/>
    <w:rsid w:val="00EE1B94"/>
    <w:rsid w:val="00EE1CDC"/>
    <w:rsid w:val="00EE1D6D"/>
    <w:rsid w:val="00EE3606"/>
    <w:rsid w:val="00EE366B"/>
    <w:rsid w:val="00EE4113"/>
    <w:rsid w:val="00EE4352"/>
    <w:rsid w:val="00EE49FA"/>
    <w:rsid w:val="00EE5A36"/>
    <w:rsid w:val="00EE5DC9"/>
    <w:rsid w:val="00EE69EB"/>
    <w:rsid w:val="00EE710C"/>
    <w:rsid w:val="00EE7416"/>
    <w:rsid w:val="00EE748A"/>
    <w:rsid w:val="00EE770C"/>
    <w:rsid w:val="00EE7DB2"/>
    <w:rsid w:val="00EEB859"/>
    <w:rsid w:val="00EF02AF"/>
    <w:rsid w:val="00EF02E3"/>
    <w:rsid w:val="00EF0619"/>
    <w:rsid w:val="00EF0974"/>
    <w:rsid w:val="00EF0A05"/>
    <w:rsid w:val="00EF0A59"/>
    <w:rsid w:val="00EF0CDD"/>
    <w:rsid w:val="00EF0D79"/>
    <w:rsid w:val="00EF1383"/>
    <w:rsid w:val="00EF177B"/>
    <w:rsid w:val="00EF1A5F"/>
    <w:rsid w:val="00EF1E34"/>
    <w:rsid w:val="00EF221A"/>
    <w:rsid w:val="00EF229C"/>
    <w:rsid w:val="00EF2C2E"/>
    <w:rsid w:val="00EF2D8F"/>
    <w:rsid w:val="00EF2DBE"/>
    <w:rsid w:val="00EF2F0C"/>
    <w:rsid w:val="00EF307B"/>
    <w:rsid w:val="00EF309E"/>
    <w:rsid w:val="00EF3BCB"/>
    <w:rsid w:val="00EF3E7E"/>
    <w:rsid w:val="00EF3ED1"/>
    <w:rsid w:val="00EF3FB4"/>
    <w:rsid w:val="00EF41E1"/>
    <w:rsid w:val="00EF4B2F"/>
    <w:rsid w:val="00EF554B"/>
    <w:rsid w:val="00EF5666"/>
    <w:rsid w:val="00EF58FF"/>
    <w:rsid w:val="00EF5E52"/>
    <w:rsid w:val="00EF5FF2"/>
    <w:rsid w:val="00EF6168"/>
    <w:rsid w:val="00EF61C6"/>
    <w:rsid w:val="00EF64EB"/>
    <w:rsid w:val="00EF671A"/>
    <w:rsid w:val="00EF6B29"/>
    <w:rsid w:val="00EF6B7E"/>
    <w:rsid w:val="00EF6E86"/>
    <w:rsid w:val="00EF74D8"/>
    <w:rsid w:val="00EF7A65"/>
    <w:rsid w:val="00F0041C"/>
    <w:rsid w:val="00F004E5"/>
    <w:rsid w:val="00F00634"/>
    <w:rsid w:val="00F00888"/>
    <w:rsid w:val="00F00B4F"/>
    <w:rsid w:val="00F016F0"/>
    <w:rsid w:val="00F01A3A"/>
    <w:rsid w:val="00F01B62"/>
    <w:rsid w:val="00F02593"/>
    <w:rsid w:val="00F02866"/>
    <w:rsid w:val="00F029D2"/>
    <w:rsid w:val="00F02DB9"/>
    <w:rsid w:val="00F03304"/>
    <w:rsid w:val="00F038BE"/>
    <w:rsid w:val="00F03B30"/>
    <w:rsid w:val="00F04CC7"/>
    <w:rsid w:val="00F04E94"/>
    <w:rsid w:val="00F05335"/>
    <w:rsid w:val="00F05782"/>
    <w:rsid w:val="00F05D76"/>
    <w:rsid w:val="00F05F52"/>
    <w:rsid w:val="00F06664"/>
    <w:rsid w:val="00F06978"/>
    <w:rsid w:val="00F0697B"/>
    <w:rsid w:val="00F06F14"/>
    <w:rsid w:val="00F07015"/>
    <w:rsid w:val="00F075A1"/>
    <w:rsid w:val="00F10101"/>
    <w:rsid w:val="00F109EA"/>
    <w:rsid w:val="00F10A6D"/>
    <w:rsid w:val="00F113F1"/>
    <w:rsid w:val="00F116C2"/>
    <w:rsid w:val="00F12867"/>
    <w:rsid w:val="00F12CEA"/>
    <w:rsid w:val="00F12D54"/>
    <w:rsid w:val="00F13197"/>
    <w:rsid w:val="00F13230"/>
    <w:rsid w:val="00F1370A"/>
    <w:rsid w:val="00F137CB"/>
    <w:rsid w:val="00F1392A"/>
    <w:rsid w:val="00F143D4"/>
    <w:rsid w:val="00F14883"/>
    <w:rsid w:val="00F14916"/>
    <w:rsid w:val="00F14AA3"/>
    <w:rsid w:val="00F14B2D"/>
    <w:rsid w:val="00F14DCB"/>
    <w:rsid w:val="00F15104"/>
    <w:rsid w:val="00F15978"/>
    <w:rsid w:val="00F15B7E"/>
    <w:rsid w:val="00F15EEE"/>
    <w:rsid w:val="00F1634B"/>
    <w:rsid w:val="00F16381"/>
    <w:rsid w:val="00F16475"/>
    <w:rsid w:val="00F164C6"/>
    <w:rsid w:val="00F168DB"/>
    <w:rsid w:val="00F16FE5"/>
    <w:rsid w:val="00F1745E"/>
    <w:rsid w:val="00F20760"/>
    <w:rsid w:val="00F2081D"/>
    <w:rsid w:val="00F20956"/>
    <w:rsid w:val="00F20ADC"/>
    <w:rsid w:val="00F20BDD"/>
    <w:rsid w:val="00F210DD"/>
    <w:rsid w:val="00F2159C"/>
    <w:rsid w:val="00F21A2A"/>
    <w:rsid w:val="00F222B7"/>
    <w:rsid w:val="00F22914"/>
    <w:rsid w:val="00F22B6F"/>
    <w:rsid w:val="00F22CCF"/>
    <w:rsid w:val="00F22FF7"/>
    <w:rsid w:val="00F23459"/>
    <w:rsid w:val="00F2345D"/>
    <w:rsid w:val="00F2346A"/>
    <w:rsid w:val="00F234E0"/>
    <w:rsid w:val="00F235EC"/>
    <w:rsid w:val="00F237CE"/>
    <w:rsid w:val="00F23ED9"/>
    <w:rsid w:val="00F2401F"/>
    <w:rsid w:val="00F2423C"/>
    <w:rsid w:val="00F24277"/>
    <w:rsid w:val="00F245E2"/>
    <w:rsid w:val="00F24739"/>
    <w:rsid w:val="00F2556E"/>
    <w:rsid w:val="00F25968"/>
    <w:rsid w:val="00F2602F"/>
    <w:rsid w:val="00F26978"/>
    <w:rsid w:val="00F26B6F"/>
    <w:rsid w:val="00F274E5"/>
    <w:rsid w:val="00F27578"/>
    <w:rsid w:val="00F27B84"/>
    <w:rsid w:val="00F302A6"/>
    <w:rsid w:val="00F304C8"/>
    <w:rsid w:val="00F305D3"/>
    <w:rsid w:val="00F30902"/>
    <w:rsid w:val="00F30B06"/>
    <w:rsid w:val="00F313A2"/>
    <w:rsid w:val="00F3182C"/>
    <w:rsid w:val="00F31A3A"/>
    <w:rsid w:val="00F31AE7"/>
    <w:rsid w:val="00F31B07"/>
    <w:rsid w:val="00F3200E"/>
    <w:rsid w:val="00F3226C"/>
    <w:rsid w:val="00F32483"/>
    <w:rsid w:val="00F3265E"/>
    <w:rsid w:val="00F326A8"/>
    <w:rsid w:val="00F32857"/>
    <w:rsid w:val="00F3287A"/>
    <w:rsid w:val="00F32DB2"/>
    <w:rsid w:val="00F33394"/>
    <w:rsid w:val="00F336DE"/>
    <w:rsid w:val="00F339C4"/>
    <w:rsid w:val="00F33AF8"/>
    <w:rsid w:val="00F33DDE"/>
    <w:rsid w:val="00F33EE6"/>
    <w:rsid w:val="00F344A8"/>
    <w:rsid w:val="00F34881"/>
    <w:rsid w:val="00F34CA2"/>
    <w:rsid w:val="00F34E9C"/>
    <w:rsid w:val="00F34EA3"/>
    <w:rsid w:val="00F34F43"/>
    <w:rsid w:val="00F352EC"/>
    <w:rsid w:val="00F35CF1"/>
    <w:rsid w:val="00F36025"/>
    <w:rsid w:val="00F3624C"/>
    <w:rsid w:val="00F364DA"/>
    <w:rsid w:val="00F365BD"/>
    <w:rsid w:val="00F367CE"/>
    <w:rsid w:val="00F369DC"/>
    <w:rsid w:val="00F374BA"/>
    <w:rsid w:val="00F37669"/>
    <w:rsid w:val="00F37B4D"/>
    <w:rsid w:val="00F37B77"/>
    <w:rsid w:val="00F37D36"/>
    <w:rsid w:val="00F37D89"/>
    <w:rsid w:val="00F37E24"/>
    <w:rsid w:val="00F37E2F"/>
    <w:rsid w:val="00F37E6D"/>
    <w:rsid w:val="00F4030C"/>
    <w:rsid w:val="00F4092E"/>
    <w:rsid w:val="00F40ECF"/>
    <w:rsid w:val="00F40FED"/>
    <w:rsid w:val="00F41110"/>
    <w:rsid w:val="00F41403"/>
    <w:rsid w:val="00F418EC"/>
    <w:rsid w:val="00F418FF"/>
    <w:rsid w:val="00F41ADC"/>
    <w:rsid w:val="00F41B17"/>
    <w:rsid w:val="00F42267"/>
    <w:rsid w:val="00F422E1"/>
    <w:rsid w:val="00F422E4"/>
    <w:rsid w:val="00F423FC"/>
    <w:rsid w:val="00F42772"/>
    <w:rsid w:val="00F42CD3"/>
    <w:rsid w:val="00F434C0"/>
    <w:rsid w:val="00F43BE0"/>
    <w:rsid w:val="00F43C37"/>
    <w:rsid w:val="00F43CE4"/>
    <w:rsid w:val="00F44056"/>
    <w:rsid w:val="00F44144"/>
    <w:rsid w:val="00F4488B"/>
    <w:rsid w:val="00F44C53"/>
    <w:rsid w:val="00F45554"/>
    <w:rsid w:val="00F45859"/>
    <w:rsid w:val="00F458EA"/>
    <w:rsid w:val="00F460D6"/>
    <w:rsid w:val="00F46A81"/>
    <w:rsid w:val="00F47158"/>
    <w:rsid w:val="00F471C1"/>
    <w:rsid w:val="00F471EA"/>
    <w:rsid w:val="00F474FD"/>
    <w:rsid w:val="00F476FC"/>
    <w:rsid w:val="00F47AFF"/>
    <w:rsid w:val="00F5005F"/>
    <w:rsid w:val="00F50529"/>
    <w:rsid w:val="00F50635"/>
    <w:rsid w:val="00F50E45"/>
    <w:rsid w:val="00F50F70"/>
    <w:rsid w:val="00F515BB"/>
    <w:rsid w:val="00F51831"/>
    <w:rsid w:val="00F5197A"/>
    <w:rsid w:val="00F5197E"/>
    <w:rsid w:val="00F519FB"/>
    <w:rsid w:val="00F51C19"/>
    <w:rsid w:val="00F520BF"/>
    <w:rsid w:val="00F525E5"/>
    <w:rsid w:val="00F528D0"/>
    <w:rsid w:val="00F52ACA"/>
    <w:rsid w:val="00F5321A"/>
    <w:rsid w:val="00F53D59"/>
    <w:rsid w:val="00F53EE9"/>
    <w:rsid w:val="00F54136"/>
    <w:rsid w:val="00F54441"/>
    <w:rsid w:val="00F54725"/>
    <w:rsid w:val="00F5539E"/>
    <w:rsid w:val="00F558A3"/>
    <w:rsid w:val="00F5615F"/>
    <w:rsid w:val="00F56465"/>
    <w:rsid w:val="00F56602"/>
    <w:rsid w:val="00F56638"/>
    <w:rsid w:val="00F56938"/>
    <w:rsid w:val="00F56973"/>
    <w:rsid w:val="00F57003"/>
    <w:rsid w:val="00F5710C"/>
    <w:rsid w:val="00F57547"/>
    <w:rsid w:val="00F57F2E"/>
    <w:rsid w:val="00F60035"/>
    <w:rsid w:val="00F601C0"/>
    <w:rsid w:val="00F6098A"/>
    <w:rsid w:val="00F621A4"/>
    <w:rsid w:val="00F625B8"/>
    <w:rsid w:val="00F6317F"/>
    <w:rsid w:val="00F63C28"/>
    <w:rsid w:val="00F63D48"/>
    <w:rsid w:val="00F64134"/>
    <w:rsid w:val="00F645DE"/>
    <w:rsid w:val="00F647B3"/>
    <w:rsid w:val="00F649B2"/>
    <w:rsid w:val="00F64A7C"/>
    <w:rsid w:val="00F64E5B"/>
    <w:rsid w:val="00F64F36"/>
    <w:rsid w:val="00F651B3"/>
    <w:rsid w:val="00F65858"/>
    <w:rsid w:val="00F65C77"/>
    <w:rsid w:val="00F65CFA"/>
    <w:rsid w:val="00F666C3"/>
    <w:rsid w:val="00F66975"/>
    <w:rsid w:val="00F66AD6"/>
    <w:rsid w:val="00F66C69"/>
    <w:rsid w:val="00F66E84"/>
    <w:rsid w:val="00F66EC3"/>
    <w:rsid w:val="00F67106"/>
    <w:rsid w:val="00F70197"/>
    <w:rsid w:val="00F702FA"/>
    <w:rsid w:val="00F70533"/>
    <w:rsid w:val="00F7070D"/>
    <w:rsid w:val="00F70AD0"/>
    <w:rsid w:val="00F70DFE"/>
    <w:rsid w:val="00F70F96"/>
    <w:rsid w:val="00F7110F"/>
    <w:rsid w:val="00F712B4"/>
    <w:rsid w:val="00F717B2"/>
    <w:rsid w:val="00F71B84"/>
    <w:rsid w:val="00F71C5D"/>
    <w:rsid w:val="00F72186"/>
    <w:rsid w:val="00F724A2"/>
    <w:rsid w:val="00F7266F"/>
    <w:rsid w:val="00F729FA"/>
    <w:rsid w:val="00F73838"/>
    <w:rsid w:val="00F7412C"/>
    <w:rsid w:val="00F746F7"/>
    <w:rsid w:val="00F7478D"/>
    <w:rsid w:val="00F74790"/>
    <w:rsid w:val="00F74CBB"/>
    <w:rsid w:val="00F74E15"/>
    <w:rsid w:val="00F74E3E"/>
    <w:rsid w:val="00F74EE0"/>
    <w:rsid w:val="00F754C8"/>
    <w:rsid w:val="00F75690"/>
    <w:rsid w:val="00F75C50"/>
    <w:rsid w:val="00F76474"/>
    <w:rsid w:val="00F7685F"/>
    <w:rsid w:val="00F77267"/>
    <w:rsid w:val="00F7780F"/>
    <w:rsid w:val="00F77819"/>
    <w:rsid w:val="00F8004A"/>
    <w:rsid w:val="00F805F8"/>
    <w:rsid w:val="00F80F6D"/>
    <w:rsid w:val="00F812EC"/>
    <w:rsid w:val="00F81477"/>
    <w:rsid w:val="00F82CEC"/>
    <w:rsid w:val="00F82E2E"/>
    <w:rsid w:val="00F82F03"/>
    <w:rsid w:val="00F83160"/>
    <w:rsid w:val="00F83334"/>
    <w:rsid w:val="00F835B0"/>
    <w:rsid w:val="00F8379B"/>
    <w:rsid w:val="00F839E5"/>
    <w:rsid w:val="00F83AAA"/>
    <w:rsid w:val="00F83ADA"/>
    <w:rsid w:val="00F841CA"/>
    <w:rsid w:val="00F8427A"/>
    <w:rsid w:val="00F84454"/>
    <w:rsid w:val="00F84579"/>
    <w:rsid w:val="00F847C0"/>
    <w:rsid w:val="00F84AB8"/>
    <w:rsid w:val="00F850E3"/>
    <w:rsid w:val="00F85896"/>
    <w:rsid w:val="00F85FC5"/>
    <w:rsid w:val="00F86067"/>
    <w:rsid w:val="00F8643D"/>
    <w:rsid w:val="00F86686"/>
    <w:rsid w:val="00F86A46"/>
    <w:rsid w:val="00F86FC8"/>
    <w:rsid w:val="00F8709D"/>
    <w:rsid w:val="00F87686"/>
    <w:rsid w:val="00F8794C"/>
    <w:rsid w:val="00F8797E"/>
    <w:rsid w:val="00F87B85"/>
    <w:rsid w:val="00F87E5A"/>
    <w:rsid w:val="00F9009F"/>
    <w:rsid w:val="00F90426"/>
    <w:rsid w:val="00F904D0"/>
    <w:rsid w:val="00F904E7"/>
    <w:rsid w:val="00F907BB"/>
    <w:rsid w:val="00F9084A"/>
    <w:rsid w:val="00F908F3"/>
    <w:rsid w:val="00F90CCA"/>
    <w:rsid w:val="00F90D79"/>
    <w:rsid w:val="00F9176E"/>
    <w:rsid w:val="00F91A93"/>
    <w:rsid w:val="00F91BF7"/>
    <w:rsid w:val="00F92155"/>
    <w:rsid w:val="00F921F3"/>
    <w:rsid w:val="00F92278"/>
    <w:rsid w:val="00F923DF"/>
    <w:rsid w:val="00F926AF"/>
    <w:rsid w:val="00F926D0"/>
    <w:rsid w:val="00F929F4"/>
    <w:rsid w:val="00F92CD7"/>
    <w:rsid w:val="00F92CF1"/>
    <w:rsid w:val="00F92D64"/>
    <w:rsid w:val="00F92D83"/>
    <w:rsid w:val="00F92DDC"/>
    <w:rsid w:val="00F931C3"/>
    <w:rsid w:val="00F93569"/>
    <w:rsid w:val="00F937FC"/>
    <w:rsid w:val="00F93F99"/>
    <w:rsid w:val="00F9400F"/>
    <w:rsid w:val="00F943E3"/>
    <w:rsid w:val="00F94951"/>
    <w:rsid w:val="00F94CFD"/>
    <w:rsid w:val="00F94E4D"/>
    <w:rsid w:val="00F953D2"/>
    <w:rsid w:val="00F95470"/>
    <w:rsid w:val="00F9562E"/>
    <w:rsid w:val="00F9588F"/>
    <w:rsid w:val="00F95924"/>
    <w:rsid w:val="00F961A7"/>
    <w:rsid w:val="00F96D77"/>
    <w:rsid w:val="00F96E33"/>
    <w:rsid w:val="00F96FB5"/>
    <w:rsid w:val="00F972AA"/>
    <w:rsid w:val="00F978C5"/>
    <w:rsid w:val="00F97A8E"/>
    <w:rsid w:val="00FA0D79"/>
    <w:rsid w:val="00FA1699"/>
    <w:rsid w:val="00FA16D9"/>
    <w:rsid w:val="00FA233A"/>
    <w:rsid w:val="00FA242E"/>
    <w:rsid w:val="00FA2620"/>
    <w:rsid w:val="00FA2FAE"/>
    <w:rsid w:val="00FA311F"/>
    <w:rsid w:val="00FA481E"/>
    <w:rsid w:val="00FA4BB8"/>
    <w:rsid w:val="00FA4E90"/>
    <w:rsid w:val="00FA4ED4"/>
    <w:rsid w:val="00FA5317"/>
    <w:rsid w:val="00FA5CED"/>
    <w:rsid w:val="00FA5D92"/>
    <w:rsid w:val="00FA5DC9"/>
    <w:rsid w:val="00FA6039"/>
    <w:rsid w:val="00FA6085"/>
    <w:rsid w:val="00FA64A7"/>
    <w:rsid w:val="00FA65EB"/>
    <w:rsid w:val="00FA7401"/>
    <w:rsid w:val="00FB0718"/>
    <w:rsid w:val="00FB0C0D"/>
    <w:rsid w:val="00FB0CB2"/>
    <w:rsid w:val="00FB0EF3"/>
    <w:rsid w:val="00FB12D6"/>
    <w:rsid w:val="00FB16FD"/>
    <w:rsid w:val="00FB1D31"/>
    <w:rsid w:val="00FB1F79"/>
    <w:rsid w:val="00FB2298"/>
    <w:rsid w:val="00FB2372"/>
    <w:rsid w:val="00FB2781"/>
    <w:rsid w:val="00FB2837"/>
    <w:rsid w:val="00FB2C4D"/>
    <w:rsid w:val="00FB2D77"/>
    <w:rsid w:val="00FB2EEE"/>
    <w:rsid w:val="00FB3246"/>
    <w:rsid w:val="00FB4044"/>
    <w:rsid w:val="00FB40D0"/>
    <w:rsid w:val="00FB42B0"/>
    <w:rsid w:val="00FB42F3"/>
    <w:rsid w:val="00FB4714"/>
    <w:rsid w:val="00FB47EC"/>
    <w:rsid w:val="00FB49B6"/>
    <w:rsid w:val="00FB49D4"/>
    <w:rsid w:val="00FB4AFE"/>
    <w:rsid w:val="00FB4B76"/>
    <w:rsid w:val="00FB4E54"/>
    <w:rsid w:val="00FB62B7"/>
    <w:rsid w:val="00FB62C4"/>
    <w:rsid w:val="00FB689C"/>
    <w:rsid w:val="00FB6C31"/>
    <w:rsid w:val="00FB6E9A"/>
    <w:rsid w:val="00FB6FA2"/>
    <w:rsid w:val="00FB7150"/>
    <w:rsid w:val="00FB71DA"/>
    <w:rsid w:val="00FB7469"/>
    <w:rsid w:val="00FB75B3"/>
    <w:rsid w:val="00FB7650"/>
    <w:rsid w:val="00FB7804"/>
    <w:rsid w:val="00FB7C5E"/>
    <w:rsid w:val="00FB7D8D"/>
    <w:rsid w:val="00FB7FDA"/>
    <w:rsid w:val="00FB829D"/>
    <w:rsid w:val="00FC0010"/>
    <w:rsid w:val="00FC030F"/>
    <w:rsid w:val="00FC06C9"/>
    <w:rsid w:val="00FC0A02"/>
    <w:rsid w:val="00FC0E89"/>
    <w:rsid w:val="00FC101B"/>
    <w:rsid w:val="00FC1740"/>
    <w:rsid w:val="00FC17EE"/>
    <w:rsid w:val="00FC17F2"/>
    <w:rsid w:val="00FC1970"/>
    <w:rsid w:val="00FC1C42"/>
    <w:rsid w:val="00FC27A0"/>
    <w:rsid w:val="00FC2EDD"/>
    <w:rsid w:val="00FC3483"/>
    <w:rsid w:val="00FC36F4"/>
    <w:rsid w:val="00FC3EBF"/>
    <w:rsid w:val="00FC41C2"/>
    <w:rsid w:val="00FC45E4"/>
    <w:rsid w:val="00FC4A06"/>
    <w:rsid w:val="00FC4BF9"/>
    <w:rsid w:val="00FC5C4A"/>
    <w:rsid w:val="00FC60FB"/>
    <w:rsid w:val="00FC6116"/>
    <w:rsid w:val="00FC616D"/>
    <w:rsid w:val="00FC6475"/>
    <w:rsid w:val="00FC68C0"/>
    <w:rsid w:val="00FC70B4"/>
    <w:rsid w:val="00FC70C9"/>
    <w:rsid w:val="00FC7558"/>
    <w:rsid w:val="00FC7582"/>
    <w:rsid w:val="00FC788E"/>
    <w:rsid w:val="00FC7D34"/>
    <w:rsid w:val="00FD0594"/>
    <w:rsid w:val="00FD0662"/>
    <w:rsid w:val="00FD0A93"/>
    <w:rsid w:val="00FD0D4F"/>
    <w:rsid w:val="00FD123A"/>
    <w:rsid w:val="00FD130B"/>
    <w:rsid w:val="00FD1323"/>
    <w:rsid w:val="00FD1352"/>
    <w:rsid w:val="00FD1505"/>
    <w:rsid w:val="00FD1B18"/>
    <w:rsid w:val="00FD1DA7"/>
    <w:rsid w:val="00FD20F7"/>
    <w:rsid w:val="00FD247D"/>
    <w:rsid w:val="00FD249A"/>
    <w:rsid w:val="00FD333D"/>
    <w:rsid w:val="00FD37F7"/>
    <w:rsid w:val="00FD3BF4"/>
    <w:rsid w:val="00FD40A5"/>
    <w:rsid w:val="00FD425E"/>
    <w:rsid w:val="00FD4774"/>
    <w:rsid w:val="00FD4E04"/>
    <w:rsid w:val="00FD6294"/>
    <w:rsid w:val="00FD667B"/>
    <w:rsid w:val="00FD675F"/>
    <w:rsid w:val="00FD6A06"/>
    <w:rsid w:val="00FD7276"/>
    <w:rsid w:val="00FD7405"/>
    <w:rsid w:val="00FD741A"/>
    <w:rsid w:val="00FD763D"/>
    <w:rsid w:val="00FD7702"/>
    <w:rsid w:val="00FD77DE"/>
    <w:rsid w:val="00FD7AB3"/>
    <w:rsid w:val="00FD7B71"/>
    <w:rsid w:val="00FE01BF"/>
    <w:rsid w:val="00FE02A0"/>
    <w:rsid w:val="00FE0757"/>
    <w:rsid w:val="00FE07BC"/>
    <w:rsid w:val="00FE0AD0"/>
    <w:rsid w:val="00FE11D5"/>
    <w:rsid w:val="00FE138C"/>
    <w:rsid w:val="00FE1DDA"/>
    <w:rsid w:val="00FE2413"/>
    <w:rsid w:val="00FE2B15"/>
    <w:rsid w:val="00FE2C35"/>
    <w:rsid w:val="00FE2F12"/>
    <w:rsid w:val="00FE3B63"/>
    <w:rsid w:val="00FE3C9C"/>
    <w:rsid w:val="00FE3CF5"/>
    <w:rsid w:val="00FE3EF7"/>
    <w:rsid w:val="00FE45FC"/>
    <w:rsid w:val="00FE467D"/>
    <w:rsid w:val="00FE4B88"/>
    <w:rsid w:val="00FE4D7E"/>
    <w:rsid w:val="00FE523E"/>
    <w:rsid w:val="00FE5446"/>
    <w:rsid w:val="00FE555D"/>
    <w:rsid w:val="00FE5A37"/>
    <w:rsid w:val="00FE5E44"/>
    <w:rsid w:val="00FE6408"/>
    <w:rsid w:val="00FE6502"/>
    <w:rsid w:val="00FE6C42"/>
    <w:rsid w:val="00FE71EC"/>
    <w:rsid w:val="00FE722E"/>
    <w:rsid w:val="00FE7A1F"/>
    <w:rsid w:val="00FE7CED"/>
    <w:rsid w:val="00FE7E48"/>
    <w:rsid w:val="00FF03CA"/>
    <w:rsid w:val="00FF0599"/>
    <w:rsid w:val="00FF0E15"/>
    <w:rsid w:val="00FF0E71"/>
    <w:rsid w:val="00FF0FA7"/>
    <w:rsid w:val="00FF1662"/>
    <w:rsid w:val="00FF1AC1"/>
    <w:rsid w:val="00FF1CA9"/>
    <w:rsid w:val="00FF1D2E"/>
    <w:rsid w:val="00FF2773"/>
    <w:rsid w:val="00FF2855"/>
    <w:rsid w:val="00FF2A2F"/>
    <w:rsid w:val="00FF2AC3"/>
    <w:rsid w:val="00FF371E"/>
    <w:rsid w:val="00FF399F"/>
    <w:rsid w:val="00FF4126"/>
    <w:rsid w:val="00FF46D7"/>
    <w:rsid w:val="00FF4DE3"/>
    <w:rsid w:val="00FF5627"/>
    <w:rsid w:val="00FF5667"/>
    <w:rsid w:val="00FF627D"/>
    <w:rsid w:val="00FF6499"/>
    <w:rsid w:val="00FF6787"/>
    <w:rsid w:val="00FF6B1E"/>
    <w:rsid w:val="00FF6E5F"/>
    <w:rsid w:val="00FF7344"/>
    <w:rsid w:val="00FF75A5"/>
    <w:rsid w:val="00FF7864"/>
    <w:rsid w:val="00FF7A46"/>
    <w:rsid w:val="00FF7CB1"/>
    <w:rsid w:val="0110AC77"/>
    <w:rsid w:val="011ECCAA"/>
    <w:rsid w:val="0121CE84"/>
    <w:rsid w:val="01285C16"/>
    <w:rsid w:val="012EFFD3"/>
    <w:rsid w:val="013D141F"/>
    <w:rsid w:val="01438BDB"/>
    <w:rsid w:val="015B2209"/>
    <w:rsid w:val="016C18FC"/>
    <w:rsid w:val="016DBFBE"/>
    <w:rsid w:val="017B9695"/>
    <w:rsid w:val="01936A87"/>
    <w:rsid w:val="01AA306D"/>
    <w:rsid w:val="01C34080"/>
    <w:rsid w:val="01D3AB4E"/>
    <w:rsid w:val="01D72000"/>
    <w:rsid w:val="01DE1D6E"/>
    <w:rsid w:val="01DEF713"/>
    <w:rsid w:val="01E76950"/>
    <w:rsid w:val="01F50593"/>
    <w:rsid w:val="01F87E24"/>
    <w:rsid w:val="021CEE41"/>
    <w:rsid w:val="0226E9A2"/>
    <w:rsid w:val="02274CC3"/>
    <w:rsid w:val="02285FE5"/>
    <w:rsid w:val="022CFF1C"/>
    <w:rsid w:val="0235A28A"/>
    <w:rsid w:val="02440B5D"/>
    <w:rsid w:val="02508996"/>
    <w:rsid w:val="0250B96A"/>
    <w:rsid w:val="02599A79"/>
    <w:rsid w:val="025F510E"/>
    <w:rsid w:val="02684E9D"/>
    <w:rsid w:val="026DBDD9"/>
    <w:rsid w:val="027AEC3E"/>
    <w:rsid w:val="027B6156"/>
    <w:rsid w:val="028DE84D"/>
    <w:rsid w:val="02929352"/>
    <w:rsid w:val="029A8501"/>
    <w:rsid w:val="029C2556"/>
    <w:rsid w:val="02B23EFD"/>
    <w:rsid w:val="02C6A653"/>
    <w:rsid w:val="02E5BDFE"/>
    <w:rsid w:val="030D28BA"/>
    <w:rsid w:val="0314E64C"/>
    <w:rsid w:val="0316FF90"/>
    <w:rsid w:val="031B3290"/>
    <w:rsid w:val="0343CF80"/>
    <w:rsid w:val="0348CC18"/>
    <w:rsid w:val="035F10E1"/>
    <w:rsid w:val="0362E8BB"/>
    <w:rsid w:val="03646F76"/>
    <w:rsid w:val="036A220F"/>
    <w:rsid w:val="036A8FD5"/>
    <w:rsid w:val="037DCE3A"/>
    <w:rsid w:val="038C91E4"/>
    <w:rsid w:val="038C9E94"/>
    <w:rsid w:val="038D7D38"/>
    <w:rsid w:val="03903DA2"/>
    <w:rsid w:val="039A285A"/>
    <w:rsid w:val="03B0B560"/>
    <w:rsid w:val="03C91B96"/>
    <w:rsid w:val="03CDE993"/>
    <w:rsid w:val="03D78069"/>
    <w:rsid w:val="03DA77BF"/>
    <w:rsid w:val="03DF3786"/>
    <w:rsid w:val="03F56E18"/>
    <w:rsid w:val="040223BF"/>
    <w:rsid w:val="0409A7AD"/>
    <w:rsid w:val="04209E4B"/>
    <w:rsid w:val="042598E9"/>
    <w:rsid w:val="04307408"/>
    <w:rsid w:val="0436D97A"/>
    <w:rsid w:val="0438684B"/>
    <w:rsid w:val="0451DFD4"/>
    <w:rsid w:val="04596F46"/>
    <w:rsid w:val="046785EB"/>
    <w:rsid w:val="0468DFC9"/>
    <w:rsid w:val="04751251"/>
    <w:rsid w:val="04885CD7"/>
    <w:rsid w:val="04895FA6"/>
    <w:rsid w:val="049CE6B9"/>
    <w:rsid w:val="04BDBBFB"/>
    <w:rsid w:val="0506C75A"/>
    <w:rsid w:val="05343CAD"/>
    <w:rsid w:val="053562F7"/>
    <w:rsid w:val="05610DB2"/>
    <w:rsid w:val="057EFF28"/>
    <w:rsid w:val="057F3286"/>
    <w:rsid w:val="058BD08F"/>
    <w:rsid w:val="058CBE8F"/>
    <w:rsid w:val="058F9AD5"/>
    <w:rsid w:val="05913B3B"/>
    <w:rsid w:val="0597C70E"/>
    <w:rsid w:val="059AF38B"/>
    <w:rsid w:val="059EA159"/>
    <w:rsid w:val="05AF9F89"/>
    <w:rsid w:val="05B6034E"/>
    <w:rsid w:val="05C032DE"/>
    <w:rsid w:val="05C2BC51"/>
    <w:rsid w:val="05CEC279"/>
    <w:rsid w:val="05F44B2E"/>
    <w:rsid w:val="05F53FA7"/>
    <w:rsid w:val="05FBFFF6"/>
    <w:rsid w:val="05FF45E6"/>
    <w:rsid w:val="0603CB28"/>
    <w:rsid w:val="0628ED42"/>
    <w:rsid w:val="06303297"/>
    <w:rsid w:val="064D2C0F"/>
    <w:rsid w:val="065538CA"/>
    <w:rsid w:val="0659E1DE"/>
    <w:rsid w:val="0675DC08"/>
    <w:rsid w:val="06774B52"/>
    <w:rsid w:val="06889101"/>
    <w:rsid w:val="069554AD"/>
    <w:rsid w:val="06ACE6DC"/>
    <w:rsid w:val="06B39E3F"/>
    <w:rsid w:val="06B541EF"/>
    <w:rsid w:val="06B5FBC3"/>
    <w:rsid w:val="06BCADF5"/>
    <w:rsid w:val="06C423F3"/>
    <w:rsid w:val="06CB1964"/>
    <w:rsid w:val="06CF8D1C"/>
    <w:rsid w:val="06D00D0E"/>
    <w:rsid w:val="06D0A781"/>
    <w:rsid w:val="06DDD0D5"/>
    <w:rsid w:val="06ED63FC"/>
    <w:rsid w:val="06F3966C"/>
    <w:rsid w:val="070AE1DA"/>
    <w:rsid w:val="0718468E"/>
    <w:rsid w:val="071D2F0F"/>
    <w:rsid w:val="07210D1A"/>
    <w:rsid w:val="0723E4A7"/>
    <w:rsid w:val="07373065"/>
    <w:rsid w:val="073BBFC0"/>
    <w:rsid w:val="0748D7A6"/>
    <w:rsid w:val="0753B447"/>
    <w:rsid w:val="075B7204"/>
    <w:rsid w:val="075E87BE"/>
    <w:rsid w:val="07717AFF"/>
    <w:rsid w:val="077716C0"/>
    <w:rsid w:val="07855639"/>
    <w:rsid w:val="078D3358"/>
    <w:rsid w:val="07A6CD70"/>
    <w:rsid w:val="07ACB313"/>
    <w:rsid w:val="07C6CC2E"/>
    <w:rsid w:val="07C9DC92"/>
    <w:rsid w:val="07CE4D1B"/>
    <w:rsid w:val="07D3D991"/>
    <w:rsid w:val="07E0DE59"/>
    <w:rsid w:val="07F07B12"/>
    <w:rsid w:val="07F1092B"/>
    <w:rsid w:val="07F2E3E6"/>
    <w:rsid w:val="07F66B5B"/>
    <w:rsid w:val="07FC6F59"/>
    <w:rsid w:val="08006CFA"/>
    <w:rsid w:val="080725B3"/>
    <w:rsid w:val="080F879B"/>
    <w:rsid w:val="081E0EF1"/>
    <w:rsid w:val="0820704B"/>
    <w:rsid w:val="08455CD8"/>
    <w:rsid w:val="0848B73D"/>
    <w:rsid w:val="086076FF"/>
    <w:rsid w:val="0869E76F"/>
    <w:rsid w:val="08780091"/>
    <w:rsid w:val="088A8353"/>
    <w:rsid w:val="0899A8A8"/>
    <w:rsid w:val="08A1D4C2"/>
    <w:rsid w:val="08A952BA"/>
    <w:rsid w:val="08B5B39D"/>
    <w:rsid w:val="08B8C4C6"/>
    <w:rsid w:val="08BCDD7B"/>
    <w:rsid w:val="08C78B81"/>
    <w:rsid w:val="08DFE3E3"/>
    <w:rsid w:val="08E9E5AE"/>
    <w:rsid w:val="08EA83EE"/>
    <w:rsid w:val="08F065FC"/>
    <w:rsid w:val="08FA1A49"/>
    <w:rsid w:val="09036FA9"/>
    <w:rsid w:val="0908F614"/>
    <w:rsid w:val="090FAD24"/>
    <w:rsid w:val="091A4F4C"/>
    <w:rsid w:val="0928C910"/>
    <w:rsid w:val="09356D5A"/>
    <w:rsid w:val="093A97D2"/>
    <w:rsid w:val="095E9B7D"/>
    <w:rsid w:val="096890C3"/>
    <w:rsid w:val="096E995B"/>
    <w:rsid w:val="09745A45"/>
    <w:rsid w:val="09781749"/>
    <w:rsid w:val="097BE57E"/>
    <w:rsid w:val="097D7B71"/>
    <w:rsid w:val="0984A4ED"/>
    <w:rsid w:val="098A2322"/>
    <w:rsid w:val="09908E9C"/>
    <w:rsid w:val="09A68B80"/>
    <w:rsid w:val="09CE3A95"/>
    <w:rsid w:val="09CFCED6"/>
    <w:rsid w:val="09D003CD"/>
    <w:rsid w:val="09F54AD8"/>
    <w:rsid w:val="09FC90E2"/>
    <w:rsid w:val="0A015855"/>
    <w:rsid w:val="0A0CBEC8"/>
    <w:rsid w:val="0A1047F4"/>
    <w:rsid w:val="0A13D0F2"/>
    <w:rsid w:val="0A1A371D"/>
    <w:rsid w:val="0A1D24C8"/>
    <w:rsid w:val="0A256C96"/>
    <w:rsid w:val="0A2A1DB6"/>
    <w:rsid w:val="0A2B51E8"/>
    <w:rsid w:val="0A36C196"/>
    <w:rsid w:val="0A484528"/>
    <w:rsid w:val="0A4B8401"/>
    <w:rsid w:val="0A8487E5"/>
    <w:rsid w:val="0A8B7FB7"/>
    <w:rsid w:val="0A8F61E5"/>
    <w:rsid w:val="0A9B61D2"/>
    <w:rsid w:val="0AA3122D"/>
    <w:rsid w:val="0AB0BC95"/>
    <w:rsid w:val="0AB0F0B3"/>
    <w:rsid w:val="0ABC475F"/>
    <w:rsid w:val="0AC8DA88"/>
    <w:rsid w:val="0AD3F014"/>
    <w:rsid w:val="0B0721D4"/>
    <w:rsid w:val="0B086ADC"/>
    <w:rsid w:val="0B1856B8"/>
    <w:rsid w:val="0B186E5C"/>
    <w:rsid w:val="0B19AA18"/>
    <w:rsid w:val="0B28A9ED"/>
    <w:rsid w:val="0B4BF412"/>
    <w:rsid w:val="0B5F8099"/>
    <w:rsid w:val="0B656E52"/>
    <w:rsid w:val="0B657A5D"/>
    <w:rsid w:val="0B68B9A2"/>
    <w:rsid w:val="0B87373F"/>
    <w:rsid w:val="0B8943BC"/>
    <w:rsid w:val="0B8F33A6"/>
    <w:rsid w:val="0BA88F29"/>
    <w:rsid w:val="0BB908C6"/>
    <w:rsid w:val="0BC2A392"/>
    <w:rsid w:val="0BC33D07"/>
    <w:rsid w:val="0BCCD2A8"/>
    <w:rsid w:val="0BCE6E15"/>
    <w:rsid w:val="0BD6D214"/>
    <w:rsid w:val="0BD8239E"/>
    <w:rsid w:val="0BDF2F2C"/>
    <w:rsid w:val="0BEC5F83"/>
    <w:rsid w:val="0BF38599"/>
    <w:rsid w:val="0C0562CE"/>
    <w:rsid w:val="0C15CB85"/>
    <w:rsid w:val="0C3C24AA"/>
    <w:rsid w:val="0C516C6D"/>
    <w:rsid w:val="0C5B8E22"/>
    <w:rsid w:val="0C630D80"/>
    <w:rsid w:val="0C63FBDE"/>
    <w:rsid w:val="0C7361DF"/>
    <w:rsid w:val="0C7ADAA5"/>
    <w:rsid w:val="0C8221CF"/>
    <w:rsid w:val="0C9C8F5B"/>
    <w:rsid w:val="0CA79F36"/>
    <w:rsid w:val="0CF6C14B"/>
    <w:rsid w:val="0CFE80A1"/>
    <w:rsid w:val="0CFF5CB2"/>
    <w:rsid w:val="0D02DB94"/>
    <w:rsid w:val="0D126120"/>
    <w:rsid w:val="0D6998D4"/>
    <w:rsid w:val="0D83A3E6"/>
    <w:rsid w:val="0D87095B"/>
    <w:rsid w:val="0D97A600"/>
    <w:rsid w:val="0D9BF810"/>
    <w:rsid w:val="0DF2874A"/>
    <w:rsid w:val="0DFAED78"/>
    <w:rsid w:val="0E000723"/>
    <w:rsid w:val="0E0D82D9"/>
    <w:rsid w:val="0E0F66AE"/>
    <w:rsid w:val="0E1A00B9"/>
    <w:rsid w:val="0E1C5477"/>
    <w:rsid w:val="0E260AE2"/>
    <w:rsid w:val="0E33EFE1"/>
    <w:rsid w:val="0E3BE5E0"/>
    <w:rsid w:val="0E5FFD1B"/>
    <w:rsid w:val="0E6719E5"/>
    <w:rsid w:val="0E6D1EF4"/>
    <w:rsid w:val="0E868227"/>
    <w:rsid w:val="0E89CB6D"/>
    <w:rsid w:val="0EA2C5DF"/>
    <w:rsid w:val="0EB6C85B"/>
    <w:rsid w:val="0EC03E22"/>
    <w:rsid w:val="0EC8B77F"/>
    <w:rsid w:val="0ECCFC10"/>
    <w:rsid w:val="0ED7D038"/>
    <w:rsid w:val="0EDB1EF3"/>
    <w:rsid w:val="0EE025E5"/>
    <w:rsid w:val="0EE5B76C"/>
    <w:rsid w:val="0EF021A3"/>
    <w:rsid w:val="0EF2042D"/>
    <w:rsid w:val="0EF80677"/>
    <w:rsid w:val="0F03E539"/>
    <w:rsid w:val="0F0B09F6"/>
    <w:rsid w:val="0F1A14D1"/>
    <w:rsid w:val="0F2489C9"/>
    <w:rsid w:val="0F37C871"/>
    <w:rsid w:val="0F41042B"/>
    <w:rsid w:val="0F439DDA"/>
    <w:rsid w:val="0F4FA578"/>
    <w:rsid w:val="0F654F3E"/>
    <w:rsid w:val="0F69521D"/>
    <w:rsid w:val="0F6F5360"/>
    <w:rsid w:val="0F709EE6"/>
    <w:rsid w:val="0F7563EC"/>
    <w:rsid w:val="0F987287"/>
    <w:rsid w:val="0FB1235A"/>
    <w:rsid w:val="0FB9C291"/>
    <w:rsid w:val="0FC20430"/>
    <w:rsid w:val="0FCE88A4"/>
    <w:rsid w:val="0FCFC8FD"/>
    <w:rsid w:val="0FD3C02F"/>
    <w:rsid w:val="0FEB19BA"/>
    <w:rsid w:val="0FEC3C1A"/>
    <w:rsid w:val="0FF02D3F"/>
    <w:rsid w:val="0FF046EF"/>
    <w:rsid w:val="10017D40"/>
    <w:rsid w:val="101BF3E3"/>
    <w:rsid w:val="102FE71B"/>
    <w:rsid w:val="1055A9FC"/>
    <w:rsid w:val="10667052"/>
    <w:rsid w:val="10704C7E"/>
    <w:rsid w:val="107DCCFF"/>
    <w:rsid w:val="10B5EDA6"/>
    <w:rsid w:val="10BDBEEC"/>
    <w:rsid w:val="10C65D89"/>
    <w:rsid w:val="10ED7B0D"/>
    <w:rsid w:val="10EF5662"/>
    <w:rsid w:val="10F70A9F"/>
    <w:rsid w:val="110876AC"/>
    <w:rsid w:val="11232F63"/>
    <w:rsid w:val="112DFD26"/>
    <w:rsid w:val="11386D20"/>
    <w:rsid w:val="11391D62"/>
    <w:rsid w:val="1140CAD4"/>
    <w:rsid w:val="11643015"/>
    <w:rsid w:val="116C9837"/>
    <w:rsid w:val="117F2E9E"/>
    <w:rsid w:val="1183EFD4"/>
    <w:rsid w:val="11842544"/>
    <w:rsid w:val="1184C1BB"/>
    <w:rsid w:val="118D246E"/>
    <w:rsid w:val="118D2560"/>
    <w:rsid w:val="1195601B"/>
    <w:rsid w:val="11A720D9"/>
    <w:rsid w:val="11BF4EE0"/>
    <w:rsid w:val="11C54A1C"/>
    <w:rsid w:val="11C564D1"/>
    <w:rsid w:val="11C6106F"/>
    <w:rsid w:val="12084391"/>
    <w:rsid w:val="120C8F7E"/>
    <w:rsid w:val="1211F493"/>
    <w:rsid w:val="121CBD9F"/>
    <w:rsid w:val="121DE9A8"/>
    <w:rsid w:val="122721BD"/>
    <w:rsid w:val="1259D49A"/>
    <w:rsid w:val="125B22D9"/>
    <w:rsid w:val="1278FD41"/>
    <w:rsid w:val="1286A34D"/>
    <w:rsid w:val="129FB521"/>
    <w:rsid w:val="12A0F2DF"/>
    <w:rsid w:val="12A389F2"/>
    <w:rsid w:val="12A744FC"/>
    <w:rsid w:val="12A74FC1"/>
    <w:rsid w:val="12A826F1"/>
    <w:rsid w:val="12B5BBE4"/>
    <w:rsid w:val="12B75159"/>
    <w:rsid w:val="12CA9242"/>
    <w:rsid w:val="12CC3E6F"/>
    <w:rsid w:val="12CF1FCF"/>
    <w:rsid w:val="12EBE496"/>
    <w:rsid w:val="12F5440D"/>
    <w:rsid w:val="12F56963"/>
    <w:rsid w:val="12FAB4F0"/>
    <w:rsid w:val="13033924"/>
    <w:rsid w:val="13086898"/>
    <w:rsid w:val="130FA9A6"/>
    <w:rsid w:val="1353F32E"/>
    <w:rsid w:val="137633CD"/>
    <w:rsid w:val="1379E21A"/>
    <w:rsid w:val="13826268"/>
    <w:rsid w:val="13858595"/>
    <w:rsid w:val="138ACE96"/>
    <w:rsid w:val="138F871E"/>
    <w:rsid w:val="13A5AB2D"/>
    <w:rsid w:val="13B6C6C3"/>
    <w:rsid w:val="13D16AAA"/>
    <w:rsid w:val="13E8ACD9"/>
    <w:rsid w:val="13F393CA"/>
    <w:rsid w:val="13F4D881"/>
    <w:rsid w:val="13F6F33A"/>
    <w:rsid w:val="13FF132C"/>
    <w:rsid w:val="14009537"/>
    <w:rsid w:val="14033E56"/>
    <w:rsid w:val="14056E12"/>
    <w:rsid w:val="143109DC"/>
    <w:rsid w:val="1432168C"/>
    <w:rsid w:val="14352DC7"/>
    <w:rsid w:val="1446C4FF"/>
    <w:rsid w:val="144FCF41"/>
    <w:rsid w:val="145E382C"/>
    <w:rsid w:val="145F7221"/>
    <w:rsid w:val="146734A5"/>
    <w:rsid w:val="1469F9F5"/>
    <w:rsid w:val="147ED269"/>
    <w:rsid w:val="148CD3F4"/>
    <w:rsid w:val="14968551"/>
    <w:rsid w:val="1498B44E"/>
    <w:rsid w:val="149913F9"/>
    <w:rsid w:val="14BCF63A"/>
    <w:rsid w:val="14DD0FF5"/>
    <w:rsid w:val="14E1318C"/>
    <w:rsid w:val="14EB8076"/>
    <w:rsid w:val="14F141F2"/>
    <w:rsid w:val="1516C46B"/>
    <w:rsid w:val="15197AB5"/>
    <w:rsid w:val="1521392C"/>
    <w:rsid w:val="1554091C"/>
    <w:rsid w:val="15550670"/>
    <w:rsid w:val="155BB0BA"/>
    <w:rsid w:val="1565BD80"/>
    <w:rsid w:val="1568721A"/>
    <w:rsid w:val="156CE31E"/>
    <w:rsid w:val="1577D026"/>
    <w:rsid w:val="157AFCA8"/>
    <w:rsid w:val="1580F7F5"/>
    <w:rsid w:val="158DC093"/>
    <w:rsid w:val="159A8E55"/>
    <w:rsid w:val="15C01180"/>
    <w:rsid w:val="15C4D5B7"/>
    <w:rsid w:val="15C69711"/>
    <w:rsid w:val="15DEF2FE"/>
    <w:rsid w:val="15E02F52"/>
    <w:rsid w:val="15E62FFF"/>
    <w:rsid w:val="15E63A2B"/>
    <w:rsid w:val="15E9F8FF"/>
    <w:rsid w:val="15EFF6C3"/>
    <w:rsid w:val="16036A2B"/>
    <w:rsid w:val="1604F920"/>
    <w:rsid w:val="1605CA56"/>
    <w:rsid w:val="161279C5"/>
    <w:rsid w:val="16193472"/>
    <w:rsid w:val="161D64B5"/>
    <w:rsid w:val="16238FB0"/>
    <w:rsid w:val="162618C3"/>
    <w:rsid w:val="16312455"/>
    <w:rsid w:val="164E98CE"/>
    <w:rsid w:val="164EBCBE"/>
    <w:rsid w:val="164F184A"/>
    <w:rsid w:val="16566F17"/>
    <w:rsid w:val="165A2365"/>
    <w:rsid w:val="165DFCCA"/>
    <w:rsid w:val="1668D13E"/>
    <w:rsid w:val="166FBBBD"/>
    <w:rsid w:val="167AFEBE"/>
    <w:rsid w:val="16880BFC"/>
    <w:rsid w:val="168E852D"/>
    <w:rsid w:val="168F4484"/>
    <w:rsid w:val="16D557C7"/>
    <w:rsid w:val="16D67EBB"/>
    <w:rsid w:val="16F27B0E"/>
    <w:rsid w:val="16F281F6"/>
    <w:rsid w:val="17041F8F"/>
    <w:rsid w:val="1704F612"/>
    <w:rsid w:val="170DC26A"/>
    <w:rsid w:val="171216C1"/>
    <w:rsid w:val="1718A027"/>
    <w:rsid w:val="171C7735"/>
    <w:rsid w:val="17204B58"/>
    <w:rsid w:val="172BC07B"/>
    <w:rsid w:val="173D0D47"/>
    <w:rsid w:val="1742DA56"/>
    <w:rsid w:val="17440795"/>
    <w:rsid w:val="175BD9DB"/>
    <w:rsid w:val="1760D8DD"/>
    <w:rsid w:val="17865E33"/>
    <w:rsid w:val="17A19AB7"/>
    <w:rsid w:val="17B4604C"/>
    <w:rsid w:val="17BDACD9"/>
    <w:rsid w:val="17C45799"/>
    <w:rsid w:val="17D07F3A"/>
    <w:rsid w:val="17D53088"/>
    <w:rsid w:val="17D95EC6"/>
    <w:rsid w:val="17FA2F59"/>
    <w:rsid w:val="18058057"/>
    <w:rsid w:val="18074DD2"/>
    <w:rsid w:val="180CE275"/>
    <w:rsid w:val="18158766"/>
    <w:rsid w:val="18174D3D"/>
    <w:rsid w:val="181E31B4"/>
    <w:rsid w:val="18246E0B"/>
    <w:rsid w:val="182A6578"/>
    <w:rsid w:val="1890F46A"/>
    <w:rsid w:val="18A14F33"/>
    <w:rsid w:val="18A7DD9D"/>
    <w:rsid w:val="18AA0E44"/>
    <w:rsid w:val="18ACE343"/>
    <w:rsid w:val="18BA2E45"/>
    <w:rsid w:val="18CBD516"/>
    <w:rsid w:val="18CC0CFB"/>
    <w:rsid w:val="18D6646E"/>
    <w:rsid w:val="18F5A171"/>
    <w:rsid w:val="18FCCAA3"/>
    <w:rsid w:val="1900AEB2"/>
    <w:rsid w:val="19077476"/>
    <w:rsid w:val="190842ED"/>
    <w:rsid w:val="193128A6"/>
    <w:rsid w:val="193EA86A"/>
    <w:rsid w:val="1941FDBD"/>
    <w:rsid w:val="1945B8AA"/>
    <w:rsid w:val="19460563"/>
    <w:rsid w:val="196A7F76"/>
    <w:rsid w:val="198D79BC"/>
    <w:rsid w:val="1996A342"/>
    <w:rsid w:val="19A07200"/>
    <w:rsid w:val="19B57138"/>
    <w:rsid w:val="19BF2F02"/>
    <w:rsid w:val="19C7D587"/>
    <w:rsid w:val="19E0787E"/>
    <w:rsid w:val="19F033A3"/>
    <w:rsid w:val="1A05006B"/>
    <w:rsid w:val="1A056C32"/>
    <w:rsid w:val="1A0DAB5E"/>
    <w:rsid w:val="1A26A637"/>
    <w:rsid w:val="1A3922ED"/>
    <w:rsid w:val="1A46BD77"/>
    <w:rsid w:val="1A5AA082"/>
    <w:rsid w:val="1A659157"/>
    <w:rsid w:val="1A65BE22"/>
    <w:rsid w:val="1A7796BC"/>
    <w:rsid w:val="1A7A7B18"/>
    <w:rsid w:val="1A8F9FA2"/>
    <w:rsid w:val="1A9A92E6"/>
    <w:rsid w:val="1A9BB91D"/>
    <w:rsid w:val="1AA321DD"/>
    <w:rsid w:val="1AA53128"/>
    <w:rsid w:val="1AB3A075"/>
    <w:rsid w:val="1ABBF799"/>
    <w:rsid w:val="1AC67888"/>
    <w:rsid w:val="1AC83740"/>
    <w:rsid w:val="1AFF3E43"/>
    <w:rsid w:val="1B14B667"/>
    <w:rsid w:val="1B1AEBF2"/>
    <w:rsid w:val="1B2DECD6"/>
    <w:rsid w:val="1B32799F"/>
    <w:rsid w:val="1B340350"/>
    <w:rsid w:val="1B423C6A"/>
    <w:rsid w:val="1B472315"/>
    <w:rsid w:val="1B796CD1"/>
    <w:rsid w:val="1B7A9CCE"/>
    <w:rsid w:val="1B88640D"/>
    <w:rsid w:val="1BA4CBDB"/>
    <w:rsid w:val="1BA59559"/>
    <w:rsid w:val="1BAA4936"/>
    <w:rsid w:val="1BC0F1A1"/>
    <w:rsid w:val="1BE33DE1"/>
    <w:rsid w:val="1BECFAB0"/>
    <w:rsid w:val="1C008750"/>
    <w:rsid w:val="1C06AE32"/>
    <w:rsid w:val="1C0C7576"/>
    <w:rsid w:val="1C233E8F"/>
    <w:rsid w:val="1C3E25DE"/>
    <w:rsid w:val="1C8CF864"/>
    <w:rsid w:val="1C96F504"/>
    <w:rsid w:val="1CA3B9B2"/>
    <w:rsid w:val="1CA945A3"/>
    <w:rsid w:val="1CC50118"/>
    <w:rsid w:val="1CE00048"/>
    <w:rsid w:val="1CF541C6"/>
    <w:rsid w:val="1CFD635D"/>
    <w:rsid w:val="1CFD81A8"/>
    <w:rsid w:val="1CFE02E3"/>
    <w:rsid w:val="1D0B12E9"/>
    <w:rsid w:val="1D2378D0"/>
    <w:rsid w:val="1D364F34"/>
    <w:rsid w:val="1D4A2AB9"/>
    <w:rsid w:val="1D536EA6"/>
    <w:rsid w:val="1D5F2D5E"/>
    <w:rsid w:val="1D64984F"/>
    <w:rsid w:val="1D7FE18E"/>
    <w:rsid w:val="1D8011FE"/>
    <w:rsid w:val="1D80692C"/>
    <w:rsid w:val="1D8757C1"/>
    <w:rsid w:val="1D8AB7F7"/>
    <w:rsid w:val="1D8E765A"/>
    <w:rsid w:val="1DA3300B"/>
    <w:rsid w:val="1DABD3B3"/>
    <w:rsid w:val="1DAF713D"/>
    <w:rsid w:val="1DD667A7"/>
    <w:rsid w:val="1DE42273"/>
    <w:rsid w:val="1DF338E9"/>
    <w:rsid w:val="1DF8628E"/>
    <w:rsid w:val="1E03BAC6"/>
    <w:rsid w:val="1E25CF80"/>
    <w:rsid w:val="1E271D57"/>
    <w:rsid w:val="1E2EFBE4"/>
    <w:rsid w:val="1E3C0721"/>
    <w:rsid w:val="1E4AF15D"/>
    <w:rsid w:val="1E5073E0"/>
    <w:rsid w:val="1E6A1A61"/>
    <w:rsid w:val="1E73E323"/>
    <w:rsid w:val="1E7BD0A9"/>
    <w:rsid w:val="1E804A8F"/>
    <w:rsid w:val="1E888BD1"/>
    <w:rsid w:val="1E8AA4C7"/>
    <w:rsid w:val="1E97F461"/>
    <w:rsid w:val="1EA33468"/>
    <w:rsid w:val="1EA8FBA1"/>
    <w:rsid w:val="1EB0452A"/>
    <w:rsid w:val="1ED90D47"/>
    <w:rsid w:val="1EED52BF"/>
    <w:rsid w:val="1EFEC51F"/>
    <w:rsid w:val="1F076B53"/>
    <w:rsid w:val="1F127EF0"/>
    <w:rsid w:val="1F21385C"/>
    <w:rsid w:val="1F2490D1"/>
    <w:rsid w:val="1F2D970D"/>
    <w:rsid w:val="1F3AB377"/>
    <w:rsid w:val="1F509417"/>
    <w:rsid w:val="1F623431"/>
    <w:rsid w:val="1F668369"/>
    <w:rsid w:val="1F717A84"/>
    <w:rsid w:val="1F77B8DA"/>
    <w:rsid w:val="1F89017D"/>
    <w:rsid w:val="1FA04B78"/>
    <w:rsid w:val="1FABC7C7"/>
    <w:rsid w:val="1FCFF240"/>
    <w:rsid w:val="1FDF070C"/>
    <w:rsid w:val="1FE4CB29"/>
    <w:rsid w:val="2002AE46"/>
    <w:rsid w:val="200E5A3F"/>
    <w:rsid w:val="201C54B1"/>
    <w:rsid w:val="207891D5"/>
    <w:rsid w:val="207E1D5F"/>
    <w:rsid w:val="2094F54D"/>
    <w:rsid w:val="20B052BD"/>
    <w:rsid w:val="20B803C2"/>
    <w:rsid w:val="20C2B971"/>
    <w:rsid w:val="20CAEAC6"/>
    <w:rsid w:val="20D88DCC"/>
    <w:rsid w:val="20EE3A79"/>
    <w:rsid w:val="20FD8E49"/>
    <w:rsid w:val="20FEB25A"/>
    <w:rsid w:val="210253CA"/>
    <w:rsid w:val="2110F0FD"/>
    <w:rsid w:val="212B1E22"/>
    <w:rsid w:val="212DA0A8"/>
    <w:rsid w:val="2151E6BE"/>
    <w:rsid w:val="215BDFFC"/>
    <w:rsid w:val="215C90C6"/>
    <w:rsid w:val="21600C0E"/>
    <w:rsid w:val="21633A7E"/>
    <w:rsid w:val="2168FC6A"/>
    <w:rsid w:val="21762AC0"/>
    <w:rsid w:val="2191B52F"/>
    <w:rsid w:val="21A23694"/>
    <w:rsid w:val="21A92D9C"/>
    <w:rsid w:val="21B1188A"/>
    <w:rsid w:val="21BA23E7"/>
    <w:rsid w:val="21F02BA1"/>
    <w:rsid w:val="22116FC8"/>
    <w:rsid w:val="22139052"/>
    <w:rsid w:val="22223D13"/>
    <w:rsid w:val="22243B4B"/>
    <w:rsid w:val="222C7E95"/>
    <w:rsid w:val="22408EC9"/>
    <w:rsid w:val="2243FD72"/>
    <w:rsid w:val="22524913"/>
    <w:rsid w:val="2253A6DD"/>
    <w:rsid w:val="2265EFCA"/>
    <w:rsid w:val="226D0E1B"/>
    <w:rsid w:val="22BD5CB5"/>
    <w:rsid w:val="2307DFC0"/>
    <w:rsid w:val="231D551F"/>
    <w:rsid w:val="234CE8EB"/>
    <w:rsid w:val="2354AE94"/>
    <w:rsid w:val="235AADD8"/>
    <w:rsid w:val="23607CA3"/>
    <w:rsid w:val="2370CD55"/>
    <w:rsid w:val="237DD741"/>
    <w:rsid w:val="2384FBB9"/>
    <w:rsid w:val="239A83D9"/>
    <w:rsid w:val="239DF3A8"/>
    <w:rsid w:val="23A050C8"/>
    <w:rsid w:val="23A85C1B"/>
    <w:rsid w:val="23AAE15D"/>
    <w:rsid w:val="23AF59A5"/>
    <w:rsid w:val="23BCB406"/>
    <w:rsid w:val="23C0D550"/>
    <w:rsid w:val="23C89DDD"/>
    <w:rsid w:val="23DF3B53"/>
    <w:rsid w:val="23E6A6D5"/>
    <w:rsid w:val="24087B7F"/>
    <w:rsid w:val="240DA49E"/>
    <w:rsid w:val="24139B29"/>
    <w:rsid w:val="242412E6"/>
    <w:rsid w:val="242C67B8"/>
    <w:rsid w:val="243459DC"/>
    <w:rsid w:val="2440B930"/>
    <w:rsid w:val="24488D82"/>
    <w:rsid w:val="24498EFB"/>
    <w:rsid w:val="245A3C6C"/>
    <w:rsid w:val="246D2B17"/>
    <w:rsid w:val="2473B1BA"/>
    <w:rsid w:val="247E1563"/>
    <w:rsid w:val="24A788FF"/>
    <w:rsid w:val="24B24636"/>
    <w:rsid w:val="24B84402"/>
    <w:rsid w:val="24BD32D4"/>
    <w:rsid w:val="24BFF043"/>
    <w:rsid w:val="24D41756"/>
    <w:rsid w:val="24D96B39"/>
    <w:rsid w:val="24ED3412"/>
    <w:rsid w:val="24EE93AD"/>
    <w:rsid w:val="24F40E6B"/>
    <w:rsid w:val="24FAE4C8"/>
    <w:rsid w:val="2504946F"/>
    <w:rsid w:val="25082FA9"/>
    <w:rsid w:val="252CA66E"/>
    <w:rsid w:val="253BE8D4"/>
    <w:rsid w:val="2555AB64"/>
    <w:rsid w:val="255F61D2"/>
    <w:rsid w:val="2563B5B8"/>
    <w:rsid w:val="256B25FE"/>
    <w:rsid w:val="25731884"/>
    <w:rsid w:val="25787357"/>
    <w:rsid w:val="25805753"/>
    <w:rsid w:val="258DF8D3"/>
    <w:rsid w:val="25987FB5"/>
    <w:rsid w:val="25A08C68"/>
    <w:rsid w:val="25B856B4"/>
    <w:rsid w:val="25BAFC1C"/>
    <w:rsid w:val="25C8C2D6"/>
    <w:rsid w:val="25DC2191"/>
    <w:rsid w:val="25DEF150"/>
    <w:rsid w:val="25E696CE"/>
    <w:rsid w:val="260897B9"/>
    <w:rsid w:val="261F5EDA"/>
    <w:rsid w:val="2627CC22"/>
    <w:rsid w:val="263B1ED7"/>
    <w:rsid w:val="263D5E29"/>
    <w:rsid w:val="2643F374"/>
    <w:rsid w:val="264E8CE2"/>
    <w:rsid w:val="26504022"/>
    <w:rsid w:val="265125F1"/>
    <w:rsid w:val="26590335"/>
    <w:rsid w:val="2663829E"/>
    <w:rsid w:val="266728D3"/>
    <w:rsid w:val="2689ADE0"/>
    <w:rsid w:val="268E63F7"/>
    <w:rsid w:val="268EC0C1"/>
    <w:rsid w:val="26A3651B"/>
    <w:rsid w:val="26AA0324"/>
    <w:rsid w:val="26B49A76"/>
    <w:rsid w:val="26BE3810"/>
    <w:rsid w:val="26C984D2"/>
    <w:rsid w:val="26DFFCDD"/>
    <w:rsid w:val="26E020DE"/>
    <w:rsid w:val="26E3B94D"/>
    <w:rsid w:val="26E9DE94"/>
    <w:rsid w:val="26F9A751"/>
    <w:rsid w:val="27133C8F"/>
    <w:rsid w:val="273CA4C7"/>
    <w:rsid w:val="274ADDE1"/>
    <w:rsid w:val="274DBAB2"/>
    <w:rsid w:val="2763EF99"/>
    <w:rsid w:val="278E4A6D"/>
    <w:rsid w:val="2799A0B0"/>
    <w:rsid w:val="27AF1009"/>
    <w:rsid w:val="27B49E88"/>
    <w:rsid w:val="27BDC6DB"/>
    <w:rsid w:val="27BFAC07"/>
    <w:rsid w:val="27CBD4E0"/>
    <w:rsid w:val="27DFC3D5"/>
    <w:rsid w:val="27F29693"/>
    <w:rsid w:val="27F8071B"/>
    <w:rsid w:val="2804D4EB"/>
    <w:rsid w:val="282F044C"/>
    <w:rsid w:val="2856F097"/>
    <w:rsid w:val="2867AFDE"/>
    <w:rsid w:val="286890D7"/>
    <w:rsid w:val="28782BE8"/>
    <w:rsid w:val="28783781"/>
    <w:rsid w:val="287A453F"/>
    <w:rsid w:val="287F7194"/>
    <w:rsid w:val="288B34BD"/>
    <w:rsid w:val="289143FD"/>
    <w:rsid w:val="28A0AC27"/>
    <w:rsid w:val="28A12B3D"/>
    <w:rsid w:val="28A6F41E"/>
    <w:rsid w:val="28B01419"/>
    <w:rsid w:val="28B0697F"/>
    <w:rsid w:val="28BAEA7F"/>
    <w:rsid w:val="28C77EE4"/>
    <w:rsid w:val="28DAC52F"/>
    <w:rsid w:val="28DF862E"/>
    <w:rsid w:val="28E36672"/>
    <w:rsid w:val="28EE30C7"/>
    <w:rsid w:val="28F5D0B8"/>
    <w:rsid w:val="28F608B0"/>
    <w:rsid w:val="2902A607"/>
    <w:rsid w:val="29135927"/>
    <w:rsid w:val="29142A7C"/>
    <w:rsid w:val="29268DB8"/>
    <w:rsid w:val="292C3D56"/>
    <w:rsid w:val="29372AB5"/>
    <w:rsid w:val="293D8584"/>
    <w:rsid w:val="29478D8F"/>
    <w:rsid w:val="2949183A"/>
    <w:rsid w:val="29618F5A"/>
    <w:rsid w:val="299BA4AD"/>
    <w:rsid w:val="29A7E649"/>
    <w:rsid w:val="29AA7686"/>
    <w:rsid w:val="29AA9748"/>
    <w:rsid w:val="29BD4489"/>
    <w:rsid w:val="29C163A7"/>
    <w:rsid w:val="29C1E9D0"/>
    <w:rsid w:val="29C3BD47"/>
    <w:rsid w:val="29C449ED"/>
    <w:rsid w:val="29D2497D"/>
    <w:rsid w:val="29D48B1C"/>
    <w:rsid w:val="29E96ED2"/>
    <w:rsid w:val="29ED6438"/>
    <w:rsid w:val="29F07566"/>
    <w:rsid w:val="29F7333A"/>
    <w:rsid w:val="2A0AD12C"/>
    <w:rsid w:val="2A4DC10D"/>
    <w:rsid w:val="2A8C49DE"/>
    <w:rsid w:val="2AA04689"/>
    <w:rsid w:val="2AA9058B"/>
    <w:rsid w:val="2AD1B412"/>
    <w:rsid w:val="2AE67CD6"/>
    <w:rsid w:val="2B0BE1D8"/>
    <w:rsid w:val="2B104C08"/>
    <w:rsid w:val="2B314576"/>
    <w:rsid w:val="2B32FC1A"/>
    <w:rsid w:val="2B437542"/>
    <w:rsid w:val="2B442A92"/>
    <w:rsid w:val="2B48FDAC"/>
    <w:rsid w:val="2B4D775A"/>
    <w:rsid w:val="2B5DF48C"/>
    <w:rsid w:val="2B5F8DA8"/>
    <w:rsid w:val="2B672013"/>
    <w:rsid w:val="2B70E777"/>
    <w:rsid w:val="2B8198BA"/>
    <w:rsid w:val="2B82966E"/>
    <w:rsid w:val="2B87884B"/>
    <w:rsid w:val="2B8C5F2D"/>
    <w:rsid w:val="2B8E0FB8"/>
    <w:rsid w:val="2B8E469E"/>
    <w:rsid w:val="2B8ED5A2"/>
    <w:rsid w:val="2B90088E"/>
    <w:rsid w:val="2B92880A"/>
    <w:rsid w:val="2B9AEE07"/>
    <w:rsid w:val="2BB6C0DA"/>
    <w:rsid w:val="2BC83E3D"/>
    <w:rsid w:val="2BC8D9F1"/>
    <w:rsid w:val="2BD99A5B"/>
    <w:rsid w:val="2BEF8C36"/>
    <w:rsid w:val="2C034F50"/>
    <w:rsid w:val="2C1A17C7"/>
    <w:rsid w:val="2C1C047D"/>
    <w:rsid w:val="2C201214"/>
    <w:rsid w:val="2C42DE9A"/>
    <w:rsid w:val="2C4EC2A7"/>
    <w:rsid w:val="2C5013E1"/>
    <w:rsid w:val="2C5B133B"/>
    <w:rsid w:val="2C728A9C"/>
    <w:rsid w:val="2C7E5312"/>
    <w:rsid w:val="2C984C66"/>
    <w:rsid w:val="2CAEEC1A"/>
    <w:rsid w:val="2CB2AD8A"/>
    <w:rsid w:val="2CB50654"/>
    <w:rsid w:val="2CBCBD8B"/>
    <w:rsid w:val="2CBEE383"/>
    <w:rsid w:val="2CC00F49"/>
    <w:rsid w:val="2CC4DDEC"/>
    <w:rsid w:val="2CC78AC2"/>
    <w:rsid w:val="2CD62BC2"/>
    <w:rsid w:val="2D2950EC"/>
    <w:rsid w:val="2D3775E6"/>
    <w:rsid w:val="2D384B50"/>
    <w:rsid w:val="2D51F12A"/>
    <w:rsid w:val="2D5BB300"/>
    <w:rsid w:val="2D5EBF71"/>
    <w:rsid w:val="2D8E8450"/>
    <w:rsid w:val="2D8E8B09"/>
    <w:rsid w:val="2DAD4BE7"/>
    <w:rsid w:val="2DB68EA6"/>
    <w:rsid w:val="2DCAF1DC"/>
    <w:rsid w:val="2DD21820"/>
    <w:rsid w:val="2DE6C1E9"/>
    <w:rsid w:val="2DE78E24"/>
    <w:rsid w:val="2E118EB0"/>
    <w:rsid w:val="2E1493B1"/>
    <w:rsid w:val="2E2D085F"/>
    <w:rsid w:val="2E2EED8B"/>
    <w:rsid w:val="2E350DBE"/>
    <w:rsid w:val="2E3D4BD3"/>
    <w:rsid w:val="2E4BE8DC"/>
    <w:rsid w:val="2E4F0559"/>
    <w:rsid w:val="2E60515C"/>
    <w:rsid w:val="2E61858B"/>
    <w:rsid w:val="2E627C0A"/>
    <w:rsid w:val="2E6D5D83"/>
    <w:rsid w:val="2E732DCA"/>
    <w:rsid w:val="2E7723DA"/>
    <w:rsid w:val="2E77CB97"/>
    <w:rsid w:val="2E78CC16"/>
    <w:rsid w:val="2E86D36C"/>
    <w:rsid w:val="2E8B49ED"/>
    <w:rsid w:val="2E8BC05F"/>
    <w:rsid w:val="2E92355B"/>
    <w:rsid w:val="2EA8B617"/>
    <w:rsid w:val="2EA9E811"/>
    <w:rsid w:val="2EAE69F5"/>
    <w:rsid w:val="2EAF2377"/>
    <w:rsid w:val="2EBDD596"/>
    <w:rsid w:val="2EC62208"/>
    <w:rsid w:val="2ECFCCB5"/>
    <w:rsid w:val="2ED17174"/>
    <w:rsid w:val="2ED5C2BB"/>
    <w:rsid w:val="2EF79892"/>
    <w:rsid w:val="2F1B5F72"/>
    <w:rsid w:val="2F27E336"/>
    <w:rsid w:val="2F2C29F8"/>
    <w:rsid w:val="2F394463"/>
    <w:rsid w:val="2F4C3BB0"/>
    <w:rsid w:val="2F5CAD9A"/>
    <w:rsid w:val="2F62DD54"/>
    <w:rsid w:val="2F68E020"/>
    <w:rsid w:val="2F6F1A5F"/>
    <w:rsid w:val="2F7D4D43"/>
    <w:rsid w:val="2F811F6D"/>
    <w:rsid w:val="2F89C224"/>
    <w:rsid w:val="2F955F98"/>
    <w:rsid w:val="2FA7AB3C"/>
    <w:rsid w:val="2FAAE44B"/>
    <w:rsid w:val="2FC5DC23"/>
    <w:rsid w:val="2FE04367"/>
    <w:rsid w:val="2FED0717"/>
    <w:rsid w:val="2FED9A54"/>
    <w:rsid w:val="3000D724"/>
    <w:rsid w:val="300F6CA0"/>
    <w:rsid w:val="3011BA9D"/>
    <w:rsid w:val="301A05FC"/>
    <w:rsid w:val="301A093F"/>
    <w:rsid w:val="30223CC4"/>
    <w:rsid w:val="30301F5B"/>
    <w:rsid w:val="303312AB"/>
    <w:rsid w:val="30560791"/>
    <w:rsid w:val="30693FB2"/>
    <w:rsid w:val="3079E892"/>
    <w:rsid w:val="3090F855"/>
    <w:rsid w:val="30934F0B"/>
    <w:rsid w:val="30AA0C3B"/>
    <w:rsid w:val="30B8D6EF"/>
    <w:rsid w:val="30C3A1A9"/>
    <w:rsid w:val="30CC18D4"/>
    <w:rsid w:val="30DCF3B4"/>
    <w:rsid w:val="3112EBFA"/>
    <w:rsid w:val="311D3675"/>
    <w:rsid w:val="31287913"/>
    <w:rsid w:val="312A3210"/>
    <w:rsid w:val="3147806E"/>
    <w:rsid w:val="316F9CD7"/>
    <w:rsid w:val="317F5EC9"/>
    <w:rsid w:val="3181FB64"/>
    <w:rsid w:val="31933759"/>
    <w:rsid w:val="320B0AE7"/>
    <w:rsid w:val="32132512"/>
    <w:rsid w:val="3213A059"/>
    <w:rsid w:val="321875EC"/>
    <w:rsid w:val="324772E7"/>
    <w:rsid w:val="324DFDD4"/>
    <w:rsid w:val="324E2EA2"/>
    <w:rsid w:val="32586C14"/>
    <w:rsid w:val="328D92C4"/>
    <w:rsid w:val="328F3CC7"/>
    <w:rsid w:val="32908467"/>
    <w:rsid w:val="3292A4A1"/>
    <w:rsid w:val="32A3B8B9"/>
    <w:rsid w:val="32A42FCB"/>
    <w:rsid w:val="32ADD156"/>
    <w:rsid w:val="32BDF3EF"/>
    <w:rsid w:val="32C9B0A1"/>
    <w:rsid w:val="32CF0B9D"/>
    <w:rsid w:val="32D1FC97"/>
    <w:rsid w:val="32D861BE"/>
    <w:rsid w:val="32EA36E6"/>
    <w:rsid w:val="32EDC16A"/>
    <w:rsid w:val="32F06303"/>
    <w:rsid w:val="33011FBA"/>
    <w:rsid w:val="33241E20"/>
    <w:rsid w:val="3341AEEA"/>
    <w:rsid w:val="334EECEF"/>
    <w:rsid w:val="33522357"/>
    <w:rsid w:val="3360F277"/>
    <w:rsid w:val="3365CA9E"/>
    <w:rsid w:val="337CCCB1"/>
    <w:rsid w:val="3384C8ED"/>
    <w:rsid w:val="33B91993"/>
    <w:rsid w:val="33C55457"/>
    <w:rsid w:val="33C99469"/>
    <w:rsid w:val="33D14A79"/>
    <w:rsid w:val="33D27170"/>
    <w:rsid w:val="33D453AB"/>
    <w:rsid w:val="33D85E8D"/>
    <w:rsid w:val="33E073B6"/>
    <w:rsid w:val="33E164CD"/>
    <w:rsid w:val="33F33EAE"/>
    <w:rsid w:val="33F41758"/>
    <w:rsid w:val="33FE356A"/>
    <w:rsid w:val="34032C19"/>
    <w:rsid w:val="342BDB34"/>
    <w:rsid w:val="342E0E33"/>
    <w:rsid w:val="34306428"/>
    <w:rsid w:val="3440756D"/>
    <w:rsid w:val="345B34BF"/>
    <w:rsid w:val="349A3E29"/>
    <w:rsid w:val="349D7520"/>
    <w:rsid w:val="34A13534"/>
    <w:rsid w:val="34AE305E"/>
    <w:rsid w:val="34AEC5FA"/>
    <w:rsid w:val="34C2ADFD"/>
    <w:rsid w:val="34C7F319"/>
    <w:rsid w:val="34C860A5"/>
    <w:rsid w:val="34D63FA9"/>
    <w:rsid w:val="34F31638"/>
    <w:rsid w:val="3517F79B"/>
    <w:rsid w:val="35207AE6"/>
    <w:rsid w:val="353EE62D"/>
    <w:rsid w:val="35525FDC"/>
    <w:rsid w:val="3573C325"/>
    <w:rsid w:val="358023D1"/>
    <w:rsid w:val="3585A411"/>
    <w:rsid w:val="358BE697"/>
    <w:rsid w:val="359B2017"/>
    <w:rsid w:val="35AA0E96"/>
    <w:rsid w:val="35B5DA3E"/>
    <w:rsid w:val="35D2E288"/>
    <w:rsid w:val="35E03CD6"/>
    <w:rsid w:val="360F8B44"/>
    <w:rsid w:val="36417735"/>
    <w:rsid w:val="364E373A"/>
    <w:rsid w:val="364FF47E"/>
    <w:rsid w:val="3654A4E1"/>
    <w:rsid w:val="36630EAD"/>
    <w:rsid w:val="367D8BA4"/>
    <w:rsid w:val="368B4EDC"/>
    <w:rsid w:val="369D0658"/>
    <w:rsid w:val="36B66B23"/>
    <w:rsid w:val="36C5C642"/>
    <w:rsid w:val="36E26890"/>
    <w:rsid w:val="36E7117C"/>
    <w:rsid w:val="36EB5180"/>
    <w:rsid w:val="36FBF98E"/>
    <w:rsid w:val="3708DF36"/>
    <w:rsid w:val="370A483E"/>
    <w:rsid w:val="37124B7A"/>
    <w:rsid w:val="3715B25B"/>
    <w:rsid w:val="371BB584"/>
    <w:rsid w:val="3722463D"/>
    <w:rsid w:val="37237515"/>
    <w:rsid w:val="373B3737"/>
    <w:rsid w:val="375C0346"/>
    <w:rsid w:val="3762ED59"/>
    <w:rsid w:val="379BE203"/>
    <w:rsid w:val="379FE3AB"/>
    <w:rsid w:val="37A2FF35"/>
    <w:rsid w:val="37A62461"/>
    <w:rsid w:val="37D5CFD1"/>
    <w:rsid w:val="37D891B9"/>
    <w:rsid w:val="37E217CD"/>
    <w:rsid w:val="37E41543"/>
    <w:rsid w:val="380DB577"/>
    <w:rsid w:val="38176908"/>
    <w:rsid w:val="3819C12B"/>
    <w:rsid w:val="3822589D"/>
    <w:rsid w:val="3823A932"/>
    <w:rsid w:val="383004CA"/>
    <w:rsid w:val="3835A518"/>
    <w:rsid w:val="38393BE4"/>
    <w:rsid w:val="3846F365"/>
    <w:rsid w:val="385D6B06"/>
    <w:rsid w:val="3872E8A9"/>
    <w:rsid w:val="38833A3F"/>
    <w:rsid w:val="388D17AE"/>
    <w:rsid w:val="3896541C"/>
    <w:rsid w:val="389D2326"/>
    <w:rsid w:val="389DFBA1"/>
    <w:rsid w:val="38AF6810"/>
    <w:rsid w:val="38B4DB39"/>
    <w:rsid w:val="38B72E96"/>
    <w:rsid w:val="38C5188F"/>
    <w:rsid w:val="38C6E7BF"/>
    <w:rsid w:val="38C70CD9"/>
    <w:rsid w:val="38C978F4"/>
    <w:rsid w:val="38CE2569"/>
    <w:rsid w:val="38D2A97A"/>
    <w:rsid w:val="38DBB6A8"/>
    <w:rsid w:val="38EB3B42"/>
    <w:rsid w:val="38EE9AF6"/>
    <w:rsid w:val="38F72197"/>
    <w:rsid w:val="38F9F08E"/>
    <w:rsid w:val="390EA7F4"/>
    <w:rsid w:val="3942C0CC"/>
    <w:rsid w:val="394C8846"/>
    <w:rsid w:val="39671572"/>
    <w:rsid w:val="3980BA8B"/>
    <w:rsid w:val="3986BE67"/>
    <w:rsid w:val="3988DFDA"/>
    <w:rsid w:val="39B81F7E"/>
    <w:rsid w:val="39C2BEE3"/>
    <w:rsid w:val="39CBD0B3"/>
    <w:rsid w:val="39E81061"/>
    <w:rsid w:val="39F010BB"/>
    <w:rsid w:val="3A062576"/>
    <w:rsid w:val="3A116F11"/>
    <w:rsid w:val="3A224EFD"/>
    <w:rsid w:val="3A2D3C97"/>
    <w:rsid w:val="3A357DA8"/>
    <w:rsid w:val="3A359E1D"/>
    <w:rsid w:val="3A39CC02"/>
    <w:rsid w:val="3A473707"/>
    <w:rsid w:val="3A6782A1"/>
    <w:rsid w:val="3A82E7EC"/>
    <w:rsid w:val="3A870BA3"/>
    <w:rsid w:val="3A88CD8D"/>
    <w:rsid w:val="3A8C684C"/>
    <w:rsid w:val="3A920C31"/>
    <w:rsid w:val="3A950C82"/>
    <w:rsid w:val="3AA66140"/>
    <w:rsid w:val="3AB2C330"/>
    <w:rsid w:val="3ABA1D1C"/>
    <w:rsid w:val="3ABB72BE"/>
    <w:rsid w:val="3AC07C87"/>
    <w:rsid w:val="3AF47FE1"/>
    <w:rsid w:val="3B087ADE"/>
    <w:rsid w:val="3B088000"/>
    <w:rsid w:val="3B111E13"/>
    <w:rsid w:val="3B178F3A"/>
    <w:rsid w:val="3B21697C"/>
    <w:rsid w:val="3B2E897D"/>
    <w:rsid w:val="3B38F38C"/>
    <w:rsid w:val="3B3F2395"/>
    <w:rsid w:val="3B3F543D"/>
    <w:rsid w:val="3B622E18"/>
    <w:rsid w:val="3B647E97"/>
    <w:rsid w:val="3B77526E"/>
    <w:rsid w:val="3B77C8CA"/>
    <w:rsid w:val="3B88310F"/>
    <w:rsid w:val="3B883790"/>
    <w:rsid w:val="3B8EE562"/>
    <w:rsid w:val="3B9A44F6"/>
    <w:rsid w:val="3BBB2D69"/>
    <w:rsid w:val="3BCB243E"/>
    <w:rsid w:val="3BDF51A6"/>
    <w:rsid w:val="3BFE2A17"/>
    <w:rsid w:val="3C169D98"/>
    <w:rsid w:val="3C2569AA"/>
    <w:rsid w:val="3C37F478"/>
    <w:rsid w:val="3C4D9D67"/>
    <w:rsid w:val="3C6F5326"/>
    <w:rsid w:val="3C7A0D8C"/>
    <w:rsid w:val="3C96A2DC"/>
    <w:rsid w:val="3C998049"/>
    <w:rsid w:val="3CDA3397"/>
    <w:rsid w:val="3CDDFF00"/>
    <w:rsid w:val="3CE0E20E"/>
    <w:rsid w:val="3CEFCADB"/>
    <w:rsid w:val="3D02BBC7"/>
    <w:rsid w:val="3D03F954"/>
    <w:rsid w:val="3D19D659"/>
    <w:rsid w:val="3D24E35E"/>
    <w:rsid w:val="3D2A0DAC"/>
    <w:rsid w:val="3D2CB29A"/>
    <w:rsid w:val="3D3929DA"/>
    <w:rsid w:val="3D4FA875"/>
    <w:rsid w:val="3D5A209F"/>
    <w:rsid w:val="3D6A64F9"/>
    <w:rsid w:val="3D753B1A"/>
    <w:rsid w:val="3D9001CD"/>
    <w:rsid w:val="3D9BBBFD"/>
    <w:rsid w:val="3DB7AC89"/>
    <w:rsid w:val="3DBCE596"/>
    <w:rsid w:val="3DBEED11"/>
    <w:rsid w:val="3DC6E99C"/>
    <w:rsid w:val="3DC9ACF3"/>
    <w:rsid w:val="3DCC1996"/>
    <w:rsid w:val="3DE6281C"/>
    <w:rsid w:val="3DE7EA24"/>
    <w:rsid w:val="3E243B95"/>
    <w:rsid w:val="3E306157"/>
    <w:rsid w:val="3E3297F7"/>
    <w:rsid w:val="3E3BEA47"/>
    <w:rsid w:val="3E41310A"/>
    <w:rsid w:val="3E4A15F3"/>
    <w:rsid w:val="3E4B76E1"/>
    <w:rsid w:val="3E64E8EF"/>
    <w:rsid w:val="3E710558"/>
    <w:rsid w:val="3E7CF563"/>
    <w:rsid w:val="3E82B3CD"/>
    <w:rsid w:val="3E94D438"/>
    <w:rsid w:val="3EA2BC74"/>
    <w:rsid w:val="3EA57754"/>
    <w:rsid w:val="3EB293BA"/>
    <w:rsid w:val="3EB5345D"/>
    <w:rsid w:val="3EE2DDCD"/>
    <w:rsid w:val="3EECF6E6"/>
    <w:rsid w:val="3EFADEE6"/>
    <w:rsid w:val="3EFD8F51"/>
    <w:rsid w:val="3F025EFB"/>
    <w:rsid w:val="3F31F266"/>
    <w:rsid w:val="3F337F95"/>
    <w:rsid w:val="3F4B66E5"/>
    <w:rsid w:val="3F50E4D8"/>
    <w:rsid w:val="3F52D546"/>
    <w:rsid w:val="3F5989BF"/>
    <w:rsid w:val="3F5A1B06"/>
    <w:rsid w:val="3F686FF5"/>
    <w:rsid w:val="3F722FE2"/>
    <w:rsid w:val="3F81B254"/>
    <w:rsid w:val="3FE3D76B"/>
    <w:rsid w:val="3FEC6BDE"/>
    <w:rsid w:val="401C1314"/>
    <w:rsid w:val="401D8F5E"/>
    <w:rsid w:val="402CCAA3"/>
    <w:rsid w:val="40303134"/>
    <w:rsid w:val="403CD678"/>
    <w:rsid w:val="404AA57B"/>
    <w:rsid w:val="404F737F"/>
    <w:rsid w:val="405354EC"/>
    <w:rsid w:val="4063C425"/>
    <w:rsid w:val="406BC51F"/>
    <w:rsid w:val="4073E610"/>
    <w:rsid w:val="408A18D7"/>
    <w:rsid w:val="40A37FBE"/>
    <w:rsid w:val="40B45A2C"/>
    <w:rsid w:val="40C1C8C9"/>
    <w:rsid w:val="40DD6576"/>
    <w:rsid w:val="411D71AC"/>
    <w:rsid w:val="4142C449"/>
    <w:rsid w:val="4153C504"/>
    <w:rsid w:val="415FB4E9"/>
    <w:rsid w:val="41638C95"/>
    <w:rsid w:val="4167F2BF"/>
    <w:rsid w:val="416E3B25"/>
    <w:rsid w:val="41764331"/>
    <w:rsid w:val="417D2E9A"/>
    <w:rsid w:val="41A8A541"/>
    <w:rsid w:val="41BEB789"/>
    <w:rsid w:val="41C2174F"/>
    <w:rsid w:val="41C55380"/>
    <w:rsid w:val="41D14A64"/>
    <w:rsid w:val="41D6B56F"/>
    <w:rsid w:val="41DB2E0F"/>
    <w:rsid w:val="42123058"/>
    <w:rsid w:val="4216EEDE"/>
    <w:rsid w:val="42176DEB"/>
    <w:rsid w:val="4218148A"/>
    <w:rsid w:val="422915A3"/>
    <w:rsid w:val="4238D4DE"/>
    <w:rsid w:val="42470CC1"/>
    <w:rsid w:val="424A5003"/>
    <w:rsid w:val="424F2FD7"/>
    <w:rsid w:val="4253AF0D"/>
    <w:rsid w:val="426EBC40"/>
    <w:rsid w:val="426F83CC"/>
    <w:rsid w:val="42748BD3"/>
    <w:rsid w:val="427617E2"/>
    <w:rsid w:val="4289B09F"/>
    <w:rsid w:val="428D9E89"/>
    <w:rsid w:val="4294B6B9"/>
    <w:rsid w:val="42AF8F7A"/>
    <w:rsid w:val="42BA5395"/>
    <w:rsid w:val="42C628E8"/>
    <w:rsid w:val="42D37BF2"/>
    <w:rsid w:val="42E8E385"/>
    <w:rsid w:val="430594C8"/>
    <w:rsid w:val="43109921"/>
    <w:rsid w:val="43144049"/>
    <w:rsid w:val="4322DAB6"/>
    <w:rsid w:val="4325922F"/>
    <w:rsid w:val="433384B8"/>
    <w:rsid w:val="4358A795"/>
    <w:rsid w:val="436DF94D"/>
    <w:rsid w:val="437623DC"/>
    <w:rsid w:val="437AD171"/>
    <w:rsid w:val="4397556A"/>
    <w:rsid w:val="439908A3"/>
    <w:rsid w:val="4399BD52"/>
    <w:rsid w:val="439AE58B"/>
    <w:rsid w:val="439BE084"/>
    <w:rsid w:val="43A18FFB"/>
    <w:rsid w:val="43AAD1E6"/>
    <w:rsid w:val="43B274CA"/>
    <w:rsid w:val="43BF515F"/>
    <w:rsid w:val="43BF69BC"/>
    <w:rsid w:val="43C083FD"/>
    <w:rsid w:val="43C82865"/>
    <w:rsid w:val="43F93000"/>
    <w:rsid w:val="43FF02BB"/>
    <w:rsid w:val="4400A0CB"/>
    <w:rsid w:val="442707A8"/>
    <w:rsid w:val="44392C8B"/>
    <w:rsid w:val="443B8D33"/>
    <w:rsid w:val="4444030C"/>
    <w:rsid w:val="44549065"/>
    <w:rsid w:val="445AE151"/>
    <w:rsid w:val="44869802"/>
    <w:rsid w:val="4496F3A6"/>
    <w:rsid w:val="44A02F1A"/>
    <w:rsid w:val="44B0C514"/>
    <w:rsid w:val="44DFDA8A"/>
    <w:rsid w:val="44ECA2BC"/>
    <w:rsid w:val="44FA9273"/>
    <w:rsid w:val="44FC3238"/>
    <w:rsid w:val="44FCC3A8"/>
    <w:rsid w:val="44FF4A85"/>
    <w:rsid w:val="44FFA9D5"/>
    <w:rsid w:val="452BA2CA"/>
    <w:rsid w:val="452EE1B8"/>
    <w:rsid w:val="45344443"/>
    <w:rsid w:val="4552F255"/>
    <w:rsid w:val="4555BF90"/>
    <w:rsid w:val="4569AB7B"/>
    <w:rsid w:val="4573BFFD"/>
    <w:rsid w:val="4574C68B"/>
    <w:rsid w:val="457607AD"/>
    <w:rsid w:val="4579211F"/>
    <w:rsid w:val="459E45CB"/>
    <w:rsid w:val="45A7A62F"/>
    <w:rsid w:val="45C82D9A"/>
    <w:rsid w:val="45D5F9AA"/>
    <w:rsid w:val="45F35260"/>
    <w:rsid w:val="45FF9FF7"/>
    <w:rsid w:val="4605A756"/>
    <w:rsid w:val="46063AA1"/>
    <w:rsid w:val="460F2345"/>
    <w:rsid w:val="46578D9C"/>
    <w:rsid w:val="4662C2A8"/>
    <w:rsid w:val="466330D0"/>
    <w:rsid w:val="4665841C"/>
    <w:rsid w:val="46800EE1"/>
    <w:rsid w:val="468953F5"/>
    <w:rsid w:val="468CFA2E"/>
    <w:rsid w:val="468E7117"/>
    <w:rsid w:val="46910D44"/>
    <w:rsid w:val="46987D99"/>
    <w:rsid w:val="4698E285"/>
    <w:rsid w:val="469E4BE8"/>
    <w:rsid w:val="46AAA93F"/>
    <w:rsid w:val="46C41582"/>
    <w:rsid w:val="46CA8064"/>
    <w:rsid w:val="46D6C9D5"/>
    <w:rsid w:val="46EB1D56"/>
    <w:rsid w:val="46EE46F4"/>
    <w:rsid w:val="4707064C"/>
    <w:rsid w:val="47075AD1"/>
    <w:rsid w:val="470C8BA6"/>
    <w:rsid w:val="473164E0"/>
    <w:rsid w:val="4739D44A"/>
    <w:rsid w:val="478345D5"/>
    <w:rsid w:val="47CA22F9"/>
    <w:rsid w:val="47CE5AF0"/>
    <w:rsid w:val="47D738AB"/>
    <w:rsid w:val="47E36323"/>
    <w:rsid w:val="47FE1F17"/>
    <w:rsid w:val="48013A13"/>
    <w:rsid w:val="4804DB9F"/>
    <w:rsid w:val="480A4ED1"/>
    <w:rsid w:val="48337A05"/>
    <w:rsid w:val="48349391"/>
    <w:rsid w:val="4837F03F"/>
    <w:rsid w:val="483F516B"/>
    <w:rsid w:val="4849F586"/>
    <w:rsid w:val="4867A6CB"/>
    <w:rsid w:val="48879442"/>
    <w:rsid w:val="48B47A91"/>
    <w:rsid w:val="48CCAE1C"/>
    <w:rsid w:val="48CEB65B"/>
    <w:rsid w:val="48E1925A"/>
    <w:rsid w:val="48E9EA47"/>
    <w:rsid w:val="49024514"/>
    <w:rsid w:val="4924E982"/>
    <w:rsid w:val="49290572"/>
    <w:rsid w:val="492AF99F"/>
    <w:rsid w:val="492F29BE"/>
    <w:rsid w:val="49354D8B"/>
    <w:rsid w:val="4936C7BE"/>
    <w:rsid w:val="493E1121"/>
    <w:rsid w:val="494A8514"/>
    <w:rsid w:val="494E37BC"/>
    <w:rsid w:val="494F80D5"/>
    <w:rsid w:val="495DA1DC"/>
    <w:rsid w:val="495F0B0C"/>
    <w:rsid w:val="496C87BB"/>
    <w:rsid w:val="49803919"/>
    <w:rsid w:val="4988CEAB"/>
    <w:rsid w:val="498F3F46"/>
    <w:rsid w:val="49A7A804"/>
    <w:rsid w:val="49AC0705"/>
    <w:rsid w:val="49BD3BE9"/>
    <w:rsid w:val="49CAB2E7"/>
    <w:rsid w:val="49CF01BE"/>
    <w:rsid w:val="49D12F1B"/>
    <w:rsid w:val="49D56FF3"/>
    <w:rsid w:val="49D6F91F"/>
    <w:rsid w:val="49E1908F"/>
    <w:rsid w:val="49EB1C68"/>
    <w:rsid w:val="49F97F08"/>
    <w:rsid w:val="49FDDA8E"/>
    <w:rsid w:val="49FDFC6E"/>
    <w:rsid w:val="4A0C0961"/>
    <w:rsid w:val="4A0CBCE7"/>
    <w:rsid w:val="4A1384D4"/>
    <w:rsid w:val="4A1C28D6"/>
    <w:rsid w:val="4A315B48"/>
    <w:rsid w:val="4A38DAF0"/>
    <w:rsid w:val="4A486DA7"/>
    <w:rsid w:val="4A493635"/>
    <w:rsid w:val="4A5704D7"/>
    <w:rsid w:val="4A5B32F0"/>
    <w:rsid w:val="4A95892E"/>
    <w:rsid w:val="4A9C826A"/>
    <w:rsid w:val="4A9FB175"/>
    <w:rsid w:val="4AA1E19F"/>
    <w:rsid w:val="4AA833E5"/>
    <w:rsid w:val="4AAAB3E0"/>
    <w:rsid w:val="4AB32238"/>
    <w:rsid w:val="4AC2972E"/>
    <w:rsid w:val="4ACF2739"/>
    <w:rsid w:val="4AE59E8E"/>
    <w:rsid w:val="4AE7C9B6"/>
    <w:rsid w:val="4AEB6FC1"/>
    <w:rsid w:val="4B0636E8"/>
    <w:rsid w:val="4B242D94"/>
    <w:rsid w:val="4B2F4430"/>
    <w:rsid w:val="4B32A50D"/>
    <w:rsid w:val="4B3D5D5F"/>
    <w:rsid w:val="4B4A18E7"/>
    <w:rsid w:val="4B4B99B1"/>
    <w:rsid w:val="4B5F82C3"/>
    <w:rsid w:val="4B617158"/>
    <w:rsid w:val="4B646CC1"/>
    <w:rsid w:val="4B80803C"/>
    <w:rsid w:val="4B8ABDF3"/>
    <w:rsid w:val="4B8C0184"/>
    <w:rsid w:val="4BA0F782"/>
    <w:rsid w:val="4BAAB22F"/>
    <w:rsid w:val="4BB1FF5A"/>
    <w:rsid w:val="4BBB727F"/>
    <w:rsid w:val="4BBE0967"/>
    <w:rsid w:val="4BC8C2DE"/>
    <w:rsid w:val="4BCE8127"/>
    <w:rsid w:val="4BE66A9E"/>
    <w:rsid w:val="4BF30DCA"/>
    <w:rsid w:val="4C026A42"/>
    <w:rsid w:val="4C0B3D61"/>
    <w:rsid w:val="4C0EB84A"/>
    <w:rsid w:val="4C1EF4A4"/>
    <w:rsid w:val="4C3325D1"/>
    <w:rsid w:val="4C3B1C89"/>
    <w:rsid w:val="4C3C6309"/>
    <w:rsid w:val="4C4A9E6F"/>
    <w:rsid w:val="4C50FC22"/>
    <w:rsid w:val="4C63C6B5"/>
    <w:rsid w:val="4C66CA80"/>
    <w:rsid w:val="4C686D86"/>
    <w:rsid w:val="4C7A3B5F"/>
    <w:rsid w:val="4C906431"/>
    <w:rsid w:val="4C918FF5"/>
    <w:rsid w:val="4CB25C11"/>
    <w:rsid w:val="4CC45EAB"/>
    <w:rsid w:val="4CC58248"/>
    <w:rsid w:val="4CC8DC47"/>
    <w:rsid w:val="4CF44515"/>
    <w:rsid w:val="4CF4C0C4"/>
    <w:rsid w:val="4D04D1B0"/>
    <w:rsid w:val="4D05134C"/>
    <w:rsid w:val="4D190C4D"/>
    <w:rsid w:val="4D20F056"/>
    <w:rsid w:val="4D268E54"/>
    <w:rsid w:val="4D357741"/>
    <w:rsid w:val="4D389456"/>
    <w:rsid w:val="4D4C3502"/>
    <w:rsid w:val="4D51261A"/>
    <w:rsid w:val="4D645835"/>
    <w:rsid w:val="4D673413"/>
    <w:rsid w:val="4D9CE919"/>
    <w:rsid w:val="4DA33563"/>
    <w:rsid w:val="4DA726F1"/>
    <w:rsid w:val="4DB8ABD4"/>
    <w:rsid w:val="4DDB2EC4"/>
    <w:rsid w:val="4DF1227B"/>
    <w:rsid w:val="4E04396C"/>
    <w:rsid w:val="4E11EDE1"/>
    <w:rsid w:val="4E124F74"/>
    <w:rsid w:val="4E148E33"/>
    <w:rsid w:val="4E1B28B9"/>
    <w:rsid w:val="4E21177A"/>
    <w:rsid w:val="4E22341C"/>
    <w:rsid w:val="4E2FCF94"/>
    <w:rsid w:val="4E57E74E"/>
    <w:rsid w:val="4E5B0D42"/>
    <w:rsid w:val="4E6194A7"/>
    <w:rsid w:val="4E6D9374"/>
    <w:rsid w:val="4E777835"/>
    <w:rsid w:val="4E7A3305"/>
    <w:rsid w:val="4E7B0ABF"/>
    <w:rsid w:val="4E7C8B4C"/>
    <w:rsid w:val="4E991528"/>
    <w:rsid w:val="4EA2BDB8"/>
    <w:rsid w:val="4EA48E86"/>
    <w:rsid w:val="4EBEE1CB"/>
    <w:rsid w:val="4EC8EED9"/>
    <w:rsid w:val="4EE951DC"/>
    <w:rsid w:val="4EF9A162"/>
    <w:rsid w:val="4F14A7E7"/>
    <w:rsid w:val="4F33A091"/>
    <w:rsid w:val="4F40E4B4"/>
    <w:rsid w:val="4F577082"/>
    <w:rsid w:val="4F6C6AE3"/>
    <w:rsid w:val="4F75E57E"/>
    <w:rsid w:val="4F879BC6"/>
    <w:rsid w:val="4F90BAC4"/>
    <w:rsid w:val="4F96411B"/>
    <w:rsid w:val="4FB6A726"/>
    <w:rsid w:val="4FBD38A5"/>
    <w:rsid w:val="4FC1ED02"/>
    <w:rsid w:val="4FD5ABF9"/>
    <w:rsid w:val="4FD772DF"/>
    <w:rsid w:val="4FDF329E"/>
    <w:rsid w:val="4FF6DDA3"/>
    <w:rsid w:val="4FFD230A"/>
    <w:rsid w:val="500DBA92"/>
    <w:rsid w:val="50129CF2"/>
    <w:rsid w:val="50232F34"/>
    <w:rsid w:val="5025D8E9"/>
    <w:rsid w:val="502AD1E9"/>
    <w:rsid w:val="502EE3C7"/>
    <w:rsid w:val="504D1EFB"/>
    <w:rsid w:val="50683480"/>
    <w:rsid w:val="50754C49"/>
    <w:rsid w:val="50894D3C"/>
    <w:rsid w:val="50947AE4"/>
    <w:rsid w:val="50B4DC4D"/>
    <w:rsid w:val="50B8E390"/>
    <w:rsid w:val="50CDCB45"/>
    <w:rsid w:val="50D01218"/>
    <w:rsid w:val="50F8A8F1"/>
    <w:rsid w:val="50FD8616"/>
    <w:rsid w:val="50FF4DD9"/>
    <w:rsid w:val="51042A41"/>
    <w:rsid w:val="5116B139"/>
    <w:rsid w:val="511981F4"/>
    <w:rsid w:val="513E653E"/>
    <w:rsid w:val="514528BC"/>
    <w:rsid w:val="5147E5D7"/>
    <w:rsid w:val="51643E1A"/>
    <w:rsid w:val="5164D741"/>
    <w:rsid w:val="516DF795"/>
    <w:rsid w:val="5171BEB6"/>
    <w:rsid w:val="518392EF"/>
    <w:rsid w:val="51853DC5"/>
    <w:rsid w:val="5197CBAC"/>
    <w:rsid w:val="5198AB6A"/>
    <w:rsid w:val="519C463C"/>
    <w:rsid w:val="519C5D47"/>
    <w:rsid w:val="51A2620F"/>
    <w:rsid w:val="51A8CE43"/>
    <w:rsid w:val="51B2F370"/>
    <w:rsid w:val="51CB1933"/>
    <w:rsid w:val="51ED2BBE"/>
    <w:rsid w:val="51F0CDF3"/>
    <w:rsid w:val="52072EC7"/>
    <w:rsid w:val="520F4194"/>
    <w:rsid w:val="5215FF2E"/>
    <w:rsid w:val="523FA700"/>
    <w:rsid w:val="524632C8"/>
    <w:rsid w:val="524951DB"/>
    <w:rsid w:val="5250119C"/>
    <w:rsid w:val="5260B3E9"/>
    <w:rsid w:val="5266E3E5"/>
    <w:rsid w:val="526EF746"/>
    <w:rsid w:val="527707D2"/>
    <w:rsid w:val="528E5C49"/>
    <w:rsid w:val="5299A66A"/>
    <w:rsid w:val="52A5DB53"/>
    <w:rsid w:val="52CCEA93"/>
    <w:rsid w:val="52CFF59B"/>
    <w:rsid w:val="52D0775F"/>
    <w:rsid w:val="52D29578"/>
    <w:rsid w:val="52E99FBC"/>
    <w:rsid w:val="52F853E0"/>
    <w:rsid w:val="530340B7"/>
    <w:rsid w:val="530CABF9"/>
    <w:rsid w:val="53109D20"/>
    <w:rsid w:val="5311AB7C"/>
    <w:rsid w:val="531A8283"/>
    <w:rsid w:val="5320D59B"/>
    <w:rsid w:val="533F445C"/>
    <w:rsid w:val="534ECF3C"/>
    <w:rsid w:val="535147F3"/>
    <w:rsid w:val="53675355"/>
    <w:rsid w:val="5367D218"/>
    <w:rsid w:val="53897542"/>
    <w:rsid w:val="5396B109"/>
    <w:rsid w:val="53A79BEC"/>
    <w:rsid w:val="53A937B2"/>
    <w:rsid w:val="53B2FF7B"/>
    <w:rsid w:val="53BECEFA"/>
    <w:rsid w:val="53CF530A"/>
    <w:rsid w:val="53D7BF49"/>
    <w:rsid w:val="53F30240"/>
    <w:rsid w:val="53F59BB8"/>
    <w:rsid w:val="53F7125C"/>
    <w:rsid w:val="53FE7021"/>
    <w:rsid w:val="54050BC0"/>
    <w:rsid w:val="5415143A"/>
    <w:rsid w:val="541D54A1"/>
    <w:rsid w:val="5428939E"/>
    <w:rsid w:val="54336D27"/>
    <w:rsid w:val="5445DAF8"/>
    <w:rsid w:val="544605F0"/>
    <w:rsid w:val="545FEA00"/>
    <w:rsid w:val="5471560F"/>
    <w:rsid w:val="54742B9A"/>
    <w:rsid w:val="549C7803"/>
    <w:rsid w:val="54A67D8F"/>
    <w:rsid w:val="54AE4F5A"/>
    <w:rsid w:val="54AED520"/>
    <w:rsid w:val="54BCA5FC"/>
    <w:rsid w:val="54C113A4"/>
    <w:rsid w:val="54C9051C"/>
    <w:rsid w:val="54CC1D28"/>
    <w:rsid w:val="54DA2891"/>
    <w:rsid w:val="54DB5F70"/>
    <w:rsid w:val="54DF15B3"/>
    <w:rsid w:val="54E5F1A5"/>
    <w:rsid w:val="54F6A983"/>
    <w:rsid w:val="54F7F38A"/>
    <w:rsid w:val="551D020A"/>
    <w:rsid w:val="5536A89E"/>
    <w:rsid w:val="5536EB86"/>
    <w:rsid w:val="553E494A"/>
    <w:rsid w:val="554A63D6"/>
    <w:rsid w:val="558A9486"/>
    <w:rsid w:val="559BEA2B"/>
    <w:rsid w:val="55BA747F"/>
    <w:rsid w:val="55CD184C"/>
    <w:rsid w:val="55D1472C"/>
    <w:rsid w:val="55D2B73C"/>
    <w:rsid w:val="55FE5EB3"/>
    <w:rsid w:val="562B888B"/>
    <w:rsid w:val="562FF4A2"/>
    <w:rsid w:val="563D43CC"/>
    <w:rsid w:val="563ED578"/>
    <w:rsid w:val="564A74E9"/>
    <w:rsid w:val="56522345"/>
    <w:rsid w:val="5666EA81"/>
    <w:rsid w:val="567491FE"/>
    <w:rsid w:val="567A15B9"/>
    <w:rsid w:val="567EDCBE"/>
    <w:rsid w:val="5685ADF9"/>
    <w:rsid w:val="569CAD15"/>
    <w:rsid w:val="56A0EC81"/>
    <w:rsid w:val="56B6572D"/>
    <w:rsid w:val="56B82CFF"/>
    <w:rsid w:val="56C026A1"/>
    <w:rsid w:val="56D13607"/>
    <w:rsid w:val="56D30843"/>
    <w:rsid w:val="56DB207E"/>
    <w:rsid w:val="56E1900A"/>
    <w:rsid w:val="56E6B07A"/>
    <w:rsid w:val="56F1C9F2"/>
    <w:rsid w:val="57074164"/>
    <w:rsid w:val="5708078D"/>
    <w:rsid w:val="5714A4CD"/>
    <w:rsid w:val="5714C7C7"/>
    <w:rsid w:val="572E25B7"/>
    <w:rsid w:val="5732BB9C"/>
    <w:rsid w:val="573985F0"/>
    <w:rsid w:val="573D2F65"/>
    <w:rsid w:val="5741F728"/>
    <w:rsid w:val="57504BDF"/>
    <w:rsid w:val="575DD9F1"/>
    <w:rsid w:val="575E3210"/>
    <w:rsid w:val="575E84F9"/>
    <w:rsid w:val="5769A9BF"/>
    <w:rsid w:val="5772933C"/>
    <w:rsid w:val="5786DAD5"/>
    <w:rsid w:val="578C70DD"/>
    <w:rsid w:val="578E474E"/>
    <w:rsid w:val="57996B9F"/>
    <w:rsid w:val="57B497C5"/>
    <w:rsid w:val="57BD897D"/>
    <w:rsid w:val="57DA76C4"/>
    <w:rsid w:val="57F975B8"/>
    <w:rsid w:val="58398FB6"/>
    <w:rsid w:val="584C3EEC"/>
    <w:rsid w:val="5862E277"/>
    <w:rsid w:val="5864DADC"/>
    <w:rsid w:val="5877AEB3"/>
    <w:rsid w:val="5882EDCD"/>
    <w:rsid w:val="5892D716"/>
    <w:rsid w:val="58AEB007"/>
    <w:rsid w:val="58C22EF7"/>
    <w:rsid w:val="58C46BD1"/>
    <w:rsid w:val="58C51698"/>
    <w:rsid w:val="58D2BB67"/>
    <w:rsid w:val="58DAD4FE"/>
    <w:rsid w:val="5912DEF8"/>
    <w:rsid w:val="5918E040"/>
    <w:rsid w:val="591F3B73"/>
    <w:rsid w:val="592FA1AC"/>
    <w:rsid w:val="593966A7"/>
    <w:rsid w:val="5950F6C0"/>
    <w:rsid w:val="595529D3"/>
    <w:rsid w:val="5955A95F"/>
    <w:rsid w:val="596A2B9F"/>
    <w:rsid w:val="5971F300"/>
    <w:rsid w:val="5972033E"/>
    <w:rsid w:val="597B292A"/>
    <w:rsid w:val="5991C3EB"/>
    <w:rsid w:val="599A7A96"/>
    <w:rsid w:val="59B93E97"/>
    <w:rsid w:val="59BFDEBE"/>
    <w:rsid w:val="59C372D4"/>
    <w:rsid w:val="59C85F8E"/>
    <w:rsid w:val="59CE53D1"/>
    <w:rsid w:val="59DAE862"/>
    <w:rsid w:val="59E7110A"/>
    <w:rsid w:val="59E80469"/>
    <w:rsid w:val="5A16CC87"/>
    <w:rsid w:val="5A179293"/>
    <w:rsid w:val="5A1F9A85"/>
    <w:rsid w:val="5A383679"/>
    <w:rsid w:val="5A4C458F"/>
    <w:rsid w:val="5A4CC651"/>
    <w:rsid w:val="5A5F9C35"/>
    <w:rsid w:val="5A6E6334"/>
    <w:rsid w:val="5A7EAB23"/>
    <w:rsid w:val="5AAF175D"/>
    <w:rsid w:val="5AB217B1"/>
    <w:rsid w:val="5AB64E07"/>
    <w:rsid w:val="5AB8FF07"/>
    <w:rsid w:val="5ABFD597"/>
    <w:rsid w:val="5AC16068"/>
    <w:rsid w:val="5AC59A44"/>
    <w:rsid w:val="5AC6414B"/>
    <w:rsid w:val="5AC660F0"/>
    <w:rsid w:val="5AD0514C"/>
    <w:rsid w:val="5ADAE957"/>
    <w:rsid w:val="5AE186F0"/>
    <w:rsid w:val="5AF7554E"/>
    <w:rsid w:val="5B0B5F89"/>
    <w:rsid w:val="5B0BB987"/>
    <w:rsid w:val="5B0EE1A5"/>
    <w:rsid w:val="5B15F79A"/>
    <w:rsid w:val="5B1CC3A5"/>
    <w:rsid w:val="5B2872FB"/>
    <w:rsid w:val="5B33390C"/>
    <w:rsid w:val="5B3B1F09"/>
    <w:rsid w:val="5B4CBEFF"/>
    <w:rsid w:val="5B57AF97"/>
    <w:rsid w:val="5B5F99C4"/>
    <w:rsid w:val="5B6DB783"/>
    <w:rsid w:val="5B75061C"/>
    <w:rsid w:val="5B81CACA"/>
    <w:rsid w:val="5B81F1A1"/>
    <w:rsid w:val="5B83EE8F"/>
    <w:rsid w:val="5B929ACB"/>
    <w:rsid w:val="5B9BD304"/>
    <w:rsid w:val="5B9FA62B"/>
    <w:rsid w:val="5BB2CAAC"/>
    <w:rsid w:val="5BB360B9"/>
    <w:rsid w:val="5BC68F0B"/>
    <w:rsid w:val="5BCA044C"/>
    <w:rsid w:val="5BE680F3"/>
    <w:rsid w:val="5BF6D3EB"/>
    <w:rsid w:val="5C1ED989"/>
    <w:rsid w:val="5C29A011"/>
    <w:rsid w:val="5C2E8E18"/>
    <w:rsid w:val="5C49BE15"/>
    <w:rsid w:val="5C604705"/>
    <w:rsid w:val="5C648CF6"/>
    <w:rsid w:val="5C64CF5E"/>
    <w:rsid w:val="5C729D69"/>
    <w:rsid w:val="5C97B810"/>
    <w:rsid w:val="5C981E1A"/>
    <w:rsid w:val="5CA78DEC"/>
    <w:rsid w:val="5CA91A97"/>
    <w:rsid w:val="5CA9DCBE"/>
    <w:rsid w:val="5CB76FFC"/>
    <w:rsid w:val="5CB9D9EA"/>
    <w:rsid w:val="5CBA2125"/>
    <w:rsid w:val="5CBC6097"/>
    <w:rsid w:val="5CCBEB05"/>
    <w:rsid w:val="5CD99BA3"/>
    <w:rsid w:val="5CF15797"/>
    <w:rsid w:val="5CF9AFFF"/>
    <w:rsid w:val="5D10D67D"/>
    <w:rsid w:val="5D11DFB0"/>
    <w:rsid w:val="5D194674"/>
    <w:rsid w:val="5D20800A"/>
    <w:rsid w:val="5D26202D"/>
    <w:rsid w:val="5D40B964"/>
    <w:rsid w:val="5D479282"/>
    <w:rsid w:val="5D68951C"/>
    <w:rsid w:val="5D7BE75D"/>
    <w:rsid w:val="5D87254E"/>
    <w:rsid w:val="5D8F7453"/>
    <w:rsid w:val="5DA0B0D3"/>
    <w:rsid w:val="5DA5AC76"/>
    <w:rsid w:val="5DB26834"/>
    <w:rsid w:val="5DB6B85D"/>
    <w:rsid w:val="5DBA3487"/>
    <w:rsid w:val="5DCA834D"/>
    <w:rsid w:val="5DE9ECE9"/>
    <w:rsid w:val="5DF41145"/>
    <w:rsid w:val="5E097098"/>
    <w:rsid w:val="5E0ED0C0"/>
    <w:rsid w:val="5E2240E1"/>
    <w:rsid w:val="5E25A0C0"/>
    <w:rsid w:val="5E51934D"/>
    <w:rsid w:val="5E548972"/>
    <w:rsid w:val="5E630A66"/>
    <w:rsid w:val="5E72498E"/>
    <w:rsid w:val="5E7F63F9"/>
    <w:rsid w:val="5E8B52D6"/>
    <w:rsid w:val="5E8C2FA6"/>
    <w:rsid w:val="5E90485B"/>
    <w:rsid w:val="5E9305C4"/>
    <w:rsid w:val="5EB46F68"/>
    <w:rsid w:val="5ED49E5F"/>
    <w:rsid w:val="5EE00F1B"/>
    <w:rsid w:val="5EE30081"/>
    <w:rsid w:val="5EEA7848"/>
    <w:rsid w:val="5EEDC3E9"/>
    <w:rsid w:val="5EF5B222"/>
    <w:rsid w:val="5EF69CA5"/>
    <w:rsid w:val="5F074FC5"/>
    <w:rsid w:val="5F296F0B"/>
    <w:rsid w:val="5F2DFF87"/>
    <w:rsid w:val="5F2E5EF2"/>
    <w:rsid w:val="5F36684B"/>
    <w:rsid w:val="5F551E0B"/>
    <w:rsid w:val="5F669453"/>
    <w:rsid w:val="5F68F823"/>
    <w:rsid w:val="5F86E474"/>
    <w:rsid w:val="5FA32C58"/>
    <w:rsid w:val="5FAAD832"/>
    <w:rsid w:val="5FB1A223"/>
    <w:rsid w:val="5FC2B01C"/>
    <w:rsid w:val="5FC41EAD"/>
    <w:rsid w:val="5FC7FA79"/>
    <w:rsid w:val="5FCAEA88"/>
    <w:rsid w:val="5FCE6AA5"/>
    <w:rsid w:val="5FD988D8"/>
    <w:rsid w:val="5FDF2AAA"/>
    <w:rsid w:val="5FE8F03D"/>
    <w:rsid w:val="5FF42D12"/>
    <w:rsid w:val="5FFB7550"/>
    <w:rsid w:val="600C90C7"/>
    <w:rsid w:val="6012B3D7"/>
    <w:rsid w:val="602EBAC3"/>
    <w:rsid w:val="60321221"/>
    <w:rsid w:val="6052D373"/>
    <w:rsid w:val="60553BED"/>
    <w:rsid w:val="6061FD08"/>
    <w:rsid w:val="6075D0D9"/>
    <w:rsid w:val="60785A26"/>
    <w:rsid w:val="608D7FF9"/>
    <w:rsid w:val="608F81B9"/>
    <w:rsid w:val="609B03C4"/>
    <w:rsid w:val="60A5F4F1"/>
    <w:rsid w:val="60B2D1C4"/>
    <w:rsid w:val="60FBFF3C"/>
    <w:rsid w:val="610A73A3"/>
    <w:rsid w:val="610BB098"/>
    <w:rsid w:val="61354243"/>
    <w:rsid w:val="6147059D"/>
    <w:rsid w:val="61563FB2"/>
    <w:rsid w:val="61639C0F"/>
    <w:rsid w:val="617AFB0B"/>
    <w:rsid w:val="617F2A28"/>
    <w:rsid w:val="6183F98A"/>
    <w:rsid w:val="61B1C09B"/>
    <w:rsid w:val="61C26087"/>
    <w:rsid w:val="61C4490E"/>
    <w:rsid w:val="61C5A9CD"/>
    <w:rsid w:val="61DE48BB"/>
    <w:rsid w:val="61E8D08F"/>
    <w:rsid w:val="6201EFF7"/>
    <w:rsid w:val="62107897"/>
    <w:rsid w:val="621AA143"/>
    <w:rsid w:val="621FB6B0"/>
    <w:rsid w:val="6225655E"/>
    <w:rsid w:val="62352500"/>
    <w:rsid w:val="623B08C5"/>
    <w:rsid w:val="62406579"/>
    <w:rsid w:val="6244D0E0"/>
    <w:rsid w:val="624988A3"/>
    <w:rsid w:val="6255B010"/>
    <w:rsid w:val="625C6FD9"/>
    <w:rsid w:val="626F7BFC"/>
    <w:rsid w:val="626F8F15"/>
    <w:rsid w:val="62742072"/>
    <w:rsid w:val="627CE3F6"/>
    <w:rsid w:val="627FBB7A"/>
    <w:rsid w:val="628829BA"/>
    <w:rsid w:val="628B62EC"/>
    <w:rsid w:val="628C777F"/>
    <w:rsid w:val="62940D2E"/>
    <w:rsid w:val="629C7FBE"/>
    <w:rsid w:val="62A89302"/>
    <w:rsid w:val="62B9DC36"/>
    <w:rsid w:val="62C3E40D"/>
    <w:rsid w:val="62C4A10F"/>
    <w:rsid w:val="62EA73B2"/>
    <w:rsid w:val="62FCA55B"/>
    <w:rsid w:val="6301252B"/>
    <w:rsid w:val="6307ED7A"/>
    <w:rsid w:val="632E39CB"/>
    <w:rsid w:val="63362CA0"/>
    <w:rsid w:val="63433675"/>
    <w:rsid w:val="637310E3"/>
    <w:rsid w:val="63777BEF"/>
    <w:rsid w:val="63A05BCF"/>
    <w:rsid w:val="63B0FC06"/>
    <w:rsid w:val="63C135BF"/>
    <w:rsid w:val="63CC4E77"/>
    <w:rsid w:val="63E2D49C"/>
    <w:rsid w:val="63EA4C24"/>
    <w:rsid w:val="63EA96E8"/>
    <w:rsid w:val="63ECDEA9"/>
    <w:rsid w:val="6402DA3F"/>
    <w:rsid w:val="642A9109"/>
    <w:rsid w:val="642E4199"/>
    <w:rsid w:val="643E413B"/>
    <w:rsid w:val="6442A453"/>
    <w:rsid w:val="64746592"/>
    <w:rsid w:val="6479A3A3"/>
    <w:rsid w:val="6481BB15"/>
    <w:rsid w:val="648C60E5"/>
    <w:rsid w:val="64AAAA6C"/>
    <w:rsid w:val="64AC0AAD"/>
    <w:rsid w:val="64B3C97C"/>
    <w:rsid w:val="64D48CB1"/>
    <w:rsid w:val="64D59F17"/>
    <w:rsid w:val="64D7104D"/>
    <w:rsid w:val="64ED5945"/>
    <w:rsid w:val="64EDFC11"/>
    <w:rsid w:val="64EE8431"/>
    <w:rsid w:val="64FE5E16"/>
    <w:rsid w:val="65073F49"/>
    <w:rsid w:val="6510634B"/>
    <w:rsid w:val="65204C64"/>
    <w:rsid w:val="653B2CE9"/>
    <w:rsid w:val="654429A3"/>
    <w:rsid w:val="655010E6"/>
    <w:rsid w:val="656A166A"/>
    <w:rsid w:val="656B2006"/>
    <w:rsid w:val="656B74E4"/>
    <w:rsid w:val="6581D64E"/>
    <w:rsid w:val="658B1ED2"/>
    <w:rsid w:val="65999476"/>
    <w:rsid w:val="659FB0E6"/>
    <w:rsid w:val="65C1557E"/>
    <w:rsid w:val="65E6CC35"/>
    <w:rsid w:val="65EC350D"/>
    <w:rsid w:val="65F9373A"/>
    <w:rsid w:val="6623A1F5"/>
    <w:rsid w:val="66263648"/>
    <w:rsid w:val="663C0CFF"/>
    <w:rsid w:val="663CEBB7"/>
    <w:rsid w:val="66417DA1"/>
    <w:rsid w:val="664415BC"/>
    <w:rsid w:val="665858B0"/>
    <w:rsid w:val="6667DC2D"/>
    <w:rsid w:val="666ECA05"/>
    <w:rsid w:val="667AD737"/>
    <w:rsid w:val="667BA4E5"/>
    <w:rsid w:val="6682BB29"/>
    <w:rsid w:val="668CA2A3"/>
    <w:rsid w:val="66BC41B2"/>
    <w:rsid w:val="66BEAA57"/>
    <w:rsid w:val="66D8BAF9"/>
    <w:rsid w:val="66DCD6B0"/>
    <w:rsid w:val="6714C8B6"/>
    <w:rsid w:val="6745A2F1"/>
    <w:rsid w:val="67468CDB"/>
    <w:rsid w:val="6747B6F1"/>
    <w:rsid w:val="6749DCEE"/>
    <w:rsid w:val="67589022"/>
    <w:rsid w:val="677E38D1"/>
    <w:rsid w:val="679D5C6A"/>
    <w:rsid w:val="679D89B2"/>
    <w:rsid w:val="67B698FD"/>
    <w:rsid w:val="67C38EF4"/>
    <w:rsid w:val="67EA4727"/>
    <w:rsid w:val="67F475BA"/>
    <w:rsid w:val="67F5C713"/>
    <w:rsid w:val="6815EC5B"/>
    <w:rsid w:val="68319FFA"/>
    <w:rsid w:val="6851F804"/>
    <w:rsid w:val="685D101A"/>
    <w:rsid w:val="686497FC"/>
    <w:rsid w:val="686E383E"/>
    <w:rsid w:val="6871E9D0"/>
    <w:rsid w:val="687F9D9E"/>
    <w:rsid w:val="688761C0"/>
    <w:rsid w:val="688A41D9"/>
    <w:rsid w:val="68956D59"/>
    <w:rsid w:val="6897BF9E"/>
    <w:rsid w:val="689C9468"/>
    <w:rsid w:val="689FBF9A"/>
    <w:rsid w:val="68CE867E"/>
    <w:rsid w:val="68F4F13D"/>
    <w:rsid w:val="690A97AD"/>
    <w:rsid w:val="6910B013"/>
    <w:rsid w:val="691A0932"/>
    <w:rsid w:val="6921EFCD"/>
    <w:rsid w:val="6923D4EF"/>
    <w:rsid w:val="69270DF8"/>
    <w:rsid w:val="692FC242"/>
    <w:rsid w:val="6931202B"/>
    <w:rsid w:val="69431DEF"/>
    <w:rsid w:val="6943A157"/>
    <w:rsid w:val="69496FDE"/>
    <w:rsid w:val="695B8542"/>
    <w:rsid w:val="6969FDA5"/>
    <w:rsid w:val="696A2553"/>
    <w:rsid w:val="698A3A5D"/>
    <w:rsid w:val="6993C1EC"/>
    <w:rsid w:val="69994F9C"/>
    <w:rsid w:val="69AA6D35"/>
    <w:rsid w:val="69B44AF1"/>
    <w:rsid w:val="69BDC1CB"/>
    <w:rsid w:val="69C974BD"/>
    <w:rsid w:val="69CB6C1E"/>
    <w:rsid w:val="69CFCF8C"/>
    <w:rsid w:val="69D838BF"/>
    <w:rsid w:val="69DC2210"/>
    <w:rsid w:val="69E38C80"/>
    <w:rsid w:val="69E79585"/>
    <w:rsid w:val="69F22F34"/>
    <w:rsid w:val="6A09AD7B"/>
    <w:rsid w:val="6A161F3F"/>
    <w:rsid w:val="6A169223"/>
    <w:rsid w:val="6A50BD6E"/>
    <w:rsid w:val="6A534FBB"/>
    <w:rsid w:val="6A5CB928"/>
    <w:rsid w:val="6A9599D4"/>
    <w:rsid w:val="6A985080"/>
    <w:rsid w:val="6AC6BDF5"/>
    <w:rsid w:val="6ACE2DC3"/>
    <w:rsid w:val="6AD305B2"/>
    <w:rsid w:val="6AD578BA"/>
    <w:rsid w:val="6ADFF952"/>
    <w:rsid w:val="6AF74573"/>
    <w:rsid w:val="6B0F9B79"/>
    <w:rsid w:val="6B1076B5"/>
    <w:rsid w:val="6B1DC9AE"/>
    <w:rsid w:val="6B318838"/>
    <w:rsid w:val="6B31CEA7"/>
    <w:rsid w:val="6B32FA26"/>
    <w:rsid w:val="6B351FFD"/>
    <w:rsid w:val="6B3850DE"/>
    <w:rsid w:val="6B4088A1"/>
    <w:rsid w:val="6B41C48C"/>
    <w:rsid w:val="6B7DD6BE"/>
    <w:rsid w:val="6B89F636"/>
    <w:rsid w:val="6B8E871D"/>
    <w:rsid w:val="6B949495"/>
    <w:rsid w:val="6BB48BB7"/>
    <w:rsid w:val="6BBD9823"/>
    <w:rsid w:val="6BC39A05"/>
    <w:rsid w:val="6BE80D63"/>
    <w:rsid w:val="6BF26318"/>
    <w:rsid w:val="6BF2F9EA"/>
    <w:rsid w:val="6BF5C54C"/>
    <w:rsid w:val="6BF8C3AC"/>
    <w:rsid w:val="6C04FAB2"/>
    <w:rsid w:val="6C05F35B"/>
    <w:rsid w:val="6C063E63"/>
    <w:rsid w:val="6C128083"/>
    <w:rsid w:val="6C192A86"/>
    <w:rsid w:val="6C1C2575"/>
    <w:rsid w:val="6C224FC9"/>
    <w:rsid w:val="6C2CC887"/>
    <w:rsid w:val="6C38F29B"/>
    <w:rsid w:val="6C3A2875"/>
    <w:rsid w:val="6C3C9A25"/>
    <w:rsid w:val="6C41551C"/>
    <w:rsid w:val="6C4749DC"/>
    <w:rsid w:val="6C4BEFA6"/>
    <w:rsid w:val="6C50D44D"/>
    <w:rsid w:val="6C5A6B20"/>
    <w:rsid w:val="6C7C663F"/>
    <w:rsid w:val="6CA69008"/>
    <w:rsid w:val="6CB9A7DC"/>
    <w:rsid w:val="6CBD3EC9"/>
    <w:rsid w:val="6CDF7619"/>
    <w:rsid w:val="6CE4CDFD"/>
    <w:rsid w:val="6CEFA7DA"/>
    <w:rsid w:val="6CF4156E"/>
    <w:rsid w:val="6D050BC8"/>
    <w:rsid w:val="6D0B1977"/>
    <w:rsid w:val="6D249902"/>
    <w:rsid w:val="6D252FBB"/>
    <w:rsid w:val="6D3B3FA6"/>
    <w:rsid w:val="6D488AAE"/>
    <w:rsid w:val="6D4DFCBE"/>
    <w:rsid w:val="6D507DE0"/>
    <w:rsid w:val="6D6B11D5"/>
    <w:rsid w:val="6D7290E1"/>
    <w:rsid w:val="6D764615"/>
    <w:rsid w:val="6D78060D"/>
    <w:rsid w:val="6D7F1FEB"/>
    <w:rsid w:val="6D946570"/>
    <w:rsid w:val="6DB6E305"/>
    <w:rsid w:val="6DCA5423"/>
    <w:rsid w:val="6DCCAAD0"/>
    <w:rsid w:val="6DCE8AF6"/>
    <w:rsid w:val="6DEA2850"/>
    <w:rsid w:val="6E056174"/>
    <w:rsid w:val="6E0E598B"/>
    <w:rsid w:val="6E0F2AE6"/>
    <w:rsid w:val="6E1F4824"/>
    <w:rsid w:val="6E2F7177"/>
    <w:rsid w:val="6E41295E"/>
    <w:rsid w:val="6E52BD18"/>
    <w:rsid w:val="6E53110A"/>
    <w:rsid w:val="6E5B5956"/>
    <w:rsid w:val="6E5D28FE"/>
    <w:rsid w:val="6E645F3D"/>
    <w:rsid w:val="6E6CA413"/>
    <w:rsid w:val="6E7C94E7"/>
    <w:rsid w:val="6E7CA89C"/>
    <w:rsid w:val="6E841DB5"/>
    <w:rsid w:val="6E8D281D"/>
    <w:rsid w:val="6E8EE399"/>
    <w:rsid w:val="6E9CAC66"/>
    <w:rsid w:val="6EB69FCE"/>
    <w:rsid w:val="6EC55FD3"/>
    <w:rsid w:val="6F0BD5EC"/>
    <w:rsid w:val="6F1AF04C"/>
    <w:rsid w:val="6F1F9970"/>
    <w:rsid w:val="6F311C43"/>
    <w:rsid w:val="6F34E40D"/>
    <w:rsid w:val="6F37D967"/>
    <w:rsid w:val="6F3898AE"/>
    <w:rsid w:val="6F41FFE7"/>
    <w:rsid w:val="6F4C229E"/>
    <w:rsid w:val="6F6C7C39"/>
    <w:rsid w:val="6F71C937"/>
    <w:rsid w:val="6F784980"/>
    <w:rsid w:val="6F7B4B3F"/>
    <w:rsid w:val="6F7BC9EB"/>
    <w:rsid w:val="6F86BF7A"/>
    <w:rsid w:val="6F9F6502"/>
    <w:rsid w:val="6FA6BB98"/>
    <w:rsid w:val="6FAC25FD"/>
    <w:rsid w:val="6FBA7AD9"/>
    <w:rsid w:val="6FC6DA44"/>
    <w:rsid w:val="6FDBBFDB"/>
    <w:rsid w:val="6FDC887A"/>
    <w:rsid w:val="6FE10E52"/>
    <w:rsid w:val="6FEBCCD7"/>
    <w:rsid w:val="6FEF6F11"/>
    <w:rsid w:val="7006071B"/>
    <w:rsid w:val="7018D038"/>
    <w:rsid w:val="701E4576"/>
    <w:rsid w:val="702BFA1F"/>
    <w:rsid w:val="7030213F"/>
    <w:rsid w:val="70384F92"/>
    <w:rsid w:val="703E1D99"/>
    <w:rsid w:val="704A044D"/>
    <w:rsid w:val="70555DC7"/>
    <w:rsid w:val="705C39C4"/>
    <w:rsid w:val="7064D2BD"/>
    <w:rsid w:val="706FDCC7"/>
    <w:rsid w:val="7072A43D"/>
    <w:rsid w:val="70793596"/>
    <w:rsid w:val="70859D80"/>
    <w:rsid w:val="7099A31C"/>
    <w:rsid w:val="70A2C558"/>
    <w:rsid w:val="70BD7DCD"/>
    <w:rsid w:val="70BD98FF"/>
    <w:rsid w:val="70E5AC5B"/>
    <w:rsid w:val="710BF2BA"/>
    <w:rsid w:val="711214DC"/>
    <w:rsid w:val="711315F7"/>
    <w:rsid w:val="7126E3D8"/>
    <w:rsid w:val="7142AC24"/>
    <w:rsid w:val="7158C4E1"/>
    <w:rsid w:val="71659111"/>
    <w:rsid w:val="716BF16D"/>
    <w:rsid w:val="716D2AD4"/>
    <w:rsid w:val="717A3082"/>
    <w:rsid w:val="718AEE4C"/>
    <w:rsid w:val="71ADDBBD"/>
    <w:rsid w:val="71BA15D7"/>
    <w:rsid w:val="71D96AAA"/>
    <w:rsid w:val="71F7C827"/>
    <w:rsid w:val="72043243"/>
    <w:rsid w:val="7221604C"/>
    <w:rsid w:val="7226D848"/>
    <w:rsid w:val="722D91B4"/>
    <w:rsid w:val="72360A5E"/>
    <w:rsid w:val="723B8928"/>
    <w:rsid w:val="72487F22"/>
    <w:rsid w:val="7252910E"/>
    <w:rsid w:val="726F5995"/>
    <w:rsid w:val="72764EB8"/>
    <w:rsid w:val="72851AF7"/>
    <w:rsid w:val="728878E5"/>
    <w:rsid w:val="728A6800"/>
    <w:rsid w:val="728AB688"/>
    <w:rsid w:val="728D9CA0"/>
    <w:rsid w:val="729E2380"/>
    <w:rsid w:val="72A209D8"/>
    <w:rsid w:val="72A969F9"/>
    <w:rsid w:val="72CA37EC"/>
    <w:rsid w:val="72CC4533"/>
    <w:rsid w:val="72CEF7E4"/>
    <w:rsid w:val="72DB305C"/>
    <w:rsid w:val="72F29230"/>
    <w:rsid w:val="73052D4D"/>
    <w:rsid w:val="7307466C"/>
    <w:rsid w:val="730AAA25"/>
    <w:rsid w:val="7327173F"/>
    <w:rsid w:val="732CFACD"/>
    <w:rsid w:val="7337B890"/>
    <w:rsid w:val="733E944F"/>
    <w:rsid w:val="7347D094"/>
    <w:rsid w:val="736107F1"/>
    <w:rsid w:val="736199D2"/>
    <w:rsid w:val="737AB229"/>
    <w:rsid w:val="737AD042"/>
    <w:rsid w:val="73827AA4"/>
    <w:rsid w:val="73855AA2"/>
    <w:rsid w:val="738D81A0"/>
    <w:rsid w:val="73A6E188"/>
    <w:rsid w:val="73C74CB4"/>
    <w:rsid w:val="73CEA4EE"/>
    <w:rsid w:val="73DF470F"/>
    <w:rsid w:val="73F90ED0"/>
    <w:rsid w:val="7406A816"/>
    <w:rsid w:val="7409E6B1"/>
    <w:rsid w:val="74189E8F"/>
    <w:rsid w:val="741C304C"/>
    <w:rsid w:val="741DB6E9"/>
    <w:rsid w:val="742078C4"/>
    <w:rsid w:val="74337C8C"/>
    <w:rsid w:val="7433CB64"/>
    <w:rsid w:val="743A3A7E"/>
    <w:rsid w:val="74551EA5"/>
    <w:rsid w:val="74578375"/>
    <w:rsid w:val="7457EDB7"/>
    <w:rsid w:val="745E368B"/>
    <w:rsid w:val="74718F28"/>
    <w:rsid w:val="74752BF9"/>
    <w:rsid w:val="747F25F4"/>
    <w:rsid w:val="748CDEF2"/>
    <w:rsid w:val="749385B4"/>
    <w:rsid w:val="7493C012"/>
    <w:rsid w:val="7497BD2D"/>
    <w:rsid w:val="74A9F2CC"/>
    <w:rsid w:val="74AFA1D2"/>
    <w:rsid w:val="74B5DDB6"/>
    <w:rsid w:val="74C2A98F"/>
    <w:rsid w:val="74D3F7B6"/>
    <w:rsid w:val="74D813B8"/>
    <w:rsid w:val="74E99545"/>
    <w:rsid w:val="74F3D2DC"/>
    <w:rsid w:val="750278A4"/>
    <w:rsid w:val="750C9147"/>
    <w:rsid w:val="7516828A"/>
    <w:rsid w:val="752221EA"/>
    <w:rsid w:val="75395746"/>
    <w:rsid w:val="755150B3"/>
    <w:rsid w:val="7559010E"/>
    <w:rsid w:val="75609687"/>
    <w:rsid w:val="75907937"/>
    <w:rsid w:val="7592AA02"/>
    <w:rsid w:val="759405FF"/>
    <w:rsid w:val="75970CA0"/>
    <w:rsid w:val="759CD6A2"/>
    <w:rsid w:val="759D04B1"/>
    <w:rsid w:val="759EF5DD"/>
    <w:rsid w:val="75B8A057"/>
    <w:rsid w:val="75E36CB6"/>
    <w:rsid w:val="75F6737A"/>
    <w:rsid w:val="76112432"/>
    <w:rsid w:val="76424AE7"/>
    <w:rsid w:val="76430065"/>
    <w:rsid w:val="7645553A"/>
    <w:rsid w:val="764A782C"/>
    <w:rsid w:val="767946F0"/>
    <w:rsid w:val="767E74D4"/>
    <w:rsid w:val="768C0E78"/>
    <w:rsid w:val="7696A735"/>
    <w:rsid w:val="76995CF1"/>
    <w:rsid w:val="76A74A23"/>
    <w:rsid w:val="76CBB71E"/>
    <w:rsid w:val="76E2479A"/>
    <w:rsid w:val="76E8CE96"/>
    <w:rsid w:val="771501EF"/>
    <w:rsid w:val="772E3F55"/>
    <w:rsid w:val="772F8671"/>
    <w:rsid w:val="774211DA"/>
    <w:rsid w:val="7747275A"/>
    <w:rsid w:val="77497701"/>
    <w:rsid w:val="774C23CE"/>
    <w:rsid w:val="77554801"/>
    <w:rsid w:val="7756D9C3"/>
    <w:rsid w:val="77572B0D"/>
    <w:rsid w:val="777D3D2E"/>
    <w:rsid w:val="77874230"/>
    <w:rsid w:val="77912413"/>
    <w:rsid w:val="77921231"/>
    <w:rsid w:val="7792EB7B"/>
    <w:rsid w:val="779C2D73"/>
    <w:rsid w:val="77BC8F49"/>
    <w:rsid w:val="77BEF2CC"/>
    <w:rsid w:val="77C0CFBD"/>
    <w:rsid w:val="77CE6485"/>
    <w:rsid w:val="77CF5DEF"/>
    <w:rsid w:val="77D45E41"/>
    <w:rsid w:val="77DFCC1F"/>
    <w:rsid w:val="77F63BB3"/>
    <w:rsid w:val="7802AB55"/>
    <w:rsid w:val="78066320"/>
    <w:rsid w:val="780FC7FC"/>
    <w:rsid w:val="781108B7"/>
    <w:rsid w:val="78198299"/>
    <w:rsid w:val="781CCECC"/>
    <w:rsid w:val="7837D5BC"/>
    <w:rsid w:val="7838BFEC"/>
    <w:rsid w:val="784A2E8A"/>
    <w:rsid w:val="7859EF40"/>
    <w:rsid w:val="785AB585"/>
    <w:rsid w:val="7873F746"/>
    <w:rsid w:val="78A17D5B"/>
    <w:rsid w:val="78A53A28"/>
    <w:rsid w:val="78A79E13"/>
    <w:rsid w:val="78B512B9"/>
    <w:rsid w:val="78BC2F29"/>
    <w:rsid w:val="78DFD80C"/>
    <w:rsid w:val="78F650E0"/>
    <w:rsid w:val="78FED399"/>
    <w:rsid w:val="79031036"/>
    <w:rsid w:val="7909EA34"/>
    <w:rsid w:val="7934DC72"/>
    <w:rsid w:val="794F212C"/>
    <w:rsid w:val="795DED1F"/>
    <w:rsid w:val="79760509"/>
    <w:rsid w:val="797A5205"/>
    <w:rsid w:val="797A5FAB"/>
    <w:rsid w:val="79818509"/>
    <w:rsid w:val="7985F49A"/>
    <w:rsid w:val="798E6D33"/>
    <w:rsid w:val="799D97D7"/>
    <w:rsid w:val="79C17EA7"/>
    <w:rsid w:val="79CE22D0"/>
    <w:rsid w:val="79CEBDE2"/>
    <w:rsid w:val="79D91D7D"/>
    <w:rsid w:val="79E46668"/>
    <w:rsid w:val="79F2EB27"/>
    <w:rsid w:val="7A0A0CC3"/>
    <w:rsid w:val="7A0CEDA1"/>
    <w:rsid w:val="7A15706E"/>
    <w:rsid w:val="7A17E08A"/>
    <w:rsid w:val="7A182AB7"/>
    <w:rsid w:val="7A31D5B5"/>
    <w:rsid w:val="7A3DDB60"/>
    <w:rsid w:val="7A51F05F"/>
    <w:rsid w:val="7A6B8A63"/>
    <w:rsid w:val="7A6BA95B"/>
    <w:rsid w:val="7A6DF861"/>
    <w:rsid w:val="7A749293"/>
    <w:rsid w:val="7A7D273E"/>
    <w:rsid w:val="7A84F4C5"/>
    <w:rsid w:val="7A899885"/>
    <w:rsid w:val="7A8FAECE"/>
    <w:rsid w:val="7A9414CD"/>
    <w:rsid w:val="7AB877F0"/>
    <w:rsid w:val="7ABCC35D"/>
    <w:rsid w:val="7ABCF2DE"/>
    <w:rsid w:val="7ABE2EBB"/>
    <w:rsid w:val="7AC1E8B4"/>
    <w:rsid w:val="7AC2C7F0"/>
    <w:rsid w:val="7AE75E8E"/>
    <w:rsid w:val="7B164E55"/>
    <w:rsid w:val="7B2450D3"/>
    <w:rsid w:val="7B29143E"/>
    <w:rsid w:val="7B36571A"/>
    <w:rsid w:val="7B39D0DB"/>
    <w:rsid w:val="7B3B7918"/>
    <w:rsid w:val="7B3C7C19"/>
    <w:rsid w:val="7B3F4962"/>
    <w:rsid w:val="7B488EAB"/>
    <w:rsid w:val="7B5D68C8"/>
    <w:rsid w:val="7B666432"/>
    <w:rsid w:val="7B6B2A3F"/>
    <w:rsid w:val="7B87A9CE"/>
    <w:rsid w:val="7B8C7C74"/>
    <w:rsid w:val="7B97DB63"/>
    <w:rsid w:val="7B9B17E4"/>
    <w:rsid w:val="7BA3513E"/>
    <w:rsid w:val="7BAA57FF"/>
    <w:rsid w:val="7BB17D0C"/>
    <w:rsid w:val="7BBDC7A5"/>
    <w:rsid w:val="7BC39F6A"/>
    <w:rsid w:val="7BC4BEB5"/>
    <w:rsid w:val="7BC884B9"/>
    <w:rsid w:val="7BCE76C2"/>
    <w:rsid w:val="7BF6B14B"/>
    <w:rsid w:val="7BFE1F21"/>
    <w:rsid w:val="7C12D87D"/>
    <w:rsid w:val="7C3480F9"/>
    <w:rsid w:val="7C47F3F8"/>
    <w:rsid w:val="7C513240"/>
    <w:rsid w:val="7C622BCA"/>
    <w:rsid w:val="7C66691C"/>
    <w:rsid w:val="7C807135"/>
    <w:rsid w:val="7C970CC8"/>
    <w:rsid w:val="7C98640E"/>
    <w:rsid w:val="7CA11A86"/>
    <w:rsid w:val="7CA46152"/>
    <w:rsid w:val="7CB33D42"/>
    <w:rsid w:val="7CCD2BF2"/>
    <w:rsid w:val="7CD8061F"/>
    <w:rsid w:val="7CE37E1D"/>
    <w:rsid w:val="7CE44E85"/>
    <w:rsid w:val="7D0D5C56"/>
    <w:rsid w:val="7D2CDAC6"/>
    <w:rsid w:val="7D321B28"/>
    <w:rsid w:val="7D33ABC4"/>
    <w:rsid w:val="7D7CA1C2"/>
    <w:rsid w:val="7D7EF49B"/>
    <w:rsid w:val="7D80B3F7"/>
    <w:rsid w:val="7D8D4DD4"/>
    <w:rsid w:val="7D9C0CE3"/>
    <w:rsid w:val="7DAF2A55"/>
    <w:rsid w:val="7DAF7987"/>
    <w:rsid w:val="7DBB1286"/>
    <w:rsid w:val="7DBBFE6E"/>
    <w:rsid w:val="7DC5423B"/>
    <w:rsid w:val="7DD1D6F5"/>
    <w:rsid w:val="7DDEA6C6"/>
    <w:rsid w:val="7DE3353A"/>
    <w:rsid w:val="7DEBEC4D"/>
    <w:rsid w:val="7DECAED6"/>
    <w:rsid w:val="7DF018B2"/>
    <w:rsid w:val="7DF8BC3E"/>
    <w:rsid w:val="7DFE959B"/>
    <w:rsid w:val="7E04CFBD"/>
    <w:rsid w:val="7E04F355"/>
    <w:rsid w:val="7E0806CF"/>
    <w:rsid w:val="7E0D3E43"/>
    <w:rsid w:val="7E0D8A02"/>
    <w:rsid w:val="7E3E24CB"/>
    <w:rsid w:val="7E479B8E"/>
    <w:rsid w:val="7E54763E"/>
    <w:rsid w:val="7EA193F3"/>
    <w:rsid w:val="7EC11A6B"/>
    <w:rsid w:val="7ECDEB89"/>
    <w:rsid w:val="7ECE5A5C"/>
    <w:rsid w:val="7EDFDF93"/>
    <w:rsid w:val="7EF188E0"/>
    <w:rsid w:val="7EFB4C64"/>
    <w:rsid w:val="7F109AF2"/>
    <w:rsid w:val="7F19847A"/>
    <w:rsid w:val="7F1B00EB"/>
    <w:rsid w:val="7F1C3260"/>
    <w:rsid w:val="7F55CC20"/>
    <w:rsid w:val="7F6565E7"/>
    <w:rsid w:val="7F6C04DA"/>
    <w:rsid w:val="7F703406"/>
    <w:rsid w:val="7F7257F2"/>
    <w:rsid w:val="7F88A2AD"/>
    <w:rsid w:val="7F8F0590"/>
    <w:rsid w:val="7FBF5B13"/>
    <w:rsid w:val="7FCC16E4"/>
    <w:rsid w:val="7FE0E869"/>
    <w:rsid w:val="7FE36BEF"/>
    <w:rsid w:val="7FEA59E8"/>
    <w:rsid w:val="7FF00896"/>
    <w:rsid w:val="7FF08B09"/>
    <w:rsid w:val="7FF3B3D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2743DA1B-FF06-4647-BCD3-91FEB60C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unhideWhenUsed/>
    <w:qFormat/>
    <w:rsid w:val="009E7FF0"/>
    <w:pPr>
      <w:keepNext/>
      <w:keepLines/>
      <w:spacing w:before="200"/>
      <w:outlineLvl w:val="2"/>
    </w:pPr>
    <w:rPr>
      <w:rFonts w:asciiTheme="majorHAnsi" w:eastAsiaTheme="majorEastAsia" w:hAnsiTheme="majorHAnsi" w:cstheme="majorBidi"/>
      <w:b/>
      <w:bCs/>
      <w:color w:val="6076B4" w:themeColor="accent1"/>
    </w:rPr>
  </w:style>
  <w:style w:type="paragraph" w:styleId="Heading4">
    <w:name w:val="heading 4"/>
    <w:basedOn w:val="Normal"/>
    <w:next w:val="Normal"/>
    <w:link w:val="Heading4Char"/>
    <w:uiPriority w:val="9"/>
    <w:unhideWhenUsed/>
    <w:qFormat/>
    <w:rsid w:val="00CC3BFC"/>
    <w:pPr>
      <w:keepNext/>
      <w:keepLines/>
      <w:spacing w:before="200"/>
      <w:outlineLvl w:val="3"/>
    </w:pPr>
    <w:rPr>
      <w:rFonts w:asciiTheme="majorHAnsi" w:eastAsiaTheme="majorEastAsia" w:hAnsiTheme="majorHAnsi" w:cstheme="majorBidi"/>
      <w:b/>
      <w:bCs/>
      <w:i/>
      <w:iCs/>
      <w:color w:val="6076B4" w:themeColor="accent1"/>
    </w:rPr>
  </w:style>
  <w:style w:type="paragraph" w:styleId="Heading5">
    <w:name w:val="heading 5"/>
    <w:basedOn w:val="Normal"/>
    <w:next w:val="Normal"/>
    <w:link w:val="Heading5Char"/>
    <w:uiPriority w:val="9"/>
    <w:unhideWhenUsed/>
    <w:qFormat/>
    <w:rsid w:val="0084113B"/>
    <w:pPr>
      <w:keepNext/>
      <w:keepLines/>
      <w:spacing w:before="40"/>
      <w:outlineLvl w:val="4"/>
    </w:pPr>
    <w:rPr>
      <w:rFonts w:asciiTheme="majorHAnsi" w:eastAsiaTheme="majorEastAsia" w:hAnsiTheme="majorHAnsi" w:cstheme="majorBidi"/>
      <w:color w:val="42558C" w:themeColor="accent1" w:themeShade="BF"/>
    </w:rPr>
  </w:style>
  <w:style w:type="paragraph" w:styleId="Heading6">
    <w:name w:val="heading 6"/>
    <w:basedOn w:val="Normal"/>
    <w:next w:val="Normal"/>
    <w:link w:val="Heading6Char"/>
    <w:uiPriority w:val="9"/>
    <w:unhideWhenUsed/>
    <w:qFormat/>
    <w:rsid w:val="00EF5FF2"/>
    <w:pPr>
      <w:keepNext/>
      <w:keepLines/>
      <w:spacing w:before="200"/>
      <w:outlineLvl w:val="5"/>
    </w:pPr>
    <w:rPr>
      <w:rFonts w:asciiTheme="majorHAnsi" w:eastAsiaTheme="majorEastAsia" w:hAnsiTheme="majorHAnsi" w:cstheme="majorBidi"/>
      <w:i/>
      <w:iCs/>
      <w:color w:val="2C385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ind w:left="720"/>
      <w:contextualSpacing/>
    </w:p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rPr>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p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AB7E4D"/>
    <w:pPr>
      <w:tabs>
        <w:tab w:val="right" w:leader="dot" w:pos="9450"/>
      </w:tabs>
      <w:spacing w:after="100"/>
      <w:ind w:left="450"/>
    </w:pPr>
    <w:rPr>
      <w:rFonts w:asciiTheme="minorHAnsi" w:eastAsia="Calibri Light" w:hAnsiTheme="minorHAnsi" w:cstheme="minorHAnsi"/>
      <w:bCs/>
      <w:noProof/>
    </w:rPr>
  </w:style>
  <w:style w:type="paragraph" w:styleId="TOC2">
    <w:name w:val="toc 2"/>
    <w:basedOn w:val="Normal"/>
    <w:next w:val="Normal"/>
    <w:autoRedefine/>
    <w:uiPriority w:val="39"/>
    <w:unhideWhenUsed/>
    <w:rsid w:val="007E631F"/>
    <w:pPr>
      <w:tabs>
        <w:tab w:val="right" w:leader="dot" w:pos="9450"/>
      </w:tabs>
      <w:spacing w:after="100"/>
      <w:ind w:left="450"/>
    </w:pPr>
    <w:rPr>
      <w:rFonts w:asciiTheme="minorHAnsi" w:hAnsiTheme="minorHAnsi" w:cstheme="minorHAnsi"/>
      <w:noProof/>
      <w:color w:val="000000" w:themeColor="text1"/>
    </w:rPr>
  </w:style>
  <w:style w:type="paragraph" w:styleId="NormalWeb">
    <w:name w:val="Normal (Web)"/>
    <w:basedOn w:val="Normal"/>
    <w:uiPriority w:val="99"/>
    <w:unhideWhenUsed/>
    <w:rsid w:val="00040884"/>
  </w:style>
  <w:style w:type="character" w:customStyle="1" w:styleId="Heading4Char">
    <w:name w:val="Heading 4 Char"/>
    <w:basedOn w:val="DefaultParagraphFont"/>
    <w:link w:val="Heading4"/>
    <w:uiPriority w:val="9"/>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hAnsi="Calibri" w:cs="Calibri"/>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rPr>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2634F5"/>
  </w:style>
  <w:style w:type="character" w:customStyle="1" w:styleId="normaltextrun">
    <w:name w:val="normaltextrun"/>
    <w:basedOn w:val="DefaultParagraphFont"/>
    <w:rsid w:val="0000557F"/>
  </w:style>
  <w:style w:type="paragraph" w:styleId="BodyTextIndent">
    <w:name w:val="Body Text Indent"/>
    <w:basedOn w:val="Normal"/>
    <w:link w:val="BodyTextIndentChar"/>
    <w:uiPriority w:val="99"/>
    <w:semiHidden/>
    <w:unhideWhenUsed/>
    <w:rsid w:val="00103A1E"/>
    <w:pPr>
      <w:spacing w:after="120"/>
      <w:ind w:left="360"/>
    </w:pPr>
  </w:style>
  <w:style w:type="character" w:customStyle="1" w:styleId="BodyTextIndentChar">
    <w:name w:val="Body Text Indent Char"/>
    <w:basedOn w:val="DefaultParagraphFont"/>
    <w:link w:val="BodyTextIndent"/>
    <w:uiPriority w:val="99"/>
    <w:semiHidden/>
    <w:rsid w:val="00103A1E"/>
    <w:rPr>
      <w:rFonts w:ascii="Times New Roman" w:eastAsia="Times New Roman" w:hAnsi="Times New Roman" w:cs="Times New Roman"/>
      <w:sz w:val="24"/>
      <w:szCs w:val="24"/>
    </w:rPr>
  </w:style>
  <w:style w:type="paragraph" w:customStyle="1" w:styleId="paragraph">
    <w:name w:val="paragraph"/>
    <w:basedOn w:val="Normal"/>
    <w:rsid w:val="00672FBD"/>
    <w:pPr>
      <w:spacing w:before="100" w:beforeAutospacing="1" w:after="100" w:afterAutospacing="1"/>
    </w:pPr>
  </w:style>
  <w:style w:type="table" w:customStyle="1" w:styleId="TableGrid2">
    <w:name w:val="Table Grid2"/>
    <w:basedOn w:val="TableNormal"/>
    <w:next w:val="TableGrid"/>
    <w:uiPriority w:val="39"/>
    <w:rsid w:val="004A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A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1">
    <w:name w:val="Subtitle1"/>
    <w:basedOn w:val="DefaultParagraphFont"/>
    <w:rsid w:val="00F2081D"/>
  </w:style>
  <w:style w:type="character" w:styleId="Emphasis">
    <w:name w:val="Emphasis"/>
    <w:basedOn w:val="DefaultParagraphFont"/>
    <w:uiPriority w:val="20"/>
    <w:qFormat/>
    <w:rsid w:val="00F2081D"/>
    <w:rPr>
      <w:i/>
      <w:iCs/>
    </w:rPr>
  </w:style>
  <w:style w:type="paragraph" w:styleId="Title">
    <w:name w:val="Title"/>
    <w:basedOn w:val="Normal"/>
    <w:next w:val="Normal"/>
    <w:link w:val="TitleChar"/>
    <w:uiPriority w:val="10"/>
    <w:qFormat/>
    <w:rsid w:val="00D125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538"/>
    <w:rPr>
      <w:rFonts w:asciiTheme="majorHAnsi" w:eastAsiaTheme="majorEastAsia" w:hAnsiTheme="majorHAnsi" w:cstheme="majorBidi"/>
      <w:spacing w:val="-10"/>
      <w:kern w:val="28"/>
      <w:sz w:val="56"/>
      <w:szCs w:val="56"/>
    </w:rPr>
  </w:style>
  <w:style w:type="character" w:customStyle="1" w:styleId="tabchar">
    <w:name w:val="tabchar"/>
    <w:basedOn w:val="DefaultParagraphFont"/>
    <w:rsid w:val="000D0D14"/>
  </w:style>
  <w:style w:type="character" w:customStyle="1" w:styleId="eop">
    <w:name w:val="eop"/>
    <w:basedOn w:val="DefaultParagraphFont"/>
    <w:rsid w:val="000D0D14"/>
  </w:style>
  <w:style w:type="character" w:customStyle="1" w:styleId="contextualspellingandgrammarerror">
    <w:name w:val="contextualspellingandgrammarerror"/>
    <w:basedOn w:val="DefaultParagraphFont"/>
    <w:rsid w:val="00AA5ECD"/>
  </w:style>
  <w:style w:type="character" w:customStyle="1" w:styleId="spellingerror">
    <w:name w:val="spellingerror"/>
    <w:basedOn w:val="DefaultParagraphFont"/>
    <w:rsid w:val="00AA5ECD"/>
  </w:style>
  <w:style w:type="paragraph" w:customStyle="1" w:styleId="xmsofootnotetext">
    <w:name w:val="x_msofootnotetext"/>
    <w:basedOn w:val="Normal"/>
    <w:rsid w:val="00DA1F64"/>
    <w:rPr>
      <w:rFonts w:ascii="Calibri" w:eastAsiaTheme="minorHAnsi" w:hAnsi="Calibri" w:cs="Calibri"/>
      <w:sz w:val="22"/>
      <w:szCs w:val="22"/>
    </w:rPr>
  </w:style>
  <w:style w:type="paragraph" w:customStyle="1" w:styleId="xmsolistparagraph">
    <w:name w:val="x_msolistparagraph"/>
    <w:basedOn w:val="Normal"/>
    <w:rsid w:val="00DA1F64"/>
    <w:pPr>
      <w:spacing w:before="100" w:beforeAutospacing="1" w:after="100" w:afterAutospacing="1"/>
    </w:pPr>
    <w:rPr>
      <w:rFonts w:ascii="Calibri" w:eastAsiaTheme="minorHAnsi" w:hAnsi="Calibri" w:cs="Calibri"/>
      <w:sz w:val="22"/>
      <w:szCs w:val="22"/>
    </w:rPr>
  </w:style>
  <w:style w:type="character" w:customStyle="1" w:styleId="contentpasted0">
    <w:name w:val="contentpasted0"/>
    <w:basedOn w:val="DefaultParagraphFont"/>
    <w:rsid w:val="00DA1F64"/>
  </w:style>
  <w:style w:type="paragraph" w:styleId="TOC3">
    <w:name w:val="toc 3"/>
    <w:basedOn w:val="Normal"/>
    <w:next w:val="Normal"/>
    <w:autoRedefine/>
    <w:uiPriority w:val="39"/>
    <w:unhideWhenUsed/>
    <w:rsid w:val="000345FC"/>
    <w:pPr>
      <w:spacing w:after="100"/>
      <w:ind w:left="480"/>
    </w:pPr>
  </w:style>
  <w:style w:type="character" w:styleId="Mention">
    <w:name w:val="Mention"/>
    <w:basedOn w:val="DefaultParagraphFont"/>
    <w:uiPriority w:val="99"/>
    <w:unhideWhenUsed/>
    <w:rPr>
      <w:color w:val="2B579A"/>
      <w:shd w:val="clear" w:color="auto" w:fill="E6E6E6"/>
    </w:rPr>
  </w:style>
  <w:style w:type="character" w:customStyle="1" w:styleId="Heading5Char">
    <w:name w:val="Heading 5 Char"/>
    <w:basedOn w:val="DefaultParagraphFont"/>
    <w:link w:val="Heading5"/>
    <w:uiPriority w:val="9"/>
    <w:rsid w:val="0084113B"/>
    <w:rPr>
      <w:rFonts w:asciiTheme="majorHAnsi" w:eastAsiaTheme="majorEastAsia" w:hAnsiTheme="majorHAnsi" w:cstheme="majorBidi"/>
      <w:color w:val="42558C"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58672697">
      <w:bodyDiv w:val="1"/>
      <w:marLeft w:val="0"/>
      <w:marRight w:val="0"/>
      <w:marTop w:val="0"/>
      <w:marBottom w:val="0"/>
      <w:divBdr>
        <w:top w:val="none" w:sz="0" w:space="0" w:color="auto"/>
        <w:left w:val="none" w:sz="0" w:space="0" w:color="auto"/>
        <w:bottom w:val="none" w:sz="0" w:space="0" w:color="auto"/>
        <w:right w:val="none" w:sz="0" w:space="0" w:color="auto"/>
      </w:divBdr>
      <w:divsChild>
        <w:div w:id="678655148">
          <w:marLeft w:val="0"/>
          <w:marRight w:val="0"/>
          <w:marTop w:val="0"/>
          <w:marBottom w:val="0"/>
          <w:divBdr>
            <w:top w:val="none" w:sz="0" w:space="0" w:color="auto"/>
            <w:left w:val="none" w:sz="0" w:space="0" w:color="auto"/>
            <w:bottom w:val="none" w:sz="0" w:space="0" w:color="auto"/>
            <w:right w:val="none" w:sz="0" w:space="0" w:color="auto"/>
          </w:divBdr>
          <w:divsChild>
            <w:div w:id="1564680519">
              <w:marLeft w:val="0"/>
              <w:marRight w:val="0"/>
              <w:marTop w:val="0"/>
              <w:marBottom w:val="0"/>
              <w:divBdr>
                <w:top w:val="none" w:sz="0" w:space="0" w:color="auto"/>
                <w:left w:val="none" w:sz="0" w:space="0" w:color="auto"/>
                <w:bottom w:val="none" w:sz="0" w:space="0" w:color="auto"/>
                <w:right w:val="none" w:sz="0" w:space="0" w:color="auto"/>
              </w:divBdr>
              <w:divsChild>
                <w:div w:id="605575760">
                  <w:marLeft w:val="0"/>
                  <w:marRight w:val="0"/>
                  <w:marTop w:val="0"/>
                  <w:marBottom w:val="0"/>
                  <w:divBdr>
                    <w:top w:val="none" w:sz="0" w:space="0" w:color="auto"/>
                    <w:left w:val="none" w:sz="0" w:space="0" w:color="auto"/>
                    <w:bottom w:val="none" w:sz="0" w:space="0" w:color="auto"/>
                    <w:right w:val="none" w:sz="0" w:space="0" w:color="auto"/>
                  </w:divBdr>
                  <w:divsChild>
                    <w:div w:id="15575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83188833">
      <w:bodyDiv w:val="1"/>
      <w:marLeft w:val="0"/>
      <w:marRight w:val="0"/>
      <w:marTop w:val="0"/>
      <w:marBottom w:val="0"/>
      <w:divBdr>
        <w:top w:val="none" w:sz="0" w:space="0" w:color="auto"/>
        <w:left w:val="none" w:sz="0" w:space="0" w:color="auto"/>
        <w:bottom w:val="none" w:sz="0" w:space="0" w:color="auto"/>
        <w:right w:val="none" w:sz="0" w:space="0" w:color="auto"/>
      </w:divBdr>
    </w:div>
    <w:div w:id="97988710">
      <w:bodyDiv w:val="1"/>
      <w:marLeft w:val="0"/>
      <w:marRight w:val="0"/>
      <w:marTop w:val="0"/>
      <w:marBottom w:val="0"/>
      <w:divBdr>
        <w:top w:val="none" w:sz="0" w:space="0" w:color="auto"/>
        <w:left w:val="none" w:sz="0" w:space="0" w:color="auto"/>
        <w:bottom w:val="none" w:sz="0" w:space="0" w:color="auto"/>
        <w:right w:val="none" w:sz="0" w:space="0" w:color="auto"/>
      </w:divBdr>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193469370">
      <w:bodyDiv w:val="1"/>
      <w:marLeft w:val="0"/>
      <w:marRight w:val="0"/>
      <w:marTop w:val="0"/>
      <w:marBottom w:val="0"/>
      <w:divBdr>
        <w:top w:val="none" w:sz="0" w:space="0" w:color="auto"/>
        <w:left w:val="none" w:sz="0" w:space="0" w:color="auto"/>
        <w:bottom w:val="none" w:sz="0" w:space="0" w:color="auto"/>
        <w:right w:val="none" w:sz="0" w:space="0" w:color="auto"/>
      </w:divBdr>
      <w:divsChild>
        <w:div w:id="1508518505">
          <w:marLeft w:val="0"/>
          <w:marRight w:val="0"/>
          <w:marTop w:val="0"/>
          <w:marBottom w:val="0"/>
          <w:divBdr>
            <w:top w:val="none" w:sz="0" w:space="0" w:color="auto"/>
            <w:left w:val="none" w:sz="0" w:space="0" w:color="auto"/>
            <w:bottom w:val="none" w:sz="0" w:space="0" w:color="auto"/>
            <w:right w:val="none" w:sz="0" w:space="0" w:color="auto"/>
          </w:divBdr>
          <w:divsChild>
            <w:div w:id="998341816">
              <w:marLeft w:val="0"/>
              <w:marRight w:val="0"/>
              <w:marTop w:val="0"/>
              <w:marBottom w:val="0"/>
              <w:divBdr>
                <w:top w:val="none" w:sz="0" w:space="0" w:color="auto"/>
                <w:left w:val="none" w:sz="0" w:space="0" w:color="auto"/>
                <w:bottom w:val="none" w:sz="0" w:space="0" w:color="auto"/>
                <w:right w:val="none" w:sz="0" w:space="0" w:color="auto"/>
              </w:divBdr>
              <w:divsChild>
                <w:div w:id="7941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18594053">
      <w:bodyDiv w:val="1"/>
      <w:marLeft w:val="0"/>
      <w:marRight w:val="0"/>
      <w:marTop w:val="0"/>
      <w:marBottom w:val="0"/>
      <w:divBdr>
        <w:top w:val="none" w:sz="0" w:space="0" w:color="auto"/>
        <w:left w:val="none" w:sz="0" w:space="0" w:color="auto"/>
        <w:bottom w:val="none" w:sz="0" w:space="0" w:color="auto"/>
        <w:right w:val="none" w:sz="0" w:space="0" w:color="auto"/>
      </w:divBdr>
      <w:divsChild>
        <w:div w:id="1749111554">
          <w:marLeft w:val="0"/>
          <w:marRight w:val="0"/>
          <w:marTop w:val="0"/>
          <w:marBottom w:val="0"/>
          <w:divBdr>
            <w:top w:val="none" w:sz="0" w:space="0" w:color="auto"/>
            <w:left w:val="none" w:sz="0" w:space="0" w:color="auto"/>
            <w:bottom w:val="none" w:sz="0" w:space="0" w:color="auto"/>
            <w:right w:val="none" w:sz="0" w:space="0" w:color="auto"/>
          </w:divBdr>
          <w:divsChild>
            <w:div w:id="948392328">
              <w:marLeft w:val="0"/>
              <w:marRight w:val="0"/>
              <w:marTop w:val="0"/>
              <w:marBottom w:val="0"/>
              <w:divBdr>
                <w:top w:val="none" w:sz="0" w:space="0" w:color="auto"/>
                <w:left w:val="none" w:sz="0" w:space="0" w:color="auto"/>
                <w:bottom w:val="none" w:sz="0" w:space="0" w:color="auto"/>
                <w:right w:val="none" w:sz="0" w:space="0" w:color="auto"/>
              </w:divBdr>
              <w:divsChild>
                <w:div w:id="285084804">
                  <w:marLeft w:val="0"/>
                  <w:marRight w:val="0"/>
                  <w:marTop w:val="0"/>
                  <w:marBottom w:val="0"/>
                  <w:divBdr>
                    <w:top w:val="none" w:sz="0" w:space="0" w:color="auto"/>
                    <w:left w:val="none" w:sz="0" w:space="0" w:color="auto"/>
                    <w:bottom w:val="none" w:sz="0" w:space="0" w:color="auto"/>
                    <w:right w:val="none" w:sz="0" w:space="0" w:color="auto"/>
                  </w:divBdr>
                  <w:divsChild>
                    <w:div w:id="9593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871928">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3102853">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7740792">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294794139">
      <w:bodyDiv w:val="1"/>
      <w:marLeft w:val="0"/>
      <w:marRight w:val="0"/>
      <w:marTop w:val="0"/>
      <w:marBottom w:val="0"/>
      <w:divBdr>
        <w:top w:val="none" w:sz="0" w:space="0" w:color="auto"/>
        <w:left w:val="none" w:sz="0" w:space="0" w:color="auto"/>
        <w:bottom w:val="none" w:sz="0" w:space="0" w:color="auto"/>
        <w:right w:val="none" w:sz="0" w:space="0" w:color="auto"/>
      </w:divBdr>
    </w:div>
    <w:div w:id="34440230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89490012">
      <w:bodyDiv w:val="1"/>
      <w:marLeft w:val="0"/>
      <w:marRight w:val="0"/>
      <w:marTop w:val="0"/>
      <w:marBottom w:val="0"/>
      <w:divBdr>
        <w:top w:val="none" w:sz="0" w:space="0" w:color="auto"/>
        <w:left w:val="none" w:sz="0" w:space="0" w:color="auto"/>
        <w:bottom w:val="none" w:sz="0" w:space="0" w:color="auto"/>
        <w:right w:val="none" w:sz="0" w:space="0" w:color="auto"/>
      </w:divBdr>
      <w:divsChild>
        <w:div w:id="1326275534">
          <w:marLeft w:val="0"/>
          <w:marRight w:val="0"/>
          <w:marTop w:val="0"/>
          <w:marBottom w:val="0"/>
          <w:divBdr>
            <w:top w:val="none" w:sz="0" w:space="0" w:color="auto"/>
            <w:left w:val="none" w:sz="0" w:space="0" w:color="auto"/>
            <w:bottom w:val="none" w:sz="0" w:space="0" w:color="auto"/>
            <w:right w:val="none" w:sz="0" w:space="0" w:color="auto"/>
          </w:divBdr>
          <w:divsChild>
            <w:div w:id="420373806">
              <w:marLeft w:val="0"/>
              <w:marRight w:val="0"/>
              <w:marTop w:val="0"/>
              <w:marBottom w:val="0"/>
              <w:divBdr>
                <w:top w:val="none" w:sz="0" w:space="0" w:color="auto"/>
                <w:left w:val="none" w:sz="0" w:space="0" w:color="auto"/>
                <w:bottom w:val="none" w:sz="0" w:space="0" w:color="auto"/>
                <w:right w:val="none" w:sz="0" w:space="0" w:color="auto"/>
              </w:divBdr>
              <w:divsChild>
                <w:div w:id="1596133484">
                  <w:marLeft w:val="0"/>
                  <w:marRight w:val="0"/>
                  <w:marTop w:val="0"/>
                  <w:marBottom w:val="0"/>
                  <w:divBdr>
                    <w:top w:val="none" w:sz="0" w:space="0" w:color="auto"/>
                    <w:left w:val="none" w:sz="0" w:space="0" w:color="auto"/>
                    <w:bottom w:val="none" w:sz="0" w:space="0" w:color="auto"/>
                    <w:right w:val="none" w:sz="0" w:space="0" w:color="auto"/>
                  </w:divBdr>
                  <w:divsChild>
                    <w:div w:id="17751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7372077">
      <w:bodyDiv w:val="1"/>
      <w:marLeft w:val="0"/>
      <w:marRight w:val="0"/>
      <w:marTop w:val="0"/>
      <w:marBottom w:val="0"/>
      <w:divBdr>
        <w:top w:val="none" w:sz="0" w:space="0" w:color="auto"/>
        <w:left w:val="none" w:sz="0" w:space="0" w:color="auto"/>
        <w:bottom w:val="none" w:sz="0" w:space="0" w:color="auto"/>
        <w:right w:val="none" w:sz="0" w:space="0" w:color="auto"/>
      </w:divBdr>
    </w:div>
    <w:div w:id="539711916">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79021462">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595601935">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28246113">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681781289">
      <w:bodyDiv w:val="1"/>
      <w:marLeft w:val="0"/>
      <w:marRight w:val="0"/>
      <w:marTop w:val="0"/>
      <w:marBottom w:val="0"/>
      <w:divBdr>
        <w:top w:val="none" w:sz="0" w:space="0" w:color="auto"/>
        <w:left w:val="none" w:sz="0" w:space="0" w:color="auto"/>
        <w:bottom w:val="none" w:sz="0" w:space="0" w:color="auto"/>
        <w:right w:val="none" w:sz="0" w:space="0" w:color="auto"/>
      </w:divBdr>
    </w:div>
    <w:div w:id="694623037">
      <w:bodyDiv w:val="1"/>
      <w:marLeft w:val="0"/>
      <w:marRight w:val="0"/>
      <w:marTop w:val="0"/>
      <w:marBottom w:val="0"/>
      <w:divBdr>
        <w:top w:val="none" w:sz="0" w:space="0" w:color="auto"/>
        <w:left w:val="none" w:sz="0" w:space="0" w:color="auto"/>
        <w:bottom w:val="none" w:sz="0" w:space="0" w:color="auto"/>
        <w:right w:val="none" w:sz="0" w:space="0" w:color="auto"/>
      </w:divBdr>
    </w:div>
    <w:div w:id="707418468">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18823684">
      <w:bodyDiv w:val="1"/>
      <w:marLeft w:val="0"/>
      <w:marRight w:val="0"/>
      <w:marTop w:val="0"/>
      <w:marBottom w:val="0"/>
      <w:divBdr>
        <w:top w:val="none" w:sz="0" w:space="0" w:color="auto"/>
        <w:left w:val="none" w:sz="0" w:space="0" w:color="auto"/>
        <w:bottom w:val="none" w:sz="0" w:space="0" w:color="auto"/>
        <w:right w:val="none" w:sz="0" w:space="0" w:color="auto"/>
      </w:divBdr>
      <w:divsChild>
        <w:div w:id="243228813">
          <w:marLeft w:val="0"/>
          <w:marRight w:val="0"/>
          <w:marTop w:val="0"/>
          <w:marBottom w:val="0"/>
          <w:divBdr>
            <w:top w:val="none" w:sz="0" w:space="0" w:color="auto"/>
            <w:left w:val="none" w:sz="0" w:space="0" w:color="auto"/>
            <w:bottom w:val="none" w:sz="0" w:space="0" w:color="auto"/>
            <w:right w:val="none" w:sz="0" w:space="0" w:color="auto"/>
          </w:divBdr>
          <w:divsChild>
            <w:div w:id="1726559813">
              <w:marLeft w:val="0"/>
              <w:marRight w:val="0"/>
              <w:marTop w:val="0"/>
              <w:marBottom w:val="0"/>
              <w:divBdr>
                <w:top w:val="none" w:sz="0" w:space="0" w:color="auto"/>
                <w:left w:val="none" w:sz="0" w:space="0" w:color="auto"/>
                <w:bottom w:val="none" w:sz="0" w:space="0" w:color="auto"/>
                <w:right w:val="none" w:sz="0" w:space="0" w:color="auto"/>
              </w:divBdr>
              <w:divsChild>
                <w:div w:id="19893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29767702">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929994">
      <w:bodyDiv w:val="1"/>
      <w:marLeft w:val="0"/>
      <w:marRight w:val="0"/>
      <w:marTop w:val="0"/>
      <w:marBottom w:val="0"/>
      <w:divBdr>
        <w:top w:val="none" w:sz="0" w:space="0" w:color="auto"/>
        <w:left w:val="none" w:sz="0" w:space="0" w:color="auto"/>
        <w:bottom w:val="none" w:sz="0" w:space="0" w:color="auto"/>
        <w:right w:val="none" w:sz="0" w:space="0" w:color="auto"/>
      </w:divBdr>
    </w:div>
    <w:div w:id="765999471">
      <w:bodyDiv w:val="1"/>
      <w:marLeft w:val="0"/>
      <w:marRight w:val="0"/>
      <w:marTop w:val="0"/>
      <w:marBottom w:val="0"/>
      <w:divBdr>
        <w:top w:val="none" w:sz="0" w:space="0" w:color="auto"/>
        <w:left w:val="none" w:sz="0" w:space="0" w:color="auto"/>
        <w:bottom w:val="none" w:sz="0" w:space="0" w:color="auto"/>
        <w:right w:val="none" w:sz="0" w:space="0" w:color="auto"/>
      </w:divBdr>
      <w:divsChild>
        <w:div w:id="1618443487">
          <w:marLeft w:val="0"/>
          <w:marRight w:val="0"/>
          <w:marTop w:val="0"/>
          <w:marBottom w:val="0"/>
          <w:divBdr>
            <w:top w:val="none" w:sz="0" w:space="0" w:color="auto"/>
            <w:left w:val="none" w:sz="0" w:space="0" w:color="auto"/>
            <w:bottom w:val="none" w:sz="0" w:space="0" w:color="auto"/>
            <w:right w:val="none" w:sz="0" w:space="0" w:color="auto"/>
          </w:divBdr>
          <w:divsChild>
            <w:div w:id="1176650195">
              <w:marLeft w:val="0"/>
              <w:marRight w:val="0"/>
              <w:marTop w:val="0"/>
              <w:marBottom w:val="0"/>
              <w:divBdr>
                <w:top w:val="none" w:sz="0" w:space="0" w:color="auto"/>
                <w:left w:val="none" w:sz="0" w:space="0" w:color="auto"/>
                <w:bottom w:val="none" w:sz="0" w:space="0" w:color="auto"/>
                <w:right w:val="none" w:sz="0" w:space="0" w:color="auto"/>
              </w:divBdr>
              <w:divsChild>
                <w:div w:id="124538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93829">
      <w:bodyDiv w:val="1"/>
      <w:marLeft w:val="0"/>
      <w:marRight w:val="0"/>
      <w:marTop w:val="0"/>
      <w:marBottom w:val="0"/>
      <w:divBdr>
        <w:top w:val="none" w:sz="0" w:space="0" w:color="auto"/>
        <w:left w:val="none" w:sz="0" w:space="0" w:color="auto"/>
        <w:bottom w:val="none" w:sz="0" w:space="0" w:color="auto"/>
        <w:right w:val="none" w:sz="0" w:space="0" w:color="auto"/>
      </w:divBdr>
    </w:div>
    <w:div w:id="770974524">
      <w:bodyDiv w:val="1"/>
      <w:marLeft w:val="0"/>
      <w:marRight w:val="0"/>
      <w:marTop w:val="0"/>
      <w:marBottom w:val="0"/>
      <w:divBdr>
        <w:top w:val="none" w:sz="0" w:space="0" w:color="auto"/>
        <w:left w:val="none" w:sz="0" w:space="0" w:color="auto"/>
        <w:bottom w:val="none" w:sz="0" w:space="0" w:color="auto"/>
        <w:right w:val="none" w:sz="0" w:space="0" w:color="auto"/>
      </w:divBdr>
    </w:div>
    <w:div w:id="805321073">
      <w:bodyDiv w:val="1"/>
      <w:marLeft w:val="0"/>
      <w:marRight w:val="0"/>
      <w:marTop w:val="0"/>
      <w:marBottom w:val="0"/>
      <w:divBdr>
        <w:top w:val="none" w:sz="0" w:space="0" w:color="auto"/>
        <w:left w:val="none" w:sz="0" w:space="0" w:color="auto"/>
        <w:bottom w:val="none" w:sz="0" w:space="0" w:color="auto"/>
        <w:right w:val="none" w:sz="0" w:space="0" w:color="auto"/>
      </w:divBdr>
    </w:div>
    <w:div w:id="811944259">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37772648">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48563073">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886452863">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21991055">
      <w:bodyDiv w:val="1"/>
      <w:marLeft w:val="0"/>
      <w:marRight w:val="0"/>
      <w:marTop w:val="0"/>
      <w:marBottom w:val="0"/>
      <w:divBdr>
        <w:top w:val="none" w:sz="0" w:space="0" w:color="auto"/>
        <w:left w:val="none" w:sz="0" w:space="0" w:color="auto"/>
        <w:bottom w:val="none" w:sz="0" w:space="0" w:color="auto"/>
        <w:right w:val="none" w:sz="0" w:space="0" w:color="auto"/>
      </w:divBdr>
    </w:div>
    <w:div w:id="954752807">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67442586">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152587">
      <w:bodyDiv w:val="1"/>
      <w:marLeft w:val="0"/>
      <w:marRight w:val="0"/>
      <w:marTop w:val="0"/>
      <w:marBottom w:val="0"/>
      <w:divBdr>
        <w:top w:val="none" w:sz="0" w:space="0" w:color="auto"/>
        <w:left w:val="none" w:sz="0" w:space="0" w:color="auto"/>
        <w:bottom w:val="none" w:sz="0" w:space="0" w:color="auto"/>
        <w:right w:val="none" w:sz="0" w:space="0" w:color="auto"/>
      </w:divBdr>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24469641">
      <w:bodyDiv w:val="1"/>
      <w:marLeft w:val="0"/>
      <w:marRight w:val="0"/>
      <w:marTop w:val="0"/>
      <w:marBottom w:val="0"/>
      <w:divBdr>
        <w:top w:val="none" w:sz="0" w:space="0" w:color="auto"/>
        <w:left w:val="none" w:sz="0" w:space="0" w:color="auto"/>
        <w:bottom w:val="none" w:sz="0" w:space="0" w:color="auto"/>
        <w:right w:val="none" w:sz="0" w:space="0" w:color="auto"/>
      </w:divBdr>
    </w:div>
    <w:div w:id="1139688854">
      <w:bodyDiv w:val="1"/>
      <w:marLeft w:val="0"/>
      <w:marRight w:val="0"/>
      <w:marTop w:val="0"/>
      <w:marBottom w:val="0"/>
      <w:divBdr>
        <w:top w:val="none" w:sz="0" w:space="0" w:color="auto"/>
        <w:left w:val="none" w:sz="0" w:space="0" w:color="auto"/>
        <w:bottom w:val="none" w:sz="0" w:space="0" w:color="auto"/>
        <w:right w:val="none" w:sz="0" w:space="0" w:color="auto"/>
      </w:divBdr>
    </w:div>
    <w:div w:id="1153645646">
      <w:bodyDiv w:val="1"/>
      <w:marLeft w:val="0"/>
      <w:marRight w:val="0"/>
      <w:marTop w:val="0"/>
      <w:marBottom w:val="0"/>
      <w:divBdr>
        <w:top w:val="none" w:sz="0" w:space="0" w:color="auto"/>
        <w:left w:val="none" w:sz="0" w:space="0" w:color="auto"/>
        <w:bottom w:val="none" w:sz="0" w:space="0" w:color="auto"/>
        <w:right w:val="none" w:sz="0" w:space="0" w:color="auto"/>
      </w:divBdr>
    </w:div>
    <w:div w:id="1159925702">
      <w:bodyDiv w:val="1"/>
      <w:marLeft w:val="0"/>
      <w:marRight w:val="0"/>
      <w:marTop w:val="0"/>
      <w:marBottom w:val="0"/>
      <w:divBdr>
        <w:top w:val="none" w:sz="0" w:space="0" w:color="auto"/>
        <w:left w:val="none" w:sz="0" w:space="0" w:color="auto"/>
        <w:bottom w:val="none" w:sz="0" w:space="0" w:color="auto"/>
        <w:right w:val="none" w:sz="0" w:space="0" w:color="auto"/>
      </w:divBdr>
      <w:divsChild>
        <w:div w:id="1498501651">
          <w:marLeft w:val="0"/>
          <w:marRight w:val="0"/>
          <w:marTop w:val="0"/>
          <w:marBottom w:val="0"/>
          <w:divBdr>
            <w:top w:val="none" w:sz="0" w:space="0" w:color="auto"/>
            <w:left w:val="none" w:sz="0" w:space="0" w:color="auto"/>
            <w:bottom w:val="none" w:sz="0" w:space="0" w:color="auto"/>
            <w:right w:val="none" w:sz="0" w:space="0" w:color="auto"/>
          </w:divBdr>
          <w:divsChild>
            <w:div w:id="1568491167">
              <w:marLeft w:val="0"/>
              <w:marRight w:val="0"/>
              <w:marTop w:val="0"/>
              <w:marBottom w:val="0"/>
              <w:divBdr>
                <w:top w:val="none" w:sz="0" w:space="0" w:color="auto"/>
                <w:left w:val="none" w:sz="0" w:space="0" w:color="auto"/>
                <w:bottom w:val="none" w:sz="0" w:space="0" w:color="auto"/>
                <w:right w:val="none" w:sz="0" w:space="0" w:color="auto"/>
              </w:divBdr>
              <w:divsChild>
                <w:div w:id="13783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2800">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289164319">
      <w:bodyDiv w:val="1"/>
      <w:marLeft w:val="0"/>
      <w:marRight w:val="0"/>
      <w:marTop w:val="0"/>
      <w:marBottom w:val="0"/>
      <w:divBdr>
        <w:top w:val="none" w:sz="0" w:space="0" w:color="auto"/>
        <w:left w:val="none" w:sz="0" w:space="0" w:color="auto"/>
        <w:bottom w:val="none" w:sz="0" w:space="0" w:color="auto"/>
        <w:right w:val="none" w:sz="0" w:space="0" w:color="auto"/>
      </w:divBdr>
    </w:div>
    <w:div w:id="1341352477">
      <w:bodyDiv w:val="1"/>
      <w:marLeft w:val="0"/>
      <w:marRight w:val="0"/>
      <w:marTop w:val="0"/>
      <w:marBottom w:val="0"/>
      <w:divBdr>
        <w:top w:val="none" w:sz="0" w:space="0" w:color="auto"/>
        <w:left w:val="none" w:sz="0" w:space="0" w:color="auto"/>
        <w:bottom w:val="none" w:sz="0" w:space="0" w:color="auto"/>
        <w:right w:val="none" w:sz="0" w:space="0" w:color="auto"/>
      </w:divBdr>
    </w:div>
    <w:div w:id="1346249272">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372652375">
      <w:bodyDiv w:val="1"/>
      <w:marLeft w:val="0"/>
      <w:marRight w:val="0"/>
      <w:marTop w:val="0"/>
      <w:marBottom w:val="0"/>
      <w:divBdr>
        <w:top w:val="none" w:sz="0" w:space="0" w:color="auto"/>
        <w:left w:val="none" w:sz="0" w:space="0" w:color="auto"/>
        <w:bottom w:val="none" w:sz="0" w:space="0" w:color="auto"/>
        <w:right w:val="none" w:sz="0" w:space="0" w:color="auto"/>
      </w:divBdr>
    </w:div>
    <w:div w:id="1392146941">
      <w:bodyDiv w:val="1"/>
      <w:marLeft w:val="0"/>
      <w:marRight w:val="0"/>
      <w:marTop w:val="0"/>
      <w:marBottom w:val="0"/>
      <w:divBdr>
        <w:top w:val="none" w:sz="0" w:space="0" w:color="auto"/>
        <w:left w:val="none" w:sz="0" w:space="0" w:color="auto"/>
        <w:bottom w:val="none" w:sz="0" w:space="0" w:color="auto"/>
        <w:right w:val="none" w:sz="0" w:space="0" w:color="auto"/>
      </w:divBdr>
    </w:div>
    <w:div w:id="1394810599">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65466437">
      <w:bodyDiv w:val="1"/>
      <w:marLeft w:val="0"/>
      <w:marRight w:val="0"/>
      <w:marTop w:val="0"/>
      <w:marBottom w:val="0"/>
      <w:divBdr>
        <w:top w:val="none" w:sz="0" w:space="0" w:color="auto"/>
        <w:left w:val="none" w:sz="0" w:space="0" w:color="auto"/>
        <w:bottom w:val="none" w:sz="0" w:space="0" w:color="auto"/>
        <w:right w:val="none" w:sz="0" w:space="0" w:color="auto"/>
      </w:divBdr>
    </w:div>
    <w:div w:id="1466893197">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7378720">
      <w:bodyDiv w:val="1"/>
      <w:marLeft w:val="0"/>
      <w:marRight w:val="0"/>
      <w:marTop w:val="0"/>
      <w:marBottom w:val="0"/>
      <w:divBdr>
        <w:top w:val="none" w:sz="0" w:space="0" w:color="auto"/>
        <w:left w:val="none" w:sz="0" w:space="0" w:color="auto"/>
        <w:bottom w:val="none" w:sz="0" w:space="0" w:color="auto"/>
        <w:right w:val="none" w:sz="0" w:space="0" w:color="auto"/>
      </w:divBdr>
    </w:div>
    <w:div w:id="1499733906">
      <w:bodyDiv w:val="1"/>
      <w:marLeft w:val="0"/>
      <w:marRight w:val="0"/>
      <w:marTop w:val="0"/>
      <w:marBottom w:val="0"/>
      <w:divBdr>
        <w:top w:val="none" w:sz="0" w:space="0" w:color="auto"/>
        <w:left w:val="none" w:sz="0" w:space="0" w:color="auto"/>
        <w:bottom w:val="none" w:sz="0" w:space="0" w:color="auto"/>
        <w:right w:val="none" w:sz="0" w:space="0" w:color="auto"/>
      </w:divBdr>
    </w:div>
    <w:div w:id="1505702840">
      <w:bodyDiv w:val="1"/>
      <w:marLeft w:val="0"/>
      <w:marRight w:val="0"/>
      <w:marTop w:val="0"/>
      <w:marBottom w:val="0"/>
      <w:divBdr>
        <w:top w:val="none" w:sz="0" w:space="0" w:color="auto"/>
        <w:left w:val="none" w:sz="0" w:space="0" w:color="auto"/>
        <w:bottom w:val="none" w:sz="0" w:space="0" w:color="auto"/>
        <w:right w:val="none" w:sz="0" w:space="0" w:color="auto"/>
      </w:divBdr>
      <w:divsChild>
        <w:div w:id="2134865934">
          <w:marLeft w:val="0"/>
          <w:marRight w:val="0"/>
          <w:marTop w:val="0"/>
          <w:marBottom w:val="0"/>
          <w:divBdr>
            <w:top w:val="none" w:sz="0" w:space="0" w:color="auto"/>
            <w:left w:val="none" w:sz="0" w:space="0" w:color="auto"/>
            <w:bottom w:val="none" w:sz="0" w:space="0" w:color="auto"/>
            <w:right w:val="none" w:sz="0" w:space="0" w:color="auto"/>
          </w:divBdr>
          <w:divsChild>
            <w:div w:id="1538270804">
              <w:marLeft w:val="0"/>
              <w:marRight w:val="0"/>
              <w:marTop w:val="0"/>
              <w:marBottom w:val="0"/>
              <w:divBdr>
                <w:top w:val="none" w:sz="0" w:space="0" w:color="auto"/>
                <w:left w:val="none" w:sz="0" w:space="0" w:color="auto"/>
                <w:bottom w:val="none" w:sz="0" w:space="0" w:color="auto"/>
                <w:right w:val="none" w:sz="0" w:space="0" w:color="auto"/>
              </w:divBdr>
              <w:divsChild>
                <w:div w:id="11120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569733179">
      <w:bodyDiv w:val="1"/>
      <w:marLeft w:val="0"/>
      <w:marRight w:val="0"/>
      <w:marTop w:val="0"/>
      <w:marBottom w:val="0"/>
      <w:divBdr>
        <w:top w:val="none" w:sz="0" w:space="0" w:color="auto"/>
        <w:left w:val="none" w:sz="0" w:space="0" w:color="auto"/>
        <w:bottom w:val="none" w:sz="0" w:space="0" w:color="auto"/>
        <w:right w:val="none" w:sz="0" w:space="0" w:color="auto"/>
      </w:divBdr>
    </w:div>
    <w:div w:id="1595817929">
      <w:bodyDiv w:val="1"/>
      <w:marLeft w:val="0"/>
      <w:marRight w:val="0"/>
      <w:marTop w:val="0"/>
      <w:marBottom w:val="0"/>
      <w:divBdr>
        <w:top w:val="none" w:sz="0" w:space="0" w:color="auto"/>
        <w:left w:val="none" w:sz="0" w:space="0" w:color="auto"/>
        <w:bottom w:val="none" w:sz="0" w:space="0" w:color="auto"/>
        <w:right w:val="none" w:sz="0" w:space="0" w:color="auto"/>
      </w:divBdr>
    </w:div>
    <w:div w:id="1595943383">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41960073">
      <w:bodyDiv w:val="1"/>
      <w:marLeft w:val="0"/>
      <w:marRight w:val="0"/>
      <w:marTop w:val="0"/>
      <w:marBottom w:val="0"/>
      <w:divBdr>
        <w:top w:val="none" w:sz="0" w:space="0" w:color="auto"/>
        <w:left w:val="none" w:sz="0" w:space="0" w:color="auto"/>
        <w:bottom w:val="none" w:sz="0" w:space="0" w:color="auto"/>
        <w:right w:val="none" w:sz="0" w:space="0" w:color="auto"/>
      </w:divBdr>
    </w:div>
    <w:div w:id="1659580189">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78997053">
      <w:bodyDiv w:val="1"/>
      <w:marLeft w:val="0"/>
      <w:marRight w:val="0"/>
      <w:marTop w:val="0"/>
      <w:marBottom w:val="0"/>
      <w:divBdr>
        <w:top w:val="none" w:sz="0" w:space="0" w:color="auto"/>
        <w:left w:val="none" w:sz="0" w:space="0" w:color="auto"/>
        <w:bottom w:val="none" w:sz="0" w:space="0" w:color="auto"/>
        <w:right w:val="none" w:sz="0" w:space="0" w:color="auto"/>
      </w:divBdr>
    </w:div>
    <w:div w:id="1694727016">
      <w:bodyDiv w:val="1"/>
      <w:marLeft w:val="0"/>
      <w:marRight w:val="0"/>
      <w:marTop w:val="0"/>
      <w:marBottom w:val="0"/>
      <w:divBdr>
        <w:top w:val="none" w:sz="0" w:space="0" w:color="auto"/>
        <w:left w:val="none" w:sz="0" w:space="0" w:color="auto"/>
        <w:bottom w:val="none" w:sz="0" w:space="0" w:color="auto"/>
        <w:right w:val="none" w:sz="0" w:space="0" w:color="auto"/>
      </w:divBdr>
    </w:div>
    <w:div w:id="1708598454">
      <w:bodyDiv w:val="1"/>
      <w:marLeft w:val="0"/>
      <w:marRight w:val="0"/>
      <w:marTop w:val="0"/>
      <w:marBottom w:val="0"/>
      <w:divBdr>
        <w:top w:val="none" w:sz="0" w:space="0" w:color="auto"/>
        <w:left w:val="none" w:sz="0" w:space="0" w:color="auto"/>
        <w:bottom w:val="none" w:sz="0" w:space="0" w:color="auto"/>
        <w:right w:val="none" w:sz="0" w:space="0" w:color="auto"/>
      </w:divBdr>
    </w:div>
    <w:div w:id="1735201862">
      <w:bodyDiv w:val="1"/>
      <w:marLeft w:val="0"/>
      <w:marRight w:val="0"/>
      <w:marTop w:val="0"/>
      <w:marBottom w:val="0"/>
      <w:divBdr>
        <w:top w:val="none" w:sz="0" w:space="0" w:color="auto"/>
        <w:left w:val="none" w:sz="0" w:space="0" w:color="auto"/>
        <w:bottom w:val="none" w:sz="0" w:space="0" w:color="auto"/>
        <w:right w:val="none" w:sz="0" w:space="0" w:color="auto"/>
      </w:divBdr>
    </w:div>
    <w:div w:id="1739287362">
      <w:bodyDiv w:val="1"/>
      <w:marLeft w:val="0"/>
      <w:marRight w:val="0"/>
      <w:marTop w:val="0"/>
      <w:marBottom w:val="0"/>
      <w:divBdr>
        <w:top w:val="none" w:sz="0" w:space="0" w:color="auto"/>
        <w:left w:val="none" w:sz="0" w:space="0" w:color="auto"/>
        <w:bottom w:val="none" w:sz="0" w:space="0" w:color="auto"/>
        <w:right w:val="none" w:sz="0" w:space="0" w:color="auto"/>
      </w:divBdr>
    </w:div>
    <w:div w:id="1739404790">
      <w:bodyDiv w:val="1"/>
      <w:marLeft w:val="0"/>
      <w:marRight w:val="0"/>
      <w:marTop w:val="0"/>
      <w:marBottom w:val="0"/>
      <w:divBdr>
        <w:top w:val="none" w:sz="0" w:space="0" w:color="auto"/>
        <w:left w:val="none" w:sz="0" w:space="0" w:color="auto"/>
        <w:bottom w:val="none" w:sz="0" w:space="0" w:color="auto"/>
        <w:right w:val="none" w:sz="0" w:space="0" w:color="auto"/>
      </w:divBdr>
    </w:div>
    <w:div w:id="1740639710">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72899311">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796100040">
      <w:bodyDiv w:val="1"/>
      <w:marLeft w:val="0"/>
      <w:marRight w:val="0"/>
      <w:marTop w:val="0"/>
      <w:marBottom w:val="0"/>
      <w:divBdr>
        <w:top w:val="none" w:sz="0" w:space="0" w:color="auto"/>
        <w:left w:val="none" w:sz="0" w:space="0" w:color="auto"/>
        <w:bottom w:val="none" w:sz="0" w:space="0" w:color="auto"/>
        <w:right w:val="none" w:sz="0" w:space="0" w:color="auto"/>
      </w:divBdr>
    </w:div>
    <w:div w:id="1832599845">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40074917">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855528934">
      <w:bodyDiv w:val="1"/>
      <w:marLeft w:val="0"/>
      <w:marRight w:val="0"/>
      <w:marTop w:val="0"/>
      <w:marBottom w:val="0"/>
      <w:divBdr>
        <w:top w:val="none" w:sz="0" w:space="0" w:color="auto"/>
        <w:left w:val="none" w:sz="0" w:space="0" w:color="auto"/>
        <w:bottom w:val="none" w:sz="0" w:space="0" w:color="auto"/>
        <w:right w:val="none" w:sz="0" w:space="0" w:color="auto"/>
      </w:divBdr>
    </w:div>
    <w:div w:id="1906642402">
      <w:bodyDiv w:val="1"/>
      <w:marLeft w:val="0"/>
      <w:marRight w:val="0"/>
      <w:marTop w:val="0"/>
      <w:marBottom w:val="0"/>
      <w:divBdr>
        <w:top w:val="none" w:sz="0" w:space="0" w:color="auto"/>
        <w:left w:val="none" w:sz="0" w:space="0" w:color="auto"/>
        <w:bottom w:val="none" w:sz="0" w:space="0" w:color="auto"/>
        <w:right w:val="none" w:sz="0" w:space="0" w:color="auto"/>
      </w:divBdr>
    </w:div>
    <w:div w:id="1914855203">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20366015">
      <w:bodyDiv w:val="1"/>
      <w:marLeft w:val="0"/>
      <w:marRight w:val="0"/>
      <w:marTop w:val="0"/>
      <w:marBottom w:val="0"/>
      <w:divBdr>
        <w:top w:val="none" w:sz="0" w:space="0" w:color="auto"/>
        <w:left w:val="none" w:sz="0" w:space="0" w:color="auto"/>
        <w:bottom w:val="none" w:sz="0" w:space="0" w:color="auto"/>
        <w:right w:val="none" w:sz="0" w:space="0" w:color="auto"/>
      </w:divBdr>
    </w:div>
    <w:div w:id="1927495486">
      <w:bodyDiv w:val="1"/>
      <w:marLeft w:val="0"/>
      <w:marRight w:val="0"/>
      <w:marTop w:val="0"/>
      <w:marBottom w:val="0"/>
      <w:divBdr>
        <w:top w:val="none" w:sz="0" w:space="0" w:color="auto"/>
        <w:left w:val="none" w:sz="0" w:space="0" w:color="auto"/>
        <w:bottom w:val="none" w:sz="0" w:space="0" w:color="auto"/>
        <w:right w:val="none" w:sz="0" w:space="0" w:color="auto"/>
      </w:divBdr>
    </w:div>
    <w:div w:id="1948271125">
      <w:bodyDiv w:val="1"/>
      <w:marLeft w:val="0"/>
      <w:marRight w:val="0"/>
      <w:marTop w:val="0"/>
      <w:marBottom w:val="0"/>
      <w:divBdr>
        <w:top w:val="none" w:sz="0" w:space="0" w:color="auto"/>
        <w:left w:val="none" w:sz="0" w:space="0" w:color="auto"/>
        <w:bottom w:val="none" w:sz="0" w:space="0" w:color="auto"/>
        <w:right w:val="none" w:sz="0" w:space="0" w:color="auto"/>
      </w:divBdr>
    </w:div>
    <w:div w:id="1957249863">
      <w:bodyDiv w:val="1"/>
      <w:marLeft w:val="0"/>
      <w:marRight w:val="0"/>
      <w:marTop w:val="0"/>
      <w:marBottom w:val="0"/>
      <w:divBdr>
        <w:top w:val="none" w:sz="0" w:space="0" w:color="auto"/>
        <w:left w:val="none" w:sz="0" w:space="0" w:color="auto"/>
        <w:bottom w:val="none" w:sz="0" w:space="0" w:color="auto"/>
        <w:right w:val="none" w:sz="0" w:space="0" w:color="auto"/>
      </w:divBdr>
    </w:div>
    <w:div w:id="1971594956">
      <w:bodyDiv w:val="1"/>
      <w:marLeft w:val="0"/>
      <w:marRight w:val="0"/>
      <w:marTop w:val="0"/>
      <w:marBottom w:val="0"/>
      <w:divBdr>
        <w:top w:val="none" w:sz="0" w:space="0" w:color="auto"/>
        <w:left w:val="none" w:sz="0" w:space="0" w:color="auto"/>
        <w:bottom w:val="none" w:sz="0" w:space="0" w:color="auto"/>
        <w:right w:val="none" w:sz="0" w:space="0" w:color="auto"/>
      </w:divBdr>
    </w:div>
    <w:div w:id="1980452437">
      <w:bodyDiv w:val="1"/>
      <w:marLeft w:val="0"/>
      <w:marRight w:val="0"/>
      <w:marTop w:val="0"/>
      <w:marBottom w:val="0"/>
      <w:divBdr>
        <w:top w:val="none" w:sz="0" w:space="0" w:color="auto"/>
        <w:left w:val="none" w:sz="0" w:space="0" w:color="auto"/>
        <w:bottom w:val="none" w:sz="0" w:space="0" w:color="auto"/>
        <w:right w:val="none" w:sz="0" w:space="0" w:color="auto"/>
      </w:divBdr>
    </w:div>
    <w:div w:id="2006667897">
      <w:bodyDiv w:val="1"/>
      <w:marLeft w:val="0"/>
      <w:marRight w:val="0"/>
      <w:marTop w:val="0"/>
      <w:marBottom w:val="0"/>
      <w:divBdr>
        <w:top w:val="none" w:sz="0" w:space="0" w:color="auto"/>
        <w:left w:val="none" w:sz="0" w:space="0" w:color="auto"/>
        <w:bottom w:val="none" w:sz="0" w:space="0" w:color="auto"/>
        <w:right w:val="none" w:sz="0" w:space="0" w:color="auto"/>
      </w:divBdr>
    </w:div>
    <w:div w:id="2008747411">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068717935">
      <w:bodyDiv w:val="1"/>
      <w:marLeft w:val="0"/>
      <w:marRight w:val="0"/>
      <w:marTop w:val="0"/>
      <w:marBottom w:val="0"/>
      <w:divBdr>
        <w:top w:val="none" w:sz="0" w:space="0" w:color="auto"/>
        <w:left w:val="none" w:sz="0" w:space="0" w:color="auto"/>
        <w:bottom w:val="none" w:sz="0" w:space="0" w:color="auto"/>
        <w:right w:val="none" w:sz="0" w:space="0" w:color="auto"/>
      </w:divBdr>
    </w:div>
    <w:div w:id="2071807833">
      <w:bodyDiv w:val="1"/>
      <w:marLeft w:val="0"/>
      <w:marRight w:val="0"/>
      <w:marTop w:val="0"/>
      <w:marBottom w:val="0"/>
      <w:divBdr>
        <w:top w:val="none" w:sz="0" w:space="0" w:color="auto"/>
        <w:left w:val="none" w:sz="0" w:space="0" w:color="auto"/>
        <w:bottom w:val="none" w:sz="0" w:space="0" w:color="auto"/>
        <w:right w:val="none" w:sz="0" w:space="0" w:color="auto"/>
      </w:divBdr>
    </w:div>
    <w:div w:id="2075815590">
      <w:bodyDiv w:val="1"/>
      <w:marLeft w:val="0"/>
      <w:marRight w:val="0"/>
      <w:marTop w:val="0"/>
      <w:marBottom w:val="0"/>
      <w:divBdr>
        <w:top w:val="none" w:sz="0" w:space="0" w:color="auto"/>
        <w:left w:val="none" w:sz="0" w:space="0" w:color="auto"/>
        <w:bottom w:val="none" w:sz="0" w:space="0" w:color="auto"/>
        <w:right w:val="none" w:sz="0" w:space="0" w:color="auto"/>
      </w:divBdr>
    </w:div>
    <w:div w:id="2114132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endnotes.xml.rels><?xml version="1.0" encoding="UTF-8" standalone="yes"?>
<Relationships xmlns="http://schemas.openxmlformats.org/package/2006/relationships"><Relationship Id="rId13" Type="http://schemas.openxmlformats.org/officeDocument/2006/relationships/hyperlink" Target="https://appliedradiology.com/articles/3t-mri-in-clinical-practice" TargetMode="External"/><Relationship Id="rId18" Type="http://schemas.openxmlformats.org/officeDocument/2006/relationships/hyperlink" Target="https://www.gehealthcare.com/insights/article/what-does-tesla-mean-for-an-mri-and-its-magnet" TargetMode="External"/><Relationship Id="rId26" Type="http://schemas.openxmlformats.org/officeDocument/2006/relationships/hyperlink" Target="https://jamanetwork.com/journals/jamainternalmedicine/fullarticle/1105879" TargetMode="External"/><Relationship Id="rId39" Type="http://schemas.openxmlformats.org/officeDocument/2006/relationships/hyperlink" Target="https://www.mass.gov/doc/2022-cost-trends-report-chartpack/download" TargetMode="External"/><Relationship Id="rId21" Type="http://schemas.openxmlformats.org/officeDocument/2006/relationships/hyperlink" Target="https://www.ahajournals.org/doi/abs/10.1161/CIRCEP.113.000116" TargetMode="External"/><Relationship Id="rId34" Type="http://schemas.openxmlformats.org/officeDocument/2006/relationships/hyperlink" Target="https://www.aha.org/social-determinants-health/populationcommunity-health/community-partnerships" TargetMode="External"/><Relationship Id="rId42" Type="http://schemas.openxmlformats.org/officeDocument/2006/relationships/hyperlink" Target="https://www.ahrq.gov/research/findings/nhqrdr/chartbooks/access/elements3.html" TargetMode="External"/><Relationship Id="rId47" Type="http://schemas.openxmlformats.org/officeDocument/2006/relationships/hyperlink" Target="https://www.mahp.com/wp-content/uploads/2019/05/freedman-report-2018-final.pdf" TargetMode="External"/><Relationship Id="rId50" Type="http://schemas.openxmlformats.org/officeDocument/2006/relationships/hyperlink" Target="https://www.mass.gov/doc/2015-cost-trends-report-provider-price-variation/download" TargetMode="External"/><Relationship Id="rId7" Type="http://schemas.openxmlformats.org/officeDocument/2006/relationships/hyperlink" Target="https://www.researchgate.net/profile/Young-Kim-122/publication/326565167_The_Importance_of_Safety-Net_Hospitals_in_Emergency_General_Surgery/links/5b6300f30f7e9bc79a762ac1/The-Importance-of-Safety-Net-Hospitals-in-Emergency-General-Surgery.pdf" TargetMode="External"/><Relationship Id="rId2" Type="http://schemas.openxmlformats.org/officeDocument/2006/relationships/hyperlink" Target="https://www.ncbi.nlm.nih.gov/pmc/articles/PMC4989238" TargetMode="External"/><Relationship Id="rId16" Type="http://schemas.openxmlformats.org/officeDocument/2006/relationships/hyperlink" Target="https://www.radiologytoday.net/archive/rt0216p22.shtml" TargetMode="External"/><Relationship Id="rId29" Type="http://schemas.openxmlformats.org/officeDocument/2006/relationships/hyperlink" Target="https://catalyst.nejm.org/doi/full/10.1056/CAT.22.0115" TargetMode="External"/><Relationship Id="rId11" Type="http://schemas.openxmlformats.org/officeDocument/2006/relationships/hyperlink" Target="https://link.springer.com/article/10.1007/s00259-008-0938-3" TargetMode="External"/><Relationship Id="rId24" Type="http://schemas.openxmlformats.org/officeDocument/2006/relationships/hyperlink" Target="https://www.ncbi.nlm.nih.gov/pmc/articles/PMC4989238/" TargetMode="External"/><Relationship Id="rId32" Type="http://schemas.openxmlformats.org/officeDocument/2006/relationships/hyperlink" Target="https://www.medicalimaging.org/medical-imaging/benefits-of-medical-imaging/health-care-costs-quality" TargetMode="External"/><Relationship Id="rId37" Type="http://schemas.openxmlformats.org/officeDocument/2006/relationships/hyperlink" Target="https://revcycleintelligence.com/news/how-addressing-social-determinants-of-health-cuts-healthcare-costs" TargetMode="External"/><Relationship Id="rId40" Type="http://schemas.openxmlformats.org/officeDocument/2006/relationships/hyperlink" Target="https://www.chiamass.gov/assets/docs/r/hospital-profiles/2020/FY20-Massachusetts-Hospital-Profiles-Technical-Appendix.pdf" TargetMode="External"/><Relationship Id="rId45" Type="http://schemas.openxmlformats.org/officeDocument/2006/relationships/hyperlink" Target="https://hbr.org/2011/09/how-to-solve-the-cost-crisis-in-health-care" TargetMode="External"/><Relationship Id="rId53" Type="http://schemas.openxmlformats.org/officeDocument/2006/relationships/hyperlink" Target="https://www.mahp.com/wp-content/uploads/2019/05/freedman-report-2018-final.pdf" TargetMode="External"/><Relationship Id="rId5" Type="http://schemas.openxmlformats.org/officeDocument/2006/relationships/hyperlink" Target="https://pubmed.ncbi.nlm.nih.gov/23821908/" TargetMode="External"/><Relationship Id="rId10" Type="http://schemas.openxmlformats.org/officeDocument/2006/relationships/hyperlink" Target="https://www.nibib.nih.gov/science-education/science-topics/magnetic-resonance-imaging-mri" TargetMode="External"/><Relationship Id="rId19" Type="http://schemas.openxmlformats.org/officeDocument/2006/relationships/hyperlink" Target="https://www.radiologytoday.net/archive/rt0216p22.shtml" TargetMode="External"/><Relationship Id="rId31" Type="http://schemas.openxmlformats.org/officeDocument/2006/relationships/hyperlink" Target="https://catalyst.nejm.org/doi/full/10.1056/CAT.22.0115" TargetMode="External"/><Relationship Id="rId44" Type="http://schemas.openxmlformats.org/officeDocument/2006/relationships/hyperlink" Target="https://hbr.org/2011/09/how-to-solve-the-cost-crisis-in-health-care" TargetMode="External"/><Relationship Id="rId52" Type="http://schemas.openxmlformats.org/officeDocument/2006/relationships/hyperlink" Target="https://www.mahp.com/wp-content/uploads/2019/05/freedman-report-2018-final.pdf" TargetMode="External"/><Relationship Id="rId4" Type="http://schemas.openxmlformats.org/officeDocument/2006/relationships/hyperlink" Target="https://jamanetwork.com/journals/jamainternalmedicine/fullarticle/1105879" TargetMode="External"/><Relationship Id="rId9" Type="http://schemas.openxmlformats.org/officeDocument/2006/relationships/hyperlink" Target="https://www.nibib.nih.gov/science-education/science-topics/magnetic-resonance-imaging-mri" TargetMode="External"/><Relationship Id="rId14" Type="http://schemas.openxmlformats.org/officeDocument/2006/relationships/hyperlink" Target="https://appliedradiology.com/articles/3t-mri-in-clinical-practice" TargetMode="External"/><Relationship Id="rId22" Type="http://schemas.openxmlformats.org/officeDocument/2006/relationships/hyperlink" Target="https://www.ahajournals.org/doi/abs/10.1161/CIRCEP.113.000116" TargetMode="External"/><Relationship Id="rId27" Type="http://schemas.openxmlformats.org/officeDocument/2006/relationships/hyperlink" Target="https://pubmed.ncbi.nlm.nih.gov/23821908/" TargetMode="External"/><Relationship Id="rId30" Type="http://schemas.openxmlformats.org/officeDocument/2006/relationships/hyperlink" Target="https://catalyst.nejm.org/doi/full/10.1056/CAT.22.0115" TargetMode="External"/><Relationship Id="rId35" Type="http://schemas.openxmlformats.org/officeDocument/2006/relationships/hyperlink" Target="https://www.aha.org/social-determinants-health/populationcommunity-health/community-partnerships" TargetMode="External"/><Relationship Id="rId43" Type="http://schemas.openxmlformats.org/officeDocument/2006/relationships/hyperlink" Target="https://www.ahrq.gov/research/findings/nhqrdr/chartbooks/access/elements3.html" TargetMode="External"/><Relationship Id="rId48" Type="http://schemas.openxmlformats.org/officeDocument/2006/relationships/hyperlink" Target="https://www.mass.gov/doc/2010-examination-of-health-care-cost-trends-and-cost-drivers-with-appendix/download" TargetMode="External"/><Relationship Id="rId8" Type="http://schemas.openxmlformats.org/officeDocument/2006/relationships/hyperlink" Target="https://www.researchgate.net/profile/Young-Kim-122/publication/326565167_The_Importance_of_Safety-Net_Hospitals_in_Emergency_General_Surgery/links/5b6300f30f7e9bc79a762ac1/The-Importance-of-Safety-Net-Hospitals-in-Emergency-General-Surgery.pdf" TargetMode="External"/><Relationship Id="rId51" Type="http://schemas.openxmlformats.org/officeDocument/2006/relationships/hyperlink" Target="https://www.mass.gov/doc/2015-cost-trends-report-provider-price-variation/download" TargetMode="External"/><Relationship Id="rId3" Type="http://schemas.openxmlformats.org/officeDocument/2006/relationships/hyperlink" Target="https://jamanetwork.com/journals/jamainternalmedicine/fullarticle/1105879" TargetMode="External"/><Relationship Id="rId12" Type="http://schemas.openxmlformats.org/officeDocument/2006/relationships/hyperlink" Target="https://link.springer.com/article/10.1007/s00259-008-0938-3" TargetMode="External"/><Relationship Id="rId17" Type="http://schemas.openxmlformats.org/officeDocument/2006/relationships/hyperlink" Target="https://www.gehealthcare.com/insights/article/what-does-tesla-mean-for-an-mri-and-its-magnet" TargetMode="External"/><Relationship Id="rId25" Type="http://schemas.openxmlformats.org/officeDocument/2006/relationships/hyperlink" Target="https://jamanetwork.com/journals/jamainternalmedicine/fullarticle/1105879" TargetMode="External"/><Relationship Id="rId33" Type="http://schemas.openxmlformats.org/officeDocument/2006/relationships/hyperlink" Target="https://www.medicalimaging.org/medical-imaging/benefits-of-medical-imaging/health-care-costs-quality" TargetMode="External"/><Relationship Id="rId38" Type="http://schemas.openxmlformats.org/officeDocument/2006/relationships/hyperlink" Target="https://www.mass.gov/doc/2022-cost-trends-report-chartpack/download" TargetMode="External"/><Relationship Id="rId46" Type="http://schemas.openxmlformats.org/officeDocument/2006/relationships/hyperlink" Target="https://www.mahp.com/wp-content/uploads/2019/05/freedman-report-2018-final.pdf" TargetMode="External"/><Relationship Id="rId20" Type="http://schemas.openxmlformats.org/officeDocument/2006/relationships/hyperlink" Target="https://www.radiologytoday.net/archive/rt0216p22.shtml" TargetMode="External"/><Relationship Id="rId41" Type="http://schemas.openxmlformats.org/officeDocument/2006/relationships/hyperlink" Target="https://www.chiamass.gov/assets/docs/r/hospital-profiles/2020/FY20-Massachusetts-Hospital-Profiles-Technical-Appendix.pdf" TargetMode="External"/><Relationship Id="rId1" Type="http://schemas.openxmlformats.org/officeDocument/2006/relationships/hyperlink" Target="https://www.ncbi.nlm.nih.gov/pmc/articles/PMC4989238" TargetMode="External"/><Relationship Id="rId6" Type="http://schemas.openxmlformats.org/officeDocument/2006/relationships/hyperlink" Target="https://pubmed.ncbi.nlm.nih.gov/23821908/" TargetMode="External"/><Relationship Id="rId15" Type="http://schemas.openxmlformats.org/officeDocument/2006/relationships/hyperlink" Target="https://www.radiologytoday.net/archive/rt0216p22.shtml" TargetMode="External"/><Relationship Id="rId23" Type="http://schemas.openxmlformats.org/officeDocument/2006/relationships/hyperlink" Target="https://www.ncbi.nlm.nih.gov/pmc/articles/PMC4989238/" TargetMode="External"/><Relationship Id="rId28" Type="http://schemas.openxmlformats.org/officeDocument/2006/relationships/hyperlink" Target="https://pubmed.ncbi.nlm.nih.gov/23821908/" TargetMode="External"/><Relationship Id="rId36" Type="http://schemas.openxmlformats.org/officeDocument/2006/relationships/hyperlink" Target="https://revcycleintelligence.com/news/how-addressing-social-determinants-of-health-cuts-healthcare-costs" TargetMode="External"/><Relationship Id="rId49" Type="http://schemas.openxmlformats.org/officeDocument/2006/relationships/hyperlink" Target="https://www.mass.gov/doc/2010-examination-of-health-care-cost-trends-and-cost-drivers-with-appendix/downloa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doc/narrative-pdf-boston-medical-center-don-required-equipment/download" TargetMode="External"/><Relationship Id="rId13" Type="http://schemas.openxmlformats.org/officeDocument/2006/relationships/hyperlink" Target="http://apps.who.inUiris/bitstream/10665/186463/1/9789240694811_eng.pdf" TargetMode="External"/><Relationship Id="rId18" Type="http://schemas.openxmlformats.org/officeDocument/2006/relationships/hyperlink" Target="https://www.mass.gov/doc/narrative-pdf-boston-medical-center-don-required-equipment/download" TargetMode="External"/><Relationship Id="rId3" Type="http://schemas.openxmlformats.org/officeDocument/2006/relationships/hyperlink" Target="https://en.wikipedia.org/wiki/Children%27s_Health_Insurance_Program" TargetMode="External"/><Relationship Id="rId7" Type="http://schemas.openxmlformats.org/officeDocument/2006/relationships/hyperlink" Target="https://www.mass.gov/doc/narrative-pdf-boston-medical-center-don-required-equipment/download" TargetMode="External"/><Relationship Id="rId12" Type="http://schemas.openxmlformats.org/officeDocument/2006/relationships/hyperlink" Target="http://apps.who.inUiris/bitstream/10665/186463/1/9789240694811_eng.pdf" TargetMode="External"/><Relationship Id="rId17" Type="http://schemas.openxmlformats.org/officeDocument/2006/relationships/hyperlink" Target="https://www.mass.gov/doc/narrative-pdf-boston-medical-center-don-required-equipment/download" TargetMode="External"/><Relationship Id="rId2" Type="http://schemas.openxmlformats.org/officeDocument/2006/relationships/hyperlink" Target="https://en.wikipedia.org/wiki/Medicare_(United_States)" TargetMode="External"/><Relationship Id="rId16" Type="http://schemas.openxmlformats.org/officeDocument/2006/relationships/hyperlink" Target="https://www.mass.gov/doc/application-and-narrative-pdf-boston-medical-center-hospitalclinic-substantial-capital-expenditure/download" TargetMode="External"/><Relationship Id="rId1" Type="http://schemas.openxmlformats.org/officeDocument/2006/relationships/hyperlink" Target="https://en.wikipedia.org/wiki/Medicaid" TargetMode="External"/><Relationship Id="rId6" Type="http://schemas.openxmlformats.org/officeDocument/2006/relationships/hyperlink" Target="file:///C:\Users\LConover\AppData\Local\Microsoft\Windows\INetCache\Content.MSO\9F1B4776.xlsx" TargetMode="External"/><Relationship Id="rId11" Type="http://schemas.openxmlformats.org/officeDocument/2006/relationships/hyperlink" Target="http://pep.donahue-institute.org/publications/AgeSexDetails_UMDI-DOT_V2018.xlsx" TargetMode="External"/><Relationship Id="rId5" Type="http://schemas.openxmlformats.org/officeDocument/2006/relationships/hyperlink" Target="https://www.chiamass.gov/high-public-payer-hospitals/" TargetMode="External"/><Relationship Id="rId15" Type="http://schemas.openxmlformats.org/officeDocument/2006/relationships/hyperlink" Target="https://www.mass.gov/doc/application-and-narrative-pdf-boston-medical-center-hospitalclinic-substantial-capital-expenditure/download" TargetMode="External"/><Relationship Id="rId10" Type="http://schemas.openxmlformats.org/officeDocument/2006/relationships/hyperlink" Target="http://pep.donahue-institute.org/publications/AgeSexDetails_UMDI-DOT_V2018.xlsx" TargetMode="External"/><Relationship Id="rId19" Type="http://schemas.openxmlformats.org/officeDocument/2006/relationships/hyperlink" Target="https://www.mass.gov/doc/narrative-pdf-boston-medical-center-don-required-equipment/download" TargetMode="External"/><Relationship Id="rId4" Type="http://schemas.openxmlformats.org/officeDocument/2006/relationships/hyperlink" Target="https://en.wikipedia.org/wiki/Safety_net_hospital" TargetMode="External"/><Relationship Id="rId9" Type="http://schemas.openxmlformats.org/officeDocument/2006/relationships/hyperlink" Target="https://www.worximity.com/blog/definition-of-downtime" TargetMode="External"/><Relationship Id="rId14" Type="http://schemas.openxmlformats.org/officeDocument/2006/relationships/hyperlink" Target="https://www.definitivehc.com/resources/healthcare-insights/hospitals-highest-total-uncompensated-care-costs"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5" ma:contentTypeDescription="Create a new document." ma:contentTypeScope="" ma:versionID="f426f62497805208d699a1514ea4f69b">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eefcbc105277eb5913d03aac06e12714"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741E0-6E8C-47E1-A234-01083508BA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82C28E-AA2E-40A7-8915-C8525DFFAB2F}">
  <ds:schemaRefs>
    <ds:schemaRef ds:uri="http://schemas.microsoft.com/sharepoint/v3/contenttype/forms"/>
  </ds:schemaRefs>
</ds:datastoreItem>
</file>

<file path=customXml/itemProps3.xml><?xml version="1.0" encoding="utf-8"?>
<ds:datastoreItem xmlns:ds="http://schemas.openxmlformats.org/officeDocument/2006/customXml" ds:itemID="{59C01D50-2A1B-44E6-A7EE-F4F707170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30</Pages>
  <Words>10452</Words>
  <Characters>59582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Marks, Brett (DPH)</cp:lastModifiedBy>
  <cp:revision>23</cp:revision>
  <cp:lastPrinted>2022-03-07T23:30:00Z</cp:lastPrinted>
  <dcterms:created xsi:type="dcterms:W3CDTF">2023-10-23T20:07:00Z</dcterms:created>
  <dcterms:modified xsi:type="dcterms:W3CDTF">2023-11-06T14:42:00Z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