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561" w:type="pct"/>
        <w:tblLook w:val="04A0" w:firstRow="1" w:lastRow="0" w:firstColumn="1" w:lastColumn="0" w:noHBand="0" w:noVBand="1"/>
      </w:tblPr>
      <w:tblGrid>
        <w:gridCol w:w="4178"/>
        <w:gridCol w:w="5008"/>
      </w:tblGrid>
      <w:tr w:rsidR="008C0709" w:rsidRPr="00E018A8" w14:paraId="5E2173C9" w14:textId="77777777" w:rsidTr="00366533">
        <w:trPr>
          <w:cantSplit/>
          <w:trHeight w:val="686"/>
        </w:trPr>
        <w:tc>
          <w:tcPr>
            <w:tcW w:w="5000" w:type="pct"/>
            <w:gridSpan w:val="2"/>
            <w:shd w:val="clear" w:color="auto" w:fill="DFE3F0"/>
            <w:vAlign w:val="center"/>
          </w:tcPr>
          <w:p w14:paraId="707BF2E0" w14:textId="7D816A42" w:rsidR="008C0709" w:rsidRPr="00E018A8" w:rsidRDefault="007B02A3" w:rsidP="00655D94">
            <w:pPr>
              <w:pStyle w:val="Header"/>
              <w:ind w:right="540"/>
              <w:contextualSpacing/>
              <w:jc w:val="center"/>
              <w:rPr>
                <w:rFonts w:cstheme="minorHAnsi"/>
                <w:b/>
                <w:highlight w:val="yellow"/>
              </w:rPr>
            </w:pPr>
            <w:r w:rsidRPr="00B742AF">
              <w:rPr>
                <w:rFonts w:cstheme="minorHAnsi"/>
                <w:b/>
                <w:sz w:val="24"/>
                <w:szCs w:val="24"/>
              </w:rPr>
              <w:t xml:space="preserve">STAFF REPORT TO THE </w:t>
            </w:r>
            <w:r>
              <w:rPr>
                <w:rFonts w:cstheme="minorHAnsi"/>
                <w:b/>
                <w:sz w:val="24"/>
                <w:szCs w:val="24"/>
              </w:rPr>
              <w:t xml:space="preserve">COMMISSIONER </w:t>
            </w:r>
            <w:r w:rsidRPr="00B742AF">
              <w:rPr>
                <w:rFonts w:cstheme="minorHAnsi"/>
                <w:b/>
              </w:rPr>
              <w:t>FOR A DETERMINATION OF NEED</w:t>
            </w:r>
          </w:p>
        </w:tc>
      </w:tr>
      <w:tr w:rsidR="004313D9" w:rsidRPr="00E018A8" w14:paraId="37A21A4B" w14:textId="77777777" w:rsidTr="00366533">
        <w:trPr>
          <w:cantSplit/>
          <w:trHeight w:val="454"/>
        </w:trPr>
        <w:tc>
          <w:tcPr>
            <w:tcW w:w="2274" w:type="pct"/>
            <w:shd w:val="clear" w:color="auto" w:fill="auto"/>
            <w:vAlign w:val="center"/>
          </w:tcPr>
          <w:p w14:paraId="4463BBF6" w14:textId="77777777" w:rsidR="004313D9" w:rsidRPr="008C1AFD" w:rsidRDefault="004313D9" w:rsidP="004313D9">
            <w:pPr>
              <w:ind w:right="540"/>
              <w:contextualSpacing/>
              <w:rPr>
                <w:rFonts w:asciiTheme="minorHAnsi" w:hAnsiTheme="minorHAnsi" w:cstheme="minorHAnsi"/>
              </w:rPr>
            </w:pPr>
            <w:r w:rsidRPr="008C1AFD">
              <w:rPr>
                <w:rFonts w:asciiTheme="minorHAnsi" w:hAnsiTheme="minorHAnsi" w:cstheme="minorHAnsi"/>
              </w:rPr>
              <w:t xml:space="preserve">Applicant Name </w:t>
            </w:r>
          </w:p>
        </w:tc>
        <w:tc>
          <w:tcPr>
            <w:tcW w:w="2726" w:type="pct"/>
            <w:shd w:val="clear" w:color="auto" w:fill="auto"/>
            <w:vAlign w:val="center"/>
          </w:tcPr>
          <w:p w14:paraId="412EB352" w14:textId="2FA28D33" w:rsidR="004313D9" w:rsidRPr="00E018A8" w:rsidRDefault="00F27353" w:rsidP="004313D9">
            <w:pPr>
              <w:ind w:right="540"/>
              <w:contextualSpacing/>
              <w:rPr>
                <w:rFonts w:asciiTheme="minorHAnsi" w:hAnsiTheme="minorHAnsi" w:cstheme="minorHAnsi"/>
                <w:highlight w:val="yellow"/>
              </w:rPr>
            </w:pPr>
            <w:r w:rsidRPr="008B5618">
              <w:rPr>
                <w:rFonts w:asciiTheme="minorHAnsi" w:hAnsiTheme="minorHAnsi" w:cstheme="minorHAnsi"/>
              </w:rPr>
              <w:t>Cambridge Public Health Commission d/b/a Cambridge Health Alliance</w:t>
            </w:r>
          </w:p>
        </w:tc>
      </w:tr>
      <w:tr w:rsidR="004313D9" w:rsidRPr="00E018A8" w14:paraId="7D5C8C8A" w14:textId="77777777" w:rsidTr="00366533">
        <w:trPr>
          <w:cantSplit/>
          <w:trHeight w:val="306"/>
        </w:trPr>
        <w:tc>
          <w:tcPr>
            <w:tcW w:w="2274" w:type="pct"/>
            <w:shd w:val="clear" w:color="auto" w:fill="auto"/>
            <w:vAlign w:val="center"/>
          </w:tcPr>
          <w:p w14:paraId="60D7905A" w14:textId="77777777" w:rsidR="004313D9" w:rsidRPr="008C1AFD" w:rsidRDefault="004313D9" w:rsidP="004313D9">
            <w:pPr>
              <w:ind w:right="540"/>
              <w:contextualSpacing/>
              <w:rPr>
                <w:rFonts w:asciiTheme="minorHAnsi" w:hAnsiTheme="minorHAnsi" w:cstheme="minorHAnsi"/>
              </w:rPr>
            </w:pPr>
            <w:r w:rsidRPr="008C1AFD">
              <w:rPr>
                <w:rFonts w:asciiTheme="minorHAnsi" w:hAnsiTheme="minorHAnsi" w:cstheme="minorHAnsi"/>
              </w:rPr>
              <w:t xml:space="preserve">Applicant Address </w:t>
            </w:r>
          </w:p>
        </w:tc>
        <w:tc>
          <w:tcPr>
            <w:tcW w:w="2726" w:type="pct"/>
            <w:shd w:val="clear" w:color="auto" w:fill="auto"/>
            <w:vAlign w:val="center"/>
          </w:tcPr>
          <w:p w14:paraId="4E99BFAD" w14:textId="77777777" w:rsidR="00254E21" w:rsidRDefault="00E86283" w:rsidP="004313D9">
            <w:pPr>
              <w:ind w:right="540"/>
              <w:contextualSpacing/>
              <w:rPr>
                <w:rFonts w:asciiTheme="minorHAnsi" w:hAnsiTheme="minorHAnsi" w:cstheme="minorHAnsi"/>
              </w:rPr>
            </w:pPr>
            <w:r w:rsidRPr="008B5618">
              <w:rPr>
                <w:rFonts w:asciiTheme="minorHAnsi" w:hAnsiTheme="minorHAnsi" w:cstheme="minorHAnsi"/>
              </w:rPr>
              <w:t xml:space="preserve">1493 Cambridge St. </w:t>
            </w:r>
          </w:p>
          <w:p w14:paraId="48C9B61F" w14:textId="0DB0B198" w:rsidR="004313D9" w:rsidRPr="00E018A8" w:rsidRDefault="00E86283" w:rsidP="004313D9">
            <w:pPr>
              <w:ind w:right="540"/>
              <w:contextualSpacing/>
              <w:rPr>
                <w:rFonts w:asciiTheme="minorHAnsi" w:hAnsiTheme="minorHAnsi" w:cstheme="minorHAnsi"/>
                <w:highlight w:val="yellow"/>
                <w:lang w:val="fr-FR"/>
              </w:rPr>
            </w:pPr>
            <w:r w:rsidRPr="008B5618">
              <w:rPr>
                <w:rFonts w:asciiTheme="minorHAnsi" w:hAnsiTheme="minorHAnsi" w:cstheme="minorHAnsi"/>
              </w:rPr>
              <w:t>Cambridge, Massachusetts 02139</w:t>
            </w:r>
          </w:p>
        </w:tc>
      </w:tr>
      <w:tr w:rsidR="00655D94" w:rsidRPr="00E018A8" w14:paraId="7F48402A" w14:textId="77777777" w:rsidTr="00366533">
        <w:trPr>
          <w:cantSplit/>
          <w:trHeight w:val="323"/>
        </w:trPr>
        <w:tc>
          <w:tcPr>
            <w:tcW w:w="2274" w:type="pct"/>
            <w:shd w:val="clear" w:color="auto" w:fill="auto"/>
            <w:vAlign w:val="center"/>
          </w:tcPr>
          <w:p w14:paraId="62887CB2" w14:textId="77777777" w:rsidR="00655D94" w:rsidRPr="008C1AFD" w:rsidRDefault="00655D94" w:rsidP="00655D94">
            <w:pPr>
              <w:ind w:right="540"/>
              <w:contextualSpacing/>
              <w:rPr>
                <w:rFonts w:asciiTheme="minorHAnsi" w:hAnsiTheme="minorHAnsi" w:cstheme="minorHAnsi"/>
              </w:rPr>
            </w:pPr>
            <w:r w:rsidRPr="008C1AFD">
              <w:rPr>
                <w:rFonts w:asciiTheme="minorHAnsi" w:hAnsiTheme="minorHAnsi" w:cstheme="minorHAnsi"/>
              </w:rPr>
              <w:t>Filing Date</w:t>
            </w:r>
          </w:p>
        </w:tc>
        <w:tc>
          <w:tcPr>
            <w:tcW w:w="2726" w:type="pct"/>
            <w:shd w:val="clear" w:color="auto" w:fill="auto"/>
            <w:vAlign w:val="center"/>
          </w:tcPr>
          <w:p w14:paraId="2924AE87" w14:textId="19CCCCB6" w:rsidR="00655D94" w:rsidRPr="00E018A8" w:rsidRDefault="005C4DCF" w:rsidP="00655D94">
            <w:pPr>
              <w:ind w:right="540"/>
              <w:contextualSpacing/>
              <w:rPr>
                <w:rFonts w:asciiTheme="minorHAnsi" w:hAnsiTheme="minorHAnsi" w:cstheme="minorHAnsi"/>
                <w:highlight w:val="yellow"/>
              </w:rPr>
            </w:pPr>
            <w:r w:rsidRPr="008B5618">
              <w:rPr>
                <w:rFonts w:asciiTheme="minorHAnsi" w:hAnsiTheme="minorHAnsi" w:cstheme="minorHAnsi"/>
              </w:rPr>
              <w:t>October 19, 2022</w:t>
            </w:r>
          </w:p>
        </w:tc>
      </w:tr>
      <w:tr w:rsidR="00655D94" w:rsidRPr="00E018A8" w14:paraId="45BF54E4" w14:textId="77777777" w:rsidTr="00366533">
        <w:trPr>
          <w:cantSplit/>
          <w:trHeight w:val="300"/>
        </w:trPr>
        <w:tc>
          <w:tcPr>
            <w:tcW w:w="2274" w:type="pct"/>
            <w:shd w:val="clear" w:color="auto" w:fill="auto"/>
            <w:vAlign w:val="center"/>
          </w:tcPr>
          <w:p w14:paraId="11D28445" w14:textId="77777777" w:rsidR="00655D94" w:rsidRPr="008C1AFD" w:rsidRDefault="00655D94" w:rsidP="00655D94">
            <w:pPr>
              <w:ind w:right="540"/>
              <w:contextualSpacing/>
              <w:rPr>
                <w:rFonts w:asciiTheme="minorHAnsi" w:hAnsiTheme="minorHAnsi" w:cstheme="minorHAnsi"/>
              </w:rPr>
            </w:pPr>
            <w:r w:rsidRPr="008C1AFD">
              <w:rPr>
                <w:rFonts w:asciiTheme="minorHAnsi" w:hAnsiTheme="minorHAnsi" w:cstheme="minorHAnsi"/>
              </w:rPr>
              <w:t>Type of DoN Application</w:t>
            </w:r>
          </w:p>
        </w:tc>
        <w:tc>
          <w:tcPr>
            <w:tcW w:w="2726" w:type="pct"/>
            <w:shd w:val="clear" w:color="auto" w:fill="auto"/>
            <w:vAlign w:val="center"/>
          </w:tcPr>
          <w:p w14:paraId="54290C07" w14:textId="6BCB30B8" w:rsidR="00655D94" w:rsidRPr="00E018A8" w:rsidRDefault="00FE5211" w:rsidP="00655D94">
            <w:pPr>
              <w:ind w:right="540"/>
              <w:contextualSpacing/>
              <w:rPr>
                <w:rFonts w:asciiTheme="minorHAnsi" w:hAnsiTheme="minorHAnsi" w:cstheme="minorHAnsi"/>
                <w:highlight w:val="yellow"/>
              </w:rPr>
            </w:pPr>
            <w:r w:rsidRPr="008B5618">
              <w:rPr>
                <w:rFonts w:asciiTheme="minorHAnsi" w:hAnsiTheme="minorHAnsi" w:cstheme="minorHAnsi"/>
              </w:rPr>
              <w:t>DoN-Required Equipment</w:t>
            </w:r>
          </w:p>
        </w:tc>
      </w:tr>
      <w:tr w:rsidR="00655D94" w:rsidRPr="00E018A8" w14:paraId="1C2D799A" w14:textId="77777777" w:rsidTr="00366533">
        <w:trPr>
          <w:cantSplit/>
          <w:trHeight w:val="300"/>
        </w:trPr>
        <w:tc>
          <w:tcPr>
            <w:tcW w:w="2274" w:type="pct"/>
            <w:shd w:val="clear" w:color="auto" w:fill="auto"/>
            <w:vAlign w:val="center"/>
          </w:tcPr>
          <w:p w14:paraId="58287B54" w14:textId="77777777" w:rsidR="00655D94" w:rsidRPr="008C1AFD" w:rsidRDefault="00655D94" w:rsidP="00655D94">
            <w:pPr>
              <w:ind w:right="540"/>
              <w:contextualSpacing/>
              <w:rPr>
                <w:rFonts w:asciiTheme="minorHAnsi" w:hAnsiTheme="minorHAnsi" w:cstheme="minorHAnsi"/>
              </w:rPr>
            </w:pPr>
            <w:r w:rsidRPr="008C1AFD">
              <w:rPr>
                <w:rFonts w:asciiTheme="minorHAnsi" w:hAnsiTheme="minorHAnsi" w:cstheme="minorHAnsi"/>
              </w:rPr>
              <w:t>Total Value</w:t>
            </w:r>
          </w:p>
        </w:tc>
        <w:tc>
          <w:tcPr>
            <w:tcW w:w="2726" w:type="pct"/>
            <w:shd w:val="clear" w:color="auto" w:fill="auto"/>
            <w:vAlign w:val="center"/>
          </w:tcPr>
          <w:p w14:paraId="241030D1" w14:textId="2999B4E4" w:rsidR="00655D94" w:rsidRPr="00E018A8" w:rsidRDefault="00CF3193" w:rsidP="00655D94">
            <w:pPr>
              <w:ind w:right="540"/>
              <w:contextualSpacing/>
              <w:rPr>
                <w:rFonts w:asciiTheme="minorHAnsi" w:hAnsiTheme="minorHAnsi" w:cstheme="minorHAnsi"/>
                <w:highlight w:val="yellow"/>
              </w:rPr>
            </w:pPr>
            <w:r w:rsidRPr="008B5618">
              <w:rPr>
                <w:rFonts w:asciiTheme="minorHAnsi" w:hAnsiTheme="minorHAnsi" w:cstheme="minorHAnsi"/>
              </w:rPr>
              <w:t>$678,000.00</w:t>
            </w:r>
          </w:p>
        </w:tc>
      </w:tr>
      <w:tr w:rsidR="00655D94" w:rsidRPr="00E018A8" w14:paraId="375F89F8" w14:textId="77777777" w:rsidTr="00366533">
        <w:trPr>
          <w:cantSplit/>
          <w:trHeight w:val="300"/>
        </w:trPr>
        <w:tc>
          <w:tcPr>
            <w:tcW w:w="2274" w:type="pct"/>
            <w:shd w:val="clear" w:color="auto" w:fill="auto"/>
            <w:vAlign w:val="center"/>
          </w:tcPr>
          <w:p w14:paraId="179EBADA" w14:textId="77777777" w:rsidR="00655D94" w:rsidRPr="008C1AFD" w:rsidRDefault="00655D94" w:rsidP="00655D94">
            <w:pPr>
              <w:ind w:right="540"/>
              <w:contextualSpacing/>
              <w:rPr>
                <w:rFonts w:asciiTheme="minorHAnsi" w:hAnsiTheme="minorHAnsi" w:cstheme="minorHAnsi"/>
              </w:rPr>
            </w:pPr>
            <w:r w:rsidRPr="008C1AFD">
              <w:rPr>
                <w:rFonts w:asciiTheme="minorHAnsi" w:hAnsiTheme="minorHAnsi" w:cstheme="minorHAnsi"/>
              </w:rPr>
              <w:t>Project Number</w:t>
            </w:r>
          </w:p>
        </w:tc>
        <w:tc>
          <w:tcPr>
            <w:tcW w:w="2726" w:type="pct"/>
            <w:shd w:val="clear" w:color="auto" w:fill="auto"/>
            <w:vAlign w:val="center"/>
          </w:tcPr>
          <w:p w14:paraId="3F72EF9F" w14:textId="3153B602" w:rsidR="00655D94" w:rsidRPr="00E018A8" w:rsidRDefault="00131B41" w:rsidP="00655D94">
            <w:pPr>
              <w:ind w:right="540"/>
              <w:contextualSpacing/>
              <w:rPr>
                <w:rFonts w:asciiTheme="minorHAnsi" w:hAnsiTheme="minorHAnsi" w:cstheme="minorHAnsi"/>
                <w:highlight w:val="yellow"/>
              </w:rPr>
            </w:pPr>
            <w:r w:rsidRPr="008B5618">
              <w:rPr>
                <w:rFonts w:asciiTheme="minorHAnsi" w:hAnsiTheme="minorHAnsi" w:cstheme="minorHAnsi"/>
                <w:color w:val="131313"/>
                <w:szCs w:val="28"/>
              </w:rPr>
              <w:t>#CHA-22061514-RE</w:t>
            </w:r>
          </w:p>
        </w:tc>
      </w:tr>
      <w:tr w:rsidR="004313D9" w:rsidRPr="00E018A8" w14:paraId="5AB437F4" w14:textId="77777777" w:rsidTr="00366533">
        <w:trPr>
          <w:cantSplit/>
          <w:trHeight w:val="300"/>
        </w:trPr>
        <w:tc>
          <w:tcPr>
            <w:tcW w:w="2274" w:type="pct"/>
            <w:shd w:val="clear" w:color="auto" w:fill="auto"/>
            <w:vAlign w:val="center"/>
          </w:tcPr>
          <w:p w14:paraId="673CB573" w14:textId="77777777" w:rsidR="004313D9" w:rsidRPr="008C1AFD" w:rsidRDefault="004313D9" w:rsidP="004313D9">
            <w:pPr>
              <w:ind w:right="540"/>
              <w:contextualSpacing/>
              <w:rPr>
                <w:rFonts w:asciiTheme="minorHAnsi" w:hAnsiTheme="minorHAnsi" w:cstheme="minorHAnsi"/>
              </w:rPr>
            </w:pPr>
            <w:r w:rsidRPr="008C1AFD">
              <w:rPr>
                <w:rFonts w:asciiTheme="minorHAnsi" w:hAnsiTheme="minorHAnsi" w:cstheme="minorHAnsi"/>
              </w:rPr>
              <w:t>Ten Taxpayer Groups (TTG)</w:t>
            </w:r>
          </w:p>
        </w:tc>
        <w:tc>
          <w:tcPr>
            <w:tcW w:w="2726" w:type="pct"/>
            <w:shd w:val="clear" w:color="auto" w:fill="auto"/>
            <w:vAlign w:val="center"/>
          </w:tcPr>
          <w:p w14:paraId="1F09EC20" w14:textId="797B0674" w:rsidR="004313D9" w:rsidRPr="00E018A8" w:rsidRDefault="00E365F5" w:rsidP="004313D9">
            <w:pPr>
              <w:ind w:right="540"/>
              <w:contextualSpacing/>
              <w:rPr>
                <w:rFonts w:asciiTheme="minorHAnsi" w:hAnsiTheme="minorHAnsi" w:cstheme="minorHAnsi"/>
                <w:highlight w:val="yellow"/>
              </w:rPr>
            </w:pPr>
            <w:r w:rsidRPr="00E365F5">
              <w:rPr>
                <w:rFonts w:asciiTheme="minorHAnsi" w:hAnsiTheme="minorHAnsi" w:cstheme="minorHAnsi"/>
              </w:rPr>
              <w:t>None</w:t>
            </w:r>
          </w:p>
        </w:tc>
      </w:tr>
      <w:tr w:rsidR="004313D9" w:rsidRPr="00E018A8" w14:paraId="4DC78A97" w14:textId="77777777" w:rsidTr="00366533">
        <w:trPr>
          <w:cantSplit/>
          <w:trHeight w:val="300"/>
        </w:trPr>
        <w:tc>
          <w:tcPr>
            <w:tcW w:w="2274" w:type="pct"/>
            <w:shd w:val="clear" w:color="auto" w:fill="auto"/>
            <w:vAlign w:val="center"/>
          </w:tcPr>
          <w:p w14:paraId="4ED36B8C" w14:textId="77777777" w:rsidR="004313D9" w:rsidRPr="008C1AFD" w:rsidRDefault="004313D9" w:rsidP="004313D9">
            <w:pPr>
              <w:ind w:right="540"/>
              <w:contextualSpacing/>
              <w:rPr>
                <w:rFonts w:asciiTheme="minorHAnsi" w:hAnsiTheme="minorHAnsi" w:cstheme="minorHAnsi"/>
              </w:rPr>
            </w:pPr>
            <w:r w:rsidRPr="008C1AFD">
              <w:rPr>
                <w:rFonts w:asciiTheme="minorHAnsi" w:hAnsiTheme="minorHAnsi" w:cstheme="minorHAnsi"/>
              </w:rPr>
              <w:t>Community Health Initiative (CHI)</w:t>
            </w:r>
            <w:r w:rsidRPr="008C1AFD" w:rsidDel="00FB532E">
              <w:rPr>
                <w:rFonts w:asciiTheme="minorHAnsi" w:hAnsiTheme="minorHAnsi" w:cstheme="minorHAnsi"/>
              </w:rPr>
              <w:t xml:space="preserve"> </w:t>
            </w:r>
          </w:p>
        </w:tc>
        <w:tc>
          <w:tcPr>
            <w:tcW w:w="2726" w:type="pct"/>
            <w:shd w:val="clear" w:color="auto" w:fill="auto"/>
            <w:vAlign w:val="center"/>
          </w:tcPr>
          <w:p w14:paraId="1FD1C6E2" w14:textId="3CF48AEE" w:rsidR="004313D9" w:rsidRPr="00E018A8" w:rsidRDefault="001F6C01" w:rsidP="004313D9">
            <w:pPr>
              <w:ind w:right="540"/>
              <w:contextualSpacing/>
              <w:rPr>
                <w:rFonts w:asciiTheme="minorHAnsi" w:hAnsiTheme="minorHAnsi" w:cstheme="minorHAnsi"/>
                <w:highlight w:val="yellow"/>
              </w:rPr>
            </w:pPr>
            <w:r w:rsidRPr="008B5618">
              <w:rPr>
                <w:rFonts w:asciiTheme="minorHAnsi" w:hAnsiTheme="minorHAnsi" w:cstheme="minorHAnsi"/>
              </w:rPr>
              <w:t>$33,900.00</w:t>
            </w:r>
          </w:p>
        </w:tc>
      </w:tr>
      <w:tr w:rsidR="004313D9" w:rsidRPr="00E018A8" w14:paraId="328C674C" w14:textId="77777777" w:rsidTr="00366533">
        <w:trPr>
          <w:cantSplit/>
          <w:trHeight w:val="300"/>
        </w:trPr>
        <w:tc>
          <w:tcPr>
            <w:tcW w:w="2274" w:type="pct"/>
            <w:shd w:val="clear" w:color="auto" w:fill="auto"/>
            <w:vAlign w:val="center"/>
          </w:tcPr>
          <w:p w14:paraId="7B1CAF6C" w14:textId="77777777" w:rsidR="004313D9" w:rsidRPr="008C1AFD" w:rsidRDefault="004313D9" w:rsidP="004313D9">
            <w:pPr>
              <w:ind w:right="540"/>
              <w:contextualSpacing/>
              <w:rPr>
                <w:rFonts w:asciiTheme="minorHAnsi" w:hAnsiTheme="minorHAnsi" w:cstheme="minorHAnsi"/>
              </w:rPr>
            </w:pPr>
            <w:r w:rsidRPr="008C1AFD">
              <w:rPr>
                <w:rFonts w:asciiTheme="minorHAnsi" w:hAnsiTheme="minorHAnsi" w:cstheme="minorHAnsi"/>
              </w:rPr>
              <w:t>Staff Recommendation</w:t>
            </w:r>
          </w:p>
        </w:tc>
        <w:tc>
          <w:tcPr>
            <w:tcW w:w="2726" w:type="pct"/>
            <w:shd w:val="clear" w:color="auto" w:fill="auto"/>
            <w:vAlign w:val="center"/>
          </w:tcPr>
          <w:p w14:paraId="1682CA02" w14:textId="3D78F56C" w:rsidR="004313D9" w:rsidRPr="00E018A8" w:rsidRDefault="00426066" w:rsidP="004313D9">
            <w:pPr>
              <w:ind w:right="540"/>
              <w:contextualSpacing/>
              <w:rPr>
                <w:rFonts w:asciiTheme="minorHAnsi" w:hAnsiTheme="minorHAnsi" w:cstheme="minorHAnsi"/>
                <w:highlight w:val="yellow"/>
              </w:rPr>
            </w:pPr>
            <w:r w:rsidRPr="008B5618">
              <w:rPr>
                <w:rFonts w:asciiTheme="minorHAnsi" w:hAnsiTheme="minorHAnsi" w:cstheme="minorHAnsi"/>
              </w:rPr>
              <w:t>Approval with Conditions</w:t>
            </w:r>
          </w:p>
        </w:tc>
      </w:tr>
      <w:tr w:rsidR="004313D9" w:rsidRPr="00E018A8" w14:paraId="40C51467" w14:textId="77777777" w:rsidTr="00366533">
        <w:trPr>
          <w:cantSplit/>
          <w:trHeight w:val="300"/>
        </w:trPr>
        <w:tc>
          <w:tcPr>
            <w:tcW w:w="2274" w:type="pct"/>
            <w:shd w:val="clear" w:color="auto" w:fill="auto"/>
            <w:vAlign w:val="center"/>
          </w:tcPr>
          <w:p w14:paraId="4F63ADC5" w14:textId="7A5886AF" w:rsidR="004313D9" w:rsidRPr="00E018A8" w:rsidRDefault="005D74D3" w:rsidP="004313D9">
            <w:pPr>
              <w:ind w:right="540"/>
              <w:contextualSpacing/>
              <w:rPr>
                <w:rFonts w:asciiTheme="minorHAnsi" w:hAnsiTheme="minorHAnsi" w:cstheme="minorHAnsi"/>
                <w:highlight w:val="yellow"/>
              </w:rPr>
            </w:pPr>
            <w:r>
              <w:rPr>
                <w:rFonts w:asciiTheme="minorHAnsi" w:hAnsiTheme="minorHAnsi" w:cstheme="minorHAnsi"/>
              </w:rPr>
              <w:t>Delegated Review</w:t>
            </w:r>
          </w:p>
        </w:tc>
        <w:tc>
          <w:tcPr>
            <w:tcW w:w="2726" w:type="pct"/>
            <w:shd w:val="clear" w:color="auto" w:fill="auto"/>
            <w:vAlign w:val="center"/>
          </w:tcPr>
          <w:p w14:paraId="3E0E2C44" w14:textId="38895D50" w:rsidR="004313D9" w:rsidRPr="00E018A8" w:rsidRDefault="007A0913" w:rsidP="004313D9">
            <w:pPr>
              <w:ind w:right="540"/>
              <w:contextualSpacing/>
              <w:rPr>
                <w:rFonts w:asciiTheme="minorHAnsi" w:hAnsiTheme="minorHAnsi" w:cstheme="minorHAnsi"/>
                <w:highlight w:val="yellow"/>
              </w:rPr>
            </w:pPr>
            <w:r>
              <w:rPr>
                <w:rFonts w:asciiTheme="minorHAnsi" w:hAnsiTheme="minorHAnsi" w:cstheme="minorHAnsi"/>
              </w:rPr>
              <w:t>Commissioner Approval</w:t>
            </w:r>
          </w:p>
        </w:tc>
      </w:tr>
      <w:tr w:rsidR="004313D9" w:rsidRPr="00E018A8" w14:paraId="1EDDE24A" w14:textId="77777777" w:rsidTr="00C4570F">
        <w:tblPrEx>
          <w:tblLook w:val="0000" w:firstRow="0" w:lastRow="0" w:firstColumn="0" w:lastColumn="0" w:noHBand="0" w:noVBand="0"/>
        </w:tblPrEx>
        <w:trPr>
          <w:cantSplit/>
          <w:trHeight w:val="4058"/>
        </w:trPr>
        <w:tc>
          <w:tcPr>
            <w:tcW w:w="5000" w:type="pct"/>
            <w:gridSpan w:val="2"/>
          </w:tcPr>
          <w:p w14:paraId="51D9E9D3" w14:textId="77777777" w:rsidR="004313D9" w:rsidRPr="008C1AFD" w:rsidRDefault="004313D9" w:rsidP="004313D9">
            <w:pPr>
              <w:spacing w:after="200"/>
              <w:ind w:left="108"/>
              <w:jc w:val="center"/>
              <w:rPr>
                <w:rFonts w:asciiTheme="minorHAnsi" w:eastAsia="Calibri" w:hAnsiTheme="minorHAnsi" w:cstheme="minorHAnsi"/>
                <w:b/>
              </w:rPr>
            </w:pPr>
            <w:r w:rsidRPr="008C1AFD">
              <w:rPr>
                <w:rFonts w:asciiTheme="minorHAnsi" w:eastAsia="Calibri" w:hAnsiTheme="minorHAnsi" w:cstheme="minorHAnsi"/>
                <w:b/>
                <w:u w:val="single"/>
              </w:rPr>
              <w:t>Project Summary and Regulatory Review</w:t>
            </w:r>
          </w:p>
          <w:p w14:paraId="231BE238" w14:textId="136E0F33" w:rsidR="0006494D" w:rsidRPr="008B5618" w:rsidRDefault="0006494D" w:rsidP="0006494D">
            <w:pPr>
              <w:autoSpaceDE w:val="0"/>
              <w:autoSpaceDN w:val="0"/>
              <w:adjustRightInd w:val="0"/>
              <w:rPr>
                <w:rFonts w:asciiTheme="minorHAnsi" w:eastAsiaTheme="minorHAnsi" w:hAnsiTheme="minorHAnsi" w:cstheme="minorHAnsi"/>
              </w:rPr>
            </w:pPr>
            <w:r w:rsidRPr="008B5618">
              <w:rPr>
                <w:rFonts w:asciiTheme="minorHAnsi" w:eastAsiaTheme="minorHAnsi" w:hAnsiTheme="minorHAnsi" w:cstheme="minorHAnsi"/>
              </w:rPr>
              <w:t>Cambridge Public Health Commission, d/b/a Cambridge Health Alliance</w:t>
            </w:r>
            <w:r>
              <w:rPr>
                <w:rFonts w:asciiTheme="minorHAnsi" w:eastAsiaTheme="minorHAnsi" w:hAnsiTheme="minorHAnsi" w:cstheme="minorHAnsi"/>
              </w:rPr>
              <w:t xml:space="preserve"> </w:t>
            </w:r>
            <w:r w:rsidR="00414EA4">
              <w:rPr>
                <w:rFonts w:asciiTheme="minorHAnsi" w:eastAsiaTheme="minorHAnsi" w:hAnsiTheme="minorHAnsi" w:cstheme="minorHAnsi"/>
              </w:rPr>
              <w:t>filed</w:t>
            </w:r>
            <w:r w:rsidR="00F05C49">
              <w:rPr>
                <w:rFonts w:asciiTheme="minorHAnsi" w:eastAsiaTheme="minorHAnsi" w:hAnsiTheme="minorHAnsi" w:cstheme="minorHAnsi"/>
              </w:rPr>
              <w:t xml:space="preserve"> </w:t>
            </w:r>
            <w:r w:rsidRPr="008B5618">
              <w:rPr>
                <w:rFonts w:asciiTheme="minorHAnsi" w:eastAsiaTheme="minorHAnsi" w:hAnsiTheme="minorHAnsi" w:cstheme="minorHAnsi"/>
              </w:rPr>
              <w:t xml:space="preserve">a Determination of Need </w:t>
            </w:r>
            <w:r w:rsidR="00414EA4">
              <w:rPr>
                <w:rFonts w:asciiTheme="minorHAnsi" w:eastAsiaTheme="minorHAnsi" w:hAnsiTheme="minorHAnsi" w:cstheme="minorHAnsi"/>
              </w:rPr>
              <w:t xml:space="preserve">Application </w:t>
            </w:r>
            <w:r w:rsidRPr="008B5618">
              <w:rPr>
                <w:rFonts w:asciiTheme="minorHAnsi" w:eastAsiaTheme="minorHAnsi" w:hAnsiTheme="minorHAnsi" w:cstheme="minorHAnsi"/>
              </w:rPr>
              <w:t>to establish a part-time, mobile positron emission</w:t>
            </w:r>
            <w:r>
              <w:rPr>
                <w:rFonts w:asciiTheme="minorHAnsi" w:eastAsiaTheme="minorHAnsi" w:hAnsiTheme="minorHAnsi" w:cstheme="minorHAnsi"/>
              </w:rPr>
              <w:t xml:space="preserve"> </w:t>
            </w:r>
            <w:r w:rsidRPr="008B5618">
              <w:rPr>
                <w:rFonts w:asciiTheme="minorHAnsi" w:eastAsiaTheme="minorHAnsi" w:hAnsiTheme="minorHAnsi" w:cstheme="minorHAnsi"/>
              </w:rPr>
              <w:t xml:space="preserve">tomography - computed tomography </w:t>
            </w:r>
            <w:r w:rsidRPr="008B5618">
              <w:rPr>
                <w:rFonts w:asciiTheme="minorHAnsi" w:hAnsiTheme="minorHAnsi" w:cstheme="minorHAnsi"/>
              </w:rPr>
              <w:t xml:space="preserve">(together “PET-CT”) </w:t>
            </w:r>
            <w:r w:rsidRPr="008B5618">
              <w:rPr>
                <w:rFonts w:asciiTheme="minorHAnsi" w:eastAsiaTheme="minorHAnsi" w:hAnsiTheme="minorHAnsi" w:cstheme="minorHAnsi"/>
              </w:rPr>
              <w:t>diagnostic imaging service three days a week at its CHA Malden Care Center</w:t>
            </w:r>
            <w:r>
              <w:rPr>
                <w:rFonts w:asciiTheme="minorHAnsi" w:eastAsiaTheme="minorHAnsi" w:hAnsiTheme="minorHAnsi" w:cstheme="minorHAnsi"/>
              </w:rPr>
              <w:t xml:space="preserve">. </w:t>
            </w:r>
            <w:r w:rsidRPr="008B5618">
              <w:rPr>
                <w:rFonts w:asciiTheme="minorHAnsi" w:hAnsiTheme="minorHAnsi" w:cstheme="minorHAnsi"/>
                <w:color w:val="1A1A1A"/>
              </w:rPr>
              <w:t xml:space="preserve">The total value of the Proposed Project is $678,000; the Community Health Initiatives (“CHI”) contribution is $33,900. </w:t>
            </w:r>
          </w:p>
          <w:p w14:paraId="7FC23111" w14:textId="77777777" w:rsidR="0006494D" w:rsidRPr="008B5618" w:rsidRDefault="0006494D" w:rsidP="0006494D">
            <w:pPr>
              <w:ind w:left="108"/>
              <w:rPr>
                <w:rFonts w:asciiTheme="minorHAnsi" w:eastAsia="Calibri" w:hAnsiTheme="minorHAnsi" w:cstheme="minorHAnsi"/>
              </w:rPr>
            </w:pPr>
          </w:p>
          <w:p w14:paraId="47DD6969" w14:textId="77777777" w:rsidR="005D4009" w:rsidRDefault="0006494D" w:rsidP="00C4570F">
            <w:pPr>
              <w:rPr>
                <w:rFonts w:asciiTheme="minorHAnsi" w:eastAsia="Calibri" w:hAnsiTheme="minorHAnsi" w:cstheme="minorHAnsi"/>
              </w:rPr>
            </w:pPr>
            <w:r w:rsidRPr="008B5618">
              <w:rPr>
                <w:rFonts w:asciiTheme="minorHAnsi" w:eastAsia="Calibri" w:hAnsiTheme="minorHAnsi" w:cstheme="minorHAnsi"/>
              </w:rPr>
              <w:t xml:space="preserve">This DoN application falls within the definition of DoN-Required Equipment and Services, which </w:t>
            </w:r>
            <w:r w:rsidR="008C0C42">
              <w:rPr>
                <w:rFonts w:asciiTheme="minorHAnsi" w:eastAsia="Calibri" w:hAnsiTheme="minorHAnsi" w:cstheme="minorHAnsi"/>
              </w:rPr>
              <w:t>is</w:t>
            </w:r>
            <w:r w:rsidRPr="008B5618">
              <w:rPr>
                <w:rFonts w:asciiTheme="minorHAnsi" w:eastAsia="Calibri" w:hAnsiTheme="minorHAnsi" w:cstheme="minorHAnsi"/>
              </w:rPr>
              <w:t xml:space="preserve"> reviewed under the DoN regulation 105 CMR 100.000. The Department must determine that need exists for a Proposed Project, on the basis of material in the record, where the Applicant makes a clear and convincing demonstration that the Proposed Project meets each</w:t>
            </w:r>
            <w:r>
              <w:rPr>
                <w:rFonts w:asciiTheme="minorHAnsi" w:eastAsia="Calibri" w:hAnsiTheme="minorHAnsi" w:cstheme="minorHAnsi"/>
              </w:rPr>
              <w:t xml:space="preserve"> </w:t>
            </w:r>
            <w:r w:rsidRPr="008B5618">
              <w:rPr>
                <w:rFonts w:asciiTheme="minorHAnsi" w:eastAsia="Calibri" w:hAnsiTheme="minorHAnsi" w:cstheme="minorHAnsi"/>
              </w:rPr>
              <w:t>Determination of Need Factor set forth within 105 CMR 100.210. This staff report addresses each of the six factors set forth in the regulation.</w:t>
            </w:r>
          </w:p>
          <w:p w14:paraId="13F45141" w14:textId="4E9F145F" w:rsidR="00C4570F" w:rsidRPr="00E018A8" w:rsidRDefault="00C4570F" w:rsidP="00C4570F">
            <w:pPr>
              <w:rPr>
                <w:rFonts w:asciiTheme="minorHAnsi" w:eastAsia="Calibri" w:hAnsiTheme="minorHAnsi" w:cstheme="minorHAnsi"/>
                <w:sz w:val="23"/>
                <w:szCs w:val="23"/>
                <w:highlight w:val="yellow"/>
              </w:rPr>
            </w:pPr>
          </w:p>
        </w:tc>
      </w:tr>
    </w:tbl>
    <w:p w14:paraId="413EE2C9" w14:textId="77777777" w:rsidR="00333EA3" w:rsidRPr="00E018A8" w:rsidRDefault="00333EA3" w:rsidP="007A57C4">
      <w:pPr>
        <w:contextualSpacing/>
        <w:rPr>
          <w:rFonts w:asciiTheme="minorHAnsi" w:hAnsiTheme="minorHAnsi" w:cstheme="minorHAnsi"/>
          <w:highlight w:val="yellow"/>
        </w:rPr>
      </w:pPr>
    </w:p>
    <w:p w14:paraId="23623837" w14:textId="0F1C1A78" w:rsidR="00C4570F" w:rsidRDefault="00C4570F">
      <w:pPr>
        <w:spacing w:after="200" w:line="276" w:lineRule="auto"/>
        <w:rPr>
          <w:rFonts w:asciiTheme="minorHAnsi" w:hAnsiTheme="minorHAnsi" w:cstheme="minorHAnsi"/>
          <w:highlight w:val="yellow"/>
        </w:rPr>
      </w:pPr>
      <w:r>
        <w:rPr>
          <w:rFonts w:asciiTheme="minorHAnsi" w:hAnsiTheme="minorHAnsi" w:cstheme="minorHAnsi"/>
          <w:highlight w:val="yellow"/>
        </w:rPr>
        <w:br w:type="page"/>
      </w:r>
    </w:p>
    <w:p w14:paraId="0EA9B51B" w14:textId="1F957738" w:rsidR="005D4009" w:rsidRPr="00E018A8" w:rsidRDefault="005D4009" w:rsidP="007A57C4">
      <w:pPr>
        <w:contextualSpacing/>
        <w:rPr>
          <w:rFonts w:asciiTheme="minorHAnsi" w:hAnsiTheme="minorHAnsi" w:cstheme="minorHAnsi"/>
          <w:highlight w:val="yellow"/>
        </w:rPr>
      </w:pPr>
    </w:p>
    <w:bookmarkStart w:id="0" w:name="_Toc18922391" w:displacedByCustomXml="next"/>
    <w:sdt>
      <w:sdtPr>
        <w:rPr>
          <w:rFonts w:asciiTheme="minorHAnsi" w:eastAsiaTheme="minorHAnsi" w:hAnsiTheme="minorHAnsi" w:cstheme="minorHAnsi"/>
          <w:color w:val="auto"/>
          <w:sz w:val="24"/>
          <w:szCs w:val="24"/>
        </w:rPr>
        <w:id w:val="1525591903"/>
        <w:docPartObj>
          <w:docPartGallery w:val="Table of Contents"/>
          <w:docPartUnique/>
        </w:docPartObj>
      </w:sdtPr>
      <w:sdtEndPr>
        <w:rPr>
          <w:rFonts w:eastAsia="Times New Roman"/>
          <w:b/>
          <w:bCs/>
          <w:noProof/>
        </w:rPr>
      </w:sdtEndPr>
      <w:sdtContent>
        <w:p w14:paraId="166D7125" w14:textId="74A0A038" w:rsidR="00E8532F" w:rsidRPr="0051350D" w:rsidRDefault="00E8532F" w:rsidP="007A57C4">
          <w:pPr>
            <w:pStyle w:val="TOCHeading"/>
            <w:spacing w:line="240" w:lineRule="auto"/>
            <w:ind w:right="90"/>
            <w:rPr>
              <w:rFonts w:asciiTheme="minorHAnsi" w:hAnsiTheme="minorHAnsi" w:cstheme="minorHAnsi"/>
              <w:b/>
              <w:bCs/>
              <w:sz w:val="28"/>
              <w:szCs w:val="28"/>
            </w:rPr>
          </w:pPr>
          <w:r w:rsidRPr="0051350D">
            <w:rPr>
              <w:rFonts w:asciiTheme="minorHAnsi" w:hAnsiTheme="minorHAnsi" w:cstheme="minorHAnsi"/>
              <w:b/>
              <w:bCs/>
              <w:sz w:val="28"/>
              <w:szCs w:val="28"/>
            </w:rPr>
            <w:t>Table of Contents</w:t>
          </w:r>
          <w:r w:rsidR="00B5536D" w:rsidRPr="0051350D">
            <w:rPr>
              <w:rFonts w:asciiTheme="minorHAnsi" w:hAnsiTheme="minorHAnsi" w:cstheme="minorHAnsi"/>
              <w:b/>
              <w:bCs/>
              <w:sz w:val="28"/>
              <w:szCs w:val="28"/>
            </w:rPr>
            <w:t xml:space="preserve"> </w:t>
          </w:r>
        </w:p>
        <w:p w14:paraId="07CAE14F" w14:textId="158BD869" w:rsidR="005B496E" w:rsidRPr="005B496E" w:rsidRDefault="00E8532F">
          <w:pPr>
            <w:pStyle w:val="TOC1"/>
            <w:rPr>
              <w:rFonts w:asciiTheme="minorHAnsi" w:eastAsiaTheme="minorEastAsia" w:hAnsiTheme="minorHAnsi" w:cstheme="minorHAnsi"/>
            </w:rPr>
          </w:pPr>
          <w:r w:rsidRPr="005B496E">
            <w:rPr>
              <w:rFonts w:asciiTheme="minorHAnsi" w:eastAsia="Times New Roman" w:hAnsiTheme="minorHAnsi" w:cstheme="minorHAnsi"/>
              <w:noProof w:val="0"/>
            </w:rPr>
            <w:fldChar w:fldCharType="begin"/>
          </w:r>
          <w:r w:rsidRPr="005B496E">
            <w:rPr>
              <w:rFonts w:asciiTheme="minorHAnsi" w:hAnsiTheme="minorHAnsi" w:cstheme="minorHAnsi"/>
            </w:rPr>
            <w:instrText xml:space="preserve"> TOC \o "1-3" \h \z \u </w:instrText>
          </w:r>
          <w:r w:rsidRPr="005B496E">
            <w:rPr>
              <w:rFonts w:asciiTheme="minorHAnsi" w:eastAsia="Times New Roman" w:hAnsiTheme="minorHAnsi" w:cstheme="minorHAnsi"/>
              <w:noProof w:val="0"/>
            </w:rPr>
            <w:fldChar w:fldCharType="separate"/>
          </w:r>
          <w:hyperlink w:anchor="_Toc121831945" w:history="1">
            <w:r w:rsidR="005B496E" w:rsidRPr="005B496E">
              <w:rPr>
                <w:rStyle w:val="Hyperlink"/>
                <w:rFonts w:asciiTheme="minorHAnsi" w:hAnsiTheme="minorHAnsi" w:cstheme="minorHAnsi"/>
              </w:rPr>
              <w:t xml:space="preserve">Background: </w:t>
            </w:r>
            <w:r w:rsidR="005B496E" w:rsidRPr="005B496E">
              <w:rPr>
                <w:rStyle w:val="Hyperlink"/>
                <w:rFonts w:asciiTheme="minorHAnsi" w:eastAsiaTheme="minorHAnsi" w:hAnsiTheme="minorHAnsi" w:cstheme="minorHAnsi"/>
              </w:rPr>
              <w:t>Cambridge Public Health Commission, d/b/a Cambridge Health Alliance</w:t>
            </w:r>
            <w:r w:rsidR="005B496E" w:rsidRPr="005B496E">
              <w:rPr>
                <w:rStyle w:val="Hyperlink"/>
                <w:rFonts w:asciiTheme="minorHAnsi" w:hAnsiTheme="minorHAnsi" w:cstheme="minorHAnsi"/>
              </w:rPr>
              <w:t xml:space="preserve"> and Application Overview</w:t>
            </w:r>
            <w:r w:rsidR="005B496E" w:rsidRPr="005B496E">
              <w:rPr>
                <w:rFonts w:asciiTheme="minorHAnsi" w:hAnsiTheme="minorHAnsi" w:cstheme="minorHAnsi"/>
                <w:webHidden/>
              </w:rPr>
              <w:tab/>
            </w:r>
            <w:r w:rsidR="005B496E" w:rsidRPr="005B496E">
              <w:rPr>
                <w:rFonts w:asciiTheme="minorHAnsi" w:hAnsiTheme="minorHAnsi" w:cstheme="minorHAnsi"/>
                <w:webHidden/>
              </w:rPr>
              <w:fldChar w:fldCharType="begin"/>
            </w:r>
            <w:r w:rsidR="005B496E" w:rsidRPr="005B496E">
              <w:rPr>
                <w:rFonts w:asciiTheme="minorHAnsi" w:hAnsiTheme="minorHAnsi" w:cstheme="minorHAnsi"/>
                <w:webHidden/>
              </w:rPr>
              <w:instrText xml:space="preserve"> PAGEREF _Toc121831945 \h </w:instrText>
            </w:r>
            <w:r w:rsidR="005B496E" w:rsidRPr="005B496E">
              <w:rPr>
                <w:rFonts w:asciiTheme="minorHAnsi" w:hAnsiTheme="minorHAnsi" w:cstheme="minorHAnsi"/>
                <w:webHidden/>
              </w:rPr>
            </w:r>
            <w:r w:rsidR="005B496E" w:rsidRPr="005B496E">
              <w:rPr>
                <w:rFonts w:asciiTheme="minorHAnsi" w:hAnsiTheme="minorHAnsi" w:cstheme="minorHAnsi"/>
                <w:webHidden/>
              </w:rPr>
              <w:fldChar w:fldCharType="separate"/>
            </w:r>
            <w:r w:rsidR="005B496E" w:rsidRPr="005B496E">
              <w:rPr>
                <w:rFonts w:asciiTheme="minorHAnsi" w:hAnsiTheme="minorHAnsi" w:cstheme="minorHAnsi"/>
                <w:webHidden/>
              </w:rPr>
              <w:t>3</w:t>
            </w:r>
            <w:r w:rsidR="005B496E" w:rsidRPr="005B496E">
              <w:rPr>
                <w:rFonts w:asciiTheme="minorHAnsi" w:hAnsiTheme="minorHAnsi" w:cstheme="minorHAnsi"/>
                <w:webHidden/>
              </w:rPr>
              <w:fldChar w:fldCharType="end"/>
            </w:r>
          </w:hyperlink>
        </w:p>
        <w:p w14:paraId="0D324E5F" w14:textId="4F5D6CFF" w:rsidR="005B496E" w:rsidRPr="005B496E" w:rsidRDefault="0027295A">
          <w:pPr>
            <w:pStyle w:val="TOC1"/>
            <w:rPr>
              <w:rFonts w:asciiTheme="minorHAnsi" w:eastAsiaTheme="minorEastAsia" w:hAnsiTheme="minorHAnsi" w:cstheme="minorHAnsi"/>
            </w:rPr>
          </w:pPr>
          <w:hyperlink w:anchor="_Toc121831946" w:history="1">
            <w:r w:rsidR="005B496E" w:rsidRPr="005B496E">
              <w:rPr>
                <w:rStyle w:val="Hyperlink"/>
                <w:rFonts w:asciiTheme="minorHAnsi" w:hAnsiTheme="minorHAnsi" w:cstheme="minorHAnsi"/>
              </w:rPr>
              <w:t>Patient Panel</w:t>
            </w:r>
            <w:r w:rsidR="005B496E" w:rsidRPr="005B496E">
              <w:rPr>
                <w:rFonts w:asciiTheme="minorHAnsi" w:hAnsiTheme="minorHAnsi" w:cstheme="minorHAnsi"/>
                <w:webHidden/>
              </w:rPr>
              <w:tab/>
            </w:r>
            <w:r w:rsidR="005B496E" w:rsidRPr="005B496E">
              <w:rPr>
                <w:rFonts w:asciiTheme="minorHAnsi" w:hAnsiTheme="minorHAnsi" w:cstheme="minorHAnsi"/>
                <w:webHidden/>
              </w:rPr>
              <w:fldChar w:fldCharType="begin"/>
            </w:r>
            <w:r w:rsidR="005B496E" w:rsidRPr="005B496E">
              <w:rPr>
                <w:rFonts w:asciiTheme="minorHAnsi" w:hAnsiTheme="minorHAnsi" w:cstheme="minorHAnsi"/>
                <w:webHidden/>
              </w:rPr>
              <w:instrText xml:space="preserve"> PAGEREF _Toc121831946 \h </w:instrText>
            </w:r>
            <w:r w:rsidR="005B496E" w:rsidRPr="005B496E">
              <w:rPr>
                <w:rFonts w:asciiTheme="minorHAnsi" w:hAnsiTheme="minorHAnsi" w:cstheme="minorHAnsi"/>
                <w:webHidden/>
              </w:rPr>
            </w:r>
            <w:r w:rsidR="005B496E" w:rsidRPr="005B496E">
              <w:rPr>
                <w:rFonts w:asciiTheme="minorHAnsi" w:hAnsiTheme="minorHAnsi" w:cstheme="minorHAnsi"/>
                <w:webHidden/>
              </w:rPr>
              <w:fldChar w:fldCharType="separate"/>
            </w:r>
            <w:r w:rsidR="005B496E" w:rsidRPr="005B496E">
              <w:rPr>
                <w:rFonts w:asciiTheme="minorHAnsi" w:hAnsiTheme="minorHAnsi" w:cstheme="minorHAnsi"/>
                <w:webHidden/>
              </w:rPr>
              <w:t>4</w:t>
            </w:r>
            <w:r w:rsidR="005B496E" w:rsidRPr="005B496E">
              <w:rPr>
                <w:rFonts w:asciiTheme="minorHAnsi" w:hAnsiTheme="minorHAnsi" w:cstheme="minorHAnsi"/>
                <w:webHidden/>
              </w:rPr>
              <w:fldChar w:fldCharType="end"/>
            </w:r>
          </w:hyperlink>
        </w:p>
        <w:p w14:paraId="5DF54E9A" w14:textId="39AB7BE8" w:rsidR="005B496E" w:rsidRPr="005B496E" w:rsidRDefault="0027295A">
          <w:pPr>
            <w:pStyle w:val="TOC1"/>
            <w:rPr>
              <w:rFonts w:asciiTheme="minorHAnsi" w:eastAsiaTheme="minorEastAsia" w:hAnsiTheme="minorHAnsi" w:cstheme="minorHAnsi"/>
            </w:rPr>
          </w:pPr>
          <w:hyperlink w:anchor="_Toc121831947" w:history="1">
            <w:r w:rsidR="005B496E" w:rsidRPr="005B496E">
              <w:rPr>
                <w:rStyle w:val="Hyperlink"/>
                <w:rFonts w:asciiTheme="minorHAnsi" w:eastAsia="Calibri" w:hAnsiTheme="minorHAnsi" w:cstheme="minorHAnsi"/>
              </w:rPr>
              <w:t>Factor 1: a) Patient Panel Need</w:t>
            </w:r>
            <w:r w:rsidR="005B496E" w:rsidRPr="005B496E">
              <w:rPr>
                <w:rFonts w:asciiTheme="minorHAnsi" w:hAnsiTheme="minorHAnsi" w:cstheme="minorHAnsi"/>
                <w:webHidden/>
              </w:rPr>
              <w:tab/>
            </w:r>
            <w:r w:rsidR="005B496E" w:rsidRPr="005B496E">
              <w:rPr>
                <w:rFonts w:asciiTheme="minorHAnsi" w:hAnsiTheme="minorHAnsi" w:cstheme="minorHAnsi"/>
                <w:webHidden/>
              </w:rPr>
              <w:fldChar w:fldCharType="begin"/>
            </w:r>
            <w:r w:rsidR="005B496E" w:rsidRPr="005B496E">
              <w:rPr>
                <w:rFonts w:asciiTheme="minorHAnsi" w:hAnsiTheme="minorHAnsi" w:cstheme="minorHAnsi"/>
                <w:webHidden/>
              </w:rPr>
              <w:instrText xml:space="preserve"> PAGEREF _Toc121831947 \h </w:instrText>
            </w:r>
            <w:r w:rsidR="005B496E" w:rsidRPr="005B496E">
              <w:rPr>
                <w:rFonts w:asciiTheme="minorHAnsi" w:hAnsiTheme="minorHAnsi" w:cstheme="minorHAnsi"/>
                <w:webHidden/>
              </w:rPr>
            </w:r>
            <w:r w:rsidR="005B496E" w:rsidRPr="005B496E">
              <w:rPr>
                <w:rFonts w:asciiTheme="minorHAnsi" w:hAnsiTheme="minorHAnsi" w:cstheme="minorHAnsi"/>
                <w:webHidden/>
              </w:rPr>
              <w:fldChar w:fldCharType="separate"/>
            </w:r>
            <w:r w:rsidR="005B496E" w:rsidRPr="005B496E">
              <w:rPr>
                <w:rFonts w:asciiTheme="minorHAnsi" w:hAnsiTheme="minorHAnsi" w:cstheme="minorHAnsi"/>
                <w:webHidden/>
              </w:rPr>
              <w:t>8</w:t>
            </w:r>
            <w:r w:rsidR="005B496E" w:rsidRPr="005B496E">
              <w:rPr>
                <w:rFonts w:asciiTheme="minorHAnsi" w:hAnsiTheme="minorHAnsi" w:cstheme="minorHAnsi"/>
                <w:webHidden/>
              </w:rPr>
              <w:fldChar w:fldCharType="end"/>
            </w:r>
          </w:hyperlink>
        </w:p>
        <w:p w14:paraId="26D55DB6" w14:textId="408A6A29" w:rsidR="005B496E" w:rsidRPr="005B496E" w:rsidRDefault="0027295A">
          <w:pPr>
            <w:pStyle w:val="TOC1"/>
            <w:rPr>
              <w:rFonts w:asciiTheme="minorHAnsi" w:eastAsiaTheme="minorEastAsia" w:hAnsiTheme="minorHAnsi" w:cstheme="minorHAnsi"/>
            </w:rPr>
          </w:pPr>
          <w:hyperlink w:anchor="_Toc121831948" w:history="1">
            <w:r w:rsidR="005B496E" w:rsidRPr="005B496E">
              <w:rPr>
                <w:rStyle w:val="Hyperlink"/>
                <w:rFonts w:asciiTheme="minorHAnsi" w:hAnsiTheme="minorHAnsi" w:cstheme="minorHAnsi"/>
              </w:rPr>
              <w:t>Factor 1: b) Public Health Value, Improved Health Outcomes and Quality of Life; Assurances of Health Equity</w:t>
            </w:r>
            <w:r w:rsidR="005B496E" w:rsidRPr="005B496E">
              <w:rPr>
                <w:rFonts w:asciiTheme="minorHAnsi" w:hAnsiTheme="minorHAnsi" w:cstheme="minorHAnsi"/>
                <w:webHidden/>
              </w:rPr>
              <w:tab/>
            </w:r>
            <w:r w:rsidR="005B496E" w:rsidRPr="005B496E">
              <w:rPr>
                <w:rFonts w:asciiTheme="minorHAnsi" w:hAnsiTheme="minorHAnsi" w:cstheme="minorHAnsi"/>
                <w:webHidden/>
              </w:rPr>
              <w:fldChar w:fldCharType="begin"/>
            </w:r>
            <w:r w:rsidR="005B496E" w:rsidRPr="005B496E">
              <w:rPr>
                <w:rFonts w:asciiTheme="minorHAnsi" w:hAnsiTheme="minorHAnsi" w:cstheme="minorHAnsi"/>
                <w:webHidden/>
              </w:rPr>
              <w:instrText xml:space="preserve"> PAGEREF _Toc121831948 \h </w:instrText>
            </w:r>
            <w:r w:rsidR="005B496E" w:rsidRPr="005B496E">
              <w:rPr>
                <w:rFonts w:asciiTheme="minorHAnsi" w:hAnsiTheme="minorHAnsi" w:cstheme="minorHAnsi"/>
                <w:webHidden/>
              </w:rPr>
            </w:r>
            <w:r w:rsidR="005B496E" w:rsidRPr="005B496E">
              <w:rPr>
                <w:rFonts w:asciiTheme="minorHAnsi" w:hAnsiTheme="minorHAnsi" w:cstheme="minorHAnsi"/>
                <w:webHidden/>
              </w:rPr>
              <w:fldChar w:fldCharType="separate"/>
            </w:r>
            <w:r w:rsidR="005B496E" w:rsidRPr="005B496E">
              <w:rPr>
                <w:rFonts w:asciiTheme="minorHAnsi" w:hAnsiTheme="minorHAnsi" w:cstheme="minorHAnsi"/>
                <w:webHidden/>
              </w:rPr>
              <w:t>10</w:t>
            </w:r>
            <w:r w:rsidR="005B496E" w:rsidRPr="005B496E">
              <w:rPr>
                <w:rFonts w:asciiTheme="minorHAnsi" w:hAnsiTheme="minorHAnsi" w:cstheme="minorHAnsi"/>
                <w:webHidden/>
              </w:rPr>
              <w:fldChar w:fldCharType="end"/>
            </w:r>
          </w:hyperlink>
        </w:p>
        <w:p w14:paraId="6278DAF1" w14:textId="79BC8ACD" w:rsidR="005B496E" w:rsidRPr="005B496E" w:rsidRDefault="0027295A">
          <w:pPr>
            <w:pStyle w:val="TOC1"/>
            <w:rPr>
              <w:rFonts w:asciiTheme="minorHAnsi" w:eastAsiaTheme="minorEastAsia" w:hAnsiTheme="minorHAnsi" w:cstheme="minorHAnsi"/>
            </w:rPr>
          </w:pPr>
          <w:hyperlink w:anchor="_Toc121831949" w:history="1">
            <w:r w:rsidR="005B496E" w:rsidRPr="005B496E">
              <w:rPr>
                <w:rStyle w:val="Hyperlink"/>
                <w:rFonts w:asciiTheme="minorHAnsi" w:hAnsiTheme="minorHAnsi" w:cstheme="minorHAnsi"/>
              </w:rPr>
              <w:t>Factor 1: c) Efficiency, Continuity of Care, Coordination of Care</w:t>
            </w:r>
            <w:r w:rsidR="005B496E" w:rsidRPr="005B496E">
              <w:rPr>
                <w:rFonts w:asciiTheme="minorHAnsi" w:hAnsiTheme="minorHAnsi" w:cstheme="minorHAnsi"/>
                <w:webHidden/>
              </w:rPr>
              <w:tab/>
            </w:r>
            <w:r w:rsidR="005B496E" w:rsidRPr="005B496E">
              <w:rPr>
                <w:rFonts w:asciiTheme="minorHAnsi" w:hAnsiTheme="minorHAnsi" w:cstheme="minorHAnsi"/>
                <w:webHidden/>
              </w:rPr>
              <w:fldChar w:fldCharType="begin"/>
            </w:r>
            <w:r w:rsidR="005B496E" w:rsidRPr="005B496E">
              <w:rPr>
                <w:rFonts w:asciiTheme="minorHAnsi" w:hAnsiTheme="minorHAnsi" w:cstheme="minorHAnsi"/>
                <w:webHidden/>
              </w:rPr>
              <w:instrText xml:space="preserve"> PAGEREF _Toc121831949 \h </w:instrText>
            </w:r>
            <w:r w:rsidR="005B496E" w:rsidRPr="005B496E">
              <w:rPr>
                <w:rFonts w:asciiTheme="minorHAnsi" w:hAnsiTheme="minorHAnsi" w:cstheme="minorHAnsi"/>
                <w:webHidden/>
              </w:rPr>
            </w:r>
            <w:r w:rsidR="005B496E" w:rsidRPr="005B496E">
              <w:rPr>
                <w:rFonts w:asciiTheme="minorHAnsi" w:hAnsiTheme="minorHAnsi" w:cstheme="minorHAnsi"/>
                <w:webHidden/>
              </w:rPr>
              <w:fldChar w:fldCharType="separate"/>
            </w:r>
            <w:r w:rsidR="005B496E" w:rsidRPr="005B496E">
              <w:rPr>
                <w:rFonts w:asciiTheme="minorHAnsi" w:hAnsiTheme="minorHAnsi" w:cstheme="minorHAnsi"/>
                <w:webHidden/>
              </w:rPr>
              <w:t>12</w:t>
            </w:r>
            <w:r w:rsidR="005B496E" w:rsidRPr="005B496E">
              <w:rPr>
                <w:rFonts w:asciiTheme="minorHAnsi" w:hAnsiTheme="minorHAnsi" w:cstheme="minorHAnsi"/>
                <w:webHidden/>
              </w:rPr>
              <w:fldChar w:fldCharType="end"/>
            </w:r>
          </w:hyperlink>
        </w:p>
        <w:p w14:paraId="517448DC" w14:textId="3BCA8412" w:rsidR="005B496E" w:rsidRPr="005B496E" w:rsidRDefault="0027295A">
          <w:pPr>
            <w:pStyle w:val="TOC1"/>
            <w:rPr>
              <w:rFonts w:asciiTheme="minorHAnsi" w:eastAsiaTheme="minorEastAsia" w:hAnsiTheme="minorHAnsi" w:cstheme="minorHAnsi"/>
            </w:rPr>
          </w:pPr>
          <w:hyperlink w:anchor="_Toc121831950" w:history="1">
            <w:r w:rsidR="005B496E" w:rsidRPr="005B496E">
              <w:rPr>
                <w:rStyle w:val="Hyperlink"/>
                <w:rFonts w:asciiTheme="minorHAnsi" w:hAnsiTheme="minorHAnsi" w:cstheme="minorHAnsi"/>
              </w:rPr>
              <w:t>Factor 1: d) Consultation</w:t>
            </w:r>
            <w:r w:rsidR="005B496E" w:rsidRPr="005B496E">
              <w:rPr>
                <w:rFonts w:asciiTheme="minorHAnsi" w:hAnsiTheme="minorHAnsi" w:cstheme="minorHAnsi"/>
                <w:webHidden/>
              </w:rPr>
              <w:tab/>
            </w:r>
            <w:r w:rsidR="005B496E" w:rsidRPr="005B496E">
              <w:rPr>
                <w:rFonts w:asciiTheme="minorHAnsi" w:hAnsiTheme="minorHAnsi" w:cstheme="minorHAnsi"/>
                <w:webHidden/>
              </w:rPr>
              <w:fldChar w:fldCharType="begin"/>
            </w:r>
            <w:r w:rsidR="005B496E" w:rsidRPr="005B496E">
              <w:rPr>
                <w:rFonts w:asciiTheme="minorHAnsi" w:hAnsiTheme="minorHAnsi" w:cstheme="minorHAnsi"/>
                <w:webHidden/>
              </w:rPr>
              <w:instrText xml:space="preserve"> PAGEREF _Toc121831950 \h </w:instrText>
            </w:r>
            <w:r w:rsidR="005B496E" w:rsidRPr="005B496E">
              <w:rPr>
                <w:rFonts w:asciiTheme="minorHAnsi" w:hAnsiTheme="minorHAnsi" w:cstheme="minorHAnsi"/>
                <w:webHidden/>
              </w:rPr>
            </w:r>
            <w:r w:rsidR="005B496E" w:rsidRPr="005B496E">
              <w:rPr>
                <w:rFonts w:asciiTheme="minorHAnsi" w:hAnsiTheme="minorHAnsi" w:cstheme="minorHAnsi"/>
                <w:webHidden/>
              </w:rPr>
              <w:fldChar w:fldCharType="separate"/>
            </w:r>
            <w:r w:rsidR="005B496E" w:rsidRPr="005B496E">
              <w:rPr>
                <w:rFonts w:asciiTheme="minorHAnsi" w:hAnsiTheme="minorHAnsi" w:cstheme="minorHAnsi"/>
                <w:webHidden/>
              </w:rPr>
              <w:t>13</w:t>
            </w:r>
            <w:r w:rsidR="005B496E" w:rsidRPr="005B496E">
              <w:rPr>
                <w:rFonts w:asciiTheme="minorHAnsi" w:hAnsiTheme="minorHAnsi" w:cstheme="minorHAnsi"/>
                <w:webHidden/>
              </w:rPr>
              <w:fldChar w:fldCharType="end"/>
            </w:r>
          </w:hyperlink>
        </w:p>
        <w:p w14:paraId="751BFCAE" w14:textId="183AC2D6" w:rsidR="005B496E" w:rsidRPr="005B496E" w:rsidRDefault="0027295A">
          <w:pPr>
            <w:pStyle w:val="TOC1"/>
            <w:rPr>
              <w:rFonts w:asciiTheme="minorHAnsi" w:eastAsiaTheme="minorEastAsia" w:hAnsiTheme="minorHAnsi" w:cstheme="minorHAnsi"/>
            </w:rPr>
          </w:pPr>
          <w:hyperlink w:anchor="_Toc121831951" w:history="1">
            <w:r w:rsidR="005B496E" w:rsidRPr="005B496E">
              <w:rPr>
                <w:rStyle w:val="Hyperlink"/>
                <w:rFonts w:asciiTheme="minorHAnsi" w:hAnsiTheme="minorHAnsi" w:cstheme="minorHAnsi"/>
              </w:rPr>
              <w:t>Factor 1: e) Evidence of Sound Community Engagement through the Patient Panel</w:t>
            </w:r>
            <w:r w:rsidR="005B496E" w:rsidRPr="005B496E">
              <w:rPr>
                <w:rFonts w:asciiTheme="minorHAnsi" w:hAnsiTheme="minorHAnsi" w:cstheme="minorHAnsi"/>
                <w:webHidden/>
              </w:rPr>
              <w:tab/>
            </w:r>
            <w:r w:rsidR="005B496E" w:rsidRPr="005B496E">
              <w:rPr>
                <w:rFonts w:asciiTheme="minorHAnsi" w:hAnsiTheme="minorHAnsi" w:cstheme="minorHAnsi"/>
                <w:webHidden/>
              </w:rPr>
              <w:fldChar w:fldCharType="begin"/>
            </w:r>
            <w:r w:rsidR="005B496E" w:rsidRPr="005B496E">
              <w:rPr>
                <w:rFonts w:asciiTheme="minorHAnsi" w:hAnsiTheme="minorHAnsi" w:cstheme="minorHAnsi"/>
                <w:webHidden/>
              </w:rPr>
              <w:instrText xml:space="preserve"> PAGEREF _Toc121831951 \h </w:instrText>
            </w:r>
            <w:r w:rsidR="005B496E" w:rsidRPr="005B496E">
              <w:rPr>
                <w:rFonts w:asciiTheme="minorHAnsi" w:hAnsiTheme="minorHAnsi" w:cstheme="minorHAnsi"/>
                <w:webHidden/>
              </w:rPr>
            </w:r>
            <w:r w:rsidR="005B496E" w:rsidRPr="005B496E">
              <w:rPr>
                <w:rFonts w:asciiTheme="minorHAnsi" w:hAnsiTheme="minorHAnsi" w:cstheme="minorHAnsi"/>
                <w:webHidden/>
              </w:rPr>
              <w:fldChar w:fldCharType="separate"/>
            </w:r>
            <w:r w:rsidR="005B496E" w:rsidRPr="005B496E">
              <w:rPr>
                <w:rFonts w:asciiTheme="minorHAnsi" w:hAnsiTheme="minorHAnsi" w:cstheme="minorHAnsi"/>
                <w:webHidden/>
              </w:rPr>
              <w:t>13</w:t>
            </w:r>
            <w:r w:rsidR="005B496E" w:rsidRPr="005B496E">
              <w:rPr>
                <w:rFonts w:asciiTheme="minorHAnsi" w:hAnsiTheme="minorHAnsi" w:cstheme="minorHAnsi"/>
                <w:webHidden/>
              </w:rPr>
              <w:fldChar w:fldCharType="end"/>
            </w:r>
          </w:hyperlink>
        </w:p>
        <w:p w14:paraId="4DB99A78" w14:textId="5CBE2734" w:rsidR="005B496E" w:rsidRPr="005B496E" w:rsidRDefault="0027295A">
          <w:pPr>
            <w:pStyle w:val="TOC1"/>
            <w:rPr>
              <w:rFonts w:asciiTheme="minorHAnsi" w:eastAsiaTheme="minorEastAsia" w:hAnsiTheme="minorHAnsi" w:cstheme="minorHAnsi"/>
            </w:rPr>
          </w:pPr>
          <w:hyperlink w:anchor="_Toc121831952" w:history="1">
            <w:r w:rsidR="005B496E" w:rsidRPr="005B496E">
              <w:rPr>
                <w:rStyle w:val="Hyperlink"/>
                <w:rFonts w:asciiTheme="minorHAnsi" w:hAnsiTheme="minorHAnsi" w:cstheme="minorHAnsi"/>
              </w:rPr>
              <w:t>Factor 1: f) Competition on price, total medical expenses (TME), costs and other measures of health care spending</w:t>
            </w:r>
            <w:r w:rsidR="005B496E" w:rsidRPr="005B496E">
              <w:rPr>
                <w:rFonts w:asciiTheme="minorHAnsi" w:hAnsiTheme="minorHAnsi" w:cstheme="minorHAnsi"/>
                <w:webHidden/>
              </w:rPr>
              <w:tab/>
            </w:r>
            <w:r w:rsidR="005B496E" w:rsidRPr="005B496E">
              <w:rPr>
                <w:rFonts w:asciiTheme="minorHAnsi" w:hAnsiTheme="minorHAnsi" w:cstheme="minorHAnsi"/>
                <w:webHidden/>
              </w:rPr>
              <w:fldChar w:fldCharType="begin"/>
            </w:r>
            <w:r w:rsidR="005B496E" w:rsidRPr="005B496E">
              <w:rPr>
                <w:rFonts w:asciiTheme="minorHAnsi" w:hAnsiTheme="minorHAnsi" w:cstheme="minorHAnsi"/>
                <w:webHidden/>
              </w:rPr>
              <w:instrText xml:space="preserve"> PAGEREF _Toc121831952 \h </w:instrText>
            </w:r>
            <w:r w:rsidR="005B496E" w:rsidRPr="005B496E">
              <w:rPr>
                <w:rFonts w:asciiTheme="minorHAnsi" w:hAnsiTheme="minorHAnsi" w:cstheme="minorHAnsi"/>
                <w:webHidden/>
              </w:rPr>
            </w:r>
            <w:r w:rsidR="005B496E" w:rsidRPr="005B496E">
              <w:rPr>
                <w:rFonts w:asciiTheme="minorHAnsi" w:hAnsiTheme="minorHAnsi" w:cstheme="minorHAnsi"/>
                <w:webHidden/>
              </w:rPr>
              <w:fldChar w:fldCharType="separate"/>
            </w:r>
            <w:r w:rsidR="005B496E" w:rsidRPr="005B496E">
              <w:rPr>
                <w:rFonts w:asciiTheme="minorHAnsi" w:hAnsiTheme="minorHAnsi" w:cstheme="minorHAnsi"/>
                <w:webHidden/>
              </w:rPr>
              <w:t>14</w:t>
            </w:r>
            <w:r w:rsidR="005B496E" w:rsidRPr="005B496E">
              <w:rPr>
                <w:rFonts w:asciiTheme="minorHAnsi" w:hAnsiTheme="minorHAnsi" w:cstheme="minorHAnsi"/>
                <w:webHidden/>
              </w:rPr>
              <w:fldChar w:fldCharType="end"/>
            </w:r>
          </w:hyperlink>
        </w:p>
        <w:p w14:paraId="6467BFCA" w14:textId="7CE669A5" w:rsidR="005B496E" w:rsidRPr="005B496E" w:rsidRDefault="0027295A">
          <w:pPr>
            <w:pStyle w:val="TOC2"/>
            <w:rPr>
              <w:rFonts w:asciiTheme="minorHAnsi" w:eastAsiaTheme="minorEastAsia" w:hAnsiTheme="minorHAnsi" w:cstheme="minorHAnsi"/>
              <w:color w:val="auto"/>
            </w:rPr>
          </w:pPr>
          <w:hyperlink w:anchor="_Toc121831953" w:history="1">
            <w:r w:rsidR="005B496E" w:rsidRPr="005B496E">
              <w:rPr>
                <w:rStyle w:val="Hyperlink"/>
                <w:rFonts w:asciiTheme="minorHAnsi" w:hAnsiTheme="minorHAnsi" w:cstheme="minorHAnsi"/>
              </w:rPr>
              <w:t>Summary, FACTOR 1</w:t>
            </w:r>
            <w:r w:rsidR="005B496E" w:rsidRPr="005B496E">
              <w:rPr>
                <w:rFonts w:asciiTheme="minorHAnsi" w:hAnsiTheme="minorHAnsi" w:cstheme="minorHAnsi"/>
                <w:webHidden/>
              </w:rPr>
              <w:tab/>
            </w:r>
            <w:r w:rsidR="005B496E" w:rsidRPr="005B496E">
              <w:rPr>
                <w:rFonts w:asciiTheme="minorHAnsi" w:hAnsiTheme="minorHAnsi" w:cstheme="minorHAnsi"/>
                <w:webHidden/>
              </w:rPr>
              <w:fldChar w:fldCharType="begin"/>
            </w:r>
            <w:r w:rsidR="005B496E" w:rsidRPr="005B496E">
              <w:rPr>
                <w:rFonts w:asciiTheme="minorHAnsi" w:hAnsiTheme="minorHAnsi" w:cstheme="minorHAnsi"/>
                <w:webHidden/>
              </w:rPr>
              <w:instrText xml:space="preserve"> PAGEREF _Toc121831953 \h </w:instrText>
            </w:r>
            <w:r w:rsidR="005B496E" w:rsidRPr="005B496E">
              <w:rPr>
                <w:rFonts w:asciiTheme="minorHAnsi" w:hAnsiTheme="minorHAnsi" w:cstheme="minorHAnsi"/>
                <w:webHidden/>
              </w:rPr>
            </w:r>
            <w:r w:rsidR="005B496E" w:rsidRPr="005B496E">
              <w:rPr>
                <w:rFonts w:asciiTheme="minorHAnsi" w:hAnsiTheme="minorHAnsi" w:cstheme="minorHAnsi"/>
                <w:webHidden/>
              </w:rPr>
              <w:fldChar w:fldCharType="separate"/>
            </w:r>
            <w:r w:rsidR="005B496E" w:rsidRPr="005B496E">
              <w:rPr>
                <w:rFonts w:asciiTheme="minorHAnsi" w:hAnsiTheme="minorHAnsi" w:cstheme="minorHAnsi"/>
                <w:webHidden/>
              </w:rPr>
              <w:t>14</w:t>
            </w:r>
            <w:r w:rsidR="005B496E" w:rsidRPr="005B496E">
              <w:rPr>
                <w:rFonts w:asciiTheme="minorHAnsi" w:hAnsiTheme="minorHAnsi" w:cstheme="minorHAnsi"/>
                <w:webHidden/>
              </w:rPr>
              <w:fldChar w:fldCharType="end"/>
            </w:r>
          </w:hyperlink>
        </w:p>
        <w:p w14:paraId="7B358C2F" w14:textId="21305124" w:rsidR="005B496E" w:rsidRPr="005B496E" w:rsidRDefault="0027295A">
          <w:pPr>
            <w:pStyle w:val="TOC1"/>
            <w:rPr>
              <w:rFonts w:asciiTheme="minorHAnsi" w:eastAsiaTheme="minorEastAsia" w:hAnsiTheme="minorHAnsi" w:cstheme="minorHAnsi"/>
            </w:rPr>
          </w:pPr>
          <w:hyperlink w:anchor="_Toc121831954" w:history="1">
            <w:r w:rsidR="005B496E" w:rsidRPr="005B496E">
              <w:rPr>
                <w:rStyle w:val="Hyperlink"/>
                <w:rFonts w:asciiTheme="minorHAnsi" w:hAnsiTheme="minorHAnsi" w:cstheme="minorHAnsi"/>
              </w:rPr>
              <w:t>Factor 2: Cost containment, Improved Public Health Outcomes and Delivery System Transformation</w:t>
            </w:r>
            <w:r w:rsidR="005B496E" w:rsidRPr="005B496E">
              <w:rPr>
                <w:rFonts w:asciiTheme="minorHAnsi" w:hAnsiTheme="minorHAnsi" w:cstheme="minorHAnsi"/>
                <w:webHidden/>
              </w:rPr>
              <w:tab/>
            </w:r>
            <w:r w:rsidR="005B496E" w:rsidRPr="005B496E">
              <w:rPr>
                <w:rFonts w:asciiTheme="minorHAnsi" w:hAnsiTheme="minorHAnsi" w:cstheme="minorHAnsi"/>
                <w:webHidden/>
              </w:rPr>
              <w:fldChar w:fldCharType="begin"/>
            </w:r>
            <w:r w:rsidR="005B496E" w:rsidRPr="005B496E">
              <w:rPr>
                <w:rFonts w:asciiTheme="minorHAnsi" w:hAnsiTheme="minorHAnsi" w:cstheme="minorHAnsi"/>
                <w:webHidden/>
              </w:rPr>
              <w:instrText xml:space="preserve"> PAGEREF _Toc121831954 \h </w:instrText>
            </w:r>
            <w:r w:rsidR="005B496E" w:rsidRPr="005B496E">
              <w:rPr>
                <w:rFonts w:asciiTheme="minorHAnsi" w:hAnsiTheme="minorHAnsi" w:cstheme="minorHAnsi"/>
                <w:webHidden/>
              </w:rPr>
            </w:r>
            <w:r w:rsidR="005B496E" w:rsidRPr="005B496E">
              <w:rPr>
                <w:rFonts w:asciiTheme="minorHAnsi" w:hAnsiTheme="minorHAnsi" w:cstheme="minorHAnsi"/>
                <w:webHidden/>
              </w:rPr>
              <w:fldChar w:fldCharType="separate"/>
            </w:r>
            <w:r w:rsidR="005B496E" w:rsidRPr="005B496E">
              <w:rPr>
                <w:rFonts w:asciiTheme="minorHAnsi" w:hAnsiTheme="minorHAnsi" w:cstheme="minorHAnsi"/>
                <w:webHidden/>
              </w:rPr>
              <w:t>15</w:t>
            </w:r>
            <w:r w:rsidR="005B496E" w:rsidRPr="005B496E">
              <w:rPr>
                <w:rFonts w:asciiTheme="minorHAnsi" w:hAnsiTheme="minorHAnsi" w:cstheme="minorHAnsi"/>
                <w:webHidden/>
              </w:rPr>
              <w:fldChar w:fldCharType="end"/>
            </w:r>
          </w:hyperlink>
        </w:p>
        <w:p w14:paraId="504FE52E" w14:textId="595251BC" w:rsidR="005B496E" w:rsidRPr="005B496E" w:rsidRDefault="0027295A">
          <w:pPr>
            <w:pStyle w:val="TOC1"/>
            <w:rPr>
              <w:rFonts w:asciiTheme="minorHAnsi" w:eastAsiaTheme="minorEastAsia" w:hAnsiTheme="minorHAnsi" w:cstheme="minorHAnsi"/>
            </w:rPr>
          </w:pPr>
          <w:hyperlink w:anchor="_Toc121831955" w:history="1">
            <w:r w:rsidR="005B496E" w:rsidRPr="005B496E">
              <w:rPr>
                <w:rStyle w:val="Hyperlink"/>
                <w:rFonts w:asciiTheme="minorHAnsi" w:hAnsiTheme="minorHAnsi" w:cstheme="minorHAnsi"/>
              </w:rPr>
              <w:t>Summary, FACTOR 2</w:t>
            </w:r>
            <w:r w:rsidR="005B496E" w:rsidRPr="005B496E">
              <w:rPr>
                <w:rFonts w:asciiTheme="minorHAnsi" w:hAnsiTheme="minorHAnsi" w:cstheme="minorHAnsi"/>
                <w:webHidden/>
              </w:rPr>
              <w:tab/>
            </w:r>
            <w:r w:rsidR="005B496E" w:rsidRPr="005B496E">
              <w:rPr>
                <w:rFonts w:asciiTheme="minorHAnsi" w:hAnsiTheme="minorHAnsi" w:cstheme="minorHAnsi"/>
                <w:webHidden/>
              </w:rPr>
              <w:fldChar w:fldCharType="begin"/>
            </w:r>
            <w:r w:rsidR="005B496E" w:rsidRPr="005B496E">
              <w:rPr>
                <w:rFonts w:asciiTheme="minorHAnsi" w:hAnsiTheme="minorHAnsi" w:cstheme="minorHAnsi"/>
                <w:webHidden/>
              </w:rPr>
              <w:instrText xml:space="preserve"> PAGEREF _Toc121831955 \h </w:instrText>
            </w:r>
            <w:r w:rsidR="005B496E" w:rsidRPr="005B496E">
              <w:rPr>
                <w:rFonts w:asciiTheme="minorHAnsi" w:hAnsiTheme="minorHAnsi" w:cstheme="minorHAnsi"/>
                <w:webHidden/>
              </w:rPr>
            </w:r>
            <w:r w:rsidR="005B496E" w:rsidRPr="005B496E">
              <w:rPr>
                <w:rFonts w:asciiTheme="minorHAnsi" w:hAnsiTheme="minorHAnsi" w:cstheme="minorHAnsi"/>
                <w:webHidden/>
              </w:rPr>
              <w:fldChar w:fldCharType="separate"/>
            </w:r>
            <w:r w:rsidR="005B496E" w:rsidRPr="005B496E">
              <w:rPr>
                <w:rFonts w:asciiTheme="minorHAnsi" w:hAnsiTheme="minorHAnsi" w:cstheme="minorHAnsi"/>
                <w:webHidden/>
              </w:rPr>
              <w:t>16</w:t>
            </w:r>
            <w:r w:rsidR="005B496E" w:rsidRPr="005B496E">
              <w:rPr>
                <w:rFonts w:asciiTheme="minorHAnsi" w:hAnsiTheme="minorHAnsi" w:cstheme="minorHAnsi"/>
                <w:webHidden/>
              </w:rPr>
              <w:fldChar w:fldCharType="end"/>
            </w:r>
          </w:hyperlink>
        </w:p>
        <w:p w14:paraId="2417E42A" w14:textId="62948C5C" w:rsidR="005B496E" w:rsidRPr="005B496E" w:rsidRDefault="0027295A">
          <w:pPr>
            <w:pStyle w:val="TOC1"/>
            <w:rPr>
              <w:rFonts w:asciiTheme="minorHAnsi" w:eastAsiaTheme="minorEastAsia" w:hAnsiTheme="minorHAnsi" w:cstheme="minorHAnsi"/>
            </w:rPr>
          </w:pPr>
          <w:hyperlink w:anchor="_Toc121831956" w:history="1">
            <w:r w:rsidR="005B496E" w:rsidRPr="005B496E">
              <w:rPr>
                <w:rStyle w:val="Hyperlink"/>
                <w:rFonts w:asciiTheme="minorHAnsi" w:hAnsiTheme="minorHAnsi" w:cstheme="minorHAnsi"/>
              </w:rPr>
              <w:t>Factor 3: Relevant Licensure/Oversight Compliance</w:t>
            </w:r>
            <w:r w:rsidR="005B496E" w:rsidRPr="005B496E">
              <w:rPr>
                <w:rFonts w:asciiTheme="minorHAnsi" w:hAnsiTheme="minorHAnsi" w:cstheme="minorHAnsi"/>
                <w:webHidden/>
              </w:rPr>
              <w:tab/>
            </w:r>
            <w:r w:rsidR="005B496E" w:rsidRPr="005B496E">
              <w:rPr>
                <w:rFonts w:asciiTheme="minorHAnsi" w:hAnsiTheme="minorHAnsi" w:cstheme="minorHAnsi"/>
                <w:webHidden/>
              </w:rPr>
              <w:fldChar w:fldCharType="begin"/>
            </w:r>
            <w:r w:rsidR="005B496E" w:rsidRPr="005B496E">
              <w:rPr>
                <w:rFonts w:asciiTheme="minorHAnsi" w:hAnsiTheme="minorHAnsi" w:cstheme="minorHAnsi"/>
                <w:webHidden/>
              </w:rPr>
              <w:instrText xml:space="preserve"> PAGEREF _Toc121831956 \h </w:instrText>
            </w:r>
            <w:r w:rsidR="005B496E" w:rsidRPr="005B496E">
              <w:rPr>
                <w:rFonts w:asciiTheme="minorHAnsi" w:hAnsiTheme="minorHAnsi" w:cstheme="minorHAnsi"/>
                <w:webHidden/>
              </w:rPr>
            </w:r>
            <w:r w:rsidR="005B496E" w:rsidRPr="005B496E">
              <w:rPr>
                <w:rFonts w:asciiTheme="minorHAnsi" w:hAnsiTheme="minorHAnsi" w:cstheme="minorHAnsi"/>
                <w:webHidden/>
              </w:rPr>
              <w:fldChar w:fldCharType="separate"/>
            </w:r>
            <w:r w:rsidR="005B496E" w:rsidRPr="005B496E">
              <w:rPr>
                <w:rFonts w:asciiTheme="minorHAnsi" w:hAnsiTheme="minorHAnsi" w:cstheme="minorHAnsi"/>
                <w:webHidden/>
              </w:rPr>
              <w:t>17</w:t>
            </w:r>
            <w:r w:rsidR="005B496E" w:rsidRPr="005B496E">
              <w:rPr>
                <w:rFonts w:asciiTheme="minorHAnsi" w:hAnsiTheme="minorHAnsi" w:cstheme="minorHAnsi"/>
                <w:webHidden/>
              </w:rPr>
              <w:fldChar w:fldCharType="end"/>
            </w:r>
          </w:hyperlink>
        </w:p>
        <w:p w14:paraId="4398D98D" w14:textId="7A7060B1" w:rsidR="005B496E" w:rsidRPr="005B496E" w:rsidRDefault="0027295A">
          <w:pPr>
            <w:pStyle w:val="TOC1"/>
            <w:rPr>
              <w:rFonts w:asciiTheme="minorHAnsi" w:eastAsiaTheme="minorEastAsia" w:hAnsiTheme="minorHAnsi" w:cstheme="minorHAnsi"/>
            </w:rPr>
          </w:pPr>
          <w:hyperlink w:anchor="_Toc121831957" w:history="1">
            <w:r w:rsidR="005B496E" w:rsidRPr="005B496E">
              <w:rPr>
                <w:rStyle w:val="Hyperlink"/>
                <w:rFonts w:asciiTheme="minorHAnsi" w:hAnsiTheme="minorHAnsi" w:cstheme="minorHAnsi"/>
              </w:rPr>
              <w:t>Factor 4: Financial Feasibility</w:t>
            </w:r>
            <w:r w:rsidR="005B496E" w:rsidRPr="005B496E">
              <w:rPr>
                <w:rFonts w:asciiTheme="minorHAnsi" w:hAnsiTheme="minorHAnsi" w:cstheme="minorHAnsi"/>
                <w:webHidden/>
              </w:rPr>
              <w:tab/>
            </w:r>
            <w:r w:rsidR="005B496E" w:rsidRPr="005B496E">
              <w:rPr>
                <w:rFonts w:asciiTheme="minorHAnsi" w:hAnsiTheme="minorHAnsi" w:cstheme="minorHAnsi"/>
                <w:webHidden/>
              </w:rPr>
              <w:fldChar w:fldCharType="begin"/>
            </w:r>
            <w:r w:rsidR="005B496E" w:rsidRPr="005B496E">
              <w:rPr>
                <w:rFonts w:asciiTheme="minorHAnsi" w:hAnsiTheme="minorHAnsi" w:cstheme="minorHAnsi"/>
                <w:webHidden/>
              </w:rPr>
              <w:instrText xml:space="preserve"> PAGEREF _Toc121831957 \h </w:instrText>
            </w:r>
            <w:r w:rsidR="005B496E" w:rsidRPr="005B496E">
              <w:rPr>
                <w:rFonts w:asciiTheme="minorHAnsi" w:hAnsiTheme="minorHAnsi" w:cstheme="minorHAnsi"/>
                <w:webHidden/>
              </w:rPr>
            </w:r>
            <w:r w:rsidR="005B496E" w:rsidRPr="005B496E">
              <w:rPr>
                <w:rFonts w:asciiTheme="minorHAnsi" w:hAnsiTheme="minorHAnsi" w:cstheme="minorHAnsi"/>
                <w:webHidden/>
              </w:rPr>
              <w:fldChar w:fldCharType="separate"/>
            </w:r>
            <w:r w:rsidR="005B496E" w:rsidRPr="005B496E">
              <w:rPr>
                <w:rFonts w:asciiTheme="minorHAnsi" w:hAnsiTheme="minorHAnsi" w:cstheme="minorHAnsi"/>
                <w:webHidden/>
              </w:rPr>
              <w:t>17</w:t>
            </w:r>
            <w:r w:rsidR="005B496E" w:rsidRPr="005B496E">
              <w:rPr>
                <w:rFonts w:asciiTheme="minorHAnsi" w:hAnsiTheme="minorHAnsi" w:cstheme="minorHAnsi"/>
                <w:webHidden/>
              </w:rPr>
              <w:fldChar w:fldCharType="end"/>
            </w:r>
          </w:hyperlink>
        </w:p>
        <w:p w14:paraId="59DEDC33" w14:textId="368FCA8B" w:rsidR="005B496E" w:rsidRPr="005B496E" w:rsidRDefault="0027295A">
          <w:pPr>
            <w:pStyle w:val="TOC1"/>
            <w:rPr>
              <w:rFonts w:asciiTheme="minorHAnsi" w:eastAsiaTheme="minorEastAsia" w:hAnsiTheme="minorHAnsi" w:cstheme="minorHAnsi"/>
            </w:rPr>
          </w:pPr>
          <w:hyperlink w:anchor="_Toc121831958" w:history="1">
            <w:r w:rsidR="005B496E" w:rsidRPr="005B496E">
              <w:rPr>
                <w:rStyle w:val="Hyperlink"/>
                <w:rFonts w:asciiTheme="minorHAnsi" w:hAnsiTheme="minorHAnsi" w:cstheme="minorHAnsi"/>
              </w:rPr>
              <w:t>Factor 5: Assessment of the Proposed Project’s Relative Merit</w:t>
            </w:r>
            <w:r w:rsidR="005B496E" w:rsidRPr="005B496E">
              <w:rPr>
                <w:rFonts w:asciiTheme="minorHAnsi" w:hAnsiTheme="minorHAnsi" w:cstheme="minorHAnsi"/>
                <w:webHidden/>
              </w:rPr>
              <w:tab/>
            </w:r>
            <w:r w:rsidR="005B496E" w:rsidRPr="005B496E">
              <w:rPr>
                <w:rFonts w:asciiTheme="minorHAnsi" w:hAnsiTheme="minorHAnsi" w:cstheme="minorHAnsi"/>
                <w:webHidden/>
              </w:rPr>
              <w:fldChar w:fldCharType="begin"/>
            </w:r>
            <w:r w:rsidR="005B496E" w:rsidRPr="005B496E">
              <w:rPr>
                <w:rFonts w:asciiTheme="minorHAnsi" w:hAnsiTheme="minorHAnsi" w:cstheme="minorHAnsi"/>
                <w:webHidden/>
              </w:rPr>
              <w:instrText xml:space="preserve"> PAGEREF _Toc121831958 \h </w:instrText>
            </w:r>
            <w:r w:rsidR="005B496E" w:rsidRPr="005B496E">
              <w:rPr>
                <w:rFonts w:asciiTheme="minorHAnsi" w:hAnsiTheme="minorHAnsi" w:cstheme="minorHAnsi"/>
                <w:webHidden/>
              </w:rPr>
            </w:r>
            <w:r w:rsidR="005B496E" w:rsidRPr="005B496E">
              <w:rPr>
                <w:rFonts w:asciiTheme="minorHAnsi" w:hAnsiTheme="minorHAnsi" w:cstheme="minorHAnsi"/>
                <w:webHidden/>
              </w:rPr>
              <w:fldChar w:fldCharType="separate"/>
            </w:r>
            <w:r w:rsidR="005B496E" w:rsidRPr="005B496E">
              <w:rPr>
                <w:rFonts w:asciiTheme="minorHAnsi" w:hAnsiTheme="minorHAnsi" w:cstheme="minorHAnsi"/>
                <w:webHidden/>
              </w:rPr>
              <w:t>18</w:t>
            </w:r>
            <w:r w:rsidR="005B496E" w:rsidRPr="005B496E">
              <w:rPr>
                <w:rFonts w:asciiTheme="minorHAnsi" w:hAnsiTheme="minorHAnsi" w:cstheme="minorHAnsi"/>
                <w:webHidden/>
              </w:rPr>
              <w:fldChar w:fldCharType="end"/>
            </w:r>
          </w:hyperlink>
        </w:p>
        <w:p w14:paraId="55B27288" w14:textId="12339AE8" w:rsidR="005B496E" w:rsidRPr="005B496E" w:rsidRDefault="0027295A">
          <w:pPr>
            <w:pStyle w:val="TOC1"/>
            <w:rPr>
              <w:rFonts w:asciiTheme="minorHAnsi" w:eastAsiaTheme="minorEastAsia" w:hAnsiTheme="minorHAnsi" w:cstheme="minorHAnsi"/>
            </w:rPr>
          </w:pPr>
          <w:hyperlink w:anchor="_Toc121831959" w:history="1">
            <w:r w:rsidR="005B496E" w:rsidRPr="005B496E">
              <w:rPr>
                <w:rStyle w:val="Hyperlink"/>
                <w:rFonts w:asciiTheme="minorHAnsi" w:eastAsia="Times New Roman" w:hAnsiTheme="minorHAnsi" w:cstheme="minorHAnsi"/>
              </w:rPr>
              <w:t>Factor 6: Fulfillment of DPH Community-based Health Initiatives Guideline</w:t>
            </w:r>
            <w:r w:rsidR="005B496E" w:rsidRPr="005B496E">
              <w:rPr>
                <w:rFonts w:asciiTheme="minorHAnsi" w:hAnsiTheme="minorHAnsi" w:cstheme="minorHAnsi"/>
                <w:webHidden/>
              </w:rPr>
              <w:tab/>
            </w:r>
            <w:r w:rsidR="005B496E" w:rsidRPr="005B496E">
              <w:rPr>
                <w:rFonts w:asciiTheme="minorHAnsi" w:hAnsiTheme="minorHAnsi" w:cstheme="minorHAnsi"/>
                <w:webHidden/>
              </w:rPr>
              <w:fldChar w:fldCharType="begin"/>
            </w:r>
            <w:r w:rsidR="005B496E" w:rsidRPr="005B496E">
              <w:rPr>
                <w:rFonts w:asciiTheme="minorHAnsi" w:hAnsiTheme="minorHAnsi" w:cstheme="minorHAnsi"/>
                <w:webHidden/>
              </w:rPr>
              <w:instrText xml:space="preserve"> PAGEREF _Toc121831959 \h </w:instrText>
            </w:r>
            <w:r w:rsidR="005B496E" w:rsidRPr="005B496E">
              <w:rPr>
                <w:rFonts w:asciiTheme="minorHAnsi" w:hAnsiTheme="minorHAnsi" w:cstheme="minorHAnsi"/>
                <w:webHidden/>
              </w:rPr>
            </w:r>
            <w:r w:rsidR="005B496E" w:rsidRPr="005B496E">
              <w:rPr>
                <w:rFonts w:asciiTheme="minorHAnsi" w:hAnsiTheme="minorHAnsi" w:cstheme="minorHAnsi"/>
                <w:webHidden/>
              </w:rPr>
              <w:fldChar w:fldCharType="separate"/>
            </w:r>
            <w:r w:rsidR="005B496E" w:rsidRPr="005B496E">
              <w:rPr>
                <w:rFonts w:asciiTheme="minorHAnsi" w:hAnsiTheme="minorHAnsi" w:cstheme="minorHAnsi"/>
                <w:webHidden/>
              </w:rPr>
              <w:t>19</w:t>
            </w:r>
            <w:r w:rsidR="005B496E" w:rsidRPr="005B496E">
              <w:rPr>
                <w:rFonts w:asciiTheme="minorHAnsi" w:hAnsiTheme="minorHAnsi" w:cstheme="minorHAnsi"/>
                <w:webHidden/>
              </w:rPr>
              <w:fldChar w:fldCharType="end"/>
            </w:r>
          </w:hyperlink>
        </w:p>
        <w:p w14:paraId="39E0BBB9" w14:textId="3BE0A4DD" w:rsidR="005B496E" w:rsidRPr="005B496E" w:rsidRDefault="0027295A">
          <w:pPr>
            <w:pStyle w:val="TOC1"/>
            <w:rPr>
              <w:rFonts w:asciiTheme="minorHAnsi" w:eastAsiaTheme="minorEastAsia" w:hAnsiTheme="minorHAnsi" w:cstheme="minorHAnsi"/>
            </w:rPr>
          </w:pPr>
          <w:hyperlink w:anchor="_Toc121831960" w:history="1">
            <w:r w:rsidR="005B496E" w:rsidRPr="005B496E">
              <w:rPr>
                <w:rStyle w:val="Hyperlink"/>
                <w:rFonts w:asciiTheme="minorHAnsi" w:hAnsiTheme="minorHAnsi" w:cstheme="minorHAnsi"/>
              </w:rPr>
              <w:t>Findings and Recommendations</w:t>
            </w:r>
            <w:r w:rsidR="005B496E" w:rsidRPr="005B496E">
              <w:rPr>
                <w:rFonts w:asciiTheme="minorHAnsi" w:hAnsiTheme="minorHAnsi" w:cstheme="minorHAnsi"/>
                <w:webHidden/>
              </w:rPr>
              <w:tab/>
            </w:r>
            <w:r w:rsidR="005B496E" w:rsidRPr="005B496E">
              <w:rPr>
                <w:rFonts w:asciiTheme="minorHAnsi" w:hAnsiTheme="minorHAnsi" w:cstheme="minorHAnsi"/>
                <w:webHidden/>
              </w:rPr>
              <w:fldChar w:fldCharType="begin"/>
            </w:r>
            <w:r w:rsidR="005B496E" w:rsidRPr="005B496E">
              <w:rPr>
                <w:rFonts w:asciiTheme="minorHAnsi" w:hAnsiTheme="minorHAnsi" w:cstheme="minorHAnsi"/>
                <w:webHidden/>
              </w:rPr>
              <w:instrText xml:space="preserve"> PAGEREF _Toc121831960 \h </w:instrText>
            </w:r>
            <w:r w:rsidR="005B496E" w:rsidRPr="005B496E">
              <w:rPr>
                <w:rFonts w:asciiTheme="minorHAnsi" w:hAnsiTheme="minorHAnsi" w:cstheme="minorHAnsi"/>
                <w:webHidden/>
              </w:rPr>
            </w:r>
            <w:r w:rsidR="005B496E" w:rsidRPr="005B496E">
              <w:rPr>
                <w:rFonts w:asciiTheme="minorHAnsi" w:hAnsiTheme="minorHAnsi" w:cstheme="minorHAnsi"/>
                <w:webHidden/>
              </w:rPr>
              <w:fldChar w:fldCharType="separate"/>
            </w:r>
            <w:r w:rsidR="005B496E" w:rsidRPr="005B496E">
              <w:rPr>
                <w:rFonts w:asciiTheme="minorHAnsi" w:hAnsiTheme="minorHAnsi" w:cstheme="minorHAnsi"/>
                <w:webHidden/>
              </w:rPr>
              <w:t>20</w:t>
            </w:r>
            <w:r w:rsidR="005B496E" w:rsidRPr="005B496E">
              <w:rPr>
                <w:rFonts w:asciiTheme="minorHAnsi" w:hAnsiTheme="minorHAnsi" w:cstheme="minorHAnsi"/>
                <w:webHidden/>
              </w:rPr>
              <w:fldChar w:fldCharType="end"/>
            </w:r>
          </w:hyperlink>
        </w:p>
        <w:p w14:paraId="7D8E8CC2" w14:textId="4D1BD263" w:rsidR="005B496E" w:rsidRPr="005B496E" w:rsidRDefault="0027295A">
          <w:pPr>
            <w:pStyle w:val="TOC1"/>
            <w:rPr>
              <w:rFonts w:asciiTheme="minorHAnsi" w:eastAsiaTheme="minorEastAsia" w:hAnsiTheme="minorHAnsi" w:cstheme="minorHAnsi"/>
            </w:rPr>
          </w:pPr>
          <w:hyperlink w:anchor="_Toc121831961" w:history="1">
            <w:r w:rsidR="005B496E" w:rsidRPr="005B496E">
              <w:rPr>
                <w:rStyle w:val="Hyperlink"/>
                <w:rFonts w:asciiTheme="minorHAnsi" w:eastAsia="Times New Roman" w:hAnsiTheme="minorHAnsi" w:cstheme="minorHAnsi"/>
              </w:rPr>
              <w:t>Other Conditions</w:t>
            </w:r>
            <w:r w:rsidR="005B496E" w:rsidRPr="005B496E">
              <w:rPr>
                <w:rFonts w:asciiTheme="minorHAnsi" w:hAnsiTheme="minorHAnsi" w:cstheme="minorHAnsi"/>
                <w:webHidden/>
              </w:rPr>
              <w:tab/>
            </w:r>
            <w:r w:rsidR="005B496E" w:rsidRPr="005B496E">
              <w:rPr>
                <w:rFonts w:asciiTheme="minorHAnsi" w:hAnsiTheme="minorHAnsi" w:cstheme="minorHAnsi"/>
                <w:webHidden/>
              </w:rPr>
              <w:fldChar w:fldCharType="begin"/>
            </w:r>
            <w:r w:rsidR="005B496E" w:rsidRPr="005B496E">
              <w:rPr>
                <w:rFonts w:asciiTheme="minorHAnsi" w:hAnsiTheme="minorHAnsi" w:cstheme="minorHAnsi"/>
                <w:webHidden/>
              </w:rPr>
              <w:instrText xml:space="preserve"> PAGEREF _Toc121831961 \h </w:instrText>
            </w:r>
            <w:r w:rsidR="005B496E" w:rsidRPr="005B496E">
              <w:rPr>
                <w:rFonts w:asciiTheme="minorHAnsi" w:hAnsiTheme="minorHAnsi" w:cstheme="minorHAnsi"/>
                <w:webHidden/>
              </w:rPr>
            </w:r>
            <w:r w:rsidR="005B496E" w:rsidRPr="005B496E">
              <w:rPr>
                <w:rFonts w:asciiTheme="minorHAnsi" w:hAnsiTheme="minorHAnsi" w:cstheme="minorHAnsi"/>
                <w:webHidden/>
              </w:rPr>
              <w:fldChar w:fldCharType="separate"/>
            </w:r>
            <w:r w:rsidR="005B496E" w:rsidRPr="005B496E">
              <w:rPr>
                <w:rFonts w:asciiTheme="minorHAnsi" w:hAnsiTheme="minorHAnsi" w:cstheme="minorHAnsi"/>
                <w:webHidden/>
              </w:rPr>
              <w:t>20</w:t>
            </w:r>
            <w:r w:rsidR="005B496E" w:rsidRPr="005B496E">
              <w:rPr>
                <w:rFonts w:asciiTheme="minorHAnsi" w:hAnsiTheme="minorHAnsi" w:cstheme="minorHAnsi"/>
                <w:webHidden/>
              </w:rPr>
              <w:fldChar w:fldCharType="end"/>
            </w:r>
          </w:hyperlink>
        </w:p>
        <w:p w14:paraId="60BAE589" w14:textId="25035A78" w:rsidR="005B496E" w:rsidRPr="005B496E" w:rsidRDefault="0027295A">
          <w:pPr>
            <w:pStyle w:val="TOC1"/>
            <w:rPr>
              <w:rFonts w:asciiTheme="minorHAnsi" w:eastAsiaTheme="minorEastAsia" w:hAnsiTheme="minorHAnsi" w:cstheme="minorHAnsi"/>
            </w:rPr>
          </w:pPr>
          <w:hyperlink w:anchor="_Toc121831962" w:history="1">
            <w:r w:rsidR="005B496E" w:rsidRPr="005B496E">
              <w:rPr>
                <w:rStyle w:val="Hyperlink"/>
                <w:rFonts w:asciiTheme="minorHAnsi" w:hAnsiTheme="minorHAnsi" w:cstheme="minorHAnsi"/>
                <w:iCs/>
              </w:rPr>
              <w:t>REFERENCES</w:t>
            </w:r>
            <w:r w:rsidR="005B496E" w:rsidRPr="005B496E">
              <w:rPr>
                <w:rFonts w:asciiTheme="minorHAnsi" w:hAnsiTheme="minorHAnsi" w:cstheme="minorHAnsi"/>
                <w:webHidden/>
              </w:rPr>
              <w:tab/>
            </w:r>
            <w:r w:rsidR="005B496E" w:rsidRPr="005B496E">
              <w:rPr>
                <w:rFonts w:asciiTheme="minorHAnsi" w:hAnsiTheme="minorHAnsi" w:cstheme="minorHAnsi"/>
                <w:webHidden/>
              </w:rPr>
              <w:fldChar w:fldCharType="begin"/>
            </w:r>
            <w:r w:rsidR="005B496E" w:rsidRPr="005B496E">
              <w:rPr>
                <w:rFonts w:asciiTheme="minorHAnsi" w:hAnsiTheme="minorHAnsi" w:cstheme="minorHAnsi"/>
                <w:webHidden/>
              </w:rPr>
              <w:instrText xml:space="preserve"> PAGEREF _Toc121831962 \h </w:instrText>
            </w:r>
            <w:r w:rsidR="005B496E" w:rsidRPr="005B496E">
              <w:rPr>
                <w:rFonts w:asciiTheme="minorHAnsi" w:hAnsiTheme="minorHAnsi" w:cstheme="minorHAnsi"/>
                <w:webHidden/>
              </w:rPr>
            </w:r>
            <w:r w:rsidR="005B496E" w:rsidRPr="005B496E">
              <w:rPr>
                <w:rFonts w:asciiTheme="minorHAnsi" w:hAnsiTheme="minorHAnsi" w:cstheme="minorHAnsi"/>
                <w:webHidden/>
              </w:rPr>
              <w:fldChar w:fldCharType="separate"/>
            </w:r>
            <w:r w:rsidR="005B496E" w:rsidRPr="005B496E">
              <w:rPr>
                <w:rFonts w:asciiTheme="minorHAnsi" w:hAnsiTheme="minorHAnsi" w:cstheme="minorHAnsi"/>
                <w:webHidden/>
              </w:rPr>
              <w:t>22</w:t>
            </w:r>
            <w:r w:rsidR="005B496E" w:rsidRPr="005B496E">
              <w:rPr>
                <w:rFonts w:asciiTheme="minorHAnsi" w:hAnsiTheme="minorHAnsi" w:cstheme="minorHAnsi"/>
                <w:webHidden/>
              </w:rPr>
              <w:fldChar w:fldCharType="end"/>
            </w:r>
          </w:hyperlink>
        </w:p>
        <w:p w14:paraId="0CA65F95" w14:textId="7D04AABB" w:rsidR="00E8532F" w:rsidRPr="0006494D" w:rsidRDefault="00E8532F" w:rsidP="007A57C4">
          <w:pPr>
            <w:ind w:right="90"/>
            <w:rPr>
              <w:rFonts w:asciiTheme="minorHAnsi" w:hAnsiTheme="minorHAnsi" w:cstheme="minorHAnsi"/>
            </w:rPr>
          </w:pPr>
          <w:r w:rsidRPr="005B496E">
            <w:rPr>
              <w:rFonts w:asciiTheme="minorHAnsi" w:hAnsiTheme="minorHAnsi" w:cstheme="minorHAnsi"/>
              <w:bCs/>
              <w:noProof/>
              <w:sz w:val="22"/>
              <w:szCs w:val="22"/>
            </w:rPr>
            <w:fldChar w:fldCharType="end"/>
          </w:r>
        </w:p>
      </w:sdtContent>
    </w:sdt>
    <w:p w14:paraId="65AD7C71" w14:textId="667F85A1" w:rsidR="00AC5DD1" w:rsidRPr="0006494D" w:rsidRDefault="00F336DE" w:rsidP="00F336DE">
      <w:pPr>
        <w:pStyle w:val="Heading1"/>
        <w:tabs>
          <w:tab w:val="left" w:pos="8055"/>
        </w:tabs>
        <w:spacing w:line="240" w:lineRule="auto"/>
        <w:rPr>
          <w:rFonts w:asciiTheme="minorHAnsi" w:hAnsiTheme="minorHAnsi" w:cstheme="minorHAnsi"/>
          <w:sz w:val="24"/>
          <w:szCs w:val="24"/>
        </w:rPr>
      </w:pPr>
      <w:r w:rsidRPr="0006494D">
        <w:rPr>
          <w:rFonts w:asciiTheme="minorHAnsi" w:hAnsiTheme="minorHAnsi" w:cstheme="minorHAnsi"/>
          <w:sz w:val="24"/>
          <w:szCs w:val="24"/>
        </w:rPr>
        <w:tab/>
      </w:r>
      <w:r w:rsidR="006020C2" w:rsidRPr="0006494D">
        <w:rPr>
          <w:rFonts w:asciiTheme="minorHAnsi" w:hAnsiTheme="minorHAnsi" w:cstheme="minorHAnsi"/>
          <w:sz w:val="24"/>
          <w:szCs w:val="24"/>
        </w:rPr>
        <w:t xml:space="preserve"> </w:t>
      </w:r>
    </w:p>
    <w:p w14:paraId="4B8BE66C" w14:textId="77777777" w:rsidR="00AC5DD1" w:rsidRPr="00E018A8" w:rsidRDefault="00AC5DD1" w:rsidP="007A57C4">
      <w:pPr>
        <w:pStyle w:val="Heading1"/>
        <w:spacing w:line="240" w:lineRule="auto"/>
        <w:rPr>
          <w:rFonts w:asciiTheme="minorHAnsi" w:hAnsiTheme="minorHAnsi" w:cstheme="minorHAnsi"/>
          <w:sz w:val="24"/>
          <w:szCs w:val="24"/>
          <w:highlight w:val="yellow"/>
        </w:rPr>
      </w:pPr>
    </w:p>
    <w:p w14:paraId="5113A23D" w14:textId="77777777" w:rsidR="00C173D5" w:rsidRPr="00E018A8" w:rsidRDefault="00C173D5" w:rsidP="007A57C4">
      <w:pPr>
        <w:rPr>
          <w:rFonts w:asciiTheme="minorHAnsi" w:hAnsiTheme="minorHAnsi" w:cstheme="minorHAnsi"/>
          <w:highlight w:val="yellow"/>
        </w:rPr>
      </w:pPr>
    </w:p>
    <w:p w14:paraId="7943D24D" w14:textId="77777777" w:rsidR="00C173D5" w:rsidRPr="00E018A8" w:rsidRDefault="00C173D5" w:rsidP="007A57C4">
      <w:pPr>
        <w:rPr>
          <w:rFonts w:asciiTheme="minorHAnsi" w:hAnsiTheme="minorHAnsi" w:cstheme="minorHAnsi"/>
          <w:highlight w:val="yellow"/>
        </w:rPr>
      </w:pPr>
    </w:p>
    <w:p w14:paraId="39E7D380" w14:textId="77777777" w:rsidR="00C173D5" w:rsidRPr="00E018A8" w:rsidRDefault="00C173D5" w:rsidP="007A57C4">
      <w:pPr>
        <w:rPr>
          <w:rFonts w:asciiTheme="minorHAnsi" w:hAnsiTheme="minorHAnsi" w:cstheme="minorHAnsi"/>
          <w:highlight w:val="yellow"/>
        </w:rPr>
      </w:pPr>
    </w:p>
    <w:p w14:paraId="0DA9B556" w14:textId="77777777" w:rsidR="00F109EA" w:rsidRPr="00E018A8" w:rsidRDefault="00F109EA" w:rsidP="007B6BF9">
      <w:pPr>
        <w:rPr>
          <w:rFonts w:asciiTheme="minorHAnsi" w:hAnsiTheme="minorHAnsi" w:cstheme="minorHAnsi"/>
          <w:highlight w:val="yellow"/>
        </w:rPr>
      </w:pPr>
      <w:r w:rsidRPr="00E018A8">
        <w:rPr>
          <w:rFonts w:asciiTheme="minorHAnsi" w:hAnsiTheme="minorHAnsi" w:cstheme="minorHAnsi"/>
          <w:highlight w:val="yellow"/>
        </w:rPr>
        <w:br w:type="page"/>
      </w:r>
    </w:p>
    <w:p w14:paraId="5E0BC33E" w14:textId="61547213" w:rsidR="0089038F" w:rsidRPr="008F0309" w:rsidRDefault="00135B71" w:rsidP="008F0309">
      <w:pPr>
        <w:pStyle w:val="Heading1"/>
        <w:spacing w:line="240" w:lineRule="auto"/>
        <w:rPr>
          <w:rFonts w:asciiTheme="minorHAnsi" w:hAnsiTheme="minorHAnsi" w:cstheme="minorHAnsi"/>
        </w:rPr>
      </w:pPr>
      <w:bookmarkStart w:id="1" w:name="_Toc27567688"/>
      <w:bookmarkStart w:id="2" w:name="_Toc17151134"/>
      <w:bookmarkStart w:id="3" w:name="_Toc17228947"/>
      <w:bookmarkStart w:id="4" w:name="_Toc17731303"/>
      <w:bookmarkStart w:id="5" w:name="_Toc17748221"/>
      <w:bookmarkStart w:id="6" w:name="_Toc17748448"/>
      <w:bookmarkStart w:id="7" w:name="_Toc17748692"/>
      <w:bookmarkStart w:id="8" w:name="_Toc18922392"/>
      <w:bookmarkStart w:id="9" w:name="_Toc23110213"/>
      <w:bookmarkStart w:id="10" w:name="_Toc23157976"/>
      <w:bookmarkStart w:id="11" w:name="_Toc23323238"/>
      <w:bookmarkStart w:id="12" w:name="_Toc23324244"/>
      <w:bookmarkStart w:id="13" w:name="_Toc23424528"/>
      <w:bookmarkStart w:id="14" w:name="_Toc121831945"/>
      <w:bookmarkStart w:id="15" w:name="_Toc17474921"/>
      <w:bookmarkEnd w:id="0"/>
      <w:r w:rsidRPr="008B5618">
        <w:rPr>
          <w:rFonts w:asciiTheme="minorHAnsi" w:hAnsiTheme="minorHAnsi" w:cstheme="minorHAnsi"/>
        </w:rPr>
        <w:lastRenderedPageBreak/>
        <w:t xml:space="preserve">Background: </w:t>
      </w:r>
      <w:bookmarkEnd w:id="1"/>
      <w:bookmarkEnd w:id="2"/>
      <w:bookmarkEnd w:id="3"/>
      <w:bookmarkEnd w:id="4"/>
      <w:bookmarkEnd w:id="5"/>
      <w:bookmarkEnd w:id="6"/>
      <w:bookmarkEnd w:id="7"/>
      <w:bookmarkEnd w:id="8"/>
      <w:bookmarkEnd w:id="9"/>
      <w:bookmarkEnd w:id="10"/>
      <w:bookmarkEnd w:id="11"/>
      <w:bookmarkEnd w:id="12"/>
      <w:bookmarkEnd w:id="13"/>
      <w:r w:rsidRPr="008B5618">
        <w:rPr>
          <w:rFonts w:asciiTheme="minorHAnsi" w:eastAsiaTheme="minorHAnsi" w:hAnsiTheme="minorHAnsi" w:cstheme="minorHAnsi"/>
        </w:rPr>
        <w:t>Cambridge Public Health Commission, d/b/a Cambridge Health Alliance</w:t>
      </w:r>
      <w:r w:rsidRPr="008B5618">
        <w:rPr>
          <w:rFonts w:asciiTheme="minorHAnsi" w:hAnsiTheme="minorHAnsi" w:cstheme="minorHAnsi"/>
        </w:rPr>
        <w:t xml:space="preserve"> and Application Overview</w:t>
      </w:r>
      <w:bookmarkEnd w:id="14"/>
      <w:r w:rsidRPr="008B5618">
        <w:rPr>
          <w:rFonts w:asciiTheme="minorHAnsi" w:hAnsiTheme="minorHAnsi" w:cstheme="minorHAnsi"/>
        </w:rPr>
        <w:t xml:space="preserve">   </w:t>
      </w:r>
    </w:p>
    <w:p w14:paraId="1F2CF64B" w14:textId="0049CA1C" w:rsidR="003E44E0" w:rsidRPr="008B5618" w:rsidRDefault="003E44E0" w:rsidP="003E44E0">
      <w:pPr>
        <w:autoSpaceDE w:val="0"/>
        <w:autoSpaceDN w:val="0"/>
        <w:adjustRightInd w:val="0"/>
        <w:rPr>
          <w:rFonts w:asciiTheme="minorHAnsi" w:eastAsiaTheme="minorHAnsi" w:hAnsiTheme="minorHAnsi" w:cstheme="minorHAnsi"/>
        </w:rPr>
      </w:pPr>
      <w:r w:rsidRPr="008B5618">
        <w:rPr>
          <w:rFonts w:asciiTheme="minorHAnsi" w:eastAsiaTheme="minorHAnsi" w:hAnsiTheme="minorHAnsi" w:cstheme="minorHAnsi"/>
        </w:rPr>
        <w:t>Cambridge Public Health Commission, d/b/a Cambridge Health Alliance (“CHA”, “Applicant”)</w:t>
      </w:r>
      <w:r w:rsidRPr="008B5618">
        <w:rPr>
          <w:rFonts w:asciiTheme="minorHAnsi" w:hAnsiTheme="minorHAnsi" w:cstheme="minorHAnsi"/>
          <w:color w:val="1A1A1A"/>
        </w:rPr>
        <w:t xml:space="preserve">, is located in Cambridge, Massachusetts. </w:t>
      </w:r>
      <w:r w:rsidRPr="008B5618">
        <w:rPr>
          <w:rFonts w:asciiTheme="minorHAnsi" w:eastAsiaTheme="minorHAnsi" w:hAnsiTheme="minorHAnsi" w:cstheme="minorHAnsi"/>
        </w:rPr>
        <w:t>CHA is a public hospital</w:t>
      </w:r>
      <w:r w:rsidR="00113A67">
        <w:rPr>
          <w:rStyle w:val="FootnoteReference"/>
          <w:rFonts w:asciiTheme="minorHAnsi" w:eastAsiaTheme="minorHAnsi" w:hAnsiTheme="minorHAnsi" w:cstheme="minorHAnsi"/>
        </w:rPr>
        <w:footnoteReference w:id="1"/>
      </w:r>
      <w:r w:rsidR="00465779">
        <w:rPr>
          <w:rFonts w:asciiTheme="minorHAnsi" w:eastAsiaTheme="minorHAnsi" w:hAnsiTheme="minorHAnsi" w:cstheme="minorHAnsi"/>
        </w:rPr>
        <w:t xml:space="preserve"> and</w:t>
      </w:r>
      <w:r w:rsidRPr="008B5618">
        <w:rPr>
          <w:rFonts w:asciiTheme="minorHAnsi" w:eastAsiaTheme="minorHAnsi" w:hAnsiTheme="minorHAnsi" w:cstheme="minorHAnsi"/>
        </w:rPr>
        <w:t xml:space="preserve"> operates as a regional integrated healthcare system primarily serving Boston’s metro north communities.</w:t>
      </w:r>
      <w:r w:rsidRPr="008B5618">
        <w:rPr>
          <w:rFonts w:asciiTheme="minorHAnsi" w:hAnsiTheme="minorHAnsi" w:cstheme="minorHAnsi"/>
          <w:color w:val="1A1A1A"/>
        </w:rPr>
        <w:t xml:space="preserve"> </w:t>
      </w:r>
      <w:r w:rsidRPr="008B5618">
        <w:rPr>
          <w:rFonts w:asciiTheme="minorHAnsi" w:eastAsiaTheme="minorHAnsi" w:hAnsiTheme="minorHAnsi" w:cstheme="minorHAnsi"/>
        </w:rPr>
        <w:t>CHA has a network of primary care and ambulatory care centers</w:t>
      </w:r>
      <w:r w:rsidRPr="008B5618">
        <w:rPr>
          <w:rStyle w:val="FootnoteReference"/>
          <w:rFonts w:asciiTheme="minorHAnsi" w:eastAsiaTheme="minorHAnsi" w:hAnsiTheme="minorHAnsi" w:cstheme="minorHAnsi"/>
        </w:rPr>
        <w:footnoteReference w:id="2"/>
      </w:r>
      <w:r w:rsidRPr="008B5618">
        <w:rPr>
          <w:rFonts w:asciiTheme="minorHAnsi" w:eastAsiaTheme="minorHAnsi" w:hAnsiTheme="minorHAnsi" w:cstheme="minorHAnsi"/>
        </w:rPr>
        <w:t xml:space="preserve"> across its service area. It also has three hospital campuses, two of which (CHA Cambridge Hospital campus and CHA Everett Hospital campus) provide community level acute care services (including inpatient psychiatry services) and a third (CHA Somerville campus), that provides inpatient child and adolescent psychiatry services. It is also a teaching hospital of Harvard Medical School, Harvard School of Public Health, Harvard School of Dental Medicine, Tufts University School of Medicine.</w:t>
      </w:r>
    </w:p>
    <w:p w14:paraId="1AF16D5F" w14:textId="77777777" w:rsidR="003E44E0" w:rsidRPr="008B5618" w:rsidRDefault="003E44E0" w:rsidP="003E44E0">
      <w:pPr>
        <w:autoSpaceDE w:val="0"/>
        <w:autoSpaceDN w:val="0"/>
        <w:adjustRightInd w:val="0"/>
        <w:rPr>
          <w:rFonts w:asciiTheme="minorHAnsi" w:hAnsiTheme="minorHAnsi" w:cstheme="minorHAnsi"/>
          <w:color w:val="1A1A1A"/>
        </w:rPr>
      </w:pPr>
    </w:p>
    <w:p w14:paraId="3AFD8BFC" w14:textId="33E5065F" w:rsidR="003E44E0" w:rsidRPr="008B5618" w:rsidRDefault="003E44E0" w:rsidP="003E44E0">
      <w:pPr>
        <w:autoSpaceDE w:val="0"/>
        <w:autoSpaceDN w:val="0"/>
        <w:adjustRightInd w:val="0"/>
        <w:rPr>
          <w:rFonts w:asciiTheme="minorHAnsi" w:eastAsiaTheme="minorHAnsi" w:hAnsiTheme="minorHAnsi" w:cstheme="minorHAnsi"/>
        </w:rPr>
      </w:pPr>
      <w:r w:rsidRPr="008B5618">
        <w:rPr>
          <w:rFonts w:asciiTheme="minorHAnsi" w:eastAsiaTheme="minorHAnsi" w:hAnsiTheme="minorHAnsi" w:cstheme="minorHAnsi"/>
        </w:rPr>
        <w:t xml:space="preserve">CHA Malden Care Center at 195 Canal Street, Malden, Massachusetts, </w:t>
      </w:r>
      <w:r w:rsidR="00893E07">
        <w:rPr>
          <w:rFonts w:asciiTheme="minorHAnsi" w:eastAsiaTheme="minorHAnsi" w:hAnsiTheme="minorHAnsi" w:cstheme="minorHAnsi"/>
        </w:rPr>
        <w:t>02148</w:t>
      </w:r>
      <w:r w:rsidR="00893E07" w:rsidRPr="008B5618">
        <w:rPr>
          <w:rFonts w:asciiTheme="minorHAnsi" w:eastAsiaTheme="minorHAnsi" w:hAnsiTheme="minorHAnsi" w:cstheme="minorHAnsi"/>
        </w:rPr>
        <w:t xml:space="preserve"> </w:t>
      </w:r>
      <w:r w:rsidRPr="008B5618">
        <w:rPr>
          <w:rFonts w:asciiTheme="minorHAnsi" w:eastAsiaTheme="minorHAnsi" w:hAnsiTheme="minorHAnsi" w:cstheme="minorHAnsi"/>
        </w:rPr>
        <w:t>is the location of the Proposed Project. CHA Malden Care Center provides Primary Care</w:t>
      </w:r>
      <w:r w:rsidR="00E85095">
        <w:rPr>
          <w:rFonts w:asciiTheme="minorHAnsi" w:eastAsiaTheme="minorHAnsi" w:hAnsiTheme="minorHAnsi" w:cstheme="minorHAnsi"/>
        </w:rPr>
        <w:t>,</w:t>
      </w:r>
      <w:r w:rsidRPr="008B5618">
        <w:rPr>
          <w:rFonts w:asciiTheme="minorHAnsi" w:eastAsiaTheme="minorHAnsi" w:hAnsiTheme="minorHAnsi" w:cstheme="minorHAnsi"/>
        </w:rPr>
        <w:t xml:space="preserve"> and also houses the CHA Eye Center, CHA Bone &amp; Joint Center, CHA PACE alternative care center, and a CHA Pharmacy.  </w:t>
      </w:r>
    </w:p>
    <w:p w14:paraId="35CB7025" w14:textId="77777777" w:rsidR="003E44E0" w:rsidRPr="008B5618" w:rsidRDefault="003E44E0" w:rsidP="003E44E0">
      <w:pPr>
        <w:pStyle w:val="NoSpacing"/>
        <w:ind w:right="540"/>
        <w:contextualSpacing/>
        <w:rPr>
          <w:rFonts w:cstheme="minorHAnsi"/>
          <w:sz w:val="24"/>
          <w:szCs w:val="24"/>
          <w:highlight w:val="yellow"/>
          <w:u w:val="single"/>
        </w:rPr>
      </w:pPr>
    </w:p>
    <w:p w14:paraId="589A18A7" w14:textId="77777777" w:rsidR="003E44E0" w:rsidRPr="008B5618" w:rsidRDefault="003E44E0" w:rsidP="003E44E0">
      <w:pPr>
        <w:pStyle w:val="NoSpacing"/>
        <w:ind w:right="540"/>
        <w:contextualSpacing/>
        <w:rPr>
          <w:rFonts w:cstheme="minorHAnsi"/>
          <w:b/>
          <w:bCs/>
          <w:sz w:val="24"/>
          <w:szCs w:val="24"/>
        </w:rPr>
      </w:pPr>
      <w:r w:rsidRPr="008B5618">
        <w:rPr>
          <w:rFonts w:cstheme="minorHAnsi"/>
          <w:b/>
          <w:bCs/>
          <w:sz w:val="24"/>
          <w:szCs w:val="24"/>
        </w:rPr>
        <w:t>Proposed Project</w:t>
      </w:r>
    </w:p>
    <w:p w14:paraId="2AB09703" w14:textId="74646F2A" w:rsidR="003E44E0" w:rsidRPr="008B5618" w:rsidRDefault="003E44E0" w:rsidP="00A50A2D">
      <w:pPr>
        <w:autoSpaceDE w:val="0"/>
        <w:autoSpaceDN w:val="0"/>
        <w:adjustRightInd w:val="0"/>
        <w:rPr>
          <w:rFonts w:asciiTheme="minorHAnsi" w:eastAsiaTheme="minorHAnsi" w:hAnsiTheme="minorHAnsi" w:cstheme="minorHAnsi"/>
        </w:rPr>
      </w:pPr>
      <w:r w:rsidRPr="008B5618">
        <w:rPr>
          <w:rFonts w:asciiTheme="minorHAnsi" w:hAnsiTheme="minorHAnsi" w:cstheme="minorHAnsi"/>
          <w:color w:val="1A1A1A"/>
        </w:rPr>
        <w:t xml:space="preserve">The Applicant proposes to </w:t>
      </w:r>
      <w:r w:rsidRPr="008B5618">
        <w:rPr>
          <w:rFonts w:asciiTheme="minorHAnsi" w:eastAsiaTheme="minorHAnsi" w:hAnsiTheme="minorHAnsi" w:cstheme="minorHAnsi"/>
        </w:rPr>
        <w:t>establish a part-time, mobile PET-CT diagnostic imaging service three days a</w:t>
      </w:r>
    </w:p>
    <w:p w14:paraId="7091FF21" w14:textId="260D91A3" w:rsidR="003E44E0" w:rsidRPr="008B5618" w:rsidRDefault="003E44E0" w:rsidP="00A50A2D">
      <w:pPr>
        <w:autoSpaceDE w:val="0"/>
        <w:autoSpaceDN w:val="0"/>
        <w:adjustRightInd w:val="0"/>
        <w:rPr>
          <w:rFonts w:asciiTheme="minorHAnsi" w:eastAsiaTheme="minorHAnsi" w:hAnsiTheme="minorHAnsi" w:cstheme="minorHAnsi"/>
        </w:rPr>
      </w:pPr>
      <w:r w:rsidRPr="008B5618">
        <w:rPr>
          <w:rFonts w:asciiTheme="minorHAnsi" w:eastAsiaTheme="minorHAnsi" w:hAnsiTheme="minorHAnsi" w:cstheme="minorHAnsi"/>
        </w:rPr>
        <w:t>week at its CHA Malden Care Center. Currently, CHA does not offer PET-CT services</w:t>
      </w:r>
      <w:r w:rsidR="00402828">
        <w:rPr>
          <w:rFonts w:asciiTheme="minorHAnsi" w:eastAsiaTheme="minorHAnsi" w:hAnsiTheme="minorHAnsi" w:cstheme="minorHAnsi"/>
        </w:rPr>
        <w:t>,</w:t>
      </w:r>
      <w:r w:rsidRPr="008B5618">
        <w:rPr>
          <w:rFonts w:asciiTheme="minorHAnsi" w:eastAsiaTheme="minorHAnsi" w:hAnsiTheme="minorHAnsi" w:cstheme="minorHAnsi"/>
        </w:rPr>
        <w:t xml:space="preserve"> </w:t>
      </w:r>
      <w:r w:rsidR="00BA69F5">
        <w:rPr>
          <w:rFonts w:asciiTheme="minorHAnsi" w:eastAsiaTheme="minorHAnsi" w:hAnsiTheme="minorHAnsi" w:cstheme="minorHAnsi"/>
        </w:rPr>
        <w:t>and m</w:t>
      </w:r>
      <w:r w:rsidRPr="008B5618">
        <w:rPr>
          <w:rFonts w:asciiTheme="minorHAnsi" w:eastAsiaTheme="minorHAnsi" w:hAnsiTheme="minorHAnsi" w:cstheme="minorHAnsi"/>
        </w:rPr>
        <w:t xml:space="preserve">any CHA patients in the Boston metro-north reside in a geographic area with no central or convenient access to such imaging. Through the Proposed Project, CHA </w:t>
      </w:r>
      <w:r w:rsidR="00113A67">
        <w:rPr>
          <w:rFonts w:asciiTheme="minorHAnsi" w:eastAsiaTheme="minorHAnsi" w:hAnsiTheme="minorHAnsi" w:cstheme="minorHAnsi"/>
        </w:rPr>
        <w:t xml:space="preserve">will </w:t>
      </w:r>
      <w:r w:rsidRPr="008B5618">
        <w:rPr>
          <w:rFonts w:asciiTheme="minorHAnsi" w:eastAsiaTheme="minorHAnsi" w:hAnsiTheme="minorHAnsi" w:cstheme="minorHAnsi"/>
        </w:rPr>
        <w:t xml:space="preserve">offer the PET-CT </w:t>
      </w:r>
      <w:r w:rsidR="00A1357B">
        <w:rPr>
          <w:rFonts w:asciiTheme="minorHAnsi" w:eastAsiaTheme="minorHAnsi" w:hAnsiTheme="minorHAnsi" w:cstheme="minorHAnsi"/>
        </w:rPr>
        <w:t>s</w:t>
      </w:r>
      <w:r w:rsidRPr="008B5618">
        <w:rPr>
          <w:rFonts w:asciiTheme="minorHAnsi" w:eastAsiaTheme="minorHAnsi" w:hAnsiTheme="minorHAnsi" w:cstheme="minorHAnsi"/>
        </w:rPr>
        <w:t>ervice to its Patient Panel through a collaboration with Alliance HealthCare Radiology (“Alliance”)</w:t>
      </w:r>
      <w:r w:rsidR="0002005A">
        <w:rPr>
          <w:rFonts w:asciiTheme="minorHAnsi" w:eastAsiaTheme="minorHAnsi" w:hAnsiTheme="minorHAnsi" w:cstheme="minorHAnsi"/>
        </w:rPr>
        <w:t>,</w:t>
      </w:r>
      <w:r w:rsidR="0069076D">
        <w:rPr>
          <w:rFonts w:asciiTheme="minorHAnsi" w:eastAsiaTheme="minorHAnsi" w:hAnsiTheme="minorHAnsi" w:cstheme="minorHAnsi"/>
        </w:rPr>
        <w:t xml:space="preserve"> an independent provider of PET-CT services</w:t>
      </w:r>
      <w:r w:rsidRPr="008B5618">
        <w:rPr>
          <w:rFonts w:asciiTheme="minorHAnsi" w:eastAsiaTheme="minorHAnsi" w:hAnsiTheme="minorHAnsi" w:cstheme="minorHAnsi"/>
        </w:rPr>
        <w:t xml:space="preserve">. </w:t>
      </w:r>
      <w:r w:rsidRPr="008B5618">
        <w:rPr>
          <w:rFonts w:asciiTheme="minorHAnsi" w:hAnsiTheme="minorHAnsi" w:cstheme="minorHAnsi"/>
        </w:rPr>
        <w:t xml:space="preserve">CHA will have a management and service agreement with Alliance to provide the PET-CT </w:t>
      </w:r>
      <w:r w:rsidR="008314F4">
        <w:rPr>
          <w:rFonts w:asciiTheme="minorHAnsi" w:hAnsiTheme="minorHAnsi" w:cstheme="minorHAnsi"/>
        </w:rPr>
        <w:t>s</w:t>
      </w:r>
      <w:r w:rsidRPr="008B5618">
        <w:rPr>
          <w:rFonts w:asciiTheme="minorHAnsi" w:hAnsiTheme="minorHAnsi" w:cstheme="minorHAnsi"/>
        </w:rPr>
        <w:t>ervice including but not limited to the PET-CT equipment, radiotracers/isotopes, radiology techs</w:t>
      </w:r>
      <w:r w:rsidR="0015484A">
        <w:rPr>
          <w:rFonts w:asciiTheme="minorHAnsi" w:hAnsiTheme="minorHAnsi" w:cstheme="minorHAnsi"/>
        </w:rPr>
        <w:t>,</w:t>
      </w:r>
      <w:r w:rsidRPr="008B5618">
        <w:rPr>
          <w:rFonts w:asciiTheme="minorHAnsi" w:hAnsiTheme="minorHAnsi" w:cstheme="minorHAnsi"/>
        </w:rPr>
        <w:t xml:space="preserve"> and other ancillary supplies for the PET-CT Service. </w:t>
      </w:r>
      <w:r w:rsidR="00797D9E">
        <w:rPr>
          <w:rFonts w:asciiTheme="minorHAnsi" w:hAnsiTheme="minorHAnsi" w:cstheme="minorHAnsi"/>
        </w:rPr>
        <w:t xml:space="preserve">CHA will be responsible for </w:t>
      </w:r>
      <w:r w:rsidR="009C475E" w:rsidRPr="00B96256">
        <w:rPr>
          <w:rFonts w:asciiTheme="minorHAnsi" w:hAnsiTheme="minorHAnsi" w:cstheme="minorHAnsi"/>
        </w:rPr>
        <w:t>scheduling, billing</w:t>
      </w:r>
      <w:r w:rsidR="00D513F7" w:rsidRPr="00B96256">
        <w:rPr>
          <w:rFonts w:asciiTheme="minorHAnsi" w:hAnsiTheme="minorHAnsi" w:cstheme="minorHAnsi"/>
        </w:rPr>
        <w:t xml:space="preserve">, </w:t>
      </w:r>
      <w:r w:rsidR="009C475E" w:rsidRPr="00B96256">
        <w:rPr>
          <w:rFonts w:asciiTheme="minorHAnsi" w:hAnsiTheme="minorHAnsi" w:cstheme="minorHAnsi"/>
        </w:rPr>
        <w:t>registration, and</w:t>
      </w:r>
      <w:r w:rsidR="00B96256" w:rsidRPr="00B96256">
        <w:rPr>
          <w:rFonts w:asciiTheme="minorHAnsi" w:hAnsiTheme="minorHAnsi" w:cstheme="minorHAnsi"/>
        </w:rPr>
        <w:t xml:space="preserve"> </w:t>
      </w:r>
      <w:r w:rsidR="00B96256">
        <w:rPr>
          <w:rFonts w:asciiTheme="minorHAnsi" w:hAnsiTheme="minorHAnsi" w:cstheme="minorHAnsi"/>
        </w:rPr>
        <w:t>b</w:t>
      </w:r>
      <w:r w:rsidR="00B96256" w:rsidRPr="00B96256">
        <w:rPr>
          <w:rFonts w:asciiTheme="minorHAnsi" w:hAnsiTheme="minorHAnsi" w:cstheme="minorHAnsi"/>
        </w:rPr>
        <w:t>oard-certified CHA radiologists with advance</w:t>
      </w:r>
      <w:r w:rsidR="00B01005">
        <w:rPr>
          <w:rFonts w:asciiTheme="minorHAnsi" w:hAnsiTheme="minorHAnsi" w:cstheme="minorHAnsi"/>
        </w:rPr>
        <w:t>d</w:t>
      </w:r>
      <w:r w:rsidR="00B96256" w:rsidRPr="00B96256">
        <w:rPr>
          <w:rFonts w:asciiTheme="minorHAnsi" w:hAnsiTheme="minorHAnsi" w:cstheme="minorHAnsi"/>
        </w:rPr>
        <w:t xml:space="preserve"> training in PET will interpret the scans.</w:t>
      </w:r>
      <w:r w:rsidR="009C475E" w:rsidRPr="00B96256">
        <w:rPr>
          <w:rFonts w:asciiTheme="minorHAnsi" w:hAnsiTheme="minorHAnsi" w:cstheme="minorHAnsi"/>
        </w:rPr>
        <w:t xml:space="preserve"> </w:t>
      </w:r>
      <w:r w:rsidRPr="008B5618">
        <w:rPr>
          <w:rFonts w:asciiTheme="minorHAnsi" w:eastAsiaTheme="minorHAnsi" w:hAnsiTheme="minorHAnsi" w:cstheme="minorHAnsi"/>
        </w:rPr>
        <w:t xml:space="preserve">The PET-CT </w:t>
      </w:r>
      <w:r w:rsidR="008314F4">
        <w:rPr>
          <w:rFonts w:asciiTheme="minorHAnsi" w:eastAsiaTheme="minorHAnsi" w:hAnsiTheme="minorHAnsi" w:cstheme="minorHAnsi"/>
        </w:rPr>
        <w:t>s</w:t>
      </w:r>
      <w:r w:rsidRPr="008B5618">
        <w:rPr>
          <w:rFonts w:asciiTheme="minorHAnsi" w:eastAsiaTheme="minorHAnsi" w:hAnsiTheme="minorHAnsi" w:cstheme="minorHAnsi"/>
        </w:rPr>
        <w:t>ervice will be provided in a mobile van located adjacent to the CHA Malden Care Center with a parking pad to support the weight of the van. Patients will check-in for the PET-CT at CHA Malden Care Center and access the mobile van by a weather protected covered connector. The PET-CT Service will be ADA compliant and accessible to facilitate access for all.</w:t>
      </w:r>
      <w:r w:rsidRPr="008B5618">
        <w:rPr>
          <w:rStyle w:val="FootnoteReference"/>
          <w:rFonts w:asciiTheme="minorHAnsi" w:eastAsiaTheme="minorHAnsi" w:hAnsiTheme="minorHAnsi" w:cstheme="minorHAnsi"/>
        </w:rPr>
        <w:footnoteReference w:id="3"/>
      </w:r>
    </w:p>
    <w:p w14:paraId="2BF58216" w14:textId="77777777" w:rsidR="003E44E0" w:rsidRPr="008B5618" w:rsidRDefault="003E44E0" w:rsidP="00A50A2D">
      <w:pPr>
        <w:rPr>
          <w:rFonts w:asciiTheme="minorHAnsi" w:hAnsiTheme="minorHAnsi" w:cstheme="minorHAnsi"/>
        </w:rPr>
      </w:pPr>
    </w:p>
    <w:p w14:paraId="77C99621" w14:textId="60E6F69A" w:rsidR="00AB45D3" w:rsidRPr="00A50A2D" w:rsidRDefault="003E44E0" w:rsidP="00A50A2D">
      <w:pPr>
        <w:autoSpaceDE w:val="0"/>
        <w:autoSpaceDN w:val="0"/>
        <w:adjustRightInd w:val="0"/>
        <w:rPr>
          <w:rFonts w:asciiTheme="minorHAnsi" w:eastAsiaTheme="minorHAnsi" w:hAnsiTheme="minorHAnsi" w:cstheme="minorHAnsi"/>
        </w:rPr>
      </w:pPr>
      <w:r w:rsidRPr="008B5618">
        <w:rPr>
          <w:rFonts w:asciiTheme="minorHAnsi" w:eastAsiaTheme="minorHAnsi" w:hAnsiTheme="minorHAnsi" w:cstheme="minorHAnsi"/>
        </w:rPr>
        <w:t>CHA’s proposed PET-CT Service will be available to the CHA Patient Panel (defined in the next section) and to</w:t>
      </w:r>
      <w:r w:rsidR="00A50A2D">
        <w:rPr>
          <w:rFonts w:asciiTheme="minorHAnsi" w:eastAsiaTheme="minorHAnsi" w:hAnsiTheme="minorHAnsi" w:cstheme="minorHAnsi"/>
        </w:rPr>
        <w:t xml:space="preserve"> </w:t>
      </w:r>
      <w:r w:rsidRPr="008B5618">
        <w:rPr>
          <w:rFonts w:asciiTheme="minorHAnsi" w:eastAsiaTheme="minorHAnsi" w:hAnsiTheme="minorHAnsi" w:cstheme="minorHAnsi"/>
        </w:rPr>
        <w:t xml:space="preserve">members of the wider community. Initially, CHA will offer the PET-CT Service to support patient care in its oncology, </w:t>
      </w:r>
      <w:r w:rsidR="00495E45" w:rsidRPr="008B5618">
        <w:rPr>
          <w:rFonts w:asciiTheme="minorHAnsi" w:eastAsiaTheme="minorHAnsi" w:hAnsiTheme="minorHAnsi" w:cstheme="minorHAnsi"/>
        </w:rPr>
        <w:t>neurology,</w:t>
      </w:r>
      <w:r w:rsidRPr="008B5618">
        <w:rPr>
          <w:rFonts w:asciiTheme="minorHAnsi" w:eastAsiaTheme="minorHAnsi" w:hAnsiTheme="minorHAnsi" w:cstheme="minorHAnsi"/>
        </w:rPr>
        <w:t xml:space="preserve"> and cardiology services. CHA anticipates that the use of PET-CT will continue to evolve, expanding to other clinical applications as new isotopes are developed and approved.</w:t>
      </w:r>
    </w:p>
    <w:p w14:paraId="0AA04078" w14:textId="6383AF2D" w:rsidR="0060259B" w:rsidRPr="00443403" w:rsidRDefault="0060259B" w:rsidP="007A57C4">
      <w:pPr>
        <w:pStyle w:val="Heading1"/>
        <w:spacing w:line="240" w:lineRule="auto"/>
        <w:rPr>
          <w:rFonts w:asciiTheme="minorHAnsi" w:hAnsiTheme="minorHAnsi" w:cstheme="minorHAnsi"/>
        </w:rPr>
      </w:pPr>
      <w:bookmarkStart w:id="16" w:name="_Toc121831946"/>
      <w:bookmarkStart w:id="17" w:name="_Toc17151135"/>
      <w:bookmarkStart w:id="18" w:name="_Toc17731308"/>
      <w:bookmarkStart w:id="19" w:name="_Toc18420176"/>
      <w:bookmarkStart w:id="20" w:name="_Toc18922397"/>
      <w:bookmarkStart w:id="21" w:name="_Toc27567690"/>
      <w:bookmarkStart w:id="22" w:name="_Toc17151137"/>
      <w:r w:rsidRPr="00443403">
        <w:rPr>
          <w:rFonts w:asciiTheme="minorHAnsi" w:hAnsiTheme="minorHAnsi" w:cstheme="minorHAnsi"/>
        </w:rPr>
        <w:lastRenderedPageBreak/>
        <w:t>Patient Panel</w:t>
      </w:r>
      <w:r w:rsidRPr="00443403">
        <w:rPr>
          <w:rFonts w:asciiTheme="minorHAnsi" w:hAnsiTheme="minorHAnsi" w:cstheme="minorHAnsi"/>
          <w:b w:val="0"/>
          <w:vertAlign w:val="superscript"/>
        </w:rPr>
        <w:footnoteReference w:id="4"/>
      </w:r>
      <w:bookmarkEnd w:id="16"/>
    </w:p>
    <w:p w14:paraId="3DED49EE" w14:textId="77777777" w:rsidR="00443403" w:rsidRPr="00102597" w:rsidRDefault="00443403" w:rsidP="00443403">
      <w:pPr>
        <w:autoSpaceDE w:val="0"/>
        <w:autoSpaceDN w:val="0"/>
        <w:adjustRightInd w:val="0"/>
        <w:rPr>
          <w:rFonts w:asciiTheme="minorHAnsi" w:eastAsiaTheme="minorHAnsi" w:hAnsiTheme="minorHAnsi" w:cstheme="minorHAnsi"/>
          <w:color w:val="191919"/>
          <w:highlight w:val="yellow"/>
        </w:rPr>
      </w:pPr>
      <w:bookmarkStart w:id="23" w:name="_Toc28797402"/>
      <w:bookmarkStart w:id="24" w:name="_Toc17151180"/>
      <w:bookmarkStart w:id="25" w:name="_Toc17322392"/>
      <w:bookmarkStart w:id="26" w:name="_Toc18922408"/>
      <w:bookmarkStart w:id="27" w:name="_Toc17322387"/>
      <w:bookmarkStart w:id="28" w:name="_Toc18922403"/>
      <w:bookmarkEnd w:id="15"/>
      <w:bookmarkEnd w:id="17"/>
      <w:bookmarkEnd w:id="18"/>
      <w:bookmarkEnd w:id="19"/>
      <w:bookmarkEnd w:id="20"/>
      <w:bookmarkEnd w:id="21"/>
      <w:bookmarkEnd w:id="22"/>
    </w:p>
    <w:p w14:paraId="533A14FD" w14:textId="55FB93AF" w:rsidR="00443403" w:rsidRPr="00102597" w:rsidRDefault="00443403" w:rsidP="00443403">
      <w:pPr>
        <w:autoSpaceDE w:val="0"/>
        <w:autoSpaceDN w:val="0"/>
        <w:adjustRightInd w:val="0"/>
        <w:rPr>
          <w:rFonts w:asciiTheme="minorHAnsi" w:eastAsiaTheme="minorHAnsi" w:hAnsiTheme="minorHAnsi" w:cstheme="minorHAnsi"/>
        </w:rPr>
      </w:pPr>
      <w:r w:rsidRPr="00102597">
        <w:rPr>
          <w:rFonts w:asciiTheme="minorHAnsi" w:eastAsiaTheme="minorHAnsi" w:hAnsiTheme="minorHAnsi" w:cstheme="minorHAnsi"/>
        </w:rPr>
        <w:t>In Fiscal Year (“FY”) 2022</w:t>
      </w:r>
      <w:r w:rsidRPr="00102597">
        <w:rPr>
          <w:rStyle w:val="FootnoteReference"/>
          <w:rFonts w:asciiTheme="minorHAnsi" w:eastAsiaTheme="minorHAnsi" w:hAnsiTheme="minorHAnsi" w:cstheme="minorHAnsi"/>
        </w:rPr>
        <w:footnoteReference w:id="5"/>
      </w:r>
      <w:r w:rsidRPr="00102597">
        <w:rPr>
          <w:rFonts w:asciiTheme="minorHAnsi" w:eastAsiaTheme="minorHAnsi" w:hAnsiTheme="minorHAnsi" w:cstheme="minorHAnsi"/>
        </w:rPr>
        <w:t xml:space="preserve">, CHA served 128,856 </w:t>
      </w:r>
      <w:r w:rsidR="00AE5D24">
        <w:rPr>
          <w:rFonts w:asciiTheme="minorHAnsi" w:eastAsiaTheme="minorHAnsi" w:hAnsiTheme="minorHAnsi" w:cstheme="minorHAnsi"/>
        </w:rPr>
        <w:t xml:space="preserve">total </w:t>
      </w:r>
      <w:r w:rsidRPr="00102597">
        <w:rPr>
          <w:rFonts w:asciiTheme="minorHAnsi" w:eastAsiaTheme="minorHAnsi" w:hAnsiTheme="minorHAnsi" w:cstheme="minorHAnsi"/>
        </w:rPr>
        <w:t xml:space="preserve">unique patients. Table 1 shows the total unique patients served in the </w:t>
      </w:r>
      <w:r w:rsidR="005B25B6">
        <w:rPr>
          <w:rFonts w:asciiTheme="minorHAnsi" w:eastAsiaTheme="minorHAnsi" w:hAnsiTheme="minorHAnsi" w:cstheme="minorHAnsi"/>
        </w:rPr>
        <w:t>P</w:t>
      </w:r>
      <w:r w:rsidRPr="00102597">
        <w:rPr>
          <w:rFonts w:asciiTheme="minorHAnsi" w:eastAsiaTheme="minorHAnsi" w:hAnsiTheme="minorHAnsi" w:cstheme="minorHAnsi"/>
        </w:rPr>
        <w:t xml:space="preserve">atient </w:t>
      </w:r>
      <w:r w:rsidR="005B25B6">
        <w:rPr>
          <w:rFonts w:asciiTheme="minorHAnsi" w:eastAsiaTheme="minorHAnsi" w:hAnsiTheme="minorHAnsi" w:cstheme="minorHAnsi"/>
        </w:rPr>
        <w:t>P</w:t>
      </w:r>
      <w:r w:rsidRPr="00102597">
        <w:rPr>
          <w:rFonts w:asciiTheme="minorHAnsi" w:eastAsiaTheme="minorHAnsi" w:hAnsiTheme="minorHAnsi" w:cstheme="minorHAnsi"/>
        </w:rPr>
        <w:t xml:space="preserve">anel for </w:t>
      </w:r>
      <w:r w:rsidR="00BB6716">
        <w:rPr>
          <w:rFonts w:asciiTheme="minorHAnsi" w:eastAsiaTheme="minorHAnsi" w:hAnsiTheme="minorHAnsi" w:cstheme="minorHAnsi"/>
        </w:rPr>
        <w:t>FY</w:t>
      </w:r>
      <w:r w:rsidRPr="00102597">
        <w:rPr>
          <w:rFonts w:asciiTheme="minorHAnsi" w:eastAsiaTheme="minorHAnsi" w:hAnsiTheme="minorHAnsi" w:cstheme="minorHAnsi"/>
        </w:rPr>
        <w:t>2020-</w:t>
      </w:r>
      <w:r w:rsidR="00BB6716">
        <w:rPr>
          <w:rFonts w:asciiTheme="minorHAnsi" w:eastAsiaTheme="minorHAnsi" w:hAnsiTheme="minorHAnsi" w:cstheme="minorHAnsi"/>
        </w:rPr>
        <w:t>FY</w:t>
      </w:r>
      <w:r w:rsidRPr="00102597">
        <w:rPr>
          <w:rFonts w:asciiTheme="minorHAnsi" w:eastAsiaTheme="minorHAnsi" w:hAnsiTheme="minorHAnsi" w:cstheme="minorHAnsi"/>
        </w:rPr>
        <w:t>2022</w:t>
      </w:r>
      <w:r w:rsidR="00D55AAE">
        <w:rPr>
          <w:rStyle w:val="FootnoteReference"/>
          <w:rFonts w:asciiTheme="minorHAnsi" w:eastAsiaTheme="minorHAnsi" w:hAnsiTheme="minorHAnsi" w:cstheme="minorHAnsi"/>
        </w:rPr>
        <w:footnoteReference w:id="6"/>
      </w:r>
      <w:r w:rsidR="007A7C75">
        <w:rPr>
          <w:rFonts w:asciiTheme="minorHAnsi" w:eastAsiaTheme="minorHAnsi" w:hAnsiTheme="minorHAnsi" w:cstheme="minorHAnsi"/>
        </w:rPr>
        <w:t>.</w:t>
      </w:r>
      <w:r w:rsidRPr="00102597">
        <w:rPr>
          <w:rFonts w:asciiTheme="minorHAnsi" w:eastAsiaTheme="minorHAnsi" w:hAnsiTheme="minorHAnsi" w:cstheme="minorHAnsi"/>
        </w:rPr>
        <w:t xml:space="preserve"> </w:t>
      </w:r>
    </w:p>
    <w:p w14:paraId="764417EE" w14:textId="77777777" w:rsidR="00443403" w:rsidRPr="00102597" w:rsidRDefault="00443403" w:rsidP="00443403">
      <w:pPr>
        <w:autoSpaceDE w:val="0"/>
        <w:autoSpaceDN w:val="0"/>
        <w:adjustRightInd w:val="0"/>
        <w:rPr>
          <w:rFonts w:asciiTheme="minorHAnsi" w:eastAsiaTheme="minorHAnsi" w:hAnsiTheme="minorHAnsi" w:cstheme="minorHAnsi"/>
          <w:color w:val="191919"/>
          <w:highlight w:val="yellow"/>
        </w:rPr>
      </w:pPr>
    </w:p>
    <w:p w14:paraId="2D57067D" w14:textId="77777777" w:rsidR="00443403" w:rsidRPr="00102597" w:rsidRDefault="00443403" w:rsidP="001137C7">
      <w:pPr>
        <w:pStyle w:val="Caption"/>
        <w:spacing w:after="0"/>
        <w:contextualSpacing/>
        <w:jc w:val="center"/>
        <w:rPr>
          <w:rFonts w:cstheme="minorHAnsi"/>
          <w:color w:val="42558C" w:themeColor="accent1" w:themeShade="BF"/>
          <w:sz w:val="24"/>
          <w:szCs w:val="24"/>
        </w:rPr>
      </w:pPr>
      <w:r w:rsidRPr="00102597">
        <w:rPr>
          <w:rFonts w:cstheme="minorHAnsi"/>
          <w:color w:val="42558C" w:themeColor="accent1" w:themeShade="BF"/>
          <w:sz w:val="24"/>
          <w:szCs w:val="24"/>
          <w:u w:val="single"/>
        </w:rPr>
        <w:t>Table 1:</w:t>
      </w:r>
      <w:r w:rsidRPr="00102597">
        <w:rPr>
          <w:rFonts w:cstheme="minorHAnsi"/>
          <w:color w:val="42558C" w:themeColor="accent1" w:themeShade="BF"/>
          <w:sz w:val="24"/>
          <w:szCs w:val="24"/>
        </w:rPr>
        <w:t xml:space="preserve"> CHA Patient Panel Unique Patients Served</w:t>
      </w:r>
    </w:p>
    <w:tbl>
      <w:tblPr>
        <w:tblStyle w:val="TableGrid"/>
        <w:tblW w:w="0" w:type="auto"/>
        <w:jc w:val="center"/>
        <w:tblLook w:val="04A0" w:firstRow="1" w:lastRow="0" w:firstColumn="1" w:lastColumn="0" w:noHBand="0" w:noVBand="1"/>
      </w:tblPr>
      <w:tblGrid>
        <w:gridCol w:w="2675"/>
        <w:gridCol w:w="2675"/>
        <w:gridCol w:w="2675"/>
      </w:tblGrid>
      <w:tr w:rsidR="00443403" w:rsidRPr="00102597" w14:paraId="716EF5C4" w14:textId="77777777" w:rsidTr="001137C7">
        <w:trPr>
          <w:jc w:val="center"/>
        </w:trPr>
        <w:tc>
          <w:tcPr>
            <w:tcW w:w="2675" w:type="dxa"/>
            <w:shd w:val="clear" w:color="auto" w:fill="BFC8E1" w:themeFill="accent1" w:themeFillTint="66"/>
          </w:tcPr>
          <w:p w14:paraId="7EA0BB27" w14:textId="07D5943A" w:rsidR="00443403" w:rsidRPr="00102597" w:rsidRDefault="00443403" w:rsidP="00414EA4">
            <w:pPr>
              <w:autoSpaceDE w:val="0"/>
              <w:autoSpaceDN w:val="0"/>
              <w:adjustRightInd w:val="0"/>
              <w:rPr>
                <w:rFonts w:asciiTheme="minorHAnsi" w:eastAsiaTheme="minorHAnsi" w:hAnsiTheme="minorHAnsi" w:cstheme="minorHAnsi"/>
                <w:b/>
                <w:bCs/>
                <w:sz w:val="22"/>
                <w:szCs w:val="22"/>
              </w:rPr>
            </w:pPr>
            <w:r w:rsidRPr="00102597">
              <w:rPr>
                <w:rFonts w:asciiTheme="minorHAnsi" w:eastAsiaTheme="minorHAnsi" w:hAnsiTheme="minorHAnsi" w:cstheme="minorHAnsi"/>
                <w:b/>
                <w:bCs/>
                <w:sz w:val="22"/>
                <w:szCs w:val="22"/>
              </w:rPr>
              <w:t>FY</w:t>
            </w:r>
            <w:r w:rsidR="003615FC">
              <w:rPr>
                <w:rFonts w:asciiTheme="minorHAnsi" w:eastAsiaTheme="minorHAnsi" w:hAnsiTheme="minorHAnsi" w:cstheme="minorHAnsi"/>
                <w:b/>
                <w:bCs/>
                <w:sz w:val="22"/>
                <w:szCs w:val="22"/>
              </w:rPr>
              <w:t>20</w:t>
            </w:r>
            <w:r w:rsidRPr="00102597">
              <w:rPr>
                <w:rFonts w:asciiTheme="minorHAnsi" w:eastAsiaTheme="minorHAnsi" w:hAnsiTheme="minorHAnsi" w:cstheme="minorHAnsi"/>
                <w:b/>
                <w:bCs/>
                <w:sz w:val="22"/>
                <w:szCs w:val="22"/>
              </w:rPr>
              <w:t>20</w:t>
            </w:r>
          </w:p>
        </w:tc>
        <w:tc>
          <w:tcPr>
            <w:tcW w:w="2675" w:type="dxa"/>
            <w:shd w:val="clear" w:color="auto" w:fill="BFC8E1" w:themeFill="accent1" w:themeFillTint="66"/>
          </w:tcPr>
          <w:p w14:paraId="7738CDE3" w14:textId="62BF517B" w:rsidR="00443403" w:rsidRPr="00102597" w:rsidRDefault="00443403" w:rsidP="00414EA4">
            <w:pPr>
              <w:autoSpaceDE w:val="0"/>
              <w:autoSpaceDN w:val="0"/>
              <w:adjustRightInd w:val="0"/>
              <w:rPr>
                <w:rFonts w:asciiTheme="minorHAnsi" w:eastAsiaTheme="minorHAnsi" w:hAnsiTheme="minorHAnsi" w:cstheme="minorHAnsi"/>
                <w:b/>
                <w:bCs/>
                <w:sz w:val="22"/>
                <w:szCs w:val="22"/>
              </w:rPr>
            </w:pPr>
            <w:r w:rsidRPr="00102597">
              <w:rPr>
                <w:rFonts w:asciiTheme="minorHAnsi" w:eastAsiaTheme="minorHAnsi" w:hAnsiTheme="minorHAnsi" w:cstheme="minorHAnsi"/>
                <w:b/>
                <w:bCs/>
                <w:sz w:val="22"/>
                <w:szCs w:val="22"/>
              </w:rPr>
              <w:t>FY</w:t>
            </w:r>
            <w:r w:rsidR="003615FC">
              <w:rPr>
                <w:rFonts w:asciiTheme="minorHAnsi" w:eastAsiaTheme="minorHAnsi" w:hAnsiTheme="minorHAnsi" w:cstheme="minorHAnsi"/>
                <w:b/>
                <w:bCs/>
                <w:sz w:val="22"/>
                <w:szCs w:val="22"/>
              </w:rPr>
              <w:t>20</w:t>
            </w:r>
            <w:r w:rsidRPr="00102597">
              <w:rPr>
                <w:rFonts w:asciiTheme="minorHAnsi" w:eastAsiaTheme="minorHAnsi" w:hAnsiTheme="minorHAnsi" w:cstheme="minorHAnsi"/>
                <w:b/>
                <w:bCs/>
                <w:sz w:val="22"/>
                <w:szCs w:val="22"/>
              </w:rPr>
              <w:t>21</w:t>
            </w:r>
          </w:p>
        </w:tc>
        <w:tc>
          <w:tcPr>
            <w:tcW w:w="2675" w:type="dxa"/>
            <w:shd w:val="clear" w:color="auto" w:fill="BFC8E1" w:themeFill="accent1" w:themeFillTint="66"/>
          </w:tcPr>
          <w:p w14:paraId="593F6E15" w14:textId="553C4D49" w:rsidR="00443403" w:rsidRPr="00102597" w:rsidRDefault="00443403" w:rsidP="00414EA4">
            <w:pPr>
              <w:autoSpaceDE w:val="0"/>
              <w:autoSpaceDN w:val="0"/>
              <w:adjustRightInd w:val="0"/>
              <w:rPr>
                <w:rFonts w:asciiTheme="minorHAnsi" w:eastAsiaTheme="minorHAnsi" w:hAnsiTheme="minorHAnsi" w:cstheme="minorHAnsi"/>
                <w:b/>
                <w:bCs/>
                <w:sz w:val="22"/>
                <w:szCs w:val="22"/>
              </w:rPr>
            </w:pPr>
            <w:r w:rsidRPr="00102597">
              <w:rPr>
                <w:rFonts w:asciiTheme="minorHAnsi" w:eastAsiaTheme="minorHAnsi" w:hAnsiTheme="minorHAnsi" w:cstheme="minorHAnsi"/>
                <w:b/>
                <w:bCs/>
                <w:sz w:val="22"/>
                <w:szCs w:val="22"/>
              </w:rPr>
              <w:t>FY</w:t>
            </w:r>
            <w:r w:rsidR="003615FC">
              <w:rPr>
                <w:rFonts w:asciiTheme="minorHAnsi" w:eastAsiaTheme="minorHAnsi" w:hAnsiTheme="minorHAnsi" w:cstheme="minorHAnsi"/>
                <w:b/>
                <w:bCs/>
                <w:sz w:val="22"/>
                <w:szCs w:val="22"/>
              </w:rPr>
              <w:t>20</w:t>
            </w:r>
            <w:r w:rsidRPr="00102597">
              <w:rPr>
                <w:rFonts w:asciiTheme="minorHAnsi" w:eastAsiaTheme="minorHAnsi" w:hAnsiTheme="minorHAnsi" w:cstheme="minorHAnsi"/>
                <w:b/>
                <w:bCs/>
                <w:sz w:val="22"/>
                <w:szCs w:val="22"/>
              </w:rPr>
              <w:t>22</w:t>
            </w:r>
          </w:p>
        </w:tc>
      </w:tr>
      <w:tr w:rsidR="00443403" w:rsidRPr="00102597" w14:paraId="02BE2EEE" w14:textId="77777777" w:rsidTr="001137C7">
        <w:trPr>
          <w:jc w:val="center"/>
        </w:trPr>
        <w:tc>
          <w:tcPr>
            <w:tcW w:w="2675" w:type="dxa"/>
          </w:tcPr>
          <w:p w14:paraId="48D74DC0" w14:textId="77777777" w:rsidR="00443403" w:rsidRPr="00102597" w:rsidRDefault="00443403" w:rsidP="00414EA4">
            <w:pPr>
              <w:autoSpaceDE w:val="0"/>
              <w:autoSpaceDN w:val="0"/>
              <w:adjustRightInd w:val="0"/>
              <w:rPr>
                <w:rFonts w:asciiTheme="minorHAnsi" w:eastAsiaTheme="minorHAnsi" w:hAnsiTheme="minorHAnsi" w:cstheme="minorHAnsi"/>
                <w:b/>
                <w:bCs/>
                <w:sz w:val="22"/>
                <w:szCs w:val="22"/>
              </w:rPr>
            </w:pPr>
            <w:r w:rsidRPr="00102597">
              <w:rPr>
                <w:rFonts w:asciiTheme="minorHAnsi" w:eastAsiaTheme="minorHAnsi" w:hAnsiTheme="minorHAnsi" w:cstheme="minorHAnsi"/>
                <w:sz w:val="22"/>
                <w:szCs w:val="22"/>
              </w:rPr>
              <w:t>130,291</w:t>
            </w:r>
          </w:p>
        </w:tc>
        <w:tc>
          <w:tcPr>
            <w:tcW w:w="2675" w:type="dxa"/>
          </w:tcPr>
          <w:p w14:paraId="06CE87CF" w14:textId="77777777" w:rsidR="00443403" w:rsidRPr="00102597" w:rsidRDefault="00443403" w:rsidP="00414EA4">
            <w:pPr>
              <w:autoSpaceDE w:val="0"/>
              <w:autoSpaceDN w:val="0"/>
              <w:adjustRightInd w:val="0"/>
              <w:rPr>
                <w:rFonts w:asciiTheme="minorHAnsi" w:eastAsiaTheme="minorHAnsi" w:hAnsiTheme="minorHAnsi" w:cstheme="minorHAnsi"/>
                <w:b/>
                <w:bCs/>
                <w:sz w:val="22"/>
                <w:szCs w:val="22"/>
              </w:rPr>
            </w:pPr>
            <w:r w:rsidRPr="00102597">
              <w:rPr>
                <w:rFonts w:asciiTheme="minorHAnsi" w:eastAsiaTheme="minorHAnsi" w:hAnsiTheme="minorHAnsi" w:cstheme="minorHAnsi"/>
                <w:sz w:val="22"/>
                <w:szCs w:val="22"/>
              </w:rPr>
              <w:t>143,749</w:t>
            </w:r>
          </w:p>
        </w:tc>
        <w:tc>
          <w:tcPr>
            <w:tcW w:w="2675" w:type="dxa"/>
          </w:tcPr>
          <w:p w14:paraId="3C3CC77F" w14:textId="77777777" w:rsidR="00443403" w:rsidRPr="00102597" w:rsidRDefault="00443403" w:rsidP="00414EA4">
            <w:pPr>
              <w:autoSpaceDE w:val="0"/>
              <w:autoSpaceDN w:val="0"/>
              <w:adjustRightInd w:val="0"/>
              <w:rPr>
                <w:rFonts w:asciiTheme="minorHAnsi" w:eastAsiaTheme="minorHAnsi" w:hAnsiTheme="minorHAnsi" w:cstheme="minorHAnsi"/>
                <w:b/>
                <w:bCs/>
                <w:sz w:val="22"/>
                <w:szCs w:val="22"/>
              </w:rPr>
            </w:pPr>
            <w:r w:rsidRPr="00102597">
              <w:rPr>
                <w:rFonts w:asciiTheme="minorHAnsi" w:eastAsiaTheme="minorHAnsi" w:hAnsiTheme="minorHAnsi" w:cstheme="minorHAnsi"/>
                <w:sz w:val="22"/>
                <w:szCs w:val="22"/>
              </w:rPr>
              <w:t>128,856</w:t>
            </w:r>
          </w:p>
        </w:tc>
      </w:tr>
    </w:tbl>
    <w:p w14:paraId="551B0121" w14:textId="77777777" w:rsidR="00443403" w:rsidRPr="00102597" w:rsidRDefault="00443403" w:rsidP="00443403">
      <w:pPr>
        <w:rPr>
          <w:rFonts w:asciiTheme="minorHAnsi" w:hAnsiTheme="minorHAnsi" w:cstheme="minorHAnsi"/>
          <w:highlight w:val="yellow"/>
        </w:rPr>
      </w:pPr>
    </w:p>
    <w:p w14:paraId="08073054" w14:textId="14F0D391" w:rsidR="00443403" w:rsidRDefault="00D55AAE" w:rsidP="00D55AAE">
      <w:pPr>
        <w:autoSpaceDE w:val="0"/>
        <w:autoSpaceDN w:val="0"/>
        <w:adjustRightInd w:val="0"/>
        <w:rPr>
          <w:rFonts w:asciiTheme="minorHAnsi" w:eastAsiaTheme="minorHAnsi" w:hAnsiTheme="minorHAnsi" w:cstheme="minorHAnsi"/>
          <w:color w:val="191919"/>
        </w:rPr>
      </w:pPr>
      <w:r w:rsidRPr="00102597">
        <w:rPr>
          <w:rFonts w:asciiTheme="minorHAnsi" w:eastAsiaTheme="minorHAnsi" w:hAnsiTheme="minorHAnsi" w:cstheme="minorHAnsi"/>
        </w:rPr>
        <w:t>The CHA Patient Panel consists of CHA’s primary care patient population and other patients</w:t>
      </w:r>
      <w:r w:rsidR="00A50A2D">
        <w:rPr>
          <w:rFonts w:asciiTheme="minorHAnsi" w:eastAsiaTheme="minorHAnsi" w:hAnsiTheme="minorHAnsi" w:cstheme="minorHAnsi"/>
        </w:rPr>
        <w:t xml:space="preserve"> </w:t>
      </w:r>
      <w:r w:rsidRPr="00102597">
        <w:rPr>
          <w:rFonts w:asciiTheme="minorHAnsi" w:eastAsiaTheme="minorHAnsi" w:hAnsiTheme="minorHAnsi" w:cstheme="minorHAnsi"/>
        </w:rPr>
        <w:t>who do not have a CHA primary care provider.</w:t>
      </w:r>
      <w:r w:rsidRPr="00102597">
        <w:rPr>
          <w:rStyle w:val="FootnoteReference"/>
          <w:rFonts w:asciiTheme="minorHAnsi" w:eastAsiaTheme="minorHAnsi" w:hAnsiTheme="minorHAnsi" w:cstheme="minorHAnsi"/>
        </w:rPr>
        <w:footnoteReference w:id="7"/>
      </w:r>
      <w:r w:rsidRPr="00102597">
        <w:rPr>
          <w:rFonts w:asciiTheme="minorHAnsi" w:eastAsiaTheme="minorHAnsi" w:hAnsiTheme="minorHAnsi" w:cstheme="minorHAnsi"/>
        </w:rPr>
        <w:t xml:space="preserve"> </w:t>
      </w:r>
      <w:r w:rsidR="00443403" w:rsidRPr="00102597">
        <w:rPr>
          <w:rFonts w:asciiTheme="minorHAnsi" w:eastAsiaTheme="minorHAnsi" w:hAnsiTheme="minorHAnsi" w:cstheme="minorHAnsi"/>
          <w:color w:val="191919"/>
        </w:rPr>
        <w:t>The Applicant provided demographic data for the Patient Panel, which is presented in Table 2. Staff notes the following observations about these data below:</w:t>
      </w:r>
    </w:p>
    <w:p w14:paraId="75F10CDE" w14:textId="77777777" w:rsidR="000421F6" w:rsidRPr="00D55AAE" w:rsidRDefault="000421F6" w:rsidP="00D55AAE">
      <w:pPr>
        <w:autoSpaceDE w:val="0"/>
        <w:autoSpaceDN w:val="0"/>
        <w:adjustRightInd w:val="0"/>
        <w:rPr>
          <w:rFonts w:asciiTheme="minorHAnsi" w:eastAsiaTheme="minorHAnsi" w:hAnsiTheme="minorHAnsi" w:cstheme="minorHAnsi"/>
        </w:rPr>
      </w:pPr>
    </w:p>
    <w:p w14:paraId="16D5A8C3" w14:textId="698C80A2" w:rsidR="00443403" w:rsidRPr="00102597" w:rsidRDefault="00443403" w:rsidP="00443403">
      <w:pPr>
        <w:pStyle w:val="ListParagraph"/>
        <w:numPr>
          <w:ilvl w:val="0"/>
          <w:numId w:val="2"/>
        </w:numPr>
        <w:rPr>
          <w:rFonts w:cstheme="minorHAnsi"/>
          <w:color w:val="191919"/>
          <w:sz w:val="24"/>
          <w:szCs w:val="24"/>
        </w:rPr>
      </w:pPr>
      <w:r w:rsidRPr="00102597">
        <w:rPr>
          <w:rFonts w:cstheme="minorHAnsi"/>
          <w:b/>
          <w:bCs/>
          <w:color w:val="191919"/>
          <w:sz w:val="24"/>
          <w:szCs w:val="24"/>
        </w:rPr>
        <w:t>Age:</w:t>
      </w:r>
      <w:r w:rsidRPr="00102597">
        <w:rPr>
          <w:rFonts w:cstheme="minorHAnsi"/>
          <w:color w:val="191919"/>
          <w:sz w:val="24"/>
          <w:szCs w:val="24"/>
        </w:rPr>
        <w:t xml:space="preserve"> </w:t>
      </w:r>
      <w:r>
        <w:rPr>
          <w:rFonts w:cstheme="minorHAnsi"/>
          <w:color w:val="191919"/>
          <w:sz w:val="24"/>
          <w:szCs w:val="24"/>
        </w:rPr>
        <w:t>Nearly half of patients are in the 30-64 age cohort</w:t>
      </w:r>
      <w:r w:rsidRPr="00102597">
        <w:rPr>
          <w:rFonts w:cstheme="minorHAnsi"/>
          <w:color w:val="191919"/>
          <w:sz w:val="24"/>
          <w:szCs w:val="24"/>
        </w:rPr>
        <w:t xml:space="preserve"> (</w:t>
      </w:r>
      <w:r>
        <w:rPr>
          <w:rFonts w:cstheme="minorHAnsi"/>
          <w:color w:val="191919"/>
          <w:sz w:val="24"/>
          <w:szCs w:val="24"/>
        </w:rPr>
        <w:t>49</w:t>
      </w:r>
      <w:r w:rsidRPr="00102597">
        <w:rPr>
          <w:rFonts w:cstheme="minorHAnsi"/>
          <w:color w:val="191919"/>
          <w:sz w:val="24"/>
          <w:szCs w:val="24"/>
        </w:rPr>
        <w:t>%)</w:t>
      </w:r>
      <w:r w:rsidR="000737B6">
        <w:rPr>
          <w:rFonts w:cstheme="minorHAnsi"/>
          <w:color w:val="191919"/>
          <w:sz w:val="24"/>
          <w:szCs w:val="24"/>
        </w:rPr>
        <w:t xml:space="preserve"> and</w:t>
      </w:r>
      <w:r w:rsidR="0084632A">
        <w:rPr>
          <w:rFonts w:cstheme="minorHAnsi"/>
          <w:color w:val="191919"/>
          <w:sz w:val="24"/>
          <w:szCs w:val="24"/>
        </w:rPr>
        <w:t xml:space="preserve"> </w:t>
      </w:r>
      <w:r w:rsidR="00167C12">
        <w:rPr>
          <w:rFonts w:cstheme="minorHAnsi"/>
          <w:color w:val="191919"/>
          <w:sz w:val="24"/>
          <w:szCs w:val="24"/>
        </w:rPr>
        <w:t>~</w:t>
      </w:r>
      <w:r w:rsidR="00B51A72">
        <w:rPr>
          <w:rFonts w:cstheme="minorHAnsi"/>
          <w:color w:val="191919"/>
          <w:sz w:val="24"/>
          <w:szCs w:val="24"/>
        </w:rPr>
        <w:t>12% are aged 65+</w:t>
      </w:r>
      <w:r w:rsidR="00136358">
        <w:rPr>
          <w:rFonts w:cstheme="minorHAnsi"/>
          <w:color w:val="191919"/>
          <w:sz w:val="24"/>
          <w:szCs w:val="24"/>
        </w:rPr>
        <w:t>.</w:t>
      </w:r>
    </w:p>
    <w:p w14:paraId="1DB7F4B1" w14:textId="1376F994" w:rsidR="00443403" w:rsidRPr="00102597" w:rsidRDefault="004C2369" w:rsidP="00443403">
      <w:pPr>
        <w:pStyle w:val="ListParagraph"/>
        <w:numPr>
          <w:ilvl w:val="0"/>
          <w:numId w:val="2"/>
        </w:numPr>
        <w:rPr>
          <w:rFonts w:cstheme="minorHAnsi"/>
          <w:b/>
          <w:bCs/>
          <w:color w:val="191919"/>
          <w:sz w:val="24"/>
          <w:szCs w:val="24"/>
        </w:rPr>
      </w:pPr>
      <w:r>
        <w:rPr>
          <w:rFonts w:cstheme="minorHAnsi"/>
          <w:b/>
          <w:bCs/>
          <w:color w:val="191919"/>
          <w:sz w:val="24"/>
          <w:szCs w:val="24"/>
        </w:rPr>
        <w:t>Ethnicity Grouping</w:t>
      </w:r>
      <w:r w:rsidR="00443403" w:rsidRPr="00102597">
        <w:rPr>
          <w:rFonts w:cstheme="minorHAnsi"/>
          <w:b/>
          <w:bCs/>
          <w:color w:val="191919"/>
          <w:sz w:val="24"/>
          <w:szCs w:val="24"/>
        </w:rPr>
        <w:t xml:space="preserve">: </w:t>
      </w:r>
      <w:r w:rsidR="00443403" w:rsidRPr="00102597">
        <w:rPr>
          <w:rFonts w:cstheme="minorHAnsi"/>
          <w:sz w:val="24"/>
        </w:rPr>
        <w:t>6</w:t>
      </w:r>
      <w:r w:rsidR="00443403">
        <w:rPr>
          <w:rFonts w:cstheme="minorHAnsi"/>
          <w:sz w:val="24"/>
        </w:rPr>
        <w:t>4</w:t>
      </w:r>
      <w:r w:rsidR="00443403" w:rsidRPr="00102597">
        <w:rPr>
          <w:rFonts w:cstheme="minorHAnsi"/>
          <w:sz w:val="24"/>
        </w:rPr>
        <w:t>%</w:t>
      </w:r>
      <w:r w:rsidR="00443403" w:rsidRPr="00102597">
        <w:rPr>
          <w:rFonts w:cstheme="minorHAnsi"/>
          <w:spacing w:val="-1"/>
          <w:sz w:val="24"/>
        </w:rPr>
        <w:t xml:space="preserve"> </w:t>
      </w:r>
      <w:r w:rsidR="00443403" w:rsidRPr="00102597">
        <w:rPr>
          <w:rFonts w:cstheme="minorHAnsi"/>
          <w:sz w:val="24"/>
        </w:rPr>
        <w:t>of</w:t>
      </w:r>
      <w:r w:rsidR="00443403" w:rsidRPr="00102597">
        <w:rPr>
          <w:rFonts w:cstheme="minorHAnsi"/>
          <w:spacing w:val="-1"/>
          <w:sz w:val="24"/>
        </w:rPr>
        <w:t xml:space="preserve"> </w:t>
      </w:r>
      <w:r w:rsidR="00443403" w:rsidRPr="00102597">
        <w:rPr>
          <w:rFonts w:cstheme="minorHAnsi"/>
          <w:sz w:val="24"/>
        </w:rPr>
        <w:t>CHA’s patients self-identify</w:t>
      </w:r>
      <w:r w:rsidR="00443403" w:rsidRPr="00102597">
        <w:rPr>
          <w:rFonts w:cstheme="minorHAnsi"/>
          <w:spacing w:val="-1"/>
          <w:sz w:val="24"/>
        </w:rPr>
        <w:t xml:space="preserve"> </w:t>
      </w:r>
      <w:r w:rsidR="00443403" w:rsidRPr="00102597">
        <w:rPr>
          <w:rFonts w:cstheme="minorHAnsi"/>
          <w:sz w:val="24"/>
        </w:rPr>
        <w:t>as an ethnicity</w:t>
      </w:r>
      <w:r w:rsidR="00443403" w:rsidRPr="00102597">
        <w:rPr>
          <w:rFonts w:cstheme="minorHAnsi"/>
          <w:spacing w:val="-1"/>
          <w:sz w:val="24"/>
        </w:rPr>
        <w:t xml:space="preserve"> </w:t>
      </w:r>
      <w:r w:rsidR="00443403" w:rsidRPr="00102597">
        <w:rPr>
          <w:rFonts w:cstheme="minorHAnsi"/>
          <w:sz w:val="24"/>
        </w:rPr>
        <w:t>other</w:t>
      </w:r>
      <w:r w:rsidR="00443403" w:rsidRPr="00102597">
        <w:rPr>
          <w:rFonts w:cstheme="minorHAnsi"/>
          <w:spacing w:val="-2"/>
          <w:sz w:val="24"/>
        </w:rPr>
        <w:t xml:space="preserve"> </w:t>
      </w:r>
      <w:r w:rsidR="00443403" w:rsidRPr="00102597">
        <w:rPr>
          <w:rFonts w:cstheme="minorHAnsi"/>
          <w:sz w:val="24"/>
        </w:rPr>
        <w:t>than</w:t>
      </w:r>
      <w:r w:rsidR="00443403" w:rsidRPr="00102597">
        <w:rPr>
          <w:rFonts w:cstheme="minorHAnsi"/>
          <w:spacing w:val="-1"/>
          <w:sz w:val="24"/>
        </w:rPr>
        <w:t xml:space="preserve"> </w:t>
      </w:r>
      <w:r w:rsidR="00443403" w:rsidRPr="00102597">
        <w:rPr>
          <w:rFonts w:cstheme="minorHAnsi"/>
          <w:sz w:val="24"/>
        </w:rPr>
        <w:t>North American/European.</w:t>
      </w:r>
      <w:r w:rsidR="00443403" w:rsidRPr="00102597">
        <w:rPr>
          <w:rFonts w:cstheme="minorHAnsi"/>
          <w:spacing w:val="40"/>
          <w:sz w:val="24"/>
        </w:rPr>
        <w:t xml:space="preserve"> </w:t>
      </w:r>
      <w:r w:rsidR="00443403" w:rsidRPr="00102597">
        <w:rPr>
          <w:rFonts w:cstheme="minorHAnsi"/>
          <w:sz w:val="24"/>
        </w:rPr>
        <w:t xml:space="preserve">Most notably, </w:t>
      </w:r>
      <w:r w:rsidR="00AC26A1">
        <w:rPr>
          <w:rFonts w:cstheme="minorHAnsi"/>
          <w:sz w:val="24"/>
        </w:rPr>
        <w:t>~</w:t>
      </w:r>
      <w:r w:rsidR="00443403" w:rsidRPr="00102597">
        <w:rPr>
          <w:rFonts w:cstheme="minorHAnsi"/>
          <w:sz w:val="24"/>
        </w:rPr>
        <w:t xml:space="preserve">20% identify as Brazilian, 8% as Latino – Central American/Mexican, 7% as Haitian, 5% as South Asian, </w:t>
      </w:r>
      <w:r w:rsidR="00F1550F">
        <w:rPr>
          <w:rFonts w:cstheme="minorHAnsi"/>
          <w:sz w:val="24"/>
        </w:rPr>
        <w:t xml:space="preserve">3% as African American/ Black Caribbean, </w:t>
      </w:r>
      <w:r w:rsidR="00443403">
        <w:rPr>
          <w:rFonts w:cstheme="minorHAnsi"/>
          <w:sz w:val="24"/>
        </w:rPr>
        <w:t>3</w:t>
      </w:r>
      <w:r w:rsidR="00443403" w:rsidRPr="00102597">
        <w:rPr>
          <w:rFonts w:cstheme="minorHAnsi"/>
          <w:sz w:val="24"/>
        </w:rPr>
        <w:t>% as Latino-Caribbean or Other Latino,</w:t>
      </w:r>
      <w:r w:rsidR="00443403" w:rsidRPr="00102597">
        <w:rPr>
          <w:rFonts w:cstheme="minorHAnsi"/>
          <w:spacing w:val="-8"/>
          <w:sz w:val="24"/>
        </w:rPr>
        <w:t xml:space="preserve"> </w:t>
      </w:r>
      <w:r w:rsidR="00443403" w:rsidRPr="00102597">
        <w:rPr>
          <w:rFonts w:cstheme="minorHAnsi"/>
          <w:sz w:val="24"/>
        </w:rPr>
        <w:t>and</w:t>
      </w:r>
      <w:r w:rsidR="00443403" w:rsidRPr="00102597">
        <w:rPr>
          <w:rFonts w:cstheme="minorHAnsi"/>
          <w:spacing w:val="-7"/>
          <w:sz w:val="24"/>
        </w:rPr>
        <w:t xml:space="preserve"> </w:t>
      </w:r>
      <w:r w:rsidR="00443403" w:rsidRPr="00102597">
        <w:rPr>
          <w:rFonts w:cstheme="minorHAnsi"/>
          <w:sz w:val="24"/>
        </w:rPr>
        <w:t>15%</w:t>
      </w:r>
      <w:r w:rsidR="00443403" w:rsidRPr="00102597">
        <w:rPr>
          <w:rFonts w:cstheme="minorHAnsi"/>
          <w:spacing w:val="-7"/>
          <w:sz w:val="24"/>
        </w:rPr>
        <w:t xml:space="preserve"> </w:t>
      </w:r>
      <w:r w:rsidR="00443403" w:rsidRPr="00102597">
        <w:rPr>
          <w:rFonts w:cstheme="minorHAnsi"/>
          <w:sz w:val="24"/>
        </w:rPr>
        <w:t>as</w:t>
      </w:r>
      <w:r w:rsidR="00443403" w:rsidRPr="00102597">
        <w:rPr>
          <w:rFonts w:cstheme="minorHAnsi"/>
          <w:spacing w:val="-6"/>
          <w:sz w:val="24"/>
        </w:rPr>
        <w:t xml:space="preserve"> </w:t>
      </w:r>
      <w:r w:rsidR="00443403" w:rsidRPr="00102597">
        <w:rPr>
          <w:rFonts w:cstheme="minorHAnsi"/>
          <w:sz w:val="24"/>
        </w:rPr>
        <w:t>Other</w:t>
      </w:r>
      <w:r w:rsidR="00136358">
        <w:rPr>
          <w:rFonts w:cstheme="minorHAnsi"/>
          <w:sz w:val="24"/>
        </w:rPr>
        <w:t>.</w:t>
      </w:r>
    </w:p>
    <w:p w14:paraId="3532F874" w14:textId="3F1495AC" w:rsidR="00443403" w:rsidRPr="00102597" w:rsidRDefault="00443403" w:rsidP="00443403">
      <w:pPr>
        <w:pStyle w:val="ListParagraph"/>
        <w:numPr>
          <w:ilvl w:val="0"/>
          <w:numId w:val="2"/>
        </w:numPr>
        <w:rPr>
          <w:rFonts w:cstheme="minorHAnsi"/>
          <w:color w:val="191919"/>
          <w:sz w:val="24"/>
          <w:szCs w:val="24"/>
        </w:rPr>
      </w:pPr>
      <w:r w:rsidRPr="00102597">
        <w:rPr>
          <w:rFonts w:cstheme="minorHAnsi"/>
          <w:b/>
          <w:bCs/>
          <w:color w:val="191919"/>
          <w:sz w:val="24"/>
          <w:szCs w:val="24"/>
        </w:rPr>
        <w:t>Patient Origin:</w:t>
      </w:r>
      <w:r w:rsidRPr="00102597">
        <w:rPr>
          <w:rFonts w:cstheme="minorHAnsi"/>
          <w:color w:val="191919"/>
          <w:sz w:val="24"/>
          <w:szCs w:val="24"/>
        </w:rPr>
        <w:t xml:space="preserve"> Somerville, Cambridge, Everett, Malden, Chelsea, Revere, and Medford represent the majority of the </w:t>
      </w:r>
      <w:r w:rsidR="005B25B6">
        <w:rPr>
          <w:rFonts w:cstheme="minorHAnsi"/>
          <w:color w:val="191919"/>
          <w:sz w:val="24"/>
          <w:szCs w:val="24"/>
        </w:rPr>
        <w:t>P</w:t>
      </w:r>
      <w:r w:rsidRPr="00102597">
        <w:rPr>
          <w:rFonts w:cstheme="minorHAnsi"/>
          <w:color w:val="191919"/>
          <w:sz w:val="24"/>
          <w:szCs w:val="24"/>
        </w:rPr>
        <w:t xml:space="preserve">atient </w:t>
      </w:r>
      <w:r w:rsidR="005B25B6">
        <w:rPr>
          <w:rFonts w:cstheme="minorHAnsi"/>
          <w:color w:val="191919"/>
          <w:sz w:val="24"/>
          <w:szCs w:val="24"/>
        </w:rPr>
        <w:t>P</w:t>
      </w:r>
      <w:r w:rsidRPr="00102597">
        <w:rPr>
          <w:rFonts w:cstheme="minorHAnsi"/>
          <w:color w:val="191919"/>
          <w:sz w:val="24"/>
          <w:szCs w:val="24"/>
        </w:rPr>
        <w:t>anel origin (68%)</w:t>
      </w:r>
      <w:r w:rsidR="00136358">
        <w:rPr>
          <w:rFonts w:cstheme="minorHAnsi"/>
          <w:color w:val="191919"/>
          <w:sz w:val="24"/>
          <w:szCs w:val="24"/>
        </w:rPr>
        <w:t>.</w:t>
      </w:r>
      <w:r w:rsidRPr="00102597">
        <w:rPr>
          <w:rFonts w:cstheme="minorHAnsi"/>
          <w:color w:val="191919"/>
          <w:sz w:val="24"/>
          <w:szCs w:val="24"/>
        </w:rPr>
        <w:t xml:space="preserve">  </w:t>
      </w:r>
    </w:p>
    <w:p w14:paraId="26D17864" w14:textId="41EFAF84" w:rsidR="00582FBE" w:rsidRPr="00582FBE" w:rsidRDefault="00443403" w:rsidP="007319AA">
      <w:pPr>
        <w:pStyle w:val="ListParagraph"/>
        <w:numPr>
          <w:ilvl w:val="0"/>
          <w:numId w:val="2"/>
        </w:numPr>
        <w:rPr>
          <w:rFonts w:cstheme="minorHAnsi"/>
          <w:color w:val="42558C" w:themeColor="accent1" w:themeShade="BF"/>
          <w:sz w:val="24"/>
          <w:szCs w:val="24"/>
        </w:rPr>
      </w:pPr>
      <w:r w:rsidRPr="007319AA">
        <w:rPr>
          <w:rFonts w:cstheme="minorHAnsi"/>
          <w:b/>
          <w:bCs/>
          <w:color w:val="191919"/>
          <w:sz w:val="24"/>
          <w:szCs w:val="24"/>
        </w:rPr>
        <w:t>Payer Mix:</w:t>
      </w:r>
      <w:r w:rsidRPr="007319AA">
        <w:rPr>
          <w:rFonts w:cstheme="minorHAnsi"/>
          <w:color w:val="191919"/>
          <w:sz w:val="24"/>
          <w:szCs w:val="24"/>
        </w:rPr>
        <w:t xml:space="preserve"> </w:t>
      </w:r>
      <w:r w:rsidR="007319AA">
        <w:rPr>
          <w:rFonts w:cstheme="minorHAnsi"/>
          <w:color w:val="191919"/>
          <w:sz w:val="24"/>
          <w:szCs w:val="24"/>
        </w:rPr>
        <w:t xml:space="preserve">CHA </w:t>
      </w:r>
      <w:r w:rsidR="007319AA" w:rsidRPr="00102597">
        <w:rPr>
          <w:rFonts w:cstheme="minorHAnsi"/>
          <w:sz w:val="24"/>
        </w:rPr>
        <w:t xml:space="preserve">has </w:t>
      </w:r>
      <w:r w:rsidR="007319AA">
        <w:rPr>
          <w:rFonts w:cstheme="minorHAnsi"/>
          <w:sz w:val="24"/>
        </w:rPr>
        <w:t xml:space="preserve">a </w:t>
      </w:r>
      <w:r w:rsidR="007319AA" w:rsidRPr="00102597">
        <w:rPr>
          <w:rFonts w:cstheme="minorHAnsi"/>
          <w:sz w:val="24"/>
        </w:rPr>
        <w:t>public</w:t>
      </w:r>
      <w:r w:rsidR="007319AA" w:rsidRPr="00102597">
        <w:rPr>
          <w:rFonts w:cstheme="minorHAnsi"/>
          <w:spacing w:val="-2"/>
          <w:sz w:val="24"/>
        </w:rPr>
        <w:t xml:space="preserve"> </w:t>
      </w:r>
      <w:r w:rsidR="007319AA" w:rsidRPr="00102597">
        <w:rPr>
          <w:rFonts w:cstheme="minorHAnsi"/>
          <w:sz w:val="24"/>
        </w:rPr>
        <w:t>payer mix</w:t>
      </w:r>
      <w:r w:rsidR="007319AA" w:rsidRPr="00102597">
        <w:rPr>
          <w:rFonts w:cstheme="minorHAnsi"/>
          <w:spacing w:val="-9"/>
          <w:sz w:val="24"/>
        </w:rPr>
        <w:t xml:space="preserve"> </w:t>
      </w:r>
      <w:r w:rsidR="007319AA" w:rsidRPr="00102597">
        <w:rPr>
          <w:rFonts w:cstheme="minorHAnsi"/>
          <w:sz w:val="24"/>
        </w:rPr>
        <w:t>with</w:t>
      </w:r>
      <w:r w:rsidR="007319AA" w:rsidRPr="00102597">
        <w:rPr>
          <w:rFonts w:cstheme="minorHAnsi"/>
          <w:spacing w:val="-10"/>
          <w:sz w:val="24"/>
        </w:rPr>
        <w:t xml:space="preserve"> </w:t>
      </w:r>
      <w:r w:rsidR="007319AA" w:rsidRPr="00102597">
        <w:rPr>
          <w:rFonts w:cstheme="minorHAnsi"/>
          <w:sz w:val="24"/>
        </w:rPr>
        <w:t>4</w:t>
      </w:r>
      <w:r w:rsidR="007319AA">
        <w:rPr>
          <w:rFonts w:cstheme="minorHAnsi"/>
          <w:sz w:val="24"/>
        </w:rPr>
        <w:t>8</w:t>
      </w:r>
      <w:r w:rsidR="007319AA" w:rsidRPr="00102597">
        <w:rPr>
          <w:rFonts w:cstheme="minorHAnsi"/>
          <w:sz w:val="24"/>
        </w:rPr>
        <w:t>%</w:t>
      </w:r>
      <w:r w:rsidR="007319AA" w:rsidRPr="00102597">
        <w:rPr>
          <w:rFonts w:cstheme="minorHAnsi"/>
          <w:spacing w:val="-12"/>
          <w:sz w:val="24"/>
        </w:rPr>
        <w:t xml:space="preserve"> </w:t>
      </w:r>
      <w:r w:rsidR="007319AA" w:rsidRPr="00102597">
        <w:rPr>
          <w:rFonts w:cstheme="minorHAnsi"/>
          <w:sz w:val="24"/>
        </w:rPr>
        <w:t>Medicaid,</w:t>
      </w:r>
      <w:r w:rsidR="007319AA" w:rsidRPr="00102597">
        <w:rPr>
          <w:rFonts w:cstheme="minorHAnsi"/>
          <w:spacing w:val="-11"/>
          <w:sz w:val="24"/>
        </w:rPr>
        <w:t xml:space="preserve"> </w:t>
      </w:r>
      <w:r w:rsidR="007319AA" w:rsidRPr="00102597">
        <w:rPr>
          <w:rFonts w:cstheme="minorHAnsi"/>
          <w:sz w:val="24"/>
        </w:rPr>
        <w:t>8%</w:t>
      </w:r>
      <w:r w:rsidR="007319AA" w:rsidRPr="00102597">
        <w:rPr>
          <w:rFonts w:cstheme="minorHAnsi"/>
          <w:spacing w:val="-10"/>
          <w:sz w:val="24"/>
        </w:rPr>
        <w:t xml:space="preserve"> </w:t>
      </w:r>
      <w:r w:rsidR="007319AA" w:rsidRPr="00102597">
        <w:rPr>
          <w:rFonts w:cstheme="minorHAnsi"/>
          <w:sz w:val="24"/>
        </w:rPr>
        <w:t>Medicare,</w:t>
      </w:r>
      <w:r w:rsidR="007319AA" w:rsidRPr="00102597">
        <w:rPr>
          <w:rFonts w:cstheme="minorHAnsi"/>
          <w:spacing w:val="-11"/>
          <w:sz w:val="24"/>
        </w:rPr>
        <w:t xml:space="preserve"> </w:t>
      </w:r>
      <w:r w:rsidR="00582FBE">
        <w:rPr>
          <w:rFonts w:cstheme="minorHAnsi"/>
          <w:sz w:val="24"/>
        </w:rPr>
        <w:t>1</w:t>
      </w:r>
      <w:r w:rsidR="007319AA" w:rsidRPr="00102597">
        <w:rPr>
          <w:rFonts w:cstheme="minorHAnsi"/>
          <w:sz w:val="24"/>
        </w:rPr>
        <w:t>%</w:t>
      </w:r>
      <w:r w:rsidR="007319AA" w:rsidRPr="00102597">
        <w:rPr>
          <w:rFonts w:cstheme="minorHAnsi"/>
          <w:spacing w:val="-10"/>
          <w:sz w:val="24"/>
        </w:rPr>
        <w:t xml:space="preserve"> </w:t>
      </w:r>
      <w:r w:rsidR="007319AA" w:rsidRPr="00102597">
        <w:rPr>
          <w:rFonts w:cstheme="minorHAnsi"/>
          <w:sz w:val="24"/>
        </w:rPr>
        <w:t>Health</w:t>
      </w:r>
      <w:r w:rsidR="007319AA" w:rsidRPr="00102597">
        <w:rPr>
          <w:rFonts w:cstheme="minorHAnsi"/>
          <w:spacing w:val="-10"/>
          <w:sz w:val="24"/>
        </w:rPr>
        <w:t xml:space="preserve"> </w:t>
      </w:r>
      <w:r w:rsidR="007319AA" w:rsidRPr="00102597">
        <w:rPr>
          <w:rFonts w:cstheme="minorHAnsi"/>
          <w:sz w:val="24"/>
        </w:rPr>
        <w:t>Safety</w:t>
      </w:r>
      <w:r w:rsidR="007319AA" w:rsidRPr="00102597">
        <w:rPr>
          <w:rFonts w:cstheme="minorHAnsi"/>
          <w:spacing w:val="-12"/>
          <w:sz w:val="24"/>
        </w:rPr>
        <w:t xml:space="preserve"> </w:t>
      </w:r>
      <w:r w:rsidR="007319AA" w:rsidRPr="00102597">
        <w:rPr>
          <w:rFonts w:cstheme="minorHAnsi"/>
          <w:sz w:val="24"/>
        </w:rPr>
        <w:t>Net.</w:t>
      </w:r>
      <w:r w:rsidR="000E67CA">
        <w:rPr>
          <w:rStyle w:val="FootnoteReference"/>
          <w:rFonts w:cstheme="minorHAnsi"/>
          <w:sz w:val="24"/>
        </w:rPr>
        <w:footnoteReference w:id="8"/>
      </w:r>
    </w:p>
    <w:p w14:paraId="5CE4DA32" w14:textId="23524944" w:rsidR="00443403" w:rsidRPr="00582FBE" w:rsidRDefault="00443403" w:rsidP="00582FBE">
      <w:pPr>
        <w:ind w:left="720"/>
        <w:jc w:val="center"/>
        <w:rPr>
          <w:rFonts w:asciiTheme="minorHAnsi" w:hAnsiTheme="minorHAnsi" w:cstheme="minorHAnsi"/>
          <w:color w:val="42558C" w:themeColor="accent1" w:themeShade="BF"/>
        </w:rPr>
      </w:pPr>
      <w:r w:rsidRPr="00582FBE">
        <w:rPr>
          <w:rFonts w:asciiTheme="minorHAnsi" w:eastAsiaTheme="minorHAnsi" w:hAnsiTheme="minorHAnsi" w:cstheme="minorHAnsi"/>
          <w:b/>
          <w:bCs/>
          <w:color w:val="42558C" w:themeColor="accent1" w:themeShade="BF"/>
          <w:u w:val="single"/>
        </w:rPr>
        <w:t>Table 2:</w:t>
      </w:r>
      <w:r w:rsidRPr="00582FBE">
        <w:rPr>
          <w:rFonts w:cstheme="minorHAnsi"/>
          <w:color w:val="42558C" w:themeColor="accent1" w:themeShade="BF"/>
        </w:rPr>
        <w:t xml:space="preserve"> </w:t>
      </w:r>
      <w:r w:rsidRPr="00582FBE">
        <w:rPr>
          <w:rFonts w:asciiTheme="minorHAnsi" w:hAnsiTheme="minorHAnsi" w:cstheme="minorHAnsi"/>
          <w:b/>
          <w:bCs/>
          <w:color w:val="42558C" w:themeColor="accent1" w:themeShade="BF"/>
        </w:rPr>
        <w:t>Overview of CHA Patient Panel, FY2022</w:t>
      </w:r>
    </w:p>
    <w:tbl>
      <w:tblPr>
        <w:tblStyle w:val="TableGrid"/>
        <w:tblW w:w="0" w:type="auto"/>
        <w:jc w:val="center"/>
        <w:tblLook w:val="04A0" w:firstRow="1" w:lastRow="0" w:firstColumn="1" w:lastColumn="0" w:noHBand="0" w:noVBand="1"/>
      </w:tblPr>
      <w:tblGrid>
        <w:gridCol w:w="4225"/>
        <w:gridCol w:w="2430"/>
      </w:tblGrid>
      <w:tr w:rsidR="00443403" w:rsidRPr="00102597" w14:paraId="590EDED1" w14:textId="77777777" w:rsidTr="001137C7">
        <w:trPr>
          <w:cantSplit/>
          <w:tblHeader/>
          <w:jc w:val="center"/>
        </w:trPr>
        <w:tc>
          <w:tcPr>
            <w:tcW w:w="4225" w:type="dxa"/>
            <w:shd w:val="clear" w:color="auto" w:fill="DFE3F0" w:themeFill="accent1" w:themeFillTint="33"/>
          </w:tcPr>
          <w:p w14:paraId="529390BF" w14:textId="77777777" w:rsidR="00443403" w:rsidRPr="00102597" w:rsidRDefault="00443403" w:rsidP="00414EA4">
            <w:pPr>
              <w:rPr>
                <w:rFonts w:asciiTheme="minorHAnsi" w:hAnsiTheme="minorHAnsi" w:cstheme="minorHAnsi"/>
              </w:rPr>
            </w:pPr>
          </w:p>
        </w:tc>
        <w:tc>
          <w:tcPr>
            <w:tcW w:w="2430" w:type="dxa"/>
            <w:shd w:val="clear" w:color="auto" w:fill="DFE3F0" w:themeFill="accent1" w:themeFillTint="33"/>
          </w:tcPr>
          <w:p w14:paraId="0224CE66" w14:textId="77777777" w:rsidR="00443403" w:rsidRPr="00102597" w:rsidRDefault="00443403" w:rsidP="00414EA4">
            <w:pPr>
              <w:jc w:val="center"/>
              <w:rPr>
                <w:rFonts w:asciiTheme="minorHAnsi" w:eastAsia="Calibri" w:hAnsiTheme="minorHAnsi" w:cstheme="minorHAnsi"/>
                <w:b/>
              </w:rPr>
            </w:pPr>
            <w:r w:rsidRPr="00102597">
              <w:rPr>
                <w:rFonts w:asciiTheme="minorHAnsi" w:eastAsia="Calibri" w:hAnsiTheme="minorHAnsi" w:cstheme="minorHAnsi"/>
                <w:b/>
              </w:rPr>
              <w:t>Total</w:t>
            </w:r>
          </w:p>
        </w:tc>
      </w:tr>
      <w:tr w:rsidR="00443403" w:rsidRPr="00102597" w14:paraId="2E5F71CF" w14:textId="77777777" w:rsidTr="00647C94">
        <w:trPr>
          <w:cantSplit/>
          <w:jc w:val="center"/>
        </w:trPr>
        <w:tc>
          <w:tcPr>
            <w:tcW w:w="4225" w:type="dxa"/>
            <w:tcBorders>
              <w:bottom w:val="single" w:sz="4" w:space="0" w:color="auto"/>
            </w:tcBorders>
          </w:tcPr>
          <w:p w14:paraId="2A86E7DF" w14:textId="77777777" w:rsidR="00443403" w:rsidRPr="00102597" w:rsidRDefault="00443403" w:rsidP="00414EA4">
            <w:pPr>
              <w:rPr>
                <w:rFonts w:asciiTheme="minorHAnsi" w:hAnsiTheme="minorHAnsi" w:cstheme="minorHAnsi"/>
              </w:rPr>
            </w:pPr>
            <w:r w:rsidRPr="00102597">
              <w:rPr>
                <w:rFonts w:asciiTheme="minorHAnsi" w:eastAsia="Calibri" w:hAnsiTheme="minorHAnsi" w:cstheme="minorHAnsi"/>
                <w:b/>
              </w:rPr>
              <w:t>Total Unique Patients</w:t>
            </w:r>
          </w:p>
        </w:tc>
        <w:tc>
          <w:tcPr>
            <w:tcW w:w="2430" w:type="dxa"/>
            <w:tcBorders>
              <w:bottom w:val="single" w:sz="4" w:space="0" w:color="auto"/>
            </w:tcBorders>
          </w:tcPr>
          <w:p w14:paraId="147A2EBB" w14:textId="77777777" w:rsidR="00443403" w:rsidRPr="00102597" w:rsidRDefault="00443403" w:rsidP="00414EA4">
            <w:pPr>
              <w:ind w:left="720" w:hanging="557"/>
              <w:contextualSpacing/>
              <w:jc w:val="right"/>
              <w:rPr>
                <w:rFonts w:asciiTheme="minorHAnsi" w:eastAsia="Calibri" w:hAnsiTheme="minorHAnsi" w:cstheme="minorHAnsi"/>
                <w:bCs/>
              </w:rPr>
            </w:pPr>
            <w:r w:rsidRPr="00102597">
              <w:rPr>
                <w:rFonts w:asciiTheme="minorHAnsi" w:eastAsia="Calibri" w:hAnsiTheme="minorHAnsi" w:cstheme="minorHAnsi"/>
                <w:bCs/>
              </w:rPr>
              <w:t>128,856</w:t>
            </w:r>
          </w:p>
        </w:tc>
      </w:tr>
      <w:tr w:rsidR="00443403" w:rsidRPr="00102597" w14:paraId="50AD924B" w14:textId="77777777" w:rsidTr="00647C94">
        <w:trPr>
          <w:cantSplit/>
          <w:trHeight w:val="144"/>
          <w:jc w:val="center"/>
        </w:trPr>
        <w:tc>
          <w:tcPr>
            <w:tcW w:w="4225" w:type="dxa"/>
            <w:tcBorders>
              <w:bottom w:val="nil"/>
            </w:tcBorders>
          </w:tcPr>
          <w:p w14:paraId="2927C7D1" w14:textId="7A34878B" w:rsidR="00443403" w:rsidRPr="00102597" w:rsidRDefault="00443403" w:rsidP="00647C94">
            <w:pPr>
              <w:contextualSpacing/>
              <w:rPr>
                <w:rFonts w:asciiTheme="minorHAnsi" w:eastAsia="Calibri" w:hAnsiTheme="minorHAnsi" w:cstheme="minorHAnsi"/>
                <w:bCs/>
              </w:rPr>
            </w:pPr>
            <w:r w:rsidRPr="00102597">
              <w:rPr>
                <w:rFonts w:asciiTheme="minorHAnsi" w:eastAsia="Calibri" w:hAnsiTheme="minorHAnsi" w:cstheme="minorHAnsi"/>
                <w:b/>
              </w:rPr>
              <w:t>Gender</w:t>
            </w:r>
          </w:p>
        </w:tc>
        <w:tc>
          <w:tcPr>
            <w:tcW w:w="2430" w:type="dxa"/>
            <w:tcBorders>
              <w:bottom w:val="nil"/>
            </w:tcBorders>
          </w:tcPr>
          <w:p w14:paraId="2FCC6E3B" w14:textId="316886E0" w:rsidR="00443403" w:rsidRPr="00102597" w:rsidRDefault="00443403" w:rsidP="00647C94">
            <w:pPr>
              <w:contextualSpacing/>
              <w:rPr>
                <w:rFonts w:asciiTheme="minorHAnsi" w:eastAsia="Calibri" w:hAnsiTheme="minorHAnsi" w:cstheme="minorHAnsi"/>
                <w:bCs/>
              </w:rPr>
            </w:pPr>
          </w:p>
        </w:tc>
      </w:tr>
      <w:tr w:rsidR="00647C94" w:rsidRPr="00102597" w14:paraId="5747523F" w14:textId="77777777" w:rsidTr="00647C94">
        <w:trPr>
          <w:cantSplit/>
          <w:trHeight w:val="144"/>
          <w:jc w:val="center"/>
        </w:trPr>
        <w:tc>
          <w:tcPr>
            <w:tcW w:w="4225" w:type="dxa"/>
            <w:tcBorders>
              <w:top w:val="nil"/>
              <w:bottom w:val="nil"/>
            </w:tcBorders>
          </w:tcPr>
          <w:p w14:paraId="353ADE75" w14:textId="4F431D33" w:rsidR="00647C94" w:rsidRPr="00102597" w:rsidRDefault="00647C94" w:rsidP="00414EA4">
            <w:pPr>
              <w:contextualSpacing/>
              <w:rPr>
                <w:rFonts w:asciiTheme="minorHAnsi" w:eastAsia="Calibri" w:hAnsiTheme="minorHAnsi" w:cstheme="minorHAnsi"/>
                <w:b/>
              </w:rPr>
            </w:pPr>
            <w:r>
              <w:rPr>
                <w:rFonts w:asciiTheme="minorHAnsi" w:eastAsia="Calibri" w:hAnsiTheme="minorHAnsi" w:cstheme="minorHAnsi"/>
                <w:bCs/>
              </w:rPr>
              <w:t xml:space="preserve">   </w:t>
            </w:r>
            <w:r w:rsidRPr="00102597">
              <w:rPr>
                <w:rFonts w:asciiTheme="minorHAnsi" w:eastAsia="Calibri" w:hAnsiTheme="minorHAnsi" w:cstheme="minorHAnsi"/>
                <w:bCs/>
              </w:rPr>
              <w:t>Female</w:t>
            </w:r>
          </w:p>
        </w:tc>
        <w:tc>
          <w:tcPr>
            <w:tcW w:w="2430" w:type="dxa"/>
            <w:tcBorders>
              <w:top w:val="nil"/>
              <w:bottom w:val="nil"/>
            </w:tcBorders>
          </w:tcPr>
          <w:p w14:paraId="2E74F0D1" w14:textId="120B1865" w:rsidR="00647C94" w:rsidRPr="00102597" w:rsidRDefault="00647C94" w:rsidP="00414EA4">
            <w:pPr>
              <w:ind w:left="720" w:hanging="557"/>
              <w:contextualSpacing/>
              <w:jc w:val="right"/>
              <w:rPr>
                <w:rFonts w:asciiTheme="minorHAnsi" w:eastAsia="Calibri" w:hAnsiTheme="minorHAnsi" w:cstheme="minorHAnsi"/>
                <w:bCs/>
              </w:rPr>
            </w:pPr>
            <w:r w:rsidRPr="00102597">
              <w:rPr>
                <w:rFonts w:asciiTheme="minorHAnsi" w:eastAsia="Calibri" w:hAnsiTheme="minorHAnsi" w:cstheme="minorHAnsi"/>
                <w:bCs/>
              </w:rPr>
              <w:t>55.4%</w:t>
            </w:r>
          </w:p>
        </w:tc>
      </w:tr>
      <w:tr w:rsidR="00647C94" w:rsidRPr="00102597" w14:paraId="7C3B8911" w14:textId="77777777" w:rsidTr="00647C94">
        <w:trPr>
          <w:cantSplit/>
          <w:trHeight w:val="144"/>
          <w:jc w:val="center"/>
        </w:trPr>
        <w:tc>
          <w:tcPr>
            <w:tcW w:w="4225" w:type="dxa"/>
            <w:tcBorders>
              <w:top w:val="nil"/>
              <w:bottom w:val="nil"/>
            </w:tcBorders>
          </w:tcPr>
          <w:p w14:paraId="69307863" w14:textId="67B3B846" w:rsidR="00647C94" w:rsidRPr="00102597" w:rsidRDefault="00647C94" w:rsidP="00647C94">
            <w:pPr>
              <w:ind w:left="720" w:hanging="557"/>
              <w:contextualSpacing/>
              <w:rPr>
                <w:rFonts w:asciiTheme="minorHAnsi" w:eastAsia="Calibri" w:hAnsiTheme="minorHAnsi" w:cstheme="minorHAnsi"/>
                <w:bCs/>
              </w:rPr>
            </w:pPr>
            <w:r w:rsidRPr="00102597">
              <w:rPr>
                <w:rFonts w:asciiTheme="minorHAnsi" w:eastAsia="Calibri" w:hAnsiTheme="minorHAnsi" w:cstheme="minorHAnsi"/>
                <w:bCs/>
              </w:rPr>
              <w:t>Male</w:t>
            </w:r>
          </w:p>
        </w:tc>
        <w:tc>
          <w:tcPr>
            <w:tcW w:w="2430" w:type="dxa"/>
            <w:tcBorders>
              <w:top w:val="nil"/>
              <w:bottom w:val="nil"/>
            </w:tcBorders>
          </w:tcPr>
          <w:p w14:paraId="03876508" w14:textId="16C5AED0" w:rsidR="00647C94" w:rsidRPr="00102597" w:rsidRDefault="00647C94" w:rsidP="00647C94">
            <w:pPr>
              <w:ind w:left="720" w:hanging="557"/>
              <w:contextualSpacing/>
              <w:jc w:val="right"/>
              <w:rPr>
                <w:rFonts w:asciiTheme="minorHAnsi" w:eastAsia="Calibri" w:hAnsiTheme="minorHAnsi" w:cstheme="minorHAnsi"/>
                <w:bCs/>
              </w:rPr>
            </w:pPr>
            <w:r w:rsidRPr="00102597">
              <w:rPr>
                <w:rFonts w:asciiTheme="minorHAnsi" w:eastAsia="Calibri" w:hAnsiTheme="minorHAnsi" w:cstheme="minorHAnsi"/>
                <w:bCs/>
              </w:rPr>
              <w:t>43.9%</w:t>
            </w:r>
          </w:p>
        </w:tc>
      </w:tr>
      <w:tr w:rsidR="00647C94" w:rsidRPr="00102597" w14:paraId="51AD6240" w14:textId="77777777" w:rsidTr="00647C94">
        <w:trPr>
          <w:cantSplit/>
          <w:trHeight w:val="144"/>
          <w:jc w:val="center"/>
        </w:trPr>
        <w:tc>
          <w:tcPr>
            <w:tcW w:w="4225" w:type="dxa"/>
            <w:tcBorders>
              <w:top w:val="nil"/>
              <w:bottom w:val="nil"/>
            </w:tcBorders>
          </w:tcPr>
          <w:p w14:paraId="108D51BD" w14:textId="105FFE07" w:rsidR="00647C94" w:rsidRPr="00102597" w:rsidRDefault="00647C94" w:rsidP="00647C94">
            <w:pPr>
              <w:ind w:left="720" w:hanging="557"/>
              <w:contextualSpacing/>
              <w:rPr>
                <w:rFonts w:asciiTheme="minorHAnsi" w:eastAsia="Calibri" w:hAnsiTheme="minorHAnsi" w:cstheme="minorHAnsi"/>
                <w:bCs/>
              </w:rPr>
            </w:pPr>
            <w:r w:rsidRPr="00102597">
              <w:rPr>
                <w:rFonts w:asciiTheme="minorHAnsi" w:eastAsia="Calibri" w:hAnsiTheme="minorHAnsi" w:cstheme="minorHAnsi"/>
                <w:bCs/>
              </w:rPr>
              <w:t>Other</w:t>
            </w:r>
            <w:r w:rsidR="00AE0B42">
              <w:rPr>
                <w:rFonts w:asciiTheme="minorHAnsi" w:eastAsia="Calibri" w:hAnsiTheme="minorHAnsi" w:cstheme="minorHAnsi"/>
                <w:bCs/>
              </w:rPr>
              <w:t>/ Unspecified</w:t>
            </w:r>
          </w:p>
        </w:tc>
        <w:tc>
          <w:tcPr>
            <w:tcW w:w="2430" w:type="dxa"/>
            <w:tcBorders>
              <w:top w:val="nil"/>
              <w:bottom w:val="nil"/>
            </w:tcBorders>
          </w:tcPr>
          <w:p w14:paraId="18856CD8" w14:textId="785FFEAE" w:rsidR="00647C94" w:rsidRPr="00102597" w:rsidRDefault="00647C94" w:rsidP="00647C94">
            <w:pPr>
              <w:ind w:left="720" w:hanging="557"/>
              <w:contextualSpacing/>
              <w:jc w:val="right"/>
              <w:rPr>
                <w:rFonts w:asciiTheme="minorHAnsi" w:eastAsia="Calibri" w:hAnsiTheme="minorHAnsi" w:cstheme="minorHAnsi"/>
                <w:bCs/>
              </w:rPr>
            </w:pPr>
            <w:r w:rsidRPr="00102597">
              <w:rPr>
                <w:rFonts w:asciiTheme="minorHAnsi" w:eastAsia="Calibri" w:hAnsiTheme="minorHAnsi" w:cstheme="minorHAnsi"/>
                <w:bCs/>
              </w:rPr>
              <w:t>0.6%</w:t>
            </w:r>
          </w:p>
        </w:tc>
      </w:tr>
      <w:tr w:rsidR="00647C94" w:rsidRPr="00102597" w14:paraId="15B85824" w14:textId="77777777" w:rsidTr="00647C94">
        <w:trPr>
          <w:cantSplit/>
          <w:trHeight w:val="144"/>
          <w:jc w:val="center"/>
        </w:trPr>
        <w:tc>
          <w:tcPr>
            <w:tcW w:w="4225" w:type="dxa"/>
            <w:tcBorders>
              <w:top w:val="nil"/>
              <w:bottom w:val="single" w:sz="4" w:space="0" w:color="auto"/>
            </w:tcBorders>
          </w:tcPr>
          <w:p w14:paraId="31CB883F" w14:textId="7A393F67" w:rsidR="00647C94" w:rsidRPr="00102597" w:rsidRDefault="00647C94" w:rsidP="00647C94">
            <w:pPr>
              <w:contextualSpacing/>
              <w:rPr>
                <w:rFonts w:asciiTheme="minorHAnsi" w:eastAsia="Calibri" w:hAnsiTheme="minorHAnsi" w:cstheme="minorHAnsi"/>
                <w:bCs/>
              </w:rPr>
            </w:pPr>
            <w:r w:rsidRPr="00102597">
              <w:rPr>
                <w:rFonts w:asciiTheme="minorHAnsi" w:eastAsia="Calibri" w:hAnsiTheme="minorHAnsi" w:cstheme="minorHAnsi"/>
                <w:b/>
              </w:rPr>
              <w:t>Total</w:t>
            </w:r>
          </w:p>
        </w:tc>
        <w:tc>
          <w:tcPr>
            <w:tcW w:w="2430" w:type="dxa"/>
            <w:tcBorders>
              <w:top w:val="nil"/>
              <w:bottom w:val="single" w:sz="4" w:space="0" w:color="auto"/>
            </w:tcBorders>
          </w:tcPr>
          <w:p w14:paraId="6836B486" w14:textId="2E9C5F4C" w:rsidR="00647C94" w:rsidRPr="00102597" w:rsidRDefault="00647C94" w:rsidP="00647C94">
            <w:pPr>
              <w:ind w:left="720" w:hanging="557"/>
              <w:contextualSpacing/>
              <w:jc w:val="right"/>
              <w:rPr>
                <w:rFonts w:asciiTheme="minorHAnsi" w:eastAsia="Calibri" w:hAnsiTheme="minorHAnsi" w:cstheme="minorHAnsi"/>
                <w:bCs/>
              </w:rPr>
            </w:pPr>
            <w:r w:rsidRPr="00102597">
              <w:rPr>
                <w:rFonts w:asciiTheme="minorHAnsi" w:eastAsia="Calibri" w:hAnsiTheme="minorHAnsi" w:cstheme="minorHAnsi"/>
                <w:b/>
              </w:rPr>
              <w:t>100</w:t>
            </w:r>
            <w:r w:rsidR="00A50A2D">
              <w:rPr>
                <w:rFonts w:asciiTheme="minorHAnsi" w:eastAsia="Calibri" w:hAnsiTheme="minorHAnsi" w:cstheme="minorHAnsi"/>
                <w:b/>
              </w:rPr>
              <w:t>.0</w:t>
            </w:r>
            <w:r w:rsidRPr="00102597">
              <w:rPr>
                <w:rFonts w:asciiTheme="minorHAnsi" w:eastAsia="Calibri" w:hAnsiTheme="minorHAnsi" w:cstheme="minorHAnsi"/>
                <w:b/>
              </w:rPr>
              <w:t>%</w:t>
            </w:r>
          </w:p>
        </w:tc>
      </w:tr>
      <w:tr w:rsidR="00647C94" w:rsidRPr="00102597" w14:paraId="4EA85DAE" w14:textId="77777777" w:rsidTr="00647C94">
        <w:trPr>
          <w:cantSplit/>
          <w:trHeight w:val="144"/>
          <w:jc w:val="center"/>
        </w:trPr>
        <w:tc>
          <w:tcPr>
            <w:tcW w:w="4225" w:type="dxa"/>
            <w:tcBorders>
              <w:top w:val="single" w:sz="4" w:space="0" w:color="auto"/>
              <w:bottom w:val="nil"/>
            </w:tcBorders>
          </w:tcPr>
          <w:p w14:paraId="1F7A7732" w14:textId="356B9833" w:rsidR="00647C94" w:rsidRPr="00647C94" w:rsidRDefault="00647C94" w:rsidP="00647C94">
            <w:pPr>
              <w:contextualSpacing/>
              <w:rPr>
                <w:rFonts w:asciiTheme="minorHAnsi" w:eastAsia="Calibri" w:hAnsiTheme="minorHAnsi" w:cstheme="minorHAnsi"/>
                <w:bCs/>
              </w:rPr>
            </w:pPr>
            <w:r w:rsidRPr="00102597">
              <w:rPr>
                <w:rFonts w:asciiTheme="minorHAnsi" w:eastAsia="Calibri" w:hAnsiTheme="minorHAnsi" w:cstheme="minorHAnsi"/>
                <w:b/>
              </w:rPr>
              <w:t>Ag</w:t>
            </w:r>
            <w:r>
              <w:rPr>
                <w:rFonts w:asciiTheme="minorHAnsi" w:eastAsia="Calibri" w:hAnsiTheme="minorHAnsi" w:cstheme="minorHAnsi"/>
                <w:b/>
              </w:rPr>
              <w:t>e</w:t>
            </w:r>
          </w:p>
        </w:tc>
        <w:tc>
          <w:tcPr>
            <w:tcW w:w="2430" w:type="dxa"/>
            <w:tcBorders>
              <w:top w:val="single" w:sz="4" w:space="0" w:color="auto"/>
              <w:bottom w:val="nil"/>
            </w:tcBorders>
          </w:tcPr>
          <w:p w14:paraId="355D12D6" w14:textId="3751A11E" w:rsidR="00647C94" w:rsidRPr="00102597" w:rsidRDefault="00647C94" w:rsidP="00647C94">
            <w:pPr>
              <w:contextualSpacing/>
              <w:rPr>
                <w:rFonts w:asciiTheme="minorHAnsi" w:eastAsia="Calibri" w:hAnsiTheme="minorHAnsi" w:cstheme="minorHAnsi"/>
                <w:b/>
              </w:rPr>
            </w:pPr>
          </w:p>
        </w:tc>
      </w:tr>
      <w:tr w:rsidR="00647C94" w:rsidRPr="00102597" w14:paraId="516BCD4B" w14:textId="77777777" w:rsidTr="00647C94">
        <w:trPr>
          <w:cantSplit/>
          <w:trHeight w:val="144"/>
          <w:jc w:val="center"/>
        </w:trPr>
        <w:tc>
          <w:tcPr>
            <w:tcW w:w="4225" w:type="dxa"/>
            <w:tcBorders>
              <w:top w:val="nil"/>
              <w:bottom w:val="nil"/>
            </w:tcBorders>
          </w:tcPr>
          <w:p w14:paraId="1F849AF3" w14:textId="123B5C61" w:rsidR="00647C94" w:rsidRPr="00102597" w:rsidRDefault="00647C94" w:rsidP="00414EA4">
            <w:pPr>
              <w:contextualSpacing/>
              <w:rPr>
                <w:rFonts w:asciiTheme="minorHAnsi" w:eastAsia="Calibri" w:hAnsiTheme="minorHAnsi" w:cstheme="minorHAnsi"/>
                <w:b/>
              </w:rPr>
            </w:pPr>
            <w:r>
              <w:rPr>
                <w:rFonts w:asciiTheme="minorHAnsi" w:eastAsia="Calibri" w:hAnsiTheme="minorHAnsi" w:cstheme="minorHAnsi"/>
                <w:bCs/>
              </w:rPr>
              <w:t xml:space="preserve">   </w:t>
            </w:r>
            <w:r w:rsidRPr="00102597">
              <w:rPr>
                <w:rFonts w:asciiTheme="minorHAnsi" w:eastAsia="Calibri" w:hAnsiTheme="minorHAnsi" w:cstheme="minorHAnsi"/>
                <w:bCs/>
              </w:rPr>
              <w:t>0-19</w:t>
            </w:r>
          </w:p>
        </w:tc>
        <w:tc>
          <w:tcPr>
            <w:tcW w:w="2430" w:type="dxa"/>
            <w:tcBorders>
              <w:top w:val="nil"/>
              <w:bottom w:val="nil"/>
            </w:tcBorders>
          </w:tcPr>
          <w:p w14:paraId="3D3911C7" w14:textId="519ED729" w:rsidR="00647C94" w:rsidRPr="00102597" w:rsidRDefault="00647C94" w:rsidP="00414EA4">
            <w:pPr>
              <w:ind w:left="720" w:hanging="557"/>
              <w:contextualSpacing/>
              <w:jc w:val="right"/>
              <w:rPr>
                <w:rFonts w:asciiTheme="minorHAnsi" w:eastAsia="Calibri" w:hAnsiTheme="minorHAnsi" w:cstheme="minorHAnsi"/>
                <w:bCs/>
              </w:rPr>
            </w:pPr>
            <w:r w:rsidRPr="00102597">
              <w:rPr>
                <w:rFonts w:asciiTheme="minorHAnsi" w:eastAsia="Calibri" w:hAnsiTheme="minorHAnsi" w:cstheme="minorHAnsi"/>
                <w:bCs/>
              </w:rPr>
              <w:t>23.0%</w:t>
            </w:r>
          </w:p>
        </w:tc>
      </w:tr>
      <w:tr w:rsidR="00647C94" w:rsidRPr="00102597" w14:paraId="22EF8153" w14:textId="77777777" w:rsidTr="00647C94">
        <w:trPr>
          <w:cantSplit/>
          <w:trHeight w:val="144"/>
          <w:jc w:val="center"/>
        </w:trPr>
        <w:tc>
          <w:tcPr>
            <w:tcW w:w="4225" w:type="dxa"/>
            <w:tcBorders>
              <w:top w:val="nil"/>
              <w:bottom w:val="nil"/>
            </w:tcBorders>
          </w:tcPr>
          <w:p w14:paraId="40D3BD5C" w14:textId="23DE719F" w:rsidR="00647C94" w:rsidRPr="00647C94" w:rsidRDefault="00647C94" w:rsidP="00647C94">
            <w:pPr>
              <w:ind w:left="720" w:hanging="557"/>
              <w:contextualSpacing/>
              <w:rPr>
                <w:rFonts w:asciiTheme="minorHAnsi" w:eastAsia="Calibri" w:hAnsiTheme="minorHAnsi" w:cstheme="minorHAnsi"/>
                <w:bCs/>
              </w:rPr>
            </w:pPr>
            <w:r w:rsidRPr="00102597">
              <w:rPr>
                <w:rFonts w:asciiTheme="minorHAnsi" w:eastAsia="Calibri" w:hAnsiTheme="minorHAnsi" w:cstheme="minorHAnsi"/>
                <w:bCs/>
              </w:rPr>
              <w:t>20-29</w:t>
            </w:r>
          </w:p>
        </w:tc>
        <w:tc>
          <w:tcPr>
            <w:tcW w:w="2430" w:type="dxa"/>
            <w:tcBorders>
              <w:top w:val="nil"/>
              <w:bottom w:val="nil"/>
            </w:tcBorders>
          </w:tcPr>
          <w:p w14:paraId="161446DE" w14:textId="74ACEA99" w:rsidR="00647C94" w:rsidRPr="00102597" w:rsidRDefault="00647C94" w:rsidP="00647C94">
            <w:pPr>
              <w:ind w:left="720" w:hanging="557"/>
              <w:contextualSpacing/>
              <w:jc w:val="right"/>
              <w:rPr>
                <w:rFonts w:asciiTheme="minorHAnsi" w:eastAsia="Calibri" w:hAnsiTheme="minorHAnsi" w:cstheme="minorHAnsi"/>
                <w:bCs/>
              </w:rPr>
            </w:pPr>
            <w:r w:rsidRPr="00102597">
              <w:rPr>
                <w:rFonts w:asciiTheme="minorHAnsi" w:eastAsia="Calibri" w:hAnsiTheme="minorHAnsi" w:cstheme="minorHAnsi"/>
                <w:bCs/>
              </w:rPr>
              <w:t>14.8%</w:t>
            </w:r>
          </w:p>
        </w:tc>
      </w:tr>
      <w:tr w:rsidR="00647C94" w:rsidRPr="00102597" w14:paraId="79AD6600" w14:textId="77777777" w:rsidTr="00647C94">
        <w:trPr>
          <w:cantSplit/>
          <w:trHeight w:val="144"/>
          <w:jc w:val="center"/>
        </w:trPr>
        <w:tc>
          <w:tcPr>
            <w:tcW w:w="4225" w:type="dxa"/>
            <w:tcBorders>
              <w:top w:val="nil"/>
              <w:bottom w:val="nil"/>
            </w:tcBorders>
          </w:tcPr>
          <w:p w14:paraId="34D7893A" w14:textId="1236E5AA" w:rsidR="00647C94" w:rsidRPr="00647C94" w:rsidRDefault="00647C94" w:rsidP="00647C94">
            <w:pPr>
              <w:ind w:left="720" w:hanging="557"/>
              <w:contextualSpacing/>
              <w:rPr>
                <w:rFonts w:asciiTheme="minorHAnsi" w:eastAsia="Calibri" w:hAnsiTheme="minorHAnsi" w:cstheme="minorHAnsi"/>
                <w:bCs/>
              </w:rPr>
            </w:pPr>
            <w:r w:rsidRPr="00102597">
              <w:rPr>
                <w:rFonts w:asciiTheme="minorHAnsi" w:eastAsia="Calibri" w:hAnsiTheme="minorHAnsi" w:cstheme="minorHAnsi"/>
                <w:bCs/>
              </w:rPr>
              <w:lastRenderedPageBreak/>
              <w:t>30-44</w:t>
            </w:r>
          </w:p>
        </w:tc>
        <w:tc>
          <w:tcPr>
            <w:tcW w:w="2430" w:type="dxa"/>
            <w:tcBorders>
              <w:top w:val="nil"/>
              <w:bottom w:val="nil"/>
            </w:tcBorders>
          </w:tcPr>
          <w:p w14:paraId="4BB8554E" w14:textId="62A33C6A" w:rsidR="00647C94" w:rsidRPr="00102597" w:rsidRDefault="00647C94" w:rsidP="00647C94">
            <w:pPr>
              <w:ind w:left="720" w:hanging="557"/>
              <w:contextualSpacing/>
              <w:jc w:val="right"/>
              <w:rPr>
                <w:rFonts w:asciiTheme="minorHAnsi" w:eastAsia="Calibri" w:hAnsiTheme="minorHAnsi" w:cstheme="minorHAnsi"/>
                <w:bCs/>
              </w:rPr>
            </w:pPr>
            <w:r w:rsidRPr="00102597">
              <w:rPr>
                <w:rFonts w:asciiTheme="minorHAnsi" w:eastAsia="Calibri" w:hAnsiTheme="minorHAnsi" w:cstheme="minorHAnsi"/>
                <w:bCs/>
              </w:rPr>
              <w:t>26.4%</w:t>
            </w:r>
          </w:p>
        </w:tc>
      </w:tr>
      <w:tr w:rsidR="00647C94" w:rsidRPr="00102597" w14:paraId="384C579C" w14:textId="77777777" w:rsidTr="00647C94">
        <w:trPr>
          <w:cantSplit/>
          <w:trHeight w:val="144"/>
          <w:jc w:val="center"/>
        </w:trPr>
        <w:tc>
          <w:tcPr>
            <w:tcW w:w="4225" w:type="dxa"/>
            <w:tcBorders>
              <w:top w:val="nil"/>
              <w:bottom w:val="nil"/>
            </w:tcBorders>
          </w:tcPr>
          <w:p w14:paraId="16D4C381" w14:textId="44B60238" w:rsidR="00647C94" w:rsidRPr="00647C94" w:rsidRDefault="00647C94" w:rsidP="00647C94">
            <w:pPr>
              <w:ind w:left="720" w:hanging="557"/>
              <w:contextualSpacing/>
              <w:rPr>
                <w:rFonts w:asciiTheme="minorHAnsi" w:eastAsia="Calibri" w:hAnsiTheme="minorHAnsi" w:cstheme="minorHAnsi"/>
                <w:bCs/>
              </w:rPr>
            </w:pPr>
            <w:r w:rsidRPr="00102597">
              <w:rPr>
                <w:rFonts w:asciiTheme="minorHAnsi" w:eastAsia="Calibri" w:hAnsiTheme="minorHAnsi" w:cstheme="minorHAnsi"/>
                <w:bCs/>
              </w:rPr>
              <w:t>45-6</w:t>
            </w:r>
            <w:r>
              <w:rPr>
                <w:rFonts w:asciiTheme="minorHAnsi" w:eastAsia="Calibri" w:hAnsiTheme="minorHAnsi" w:cstheme="minorHAnsi"/>
                <w:bCs/>
              </w:rPr>
              <w:t>4</w:t>
            </w:r>
          </w:p>
        </w:tc>
        <w:tc>
          <w:tcPr>
            <w:tcW w:w="2430" w:type="dxa"/>
            <w:tcBorders>
              <w:top w:val="nil"/>
              <w:bottom w:val="nil"/>
            </w:tcBorders>
          </w:tcPr>
          <w:p w14:paraId="7B5CF5BD" w14:textId="5341AF5F" w:rsidR="00647C94" w:rsidRPr="00102597" w:rsidRDefault="00647C94" w:rsidP="00647C94">
            <w:pPr>
              <w:ind w:left="720" w:hanging="557"/>
              <w:contextualSpacing/>
              <w:jc w:val="right"/>
              <w:rPr>
                <w:rFonts w:asciiTheme="minorHAnsi" w:eastAsia="Calibri" w:hAnsiTheme="minorHAnsi" w:cstheme="minorHAnsi"/>
                <w:bCs/>
              </w:rPr>
            </w:pPr>
            <w:r w:rsidRPr="00102597">
              <w:rPr>
                <w:rFonts w:asciiTheme="minorHAnsi" w:eastAsia="Calibri" w:hAnsiTheme="minorHAnsi" w:cstheme="minorHAnsi"/>
                <w:bCs/>
              </w:rPr>
              <w:t>23.3%</w:t>
            </w:r>
          </w:p>
        </w:tc>
      </w:tr>
      <w:tr w:rsidR="00647C94" w:rsidRPr="00102597" w14:paraId="2B36EC69" w14:textId="77777777" w:rsidTr="00647C94">
        <w:trPr>
          <w:cantSplit/>
          <w:trHeight w:val="144"/>
          <w:jc w:val="center"/>
        </w:trPr>
        <w:tc>
          <w:tcPr>
            <w:tcW w:w="4225" w:type="dxa"/>
            <w:tcBorders>
              <w:top w:val="nil"/>
              <w:bottom w:val="nil"/>
            </w:tcBorders>
          </w:tcPr>
          <w:p w14:paraId="7C354DDE" w14:textId="4DB31F42" w:rsidR="00647C94" w:rsidRPr="00647C94" w:rsidRDefault="00647C94" w:rsidP="00647C94">
            <w:pPr>
              <w:ind w:left="720" w:hanging="557"/>
              <w:contextualSpacing/>
              <w:rPr>
                <w:rFonts w:asciiTheme="minorHAnsi" w:eastAsia="Calibri" w:hAnsiTheme="minorHAnsi" w:cstheme="minorHAnsi"/>
                <w:bCs/>
              </w:rPr>
            </w:pPr>
            <w:r w:rsidRPr="00102597">
              <w:rPr>
                <w:rFonts w:asciiTheme="minorHAnsi" w:eastAsia="Calibri" w:hAnsiTheme="minorHAnsi" w:cstheme="minorHAnsi"/>
                <w:bCs/>
              </w:rPr>
              <w:t>65+</w:t>
            </w:r>
          </w:p>
        </w:tc>
        <w:tc>
          <w:tcPr>
            <w:tcW w:w="2430" w:type="dxa"/>
            <w:tcBorders>
              <w:top w:val="nil"/>
              <w:bottom w:val="nil"/>
            </w:tcBorders>
          </w:tcPr>
          <w:p w14:paraId="23F93A1B" w14:textId="57BE450E" w:rsidR="00647C94" w:rsidRPr="00102597" w:rsidRDefault="00647C94" w:rsidP="00647C94">
            <w:pPr>
              <w:ind w:left="720" w:hanging="557"/>
              <w:contextualSpacing/>
              <w:jc w:val="right"/>
              <w:rPr>
                <w:rFonts w:asciiTheme="minorHAnsi" w:eastAsia="Calibri" w:hAnsiTheme="minorHAnsi" w:cstheme="minorHAnsi"/>
                <w:bCs/>
              </w:rPr>
            </w:pPr>
            <w:r w:rsidRPr="00102597">
              <w:rPr>
                <w:rFonts w:asciiTheme="minorHAnsi" w:eastAsia="Calibri" w:hAnsiTheme="minorHAnsi" w:cstheme="minorHAnsi"/>
                <w:bCs/>
              </w:rPr>
              <w:t>11.8%</w:t>
            </w:r>
          </w:p>
        </w:tc>
      </w:tr>
      <w:tr w:rsidR="00647C94" w:rsidRPr="00102597" w14:paraId="74562F4B" w14:textId="77777777" w:rsidTr="00647C94">
        <w:trPr>
          <w:cantSplit/>
          <w:trHeight w:val="144"/>
          <w:jc w:val="center"/>
        </w:trPr>
        <w:tc>
          <w:tcPr>
            <w:tcW w:w="4225" w:type="dxa"/>
            <w:tcBorders>
              <w:top w:val="nil"/>
              <w:bottom w:val="nil"/>
            </w:tcBorders>
          </w:tcPr>
          <w:p w14:paraId="246A9656" w14:textId="504E68D4" w:rsidR="00647C94" w:rsidRPr="00647C94" w:rsidRDefault="00647C94" w:rsidP="00647C94">
            <w:pPr>
              <w:ind w:left="720" w:hanging="557"/>
              <w:contextualSpacing/>
              <w:rPr>
                <w:rFonts w:asciiTheme="minorHAnsi" w:eastAsia="Calibri" w:hAnsiTheme="minorHAnsi" w:cstheme="minorHAnsi"/>
                <w:bCs/>
              </w:rPr>
            </w:pPr>
            <w:r w:rsidRPr="00102597">
              <w:rPr>
                <w:rFonts w:asciiTheme="minorHAnsi" w:eastAsia="Calibri" w:hAnsiTheme="minorHAnsi" w:cstheme="minorHAnsi"/>
                <w:bCs/>
              </w:rPr>
              <w:t>Unspecified</w:t>
            </w:r>
          </w:p>
        </w:tc>
        <w:tc>
          <w:tcPr>
            <w:tcW w:w="2430" w:type="dxa"/>
            <w:tcBorders>
              <w:top w:val="nil"/>
              <w:bottom w:val="nil"/>
            </w:tcBorders>
          </w:tcPr>
          <w:p w14:paraId="28162355" w14:textId="7BED8E3A" w:rsidR="00647C94" w:rsidRPr="00102597" w:rsidRDefault="00647C94" w:rsidP="00647C94">
            <w:pPr>
              <w:ind w:left="720" w:hanging="557"/>
              <w:contextualSpacing/>
              <w:jc w:val="right"/>
              <w:rPr>
                <w:rFonts w:asciiTheme="minorHAnsi" w:eastAsia="Calibri" w:hAnsiTheme="minorHAnsi" w:cstheme="minorHAnsi"/>
                <w:bCs/>
              </w:rPr>
            </w:pPr>
            <w:r w:rsidRPr="00102597">
              <w:rPr>
                <w:rFonts w:asciiTheme="minorHAnsi" w:eastAsia="Calibri" w:hAnsiTheme="minorHAnsi" w:cstheme="minorHAnsi"/>
                <w:bCs/>
              </w:rPr>
              <w:t>0.6%</w:t>
            </w:r>
          </w:p>
        </w:tc>
      </w:tr>
      <w:tr w:rsidR="00647C94" w:rsidRPr="00102597" w14:paraId="6E82DCCA" w14:textId="77777777" w:rsidTr="007B0A3D">
        <w:trPr>
          <w:cantSplit/>
          <w:trHeight w:val="144"/>
          <w:jc w:val="center"/>
        </w:trPr>
        <w:tc>
          <w:tcPr>
            <w:tcW w:w="4225" w:type="dxa"/>
            <w:tcBorders>
              <w:top w:val="nil"/>
              <w:bottom w:val="single" w:sz="4" w:space="0" w:color="auto"/>
            </w:tcBorders>
          </w:tcPr>
          <w:p w14:paraId="3054ECBE" w14:textId="0181FB65" w:rsidR="00647C94" w:rsidRPr="00102597" w:rsidRDefault="00647C94" w:rsidP="00647C94">
            <w:pPr>
              <w:contextualSpacing/>
              <w:rPr>
                <w:rFonts w:asciiTheme="minorHAnsi" w:eastAsia="Calibri" w:hAnsiTheme="minorHAnsi" w:cstheme="minorHAnsi"/>
                <w:bCs/>
              </w:rPr>
            </w:pPr>
            <w:r w:rsidRPr="00102597">
              <w:rPr>
                <w:rFonts w:asciiTheme="minorHAnsi" w:eastAsia="Calibri" w:hAnsiTheme="minorHAnsi" w:cstheme="minorHAnsi"/>
                <w:b/>
              </w:rPr>
              <w:t>Total</w:t>
            </w:r>
          </w:p>
        </w:tc>
        <w:tc>
          <w:tcPr>
            <w:tcW w:w="2430" w:type="dxa"/>
            <w:tcBorders>
              <w:top w:val="nil"/>
              <w:bottom w:val="single" w:sz="4" w:space="0" w:color="auto"/>
            </w:tcBorders>
          </w:tcPr>
          <w:p w14:paraId="51DEE1A2" w14:textId="74269883" w:rsidR="00647C94" w:rsidRPr="00102597" w:rsidRDefault="00647C94" w:rsidP="00414EA4">
            <w:pPr>
              <w:ind w:left="720" w:hanging="557"/>
              <w:contextualSpacing/>
              <w:jc w:val="right"/>
              <w:rPr>
                <w:rFonts w:asciiTheme="minorHAnsi" w:eastAsia="Calibri" w:hAnsiTheme="minorHAnsi" w:cstheme="minorHAnsi"/>
                <w:bCs/>
              </w:rPr>
            </w:pPr>
            <w:r w:rsidRPr="00102597">
              <w:rPr>
                <w:rFonts w:asciiTheme="minorHAnsi" w:eastAsia="Calibri" w:hAnsiTheme="minorHAnsi" w:cstheme="minorHAnsi"/>
                <w:b/>
              </w:rPr>
              <w:t>100</w:t>
            </w:r>
            <w:r w:rsidR="00A50A2D">
              <w:rPr>
                <w:rFonts w:asciiTheme="minorHAnsi" w:eastAsia="Calibri" w:hAnsiTheme="minorHAnsi" w:cstheme="minorHAnsi"/>
                <w:b/>
              </w:rPr>
              <w:t>.0</w:t>
            </w:r>
            <w:r w:rsidRPr="00102597">
              <w:rPr>
                <w:rFonts w:asciiTheme="minorHAnsi" w:eastAsia="Calibri" w:hAnsiTheme="minorHAnsi" w:cstheme="minorHAnsi"/>
                <w:b/>
              </w:rPr>
              <w:t>%</w:t>
            </w:r>
          </w:p>
        </w:tc>
      </w:tr>
      <w:tr w:rsidR="00647C94" w:rsidRPr="00102597" w14:paraId="490DE505" w14:textId="77777777" w:rsidTr="007B0A3D">
        <w:trPr>
          <w:cantSplit/>
          <w:trHeight w:val="144"/>
          <w:jc w:val="center"/>
        </w:trPr>
        <w:tc>
          <w:tcPr>
            <w:tcW w:w="4225" w:type="dxa"/>
            <w:tcBorders>
              <w:top w:val="single" w:sz="4" w:space="0" w:color="auto"/>
              <w:bottom w:val="nil"/>
            </w:tcBorders>
          </w:tcPr>
          <w:p w14:paraId="4BF82B6A" w14:textId="77062244" w:rsidR="00647C94" w:rsidRPr="00102597" w:rsidRDefault="00647C94" w:rsidP="007B0A3D">
            <w:pPr>
              <w:contextualSpacing/>
              <w:rPr>
                <w:rFonts w:asciiTheme="minorHAnsi" w:eastAsia="Calibri" w:hAnsiTheme="minorHAnsi" w:cstheme="minorHAnsi"/>
                <w:b/>
              </w:rPr>
            </w:pPr>
            <w:r w:rsidRPr="00102597">
              <w:rPr>
                <w:rFonts w:asciiTheme="minorHAnsi" w:eastAsia="Calibri" w:hAnsiTheme="minorHAnsi" w:cstheme="minorHAnsi"/>
                <w:b/>
              </w:rPr>
              <w:t>Ethnicity Grouping</w:t>
            </w:r>
          </w:p>
        </w:tc>
        <w:tc>
          <w:tcPr>
            <w:tcW w:w="2430" w:type="dxa"/>
            <w:tcBorders>
              <w:top w:val="single" w:sz="4" w:space="0" w:color="auto"/>
              <w:bottom w:val="nil"/>
            </w:tcBorders>
          </w:tcPr>
          <w:p w14:paraId="48463938" w14:textId="71DC5B51" w:rsidR="00647C94" w:rsidRPr="00102597" w:rsidRDefault="00647C94" w:rsidP="007B0A3D">
            <w:pPr>
              <w:contextualSpacing/>
              <w:rPr>
                <w:rFonts w:asciiTheme="minorHAnsi" w:eastAsia="Calibri" w:hAnsiTheme="minorHAnsi" w:cstheme="minorHAnsi"/>
                <w:b/>
              </w:rPr>
            </w:pPr>
          </w:p>
        </w:tc>
      </w:tr>
      <w:tr w:rsidR="007B0A3D" w:rsidRPr="00102597" w14:paraId="44E558DE" w14:textId="77777777" w:rsidTr="007B0A3D">
        <w:trPr>
          <w:cantSplit/>
          <w:trHeight w:val="144"/>
          <w:jc w:val="center"/>
        </w:trPr>
        <w:tc>
          <w:tcPr>
            <w:tcW w:w="4225" w:type="dxa"/>
            <w:tcBorders>
              <w:top w:val="nil"/>
              <w:bottom w:val="nil"/>
            </w:tcBorders>
          </w:tcPr>
          <w:p w14:paraId="7C123586" w14:textId="7C11DC33" w:rsidR="007B0A3D" w:rsidRPr="00102597" w:rsidRDefault="007B0A3D" w:rsidP="007B0A3D">
            <w:pPr>
              <w:ind w:left="720" w:hanging="557"/>
              <w:contextualSpacing/>
              <w:rPr>
                <w:rFonts w:asciiTheme="minorHAnsi" w:eastAsia="Calibri" w:hAnsiTheme="minorHAnsi" w:cstheme="minorHAnsi"/>
                <w:b/>
              </w:rPr>
            </w:pPr>
            <w:r w:rsidRPr="00102597">
              <w:rPr>
                <w:rFonts w:asciiTheme="minorHAnsi" w:hAnsiTheme="minorHAnsi" w:cstheme="minorHAnsi"/>
                <w:bCs/>
                <w:spacing w:val="-2"/>
              </w:rPr>
              <w:t>North American/European</w:t>
            </w:r>
          </w:p>
        </w:tc>
        <w:tc>
          <w:tcPr>
            <w:tcW w:w="2430" w:type="dxa"/>
            <w:tcBorders>
              <w:top w:val="nil"/>
              <w:bottom w:val="nil"/>
            </w:tcBorders>
          </w:tcPr>
          <w:p w14:paraId="619C513C" w14:textId="36C76768" w:rsidR="007B0A3D" w:rsidRPr="007B0A3D" w:rsidRDefault="007B0A3D" w:rsidP="007B0A3D">
            <w:pPr>
              <w:ind w:left="720" w:hanging="557"/>
              <w:contextualSpacing/>
              <w:jc w:val="right"/>
              <w:rPr>
                <w:rFonts w:asciiTheme="minorHAnsi" w:hAnsiTheme="minorHAnsi" w:cstheme="minorHAnsi"/>
                <w:color w:val="000000"/>
              </w:rPr>
            </w:pPr>
            <w:r w:rsidRPr="00102597">
              <w:rPr>
                <w:rFonts w:asciiTheme="minorHAnsi" w:hAnsiTheme="minorHAnsi" w:cstheme="minorHAnsi"/>
                <w:color w:val="000000"/>
              </w:rPr>
              <w:t>36.0%</w:t>
            </w:r>
          </w:p>
        </w:tc>
      </w:tr>
      <w:tr w:rsidR="007B0A3D" w:rsidRPr="00102597" w14:paraId="69A8C4B8" w14:textId="77777777" w:rsidTr="007B0A3D">
        <w:trPr>
          <w:cantSplit/>
          <w:trHeight w:val="144"/>
          <w:jc w:val="center"/>
        </w:trPr>
        <w:tc>
          <w:tcPr>
            <w:tcW w:w="4225" w:type="dxa"/>
            <w:tcBorders>
              <w:top w:val="nil"/>
              <w:bottom w:val="nil"/>
            </w:tcBorders>
          </w:tcPr>
          <w:p w14:paraId="7D1C8187" w14:textId="43072C36" w:rsidR="007B0A3D" w:rsidRPr="007B0A3D" w:rsidRDefault="007B0A3D" w:rsidP="007B0A3D">
            <w:pPr>
              <w:ind w:left="720" w:hanging="557"/>
              <w:contextualSpacing/>
              <w:rPr>
                <w:rFonts w:asciiTheme="minorHAnsi" w:hAnsiTheme="minorHAnsi" w:cstheme="minorHAnsi"/>
                <w:bCs/>
                <w:spacing w:val="-2"/>
              </w:rPr>
            </w:pPr>
            <w:r w:rsidRPr="00102597">
              <w:rPr>
                <w:rFonts w:asciiTheme="minorHAnsi" w:hAnsiTheme="minorHAnsi" w:cstheme="minorHAnsi"/>
                <w:bCs/>
                <w:spacing w:val="-2"/>
              </w:rPr>
              <w:t>Brazilia</w:t>
            </w:r>
            <w:r>
              <w:rPr>
                <w:rFonts w:asciiTheme="minorHAnsi" w:hAnsiTheme="minorHAnsi" w:cstheme="minorHAnsi"/>
                <w:bCs/>
                <w:spacing w:val="-2"/>
              </w:rPr>
              <w:t>n</w:t>
            </w:r>
          </w:p>
        </w:tc>
        <w:tc>
          <w:tcPr>
            <w:tcW w:w="2430" w:type="dxa"/>
            <w:tcBorders>
              <w:top w:val="nil"/>
              <w:bottom w:val="nil"/>
            </w:tcBorders>
          </w:tcPr>
          <w:p w14:paraId="49A21267" w14:textId="14CAFF55" w:rsidR="007B0A3D" w:rsidRPr="007B0A3D" w:rsidRDefault="007B0A3D" w:rsidP="007B0A3D">
            <w:pPr>
              <w:jc w:val="right"/>
              <w:rPr>
                <w:rFonts w:asciiTheme="minorHAnsi" w:hAnsiTheme="minorHAnsi" w:cstheme="minorHAnsi"/>
                <w:color w:val="000000"/>
              </w:rPr>
            </w:pPr>
            <w:r w:rsidRPr="00102597">
              <w:rPr>
                <w:rFonts w:asciiTheme="minorHAnsi" w:hAnsiTheme="minorHAnsi" w:cstheme="minorHAnsi"/>
                <w:color w:val="000000"/>
              </w:rPr>
              <w:t>20.5%</w:t>
            </w:r>
          </w:p>
        </w:tc>
      </w:tr>
      <w:tr w:rsidR="007B0A3D" w:rsidRPr="00102597" w14:paraId="25294D43" w14:textId="77777777" w:rsidTr="007B0A3D">
        <w:trPr>
          <w:cantSplit/>
          <w:trHeight w:val="144"/>
          <w:jc w:val="center"/>
        </w:trPr>
        <w:tc>
          <w:tcPr>
            <w:tcW w:w="4225" w:type="dxa"/>
            <w:tcBorders>
              <w:top w:val="nil"/>
              <w:bottom w:val="nil"/>
            </w:tcBorders>
          </w:tcPr>
          <w:p w14:paraId="0316248E" w14:textId="7E43BC3F" w:rsidR="007B0A3D" w:rsidRPr="007B0A3D" w:rsidRDefault="007B0A3D" w:rsidP="007B0A3D">
            <w:pPr>
              <w:ind w:left="720" w:hanging="557"/>
              <w:contextualSpacing/>
              <w:rPr>
                <w:rFonts w:asciiTheme="minorHAnsi" w:hAnsiTheme="minorHAnsi" w:cstheme="minorHAnsi"/>
                <w:bCs/>
                <w:spacing w:val="-2"/>
              </w:rPr>
            </w:pPr>
            <w:r w:rsidRPr="00102597">
              <w:rPr>
                <w:rFonts w:asciiTheme="minorHAnsi" w:hAnsiTheme="minorHAnsi" w:cstheme="minorHAnsi"/>
                <w:bCs/>
                <w:spacing w:val="-2"/>
              </w:rPr>
              <w:t>Latino - Central American/Mexican</w:t>
            </w:r>
          </w:p>
        </w:tc>
        <w:tc>
          <w:tcPr>
            <w:tcW w:w="2430" w:type="dxa"/>
            <w:tcBorders>
              <w:top w:val="nil"/>
              <w:bottom w:val="nil"/>
            </w:tcBorders>
          </w:tcPr>
          <w:p w14:paraId="03852000" w14:textId="2003FF5F" w:rsidR="007B0A3D" w:rsidRPr="007B0A3D" w:rsidRDefault="007B0A3D" w:rsidP="007B0A3D">
            <w:pPr>
              <w:jc w:val="right"/>
              <w:rPr>
                <w:rFonts w:asciiTheme="minorHAnsi" w:hAnsiTheme="minorHAnsi" w:cstheme="minorHAnsi"/>
                <w:color w:val="000000"/>
              </w:rPr>
            </w:pPr>
            <w:r w:rsidRPr="00102597">
              <w:rPr>
                <w:rFonts w:asciiTheme="minorHAnsi" w:hAnsiTheme="minorHAnsi" w:cstheme="minorHAnsi"/>
                <w:color w:val="000000"/>
              </w:rPr>
              <w:t>7.8%</w:t>
            </w:r>
          </w:p>
        </w:tc>
      </w:tr>
      <w:tr w:rsidR="007B0A3D" w:rsidRPr="00102597" w14:paraId="070A63FA" w14:textId="77777777" w:rsidTr="007B0A3D">
        <w:trPr>
          <w:cantSplit/>
          <w:trHeight w:val="144"/>
          <w:jc w:val="center"/>
        </w:trPr>
        <w:tc>
          <w:tcPr>
            <w:tcW w:w="4225" w:type="dxa"/>
            <w:tcBorders>
              <w:top w:val="nil"/>
              <w:bottom w:val="nil"/>
            </w:tcBorders>
          </w:tcPr>
          <w:p w14:paraId="7DABB74B" w14:textId="6BF9844D" w:rsidR="007B0A3D" w:rsidRPr="007B0A3D" w:rsidRDefault="007B0A3D" w:rsidP="007B0A3D">
            <w:pPr>
              <w:ind w:left="720" w:hanging="557"/>
              <w:contextualSpacing/>
              <w:rPr>
                <w:rFonts w:asciiTheme="minorHAnsi" w:hAnsiTheme="minorHAnsi" w:cstheme="minorHAnsi"/>
                <w:bCs/>
                <w:spacing w:val="-2"/>
              </w:rPr>
            </w:pPr>
            <w:r w:rsidRPr="00102597">
              <w:rPr>
                <w:rFonts w:asciiTheme="minorHAnsi" w:hAnsiTheme="minorHAnsi" w:cstheme="minorHAnsi"/>
                <w:bCs/>
                <w:spacing w:val="-2"/>
              </w:rPr>
              <w:t>Haitian</w:t>
            </w:r>
          </w:p>
        </w:tc>
        <w:tc>
          <w:tcPr>
            <w:tcW w:w="2430" w:type="dxa"/>
            <w:tcBorders>
              <w:top w:val="nil"/>
              <w:bottom w:val="nil"/>
            </w:tcBorders>
          </w:tcPr>
          <w:p w14:paraId="3FA3B959" w14:textId="37078ECF" w:rsidR="007B0A3D" w:rsidRPr="007B0A3D" w:rsidRDefault="007B0A3D" w:rsidP="007B0A3D">
            <w:pPr>
              <w:jc w:val="right"/>
              <w:rPr>
                <w:rFonts w:asciiTheme="minorHAnsi" w:hAnsiTheme="minorHAnsi" w:cstheme="minorHAnsi"/>
                <w:color w:val="000000"/>
              </w:rPr>
            </w:pPr>
            <w:r w:rsidRPr="00102597">
              <w:rPr>
                <w:rFonts w:asciiTheme="minorHAnsi" w:hAnsiTheme="minorHAnsi" w:cstheme="minorHAnsi"/>
                <w:color w:val="000000"/>
              </w:rPr>
              <w:t>7.3%</w:t>
            </w:r>
          </w:p>
        </w:tc>
      </w:tr>
      <w:tr w:rsidR="007B0A3D" w:rsidRPr="00102597" w14:paraId="6DCBC03C" w14:textId="77777777" w:rsidTr="007B0A3D">
        <w:trPr>
          <w:cantSplit/>
          <w:trHeight w:val="144"/>
          <w:jc w:val="center"/>
        </w:trPr>
        <w:tc>
          <w:tcPr>
            <w:tcW w:w="4225" w:type="dxa"/>
            <w:tcBorders>
              <w:top w:val="nil"/>
              <w:bottom w:val="nil"/>
            </w:tcBorders>
          </w:tcPr>
          <w:p w14:paraId="56EA9237" w14:textId="69380DFE" w:rsidR="007B0A3D" w:rsidRPr="007B0A3D" w:rsidRDefault="007B0A3D" w:rsidP="007B0A3D">
            <w:pPr>
              <w:ind w:left="720" w:hanging="557"/>
              <w:contextualSpacing/>
              <w:rPr>
                <w:rFonts w:asciiTheme="minorHAnsi" w:hAnsiTheme="minorHAnsi" w:cstheme="minorHAnsi"/>
                <w:bCs/>
                <w:spacing w:val="-2"/>
              </w:rPr>
            </w:pPr>
            <w:r w:rsidRPr="00102597">
              <w:rPr>
                <w:rFonts w:asciiTheme="minorHAnsi" w:hAnsiTheme="minorHAnsi" w:cstheme="minorHAnsi"/>
                <w:bCs/>
                <w:spacing w:val="-2"/>
              </w:rPr>
              <w:t>South Asian</w:t>
            </w:r>
          </w:p>
        </w:tc>
        <w:tc>
          <w:tcPr>
            <w:tcW w:w="2430" w:type="dxa"/>
            <w:tcBorders>
              <w:top w:val="nil"/>
              <w:bottom w:val="nil"/>
            </w:tcBorders>
          </w:tcPr>
          <w:p w14:paraId="7FF825B6" w14:textId="2CDE2E02" w:rsidR="007B0A3D" w:rsidRPr="007B0A3D" w:rsidRDefault="007B0A3D" w:rsidP="007B0A3D">
            <w:pPr>
              <w:jc w:val="right"/>
              <w:rPr>
                <w:rFonts w:asciiTheme="minorHAnsi" w:hAnsiTheme="minorHAnsi" w:cstheme="minorHAnsi"/>
                <w:color w:val="000000"/>
              </w:rPr>
            </w:pPr>
            <w:r w:rsidRPr="00102597">
              <w:rPr>
                <w:rFonts w:asciiTheme="minorHAnsi" w:hAnsiTheme="minorHAnsi" w:cstheme="minorHAnsi"/>
                <w:color w:val="000000"/>
              </w:rPr>
              <w:t>5.2%</w:t>
            </w:r>
          </w:p>
        </w:tc>
      </w:tr>
      <w:tr w:rsidR="007B0A3D" w:rsidRPr="00102597" w14:paraId="4167FCCD" w14:textId="77777777" w:rsidTr="007B0A3D">
        <w:trPr>
          <w:cantSplit/>
          <w:trHeight w:val="144"/>
          <w:jc w:val="center"/>
        </w:trPr>
        <w:tc>
          <w:tcPr>
            <w:tcW w:w="4225" w:type="dxa"/>
            <w:tcBorders>
              <w:top w:val="nil"/>
              <w:bottom w:val="nil"/>
            </w:tcBorders>
          </w:tcPr>
          <w:p w14:paraId="77FEDBFB" w14:textId="68D8F9BB" w:rsidR="007B0A3D" w:rsidRPr="007B0A3D" w:rsidRDefault="007B0A3D" w:rsidP="007B0A3D">
            <w:pPr>
              <w:ind w:left="720" w:hanging="557"/>
              <w:contextualSpacing/>
              <w:rPr>
                <w:rFonts w:asciiTheme="minorHAnsi" w:hAnsiTheme="minorHAnsi" w:cstheme="minorHAnsi"/>
                <w:bCs/>
                <w:spacing w:val="-2"/>
              </w:rPr>
            </w:pPr>
            <w:r w:rsidRPr="00102597">
              <w:rPr>
                <w:rFonts w:asciiTheme="minorHAnsi" w:hAnsiTheme="minorHAnsi" w:cstheme="minorHAnsi"/>
                <w:bCs/>
                <w:spacing w:val="-2"/>
              </w:rPr>
              <w:t>African American/Black Caribbea</w:t>
            </w:r>
            <w:r>
              <w:rPr>
                <w:rFonts w:asciiTheme="minorHAnsi" w:hAnsiTheme="minorHAnsi" w:cstheme="minorHAnsi"/>
                <w:bCs/>
                <w:spacing w:val="-2"/>
              </w:rPr>
              <w:t>n</w:t>
            </w:r>
          </w:p>
        </w:tc>
        <w:tc>
          <w:tcPr>
            <w:tcW w:w="2430" w:type="dxa"/>
            <w:tcBorders>
              <w:top w:val="nil"/>
              <w:bottom w:val="nil"/>
            </w:tcBorders>
          </w:tcPr>
          <w:p w14:paraId="074A1DDB" w14:textId="6BD3982E" w:rsidR="007B0A3D" w:rsidRPr="007B0A3D" w:rsidRDefault="007B0A3D" w:rsidP="007B0A3D">
            <w:pPr>
              <w:jc w:val="right"/>
              <w:rPr>
                <w:rFonts w:asciiTheme="minorHAnsi" w:hAnsiTheme="minorHAnsi" w:cstheme="minorHAnsi"/>
                <w:color w:val="000000"/>
              </w:rPr>
            </w:pPr>
            <w:r w:rsidRPr="00102597">
              <w:rPr>
                <w:rFonts w:asciiTheme="minorHAnsi" w:hAnsiTheme="minorHAnsi" w:cstheme="minorHAnsi"/>
                <w:color w:val="000000"/>
              </w:rPr>
              <w:t>3.4%</w:t>
            </w:r>
          </w:p>
        </w:tc>
      </w:tr>
      <w:tr w:rsidR="007B0A3D" w:rsidRPr="00102597" w14:paraId="1C3D72EF" w14:textId="77777777" w:rsidTr="007B0A3D">
        <w:trPr>
          <w:cantSplit/>
          <w:trHeight w:val="144"/>
          <w:jc w:val="center"/>
        </w:trPr>
        <w:tc>
          <w:tcPr>
            <w:tcW w:w="4225" w:type="dxa"/>
            <w:tcBorders>
              <w:top w:val="nil"/>
              <w:bottom w:val="nil"/>
            </w:tcBorders>
          </w:tcPr>
          <w:p w14:paraId="6F077B23" w14:textId="39D0F60E" w:rsidR="007B0A3D" w:rsidRPr="007B0A3D" w:rsidRDefault="007B0A3D" w:rsidP="007B0A3D">
            <w:pPr>
              <w:ind w:left="720" w:hanging="557"/>
              <w:contextualSpacing/>
              <w:rPr>
                <w:rFonts w:asciiTheme="minorHAnsi" w:hAnsiTheme="minorHAnsi" w:cstheme="minorHAnsi"/>
                <w:bCs/>
                <w:spacing w:val="-2"/>
              </w:rPr>
            </w:pPr>
            <w:r w:rsidRPr="00102597">
              <w:rPr>
                <w:rFonts w:asciiTheme="minorHAnsi" w:hAnsiTheme="minorHAnsi" w:cstheme="minorHAnsi"/>
                <w:bCs/>
                <w:spacing w:val="-2"/>
              </w:rPr>
              <w:t xml:space="preserve">Latino </w:t>
            </w:r>
            <w:r w:rsidR="00DF02DA">
              <w:rPr>
                <w:rFonts w:asciiTheme="minorHAnsi" w:hAnsiTheme="minorHAnsi" w:cstheme="minorHAnsi"/>
                <w:bCs/>
                <w:spacing w:val="-2"/>
              </w:rPr>
              <w:t>–</w:t>
            </w:r>
            <w:r w:rsidRPr="00102597">
              <w:rPr>
                <w:rFonts w:asciiTheme="minorHAnsi" w:hAnsiTheme="minorHAnsi" w:cstheme="minorHAnsi"/>
                <w:bCs/>
                <w:spacing w:val="-2"/>
              </w:rPr>
              <w:t xml:space="preserve"> Caribbea</w:t>
            </w:r>
            <w:r>
              <w:rPr>
                <w:rFonts w:asciiTheme="minorHAnsi" w:hAnsiTheme="minorHAnsi" w:cstheme="minorHAnsi"/>
                <w:bCs/>
                <w:spacing w:val="-2"/>
              </w:rPr>
              <w:t>n</w:t>
            </w:r>
          </w:p>
        </w:tc>
        <w:tc>
          <w:tcPr>
            <w:tcW w:w="2430" w:type="dxa"/>
            <w:tcBorders>
              <w:top w:val="nil"/>
              <w:bottom w:val="nil"/>
            </w:tcBorders>
          </w:tcPr>
          <w:p w14:paraId="0D0BE42E" w14:textId="0E689A23" w:rsidR="007B0A3D" w:rsidRPr="007B0A3D" w:rsidRDefault="007B0A3D" w:rsidP="007B0A3D">
            <w:pPr>
              <w:jc w:val="right"/>
              <w:rPr>
                <w:rFonts w:asciiTheme="minorHAnsi" w:hAnsiTheme="minorHAnsi" w:cstheme="minorHAnsi"/>
                <w:color w:val="000000"/>
              </w:rPr>
            </w:pPr>
            <w:r w:rsidRPr="00102597">
              <w:rPr>
                <w:rFonts w:asciiTheme="minorHAnsi" w:hAnsiTheme="minorHAnsi" w:cstheme="minorHAnsi"/>
                <w:color w:val="000000"/>
              </w:rPr>
              <w:t>2.7%</w:t>
            </w:r>
          </w:p>
        </w:tc>
      </w:tr>
      <w:tr w:rsidR="007B0A3D" w:rsidRPr="00102597" w14:paraId="38864D10" w14:textId="77777777" w:rsidTr="007B0A3D">
        <w:trPr>
          <w:cantSplit/>
          <w:trHeight w:val="144"/>
          <w:jc w:val="center"/>
        </w:trPr>
        <w:tc>
          <w:tcPr>
            <w:tcW w:w="4225" w:type="dxa"/>
            <w:tcBorders>
              <w:top w:val="nil"/>
              <w:bottom w:val="nil"/>
            </w:tcBorders>
          </w:tcPr>
          <w:p w14:paraId="744A0ADC" w14:textId="670E5542" w:rsidR="007B0A3D" w:rsidRPr="007B0A3D" w:rsidRDefault="007B0A3D" w:rsidP="007B0A3D">
            <w:pPr>
              <w:ind w:left="720" w:hanging="557"/>
              <w:contextualSpacing/>
              <w:rPr>
                <w:rFonts w:asciiTheme="minorHAnsi" w:hAnsiTheme="minorHAnsi" w:cstheme="minorHAnsi"/>
                <w:bCs/>
                <w:spacing w:val="-2"/>
              </w:rPr>
            </w:pPr>
            <w:r w:rsidRPr="00102597">
              <w:rPr>
                <w:rFonts w:asciiTheme="minorHAnsi" w:hAnsiTheme="minorHAnsi" w:cstheme="minorHAnsi"/>
                <w:bCs/>
                <w:spacing w:val="-2"/>
              </w:rPr>
              <w:t>Other Latino</w:t>
            </w:r>
          </w:p>
        </w:tc>
        <w:tc>
          <w:tcPr>
            <w:tcW w:w="2430" w:type="dxa"/>
            <w:tcBorders>
              <w:top w:val="nil"/>
              <w:bottom w:val="nil"/>
            </w:tcBorders>
          </w:tcPr>
          <w:p w14:paraId="578F88F7" w14:textId="235EFB8E" w:rsidR="007B0A3D" w:rsidRPr="007B0A3D" w:rsidRDefault="007B0A3D" w:rsidP="007B0A3D">
            <w:pPr>
              <w:jc w:val="right"/>
              <w:rPr>
                <w:rFonts w:asciiTheme="minorHAnsi" w:hAnsiTheme="minorHAnsi" w:cstheme="minorHAnsi"/>
                <w:color w:val="000000"/>
              </w:rPr>
            </w:pPr>
            <w:r w:rsidRPr="00102597">
              <w:rPr>
                <w:rFonts w:asciiTheme="minorHAnsi" w:hAnsiTheme="minorHAnsi" w:cstheme="minorHAnsi"/>
                <w:color w:val="000000"/>
              </w:rPr>
              <w:t>2.5%</w:t>
            </w:r>
          </w:p>
        </w:tc>
      </w:tr>
      <w:tr w:rsidR="007B0A3D" w:rsidRPr="00102597" w14:paraId="30792ED0" w14:textId="77777777" w:rsidTr="007B0A3D">
        <w:trPr>
          <w:cantSplit/>
          <w:trHeight w:val="144"/>
          <w:jc w:val="center"/>
        </w:trPr>
        <w:tc>
          <w:tcPr>
            <w:tcW w:w="4225" w:type="dxa"/>
            <w:tcBorders>
              <w:top w:val="nil"/>
              <w:bottom w:val="nil"/>
            </w:tcBorders>
          </w:tcPr>
          <w:p w14:paraId="255D6C6E" w14:textId="06725438" w:rsidR="007B0A3D" w:rsidRPr="007B0A3D" w:rsidRDefault="007B0A3D" w:rsidP="007B0A3D">
            <w:pPr>
              <w:ind w:left="720" w:hanging="557"/>
              <w:contextualSpacing/>
              <w:rPr>
                <w:rFonts w:asciiTheme="minorHAnsi" w:hAnsiTheme="minorHAnsi" w:cstheme="minorHAnsi"/>
                <w:bCs/>
                <w:spacing w:val="-2"/>
              </w:rPr>
            </w:pPr>
            <w:r w:rsidRPr="00102597">
              <w:rPr>
                <w:rFonts w:asciiTheme="minorHAnsi" w:hAnsiTheme="minorHAnsi" w:cstheme="minorHAnsi"/>
                <w:bCs/>
                <w:spacing w:val="-2"/>
              </w:rPr>
              <w:t>All Other</w:t>
            </w:r>
          </w:p>
        </w:tc>
        <w:tc>
          <w:tcPr>
            <w:tcW w:w="2430" w:type="dxa"/>
            <w:tcBorders>
              <w:top w:val="nil"/>
              <w:bottom w:val="nil"/>
            </w:tcBorders>
          </w:tcPr>
          <w:p w14:paraId="0C158417" w14:textId="4AE02D8C" w:rsidR="007B0A3D" w:rsidRPr="007B0A3D" w:rsidRDefault="007B0A3D" w:rsidP="007B0A3D">
            <w:pPr>
              <w:jc w:val="right"/>
              <w:rPr>
                <w:rFonts w:asciiTheme="minorHAnsi" w:hAnsiTheme="minorHAnsi" w:cstheme="minorHAnsi"/>
                <w:color w:val="000000"/>
              </w:rPr>
            </w:pPr>
            <w:r w:rsidRPr="00102597">
              <w:rPr>
                <w:rFonts w:asciiTheme="minorHAnsi" w:hAnsiTheme="minorHAnsi" w:cstheme="minorHAnsi"/>
                <w:color w:val="000000"/>
              </w:rPr>
              <w:t>14.6%</w:t>
            </w:r>
          </w:p>
        </w:tc>
      </w:tr>
      <w:tr w:rsidR="007B0A3D" w:rsidRPr="00102597" w14:paraId="00107901" w14:textId="77777777" w:rsidTr="007B0A3D">
        <w:trPr>
          <w:cantSplit/>
          <w:trHeight w:val="144"/>
          <w:jc w:val="center"/>
        </w:trPr>
        <w:tc>
          <w:tcPr>
            <w:tcW w:w="4225" w:type="dxa"/>
            <w:tcBorders>
              <w:top w:val="nil"/>
              <w:bottom w:val="single" w:sz="4" w:space="0" w:color="auto"/>
            </w:tcBorders>
          </w:tcPr>
          <w:p w14:paraId="46BFDD89" w14:textId="56AB28FD" w:rsidR="007B0A3D" w:rsidRPr="00102597" w:rsidRDefault="007B0A3D" w:rsidP="00414EA4">
            <w:pPr>
              <w:contextualSpacing/>
              <w:rPr>
                <w:rFonts w:asciiTheme="minorHAnsi" w:eastAsia="Calibri" w:hAnsiTheme="minorHAnsi" w:cstheme="minorHAnsi"/>
                <w:b/>
              </w:rPr>
            </w:pPr>
            <w:r w:rsidRPr="00102597">
              <w:rPr>
                <w:rFonts w:asciiTheme="minorHAnsi" w:eastAsia="Calibri" w:hAnsiTheme="minorHAnsi" w:cstheme="minorHAnsi"/>
                <w:b/>
              </w:rPr>
              <w:t>Total</w:t>
            </w:r>
          </w:p>
        </w:tc>
        <w:tc>
          <w:tcPr>
            <w:tcW w:w="2430" w:type="dxa"/>
            <w:tcBorders>
              <w:top w:val="nil"/>
              <w:bottom w:val="single" w:sz="4" w:space="0" w:color="auto"/>
            </w:tcBorders>
          </w:tcPr>
          <w:p w14:paraId="49A2A7E9" w14:textId="2DA8151C" w:rsidR="007B0A3D" w:rsidRPr="00102597" w:rsidRDefault="007B0A3D" w:rsidP="00414EA4">
            <w:pPr>
              <w:ind w:left="720" w:hanging="557"/>
              <w:contextualSpacing/>
              <w:jc w:val="right"/>
              <w:rPr>
                <w:rFonts w:asciiTheme="minorHAnsi" w:eastAsia="Calibri" w:hAnsiTheme="minorHAnsi" w:cstheme="minorHAnsi"/>
                <w:bCs/>
              </w:rPr>
            </w:pPr>
            <w:r w:rsidRPr="00102597">
              <w:rPr>
                <w:rFonts w:asciiTheme="minorHAnsi" w:hAnsiTheme="minorHAnsi" w:cstheme="minorHAnsi"/>
                <w:b/>
                <w:bCs/>
                <w:color w:val="000000"/>
              </w:rPr>
              <w:t>100</w:t>
            </w:r>
            <w:r>
              <w:rPr>
                <w:rFonts w:asciiTheme="minorHAnsi" w:hAnsiTheme="minorHAnsi" w:cstheme="minorHAnsi"/>
                <w:b/>
                <w:bCs/>
                <w:color w:val="000000"/>
              </w:rPr>
              <w:t>.0</w:t>
            </w:r>
            <w:r w:rsidRPr="00102597">
              <w:rPr>
                <w:rFonts w:asciiTheme="minorHAnsi" w:hAnsiTheme="minorHAnsi" w:cstheme="minorHAnsi"/>
                <w:b/>
                <w:bCs/>
                <w:color w:val="000000"/>
              </w:rPr>
              <w:t>%</w:t>
            </w:r>
          </w:p>
        </w:tc>
      </w:tr>
      <w:tr w:rsidR="00647C94" w:rsidRPr="00102597" w14:paraId="43623780" w14:textId="77777777" w:rsidTr="00647C94">
        <w:trPr>
          <w:cantSplit/>
          <w:trHeight w:val="144"/>
          <w:jc w:val="center"/>
        </w:trPr>
        <w:tc>
          <w:tcPr>
            <w:tcW w:w="4225" w:type="dxa"/>
            <w:tcBorders>
              <w:top w:val="single" w:sz="4" w:space="0" w:color="auto"/>
              <w:bottom w:val="nil"/>
            </w:tcBorders>
          </w:tcPr>
          <w:p w14:paraId="41E40ED9" w14:textId="60422BCA" w:rsidR="00647C94" w:rsidRPr="00102597" w:rsidRDefault="00647C94" w:rsidP="00414EA4">
            <w:pPr>
              <w:contextualSpacing/>
              <w:rPr>
                <w:rFonts w:asciiTheme="minorHAnsi" w:eastAsia="Calibri" w:hAnsiTheme="minorHAnsi" w:cstheme="minorHAnsi"/>
                <w:b/>
              </w:rPr>
            </w:pPr>
            <w:r w:rsidRPr="00102597">
              <w:rPr>
                <w:rFonts w:asciiTheme="minorHAnsi" w:eastAsia="Calibri" w:hAnsiTheme="minorHAnsi" w:cstheme="minorHAnsi"/>
                <w:b/>
              </w:rPr>
              <w:t>Patient Origin</w:t>
            </w:r>
          </w:p>
        </w:tc>
        <w:tc>
          <w:tcPr>
            <w:tcW w:w="2430" w:type="dxa"/>
            <w:tcBorders>
              <w:top w:val="single" w:sz="4" w:space="0" w:color="auto"/>
              <w:bottom w:val="nil"/>
            </w:tcBorders>
          </w:tcPr>
          <w:p w14:paraId="651A775E" w14:textId="77777777" w:rsidR="00647C94" w:rsidRPr="00102597" w:rsidRDefault="00647C94" w:rsidP="00414EA4">
            <w:pPr>
              <w:ind w:left="720" w:hanging="557"/>
              <w:contextualSpacing/>
              <w:jc w:val="right"/>
              <w:rPr>
                <w:rFonts w:asciiTheme="minorHAnsi" w:eastAsia="Calibri" w:hAnsiTheme="minorHAnsi" w:cstheme="minorHAnsi"/>
                <w:bCs/>
              </w:rPr>
            </w:pPr>
          </w:p>
        </w:tc>
      </w:tr>
      <w:tr w:rsidR="00647C94" w:rsidRPr="00102597" w14:paraId="067B329B" w14:textId="77777777" w:rsidTr="00647C94">
        <w:trPr>
          <w:cantSplit/>
          <w:trHeight w:val="144"/>
          <w:jc w:val="center"/>
        </w:trPr>
        <w:tc>
          <w:tcPr>
            <w:tcW w:w="4225" w:type="dxa"/>
            <w:tcBorders>
              <w:top w:val="nil"/>
              <w:bottom w:val="nil"/>
            </w:tcBorders>
          </w:tcPr>
          <w:p w14:paraId="49FD0C67" w14:textId="0D256395" w:rsidR="00647C94" w:rsidRPr="00647C94" w:rsidRDefault="00647C94" w:rsidP="00647C94">
            <w:pPr>
              <w:ind w:left="720" w:hanging="557"/>
              <w:contextualSpacing/>
              <w:rPr>
                <w:rFonts w:asciiTheme="minorHAnsi" w:hAnsiTheme="minorHAnsi" w:cstheme="minorHAnsi"/>
                <w:bCs/>
                <w:spacing w:val="-2"/>
              </w:rPr>
            </w:pPr>
            <w:r w:rsidRPr="00102597">
              <w:rPr>
                <w:rFonts w:asciiTheme="minorHAnsi" w:hAnsiTheme="minorHAnsi" w:cstheme="minorHAnsi"/>
                <w:bCs/>
                <w:spacing w:val="-2"/>
              </w:rPr>
              <w:t>Somerville</w:t>
            </w:r>
          </w:p>
        </w:tc>
        <w:tc>
          <w:tcPr>
            <w:tcW w:w="2430" w:type="dxa"/>
            <w:tcBorders>
              <w:top w:val="nil"/>
              <w:bottom w:val="nil"/>
            </w:tcBorders>
          </w:tcPr>
          <w:p w14:paraId="0BD1B0E0" w14:textId="4C2756CC" w:rsidR="00647C94" w:rsidRPr="00647C94" w:rsidRDefault="00647C94" w:rsidP="00647C94">
            <w:pPr>
              <w:ind w:left="720" w:hanging="557"/>
              <w:contextualSpacing/>
              <w:jc w:val="right"/>
              <w:rPr>
                <w:rFonts w:asciiTheme="minorHAnsi" w:hAnsiTheme="minorHAnsi" w:cstheme="minorHAnsi"/>
                <w:spacing w:val="-5"/>
              </w:rPr>
            </w:pPr>
            <w:r w:rsidRPr="00102597">
              <w:rPr>
                <w:rFonts w:asciiTheme="minorHAnsi" w:hAnsiTheme="minorHAnsi" w:cstheme="minorHAnsi"/>
                <w:spacing w:val="-5"/>
              </w:rPr>
              <w:t>16.0%</w:t>
            </w:r>
          </w:p>
        </w:tc>
      </w:tr>
      <w:tr w:rsidR="00647C94" w:rsidRPr="00102597" w14:paraId="226C23A2" w14:textId="77777777" w:rsidTr="00647C94">
        <w:trPr>
          <w:cantSplit/>
          <w:trHeight w:val="144"/>
          <w:jc w:val="center"/>
        </w:trPr>
        <w:tc>
          <w:tcPr>
            <w:tcW w:w="4225" w:type="dxa"/>
            <w:tcBorders>
              <w:top w:val="nil"/>
              <w:bottom w:val="nil"/>
            </w:tcBorders>
          </w:tcPr>
          <w:p w14:paraId="1C9C2DC7" w14:textId="5DF7EEC2" w:rsidR="00647C94" w:rsidRPr="00647C94" w:rsidRDefault="00647C94" w:rsidP="00647C94">
            <w:pPr>
              <w:ind w:left="720" w:hanging="557"/>
              <w:contextualSpacing/>
              <w:rPr>
                <w:rFonts w:asciiTheme="minorHAnsi" w:hAnsiTheme="minorHAnsi" w:cstheme="minorHAnsi"/>
                <w:bCs/>
                <w:spacing w:val="-2"/>
              </w:rPr>
            </w:pPr>
            <w:r w:rsidRPr="00102597">
              <w:rPr>
                <w:rFonts w:asciiTheme="minorHAnsi" w:hAnsiTheme="minorHAnsi" w:cstheme="minorHAnsi"/>
                <w:bCs/>
                <w:spacing w:val="-2"/>
              </w:rPr>
              <w:t>Cambridge</w:t>
            </w:r>
          </w:p>
        </w:tc>
        <w:tc>
          <w:tcPr>
            <w:tcW w:w="2430" w:type="dxa"/>
            <w:tcBorders>
              <w:top w:val="nil"/>
              <w:bottom w:val="nil"/>
            </w:tcBorders>
          </w:tcPr>
          <w:p w14:paraId="2E94ED9B" w14:textId="33B2DCD5" w:rsidR="00647C94" w:rsidRPr="00647C94" w:rsidRDefault="00647C94" w:rsidP="00647C94">
            <w:pPr>
              <w:ind w:left="720" w:hanging="557"/>
              <w:contextualSpacing/>
              <w:jc w:val="right"/>
              <w:rPr>
                <w:rFonts w:asciiTheme="minorHAnsi" w:hAnsiTheme="minorHAnsi" w:cstheme="minorHAnsi"/>
                <w:spacing w:val="-5"/>
              </w:rPr>
            </w:pPr>
            <w:r w:rsidRPr="00102597">
              <w:rPr>
                <w:rFonts w:asciiTheme="minorHAnsi" w:hAnsiTheme="minorHAnsi" w:cstheme="minorHAnsi"/>
                <w:spacing w:val="-5"/>
              </w:rPr>
              <w:t>14.0%</w:t>
            </w:r>
          </w:p>
        </w:tc>
      </w:tr>
      <w:tr w:rsidR="00647C94" w:rsidRPr="00102597" w14:paraId="17C557F1" w14:textId="77777777" w:rsidTr="00647C94">
        <w:trPr>
          <w:cantSplit/>
          <w:trHeight w:val="144"/>
          <w:jc w:val="center"/>
        </w:trPr>
        <w:tc>
          <w:tcPr>
            <w:tcW w:w="4225" w:type="dxa"/>
            <w:tcBorders>
              <w:top w:val="nil"/>
              <w:bottom w:val="nil"/>
            </w:tcBorders>
          </w:tcPr>
          <w:p w14:paraId="61060397" w14:textId="18D8E4E8" w:rsidR="00647C94" w:rsidRPr="00647C94" w:rsidRDefault="00647C94" w:rsidP="00647C94">
            <w:pPr>
              <w:ind w:left="720" w:hanging="557"/>
              <w:contextualSpacing/>
              <w:rPr>
                <w:rFonts w:asciiTheme="minorHAnsi" w:hAnsiTheme="minorHAnsi" w:cstheme="minorHAnsi"/>
                <w:bCs/>
                <w:spacing w:val="-2"/>
              </w:rPr>
            </w:pPr>
            <w:r w:rsidRPr="00102597">
              <w:rPr>
                <w:rFonts w:asciiTheme="minorHAnsi" w:hAnsiTheme="minorHAnsi" w:cstheme="minorHAnsi"/>
                <w:bCs/>
                <w:spacing w:val="-2"/>
              </w:rPr>
              <w:t>Everett</w:t>
            </w:r>
          </w:p>
        </w:tc>
        <w:tc>
          <w:tcPr>
            <w:tcW w:w="2430" w:type="dxa"/>
            <w:tcBorders>
              <w:top w:val="nil"/>
              <w:bottom w:val="nil"/>
            </w:tcBorders>
          </w:tcPr>
          <w:p w14:paraId="3EC49CEF" w14:textId="215C3551" w:rsidR="00647C94" w:rsidRPr="00647C94" w:rsidRDefault="00647C94" w:rsidP="00647C94">
            <w:pPr>
              <w:ind w:left="720" w:hanging="557"/>
              <w:contextualSpacing/>
              <w:jc w:val="right"/>
              <w:rPr>
                <w:rFonts w:asciiTheme="minorHAnsi" w:hAnsiTheme="minorHAnsi" w:cstheme="minorHAnsi"/>
                <w:spacing w:val="-5"/>
              </w:rPr>
            </w:pPr>
            <w:r w:rsidRPr="00102597">
              <w:rPr>
                <w:rFonts w:asciiTheme="minorHAnsi" w:hAnsiTheme="minorHAnsi" w:cstheme="minorHAnsi"/>
                <w:spacing w:val="-5"/>
              </w:rPr>
              <w:t>13.0%</w:t>
            </w:r>
          </w:p>
        </w:tc>
      </w:tr>
      <w:tr w:rsidR="00647C94" w:rsidRPr="00102597" w14:paraId="2B0B59AB" w14:textId="77777777" w:rsidTr="00647C94">
        <w:trPr>
          <w:cantSplit/>
          <w:trHeight w:val="144"/>
          <w:jc w:val="center"/>
        </w:trPr>
        <w:tc>
          <w:tcPr>
            <w:tcW w:w="4225" w:type="dxa"/>
            <w:tcBorders>
              <w:top w:val="nil"/>
              <w:bottom w:val="nil"/>
            </w:tcBorders>
          </w:tcPr>
          <w:p w14:paraId="16EC105F" w14:textId="0765CDAC" w:rsidR="00647C94" w:rsidRPr="00647C94" w:rsidRDefault="00647C94" w:rsidP="00647C94">
            <w:pPr>
              <w:ind w:left="720" w:hanging="557"/>
              <w:contextualSpacing/>
              <w:rPr>
                <w:rFonts w:asciiTheme="minorHAnsi" w:hAnsiTheme="minorHAnsi" w:cstheme="minorHAnsi"/>
                <w:bCs/>
                <w:spacing w:val="-2"/>
              </w:rPr>
            </w:pPr>
            <w:r w:rsidRPr="00102597">
              <w:rPr>
                <w:rFonts w:asciiTheme="minorHAnsi" w:hAnsiTheme="minorHAnsi" w:cstheme="minorHAnsi"/>
                <w:bCs/>
                <w:spacing w:val="-2"/>
              </w:rPr>
              <w:t>Malden</w:t>
            </w:r>
          </w:p>
        </w:tc>
        <w:tc>
          <w:tcPr>
            <w:tcW w:w="2430" w:type="dxa"/>
            <w:tcBorders>
              <w:top w:val="nil"/>
              <w:bottom w:val="nil"/>
            </w:tcBorders>
          </w:tcPr>
          <w:p w14:paraId="793CC2D5" w14:textId="603DA709" w:rsidR="00647C94" w:rsidRPr="00647C94" w:rsidRDefault="00647C94" w:rsidP="00647C94">
            <w:pPr>
              <w:ind w:left="720" w:hanging="557"/>
              <w:contextualSpacing/>
              <w:jc w:val="right"/>
              <w:rPr>
                <w:rFonts w:asciiTheme="minorHAnsi" w:hAnsiTheme="minorHAnsi" w:cstheme="minorHAnsi"/>
                <w:spacing w:val="-5"/>
              </w:rPr>
            </w:pPr>
            <w:r w:rsidRPr="00102597">
              <w:rPr>
                <w:rFonts w:asciiTheme="minorHAnsi" w:hAnsiTheme="minorHAnsi" w:cstheme="minorHAnsi"/>
                <w:spacing w:val="-5"/>
              </w:rPr>
              <w:t>11.0%</w:t>
            </w:r>
          </w:p>
        </w:tc>
      </w:tr>
      <w:tr w:rsidR="00647C94" w:rsidRPr="00102597" w14:paraId="5AD1B19A" w14:textId="77777777" w:rsidTr="00647C94">
        <w:trPr>
          <w:cantSplit/>
          <w:trHeight w:val="144"/>
          <w:jc w:val="center"/>
        </w:trPr>
        <w:tc>
          <w:tcPr>
            <w:tcW w:w="4225" w:type="dxa"/>
            <w:tcBorders>
              <w:top w:val="nil"/>
              <w:bottom w:val="nil"/>
            </w:tcBorders>
          </w:tcPr>
          <w:p w14:paraId="3E2BCF6C" w14:textId="3B906432" w:rsidR="00647C94" w:rsidRPr="00647C94" w:rsidRDefault="00647C94" w:rsidP="00647C94">
            <w:pPr>
              <w:ind w:left="720" w:hanging="557"/>
              <w:contextualSpacing/>
              <w:rPr>
                <w:rFonts w:asciiTheme="minorHAnsi" w:hAnsiTheme="minorHAnsi" w:cstheme="minorHAnsi"/>
                <w:bCs/>
                <w:spacing w:val="-2"/>
              </w:rPr>
            </w:pPr>
            <w:r w:rsidRPr="00102597">
              <w:rPr>
                <w:rFonts w:asciiTheme="minorHAnsi" w:hAnsiTheme="minorHAnsi" w:cstheme="minorHAnsi"/>
                <w:bCs/>
                <w:spacing w:val="-2"/>
              </w:rPr>
              <w:t>Chelsea</w:t>
            </w:r>
          </w:p>
        </w:tc>
        <w:tc>
          <w:tcPr>
            <w:tcW w:w="2430" w:type="dxa"/>
            <w:tcBorders>
              <w:top w:val="nil"/>
              <w:bottom w:val="nil"/>
            </w:tcBorders>
          </w:tcPr>
          <w:p w14:paraId="31C12C6A" w14:textId="54B249D5" w:rsidR="00647C94" w:rsidRPr="00647C94" w:rsidRDefault="00647C94" w:rsidP="00647C94">
            <w:pPr>
              <w:ind w:left="720" w:hanging="557"/>
              <w:contextualSpacing/>
              <w:jc w:val="right"/>
              <w:rPr>
                <w:rFonts w:asciiTheme="minorHAnsi" w:hAnsiTheme="minorHAnsi" w:cstheme="minorHAnsi"/>
                <w:spacing w:val="-5"/>
              </w:rPr>
            </w:pPr>
            <w:r w:rsidRPr="00102597">
              <w:rPr>
                <w:rFonts w:asciiTheme="minorHAnsi" w:hAnsiTheme="minorHAnsi" w:cstheme="minorHAnsi"/>
                <w:spacing w:val="-5"/>
              </w:rPr>
              <w:t>3.0%</w:t>
            </w:r>
          </w:p>
        </w:tc>
      </w:tr>
      <w:tr w:rsidR="00647C94" w:rsidRPr="00102597" w14:paraId="6675358F" w14:textId="77777777" w:rsidTr="00647C94">
        <w:trPr>
          <w:cantSplit/>
          <w:trHeight w:val="144"/>
          <w:jc w:val="center"/>
        </w:trPr>
        <w:tc>
          <w:tcPr>
            <w:tcW w:w="4225" w:type="dxa"/>
            <w:tcBorders>
              <w:top w:val="nil"/>
              <w:bottom w:val="nil"/>
            </w:tcBorders>
          </w:tcPr>
          <w:p w14:paraId="68D22B16" w14:textId="70A42197" w:rsidR="00647C94" w:rsidRPr="00647C94" w:rsidRDefault="00647C94" w:rsidP="00647C94">
            <w:pPr>
              <w:ind w:left="720" w:hanging="557"/>
              <w:contextualSpacing/>
              <w:rPr>
                <w:rFonts w:asciiTheme="minorHAnsi" w:hAnsiTheme="minorHAnsi" w:cstheme="minorHAnsi"/>
                <w:bCs/>
                <w:spacing w:val="-2"/>
              </w:rPr>
            </w:pPr>
            <w:r w:rsidRPr="00102597">
              <w:rPr>
                <w:rFonts w:asciiTheme="minorHAnsi" w:hAnsiTheme="minorHAnsi" w:cstheme="minorHAnsi"/>
                <w:bCs/>
                <w:spacing w:val="-2"/>
              </w:rPr>
              <w:t>Rever</w:t>
            </w:r>
            <w:r>
              <w:rPr>
                <w:rFonts w:asciiTheme="minorHAnsi" w:hAnsiTheme="minorHAnsi" w:cstheme="minorHAnsi"/>
                <w:bCs/>
                <w:spacing w:val="-2"/>
              </w:rPr>
              <w:t>e</w:t>
            </w:r>
          </w:p>
        </w:tc>
        <w:tc>
          <w:tcPr>
            <w:tcW w:w="2430" w:type="dxa"/>
            <w:tcBorders>
              <w:top w:val="nil"/>
              <w:bottom w:val="nil"/>
            </w:tcBorders>
          </w:tcPr>
          <w:p w14:paraId="61CBE74C" w14:textId="7C7D4123" w:rsidR="00647C94" w:rsidRPr="00647C94" w:rsidRDefault="00647C94" w:rsidP="00647C94">
            <w:pPr>
              <w:ind w:left="720" w:hanging="557"/>
              <w:contextualSpacing/>
              <w:jc w:val="right"/>
              <w:rPr>
                <w:rFonts w:asciiTheme="minorHAnsi" w:hAnsiTheme="minorHAnsi" w:cstheme="minorHAnsi"/>
                <w:spacing w:val="-5"/>
              </w:rPr>
            </w:pPr>
            <w:r w:rsidRPr="00102597">
              <w:rPr>
                <w:rFonts w:asciiTheme="minorHAnsi" w:hAnsiTheme="minorHAnsi" w:cstheme="minorHAnsi"/>
                <w:spacing w:val="-5"/>
              </w:rPr>
              <w:t>6.0%</w:t>
            </w:r>
          </w:p>
        </w:tc>
      </w:tr>
      <w:tr w:rsidR="00647C94" w:rsidRPr="00102597" w14:paraId="70989818" w14:textId="77777777" w:rsidTr="00647C94">
        <w:trPr>
          <w:cantSplit/>
          <w:trHeight w:val="144"/>
          <w:jc w:val="center"/>
        </w:trPr>
        <w:tc>
          <w:tcPr>
            <w:tcW w:w="4225" w:type="dxa"/>
            <w:tcBorders>
              <w:top w:val="nil"/>
              <w:bottom w:val="nil"/>
            </w:tcBorders>
          </w:tcPr>
          <w:p w14:paraId="5A04B154" w14:textId="6E79F9A9" w:rsidR="00647C94" w:rsidRPr="00647C94" w:rsidRDefault="00647C94" w:rsidP="00647C94">
            <w:pPr>
              <w:ind w:left="720" w:hanging="557"/>
              <w:contextualSpacing/>
              <w:rPr>
                <w:rFonts w:asciiTheme="minorHAnsi" w:hAnsiTheme="minorHAnsi" w:cstheme="minorHAnsi"/>
                <w:bCs/>
                <w:spacing w:val="-2"/>
              </w:rPr>
            </w:pPr>
            <w:r w:rsidRPr="00102597">
              <w:rPr>
                <w:rFonts w:asciiTheme="minorHAnsi" w:hAnsiTheme="minorHAnsi" w:cstheme="minorHAnsi"/>
                <w:bCs/>
                <w:spacing w:val="-2"/>
              </w:rPr>
              <w:t>Medford</w:t>
            </w:r>
          </w:p>
        </w:tc>
        <w:tc>
          <w:tcPr>
            <w:tcW w:w="2430" w:type="dxa"/>
            <w:tcBorders>
              <w:top w:val="nil"/>
              <w:bottom w:val="nil"/>
            </w:tcBorders>
          </w:tcPr>
          <w:p w14:paraId="0113D32A" w14:textId="24754AA6" w:rsidR="00647C94" w:rsidRPr="00647C94" w:rsidRDefault="00647C94" w:rsidP="00647C94">
            <w:pPr>
              <w:ind w:left="720" w:hanging="557"/>
              <w:contextualSpacing/>
              <w:jc w:val="right"/>
              <w:rPr>
                <w:rFonts w:asciiTheme="minorHAnsi" w:hAnsiTheme="minorHAnsi" w:cstheme="minorHAnsi"/>
                <w:spacing w:val="-5"/>
              </w:rPr>
            </w:pPr>
            <w:r w:rsidRPr="00102597">
              <w:rPr>
                <w:rFonts w:asciiTheme="minorHAnsi" w:hAnsiTheme="minorHAnsi" w:cstheme="minorHAnsi"/>
                <w:spacing w:val="-5"/>
              </w:rPr>
              <w:t>5.0%</w:t>
            </w:r>
          </w:p>
        </w:tc>
      </w:tr>
      <w:tr w:rsidR="00647C94" w:rsidRPr="00102597" w14:paraId="1960224F" w14:textId="77777777" w:rsidTr="00647C94">
        <w:trPr>
          <w:cantSplit/>
          <w:trHeight w:val="144"/>
          <w:jc w:val="center"/>
        </w:trPr>
        <w:tc>
          <w:tcPr>
            <w:tcW w:w="4225" w:type="dxa"/>
            <w:tcBorders>
              <w:top w:val="nil"/>
              <w:bottom w:val="nil"/>
            </w:tcBorders>
          </w:tcPr>
          <w:p w14:paraId="5E10FF73" w14:textId="529B8DC2" w:rsidR="00647C94" w:rsidRPr="00647C94" w:rsidRDefault="00664CEF" w:rsidP="00647C94">
            <w:pPr>
              <w:ind w:left="720" w:hanging="557"/>
              <w:contextualSpacing/>
              <w:rPr>
                <w:rFonts w:asciiTheme="minorHAnsi" w:hAnsiTheme="minorHAnsi" w:cstheme="minorHAnsi"/>
                <w:bCs/>
                <w:spacing w:val="-2"/>
              </w:rPr>
            </w:pPr>
            <w:r>
              <w:rPr>
                <w:rFonts w:asciiTheme="minorHAnsi" w:hAnsiTheme="minorHAnsi" w:cstheme="minorHAnsi"/>
                <w:bCs/>
                <w:spacing w:val="-2"/>
              </w:rPr>
              <w:t xml:space="preserve">CHA </w:t>
            </w:r>
            <w:r w:rsidR="00647C94" w:rsidRPr="00102597">
              <w:rPr>
                <w:rFonts w:asciiTheme="minorHAnsi" w:hAnsiTheme="minorHAnsi" w:cstheme="minorHAnsi"/>
                <w:bCs/>
                <w:spacing w:val="-2"/>
              </w:rPr>
              <w:t>Secondary Service Area</w:t>
            </w:r>
            <w:r w:rsidR="005860C3">
              <w:rPr>
                <w:rStyle w:val="FootnoteReference"/>
                <w:rFonts w:asciiTheme="minorHAnsi" w:hAnsiTheme="minorHAnsi" w:cstheme="minorHAnsi"/>
                <w:bCs/>
                <w:spacing w:val="-2"/>
              </w:rPr>
              <w:footnoteReference w:id="9"/>
            </w:r>
            <w:r w:rsidR="00647C94" w:rsidRPr="00102597">
              <w:rPr>
                <w:rFonts w:asciiTheme="minorHAnsi" w:hAnsiTheme="minorHAnsi" w:cstheme="minorHAnsi"/>
                <w:bCs/>
                <w:spacing w:val="-2"/>
              </w:rPr>
              <w:t xml:space="preserve"> </w:t>
            </w:r>
          </w:p>
        </w:tc>
        <w:tc>
          <w:tcPr>
            <w:tcW w:w="2430" w:type="dxa"/>
            <w:tcBorders>
              <w:top w:val="nil"/>
              <w:bottom w:val="nil"/>
            </w:tcBorders>
          </w:tcPr>
          <w:p w14:paraId="4D24D730" w14:textId="76D84F2C" w:rsidR="00647C94" w:rsidRPr="00647C94" w:rsidRDefault="00647C94" w:rsidP="00647C94">
            <w:pPr>
              <w:ind w:left="720" w:hanging="557"/>
              <w:contextualSpacing/>
              <w:jc w:val="right"/>
              <w:rPr>
                <w:rFonts w:asciiTheme="minorHAnsi" w:hAnsiTheme="minorHAnsi" w:cstheme="minorHAnsi"/>
                <w:spacing w:val="-5"/>
              </w:rPr>
            </w:pPr>
            <w:r w:rsidRPr="00102597">
              <w:rPr>
                <w:rFonts w:asciiTheme="minorHAnsi" w:hAnsiTheme="minorHAnsi" w:cstheme="minorHAnsi"/>
                <w:spacing w:val="-5"/>
              </w:rPr>
              <w:t>14.0%</w:t>
            </w:r>
          </w:p>
        </w:tc>
      </w:tr>
      <w:tr w:rsidR="00647C94" w:rsidRPr="00102597" w14:paraId="0591AEB3" w14:textId="77777777" w:rsidTr="00647C94">
        <w:trPr>
          <w:cantSplit/>
          <w:trHeight w:val="144"/>
          <w:jc w:val="center"/>
        </w:trPr>
        <w:tc>
          <w:tcPr>
            <w:tcW w:w="4225" w:type="dxa"/>
            <w:tcBorders>
              <w:top w:val="nil"/>
              <w:bottom w:val="nil"/>
            </w:tcBorders>
          </w:tcPr>
          <w:p w14:paraId="24ADD83E" w14:textId="742067A8" w:rsidR="00647C94" w:rsidRPr="00647C94" w:rsidRDefault="00647C94" w:rsidP="00647C94">
            <w:pPr>
              <w:ind w:left="720" w:hanging="557"/>
              <w:contextualSpacing/>
              <w:rPr>
                <w:rFonts w:asciiTheme="minorHAnsi" w:hAnsiTheme="minorHAnsi" w:cstheme="minorHAnsi"/>
                <w:bCs/>
                <w:spacing w:val="-2"/>
              </w:rPr>
            </w:pPr>
            <w:r w:rsidRPr="00102597">
              <w:rPr>
                <w:rFonts w:asciiTheme="minorHAnsi" w:hAnsiTheme="minorHAnsi" w:cstheme="minorHAnsi"/>
                <w:bCs/>
                <w:spacing w:val="-2"/>
              </w:rPr>
              <w:t>All Other</w:t>
            </w:r>
          </w:p>
        </w:tc>
        <w:tc>
          <w:tcPr>
            <w:tcW w:w="2430" w:type="dxa"/>
            <w:tcBorders>
              <w:top w:val="nil"/>
              <w:bottom w:val="nil"/>
            </w:tcBorders>
          </w:tcPr>
          <w:p w14:paraId="3C4D891B" w14:textId="11CD7696" w:rsidR="00647C94" w:rsidRPr="00647C94" w:rsidRDefault="00647C94" w:rsidP="00647C94">
            <w:pPr>
              <w:ind w:left="720" w:hanging="557"/>
              <w:contextualSpacing/>
              <w:jc w:val="right"/>
              <w:rPr>
                <w:rFonts w:asciiTheme="minorHAnsi" w:hAnsiTheme="minorHAnsi" w:cstheme="minorHAnsi"/>
                <w:spacing w:val="-5"/>
              </w:rPr>
            </w:pPr>
            <w:r w:rsidRPr="00102597">
              <w:rPr>
                <w:rFonts w:asciiTheme="minorHAnsi" w:hAnsiTheme="minorHAnsi" w:cstheme="minorHAnsi"/>
                <w:spacing w:val="-5"/>
              </w:rPr>
              <w:t>18.0%</w:t>
            </w:r>
          </w:p>
        </w:tc>
      </w:tr>
      <w:tr w:rsidR="00647C94" w:rsidRPr="00102597" w14:paraId="5EF73376" w14:textId="77777777" w:rsidTr="00647C94">
        <w:trPr>
          <w:cantSplit/>
          <w:trHeight w:val="144"/>
          <w:jc w:val="center"/>
        </w:trPr>
        <w:tc>
          <w:tcPr>
            <w:tcW w:w="4225" w:type="dxa"/>
            <w:tcBorders>
              <w:top w:val="nil"/>
              <w:bottom w:val="single" w:sz="4" w:space="0" w:color="auto"/>
            </w:tcBorders>
          </w:tcPr>
          <w:p w14:paraId="3C58284C" w14:textId="03365C18" w:rsidR="00647C94" w:rsidRPr="00102597" w:rsidRDefault="00647C94" w:rsidP="00414EA4">
            <w:pPr>
              <w:ind w:left="610" w:hanging="557"/>
              <w:contextualSpacing/>
              <w:rPr>
                <w:rFonts w:asciiTheme="minorHAnsi" w:eastAsia="Calibri" w:hAnsiTheme="minorHAnsi" w:cstheme="minorHAnsi"/>
                <w:b/>
              </w:rPr>
            </w:pPr>
            <w:r w:rsidRPr="00102597">
              <w:rPr>
                <w:rFonts w:asciiTheme="minorHAnsi" w:hAnsiTheme="minorHAnsi" w:cstheme="minorHAnsi"/>
                <w:b/>
                <w:spacing w:val="-2"/>
              </w:rPr>
              <w:t>Total</w:t>
            </w:r>
          </w:p>
        </w:tc>
        <w:tc>
          <w:tcPr>
            <w:tcW w:w="2430" w:type="dxa"/>
            <w:tcBorders>
              <w:top w:val="nil"/>
              <w:bottom w:val="single" w:sz="4" w:space="0" w:color="auto"/>
            </w:tcBorders>
          </w:tcPr>
          <w:p w14:paraId="5CC72584" w14:textId="7F878B9F" w:rsidR="00647C94" w:rsidRPr="00102597" w:rsidRDefault="00647C94" w:rsidP="00414EA4">
            <w:pPr>
              <w:jc w:val="right"/>
              <w:rPr>
                <w:rFonts w:asciiTheme="minorHAnsi" w:hAnsiTheme="minorHAnsi" w:cstheme="minorHAnsi"/>
                <w:b/>
                <w:bCs/>
                <w:color w:val="000000"/>
              </w:rPr>
            </w:pPr>
            <w:r w:rsidRPr="00102597">
              <w:rPr>
                <w:rFonts w:asciiTheme="minorHAnsi" w:eastAsia="Calibri" w:hAnsiTheme="minorHAnsi" w:cstheme="minorHAnsi"/>
                <w:b/>
              </w:rPr>
              <w:t>100</w:t>
            </w:r>
            <w:r w:rsidR="00A50A2D">
              <w:rPr>
                <w:rFonts w:asciiTheme="minorHAnsi" w:eastAsia="Calibri" w:hAnsiTheme="minorHAnsi" w:cstheme="minorHAnsi"/>
                <w:b/>
              </w:rPr>
              <w:t>.0</w:t>
            </w:r>
            <w:r w:rsidRPr="00102597">
              <w:rPr>
                <w:rFonts w:asciiTheme="minorHAnsi" w:eastAsia="Calibri" w:hAnsiTheme="minorHAnsi" w:cstheme="minorHAnsi"/>
                <w:b/>
              </w:rPr>
              <w:t>%</w:t>
            </w:r>
          </w:p>
        </w:tc>
      </w:tr>
      <w:tr w:rsidR="00647C94" w:rsidRPr="00102597" w14:paraId="56F8C9F8" w14:textId="77777777" w:rsidTr="00647C94">
        <w:trPr>
          <w:cantSplit/>
          <w:trHeight w:val="144"/>
          <w:jc w:val="center"/>
        </w:trPr>
        <w:tc>
          <w:tcPr>
            <w:tcW w:w="4225" w:type="dxa"/>
            <w:tcBorders>
              <w:top w:val="single" w:sz="4" w:space="0" w:color="auto"/>
              <w:bottom w:val="nil"/>
            </w:tcBorders>
          </w:tcPr>
          <w:p w14:paraId="4C7E0F08" w14:textId="469A5ECF" w:rsidR="00647C94" w:rsidRPr="00647C94" w:rsidRDefault="00647C94" w:rsidP="00414EA4">
            <w:pPr>
              <w:contextualSpacing/>
              <w:rPr>
                <w:rFonts w:asciiTheme="minorHAnsi" w:eastAsia="Calibri" w:hAnsiTheme="minorHAnsi" w:cstheme="minorHAnsi"/>
                <w:b/>
              </w:rPr>
            </w:pPr>
            <w:r w:rsidRPr="00102597">
              <w:rPr>
                <w:rFonts w:asciiTheme="minorHAnsi" w:eastAsia="Calibri" w:hAnsiTheme="minorHAnsi" w:cstheme="minorHAnsi"/>
                <w:b/>
              </w:rPr>
              <w:t>Payer Mix</w:t>
            </w:r>
          </w:p>
        </w:tc>
        <w:tc>
          <w:tcPr>
            <w:tcW w:w="2430" w:type="dxa"/>
            <w:tcBorders>
              <w:top w:val="single" w:sz="4" w:space="0" w:color="auto"/>
              <w:bottom w:val="nil"/>
            </w:tcBorders>
          </w:tcPr>
          <w:p w14:paraId="1B138598" w14:textId="50BFE2F5" w:rsidR="00647C94" w:rsidRPr="00102597" w:rsidRDefault="00647C94" w:rsidP="00414EA4">
            <w:pPr>
              <w:contextualSpacing/>
              <w:rPr>
                <w:rFonts w:asciiTheme="minorHAnsi" w:eastAsia="Calibri" w:hAnsiTheme="minorHAnsi" w:cstheme="minorHAnsi"/>
                <w:bCs/>
                <w:highlight w:val="yellow"/>
              </w:rPr>
            </w:pPr>
          </w:p>
        </w:tc>
      </w:tr>
      <w:tr w:rsidR="00647C94" w:rsidRPr="00102597" w14:paraId="6597CA78" w14:textId="77777777" w:rsidTr="00647C94">
        <w:trPr>
          <w:cantSplit/>
          <w:trHeight w:val="144"/>
          <w:jc w:val="center"/>
        </w:trPr>
        <w:tc>
          <w:tcPr>
            <w:tcW w:w="4225" w:type="dxa"/>
            <w:tcBorders>
              <w:top w:val="nil"/>
              <w:bottom w:val="nil"/>
            </w:tcBorders>
          </w:tcPr>
          <w:p w14:paraId="211AF96A" w14:textId="554F54F3" w:rsidR="00647C94" w:rsidRPr="00102597" w:rsidRDefault="00647C94" w:rsidP="00414EA4">
            <w:pPr>
              <w:contextualSpacing/>
              <w:rPr>
                <w:rFonts w:asciiTheme="minorHAnsi" w:eastAsia="Calibri" w:hAnsiTheme="minorHAnsi" w:cstheme="minorHAnsi"/>
                <w:b/>
              </w:rPr>
            </w:pPr>
            <w:r>
              <w:rPr>
                <w:rFonts w:asciiTheme="minorHAnsi" w:hAnsiTheme="minorHAnsi" w:cstheme="minorHAnsi"/>
                <w:bCs/>
                <w:spacing w:val="-2"/>
              </w:rPr>
              <w:t xml:space="preserve">   </w:t>
            </w:r>
            <w:r w:rsidRPr="00102597">
              <w:rPr>
                <w:rFonts w:asciiTheme="minorHAnsi" w:hAnsiTheme="minorHAnsi" w:cstheme="minorHAnsi"/>
                <w:bCs/>
                <w:spacing w:val="-2"/>
              </w:rPr>
              <w:t>Public/Medicaid/Medicaid MC</w:t>
            </w:r>
          </w:p>
        </w:tc>
        <w:tc>
          <w:tcPr>
            <w:tcW w:w="2430" w:type="dxa"/>
            <w:tcBorders>
              <w:top w:val="nil"/>
              <w:bottom w:val="nil"/>
            </w:tcBorders>
          </w:tcPr>
          <w:p w14:paraId="22DF24E9" w14:textId="6C72AE36" w:rsidR="00647C94" w:rsidRPr="00102597" w:rsidRDefault="00647C94" w:rsidP="00414EA4">
            <w:pPr>
              <w:ind w:left="720" w:hanging="557"/>
              <w:contextualSpacing/>
              <w:jc w:val="right"/>
              <w:rPr>
                <w:rFonts w:asciiTheme="minorHAnsi" w:hAnsiTheme="minorHAnsi" w:cstheme="minorHAnsi"/>
                <w:spacing w:val="-5"/>
              </w:rPr>
            </w:pPr>
            <w:r w:rsidRPr="00102597">
              <w:rPr>
                <w:rFonts w:asciiTheme="minorHAnsi" w:hAnsiTheme="minorHAnsi" w:cstheme="minorHAnsi"/>
                <w:spacing w:val="-5"/>
              </w:rPr>
              <w:t>48.0%</w:t>
            </w:r>
          </w:p>
        </w:tc>
      </w:tr>
      <w:tr w:rsidR="00647C94" w:rsidRPr="00102597" w14:paraId="7ED75AFF" w14:textId="77777777" w:rsidTr="00647C94">
        <w:trPr>
          <w:cantSplit/>
          <w:trHeight w:val="144"/>
          <w:jc w:val="center"/>
        </w:trPr>
        <w:tc>
          <w:tcPr>
            <w:tcW w:w="4225" w:type="dxa"/>
            <w:tcBorders>
              <w:top w:val="nil"/>
              <w:bottom w:val="nil"/>
            </w:tcBorders>
          </w:tcPr>
          <w:p w14:paraId="558A0C32" w14:textId="56DE63AD" w:rsidR="00647C94" w:rsidRPr="00647C94" w:rsidRDefault="00647C94" w:rsidP="00647C94">
            <w:pPr>
              <w:ind w:left="720" w:hanging="557"/>
              <w:contextualSpacing/>
              <w:rPr>
                <w:rFonts w:asciiTheme="minorHAnsi" w:hAnsiTheme="minorHAnsi" w:cstheme="minorHAnsi"/>
                <w:bCs/>
                <w:spacing w:val="-2"/>
              </w:rPr>
            </w:pPr>
            <w:r w:rsidRPr="00102597">
              <w:rPr>
                <w:rFonts w:asciiTheme="minorHAnsi" w:hAnsiTheme="minorHAnsi" w:cstheme="minorHAnsi"/>
                <w:bCs/>
                <w:spacing w:val="-2"/>
              </w:rPr>
              <w:t>Medicare/Medicare MC</w:t>
            </w:r>
          </w:p>
        </w:tc>
        <w:tc>
          <w:tcPr>
            <w:tcW w:w="2430" w:type="dxa"/>
            <w:tcBorders>
              <w:top w:val="nil"/>
              <w:bottom w:val="nil"/>
            </w:tcBorders>
          </w:tcPr>
          <w:p w14:paraId="2C02B49B" w14:textId="0EF55388" w:rsidR="00647C94" w:rsidRPr="00102597" w:rsidRDefault="00647C94" w:rsidP="00647C94">
            <w:pPr>
              <w:ind w:left="720" w:hanging="557"/>
              <w:contextualSpacing/>
              <w:jc w:val="right"/>
              <w:rPr>
                <w:rFonts w:asciiTheme="minorHAnsi" w:hAnsiTheme="minorHAnsi" w:cstheme="minorHAnsi"/>
                <w:spacing w:val="-5"/>
              </w:rPr>
            </w:pPr>
            <w:r w:rsidRPr="00102597">
              <w:rPr>
                <w:rFonts w:asciiTheme="minorHAnsi" w:hAnsiTheme="minorHAnsi" w:cstheme="minorHAnsi"/>
                <w:spacing w:val="-5"/>
              </w:rPr>
              <w:t>8.0%</w:t>
            </w:r>
          </w:p>
        </w:tc>
      </w:tr>
      <w:tr w:rsidR="00647C94" w:rsidRPr="00102597" w14:paraId="56CEBDDB" w14:textId="77777777" w:rsidTr="00647C94">
        <w:trPr>
          <w:cantSplit/>
          <w:trHeight w:val="144"/>
          <w:jc w:val="center"/>
        </w:trPr>
        <w:tc>
          <w:tcPr>
            <w:tcW w:w="4225" w:type="dxa"/>
            <w:tcBorders>
              <w:top w:val="nil"/>
              <w:bottom w:val="nil"/>
            </w:tcBorders>
          </w:tcPr>
          <w:p w14:paraId="729F4556" w14:textId="5E7E228A" w:rsidR="00647C94" w:rsidRPr="00647C94" w:rsidRDefault="00647C94" w:rsidP="00647C94">
            <w:pPr>
              <w:ind w:left="720" w:hanging="557"/>
              <w:contextualSpacing/>
              <w:rPr>
                <w:rFonts w:asciiTheme="minorHAnsi" w:hAnsiTheme="minorHAnsi" w:cstheme="minorHAnsi"/>
                <w:bCs/>
                <w:spacing w:val="-2"/>
              </w:rPr>
            </w:pPr>
            <w:r w:rsidRPr="00102597">
              <w:rPr>
                <w:rFonts w:asciiTheme="minorHAnsi" w:hAnsiTheme="minorHAnsi" w:cstheme="minorHAnsi"/>
                <w:bCs/>
                <w:spacing w:val="-2"/>
              </w:rPr>
              <w:t>Private/Commercial/HMO</w:t>
            </w:r>
          </w:p>
        </w:tc>
        <w:tc>
          <w:tcPr>
            <w:tcW w:w="2430" w:type="dxa"/>
            <w:tcBorders>
              <w:top w:val="nil"/>
              <w:bottom w:val="nil"/>
            </w:tcBorders>
          </w:tcPr>
          <w:p w14:paraId="6333D712" w14:textId="0716C181" w:rsidR="00647C94" w:rsidRPr="00102597" w:rsidRDefault="00647C94" w:rsidP="00647C94">
            <w:pPr>
              <w:ind w:left="720" w:hanging="557"/>
              <w:contextualSpacing/>
              <w:jc w:val="right"/>
              <w:rPr>
                <w:rFonts w:asciiTheme="minorHAnsi" w:hAnsiTheme="minorHAnsi" w:cstheme="minorHAnsi"/>
                <w:spacing w:val="-5"/>
              </w:rPr>
            </w:pPr>
            <w:r w:rsidRPr="00102597">
              <w:rPr>
                <w:rFonts w:asciiTheme="minorHAnsi" w:hAnsiTheme="minorHAnsi" w:cstheme="minorHAnsi"/>
                <w:spacing w:val="-5"/>
              </w:rPr>
              <w:t>41.0%</w:t>
            </w:r>
          </w:p>
        </w:tc>
      </w:tr>
      <w:tr w:rsidR="00647C94" w:rsidRPr="00102597" w14:paraId="3A5C8DBD" w14:textId="77777777" w:rsidTr="00647C94">
        <w:trPr>
          <w:cantSplit/>
          <w:trHeight w:val="144"/>
          <w:jc w:val="center"/>
        </w:trPr>
        <w:tc>
          <w:tcPr>
            <w:tcW w:w="4225" w:type="dxa"/>
            <w:tcBorders>
              <w:top w:val="nil"/>
              <w:bottom w:val="nil"/>
            </w:tcBorders>
          </w:tcPr>
          <w:p w14:paraId="595B4553" w14:textId="196C45A8" w:rsidR="00647C94" w:rsidRPr="00647C94" w:rsidRDefault="00647C94" w:rsidP="00647C94">
            <w:pPr>
              <w:ind w:left="720" w:hanging="557"/>
              <w:contextualSpacing/>
              <w:rPr>
                <w:rFonts w:asciiTheme="minorHAnsi" w:hAnsiTheme="minorHAnsi" w:cstheme="minorHAnsi"/>
                <w:bCs/>
                <w:spacing w:val="-2"/>
              </w:rPr>
            </w:pPr>
            <w:r w:rsidRPr="00102597">
              <w:rPr>
                <w:rFonts w:asciiTheme="minorHAnsi" w:hAnsiTheme="minorHAnsi" w:cstheme="minorHAnsi"/>
                <w:bCs/>
                <w:spacing w:val="-2"/>
              </w:rPr>
              <w:t>Health Safety Net (</w:t>
            </w:r>
            <w:r w:rsidR="00F53D0A">
              <w:rPr>
                <w:rFonts w:asciiTheme="minorHAnsi" w:hAnsiTheme="minorHAnsi" w:cstheme="minorHAnsi"/>
                <w:bCs/>
                <w:spacing w:val="-2"/>
              </w:rPr>
              <w:t>“</w:t>
            </w:r>
            <w:r w:rsidRPr="00102597">
              <w:rPr>
                <w:rFonts w:asciiTheme="minorHAnsi" w:hAnsiTheme="minorHAnsi" w:cstheme="minorHAnsi"/>
                <w:bCs/>
                <w:spacing w:val="-2"/>
              </w:rPr>
              <w:t>HSN</w:t>
            </w:r>
            <w:r w:rsidR="00F53D0A">
              <w:rPr>
                <w:rFonts w:asciiTheme="minorHAnsi" w:hAnsiTheme="minorHAnsi" w:cstheme="minorHAnsi"/>
                <w:bCs/>
                <w:spacing w:val="-2"/>
              </w:rPr>
              <w:t>”</w:t>
            </w:r>
            <w:r w:rsidRPr="00102597">
              <w:rPr>
                <w:rFonts w:asciiTheme="minorHAnsi" w:hAnsiTheme="minorHAnsi" w:cstheme="minorHAnsi"/>
                <w:bCs/>
                <w:spacing w:val="-2"/>
              </w:rPr>
              <w:t>)</w:t>
            </w:r>
          </w:p>
        </w:tc>
        <w:tc>
          <w:tcPr>
            <w:tcW w:w="2430" w:type="dxa"/>
            <w:tcBorders>
              <w:top w:val="nil"/>
              <w:bottom w:val="nil"/>
            </w:tcBorders>
          </w:tcPr>
          <w:p w14:paraId="1D7F5E97" w14:textId="1D3DD0C7" w:rsidR="00647C94" w:rsidRPr="00102597" w:rsidRDefault="00647C94" w:rsidP="00647C94">
            <w:pPr>
              <w:ind w:left="720" w:hanging="557"/>
              <w:contextualSpacing/>
              <w:jc w:val="right"/>
              <w:rPr>
                <w:rFonts w:asciiTheme="minorHAnsi" w:hAnsiTheme="minorHAnsi" w:cstheme="minorHAnsi"/>
                <w:spacing w:val="-5"/>
              </w:rPr>
            </w:pPr>
            <w:r w:rsidRPr="00102597">
              <w:rPr>
                <w:rFonts w:asciiTheme="minorHAnsi" w:hAnsiTheme="minorHAnsi" w:cstheme="minorHAnsi"/>
                <w:spacing w:val="-5"/>
              </w:rPr>
              <w:t>1.0%</w:t>
            </w:r>
          </w:p>
        </w:tc>
      </w:tr>
      <w:tr w:rsidR="00647C94" w:rsidRPr="00102597" w14:paraId="490E3256" w14:textId="77777777" w:rsidTr="00647C94">
        <w:trPr>
          <w:cantSplit/>
          <w:trHeight w:val="144"/>
          <w:jc w:val="center"/>
        </w:trPr>
        <w:tc>
          <w:tcPr>
            <w:tcW w:w="4225" w:type="dxa"/>
            <w:tcBorders>
              <w:top w:val="nil"/>
              <w:bottom w:val="nil"/>
            </w:tcBorders>
          </w:tcPr>
          <w:p w14:paraId="5FD22BC6" w14:textId="4C7AA070" w:rsidR="00647C94" w:rsidRPr="00647C94" w:rsidRDefault="00647C94" w:rsidP="00647C94">
            <w:pPr>
              <w:ind w:left="720" w:hanging="557"/>
              <w:contextualSpacing/>
              <w:rPr>
                <w:rFonts w:asciiTheme="minorHAnsi" w:hAnsiTheme="minorHAnsi" w:cstheme="minorHAnsi"/>
                <w:bCs/>
                <w:spacing w:val="-2"/>
              </w:rPr>
            </w:pPr>
            <w:r w:rsidRPr="00102597">
              <w:rPr>
                <w:rFonts w:asciiTheme="minorHAnsi" w:hAnsiTheme="minorHAnsi" w:cstheme="minorHAnsi"/>
                <w:bCs/>
                <w:spacing w:val="-2"/>
              </w:rPr>
              <w:t>Other (</w:t>
            </w:r>
            <w:r w:rsidR="003E4698">
              <w:rPr>
                <w:rFonts w:asciiTheme="minorHAnsi" w:hAnsiTheme="minorHAnsi" w:cstheme="minorHAnsi"/>
                <w:bCs/>
                <w:spacing w:val="-2"/>
              </w:rPr>
              <w:t>S</w:t>
            </w:r>
            <w:r w:rsidRPr="00102597">
              <w:rPr>
                <w:rFonts w:asciiTheme="minorHAnsi" w:hAnsiTheme="minorHAnsi" w:cstheme="minorHAnsi"/>
                <w:bCs/>
                <w:spacing w:val="-2"/>
              </w:rPr>
              <w:t xml:space="preserve">elf-pay, </w:t>
            </w:r>
            <w:r w:rsidR="003E4698">
              <w:rPr>
                <w:rFonts w:asciiTheme="minorHAnsi" w:hAnsiTheme="minorHAnsi" w:cstheme="minorHAnsi"/>
                <w:bCs/>
                <w:spacing w:val="-2"/>
              </w:rPr>
              <w:t>W</w:t>
            </w:r>
            <w:r w:rsidRPr="00102597">
              <w:rPr>
                <w:rFonts w:asciiTheme="minorHAnsi" w:hAnsiTheme="minorHAnsi" w:cstheme="minorHAnsi"/>
                <w:bCs/>
                <w:spacing w:val="-2"/>
              </w:rPr>
              <w:t xml:space="preserve">orkers’ </w:t>
            </w:r>
            <w:r w:rsidR="003E4698">
              <w:rPr>
                <w:rFonts w:asciiTheme="minorHAnsi" w:hAnsiTheme="minorHAnsi" w:cstheme="minorHAnsi"/>
                <w:bCs/>
                <w:spacing w:val="-2"/>
              </w:rPr>
              <w:t>C</w:t>
            </w:r>
            <w:r w:rsidRPr="00102597">
              <w:rPr>
                <w:rFonts w:asciiTheme="minorHAnsi" w:hAnsiTheme="minorHAnsi" w:cstheme="minorHAnsi"/>
                <w:bCs/>
                <w:spacing w:val="-2"/>
              </w:rPr>
              <w:t>omp)</w:t>
            </w:r>
          </w:p>
        </w:tc>
        <w:tc>
          <w:tcPr>
            <w:tcW w:w="2430" w:type="dxa"/>
            <w:tcBorders>
              <w:top w:val="nil"/>
              <w:bottom w:val="nil"/>
            </w:tcBorders>
          </w:tcPr>
          <w:p w14:paraId="1CE645BD" w14:textId="32E87275" w:rsidR="00647C94" w:rsidRPr="00102597" w:rsidRDefault="00647C94" w:rsidP="00647C94">
            <w:pPr>
              <w:ind w:left="720" w:hanging="557"/>
              <w:contextualSpacing/>
              <w:jc w:val="right"/>
              <w:rPr>
                <w:rFonts w:asciiTheme="minorHAnsi" w:hAnsiTheme="minorHAnsi" w:cstheme="minorHAnsi"/>
                <w:spacing w:val="-5"/>
              </w:rPr>
            </w:pPr>
            <w:r w:rsidRPr="00102597">
              <w:rPr>
                <w:rFonts w:asciiTheme="minorHAnsi" w:hAnsiTheme="minorHAnsi" w:cstheme="minorHAnsi"/>
                <w:spacing w:val="-5"/>
              </w:rPr>
              <w:t>2.0%</w:t>
            </w:r>
          </w:p>
        </w:tc>
      </w:tr>
      <w:tr w:rsidR="00647C94" w:rsidRPr="00102597" w14:paraId="1E2FF373" w14:textId="77777777" w:rsidTr="00647C94">
        <w:trPr>
          <w:cantSplit/>
          <w:trHeight w:val="144"/>
          <w:jc w:val="center"/>
        </w:trPr>
        <w:tc>
          <w:tcPr>
            <w:tcW w:w="4225" w:type="dxa"/>
            <w:tcBorders>
              <w:top w:val="nil"/>
              <w:bottom w:val="single" w:sz="4" w:space="0" w:color="auto"/>
            </w:tcBorders>
          </w:tcPr>
          <w:p w14:paraId="2895C0E4" w14:textId="3B042146" w:rsidR="00647C94" w:rsidRPr="00102597" w:rsidRDefault="00647C94" w:rsidP="00414EA4">
            <w:pPr>
              <w:contextualSpacing/>
              <w:rPr>
                <w:rFonts w:asciiTheme="minorHAnsi" w:eastAsia="Calibri" w:hAnsiTheme="minorHAnsi" w:cstheme="minorHAnsi"/>
                <w:b/>
              </w:rPr>
            </w:pPr>
            <w:r w:rsidRPr="00102597">
              <w:rPr>
                <w:rFonts w:asciiTheme="minorHAnsi" w:hAnsiTheme="minorHAnsi" w:cstheme="minorHAnsi"/>
                <w:b/>
                <w:spacing w:val="-2"/>
              </w:rPr>
              <w:t>Total</w:t>
            </w:r>
          </w:p>
        </w:tc>
        <w:tc>
          <w:tcPr>
            <w:tcW w:w="2430" w:type="dxa"/>
            <w:tcBorders>
              <w:top w:val="nil"/>
              <w:bottom w:val="single" w:sz="4" w:space="0" w:color="auto"/>
            </w:tcBorders>
          </w:tcPr>
          <w:p w14:paraId="1415AA38" w14:textId="567F8472" w:rsidR="00647C94" w:rsidRPr="00102597" w:rsidRDefault="00647C94" w:rsidP="00414EA4">
            <w:pPr>
              <w:ind w:left="720" w:hanging="557"/>
              <w:contextualSpacing/>
              <w:jc w:val="right"/>
              <w:rPr>
                <w:rFonts w:asciiTheme="minorHAnsi" w:hAnsiTheme="minorHAnsi" w:cstheme="minorHAnsi"/>
                <w:spacing w:val="-5"/>
              </w:rPr>
            </w:pPr>
            <w:r w:rsidRPr="00102597">
              <w:rPr>
                <w:rFonts w:asciiTheme="minorHAnsi" w:eastAsia="Calibri" w:hAnsiTheme="minorHAnsi" w:cstheme="minorHAnsi"/>
                <w:b/>
              </w:rPr>
              <w:t>100</w:t>
            </w:r>
            <w:r w:rsidR="00A50A2D">
              <w:rPr>
                <w:rFonts w:asciiTheme="minorHAnsi" w:eastAsia="Calibri" w:hAnsiTheme="minorHAnsi" w:cstheme="minorHAnsi"/>
                <w:b/>
              </w:rPr>
              <w:t>.0</w:t>
            </w:r>
            <w:r w:rsidRPr="00102597">
              <w:rPr>
                <w:rFonts w:asciiTheme="minorHAnsi" w:eastAsia="Calibri" w:hAnsiTheme="minorHAnsi" w:cstheme="minorHAnsi"/>
                <w:b/>
              </w:rPr>
              <w:t>%</w:t>
            </w:r>
          </w:p>
        </w:tc>
      </w:tr>
    </w:tbl>
    <w:p w14:paraId="74C0752D" w14:textId="77777777" w:rsidR="00443403" w:rsidRPr="00102597" w:rsidRDefault="00443403" w:rsidP="00443403">
      <w:pPr>
        <w:rPr>
          <w:rFonts w:asciiTheme="minorHAnsi" w:hAnsiTheme="minorHAnsi" w:cstheme="minorHAnsi"/>
          <w:color w:val="191919"/>
          <w:highlight w:val="yellow"/>
        </w:rPr>
      </w:pPr>
    </w:p>
    <w:p w14:paraId="65C1A1E3" w14:textId="1C767DE0" w:rsidR="00083B9D" w:rsidRPr="00102597" w:rsidRDefault="00443403" w:rsidP="00443403">
      <w:pPr>
        <w:contextualSpacing/>
        <w:rPr>
          <w:rFonts w:asciiTheme="minorHAnsi" w:hAnsiTheme="minorHAnsi" w:cstheme="minorHAnsi"/>
        </w:rPr>
      </w:pPr>
      <w:r w:rsidRPr="00102597">
        <w:rPr>
          <w:rFonts w:asciiTheme="minorHAnsi" w:hAnsiTheme="minorHAnsi" w:cstheme="minorHAnsi"/>
        </w:rPr>
        <w:t xml:space="preserve">Table 3 below presents information for patient population targeted for this DoN Application. The Applicant identifies that the Proposed Project will provide the PET-CT access to primary care patients who live in underserved geographical areas of Medford, Malden, Everett, Chelsea, </w:t>
      </w:r>
      <w:r w:rsidR="00495E45" w:rsidRPr="00102597">
        <w:rPr>
          <w:rFonts w:asciiTheme="minorHAnsi" w:hAnsiTheme="minorHAnsi" w:cstheme="minorHAnsi"/>
        </w:rPr>
        <w:t>Winthrop,</w:t>
      </w:r>
      <w:r w:rsidRPr="00102597">
        <w:rPr>
          <w:rFonts w:asciiTheme="minorHAnsi" w:hAnsiTheme="minorHAnsi" w:cstheme="minorHAnsi"/>
        </w:rPr>
        <w:t xml:space="preserve"> and </w:t>
      </w:r>
      <w:r w:rsidRPr="00102597">
        <w:rPr>
          <w:rFonts w:asciiTheme="minorHAnsi" w:hAnsiTheme="minorHAnsi" w:cstheme="minorHAnsi"/>
        </w:rPr>
        <w:lastRenderedPageBreak/>
        <w:t>Revere (collectively “MMCREW”)</w:t>
      </w:r>
      <w:r w:rsidR="00A64A3F">
        <w:rPr>
          <w:rStyle w:val="FootnoteReference"/>
          <w:rFonts w:asciiTheme="minorHAnsi" w:hAnsiTheme="minorHAnsi" w:cstheme="minorHAnsi"/>
        </w:rPr>
        <w:footnoteReference w:id="10"/>
      </w:r>
      <w:r w:rsidRPr="00102597">
        <w:rPr>
          <w:rFonts w:asciiTheme="minorHAnsi" w:hAnsiTheme="minorHAnsi" w:cstheme="minorHAnsi"/>
        </w:rPr>
        <w:t xml:space="preserve">, though the service will be available to the entire Patient Panel. Some highlights from the data </w:t>
      </w:r>
      <w:r w:rsidR="00105907">
        <w:rPr>
          <w:rFonts w:asciiTheme="minorHAnsi" w:hAnsiTheme="minorHAnsi" w:cstheme="minorHAnsi"/>
        </w:rPr>
        <w:t>related</w:t>
      </w:r>
      <w:r w:rsidR="00105907">
        <w:rPr>
          <w:rFonts w:asciiTheme="minorHAnsi" w:hAnsiTheme="minorHAnsi" w:cstheme="minorHAnsi"/>
          <w:bCs/>
          <w:spacing w:val="-2"/>
        </w:rPr>
        <w:t xml:space="preserve"> to the MMCREW part of the patient panel </w:t>
      </w:r>
      <w:r w:rsidRPr="00102597">
        <w:rPr>
          <w:rFonts w:asciiTheme="minorHAnsi" w:hAnsiTheme="minorHAnsi" w:cstheme="minorHAnsi"/>
        </w:rPr>
        <w:t>include:</w:t>
      </w:r>
    </w:p>
    <w:p w14:paraId="3E20B6B4" w14:textId="2289DA63" w:rsidR="00443403" w:rsidRPr="00102597" w:rsidRDefault="00443403" w:rsidP="00443403">
      <w:pPr>
        <w:pStyle w:val="ListParagraph"/>
        <w:numPr>
          <w:ilvl w:val="0"/>
          <w:numId w:val="2"/>
        </w:numPr>
        <w:rPr>
          <w:rFonts w:cstheme="minorHAnsi"/>
          <w:b/>
          <w:bCs/>
          <w:color w:val="191919"/>
          <w:sz w:val="24"/>
          <w:szCs w:val="24"/>
        </w:rPr>
      </w:pPr>
      <w:r w:rsidRPr="00102597">
        <w:rPr>
          <w:rFonts w:cstheme="minorHAnsi"/>
          <w:b/>
          <w:bCs/>
          <w:color w:val="191919"/>
          <w:sz w:val="24"/>
          <w:szCs w:val="24"/>
        </w:rPr>
        <w:t>Age:</w:t>
      </w:r>
      <w:r w:rsidRPr="00102597">
        <w:rPr>
          <w:rFonts w:cstheme="minorHAnsi"/>
          <w:color w:val="191919"/>
          <w:sz w:val="24"/>
          <w:szCs w:val="24"/>
        </w:rPr>
        <w:t xml:space="preserve"> </w:t>
      </w:r>
      <w:r>
        <w:rPr>
          <w:rFonts w:cstheme="minorHAnsi"/>
          <w:sz w:val="24"/>
        </w:rPr>
        <w:t>Similar to the overall Patient Panel, nearly half</w:t>
      </w:r>
      <w:r w:rsidRPr="00102597">
        <w:rPr>
          <w:rFonts w:cstheme="minorHAnsi"/>
          <w:sz w:val="24"/>
        </w:rPr>
        <w:t xml:space="preserve"> of the MMCREW patient population is between ages 30 to 64 (</w:t>
      </w:r>
      <w:r>
        <w:rPr>
          <w:rFonts w:cstheme="minorHAnsi"/>
          <w:sz w:val="24"/>
        </w:rPr>
        <w:t>49</w:t>
      </w:r>
      <w:r w:rsidRPr="00102597">
        <w:rPr>
          <w:rFonts w:cstheme="minorHAnsi"/>
          <w:sz w:val="24"/>
        </w:rPr>
        <w:t>%)</w:t>
      </w:r>
      <w:r w:rsidR="00F4321F">
        <w:rPr>
          <w:rFonts w:cstheme="minorHAnsi"/>
          <w:sz w:val="24"/>
        </w:rPr>
        <w:t xml:space="preserve"> and 12% are aged 65+</w:t>
      </w:r>
      <w:r w:rsidRPr="00102597">
        <w:rPr>
          <w:rFonts w:cstheme="minorHAnsi"/>
          <w:sz w:val="24"/>
        </w:rPr>
        <w:t>.</w:t>
      </w:r>
    </w:p>
    <w:p w14:paraId="080DE4B8" w14:textId="37DE2FF4" w:rsidR="00443403" w:rsidRPr="00102597" w:rsidRDefault="004C2369" w:rsidP="00443403">
      <w:pPr>
        <w:pStyle w:val="ListParagraph"/>
        <w:numPr>
          <w:ilvl w:val="0"/>
          <w:numId w:val="2"/>
        </w:numPr>
        <w:rPr>
          <w:rFonts w:cstheme="minorHAnsi"/>
          <w:b/>
          <w:bCs/>
          <w:color w:val="191919"/>
          <w:sz w:val="24"/>
          <w:szCs w:val="24"/>
        </w:rPr>
      </w:pPr>
      <w:r>
        <w:rPr>
          <w:rFonts w:cstheme="minorHAnsi"/>
          <w:b/>
          <w:bCs/>
          <w:color w:val="191919"/>
          <w:sz w:val="24"/>
          <w:szCs w:val="24"/>
        </w:rPr>
        <w:t>Ethnicity Grouping</w:t>
      </w:r>
      <w:r w:rsidR="00443403" w:rsidRPr="00102597">
        <w:rPr>
          <w:rFonts w:cstheme="minorHAnsi"/>
          <w:b/>
          <w:bCs/>
          <w:color w:val="191919"/>
          <w:sz w:val="24"/>
          <w:szCs w:val="24"/>
        </w:rPr>
        <w:t xml:space="preserve">: </w:t>
      </w:r>
      <w:r w:rsidR="00443403" w:rsidRPr="00102597">
        <w:rPr>
          <w:rFonts w:cstheme="minorHAnsi"/>
          <w:sz w:val="24"/>
        </w:rPr>
        <w:t>Seventy-three (73%)</w:t>
      </w:r>
      <w:r w:rsidR="00443403" w:rsidRPr="00102597">
        <w:rPr>
          <w:rFonts w:cstheme="minorHAnsi"/>
          <w:spacing w:val="-1"/>
          <w:sz w:val="24"/>
        </w:rPr>
        <w:t xml:space="preserve"> </w:t>
      </w:r>
      <w:r w:rsidR="00443403" w:rsidRPr="00102597">
        <w:rPr>
          <w:rFonts w:cstheme="minorHAnsi"/>
          <w:sz w:val="24"/>
        </w:rPr>
        <w:t>of</w:t>
      </w:r>
      <w:r w:rsidR="00443403" w:rsidRPr="00102597">
        <w:rPr>
          <w:rFonts w:cstheme="minorHAnsi"/>
          <w:spacing w:val="-1"/>
          <w:sz w:val="24"/>
        </w:rPr>
        <w:t xml:space="preserve"> </w:t>
      </w:r>
      <w:r w:rsidR="00443403" w:rsidRPr="00102597">
        <w:rPr>
          <w:rFonts w:cstheme="minorHAnsi"/>
          <w:sz w:val="24"/>
        </w:rPr>
        <w:t>the MMCREW patient population self-identify</w:t>
      </w:r>
      <w:r w:rsidR="00443403" w:rsidRPr="00102597">
        <w:rPr>
          <w:rFonts w:cstheme="minorHAnsi"/>
          <w:spacing w:val="-1"/>
          <w:sz w:val="24"/>
        </w:rPr>
        <w:t xml:space="preserve"> </w:t>
      </w:r>
      <w:r w:rsidR="00443403" w:rsidRPr="00102597">
        <w:rPr>
          <w:rFonts w:cstheme="minorHAnsi"/>
          <w:sz w:val="24"/>
        </w:rPr>
        <w:t>as</w:t>
      </w:r>
      <w:r w:rsidR="00443403" w:rsidRPr="00102597">
        <w:rPr>
          <w:rFonts w:cstheme="minorHAnsi"/>
          <w:spacing w:val="-3"/>
          <w:sz w:val="24"/>
        </w:rPr>
        <w:t xml:space="preserve"> </w:t>
      </w:r>
      <w:r w:rsidR="00443403" w:rsidRPr="00102597">
        <w:rPr>
          <w:rFonts w:cstheme="minorHAnsi"/>
          <w:sz w:val="24"/>
        </w:rPr>
        <w:t>an ethnicity</w:t>
      </w:r>
      <w:r w:rsidR="00443403" w:rsidRPr="00102597">
        <w:rPr>
          <w:rFonts w:cstheme="minorHAnsi"/>
          <w:spacing w:val="-1"/>
          <w:sz w:val="24"/>
        </w:rPr>
        <w:t xml:space="preserve"> </w:t>
      </w:r>
      <w:r w:rsidR="00443403" w:rsidRPr="00102597">
        <w:rPr>
          <w:rFonts w:cstheme="minorHAnsi"/>
          <w:sz w:val="24"/>
        </w:rPr>
        <w:t>other</w:t>
      </w:r>
      <w:r w:rsidR="00443403" w:rsidRPr="00102597">
        <w:rPr>
          <w:rFonts w:cstheme="minorHAnsi"/>
          <w:spacing w:val="-2"/>
          <w:sz w:val="24"/>
        </w:rPr>
        <w:t xml:space="preserve"> </w:t>
      </w:r>
      <w:r w:rsidR="00443403" w:rsidRPr="00102597">
        <w:rPr>
          <w:rFonts w:cstheme="minorHAnsi"/>
          <w:sz w:val="24"/>
        </w:rPr>
        <w:t>than North</w:t>
      </w:r>
      <w:r w:rsidR="00443403" w:rsidRPr="00102597">
        <w:rPr>
          <w:rFonts w:cstheme="minorHAnsi"/>
          <w:spacing w:val="-10"/>
          <w:sz w:val="24"/>
        </w:rPr>
        <w:t xml:space="preserve"> </w:t>
      </w:r>
      <w:r w:rsidR="00443403" w:rsidRPr="00102597">
        <w:rPr>
          <w:rFonts w:cstheme="minorHAnsi"/>
          <w:sz w:val="24"/>
        </w:rPr>
        <w:t>American/European</w:t>
      </w:r>
      <w:r w:rsidR="00443403" w:rsidRPr="00102597">
        <w:rPr>
          <w:rFonts w:cstheme="minorHAnsi"/>
          <w:spacing w:val="-10"/>
          <w:sz w:val="24"/>
        </w:rPr>
        <w:t xml:space="preserve"> </w:t>
      </w:r>
      <w:r w:rsidR="00443403" w:rsidRPr="00102597">
        <w:rPr>
          <w:rFonts w:cstheme="minorHAnsi"/>
          <w:sz w:val="24"/>
        </w:rPr>
        <w:t>(compared</w:t>
      </w:r>
      <w:r w:rsidR="00443403" w:rsidRPr="00102597">
        <w:rPr>
          <w:rFonts w:cstheme="minorHAnsi"/>
          <w:spacing w:val="-10"/>
          <w:sz w:val="24"/>
        </w:rPr>
        <w:t xml:space="preserve"> </w:t>
      </w:r>
      <w:r w:rsidR="00443403" w:rsidRPr="00102597">
        <w:rPr>
          <w:rFonts w:cstheme="minorHAnsi"/>
          <w:sz w:val="24"/>
        </w:rPr>
        <w:t>to</w:t>
      </w:r>
      <w:r w:rsidR="00443403" w:rsidRPr="00102597">
        <w:rPr>
          <w:rFonts w:cstheme="minorHAnsi"/>
          <w:spacing w:val="-10"/>
          <w:sz w:val="24"/>
        </w:rPr>
        <w:t xml:space="preserve"> </w:t>
      </w:r>
      <w:r w:rsidR="00443403" w:rsidRPr="00102597">
        <w:rPr>
          <w:rFonts w:cstheme="minorHAnsi"/>
          <w:sz w:val="24"/>
        </w:rPr>
        <w:t>6</w:t>
      </w:r>
      <w:r w:rsidR="00443403">
        <w:rPr>
          <w:rFonts w:cstheme="minorHAnsi"/>
          <w:sz w:val="24"/>
        </w:rPr>
        <w:t>4</w:t>
      </w:r>
      <w:r w:rsidR="00443403" w:rsidRPr="00102597">
        <w:rPr>
          <w:rFonts w:cstheme="minorHAnsi"/>
          <w:sz w:val="24"/>
        </w:rPr>
        <w:t>%</w:t>
      </w:r>
      <w:r w:rsidR="00443403" w:rsidRPr="00102597">
        <w:rPr>
          <w:rFonts w:cstheme="minorHAnsi"/>
          <w:spacing w:val="-12"/>
          <w:sz w:val="24"/>
        </w:rPr>
        <w:t xml:space="preserve"> </w:t>
      </w:r>
      <w:r w:rsidR="00443403" w:rsidRPr="00102597">
        <w:rPr>
          <w:rFonts w:cstheme="minorHAnsi"/>
          <w:sz w:val="24"/>
        </w:rPr>
        <w:t>of</w:t>
      </w:r>
      <w:r w:rsidR="00443403" w:rsidRPr="00102597">
        <w:rPr>
          <w:rFonts w:cstheme="minorHAnsi"/>
          <w:spacing w:val="-12"/>
          <w:sz w:val="24"/>
        </w:rPr>
        <w:t xml:space="preserve"> </w:t>
      </w:r>
      <w:r w:rsidR="00443403" w:rsidRPr="00102597">
        <w:rPr>
          <w:rFonts w:cstheme="minorHAnsi"/>
          <w:sz w:val="24"/>
        </w:rPr>
        <w:t>the</w:t>
      </w:r>
      <w:r w:rsidR="00443403" w:rsidRPr="00102597">
        <w:rPr>
          <w:rFonts w:cstheme="minorHAnsi"/>
          <w:spacing w:val="-10"/>
          <w:sz w:val="24"/>
        </w:rPr>
        <w:t xml:space="preserve"> </w:t>
      </w:r>
      <w:r w:rsidR="00443403" w:rsidRPr="00102597">
        <w:rPr>
          <w:rFonts w:cstheme="minorHAnsi"/>
          <w:sz w:val="24"/>
        </w:rPr>
        <w:t>overall CHA Patient Panel).</w:t>
      </w:r>
    </w:p>
    <w:p w14:paraId="180C2BB5" w14:textId="64458BD8" w:rsidR="00443403" w:rsidRPr="00102597" w:rsidRDefault="00443403" w:rsidP="00443403">
      <w:pPr>
        <w:pStyle w:val="ListParagraph"/>
        <w:numPr>
          <w:ilvl w:val="0"/>
          <w:numId w:val="2"/>
        </w:numPr>
        <w:rPr>
          <w:rFonts w:cstheme="minorHAnsi"/>
        </w:rPr>
      </w:pPr>
      <w:r w:rsidRPr="00102597">
        <w:rPr>
          <w:rFonts w:cstheme="minorHAnsi"/>
          <w:b/>
          <w:bCs/>
          <w:color w:val="191919"/>
          <w:sz w:val="24"/>
          <w:szCs w:val="24"/>
        </w:rPr>
        <w:t>Payer Mix:</w:t>
      </w:r>
      <w:r w:rsidRPr="00102597">
        <w:rPr>
          <w:rFonts w:cstheme="minorHAnsi"/>
          <w:color w:val="191919"/>
          <w:sz w:val="24"/>
          <w:szCs w:val="24"/>
        </w:rPr>
        <w:t xml:space="preserve"> </w:t>
      </w:r>
      <w:r w:rsidRPr="00102597">
        <w:rPr>
          <w:rFonts w:cstheme="minorHAnsi"/>
          <w:sz w:val="24"/>
        </w:rPr>
        <w:t>MMCREW patient population has public</w:t>
      </w:r>
      <w:r w:rsidRPr="00102597">
        <w:rPr>
          <w:rFonts w:cstheme="minorHAnsi"/>
          <w:spacing w:val="-2"/>
          <w:sz w:val="24"/>
        </w:rPr>
        <w:t xml:space="preserve"> </w:t>
      </w:r>
      <w:r w:rsidRPr="00102597">
        <w:rPr>
          <w:rFonts w:cstheme="minorHAnsi"/>
          <w:sz w:val="24"/>
        </w:rPr>
        <w:t>payer mix</w:t>
      </w:r>
      <w:r w:rsidRPr="00102597">
        <w:rPr>
          <w:rFonts w:cstheme="minorHAnsi"/>
          <w:spacing w:val="-9"/>
          <w:sz w:val="24"/>
        </w:rPr>
        <w:t xml:space="preserve"> </w:t>
      </w:r>
      <w:r w:rsidRPr="00102597">
        <w:rPr>
          <w:rFonts w:cstheme="minorHAnsi"/>
          <w:sz w:val="24"/>
        </w:rPr>
        <w:t>with</w:t>
      </w:r>
      <w:r w:rsidRPr="00102597">
        <w:rPr>
          <w:rFonts w:cstheme="minorHAnsi"/>
          <w:spacing w:val="-10"/>
          <w:sz w:val="24"/>
        </w:rPr>
        <w:t xml:space="preserve"> </w:t>
      </w:r>
      <w:r w:rsidRPr="00102597">
        <w:rPr>
          <w:rFonts w:cstheme="minorHAnsi"/>
          <w:sz w:val="24"/>
        </w:rPr>
        <w:t>44%</w:t>
      </w:r>
      <w:r w:rsidRPr="00102597">
        <w:rPr>
          <w:rFonts w:cstheme="minorHAnsi"/>
          <w:spacing w:val="-12"/>
          <w:sz w:val="24"/>
        </w:rPr>
        <w:t xml:space="preserve"> </w:t>
      </w:r>
      <w:r w:rsidRPr="00102597">
        <w:rPr>
          <w:rFonts w:cstheme="minorHAnsi"/>
          <w:sz w:val="24"/>
        </w:rPr>
        <w:t>Medicaid,</w:t>
      </w:r>
      <w:r w:rsidRPr="00102597">
        <w:rPr>
          <w:rFonts w:cstheme="minorHAnsi"/>
          <w:spacing w:val="-11"/>
          <w:sz w:val="24"/>
        </w:rPr>
        <w:t xml:space="preserve"> </w:t>
      </w:r>
      <w:r w:rsidRPr="00102597">
        <w:rPr>
          <w:rFonts w:cstheme="minorHAnsi"/>
          <w:sz w:val="24"/>
        </w:rPr>
        <w:t>8%</w:t>
      </w:r>
      <w:r w:rsidRPr="00102597">
        <w:rPr>
          <w:rFonts w:cstheme="minorHAnsi"/>
          <w:spacing w:val="-10"/>
          <w:sz w:val="24"/>
        </w:rPr>
        <w:t xml:space="preserve"> </w:t>
      </w:r>
      <w:r w:rsidRPr="00102597">
        <w:rPr>
          <w:rFonts w:cstheme="minorHAnsi"/>
          <w:sz w:val="24"/>
        </w:rPr>
        <w:t>Medicare,</w:t>
      </w:r>
      <w:r w:rsidRPr="00102597">
        <w:rPr>
          <w:rFonts w:cstheme="minorHAnsi"/>
          <w:spacing w:val="-11"/>
          <w:sz w:val="24"/>
        </w:rPr>
        <w:t xml:space="preserve"> </w:t>
      </w:r>
      <w:r w:rsidRPr="00102597">
        <w:rPr>
          <w:rFonts w:cstheme="minorHAnsi"/>
          <w:sz w:val="24"/>
        </w:rPr>
        <w:t>2%</w:t>
      </w:r>
      <w:r w:rsidRPr="00102597">
        <w:rPr>
          <w:rFonts w:cstheme="minorHAnsi"/>
          <w:spacing w:val="-10"/>
          <w:sz w:val="24"/>
        </w:rPr>
        <w:t xml:space="preserve"> </w:t>
      </w:r>
      <w:r w:rsidRPr="00102597">
        <w:rPr>
          <w:rFonts w:cstheme="minorHAnsi"/>
          <w:sz w:val="24"/>
        </w:rPr>
        <w:t>Health</w:t>
      </w:r>
      <w:r w:rsidRPr="00102597">
        <w:rPr>
          <w:rFonts w:cstheme="minorHAnsi"/>
          <w:spacing w:val="-10"/>
          <w:sz w:val="24"/>
        </w:rPr>
        <w:t xml:space="preserve"> </w:t>
      </w:r>
      <w:r w:rsidRPr="00102597">
        <w:rPr>
          <w:rFonts w:cstheme="minorHAnsi"/>
          <w:sz w:val="24"/>
        </w:rPr>
        <w:t>Safety</w:t>
      </w:r>
      <w:r w:rsidRPr="00102597">
        <w:rPr>
          <w:rFonts w:cstheme="minorHAnsi"/>
          <w:spacing w:val="-12"/>
          <w:sz w:val="24"/>
        </w:rPr>
        <w:t xml:space="preserve"> </w:t>
      </w:r>
      <w:r w:rsidRPr="00102597">
        <w:rPr>
          <w:rFonts w:cstheme="minorHAnsi"/>
          <w:sz w:val="24"/>
        </w:rPr>
        <w:t>Net.</w:t>
      </w:r>
    </w:p>
    <w:p w14:paraId="25F56F76" w14:textId="6D9FB786" w:rsidR="00443403" w:rsidRDefault="00443403" w:rsidP="001137C7">
      <w:pPr>
        <w:pStyle w:val="Caption"/>
        <w:spacing w:after="0"/>
        <w:contextualSpacing/>
        <w:jc w:val="center"/>
        <w:rPr>
          <w:rFonts w:cstheme="minorHAnsi"/>
          <w:color w:val="42558C" w:themeColor="accent1" w:themeShade="BF"/>
          <w:sz w:val="24"/>
          <w:szCs w:val="24"/>
        </w:rPr>
      </w:pPr>
      <w:r w:rsidRPr="00102597">
        <w:rPr>
          <w:rFonts w:cstheme="minorHAnsi"/>
          <w:color w:val="42558C" w:themeColor="accent1" w:themeShade="BF"/>
          <w:sz w:val="24"/>
          <w:szCs w:val="24"/>
          <w:u w:val="single"/>
        </w:rPr>
        <w:t>Table 3</w:t>
      </w:r>
      <w:r w:rsidRPr="00102597">
        <w:rPr>
          <w:rFonts w:cstheme="minorHAnsi"/>
          <w:color w:val="42558C" w:themeColor="accent1" w:themeShade="BF"/>
          <w:sz w:val="24"/>
          <w:szCs w:val="24"/>
        </w:rPr>
        <w:t>: Overview of CHA MMCREW Patient Population (Primary Care Only), FY</w:t>
      </w:r>
      <w:r>
        <w:rPr>
          <w:rFonts w:cstheme="minorHAnsi"/>
          <w:color w:val="42558C" w:themeColor="accent1" w:themeShade="BF"/>
          <w:sz w:val="24"/>
          <w:szCs w:val="24"/>
        </w:rPr>
        <w:t>20</w:t>
      </w:r>
      <w:r w:rsidRPr="00102597">
        <w:rPr>
          <w:rFonts w:cstheme="minorHAnsi"/>
          <w:color w:val="42558C" w:themeColor="accent1" w:themeShade="BF"/>
          <w:sz w:val="24"/>
          <w:szCs w:val="24"/>
        </w:rPr>
        <w:t>22</w:t>
      </w:r>
    </w:p>
    <w:tbl>
      <w:tblPr>
        <w:tblStyle w:val="TableGrid"/>
        <w:tblW w:w="0" w:type="auto"/>
        <w:jc w:val="center"/>
        <w:tblLook w:val="04A0" w:firstRow="1" w:lastRow="0" w:firstColumn="1" w:lastColumn="0" w:noHBand="0" w:noVBand="1"/>
      </w:tblPr>
      <w:tblGrid>
        <w:gridCol w:w="4225"/>
        <w:gridCol w:w="2430"/>
      </w:tblGrid>
      <w:tr w:rsidR="00664536" w:rsidRPr="00102597" w14:paraId="3F626585" w14:textId="77777777" w:rsidTr="00AD6F78">
        <w:trPr>
          <w:cantSplit/>
          <w:tblHeader/>
          <w:jc w:val="center"/>
        </w:trPr>
        <w:tc>
          <w:tcPr>
            <w:tcW w:w="4225" w:type="dxa"/>
            <w:shd w:val="clear" w:color="auto" w:fill="DFE3F0" w:themeFill="accent1" w:themeFillTint="33"/>
          </w:tcPr>
          <w:p w14:paraId="27BEAB80" w14:textId="77777777" w:rsidR="00664536" w:rsidRPr="00102597" w:rsidRDefault="00664536" w:rsidP="00AD6F78">
            <w:pPr>
              <w:rPr>
                <w:rFonts w:asciiTheme="minorHAnsi" w:hAnsiTheme="minorHAnsi" w:cstheme="minorHAnsi"/>
              </w:rPr>
            </w:pPr>
          </w:p>
        </w:tc>
        <w:tc>
          <w:tcPr>
            <w:tcW w:w="2430" w:type="dxa"/>
            <w:shd w:val="clear" w:color="auto" w:fill="DFE3F0" w:themeFill="accent1" w:themeFillTint="33"/>
          </w:tcPr>
          <w:p w14:paraId="58C602B3" w14:textId="77777777" w:rsidR="00664536" w:rsidRPr="00102597" w:rsidRDefault="00664536" w:rsidP="00AD6F78">
            <w:pPr>
              <w:jc w:val="center"/>
              <w:rPr>
                <w:rFonts w:asciiTheme="minorHAnsi" w:eastAsia="Calibri" w:hAnsiTheme="minorHAnsi" w:cstheme="minorHAnsi"/>
                <w:b/>
              </w:rPr>
            </w:pPr>
            <w:r w:rsidRPr="00102597">
              <w:rPr>
                <w:rFonts w:asciiTheme="minorHAnsi" w:eastAsia="Calibri" w:hAnsiTheme="minorHAnsi" w:cstheme="minorHAnsi"/>
                <w:b/>
              </w:rPr>
              <w:t>Total</w:t>
            </w:r>
          </w:p>
        </w:tc>
      </w:tr>
      <w:tr w:rsidR="00664536" w:rsidRPr="00102597" w14:paraId="69130A49" w14:textId="77777777" w:rsidTr="00AD6F78">
        <w:trPr>
          <w:cantSplit/>
          <w:jc w:val="center"/>
        </w:trPr>
        <w:tc>
          <w:tcPr>
            <w:tcW w:w="4225" w:type="dxa"/>
            <w:tcBorders>
              <w:bottom w:val="single" w:sz="4" w:space="0" w:color="auto"/>
            </w:tcBorders>
          </w:tcPr>
          <w:p w14:paraId="3CDD66A6" w14:textId="77777777" w:rsidR="00664536" w:rsidRPr="00102597" w:rsidRDefault="00664536" w:rsidP="00AD6F78">
            <w:pPr>
              <w:rPr>
                <w:rFonts w:asciiTheme="minorHAnsi" w:hAnsiTheme="minorHAnsi" w:cstheme="minorHAnsi"/>
              </w:rPr>
            </w:pPr>
            <w:r w:rsidRPr="00102597">
              <w:rPr>
                <w:rFonts w:asciiTheme="minorHAnsi" w:eastAsia="Calibri" w:hAnsiTheme="minorHAnsi" w:cstheme="minorHAnsi"/>
                <w:b/>
              </w:rPr>
              <w:t>Total Unique Patients</w:t>
            </w:r>
          </w:p>
        </w:tc>
        <w:tc>
          <w:tcPr>
            <w:tcW w:w="2430" w:type="dxa"/>
            <w:tcBorders>
              <w:bottom w:val="single" w:sz="4" w:space="0" w:color="auto"/>
            </w:tcBorders>
          </w:tcPr>
          <w:p w14:paraId="14B7C526" w14:textId="77777777" w:rsidR="00664536" w:rsidRPr="00102597" w:rsidRDefault="00664536" w:rsidP="00AD6F78">
            <w:pPr>
              <w:ind w:left="720" w:hanging="557"/>
              <w:contextualSpacing/>
              <w:jc w:val="right"/>
              <w:rPr>
                <w:rFonts w:asciiTheme="minorHAnsi" w:eastAsia="Calibri" w:hAnsiTheme="minorHAnsi" w:cstheme="minorHAnsi"/>
                <w:bCs/>
              </w:rPr>
            </w:pPr>
            <w:r w:rsidRPr="00385CAC">
              <w:rPr>
                <w:rFonts w:asciiTheme="minorHAnsi" w:eastAsia="Calibri" w:hAnsiTheme="minorHAnsi" w:cstheme="minorHAnsi"/>
                <w:bCs/>
                <w:sz w:val="22"/>
                <w:szCs w:val="22"/>
              </w:rPr>
              <w:t>43,327</w:t>
            </w:r>
          </w:p>
        </w:tc>
      </w:tr>
      <w:tr w:rsidR="00664536" w:rsidRPr="00102597" w14:paraId="01E3F126" w14:textId="77777777" w:rsidTr="00AD6F78">
        <w:trPr>
          <w:cantSplit/>
          <w:trHeight w:val="144"/>
          <w:jc w:val="center"/>
        </w:trPr>
        <w:tc>
          <w:tcPr>
            <w:tcW w:w="4225" w:type="dxa"/>
            <w:tcBorders>
              <w:bottom w:val="nil"/>
            </w:tcBorders>
          </w:tcPr>
          <w:p w14:paraId="1A7E774D" w14:textId="77777777" w:rsidR="00664536" w:rsidRPr="00102597" w:rsidRDefault="00664536" w:rsidP="00AD6F78">
            <w:pPr>
              <w:contextualSpacing/>
              <w:rPr>
                <w:rFonts w:asciiTheme="minorHAnsi" w:eastAsia="Calibri" w:hAnsiTheme="minorHAnsi" w:cstheme="minorHAnsi"/>
                <w:bCs/>
              </w:rPr>
            </w:pPr>
            <w:r w:rsidRPr="00102597">
              <w:rPr>
                <w:rFonts w:asciiTheme="minorHAnsi" w:eastAsia="Calibri" w:hAnsiTheme="minorHAnsi" w:cstheme="minorHAnsi"/>
                <w:b/>
              </w:rPr>
              <w:t>Gender</w:t>
            </w:r>
          </w:p>
        </w:tc>
        <w:tc>
          <w:tcPr>
            <w:tcW w:w="2430" w:type="dxa"/>
            <w:tcBorders>
              <w:bottom w:val="nil"/>
            </w:tcBorders>
          </w:tcPr>
          <w:p w14:paraId="00B38437" w14:textId="77777777" w:rsidR="00664536" w:rsidRPr="00102597" w:rsidRDefault="00664536" w:rsidP="00AD6F78">
            <w:pPr>
              <w:contextualSpacing/>
              <w:rPr>
                <w:rFonts w:asciiTheme="minorHAnsi" w:eastAsia="Calibri" w:hAnsiTheme="minorHAnsi" w:cstheme="minorHAnsi"/>
                <w:bCs/>
              </w:rPr>
            </w:pPr>
          </w:p>
        </w:tc>
      </w:tr>
      <w:tr w:rsidR="00664536" w:rsidRPr="00102597" w14:paraId="0A8D23AA" w14:textId="77777777" w:rsidTr="00AD6F78">
        <w:trPr>
          <w:cantSplit/>
          <w:trHeight w:val="144"/>
          <w:jc w:val="center"/>
        </w:trPr>
        <w:tc>
          <w:tcPr>
            <w:tcW w:w="4225" w:type="dxa"/>
            <w:tcBorders>
              <w:top w:val="nil"/>
              <w:bottom w:val="nil"/>
            </w:tcBorders>
          </w:tcPr>
          <w:p w14:paraId="20A6F701" w14:textId="77777777" w:rsidR="00664536" w:rsidRPr="00102597" w:rsidRDefault="00664536" w:rsidP="00AD6F78">
            <w:pPr>
              <w:contextualSpacing/>
              <w:rPr>
                <w:rFonts w:asciiTheme="minorHAnsi" w:eastAsia="Calibri" w:hAnsiTheme="minorHAnsi" w:cstheme="minorHAnsi"/>
                <w:b/>
              </w:rPr>
            </w:pPr>
            <w:r>
              <w:rPr>
                <w:rFonts w:asciiTheme="minorHAnsi" w:eastAsia="Calibri" w:hAnsiTheme="minorHAnsi" w:cstheme="minorHAnsi"/>
                <w:bCs/>
              </w:rPr>
              <w:t xml:space="preserve">   </w:t>
            </w:r>
            <w:r w:rsidRPr="00102597">
              <w:rPr>
                <w:rFonts w:asciiTheme="minorHAnsi" w:eastAsia="Calibri" w:hAnsiTheme="minorHAnsi" w:cstheme="minorHAnsi"/>
                <w:bCs/>
              </w:rPr>
              <w:t>Female</w:t>
            </w:r>
          </w:p>
        </w:tc>
        <w:tc>
          <w:tcPr>
            <w:tcW w:w="2430" w:type="dxa"/>
            <w:tcBorders>
              <w:top w:val="nil"/>
              <w:bottom w:val="nil"/>
            </w:tcBorders>
          </w:tcPr>
          <w:p w14:paraId="405EA92E" w14:textId="77777777" w:rsidR="00664536" w:rsidRPr="00102597" w:rsidRDefault="00664536" w:rsidP="00AD6F78">
            <w:pPr>
              <w:ind w:left="720" w:hanging="557"/>
              <w:contextualSpacing/>
              <w:jc w:val="right"/>
              <w:rPr>
                <w:rFonts w:asciiTheme="minorHAnsi" w:eastAsia="Calibri" w:hAnsiTheme="minorHAnsi" w:cstheme="minorHAnsi"/>
                <w:bCs/>
              </w:rPr>
            </w:pPr>
            <w:r w:rsidRPr="00102597">
              <w:rPr>
                <w:rFonts w:asciiTheme="minorHAnsi" w:eastAsia="Calibri" w:hAnsiTheme="minorHAnsi" w:cstheme="minorHAnsi"/>
                <w:bCs/>
              </w:rPr>
              <w:t>55.</w:t>
            </w:r>
            <w:r>
              <w:rPr>
                <w:rFonts w:asciiTheme="minorHAnsi" w:eastAsia="Calibri" w:hAnsiTheme="minorHAnsi" w:cstheme="minorHAnsi"/>
                <w:bCs/>
              </w:rPr>
              <w:t>2</w:t>
            </w:r>
            <w:r w:rsidRPr="00102597">
              <w:rPr>
                <w:rFonts w:asciiTheme="minorHAnsi" w:eastAsia="Calibri" w:hAnsiTheme="minorHAnsi" w:cstheme="minorHAnsi"/>
                <w:bCs/>
              </w:rPr>
              <w:t>%</w:t>
            </w:r>
          </w:p>
        </w:tc>
      </w:tr>
      <w:tr w:rsidR="00664536" w:rsidRPr="00102597" w14:paraId="3401C29B" w14:textId="77777777" w:rsidTr="00AD6F78">
        <w:trPr>
          <w:cantSplit/>
          <w:trHeight w:val="144"/>
          <w:jc w:val="center"/>
        </w:trPr>
        <w:tc>
          <w:tcPr>
            <w:tcW w:w="4225" w:type="dxa"/>
            <w:tcBorders>
              <w:top w:val="nil"/>
              <w:bottom w:val="nil"/>
            </w:tcBorders>
          </w:tcPr>
          <w:p w14:paraId="639DF9BC" w14:textId="77777777" w:rsidR="00664536" w:rsidRPr="00102597" w:rsidRDefault="00664536" w:rsidP="00AD6F78">
            <w:pPr>
              <w:ind w:left="720" w:hanging="557"/>
              <w:contextualSpacing/>
              <w:rPr>
                <w:rFonts w:asciiTheme="minorHAnsi" w:eastAsia="Calibri" w:hAnsiTheme="minorHAnsi" w:cstheme="minorHAnsi"/>
                <w:bCs/>
              </w:rPr>
            </w:pPr>
            <w:r w:rsidRPr="00102597">
              <w:rPr>
                <w:rFonts w:asciiTheme="minorHAnsi" w:eastAsia="Calibri" w:hAnsiTheme="minorHAnsi" w:cstheme="minorHAnsi"/>
                <w:bCs/>
              </w:rPr>
              <w:t>Male</w:t>
            </w:r>
          </w:p>
        </w:tc>
        <w:tc>
          <w:tcPr>
            <w:tcW w:w="2430" w:type="dxa"/>
            <w:tcBorders>
              <w:top w:val="nil"/>
              <w:bottom w:val="nil"/>
            </w:tcBorders>
          </w:tcPr>
          <w:p w14:paraId="3E829E5A" w14:textId="77777777" w:rsidR="00664536" w:rsidRPr="00102597" w:rsidRDefault="00664536" w:rsidP="00AD6F78">
            <w:pPr>
              <w:ind w:left="720" w:hanging="557"/>
              <w:contextualSpacing/>
              <w:jc w:val="right"/>
              <w:rPr>
                <w:rFonts w:asciiTheme="minorHAnsi" w:eastAsia="Calibri" w:hAnsiTheme="minorHAnsi" w:cstheme="minorHAnsi"/>
                <w:bCs/>
              </w:rPr>
            </w:pPr>
            <w:r>
              <w:rPr>
                <w:rFonts w:asciiTheme="minorHAnsi" w:eastAsia="Calibri" w:hAnsiTheme="minorHAnsi" w:cstheme="minorHAnsi"/>
                <w:bCs/>
              </w:rPr>
              <w:t>44.8</w:t>
            </w:r>
            <w:r w:rsidRPr="00102597">
              <w:rPr>
                <w:rFonts w:asciiTheme="minorHAnsi" w:eastAsia="Calibri" w:hAnsiTheme="minorHAnsi" w:cstheme="minorHAnsi"/>
                <w:bCs/>
              </w:rPr>
              <w:t>%</w:t>
            </w:r>
          </w:p>
        </w:tc>
      </w:tr>
      <w:tr w:rsidR="00664536" w:rsidRPr="00102597" w14:paraId="119152B4" w14:textId="77777777" w:rsidTr="00AD6F78">
        <w:trPr>
          <w:cantSplit/>
          <w:trHeight w:val="144"/>
          <w:jc w:val="center"/>
        </w:trPr>
        <w:tc>
          <w:tcPr>
            <w:tcW w:w="4225" w:type="dxa"/>
            <w:tcBorders>
              <w:top w:val="nil"/>
              <w:bottom w:val="single" w:sz="4" w:space="0" w:color="auto"/>
            </w:tcBorders>
          </w:tcPr>
          <w:p w14:paraId="42937AF7" w14:textId="77777777" w:rsidR="00664536" w:rsidRPr="00102597" w:rsidRDefault="00664536" w:rsidP="00AD6F78">
            <w:pPr>
              <w:contextualSpacing/>
              <w:rPr>
                <w:rFonts w:asciiTheme="minorHAnsi" w:eastAsia="Calibri" w:hAnsiTheme="minorHAnsi" w:cstheme="minorHAnsi"/>
                <w:bCs/>
              </w:rPr>
            </w:pPr>
            <w:r w:rsidRPr="00102597">
              <w:rPr>
                <w:rFonts w:asciiTheme="minorHAnsi" w:eastAsia="Calibri" w:hAnsiTheme="minorHAnsi" w:cstheme="minorHAnsi"/>
                <w:b/>
              </w:rPr>
              <w:t>Total</w:t>
            </w:r>
          </w:p>
        </w:tc>
        <w:tc>
          <w:tcPr>
            <w:tcW w:w="2430" w:type="dxa"/>
            <w:tcBorders>
              <w:top w:val="nil"/>
              <w:bottom w:val="single" w:sz="4" w:space="0" w:color="auto"/>
            </w:tcBorders>
          </w:tcPr>
          <w:p w14:paraId="2EE13A96" w14:textId="77777777" w:rsidR="00664536" w:rsidRPr="00102597" w:rsidRDefault="00664536" w:rsidP="00AD6F78">
            <w:pPr>
              <w:ind w:left="720" w:hanging="557"/>
              <w:contextualSpacing/>
              <w:jc w:val="right"/>
              <w:rPr>
                <w:rFonts w:asciiTheme="minorHAnsi" w:eastAsia="Calibri" w:hAnsiTheme="minorHAnsi" w:cstheme="minorHAnsi"/>
                <w:bCs/>
              </w:rPr>
            </w:pPr>
            <w:r w:rsidRPr="00102597">
              <w:rPr>
                <w:rFonts w:asciiTheme="minorHAnsi" w:eastAsia="Calibri" w:hAnsiTheme="minorHAnsi" w:cstheme="minorHAnsi"/>
                <w:b/>
              </w:rPr>
              <w:t>100</w:t>
            </w:r>
            <w:r>
              <w:rPr>
                <w:rFonts w:asciiTheme="minorHAnsi" w:eastAsia="Calibri" w:hAnsiTheme="minorHAnsi" w:cstheme="minorHAnsi"/>
                <w:b/>
              </w:rPr>
              <w:t>.0</w:t>
            </w:r>
            <w:r w:rsidRPr="00102597">
              <w:rPr>
                <w:rFonts w:asciiTheme="minorHAnsi" w:eastAsia="Calibri" w:hAnsiTheme="minorHAnsi" w:cstheme="minorHAnsi"/>
                <w:b/>
              </w:rPr>
              <w:t>%</w:t>
            </w:r>
          </w:p>
        </w:tc>
      </w:tr>
      <w:tr w:rsidR="00664536" w:rsidRPr="00102597" w14:paraId="39EB8E23" w14:textId="77777777" w:rsidTr="00AD6F78">
        <w:trPr>
          <w:cantSplit/>
          <w:trHeight w:val="144"/>
          <w:jc w:val="center"/>
        </w:trPr>
        <w:tc>
          <w:tcPr>
            <w:tcW w:w="4225" w:type="dxa"/>
            <w:tcBorders>
              <w:top w:val="single" w:sz="4" w:space="0" w:color="auto"/>
              <w:bottom w:val="nil"/>
            </w:tcBorders>
          </w:tcPr>
          <w:p w14:paraId="0F1E7E70" w14:textId="77777777" w:rsidR="00664536" w:rsidRPr="00647C94" w:rsidRDefault="00664536" w:rsidP="00AD6F78">
            <w:pPr>
              <w:contextualSpacing/>
              <w:rPr>
                <w:rFonts w:asciiTheme="minorHAnsi" w:eastAsia="Calibri" w:hAnsiTheme="minorHAnsi" w:cstheme="minorHAnsi"/>
                <w:bCs/>
              </w:rPr>
            </w:pPr>
            <w:r w:rsidRPr="00102597">
              <w:rPr>
                <w:rFonts w:asciiTheme="minorHAnsi" w:eastAsia="Calibri" w:hAnsiTheme="minorHAnsi" w:cstheme="minorHAnsi"/>
                <w:b/>
              </w:rPr>
              <w:t>Ag</w:t>
            </w:r>
            <w:r>
              <w:rPr>
                <w:rFonts w:asciiTheme="minorHAnsi" w:eastAsia="Calibri" w:hAnsiTheme="minorHAnsi" w:cstheme="minorHAnsi"/>
                <w:b/>
              </w:rPr>
              <w:t>e</w:t>
            </w:r>
          </w:p>
        </w:tc>
        <w:tc>
          <w:tcPr>
            <w:tcW w:w="2430" w:type="dxa"/>
            <w:tcBorders>
              <w:top w:val="single" w:sz="4" w:space="0" w:color="auto"/>
              <w:bottom w:val="nil"/>
            </w:tcBorders>
          </w:tcPr>
          <w:p w14:paraId="1FE54743" w14:textId="77777777" w:rsidR="00664536" w:rsidRPr="00102597" w:rsidRDefault="00664536" w:rsidP="00AD6F78">
            <w:pPr>
              <w:contextualSpacing/>
              <w:rPr>
                <w:rFonts w:asciiTheme="minorHAnsi" w:eastAsia="Calibri" w:hAnsiTheme="minorHAnsi" w:cstheme="minorHAnsi"/>
                <w:b/>
              </w:rPr>
            </w:pPr>
          </w:p>
        </w:tc>
      </w:tr>
      <w:tr w:rsidR="00664536" w:rsidRPr="00102597" w14:paraId="75176E13" w14:textId="77777777" w:rsidTr="00AD6F78">
        <w:trPr>
          <w:cantSplit/>
          <w:trHeight w:val="144"/>
          <w:jc w:val="center"/>
        </w:trPr>
        <w:tc>
          <w:tcPr>
            <w:tcW w:w="4225" w:type="dxa"/>
            <w:tcBorders>
              <w:top w:val="nil"/>
              <w:bottom w:val="nil"/>
            </w:tcBorders>
          </w:tcPr>
          <w:p w14:paraId="1CB8A26B" w14:textId="77777777" w:rsidR="00664536" w:rsidRPr="00102597" w:rsidRDefault="00664536" w:rsidP="00AD6F78">
            <w:pPr>
              <w:contextualSpacing/>
              <w:rPr>
                <w:rFonts w:asciiTheme="minorHAnsi" w:eastAsia="Calibri" w:hAnsiTheme="minorHAnsi" w:cstheme="minorHAnsi"/>
                <w:b/>
              </w:rPr>
            </w:pPr>
            <w:r>
              <w:rPr>
                <w:rFonts w:asciiTheme="minorHAnsi" w:eastAsia="Calibri" w:hAnsiTheme="minorHAnsi" w:cstheme="minorHAnsi"/>
                <w:bCs/>
              </w:rPr>
              <w:t xml:space="preserve">   </w:t>
            </w:r>
            <w:r w:rsidRPr="00102597">
              <w:rPr>
                <w:rFonts w:asciiTheme="minorHAnsi" w:eastAsia="Calibri" w:hAnsiTheme="minorHAnsi" w:cstheme="minorHAnsi"/>
                <w:bCs/>
              </w:rPr>
              <w:t>0-19</w:t>
            </w:r>
          </w:p>
        </w:tc>
        <w:tc>
          <w:tcPr>
            <w:tcW w:w="2430" w:type="dxa"/>
            <w:tcBorders>
              <w:top w:val="nil"/>
              <w:bottom w:val="nil"/>
            </w:tcBorders>
          </w:tcPr>
          <w:p w14:paraId="723BA435" w14:textId="77777777" w:rsidR="00664536" w:rsidRPr="00102597" w:rsidRDefault="00664536" w:rsidP="00AD6F78">
            <w:pPr>
              <w:ind w:left="720" w:hanging="557"/>
              <w:contextualSpacing/>
              <w:jc w:val="right"/>
              <w:rPr>
                <w:rFonts w:asciiTheme="minorHAnsi" w:eastAsia="Calibri" w:hAnsiTheme="minorHAnsi" w:cstheme="minorHAnsi"/>
                <w:bCs/>
              </w:rPr>
            </w:pPr>
            <w:r>
              <w:rPr>
                <w:rFonts w:asciiTheme="minorHAnsi" w:eastAsia="Calibri" w:hAnsiTheme="minorHAnsi" w:cstheme="minorHAnsi"/>
                <w:bCs/>
              </w:rPr>
              <w:t>24.9</w:t>
            </w:r>
            <w:r w:rsidRPr="00102597">
              <w:rPr>
                <w:rFonts w:asciiTheme="minorHAnsi" w:eastAsia="Calibri" w:hAnsiTheme="minorHAnsi" w:cstheme="minorHAnsi"/>
                <w:bCs/>
              </w:rPr>
              <w:t>%</w:t>
            </w:r>
          </w:p>
        </w:tc>
      </w:tr>
      <w:tr w:rsidR="00664536" w:rsidRPr="00102597" w14:paraId="649CC962" w14:textId="77777777" w:rsidTr="00AD6F78">
        <w:trPr>
          <w:cantSplit/>
          <w:trHeight w:val="144"/>
          <w:jc w:val="center"/>
        </w:trPr>
        <w:tc>
          <w:tcPr>
            <w:tcW w:w="4225" w:type="dxa"/>
            <w:tcBorders>
              <w:top w:val="nil"/>
              <w:bottom w:val="nil"/>
            </w:tcBorders>
          </w:tcPr>
          <w:p w14:paraId="1EE6D39A" w14:textId="77777777" w:rsidR="00664536" w:rsidRPr="00647C94" w:rsidRDefault="00664536" w:rsidP="00AD6F78">
            <w:pPr>
              <w:ind w:left="720" w:hanging="557"/>
              <w:contextualSpacing/>
              <w:rPr>
                <w:rFonts w:asciiTheme="minorHAnsi" w:eastAsia="Calibri" w:hAnsiTheme="minorHAnsi" w:cstheme="minorHAnsi"/>
                <w:bCs/>
              </w:rPr>
            </w:pPr>
            <w:r w:rsidRPr="00102597">
              <w:rPr>
                <w:rFonts w:asciiTheme="minorHAnsi" w:eastAsia="Calibri" w:hAnsiTheme="minorHAnsi" w:cstheme="minorHAnsi"/>
                <w:bCs/>
              </w:rPr>
              <w:t>20-29</w:t>
            </w:r>
          </w:p>
        </w:tc>
        <w:tc>
          <w:tcPr>
            <w:tcW w:w="2430" w:type="dxa"/>
            <w:tcBorders>
              <w:top w:val="nil"/>
              <w:bottom w:val="nil"/>
            </w:tcBorders>
          </w:tcPr>
          <w:p w14:paraId="185088CC" w14:textId="77777777" w:rsidR="00664536" w:rsidRPr="00102597" w:rsidRDefault="00664536" w:rsidP="00AD6F78">
            <w:pPr>
              <w:ind w:left="720" w:hanging="557"/>
              <w:contextualSpacing/>
              <w:jc w:val="right"/>
              <w:rPr>
                <w:rFonts w:asciiTheme="minorHAnsi" w:eastAsia="Calibri" w:hAnsiTheme="minorHAnsi" w:cstheme="minorHAnsi"/>
                <w:bCs/>
              </w:rPr>
            </w:pPr>
            <w:r>
              <w:rPr>
                <w:rFonts w:asciiTheme="minorHAnsi" w:eastAsia="Calibri" w:hAnsiTheme="minorHAnsi" w:cstheme="minorHAnsi"/>
                <w:bCs/>
              </w:rPr>
              <w:t>13.3</w:t>
            </w:r>
            <w:r w:rsidRPr="00102597">
              <w:rPr>
                <w:rFonts w:asciiTheme="minorHAnsi" w:eastAsia="Calibri" w:hAnsiTheme="minorHAnsi" w:cstheme="minorHAnsi"/>
                <w:bCs/>
              </w:rPr>
              <w:t>%</w:t>
            </w:r>
          </w:p>
        </w:tc>
      </w:tr>
      <w:tr w:rsidR="00664536" w:rsidRPr="00102597" w14:paraId="17140AC2" w14:textId="77777777" w:rsidTr="00AD6F78">
        <w:trPr>
          <w:cantSplit/>
          <w:trHeight w:val="144"/>
          <w:jc w:val="center"/>
        </w:trPr>
        <w:tc>
          <w:tcPr>
            <w:tcW w:w="4225" w:type="dxa"/>
            <w:tcBorders>
              <w:top w:val="nil"/>
              <w:bottom w:val="nil"/>
            </w:tcBorders>
          </w:tcPr>
          <w:p w14:paraId="6DE6952F" w14:textId="5096C4D4" w:rsidR="00664536" w:rsidRPr="00647C94" w:rsidRDefault="00664536" w:rsidP="00AD6F78">
            <w:pPr>
              <w:ind w:left="720" w:hanging="557"/>
              <w:contextualSpacing/>
              <w:rPr>
                <w:rFonts w:asciiTheme="minorHAnsi" w:eastAsia="Calibri" w:hAnsiTheme="minorHAnsi" w:cstheme="minorHAnsi"/>
                <w:bCs/>
              </w:rPr>
            </w:pPr>
            <w:r w:rsidRPr="00102597">
              <w:rPr>
                <w:rFonts w:asciiTheme="minorHAnsi" w:eastAsia="Calibri" w:hAnsiTheme="minorHAnsi" w:cstheme="minorHAnsi"/>
                <w:bCs/>
              </w:rPr>
              <w:t>30-</w:t>
            </w:r>
            <w:r w:rsidR="00494068">
              <w:rPr>
                <w:rFonts w:asciiTheme="minorHAnsi" w:eastAsia="Calibri" w:hAnsiTheme="minorHAnsi" w:cstheme="minorHAnsi"/>
                <w:bCs/>
              </w:rPr>
              <w:t>53</w:t>
            </w:r>
          </w:p>
        </w:tc>
        <w:tc>
          <w:tcPr>
            <w:tcW w:w="2430" w:type="dxa"/>
            <w:tcBorders>
              <w:top w:val="nil"/>
              <w:bottom w:val="nil"/>
            </w:tcBorders>
          </w:tcPr>
          <w:p w14:paraId="41F60B15" w14:textId="77777777" w:rsidR="00664536" w:rsidRPr="00102597" w:rsidRDefault="00664536" w:rsidP="00AD6F78">
            <w:pPr>
              <w:ind w:left="720" w:hanging="557"/>
              <w:contextualSpacing/>
              <w:jc w:val="right"/>
              <w:rPr>
                <w:rFonts w:asciiTheme="minorHAnsi" w:eastAsia="Calibri" w:hAnsiTheme="minorHAnsi" w:cstheme="minorHAnsi"/>
                <w:bCs/>
              </w:rPr>
            </w:pPr>
            <w:r>
              <w:rPr>
                <w:rFonts w:asciiTheme="minorHAnsi" w:eastAsia="Calibri" w:hAnsiTheme="minorHAnsi" w:cstheme="minorHAnsi"/>
                <w:bCs/>
              </w:rPr>
              <w:t>36.2</w:t>
            </w:r>
            <w:r w:rsidRPr="00102597">
              <w:rPr>
                <w:rFonts w:asciiTheme="minorHAnsi" w:eastAsia="Calibri" w:hAnsiTheme="minorHAnsi" w:cstheme="minorHAnsi"/>
                <w:bCs/>
              </w:rPr>
              <w:t>%</w:t>
            </w:r>
          </w:p>
        </w:tc>
      </w:tr>
      <w:tr w:rsidR="00664536" w:rsidRPr="00102597" w14:paraId="622A5545" w14:textId="77777777" w:rsidTr="00AD6F78">
        <w:trPr>
          <w:cantSplit/>
          <w:trHeight w:val="144"/>
          <w:jc w:val="center"/>
        </w:trPr>
        <w:tc>
          <w:tcPr>
            <w:tcW w:w="4225" w:type="dxa"/>
            <w:tcBorders>
              <w:top w:val="nil"/>
              <w:bottom w:val="nil"/>
            </w:tcBorders>
          </w:tcPr>
          <w:p w14:paraId="76ED7E0E" w14:textId="61D17F9D" w:rsidR="00664536" w:rsidRPr="00647C94" w:rsidRDefault="00953742" w:rsidP="00AD6F78">
            <w:pPr>
              <w:ind w:left="720" w:hanging="557"/>
              <w:contextualSpacing/>
              <w:rPr>
                <w:rFonts w:asciiTheme="minorHAnsi" w:eastAsia="Calibri" w:hAnsiTheme="minorHAnsi" w:cstheme="minorHAnsi"/>
                <w:bCs/>
              </w:rPr>
            </w:pPr>
            <w:r>
              <w:rPr>
                <w:rFonts w:asciiTheme="minorHAnsi" w:eastAsia="Calibri" w:hAnsiTheme="minorHAnsi" w:cstheme="minorHAnsi"/>
                <w:bCs/>
              </w:rPr>
              <w:t>54</w:t>
            </w:r>
            <w:r w:rsidR="00664536" w:rsidRPr="00102597">
              <w:rPr>
                <w:rFonts w:asciiTheme="minorHAnsi" w:eastAsia="Calibri" w:hAnsiTheme="minorHAnsi" w:cstheme="minorHAnsi"/>
                <w:bCs/>
              </w:rPr>
              <w:t>-6</w:t>
            </w:r>
            <w:r w:rsidR="00664536">
              <w:rPr>
                <w:rFonts w:asciiTheme="minorHAnsi" w:eastAsia="Calibri" w:hAnsiTheme="minorHAnsi" w:cstheme="minorHAnsi"/>
                <w:bCs/>
              </w:rPr>
              <w:t>4</w:t>
            </w:r>
          </w:p>
        </w:tc>
        <w:tc>
          <w:tcPr>
            <w:tcW w:w="2430" w:type="dxa"/>
            <w:tcBorders>
              <w:top w:val="nil"/>
              <w:bottom w:val="nil"/>
            </w:tcBorders>
          </w:tcPr>
          <w:p w14:paraId="1009C72A" w14:textId="10B12CE0" w:rsidR="00664536" w:rsidRPr="00102597" w:rsidRDefault="00953742" w:rsidP="00AD6F78">
            <w:pPr>
              <w:ind w:left="720" w:hanging="557"/>
              <w:contextualSpacing/>
              <w:jc w:val="right"/>
              <w:rPr>
                <w:rFonts w:asciiTheme="minorHAnsi" w:eastAsia="Calibri" w:hAnsiTheme="minorHAnsi" w:cstheme="minorHAnsi"/>
                <w:bCs/>
              </w:rPr>
            </w:pPr>
            <w:r>
              <w:rPr>
                <w:rFonts w:asciiTheme="minorHAnsi" w:eastAsia="Calibri" w:hAnsiTheme="minorHAnsi" w:cstheme="minorHAnsi"/>
                <w:bCs/>
              </w:rPr>
              <w:t>13.</w:t>
            </w:r>
            <w:r w:rsidR="00664536" w:rsidRPr="00102597">
              <w:rPr>
                <w:rFonts w:asciiTheme="minorHAnsi" w:eastAsia="Calibri" w:hAnsiTheme="minorHAnsi" w:cstheme="minorHAnsi"/>
                <w:bCs/>
              </w:rPr>
              <w:t>3%</w:t>
            </w:r>
          </w:p>
        </w:tc>
      </w:tr>
      <w:tr w:rsidR="00664536" w:rsidRPr="00102597" w14:paraId="5C77CB7F" w14:textId="77777777" w:rsidTr="00AD6F78">
        <w:trPr>
          <w:cantSplit/>
          <w:trHeight w:val="144"/>
          <w:jc w:val="center"/>
        </w:trPr>
        <w:tc>
          <w:tcPr>
            <w:tcW w:w="4225" w:type="dxa"/>
            <w:tcBorders>
              <w:top w:val="nil"/>
              <w:bottom w:val="nil"/>
            </w:tcBorders>
          </w:tcPr>
          <w:p w14:paraId="0D162F0E" w14:textId="77777777" w:rsidR="00664536" w:rsidRPr="00647C94" w:rsidRDefault="00664536" w:rsidP="00AD6F78">
            <w:pPr>
              <w:ind w:left="720" w:hanging="557"/>
              <w:contextualSpacing/>
              <w:rPr>
                <w:rFonts w:asciiTheme="minorHAnsi" w:eastAsia="Calibri" w:hAnsiTheme="minorHAnsi" w:cstheme="minorHAnsi"/>
                <w:bCs/>
              </w:rPr>
            </w:pPr>
            <w:r w:rsidRPr="00102597">
              <w:rPr>
                <w:rFonts w:asciiTheme="minorHAnsi" w:eastAsia="Calibri" w:hAnsiTheme="minorHAnsi" w:cstheme="minorHAnsi"/>
                <w:bCs/>
              </w:rPr>
              <w:t>65+</w:t>
            </w:r>
          </w:p>
        </w:tc>
        <w:tc>
          <w:tcPr>
            <w:tcW w:w="2430" w:type="dxa"/>
            <w:tcBorders>
              <w:top w:val="nil"/>
              <w:bottom w:val="nil"/>
            </w:tcBorders>
          </w:tcPr>
          <w:p w14:paraId="2717F0A6" w14:textId="186EDD0E" w:rsidR="00664536" w:rsidRPr="00102597" w:rsidRDefault="00664536" w:rsidP="00AD6F78">
            <w:pPr>
              <w:ind w:left="720" w:hanging="557"/>
              <w:contextualSpacing/>
              <w:jc w:val="right"/>
              <w:rPr>
                <w:rFonts w:asciiTheme="minorHAnsi" w:eastAsia="Calibri" w:hAnsiTheme="minorHAnsi" w:cstheme="minorHAnsi"/>
                <w:bCs/>
              </w:rPr>
            </w:pPr>
            <w:r>
              <w:rPr>
                <w:rFonts w:asciiTheme="minorHAnsi" w:eastAsia="Calibri" w:hAnsiTheme="minorHAnsi" w:cstheme="minorHAnsi"/>
                <w:bCs/>
              </w:rPr>
              <w:t>1</w:t>
            </w:r>
            <w:r w:rsidR="00953742">
              <w:rPr>
                <w:rFonts w:asciiTheme="minorHAnsi" w:eastAsia="Calibri" w:hAnsiTheme="minorHAnsi" w:cstheme="minorHAnsi"/>
                <w:bCs/>
              </w:rPr>
              <w:t>2</w:t>
            </w:r>
            <w:r>
              <w:rPr>
                <w:rFonts w:asciiTheme="minorHAnsi" w:eastAsia="Calibri" w:hAnsiTheme="minorHAnsi" w:cstheme="minorHAnsi"/>
                <w:bCs/>
              </w:rPr>
              <w:t>.3</w:t>
            </w:r>
            <w:r w:rsidRPr="00102597">
              <w:rPr>
                <w:rFonts w:asciiTheme="minorHAnsi" w:eastAsia="Calibri" w:hAnsiTheme="minorHAnsi" w:cstheme="minorHAnsi"/>
                <w:bCs/>
              </w:rPr>
              <w:t>%</w:t>
            </w:r>
          </w:p>
        </w:tc>
      </w:tr>
      <w:tr w:rsidR="00664536" w:rsidRPr="00102597" w14:paraId="1ED8F6B0" w14:textId="77777777" w:rsidTr="00AD6F78">
        <w:trPr>
          <w:cantSplit/>
          <w:trHeight w:val="144"/>
          <w:jc w:val="center"/>
        </w:trPr>
        <w:tc>
          <w:tcPr>
            <w:tcW w:w="4225" w:type="dxa"/>
            <w:tcBorders>
              <w:top w:val="nil"/>
              <w:bottom w:val="single" w:sz="4" w:space="0" w:color="auto"/>
            </w:tcBorders>
          </w:tcPr>
          <w:p w14:paraId="159743FD" w14:textId="77777777" w:rsidR="00664536" w:rsidRPr="00102597" w:rsidRDefault="00664536" w:rsidP="00AD6F78">
            <w:pPr>
              <w:contextualSpacing/>
              <w:rPr>
                <w:rFonts w:asciiTheme="minorHAnsi" w:eastAsia="Calibri" w:hAnsiTheme="minorHAnsi" w:cstheme="minorHAnsi"/>
                <w:bCs/>
              </w:rPr>
            </w:pPr>
            <w:r w:rsidRPr="00102597">
              <w:rPr>
                <w:rFonts w:asciiTheme="minorHAnsi" w:eastAsia="Calibri" w:hAnsiTheme="minorHAnsi" w:cstheme="minorHAnsi"/>
                <w:b/>
              </w:rPr>
              <w:t>Total</w:t>
            </w:r>
          </w:p>
        </w:tc>
        <w:tc>
          <w:tcPr>
            <w:tcW w:w="2430" w:type="dxa"/>
            <w:tcBorders>
              <w:top w:val="nil"/>
              <w:bottom w:val="single" w:sz="4" w:space="0" w:color="auto"/>
            </w:tcBorders>
          </w:tcPr>
          <w:p w14:paraId="67180086" w14:textId="77777777" w:rsidR="00664536" w:rsidRPr="00102597" w:rsidRDefault="00664536" w:rsidP="00AD6F78">
            <w:pPr>
              <w:ind w:left="720" w:hanging="557"/>
              <w:contextualSpacing/>
              <w:jc w:val="right"/>
              <w:rPr>
                <w:rFonts w:asciiTheme="minorHAnsi" w:eastAsia="Calibri" w:hAnsiTheme="minorHAnsi" w:cstheme="minorHAnsi"/>
                <w:bCs/>
              </w:rPr>
            </w:pPr>
            <w:r w:rsidRPr="00102597">
              <w:rPr>
                <w:rFonts w:asciiTheme="minorHAnsi" w:eastAsia="Calibri" w:hAnsiTheme="minorHAnsi" w:cstheme="minorHAnsi"/>
                <w:b/>
              </w:rPr>
              <w:t>100</w:t>
            </w:r>
            <w:r>
              <w:rPr>
                <w:rFonts w:asciiTheme="minorHAnsi" w:eastAsia="Calibri" w:hAnsiTheme="minorHAnsi" w:cstheme="minorHAnsi"/>
                <w:b/>
              </w:rPr>
              <w:t>.0</w:t>
            </w:r>
            <w:r w:rsidRPr="00102597">
              <w:rPr>
                <w:rFonts w:asciiTheme="minorHAnsi" w:eastAsia="Calibri" w:hAnsiTheme="minorHAnsi" w:cstheme="minorHAnsi"/>
                <w:b/>
              </w:rPr>
              <w:t>%</w:t>
            </w:r>
          </w:p>
        </w:tc>
      </w:tr>
      <w:tr w:rsidR="00664536" w:rsidRPr="00102597" w14:paraId="5837CC15" w14:textId="77777777" w:rsidTr="00AD6F78">
        <w:trPr>
          <w:cantSplit/>
          <w:trHeight w:val="391"/>
          <w:jc w:val="center"/>
        </w:trPr>
        <w:tc>
          <w:tcPr>
            <w:tcW w:w="4225" w:type="dxa"/>
            <w:tcBorders>
              <w:top w:val="single" w:sz="4" w:space="0" w:color="FFFFFF" w:themeColor="background1"/>
              <w:bottom w:val="single" w:sz="4" w:space="0" w:color="auto"/>
            </w:tcBorders>
          </w:tcPr>
          <w:p w14:paraId="047C87E5" w14:textId="77777777" w:rsidR="00664536" w:rsidRPr="00102597" w:rsidRDefault="00664536" w:rsidP="00AD6F78">
            <w:pPr>
              <w:contextualSpacing/>
              <w:rPr>
                <w:rFonts w:asciiTheme="minorHAnsi" w:eastAsia="Calibri" w:hAnsiTheme="minorHAnsi" w:cstheme="minorHAnsi"/>
                <w:b/>
              </w:rPr>
            </w:pPr>
            <w:r w:rsidRPr="00102597">
              <w:rPr>
                <w:rFonts w:asciiTheme="minorHAnsi" w:eastAsia="Calibri" w:hAnsiTheme="minorHAnsi" w:cstheme="minorHAnsi"/>
                <w:b/>
              </w:rPr>
              <w:t>Ethnicity Grouping</w:t>
            </w:r>
          </w:p>
          <w:p w14:paraId="38761A62" w14:textId="77777777" w:rsidR="00664536" w:rsidRPr="00102597" w:rsidRDefault="00664536" w:rsidP="00AD6F78">
            <w:pPr>
              <w:ind w:left="720" w:hanging="557"/>
              <w:contextualSpacing/>
              <w:rPr>
                <w:rFonts w:asciiTheme="minorHAnsi" w:eastAsia="Calibri" w:hAnsiTheme="minorHAnsi" w:cstheme="minorHAnsi"/>
                <w:b/>
              </w:rPr>
            </w:pPr>
            <w:r w:rsidRPr="00102597">
              <w:rPr>
                <w:rFonts w:asciiTheme="minorHAnsi" w:hAnsiTheme="minorHAnsi" w:cstheme="minorHAnsi"/>
                <w:bCs/>
                <w:spacing w:val="-2"/>
              </w:rPr>
              <w:t>North American/European</w:t>
            </w:r>
          </w:p>
          <w:p w14:paraId="25DEF24D" w14:textId="77777777" w:rsidR="00664536" w:rsidRPr="00102597" w:rsidRDefault="00664536" w:rsidP="00AD6F78">
            <w:pPr>
              <w:ind w:left="720" w:hanging="557"/>
              <w:contextualSpacing/>
              <w:rPr>
                <w:rFonts w:asciiTheme="minorHAnsi" w:hAnsiTheme="minorHAnsi" w:cstheme="minorHAnsi"/>
                <w:bCs/>
                <w:spacing w:val="-2"/>
              </w:rPr>
            </w:pPr>
            <w:r w:rsidRPr="00102597">
              <w:rPr>
                <w:rFonts w:asciiTheme="minorHAnsi" w:hAnsiTheme="minorHAnsi" w:cstheme="minorHAnsi"/>
                <w:bCs/>
                <w:spacing w:val="-2"/>
              </w:rPr>
              <w:t>Brazilian</w:t>
            </w:r>
          </w:p>
          <w:p w14:paraId="75023F7F" w14:textId="4793D2D7" w:rsidR="00664536" w:rsidRPr="00102597" w:rsidRDefault="00664536" w:rsidP="00AD6F78">
            <w:pPr>
              <w:ind w:left="720" w:hanging="557"/>
              <w:contextualSpacing/>
              <w:rPr>
                <w:rFonts w:asciiTheme="minorHAnsi" w:hAnsiTheme="minorHAnsi" w:cstheme="minorHAnsi"/>
                <w:bCs/>
                <w:spacing w:val="-2"/>
              </w:rPr>
            </w:pPr>
            <w:r w:rsidRPr="00102597">
              <w:rPr>
                <w:rFonts w:asciiTheme="minorHAnsi" w:hAnsiTheme="minorHAnsi" w:cstheme="minorHAnsi"/>
                <w:bCs/>
                <w:spacing w:val="-2"/>
              </w:rPr>
              <w:t xml:space="preserve">Latino </w:t>
            </w:r>
            <w:r w:rsidR="00B83C20">
              <w:rPr>
                <w:rFonts w:asciiTheme="minorHAnsi" w:hAnsiTheme="minorHAnsi" w:cstheme="minorHAnsi"/>
                <w:bCs/>
                <w:spacing w:val="-2"/>
              </w:rPr>
              <w:t>–</w:t>
            </w:r>
            <w:r w:rsidRPr="00102597">
              <w:rPr>
                <w:rFonts w:asciiTheme="minorHAnsi" w:hAnsiTheme="minorHAnsi" w:cstheme="minorHAnsi"/>
                <w:bCs/>
                <w:spacing w:val="-2"/>
              </w:rPr>
              <w:t xml:space="preserve"> Central American/Mexican</w:t>
            </w:r>
          </w:p>
          <w:p w14:paraId="724AEEEF" w14:textId="77777777" w:rsidR="00664536" w:rsidRPr="00102597" w:rsidRDefault="00664536" w:rsidP="00AD6F78">
            <w:pPr>
              <w:ind w:left="720" w:hanging="557"/>
              <w:contextualSpacing/>
              <w:rPr>
                <w:rFonts w:asciiTheme="minorHAnsi" w:hAnsiTheme="minorHAnsi" w:cstheme="minorHAnsi"/>
                <w:bCs/>
                <w:spacing w:val="-2"/>
              </w:rPr>
            </w:pPr>
            <w:r w:rsidRPr="00102597">
              <w:rPr>
                <w:rFonts w:asciiTheme="minorHAnsi" w:hAnsiTheme="minorHAnsi" w:cstheme="minorHAnsi"/>
                <w:bCs/>
                <w:spacing w:val="-2"/>
              </w:rPr>
              <w:t>Haitian</w:t>
            </w:r>
          </w:p>
          <w:p w14:paraId="3FBD3425" w14:textId="77777777" w:rsidR="00664536" w:rsidRPr="00102597" w:rsidRDefault="00664536" w:rsidP="00AD6F78">
            <w:pPr>
              <w:ind w:left="720" w:hanging="557"/>
              <w:contextualSpacing/>
              <w:rPr>
                <w:rFonts w:asciiTheme="minorHAnsi" w:hAnsiTheme="minorHAnsi" w:cstheme="minorHAnsi"/>
                <w:bCs/>
                <w:spacing w:val="-2"/>
              </w:rPr>
            </w:pPr>
            <w:r w:rsidRPr="00102597">
              <w:rPr>
                <w:rFonts w:asciiTheme="minorHAnsi" w:hAnsiTheme="minorHAnsi" w:cstheme="minorHAnsi"/>
                <w:bCs/>
                <w:spacing w:val="-2"/>
              </w:rPr>
              <w:t>South Asian</w:t>
            </w:r>
          </w:p>
          <w:p w14:paraId="588649E1" w14:textId="77777777" w:rsidR="00664536" w:rsidRPr="00102597" w:rsidRDefault="00664536" w:rsidP="00AD6F78">
            <w:pPr>
              <w:ind w:left="720" w:hanging="557"/>
              <w:contextualSpacing/>
              <w:rPr>
                <w:rFonts w:asciiTheme="minorHAnsi" w:hAnsiTheme="minorHAnsi" w:cstheme="minorHAnsi"/>
                <w:bCs/>
                <w:spacing w:val="-2"/>
              </w:rPr>
            </w:pPr>
            <w:r w:rsidRPr="00102597">
              <w:rPr>
                <w:rFonts w:asciiTheme="minorHAnsi" w:hAnsiTheme="minorHAnsi" w:cstheme="minorHAnsi"/>
                <w:bCs/>
                <w:spacing w:val="-2"/>
              </w:rPr>
              <w:t>African American/Black Caribbean</w:t>
            </w:r>
          </w:p>
          <w:p w14:paraId="32CD1FCB" w14:textId="50A58956" w:rsidR="00664536" w:rsidRPr="00102597" w:rsidRDefault="00664536" w:rsidP="00AD6F78">
            <w:pPr>
              <w:ind w:left="720" w:hanging="557"/>
              <w:contextualSpacing/>
              <w:rPr>
                <w:rFonts w:asciiTheme="minorHAnsi" w:hAnsiTheme="minorHAnsi" w:cstheme="minorHAnsi"/>
                <w:bCs/>
                <w:spacing w:val="-2"/>
              </w:rPr>
            </w:pPr>
            <w:r w:rsidRPr="00102597">
              <w:rPr>
                <w:rFonts w:asciiTheme="minorHAnsi" w:hAnsiTheme="minorHAnsi" w:cstheme="minorHAnsi"/>
                <w:bCs/>
                <w:spacing w:val="-2"/>
              </w:rPr>
              <w:t xml:space="preserve">Latino </w:t>
            </w:r>
            <w:r w:rsidR="00B83C20">
              <w:rPr>
                <w:rFonts w:asciiTheme="minorHAnsi" w:hAnsiTheme="minorHAnsi" w:cstheme="minorHAnsi"/>
                <w:bCs/>
                <w:spacing w:val="-2"/>
              </w:rPr>
              <w:t>–</w:t>
            </w:r>
            <w:r w:rsidRPr="00102597">
              <w:rPr>
                <w:rFonts w:asciiTheme="minorHAnsi" w:hAnsiTheme="minorHAnsi" w:cstheme="minorHAnsi"/>
                <w:bCs/>
                <w:spacing w:val="-2"/>
              </w:rPr>
              <w:t xml:space="preserve"> Caribbean</w:t>
            </w:r>
          </w:p>
          <w:p w14:paraId="02498D89" w14:textId="77777777" w:rsidR="00664536" w:rsidRPr="00102597" w:rsidRDefault="00664536" w:rsidP="00AD6F78">
            <w:pPr>
              <w:ind w:left="720" w:hanging="557"/>
              <w:contextualSpacing/>
              <w:rPr>
                <w:rFonts w:asciiTheme="minorHAnsi" w:hAnsiTheme="minorHAnsi" w:cstheme="minorHAnsi"/>
                <w:bCs/>
                <w:spacing w:val="-2"/>
              </w:rPr>
            </w:pPr>
            <w:r w:rsidRPr="00102597">
              <w:rPr>
                <w:rFonts w:asciiTheme="minorHAnsi" w:hAnsiTheme="minorHAnsi" w:cstheme="minorHAnsi"/>
                <w:bCs/>
                <w:spacing w:val="-2"/>
              </w:rPr>
              <w:t>Other Latino</w:t>
            </w:r>
          </w:p>
          <w:p w14:paraId="5AC76BA1" w14:textId="77777777" w:rsidR="00664536" w:rsidRPr="00102597" w:rsidRDefault="00664536" w:rsidP="00AD6F78">
            <w:pPr>
              <w:ind w:left="720" w:hanging="557"/>
              <w:contextualSpacing/>
              <w:rPr>
                <w:rFonts w:asciiTheme="minorHAnsi" w:hAnsiTheme="minorHAnsi" w:cstheme="minorHAnsi"/>
                <w:bCs/>
                <w:spacing w:val="-2"/>
              </w:rPr>
            </w:pPr>
            <w:r w:rsidRPr="00102597">
              <w:rPr>
                <w:rFonts w:asciiTheme="minorHAnsi" w:hAnsiTheme="minorHAnsi" w:cstheme="minorHAnsi"/>
                <w:bCs/>
                <w:spacing w:val="-2"/>
              </w:rPr>
              <w:t>All Other</w:t>
            </w:r>
          </w:p>
          <w:p w14:paraId="2F78D56F" w14:textId="77777777" w:rsidR="00664536" w:rsidRPr="00102597" w:rsidRDefault="00664536" w:rsidP="00AD6F78">
            <w:pPr>
              <w:ind w:left="520" w:hanging="557"/>
              <w:contextualSpacing/>
              <w:rPr>
                <w:rFonts w:asciiTheme="minorHAnsi" w:eastAsia="Calibri" w:hAnsiTheme="minorHAnsi" w:cstheme="minorHAnsi"/>
                <w:b/>
              </w:rPr>
            </w:pPr>
            <w:r w:rsidRPr="00102597">
              <w:rPr>
                <w:rFonts w:asciiTheme="minorHAnsi" w:eastAsia="Calibri" w:hAnsiTheme="minorHAnsi" w:cstheme="minorHAnsi"/>
                <w:b/>
              </w:rPr>
              <w:t>Total</w:t>
            </w:r>
          </w:p>
        </w:tc>
        <w:tc>
          <w:tcPr>
            <w:tcW w:w="2430" w:type="dxa"/>
            <w:tcBorders>
              <w:top w:val="single" w:sz="4" w:space="0" w:color="FFFFFF" w:themeColor="background1"/>
              <w:bottom w:val="single" w:sz="4" w:space="0" w:color="auto"/>
            </w:tcBorders>
          </w:tcPr>
          <w:p w14:paraId="49A0DAEA" w14:textId="77777777" w:rsidR="00664536" w:rsidRPr="00102597" w:rsidRDefault="00664536" w:rsidP="00AD6F78">
            <w:pPr>
              <w:ind w:left="720" w:hanging="557"/>
              <w:contextualSpacing/>
              <w:jc w:val="right"/>
              <w:rPr>
                <w:rFonts w:asciiTheme="minorHAnsi" w:eastAsia="Calibri" w:hAnsiTheme="minorHAnsi" w:cstheme="minorHAnsi"/>
                <w:bCs/>
              </w:rPr>
            </w:pPr>
          </w:p>
          <w:p w14:paraId="3AFB29CF" w14:textId="77777777" w:rsidR="00664536" w:rsidRPr="00102597" w:rsidRDefault="00664536" w:rsidP="00AD6F78">
            <w:pPr>
              <w:ind w:left="720" w:hanging="557"/>
              <w:contextualSpacing/>
              <w:jc w:val="right"/>
              <w:rPr>
                <w:rFonts w:asciiTheme="minorHAnsi" w:hAnsiTheme="minorHAnsi" w:cstheme="minorHAnsi"/>
                <w:color w:val="000000"/>
              </w:rPr>
            </w:pPr>
            <w:r>
              <w:rPr>
                <w:rFonts w:asciiTheme="minorHAnsi" w:hAnsiTheme="minorHAnsi" w:cstheme="minorHAnsi"/>
                <w:color w:val="000000"/>
              </w:rPr>
              <w:t>26.9</w:t>
            </w:r>
            <w:r w:rsidRPr="00102597">
              <w:rPr>
                <w:rFonts w:asciiTheme="minorHAnsi" w:hAnsiTheme="minorHAnsi" w:cstheme="minorHAnsi"/>
                <w:color w:val="000000"/>
              </w:rPr>
              <w:t>%</w:t>
            </w:r>
          </w:p>
          <w:p w14:paraId="507FCC21" w14:textId="77777777" w:rsidR="00664536" w:rsidRPr="00102597" w:rsidRDefault="00664536" w:rsidP="00AD6F78">
            <w:pPr>
              <w:jc w:val="right"/>
              <w:rPr>
                <w:rFonts w:asciiTheme="minorHAnsi" w:hAnsiTheme="minorHAnsi" w:cstheme="minorHAnsi"/>
                <w:color w:val="000000"/>
              </w:rPr>
            </w:pPr>
            <w:r>
              <w:rPr>
                <w:rFonts w:asciiTheme="minorHAnsi" w:hAnsiTheme="minorHAnsi" w:cstheme="minorHAnsi"/>
                <w:color w:val="000000"/>
              </w:rPr>
              <w:t>26.1</w:t>
            </w:r>
            <w:r w:rsidRPr="00102597">
              <w:rPr>
                <w:rFonts w:asciiTheme="minorHAnsi" w:hAnsiTheme="minorHAnsi" w:cstheme="minorHAnsi"/>
                <w:color w:val="000000"/>
              </w:rPr>
              <w:t>%</w:t>
            </w:r>
          </w:p>
          <w:p w14:paraId="51C6F756" w14:textId="77777777" w:rsidR="00664536" w:rsidRPr="00102597" w:rsidRDefault="00664536" w:rsidP="00AD6F78">
            <w:pPr>
              <w:jc w:val="right"/>
              <w:rPr>
                <w:rFonts w:asciiTheme="minorHAnsi" w:hAnsiTheme="minorHAnsi" w:cstheme="minorHAnsi"/>
                <w:color w:val="000000"/>
              </w:rPr>
            </w:pPr>
            <w:r>
              <w:rPr>
                <w:rFonts w:asciiTheme="minorHAnsi" w:hAnsiTheme="minorHAnsi" w:cstheme="minorHAnsi"/>
                <w:color w:val="000000"/>
              </w:rPr>
              <w:t>10.4</w:t>
            </w:r>
            <w:r w:rsidRPr="00102597">
              <w:rPr>
                <w:rFonts w:asciiTheme="minorHAnsi" w:hAnsiTheme="minorHAnsi" w:cstheme="minorHAnsi"/>
                <w:color w:val="000000"/>
              </w:rPr>
              <w:t>%</w:t>
            </w:r>
          </w:p>
          <w:p w14:paraId="590B86EA" w14:textId="77777777" w:rsidR="00664536" w:rsidRPr="00102597" w:rsidRDefault="00664536" w:rsidP="00AD6F78">
            <w:pPr>
              <w:jc w:val="right"/>
              <w:rPr>
                <w:rFonts w:asciiTheme="minorHAnsi" w:hAnsiTheme="minorHAnsi" w:cstheme="minorHAnsi"/>
                <w:color w:val="000000"/>
              </w:rPr>
            </w:pPr>
            <w:r>
              <w:rPr>
                <w:rFonts w:asciiTheme="minorHAnsi" w:hAnsiTheme="minorHAnsi" w:cstheme="minorHAnsi"/>
                <w:color w:val="000000"/>
              </w:rPr>
              <w:t>9.7</w:t>
            </w:r>
            <w:r w:rsidRPr="00102597">
              <w:rPr>
                <w:rFonts w:asciiTheme="minorHAnsi" w:hAnsiTheme="minorHAnsi" w:cstheme="minorHAnsi"/>
                <w:color w:val="000000"/>
              </w:rPr>
              <w:t>%</w:t>
            </w:r>
          </w:p>
          <w:p w14:paraId="2A43B5B2" w14:textId="77777777" w:rsidR="00664536" w:rsidRPr="00102597" w:rsidRDefault="00664536" w:rsidP="00AD6F78">
            <w:pPr>
              <w:jc w:val="right"/>
              <w:rPr>
                <w:rFonts w:asciiTheme="minorHAnsi" w:hAnsiTheme="minorHAnsi" w:cstheme="minorHAnsi"/>
                <w:color w:val="000000"/>
              </w:rPr>
            </w:pPr>
            <w:r>
              <w:rPr>
                <w:rFonts w:asciiTheme="minorHAnsi" w:hAnsiTheme="minorHAnsi" w:cstheme="minorHAnsi"/>
                <w:color w:val="000000"/>
              </w:rPr>
              <w:t>5.5</w:t>
            </w:r>
            <w:r w:rsidRPr="00102597">
              <w:rPr>
                <w:rFonts w:asciiTheme="minorHAnsi" w:hAnsiTheme="minorHAnsi" w:cstheme="minorHAnsi"/>
                <w:color w:val="000000"/>
              </w:rPr>
              <w:t>%</w:t>
            </w:r>
          </w:p>
          <w:p w14:paraId="029E3CB8" w14:textId="77777777" w:rsidR="00664536" w:rsidRPr="00102597" w:rsidRDefault="00664536" w:rsidP="00AD6F78">
            <w:pPr>
              <w:jc w:val="right"/>
              <w:rPr>
                <w:rFonts w:asciiTheme="minorHAnsi" w:hAnsiTheme="minorHAnsi" w:cstheme="minorHAnsi"/>
                <w:color w:val="000000"/>
              </w:rPr>
            </w:pPr>
            <w:r>
              <w:rPr>
                <w:rFonts w:asciiTheme="minorHAnsi" w:hAnsiTheme="minorHAnsi" w:cstheme="minorHAnsi"/>
                <w:color w:val="000000"/>
              </w:rPr>
              <w:t>2.8</w:t>
            </w:r>
            <w:r w:rsidRPr="00102597">
              <w:rPr>
                <w:rFonts w:asciiTheme="minorHAnsi" w:hAnsiTheme="minorHAnsi" w:cstheme="minorHAnsi"/>
                <w:color w:val="000000"/>
              </w:rPr>
              <w:t>%</w:t>
            </w:r>
          </w:p>
          <w:p w14:paraId="0B8C0429" w14:textId="77777777" w:rsidR="00664536" w:rsidRPr="00102597" w:rsidRDefault="00664536" w:rsidP="00AD6F78">
            <w:pPr>
              <w:jc w:val="right"/>
              <w:rPr>
                <w:rFonts w:asciiTheme="minorHAnsi" w:hAnsiTheme="minorHAnsi" w:cstheme="minorHAnsi"/>
                <w:color w:val="000000"/>
              </w:rPr>
            </w:pPr>
            <w:r>
              <w:rPr>
                <w:rFonts w:asciiTheme="minorHAnsi" w:hAnsiTheme="minorHAnsi" w:cstheme="minorHAnsi"/>
                <w:color w:val="000000"/>
              </w:rPr>
              <w:t>3.0</w:t>
            </w:r>
            <w:r w:rsidRPr="00102597">
              <w:rPr>
                <w:rFonts w:asciiTheme="minorHAnsi" w:hAnsiTheme="minorHAnsi" w:cstheme="minorHAnsi"/>
                <w:color w:val="000000"/>
              </w:rPr>
              <w:t>%</w:t>
            </w:r>
          </w:p>
          <w:p w14:paraId="15885DE9" w14:textId="77777777" w:rsidR="00664536" w:rsidRPr="00102597" w:rsidRDefault="00664536" w:rsidP="00AD6F78">
            <w:pPr>
              <w:jc w:val="right"/>
              <w:rPr>
                <w:rFonts w:asciiTheme="minorHAnsi" w:hAnsiTheme="minorHAnsi" w:cstheme="minorHAnsi"/>
                <w:color w:val="000000"/>
              </w:rPr>
            </w:pPr>
            <w:r>
              <w:rPr>
                <w:rFonts w:asciiTheme="minorHAnsi" w:hAnsiTheme="minorHAnsi" w:cstheme="minorHAnsi"/>
                <w:color w:val="000000"/>
              </w:rPr>
              <w:t>3.2</w:t>
            </w:r>
            <w:r w:rsidRPr="00102597">
              <w:rPr>
                <w:rFonts w:asciiTheme="minorHAnsi" w:hAnsiTheme="minorHAnsi" w:cstheme="minorHAnsi"/>
                <w:color w:val="000000"/>
              </w:rPr>
              <w:t>%</w:t>
            </w:r>
          </w:p>
          <w:p w14:paraId="2B8762EB" w14:textId="77777777" w:rsidR="00664536" w:rsidRPr="00102597" w:rsidRDefault="00664536" w:rsidP="00AD6F78">
            <w:pPr>
              <w:jc w:val="right"/>
              <w:rPr>
                <w:rFonts w:asciiTheme="minorHAnsi" w:hAnsiTheme="minorHAnsi" w:cstheme="minorHAnsi"/>
                <w:color w:val="000000"/>
              </w:rPr>
            </w:pPr>
            <w:r>
              <w:rPr>
                <w:rFonts w:asciiTheme="minorHAnsi" w:hAnsiTheme="minorHAnsi" w:cstheme="minorHAnsi"/>
                <w:color w:val="000000"/>
              </w:rPr>
              <w:t>12.5</w:t>
            </w:r>
            <w:r w:rsidRPr="00102597">
              <w:rPr>
                <w:rFonts w:asciiTheme="minorHAnsi" w:hAnsiTheme="minorHAnsi" w:cstheme="minorHAnsi"/>
                <w:color w:val="000000"/>
              </w:rPr>
              <w:t>%</w:t>
            </w:r>
          </w:p>
          <w:p w14:paraId="03EA8D35" w14:textId="77777777" w:rsidR="00664536" w:rsidRPr="00102597" w:rsidRDefault="00664536" w:rsidP="00AD6F78">
            <w:pPr>
              <w:ind w:left="720" w:hanging="557"/>
              <w:contextualSpacing/>
              <w:jc w:val="right"/>
              <w:rPr>
                <w:rFonts w:asciiTheme="minorHAnsi" w:eastAsia="Calibri" w:hAnsiTheme="minorHAnsi" w:cstheme="minorHAnsi"/>
                <w:b/>
              </w:rPr>
            </w:pPr>
            <w:r w:rsidRPr="00102597">
              <w:rPr>
                <w:rFonts w:asciiTheme="minorHAnsi" w:hAnsiTheme="minorHAnsi" w:cstheme="minorHAnsi"/>
                <w:b/>
                <w:bCs/>
                <w:color w:val="000000"/>
              </w:rPr>
              <w:t>100</w:t>
            </w:r>
            <w:r>
              <w:rPr>
                <w:rFonts w:asciiTheme="minorHAnsi" w:hAnsiTheme="minorHAnsi" w:cstheme="minorHAnsi"/>
                <w:b/>
                <w:bCs/>
                <w:color w:val="000000"/>
              </w:rPr>
              <w:t>.0</w:t>
            </w:r>
            <w:r w:rsidRPr="00102597">
              <w:rPr>
                <w:rFonts w:asciiTheme="minorHAnsi" w:hAnsiTheme="minorHAnsi" w:cstheme="minorHAnsi"/>
                <w:b/>
                <w:bCs/>
                <w:color w:val="000000"/>
              </w:rPr>
              <w:t>%</w:t>
            </w:r>
          </w:p>
        </w:tc>
      </w:tr>
      <w:tr w:rsidR="00664536" w:rsidRPr="00102597" w14:paraId="70ED5095" w14:textId="77777777" w:rsidTr="00AD6F78">
        <w:trPr>
          <w:cantSplit/>
          <w:trHeight w:val="144"/>
          <w:jc w:val="center"/>
        </w:trPr>
        <w:tc>
          <w:tcPr>
            <w:tcW w:w="4225" w:type="dxa"/>
            <w:tcBorders>
              <w:top w:val="single" w:sz="4" w:space="0" w:color="auto"/>
              <w:bottom w:val="nil"/>
            </w:tcBorders>
          </w:tcPr>
          <w:p w14:paraId="6F9D2F0F" w14:textId="77777777" w:rsidR="00664536" w:rsidRPr="00647C94" w:rsidRDefault="00664536" w:rsidP="00AD6F78">
            <w:pPr>
              <w:contextualSpacing/>
              <w:rPr>
                <w:rFonts w:asciiTheme="minorHAnsi" w:eastAsia="Calibri" w:hAnsiTheme="minorHAnsi" w:cstheme="minorHAnsi"/>
                <w:b/>
              </w:rPr>
            </w:pPr>
            <w:r w:rsidRPr="00102597">
              <w:rPr>
                <w:rFonts w:asciiTheme="minorHAnsi" w:eastAsia="Calibri" w:hAnsiTheme="minorHAnsi" w:cstheme="minorHAnsi"/>
                <w:b/>
              </w:rPr>
              <w:t>Payer Mix</w:t>
            </w:r>
          </w:p>
        </w:tc>
        <w:tc>
          <w:tcPr>
            <w:tcW w:w="2430" w:type="dxa"/>
            <w:tcBorders>
              <w:top w:val="single" w:sz="4" w:space="0" w:color="auto"/>
              <w:bottom w:val="nil"/>
            </w:tcBorders>
          </w:tcPr>
          <w:p w14:paraId="7C234A7B" w14:textId="77777777" w:rsidR="00664536" w:rsidRPr="00102597" w:rsidRDefault="00664536" w:rsidP="00AD6F78">
            <w:pPr>
              <w:contextualSpacing/>
              <w:rPr>
                <w:rFonts w:asciiTheme="minorHAnsi" w:eastAsia="Calibri" w:hAnsiTheme="minorHAnsi" w:cstheme="minorHAnsi"/>
                <w:bCs/>
                <w:highlight w:val="yellow"/>
              </w:rPr>
            </w:pPr>
          </w:p>
        </w:tc>
      </w:tr>
      <w:tr w:rsidR="00664536" w:rsidRPr="00102597" w14:paraId="223230FC" w14:textId="77777777" w:rsidTr="00AD6F78">
        <w:trPr>
          <w:cantSplit/>
          <w:trHeight w:val="144"/>
          <w:jc w:val="center"/>
        </w:trPr>
        <w:tc>
          <w:tcPr>
            <w:tcW w:w="4225" w:type="dxa"/>
            <w:tcBorders>
              <w:top w:val="nil"/>
              <w:bottom w:val="nil"/>
            </w:tcBorders>
          </w:tcPr>
          <w:p w14:paraId="5B3966BA" w14:textId="77777777" w:rsidR="00664536" w:rsidRPr="00102597" w:rsidRDefault="00664536" w:rsidP="00AD6F78">
            <w:pPr>
              <w:contextualSpacing/>
              <w:rPr>
                <w:rFonts w:asciiTheme="minorHAnsi" w:eastAsia="Calibri" w:hAnsiTheme="minorHAnsi" w:cstheme="minorHAnsi"/>
                <w:b/>
              </w:rPr>
            </w:pPr>
            <w:r>
              <w:rPr>
                <w:rFonts w:asciiTheme="minorHAnsi" w:hAnsiTheme="minorHAnsi" w:cstheme="minorHAnsi"/>
                <w:bCs/>
                <w:spacing w:val="-2"/>
              </w:rPr>
              <w:t xml:space="preserve">   </w:t>
            </w:r>
            <w:r w:rsidRPr="00102597">
              <w:rPr>
                <w:rFonts w:asciiTheme="minorHAnsi" w:hAnsiTheme="minorHAnsi" w:cstheme="minorHAnsi"/>
                <w:bCs/>
                <w:spacing w:val="-2"/>
              </w:rPr>
              <w:t>Public/Medicaid/Medicaid MC</w:t>
            </w:r>
          </w:p>
        </w:tc>
        <w:tc>
          <w:tcPr>
            <w:tcW w:w="2430" w:type="dxa"/>
            <w:tcBorders>
              <w:top w:val="nil"/>
              <w:bottom w:val="nil"/>
            </w:tcBorders>
          </w:tcPr>
          <w:p w14:paraId="4426DE7D" w14:textId="77777777" w:rsidR="00664536" w:rsidRPr="00102597" w:rsidRDefault="00664536" w:rsidP="00AD6F78">
            <w:pPr>
              <w:ind w:left="720" w:hanging="557"/>
              <w:contextualSpacing/>
              <w:jc w:val="right"/>
              <w:rPr>
                <w:rFonts w:asciiTheme="minorHAnsi" w:hAnsiTheme="minorHAnsi" w:cstheme="minorHAnsi"/>
                <w:spacing w:val="-5"/>
              </w:rPr>
            </w:pPr>
            <w:r w:rsidRPr="00102597">
              <w:rPr>
                <w:rFonts w:asciiTheme="minorHAnsi" w:hAnsiTheme="minorHAnsi" w:cstheme="minorHAnsi"/>
                <w:spacing w:val="-5"/>
              </w:rPr>
              <w:t>4</w:t>
            </w:r>
            <w:r>
              <w:rPr>
                <w:rFonts w:asciiTheme="minorHAnsi" w:hAnsiTheme="minorHAnsi" w:cstheme="minorHAnsi"/>
                <w:spacing w:val="-5"/>
              </w:rPr>
              <w:t>4</w:t>
            </w:r>
            <w:r w:rsidRPr="00102597">
              <w:rPr>
                <w:rFonts w:asciiTheme="minorHAnsi" w:hAnsiTheme="minorHAnsi" w:cstheme="minorHAnsi"/>
                <w:spacing w:val="-5"/>
              </w:rPr>
              <w:t>.0%</w:t>
            </w:r>
          </w:p>
        </w:tc>
      </w:tr>
      <w:tr w:rsidR="00664536" w:rsidRPr="00102597" w14:paraId="515B7812" w14:textId="77777777" w:rsidTr="00AD6F78">
        <w:trPr>
          <w:cantSplit/>
          <w:trHeight w:val="144"/>
          <w:jc w:val="center"/>
        </w:trPr>
        <w:tc>
          <w:tcPr>
            <w:tcW w:w="4225" w:type="dxa"/>
            <w:tcBorders>
              <w:top w:val="nil"/>
              <w:bottom w:val="nil"/>
            </w:tcBorders>
          </w:tcPr>
          <w:p w14:paraId="7A8E09A3" w14:textId="77777777" w:rsidR="00664536" w:rsidRPr="00647C94" w:rsidRDefault="00664536" w:rsidP="00AD6F78">
            <w:pPr>
              <w:ind w:left="720" w:hanging="557"/>
              <w:contextualSpacing/>
              <w:rPr>
                <w:rFonts w:asciiTheme="minorHAnsi" w:hAnsiTheme="minorHAnsi" w:cstheme="minorHAnsi"/>
                <w:bCs/>
                <w:spacing w:val="-2"/>
              </w:rPr>
            </w:pPr>
            <w:r w:rsidRPr="00102597">
              <w:rPr>
                <w:rFonts w:asciiTheme="minorHAnsi" w:hAnsiTheme="minorHAnsi" w:cstheme="minorHAnsi"/>
                <w:bCs/>
                <w:spacing w:val="-2"/>
              </w:rPr>
              <w:t>Medicare/Medicare MC</w:t>
            </w:r>
          </w:p>
        </w:tc>
        <w:tc>
          <w:tcPr>
            <w:tcW w:w="2430" w:type="dxa"/>
            <w:tcBorders>
              <w:top w:val="nil"/>
              <w:bottom w:val="nil"/>
            </w:tcBorders>
          </w:tcPr>
          <w:p w14:paraId="3614A71B" w14:textId="77777777" w:rsidR="00664536" w:rsidRPr="00102597" w:rsidRDefault="00664536" w:rsidP="00AD6F78">
            <w:pPr>
              <w:ind w:left="720" w:hanging="557"/>
              <w:contextualSpacing/>
              <w:jc w:val="right"/>
              <w:rPr>
                <w:rFonts w:asciiTheme="minorHAnsi" w:hAnsiTheme="minorHAnsi" w:cstheme="minorHAnsi"/>
                <w:spacing w:val="-5"/>
              </w:rPr>
            </w:pPr>
            <w:r w:rsidRPr="00102597">
              <w:rPr>
                <w:rFonts w:asciiTheme="minorHAnsi" w:hAnsiTheme="minorHAnsi" w:cstheme="minorHAnsi"/>
                <w:spacing w:val="-5"/>
              </w:rPr>
              <w:t>8.0%</w:t>
            </w:r>
          </w:p>
        </w:tc>
      </w:tr>
      <w:tr w:rsidR="00664536" w:rsidRPr="00102597" w14:paraId="3D03FC56" w14:textId="77777777" w:rsidTr="00AD6F78">
        <w:trPr>
          <w:cantSplit/>
          <w:trHeight w:val="144"/>
          <w:jc w:val="center"/>
        </w:trPr>
        <w:tc>
          <w:tcPr>
            <w:tcW w:w="4225" w:type="dxa"/>
            <w:tcBorders>
              <w:top w:val="nil"/>
              <w:bottom w:val="nil"/>
            </w:tcBorders>
          </w:tcPr>
          <w:p w14:paraId="3D1A2C65" w14:textId="77777777" w:rsidR="00664536" w:rsidRPr="00647C94" w:rsidRDefault="00664536" w:rsidP="00AD6F78">
            <w:pPr>
              <w:ind w:left="720" w:hanging="557"/>
              <w:contextualSpacing/>
              <w:rPr>
                <w:rFonts w:asciiTheme="minorHAnsi" w:hAnsiTheme="minorHAnsi" w:cstheme="minorHAnsi"/>
                <w:bCs/>
                <w:spacing w:val="-2"/>
              </w:rPr>
            </w:pPr>
            <w:r w:rsidRPr="00102597">
              <w:rPr>
                <w:rFonts w:asciiTheme="minorHAnsi" w:hAnsiTheme="minorHAnsi" w:cstheme="minorHAnsi"/>
                <w:bCs/>
                <w:spacing w:val="-2"/>
              </w:rPr>
              <w:t>Private/Commercial/HMO</w:t>
            </w:r>
          </w:p>
        </w:tc>
        <w:tc>
          <w:tcPr>
            <w:tcW w:w="2430" w:type="dxa"/>
            <w:tcBorders>
              <w:top w:val="nil"/>
              <w:bottom w:val="nil"/>
            </w:tcBorders>
          </w:tcPr>
          <w:p w14:paraId="30260113" w14:textId="77777777" w:rsidR="00664536" w:rsidRPr="00102597" w:rsidRDefault="00664536" w:rsidP="00AD6F78">
            <w:pPr>
              <w:ind w:left="720" w:hanging="557"/>
              <w:contextualSpacing/>
              <w:jc w:val="right"/>
              <w:rPr>
                <w:rFonts w:asciiTheme="minorHAnsi" w:hAnsiTheme="minorHAnsi" w:cstheme="minorHAnsi"/>
                <w:spacing w:val="-5"/>
              </w:rPr>
            </w:pPr>
            <w:r w:rsidRPr="00102597">
              <w:rPr>
                <w:rFonts w:asciiTheme="minorHAnsi" w:hAnsiTheme="minorHAnsi" w:cstheme="minorHAnsi"/>
                <w:spacing w:val="-5"/>
              </w:rPr>
              <w:t>4</w:t>
            </w:r>
            <w:r>
              <w:rPr>
                <w:rFonts w:asciiTheme="minorHAnsi" w:hAnsiTheme="minorHAnsi" w:cstheme="minorHAnsi"/>
                <w:spacing w:val="-5"/>
              </w:rPr>
              <w:t>4</w:t>
            </w:r>
            <w:r w:rsidRPr="00102597">
              <w:rPr>
                <w:rFonts w:asciiTheme="minorHAnsi" w:hAnsiTheme="minorHAnsi" w:cstheme="minorHAnsi"/>
                <w:spacing w:val="-5"/>
              </w:rPr>
              <w:t>.0%</w:t>
            </w:r>
          </w:p>
        </w:tc>
      </w:tr>
      <w:tr w:rsidR="00664536" w:rsidRPr="00102597" w14:paraId="3EF2D5CC" w14:textId="77777777" w:rsidTr="00AD6F78">
        <w:trPr>
          <w:cantSplit/>
          <w:trHeight w:val="144"/>
          <w:jc w:val="center"/>
        </w:trPr>
        <w:tc>
          <w:tcPr>
            <w:tcW w:w="4225" w:type="dxa"/>
            <w:tcBorders>
              <w:top w:val="nil"/>
              <w:bottom w:val="nil"/>
            </w:tcBorders>
          </w:tcPr>
          <w:p w14:paraId="5CF43F30" w14:textId="6EE4BF72" w:rsidR="00664536" w:rsidRPr="00647C94" w:rsidRDefault="00664536" w:rsidP="00AD6F78">
            <w:pPr>
              <w:ind w:left="720" w:hanging="557"/>
              <w:contextualSpacing/>
              <w:rPr>
                <w:rFonts w:asciiTheme="minorHAnsi" w:hAnsiTheme="minorHAnsi" w:cstheme="minorHAnsi"/>
                <w:bCs/>
                <w:spacing w:val="-2"/>
              </w:rPr>
            </w:pPr>
            <w:r w:rsidRPr="00102597">
              <w:rPr>
                <w:rFonts w:asciiTheme="minorHAnsi" w:hAnsiTheme="minorHAnsi" w:cstheme="minorHAnsi"/>
                <w:bCs/>
                <w:spacing w:val="-2"/>
              </w:rPr>
              <w:t>Health Safety Net (</w:t>
            </w:r>
            <w:r w:rsidR="00F53D0A">
              <w:rPr>
                <w:rFonts w:asciiTheme="minorHAnsi" w:hAnsiTheme="minorHAnsi" w:cstheme="minorHAnsi"/>
                <w:bCs/>
                <w:spacing w:val="-2"/>
              </w:rPr>
              <w:t>“</w:t>
            </w:r>
            <w:r w:rsidRPr="00102597">
              <w:rPr>
                <w:rFonts w:asciiTheme="minorHAnsi" w:hAnsiTheme="minorHAnsi" w:cstheme="minorHAnsi"/>
                <w:bCs/>
                <w:spacing w:val="-2"/>
              </w:rPr>
              <w:t>HSN</w:t>
            </w:r>
            <w:r w:rsidR="00F53D0A">
              <w:rPr>
                <w:rFonts w:asciiTheme="minorHAnsi" w:hAnsiTheme="minorHAnsi" w:cstheme="minorHAnsi"/>
                <w:bCs/>
                <w:spacing w:val="-2"/>
              </w:rPr>
              <w:t>”</w:t>
            </w:r>
            <w:r w:rsidRPr="00102597">
              <w:rPr>
                <w:rFonts w:asciiTheme="minorHAnsi" w:hAnsiTheme="minorHAnsi" w:cstheme="minorHAnsi"/>
                <w:bCs/>
                <w:spacing w:val="-2"/>
              </w:rPr>
              <w:t>)</w:t>
            </w:r>
          </w:p>
        </w:tc>
        <w:tc>
          <w:tcPr>
            <w:tcW w:w="2430" w:type="dxa"/>
            <w:tcBorders>
              <w:top w:val="nil"/>
              <w:bottom w:val="nil"/>
            </w:tcBorders>
          </w:tcPr>
          <w:p w14:paraId="21290D60" w14:textId="77777777" w:rsidR="00664536" w:rsidRPr="00102597" w:rsidRDefault="00664536" w:rsidP="00AD6F78">
            <w:pPr>
              <w:ind w:left="720" w:hanging="557"/>
              <w:contextualSpacing/>
              <w:jc w:val="right"/>
              <w:rPr>
                <w:rFonts w:asciiTheme="minorHAnsi" w:hAnsiTheme="minorHAnsi" w:cstheme="minorHAnsi"/>
                <w:spacing w:val="-5"/>
              </w:rPr>
            </w:pPr>
            <w:r>
              <w:rPr>
                <w:rFonts w:asciiTheme="minorHAnsi" w:hAnsiTheme="minorHAnsi" w:cstheme="minorHAnsi"/>
                <w:spacing w:val="-5"/>
              </w:rPr>
              <w:t>2</w:t>
            </w:r>
            <w:r w:rsidRPr="00102597">
              <w:rPr>
                <w:rFonts w:asciiTheme="minorHAnsi" w:hAnsiTheme="minorHAnsi" w:cstheme="minorHAnsi"/>
                <w:spacing w:val="-5"/>
              </w:rPr>
              <w:t>.0%</w:t>
            </w:r>
          </w:p>
        </w:tc>
      </w:tr>
      <w:tr w:rsidR="00664536" w:rsidRPr="00102597" w14:paraId="7DBA89CB" w14:textId="77777777" w:rsidTr="00AD6F78">
        <w:trPr>
          <w:cantSplit/>
          <w:trHeight w:val="144"/>
          <w:jc w:val="center"/>
        </w:trPr>
        <w:tc>
          <w:tcPr>
            <w:tcW w:w="4225" w:type="dxa"/>
            <w:tcBorders>
              <w:top w:val="nil"/>
              <w:bottom w:val="nil"/>
            </w:tcBorders>
          </w:tcPr>
          <w:p w14:paraId="0500B640" w14:textId="1CEA100F" w:rsidR="00664536" w:rsidRPr="00647C94" w:rsidRDefault="00664536" w:rsidP="00AD6F78">
            <w:pPr>
              <w:ind w:left="720" w:hanging="557"/>
              <w:contextualSpacing/>
              <w:rPr>
                <w:rFonts w:asciiTheme="minorHAnsi" w:hAnsiTheme="minorHAnsi" w:cstheme="minorHAnsi"/>
                <w:bCs/>
                <w:spacing w:val="-2"/>
              </w:rPr>
            </w:pPr>
            <w:r w:rsidRPr="00102597">
              <w:rPr>
                <w:rFonts w:asciiTheme="minorHAnsi" w:hAnsiTheme="minorHAnsi" w:cstheme="minorHAnsi"/>
                <w:bCs/>
                <w:spacing w:val="-2"/>
              </w:rPr>
              <w:t>Other (</w:t>
            </w:r>
            <w:r w:rsidR="00AE0B42">
              <w:rPr>
                <w:rFonts w:asciiTheme="minorHAnsi" w:hAnsiTheme="minorHAnsi" w:cstheme="minorHAnsi"/>
                <w:bCs/>
                <w:spacing w:val="-2"/>
              </w:rPr>
              <w:t>S</w:t>
            </w:r>
            <w:r w:rsidRPr="00102597">
              <w:rPr>
                <w:rFonts w:asciiTheme="minorHAnsi" w:hAnsiTheme="minorHAnsi" w:cstheme="minorHAnsi"/>
                <w:bCs/>
                <w:spacing w:val="-2"/>
              </w:rPr>
              <w:t xml:space="preserve">elf-pay, </w:t>
            </w:r>
            <w:r w:rsidR="00AE0B42">
              <w:rPr>
                <w:rFonts w:asciiTheme="minorHAnsi" w:hAnsiTheme="minorHAnsi" w:cstheme="minorHAnsi"/>
                <w:bCs/>
                <w:spacing w:val="-2"/>
              </w:rPr>
              <w:t>W</w:t>
            </w:r>
            <w:r w:rsidRPr="00102597">
              <w:rPr>
                <w:rFonts w:asciiTheme="minorHAnsi" w:hAnsiTheme="minorHAnsi" w:cstheme="minorHAnsi"/>
                <w:bCs/>
                <w:spacing w:val="-2"/>
              </w:rPr>
              <w:t xml:space="preserve">orkers’ </w:t>
            </w:r>
            <w:r w:rsidR="00AE0B42">
              <w:rPr>
                <w:rFonts w:asciiTheme="minorHAnsi" w:hAnsiTheme="minorHAnsi" w:cstheme="minorHAnsi"/>
                <w:bCs/>
                <w:spacing w:val="-2"/>
              </w:rPr>
              <w:t>C</w:t>
            </w:r>
            <w:r w:rsidRPr="00102597">
              <w:rPr>
                <w:rFonts w:asciiTheme="minorHAnsi" w:hAnsiTheme="minorHAnsi" w:cstheme="minorHAnsi"/>
                <w:bCs/>
                <w:spacing w:val="-2"/>
              </w:rPr>
              <w:t>omp)</w:t>
            </w:r>
          </w:p>
        </w:tc>
        <w:tc>
          <w:tcPr>
            <w:tcW w:w="2430" w:type="dxa"/>
            <w:tcBorders>
              <w:top w:val="nil"/>
              <w:bottom w:val="nil"/>
            </w:tcBorders>
          </w:tcPr>
          <w:p w14:paraId="075C5F24" w14:textId="77777777" w:rsidR="00664536" w:rsidRPr="00102597" w:rsidRDefault="00664536" w:rsidP="00AD6F78">
            <w:pPr>
              <w:ind w:left="720" w:hanging="557"/>
              <w:contextualSpacing/>
              <w:jc w:val="right"/>
              <w:rPr>
                <w:rFonts w:asciiTheme="minorHAnsi" w:hAnsiTheme="minorHAnsi" w:cstheme="minorHAnsi"/>
                <w:spacing w:val="-5"/>
              </w:rPr>
            </w:pPr>
            <w:r w:rsidRPr="00102597">
              <w:rPr>
                <w:rFonts w:asciiTheme="minorHAnsi" w:hAnsiTheme="minorHAnsi" w:cstheme="minorHAnsi"/>
                <w:spacing w:val="-5"/>
              </w:rPr>
              <w:t>2.0%</w:t>
            </w:r>
          </w:p>
        </w:tc>
      </w:tr>
      <w:tr w:rsidR="00664536" w:rsidRPr="00102597" w14:paraId="64BFD543" w14:textId="77777777" w:rsidTr="00AD6F78">
        <w:trPr>
          <w:cantSplit/>
          <w:trHeight w:val="144"/>
          <w:jc w:val="center"/>
        </w:trPr>
        <w:tc>
          <w:tcPr>
            <w:tcW w:w="4225" w:type="dxa"/>
            <w:tcBorders>
              <w:top w:val="nil"/>
              <w:bottom w:val="single" w:sz="4" w:space="0" w:color="auto"/>
            </w:tcBorders>
          </w:tcPr>
          <w:p w14:paraId="784526E8" w14:textId="77777777" w:rsidR="00664536" w:rsidRPr="00102597" w:rsidRDefault="00664536" w:rsidP="00AD6F78">
            <w:pPr>
              <w:contextualSpacing/>
              <w:rPr>
                <w:rFonts w:asciiTheme="minorHAnsi" w:eastAsia="Calibri" w:hAnsiTheme="minorHAnsi" w:cstheme="minorHAnsi"/>
                <w:b/>
              </w:rPr>
            </w:pPr>
            <w:r w:rsidRPr="00102597">
              <w:rPr>
                <w:rFonts w:asciiTheme="minorHAnsi" w:hAnsiTheme="minorHAnsi" w:cstheme="minorHAnsi"/>
                <w:b/>
                <w:spacing w:val="-2"/>
              </w:rPr>
              <w:t>Total</w:t>
            </w:r>
          </w:p>
        </w:tc>
        <w:tc>
          <w:tcPr>
            <w:tcW w:w="2430" w:type="dxa"/>
            <w:tcBorders>
              <w:top w:val="nil"/>
              <w:bottom w:val="single" w:sz="4" w:space="0" w:color="auto"/>
            </w:tcBorders>
          </w:tcPr>
          <w:p w14:paraId="0FF27D5B" w14:textId="77777777" w:rsidR="00664536" w:rsidRPr="00102597" w:rsidRDefault="00664536" w:rsidP="00AD6F78">
            <w:pPr>
              <w:ind w:left="720" w:hanging="557"/>
              <w:contextualSpacing/>
              <w:jc w:val="right"/>
              <w:rPr>
                <w:rFonts w:asciiTheme="minorHAnsi" w:hAnsiTheme="minorHAnsi" w:cstheme="minorHAnsi"/>
                <w:spacing w:val="-5"/>
              </w:rPr>
            </w:pPr>
            <w:r w:rsidRPr="00102597">
              <w:rPr>
                <w:rFonts w:asciiTheme="minorHAnsi" w:eastAsia="Calibri" w:hAnsiTheme="minorHAnsi" w:cstheme="minorHAnsi"/>
                <w:b/>
              </w:rPr>
              <w:t>100</w:t>
            </w:r>
            <w:r>
              <w:rPr>
                <w:rFonts w:asciiTheme="minorHAnsi" w:eastAsia="Calibri" w:hAnsiTheme="minorHAnsi" w:cstheme="minorHAnsi"/>
                <w:b/>
              </w:rPr>
              <w:t>.0</w:t>
            </w:r>
            <w:r w:rsidRPr="00102597">
              <w:rPr>
                <w:rFonts w:asciiTheme="minorHAnsi" w:eastAsia="Calibri" w:hAnsiTheme="minorHAnsi" w:cstheme="minorHAnsi"/>
                <w:b/>
              </w:rPr>
              <w:t>%</w:t>
            </w:r>
          </w:p>
        </w:tc>
      </w:tr>
    </w:tbl>
    <w:p w14:paraId="49914A5E" w14:textId="77777777" w:rsidR="00443403" w:rsidRPr="00102597" w:rsidRDefault="00443403" w:rsidP="00443403">
      <w:pPr>
        <w:rPr>
          <w:rFonts w:asciiTheme="minorHAnsi" w:hAnsiTheme="minorHAnsi" w:cstheme="minorHAnsi"/>
          <w:color w:val="191919"/>
          <w:highlight w:val="yellow"/>
        </w:rPr>
      </w:pPr>
    </w:p>
    <w:p w14:paraId="333E4526" w14:textId="5CCD21B4" w:rsidR="00443403" w:rsidRDefault="00443403" w:rsidP="00153584">
      <w:pPr>
        <w:autoSpaceDE w:val="0"/>
        <w:autoSpaceDN w:val="0"/>
        <w:adjustRightInd w:val="0"/>
        <w:rPr>
          <w:rFonts w:asciiTheme="minorHAnsi" w:hAnsiTheme="minorHAnsi" w:cstheme="minorHAnsi"/>
        </w:rPr>
      </w:pPr>
      <w:r w:rsidRPr="00102597">
        <w:rPr>
          <w:rFonts w:asciiTheme="minorHAnsi" w:eastAsiaTheme="minorHAnsi" w:hAnsiTheme="minorHAnsi" w:cstheme="minorHAnsi"/>
        </w:rPr>
        <w:t xml:space="preserve">The Applicant notes that comprehensive data on how the current CHA Patient Panel accesses PET-CT imaging services </w:t>
      </w:r>
      <w:r w:rsidR="00A12F3F">
        <w:rPr>
          <w:rFonts w:asciiTheme="minorHAnsi" w:eastAsiaTheme="minorHAnsi" w:hAnsiTheme="minorHAnsi" w:cstheme="minorHAnsi"/>
        </w:rPr>
        <w:t xml:space="preserve">is not available </w:t>
      </w:r>
      <w:r w:rsidRPr="00102597">
        <w:rPr>
          <w:rFonts w:asciiTheme="minorHAnsi" w:eastAsiaTheme="minorHAnsi" w:hAnsiTheme="minorHAnsi" w:cstheme="minorHAnsi"/>
        </w:rPr>
        <w:t xml:space="preserve">because </w:t>
      </w:r>
      <w:r w:rsidR="00F05C49">
        <w:rPr>
          <w:rFonts w:asciiTheme="minorHAnsi" w:eastAsiaTheme="minorHAnsi" w:hAnsiTheme="minorHAnsi" w:cstheme="minorHAnsi"/>
        </w:rPr>
        <w:t xml:space="preserve">CHA </w:t>
      </w:r>
      <w:r w:rsidRPr="00102597">
        <w:rPr>
          <w:rFonts w:asciiTheme="minorHAnsi" w:eastAsiaTheme="minorHAnsi" w:hAnsiTheme="minorHAnsi" w:cstheme="minorHAnsi"/>
        </w:rPr>
        <w:t>do</w:t>
      </w:r>
      <w:r w:rsidR="00025525">
        <w:rPr>
          <w:rFonts w:asciiTheme="minorHAnsi" w:eastAsiaTheme="minorHAnsi" w:hAnsiTheme="minorHAnsi" w:cstheme="minorHAnsi"/>
        </w:rPr>
        <w:t>es</w:t>
      </w:r>
      <w:r w:rsidRPr="00102597">
        <w:rPr>
          <w:rFonts w:asciiTheme="minorHAnsi" w:eastAsiaTheme="minorHAnsi" w:hAnsiTheme="minorHAnsi" w:cstheme="minorHAnsi"/>
        </w:rPr>
        <w:t xml:space="preserve"> not currently provide the service. In analyzing the potential PET-CT patient population, CHA extrapolated </w:t>
      </w:r>
      <w:r w:rsidR="00445CB4">
        <w:rPr>
          <w:rFonts w:asciiTheme="minorHAnsi" w:eastAsiaTheme="minorHAnsi" w:hAnsiTheme="minorHAnsi" w:cstheme="minorHAnsi"/>
        </w:rPr>
        <w:t>patients referred out for PET-CT</w:t>
      </w:r>
      <w:r w:rsidR="00445CB4" w:rsidRPr="00102597">
        <w:rPr>
          <w:rFonts w:asciiTheme="minorHAnsi" w:eastAsiaTheme="minorHAnsi" w:hAnsiTheme="minorHAnsi" w:cstheme="minorHAnsi"/>
        </w:rPr>
        <w:t xml:space="preserve"> </w:t>
      </w:r>
      <w:r w:rsidRPr="00102597">
        <w:rPr>
          <w:rFonts w:asciiTheme="minorHAnsi" w:eastAsiaTheme="minorHAnsi" w:hAnsiTheme="minorHAnsi" w:cstheme="minorHAnsi"/>
        </w:rPr>
        <w:t>from its population health claims data</w:t>
      </w:r>
      <w:r w:rsidR="00445CB4">
        <w:rPr>
          <w:rFonts w:asciiTheme="minorHAnsi" w:eastAsiaTheme="minorHAnsi" w:hAnsiTheme="minorHAnsi" w:cstheme="minorHAnsi"/>
        </w:rPr>
        <w:t>.</w:t>
      </w:r>
      <w:r w:rsidR="00445CB4">
        <w:rPr>
          <w:rStyle w:val="FootnoteReference"/>
          <w:rFonts w:asciiTheme="minorHAnsi" w:eastAsiaTheme="minorHAnsi" w:hAnsiTheme="minorHAnsi" w:cstheme="minorHAnsi"/>
        </w:rPr>
        <w:footnoteReference w:id="11"/>
      </w:r>
      <w:r w:rsidRPr="00102597">
        <w:rPr>
          <w:rFonts w:asciiTheme="minorHAnsi" w:eastAsiaTheme="minorHAnsi" w:hAnsiTheme="minorHAnsi" w:cstheme="minorHAnsi"/>
        </w:rPr>
        <w:t xml:space="preserve"> The Applicant states that there are three factors that impact this extrapolated data: (1) risk-based contracts represent approximately 60% of CHA’s payor mix and CHA made an assumption that the prevalence of outmigration for PET-CT services is consistent across all payor sources; (2) population health claims data is from a period that overlaps significantly with COVID when fewer outpatient diagnostic imaging services were being accessed; and (3) the data only included PET-CT claims for older isotopes and does not incorporate the future utilization for expanding clinical applications. The Applicant notes that </w:t>
      </w:r>
      <w:r w:rsidRPr="00102597">
        <w:rPr>
          <w:rFonts w:asciiTheme="minorHAnsi" w:eastAsia="Calibri" w:hAnsiTheme="minorHAnsi" w:cstheme="minorHAnsi"/>
        </w:rPr>
        <w:t>the data cannot be broken down by referral and/or specialty that ordered the scan.</w:t>
      </w:r>
      <w:r w:rsidRPr="00102597">
        <w:rPr>
          <w:rFonts w:asciiTheme="minorHAnsi" w:eastAsiaTheme="minorHAnsi" w:hAnsiTheme="minorHAnsi" w:cstheme="minorHAnsi"/>
        </w:rPr>
        <w:t xml:space="preserve"> </w:t>
      </w:r>
      <w:r>
        <w:rPr>
          <w:rFonts w:asciiTheme="minorHAnsi" w:eastAsiaTheme="minorHAnsi" w:hAnsiTheme="minorHAnsi" w:cstheme="minorHAnsi"/>
        </w:rPr>
        <w:t xml:space="preserve">Staff determined that this an acceptable way to determine the PET-CT patient population. </w:t>
      </w:r>
      <w:r w:rsidRPr="00102597">
        <w:rPr>
          <w:rFonts w:asciiTheme="minorHAnsi" w:eastAsiaTheme="minorHAnsi" w:hAnsiTheme="minorHAnsi" w:cstheme="minorHAnsi"/>
        </w:rPr>
        <w:t xml:space="preserve">Based on these factors, Table 4 represents the data for the PET-CT </w:t>
      </w:r>
      <w:r>
        <w:rPr>
          <w:rFonts w:asciiTheme="minorHAnsi" w:eastAsiaTheme="minorHAnsi" w:hAnsiTheme="minorHAnsi" w:cstheme="minorHAnsi"/>
        </w:rPr>
        <w:t>p</w:t>
      </w:r>
      <w:r w:rsidRPr="00102597">
        <w:rPr>
          <w:rFonts w:asciiTheme="minorHAnsi" w:eastAsiaTheme="minorHAnsi" w:hAnsiTheme="minorHAnsi" w:cstheme="minorHAnsi"/>
        </w:rPr>
        <w:t xml:space="preserve">atient </w:t>
      </w:r>
      <w:r>
        <w:rPr>
          <w:rFonts w:asciiTheme="minorHAnsi" w:eastAsiaTheme="minorHAnsi" w:hAnsiTheme="minorHAnsi" w:cstheme="minorHAnsi"/>
        </w:rPr>
        <w:t>p</w:t>
      </w:r>
      <w:r w:rsidRPr="00102597">
        <w:rPr>
          <w:rFonts w:asciiTheme="minorHAnsi" w:eastAsiaTheme="minorHAnsi" w:hAnsiTheme="minorHAnsi" w:cstheme="minorHAnsi"/>
        </w:rPr>
        <w:t xml:space="preserve">opulation. </w:t>
      </w:r>
      <w:r w:rsidR="00E66101">
        <w:rPr>
          <w:rFonts w:asciiTheme="minorHAnsi" w:eastAsiaTheme="minorHAnsi" w:hAnsiTheme="minorHAnsi" w:cstheme="minorHAnsi"/>
        </w:rPr>
        <w:t>Staff notes that th</w:t>
      </w:r>
      <w:r w:rsidR="00221C47">
        <w:rPr>
          <w:rFonts w:asciiTheme="minorHAnsi" w:eastAsiaTheme="minorHAnsi" w:hAnsiTheme="minorHAnsi" w:cstheme="minorHAnsi"/>
        </w:rPr>
        <w:t xml:space="preserve">ere were </w:t>
      </w:r>
      <w:r w:rsidR="00DE7673">
        <w:rPr>
          <w:rFonts w:asciiTheme="minorHAnsi" w:eastAsiaTheme="minorHAnsi" w:hAnsiTheme="minorHAnsi" w:cstheme="minorHAnsi"/>
        </w:rPr>
        <w:t xml:space="preserve">only </w:t>
      </w:r>
      <w:r w:rsidR="00221C47">
        <w:rPr>
          <w:rFonts w:asciiTheme="minorHAnsi" w:eastAsiaTheme="minorHAnsi" w:hAnsiTheme="minorHAnsi" w:cstheme="minorHAnsi"/>
        </w:rPr>
        <w:t xml:space="preserve">134 Unique Patients based on </w:t>
      </w:r>
      <w:r w:rsidR="00DE7673">
        <w:rPr>
          <w:rFonts w:asciiTheme="minorHAnsi" w:eastAsiaTheme="minorHAnsi" w:hAnsiTheme="minorHAnsi" w:cstheme="minorHAnsi"/>
        </w:rPr>
        <w:t xml:space="preserve">the conditions of the </w:t>
      </w:r>
      <w:r w:rsidR="00221C47">
        <w:rPr>
          <w:rFonts w:asciiTheme="minorHAnsi" w:eastAsiaTheme="minorHAnsi" w:hAnsiTheme="minorHAnsi" w:cstheme="minorHAnsi"/>
        </w:rPr>
        <w:t xml:space="preserve">extrapolated data.  </w:t>
      </w:r>
      <w:r w:rsidRPr="00102597">
        <w:rPr>
          <w:rFonts w:asciiTheme="minorHAnsi" w:hAnsiTheme="minorHAnsi" w:cstheme="minorHAnsi"/>
        </w:rPr>
        <w:t>Some highlights from the data include:</w:t>
      </w:r>
    </w:p>
    <w:p w14:paraId="4ED674EF" w14:textId="77777777" w:rsidR="00B83C20" w:rsidRPr="00153584" w:rsidRDefault="00B83C20" w:rsidP="00153584">
      <w:pPr>
        <w:autoSpaceDE w:val="0"/>
        <w:autoSpaceDN w:val="0"/>
        <w:adjustRightInd w:val="0"/>
        <w:rPr>
          <w:rFonts w:asciiTheme="minorHAnsi" w:eastAsiaTheme="minorHAnsi" w:hAnsiTheme="minorHAnsi" w:cstheme="minorHAnsi"/>
        </w:rPr>
      </w:pPr>
    </w:p>
    <w:p w14:paraId="76EF8B8F" w14:textId="1261E62A" w:rsidR="00443403" w:rsidRPr="00102597" w:rsidRDefault="00443403" w:rsidP="00443403">
      <w:pPr>
        <w:pStyle w:val="ListParagraph"/>
        <w:numPr>
          <w:ilvl w:val="0"/>
          <w:numId w:val="2"/>
        </w:numPr>
        <w:rPr>
          <w:rFonts w:cstheme="minorHAnsi"/>
          <w:b/>
          <w:bCs/>
          <w:color w:val="191919"/>
          <w:sz w:val="24"/>
          <w:szCs w:val="24"/>
        </w:rPr>
      </w:pPr>
      <w:r w:rsidRPr="00102597">
        <w:rPr>
          <w:rFonts w:cstheme="minorHAnsi"/>
          <w:b/>
          <w:bCs/>
          <w:color w:val="191919"/>
          <w:sz w:val="24"/>
          <w:szCs w:val="24"/>
        </w:rPr>
        <w:t>Age:</w:t>
      </w:r>
      <w:r w:rsidRPr="00102597">
        <w:rPr>
          <w:rFonts w:cstheme="minorHAnsi"/>
          <w:color w:val="191919"/>
          <w:sz w:val="24"/>
          <w:szCs w:val="24"/>
        </w:rPr>
        <w:t xml:space="preserve"> </w:t>
      </w:r>
      <w:r w:rsidRPr="00102597">
        <w:rPr>
          <w:rFonts w:cstheme="minorHAnsi"/>
          <w:sz w:val="24"/>
        </w:rPr>
        <w:t xml:space="preserve">The largest percentage of PET-CT scans health claims occurred in the 19-64 age cohort, representing </w:t>
      </w:r>
      <w:r>
        <w:rPr>
          <w:rFonts w:cstheme="minorHAnsi"/>
          <w:sz w:val="24"/>
        </w:rPr>
        <w:t>57</w:t>
      </w:r>
      <w:r w:rsidRPr="00102597">
        <w:rPr>
          <w:rFonts w:cstheme="minorHAnsi"/>
          <w:sz w:val="24"/>
        </w:rPr>
        <w:t xml:space="preserve">% of the claims. </w:t>
      </w:r>
      <w:r>
        <w:rPr>
          <w:rFonts w:cstheme="minorHAnsi"/>
          <w:sz w:val="24"/>
        </w:rPr>
        <w:t>Significantly, the</w:t>
      </w:r>
      <w:r w:rsidRPr="00102597">
        <w:rPr>
          <w:rFonts w:cstheme="minorHAnsi"/>
          <w:sz w:val="24"/>
        </w:rPr>
        <w:t xml:space="preserve"> 65+ age category represented 43% of the claims.</w:t>
      </w:r>
    </w:p>
    <w:p w14:paraId="5EC9D519" w14:textId="26718E7C" w:rsidR="00443403" w:rsidRPr="00102597" w:rsidRDefault="00443403" w:rsidP="00443403">
      <w:pPr>
        <w:pStyle w:val="ListParagraph"/>
        <w:numPr>
          <w:ilvl w:val="0"/>
          <w:numId w:val="2"/>
        </w:numPr>
        <w:rPr>
          <w:rFonts w:cstheme="minorHAnsi"/>
          <w:b/>
          <w:bCs/>
          <w:color w:val="191919"/>
          <w:sz w:val="24"/>
          <w:szCs w:val="24"/>
        </w:rPr>
      </w:pPr>
      <w:r w:rsidRPr="00102597">
        <w:rPr>
          <w:rFonts w:cstheme="minorHAnsi"/>
          <w:b/>
          <w:bCs/>
          <w:color w:val="191919"/>
          <w:sz w:val="24"/>
          <w:szCs w:val="24"/>
        </w:rPr>
        <w:t>Race:</w:t>
      </w:r>
      <w:r w:rsidR="005E675D">
        <w:rPr>
          <w:rStyle w:val="FootnoteReference"/>
          <w:rFonts w:cstheme="minorHAnsi"/>
          <w:b/>
          <w:bCs/>
          <w:color w:val="191919"/>
          <w:sz w:val="24"/>
          <w:szCs w:val="24"/>
        </w:rPr>
        <w:footnoteReference w:id="12"/>
      </w:r>
      <w:r w:rsidRPr="00102597">
        <w:rPr>
          <w:rFonts w:cstheme="minorHAnsi"/>
          <w:b/>
          <w:bCs/>
          <w:color w:val="191919"/>
          <w:sz w:val="24"/>
          <w:szCs w:val="24"/>
        </w:rPr>
        <w:t xml:space="preserve"> </w:t>
      </w:r>
      <w:r w:rsidRPr="00102597">
        <w:rPr>
          <w:rFonts w:cstheme="minorHAnsi"/>
          <w:sz w:val="24"/>
        </w:rPr>
        <w:t>Patients identifying as White represented 65% of the P</w:t>
      </w:r>
      <w:r>
        <w:rPr>
          <w:rFonts w:cstheme="minorHAnsi"/>
          <w:sz w:val="24"/>
        </w:rPr>
        <w:t>ET</w:t>
      </w:r>
      <w:r w:rsidRPr="00102597">
        <w:rPr>
          <w:rFonts w:cstheme="minorHAnsi"/>
          <w:sz w:val="24"/>
        </w:rPr>
        <w:t>-CT population.</w:t>
      </w:r>
      <w:r w:rsidR="00E307D7">
        <w:rPr>
          <w:rFonts w:cstheme="minorHAnsi"/>
          <w:sz w:val="24"/>
        </w:rPr>
        <w:t xml:space="preserve"> </w:t>
      </w:r>
    </w:p>
    <w:p w14:paraId="43498455" w14:textId="64257211" w:rsidR="00443403" w:rsidRPr="00153584" w:rsidRDefault="00443403" w:rsidP="00153584">
      <w:pPr>
        <w:pStyle w:val="ListParagraph"/>
        <w:numPr>
          <w:ilvl w:val="0"/>
          <w:numId w:val="2"/>
        </w:numPr>
        <w:rPr>
          <w:rFonts w:cstheme="minorHAnsi"/>
          <w:b/>
          <w:bCs/>
          <w:color w:val="191919"/>
          <w:sz w:val="24"/>
          <w:szCs w:val="24"/>
        </w:rPr>
      </w:pPr>
      <w:r w:rsidRPr="00102597">
        <w:rPr>
          <w:rFonts w:cstheme="minorHAnsi"/>
          <w:b/>
          <w:bCs/>
          <w:color w:val="191919"/>
          <w:sz w:val="24"/>
          <w:szCs w:val="24"/>
        </w:rPr>
        <w:t xml:space="preserve">Risk Contract: </w:t>
      </w:r>
      <w:r w:rsidRPr="00102597">
        <w:rPr>
          <w:rFonts w:cstheme="minorHAnsi"/>
          <w:color w:val="191919"/>
          <w:sz w:val="24"/>
          <w:szCs w:val="24"/>
        </w:rPr>
        <w:t>The claims analyzed largely fell under Medicare contracts (45%).</w:t>
      </w:r>
    </w:p>
    <w:p w14:paraId="7666980E" w14:textId="61C41B0B" w:rsidR="00443403" w:rsidRDefault="00443403" w:rsidP="001137C7">
      <w:pPr>
        <w:pStyle w:val="Caption"/>
        <w:spacing w:after="0"/>
        <w:contextualSpacing/>
        <w:jc w:val="center"/>
        <w:rPr>
          <w:rFonts w:cstheme="minorHAnsi"/>
          <w:color w:val="42558C" w:themeColor="accent1" w:themeShade="BF"/>
          <w:sz w:val="24"/>
          <w:szCs w:val="24"/>
        </w:rPr>
      </w:pPr>
      <w:r w:rsidRPr="00102597">
        <w:rPr>
          <w:rFonts w:cstheme="minorHAnsi"/>
          <w:color w:val="42558C" w:themeColor="accent1" w:themeShade="BF"/>
          <w:sz w:val="24"/>
          <w:szCs w:val="24"/>
          <w:u w:val="single"/>
        </w:rPr>
        <w:t>Table 4</w:t>
      </w:r>
      <w:r w:rsidRPr="00102597">
        <w:rPr>
          <w:rFonts w:cstheme="minorHAnsi"/>
          <w:color w:val="42558C" w:themeColor="accent1" w:themeShade="BF"/>
          <w:sz w:val="24"/>
          <w:szCs w:val="24"/>
        </w:rPr>
        <w:t>: Overview of PET-CT Patient Population, Calendar Year 2021</w:t>
      </w:r>
    </w:p>
    <w:tbl>
      <w:tblPr>
        <w:tblStyle w:val="TableGrid"/>
        <w:tblW w:w="0" w:type="auto"/>
        <w:jc w:val="center"/>
        <w:tblLook w:val="04A0" w:firstRow="1" w:lastRow="0" w:firstColumn="1" w:lastColumn="0" w:noHBand="0" w:noVBand="1"/>
      </w:tblPr>
      <w:tblGrid>
        <w:gridCol w:w="4225"/>
        <w:gridCol w:w="2430"/>
      </w:tblGrid>
      <w:tr w:rsidR="00147508" w:rsidRPr="00102597" w14:paraId="591536B2" w14:textId="77777777" w:rsidTr="007523DE">
        <w:trPr>
          <w:cantSplit/>
          <w:tblHeader/>
          <w:jc w:val="center"/>
        </w:trPr>
        <w:tc>
          <w:tcPr>
            <w:tcW w:w="4225" w:type="dxa"/>
            <w:shd w:val="clear" w:color="auto" w:fill="DFE3F0" w:themeFill="accent1" w:themeFillTint="33"/>
          </w:tcPr>
          <w:p w14:paraId="2AFF893E" w14:textId="77777777" w:rsidR="00147508" w:rsidRPr="00102597" w:rsidRDefault="00147508" w:rsidP="007523DE">
            <w:pPr>
              <w:rPr>
                <w:rFonts w:asciiTheme="minorHAnsi" w:hAnsiTheme="minorHAnsi" w:cstheme="minorHAnsi"/>
              </w:rPr>
            </w:pPr>
          </w:p>
        </w:tc>
        <w:tc>
          <w:tcPr>
            <w:tcW w:w="2430" w:type="dxa"/>
            <w:shd w:val="clear" w:color="auto" w:fill="DFE3F0" w:themeFill="accent1" w:themeFillTint="33"/>
          </w:tcPr>
          <w:p w14:paraId="2840CD6A" w14:textId="77777777" w:rsidR="00147508" w:rsidRPr="00102597" w:rsidRDefault="00147508" w:rsidP="007523DE">
            <w:pPr>
              <w:jc w:val="center"/>
              <w:rPr>
                <w:rFonts w:asciiTheme="minorHAnsi" w:eastAsia="Calibri" w:hAnsiTheme="minorHAnsi" w:cstheme="minorHAnsi"/>
                <w:b/>
              </w:rPr>
            </w:pPr>
            <w:r w:rsidRPr="00102597">
              <w:rPr>
                <w:rFonts w:asciiTheme="minorHAnsi" w:eastAsia="Calibri" w:hAnsiTheme="minorHAnsi" w:cstheme="minorHAnsi"/>
                <w:b/>
              </w:rPr>
              <w:t>Total</w:t>
            </w:r>
          </w:p>
        </w:tc>
      </w:tr>
      <w:tr w:rsidR="00147508" w:rsidRPr="00102597" w14:paraId="04FD71FE" w14:textId="77777777" w:rsidTr="007523DE">
        <w:trPr>
          <w:cantSplit/>
          <w:jc w:val="center"/>
        </w:trPr>
        <w:tc>
          <w:tcPr>
            <w:tcW w:w="4225" w:type="dxa"/>
            <w:tcBorders>
              <w:bottom w:val="single" w:sz="4" w:space="0" w:color="auto"/>
            </w:tcBorders>
          </w:tcPr>
          <w:p w14:paraId="1DE026AE" w14:textId="77777777" w:rsidR="00147508" w:rsidRPr="00102597" w:rsidRDefault="00147508" w:rsidP="007523DE">
            <w:pPr>
              <w:rPr>
                <w:rFonts w:asciiTheme="minorHAnsi" w:hAnsiTheme="minorHAnsi" w:cstheme="minorHAnsi"/>
              </w:rPr>
            </w:pPr>
            <w:r w:rsidRPr="00102597">
              <w:rPr>
                <w:rFonts w:asciiTheme="minorHAnsi" w:eastAsia="Calibri" w:hAnsiTheme="minorHAnsi" w:cstheme="minorHAnsi"/>
                <w:b/>
              </w:rPr>
              <w:t>Total Unique Patients</w:t>
            </w:r>
          </w:p>
        </w:tc>
        <w:tc>
          <w:tcPr>
            <w:tcW w:w="2430" w:type="dxa"/>
            <w:tcBorders>
              <w:bottom w:val="single" w:sz="4" w:space="0" w:color="auto"/>
            </w:tcBorders>
          </w:tcPr>
          <w:p w14:paraId="3B3896C9" w14:textId="77777777" w:rsidR="00147508" w:rsidRPr="00102597" w:rsidRDefault="00147508" w:rsidP="007523DE">
            <w:pPr>
              <w:ind w:left="720" w:hanging="557"/>
              <w:contextualSpacing/>
              <w:jc w:val="right"/>
              <w:rPr>
                <w:rFonts w:asciiTheme="minorHAnsi" w:eastAsia="Calibri" w:hAnsiTheme="minorHAnsi" w:cstheme="minorHAnsi"/>
                <w:bCs/>
              </w:rPr>
            </w:pPr>
            <w:r>
              <w:rPr>
                <w:rFonts w:asciiTheme="minorHAnsi" w:eastAsia="Calibri" w:hAnsiTheme="minorHAnsi" w:cstheme="minorHAnsi"/>
                <w:bCs/>
                <w:sz w:val="22"/>
                <w:szCs w:val="22"/>
              </w:rPr>
              <w:t>134</w:t>
            </w:r>
          </w:p>
        </w:tc>
      </w:tr>
      <w:tr w:rsidR="00147508" w:rsidRPr="00102597" w14:paraId="64F010B7" w14:textId="77777777" w:rsidTr="007523DE">
        <w:trPr>
          <w:cantSplit/>
          <w:trHeight w:val="144"/>
          <w:jc w:val="center"/>
        </w:trPr>
        <w:tc>
          <w:tcPr>
            <w:tcW w:w="4225" w:type="dxa"/>
            <w:tcBorders>
              <w:bottom w:val="nil"/>
            </w:tcBorders>
          </w:tcPr>
          <w:p w14:paraId="0A0AD001" w14:textId="77777777" w:rsidR="00147508" w:rsidRPr="00102597" w:rsidRDefault="00147508" w:rsidP="007523DE">
            <w:pPr>
              <w:contextualSpacing/>
              <w:rPr>
                <w:rFonts w:asciiTheme="minorHAnsi" w:eastAsia="Calibri" w:hAnsiTheme="minorHAnsi" w:cstheme="minorHAnsi"/>
                <w:bCs/>
              </w:rPr>
            </w:pPr>
            <w:r w:rsidRPr="00102597">
              <w:rPr>
                <w:rFonts w:asciiTheme="minorHAnsi" w:eastAsia="Calibri" w:hAnsiTheme="minorHAnsi" w:cstheme="minorHAnsi"/>
                <w:b/>
              </w:rPr>
              <w:t>Gender</w:t>
            </w:r>
          </w:p>
        </w:tc>
        <w:tc>
          <w:tcPr>
            <w:tcW w:w="2430" w:type="dxa"/>
            <w:tcBorders>
              <w:bottom w:val="nil"/>
            </w:tcBorders>
          </w:tcPr>
          <w:p w14:paraId="5BDA68B7" w14:textId="77777777" w:rsidR="00147508" w:rsidRPr="00102597" w:rsidRDefault="00147508" w:rsidP="007523DE">
            <w:pPr>
              <w:contextualSpacing/>
              <w:rPr>
                <w:rFonts w:asciiTheme="minorHAnsi" w:eastAsia="Calibri" w:hAnsiTheme="minorHAnsi" w:cstheme="minorHAnsi"/>
                <w:bCs/>
              </w:rPr>
            </w:pPr>
          </w:p>
        </w:tc>
      </w:tr>
      <w:tr w:rsidR="00147508" w:rsidRPr="00102597" w14:paraId="692D99B0" w14:textId="77777777" w:rsidTr="007523DE">
        <w:trPr>
          <w:cantSplit/>
          <w:trHeight w:val="144"/>
          <w:jc w:val="center"/>
        </w:trPr>
        <w:tc>
          <w:tcPr>
            <w:tcW w:w="4225" w:type="dxa"/>
            <w:tcBorders>
              <w:top w:val="nil"/>
              <w:bottom w:val="nil"/>
            </w:tcBorders>
          </w:tcPr>
          <w:p w14:paraId="68BE2D52" w14:textId="77777777" w:rsidR="00147508" w:rsidRPr="00102597" w:rsidRDefault="00147508" w:rsidP="007523DE">
            <w:pPr>
              <w:contextualSpacing/>
              <w:rPr>
                <w:rFonts w:asciiTheme="minorHAnsi" w:eastAsia="Calibri" w:hAnsiTheme="minorHAnsi" w:cstheme="minorHAnsi"/>
                <w:b/>
              </w:rPr>
            </w:pPr>
            <w:r>
              <w:rPr>
                <w:rFonts w:asciiTheme="minorHAnsi" w:eastAsia="Calibri" w:hAnsiTheme="minorHAnsi" w:cstheme="minorHAnsi"/>
                <w:bCs/>
              </w:rPr>
              <w:t xml:space="preserve">   </w:t>
            </w:r>
            <w:r w:rsidRPr="00102597">
              <w:rPr>
                <w:rFonts w:asciiTheme="minorHAnsi" w:eastAsia="Calibri" w:hAnsiTheme="minorHAnsi" w:cstheme="minorHAnsi"/>
                <w:bCs/>
              </w:rPr>
              <w:t>Female</w:t>
            </w:r>
          </w:p>
        </w:tc>
        <w:tc>
          <w:tcPr>
            <w:tcW w:w="2430" w:type="dxa"/>
            <w:tcBorders>
              <w:top w:val="nil"/>
              <w:bottom w:val="nil"/>
            </w:tcBorders>
          </w:tcPr>
          <w:p w14:paraId="62DD91C2" w14:textId="77777777" w:rsidR="00147508" w:rsidRPr="00102597" w:rsidRDefault="00147508" w:rsidP="007523DE">
            <w:pPr>
              <w:ind w:left="720" w:hanging="557"/>
              <w:contextualSpacing/>
              <w:jc w:val="right"/>
              <w:rPr>
                <w:rFonts w:asciiTheme="minorHAnsi" w:eastAsia="Calibri" w:hAnsiTheme="minorHAnsi" w:cstheme="minorHAnsi"/>
                <w:bCs/>
              </w:rPr>
            </w:pPr>
            <w:r>
              <w:rPr>
                <w:rFonts w:asciiTheme="minorHAnsi" w:eastAsia="Calibri" w:hAnsiTheme="minorHAnsi" w:cstheme="minorHAnsi"/>
                <w:bCs/>
              </w:rPr>
              <w:t>49.3</w:t>
            </w:r>
            <w:r w:rsidRPr="00102597">
              <w:rPr>
                <w:rFonts w:asciiTheme="minorHAnsi" w:eastAsia="Calibri" w:hAnsiTheme="minorHAnsi" w:cstheme="minorHAnsi"/>
                <w:bCs/>
              </w:rPr>
              <w:t>%</w:t>
            </w:r>
          </w:p>
        </w:tc>
      </w:tr>
      <w:tr w:rsidR="00147508" w:rsidRPr="00102597" w14:paraId="3E191332" w14:textId="77777777" w:rsidTr="007523DE">
        <w:trPr>
          <w:cantSplit/>
          <w:trHeight w:val="144"/>
          <w:jc w:val="center"/>
        </w:trPr>
        <w:tc>
          <w:tcPr>
            <w:tcW w:w="4225" w:type="dxa"/>
            <w:tcBorders>
              <w:top w:val="nil"/>
              <w:bottom w:val="nil"/>
            </w:tcBorders>
          </w:tcPr>
          <w:p w14:paraId="156DE974" w14:textId="77777777" w:rsidR="00147508" w:rsidRPr="00102597" w:rsidRDefault="00147508" w:rsidP="007523DE">
            <w:pPr>
              <w:ind w:left="720" w:hanging="557"/>
              <w:contextualSpacing/>
              <w:rPr>
                <w:rFonts w:asciiTheme="minorHAnsi" w:eastAsia="Calibri" w:hAnsiTheme="minorHAnsi" w:cstheme="minorHAnsi"/>
                <w:bCs/>
              </w:rPr>
            </w:pPr>
            <w:r w:rsidRPr="00102597">
              <w:rPr>
                <w:rFonts w:asciiTheme="minorHAnsi" w:eastAsia="Calibri" w:hAnsiTheme="minorHAnsi" w:cstheme="minorHAnsi"/>
                <w:bCs/>
              </w:rPr>
              <w:t>Male</w:t>
            </w:r>
          </w:p>
        </w:tc>
        <w:tc>
          <w:tcPr>
            <w:tcW w:w="2430" w:type="dxa"/>
            <w:tcBorders>
              <w:top w:val="nil"/>
              <w:bottom w:val="nil"/>
            </w:tcBorders>
          </w:tcPr>
          <w:p w14:paraId="34A1CBED" w14:textId="77777777" w:rsidR="00147508" w:rsidRPr="00102597" w:rsidRDefault="00147508" w:rsidP="007523DE">
            <w:pPr>
              <w:ind w:left="720" w:hanging="557"/>
              <w:contextualSpacing/>
              <w:jc w:val="right"/>
              <w:rPr>
                <w:rFonts w:asciiTheme="minorHAnsi" w:eastAsia="Calibri" w:hAnsiTheme="minorHAnsi" w:cstheme="minorHAnsi"/>
                <w:bCs/>
              </w:rPr>
            </w:pPr>
            <w:r>
              <w:rPr>
                <w:rFonts w:asciiTheme="minorHAnsi" w:eastAsia="Calibri" w:hAnsiTheme="minorHAnsi" w:cstheme="minorHAnsi"/>
                <w:bCs/>
              </w:rPr>
              <w:t>50.0</w:t>
            </w:r>
            <w:r w:rsidRPr="00102597">
              <w:rPr>
                <w:rFonts w:asciiTheme="minorHAnsi" w:eastAsia="Calibri" w:hAnsiTheme="minorHAnsi" w:cstheme="minorHAnsi"/>
                <w:bCs/>
              </w:rPr>
              <w:t>%</w:t>
            </w:r>
          </w:p>
        </w:tc>
      </w:tr>
      <w:tr w:rsidR="00147508" w:rsidRPr="00102597" w14:paraId="185591EE" w14:textId="77777777" w:rsidTr="007523DE">
        <w:trPr>
          <w:cantSplit/>
          <w:trHeight w:val="144"/>
          <w:jc w:val="center"/>
        </w:trPr>
        <w:tc>
          <w:tcPr>
            <w:tcW w:w="4225" w:type="dxa"/>
            <w:tcBorders>
              <w:top w:val="nil"/>
              <w:bottom w:val="nil"/>
            </w:tcBorders>
          </w:tcPr>
          <w:p w14:paraId="630245AB" w14:textId="77777777" w:rsidR="00147508" w:rsidRPr="00102597" w:rsidRDefault="00147508" w:rsidP="007523DE">
            <w:pPr>
              <w:ind w:left="720" w:hanging="557"/>
              <w:contextualSpacing/>
              <w:rPr>
                <w:rFonts w:asciiTheme="minorHAnsi" w:eastAsia="Calibri" w:hAnsiTheme="minorHAnsi" w:cstheme="minorHAnsi"/>
                <w:bCs/>
              </w:rPr>
            </w:pPr>
            <w:r>
              <w:rPr>
                <w:rFonts w:asciiTheme="minorHAnsi" w:eastAsia="Calibri" w:hAnsiTheme="minorHAnsi" w:cstheme="minorHAnsi"/>
                <w:bCs/>
              </w:rPr>
              <w:t>Other/Unspecified</w:t>
            </w:r>
          </w:p>
        </w:tc>
        <w:tc>
          <w:tcPr>
            <w:tcW w:w="2430" w:type="dxa"/>
            <w:tcBorders>
              <w:top w:val="nil"/>
              <w:bottom w:val="nil"/>
            </w:tcBorders>
          </w:tcPr>
          <w:p w14:paraId="6937AF86" w14:textId="77777777" w:rsidR="00147508" w:rsidRDefault="00147508" w:rsidP="007523DE">
            <w:pPr>
              <w:ind w:left="720" w:hanging="557"/>
              <w:contextualSpacing/>
              <w:jc w:val="right"/>
              <w:rPr>
                <w:rFonts w:asciiTheme="minorHAnsi" w:eastAsia="Calibri" w:hAnsiTheme="minorHAnsi" w:cstheme="minorHAnsi"/>
                <w:bCs/>
              </w:rPr>
            </w:pPr>
            <w:r>
              <w:rPr>
                <w:rFonts w:asciiTheme="minorHAnsi" w:eastAsia="Calibri" w:hAnsiTheme="minorHAnsi" w:cstheme="minorHAnsi"/>
                <w:bCs/>
              </w:rPr>
              <w:t>0.7%</w:t>
            </w:r>
          </w:p>
        </w:tc>
      </w:tr>
      <w:tr w:rsidR="00147508" w:rsidRPr="00102597" w14:paraId="6BF0479A" w14:textId="77777777" w:rsidTr="007523DE">
        <w:trPr>
          <w:cantSplit/>
          <w:trHeight w:val="144"/>
          <w:jc w:val="center"/>
        </w:trPr>
        <w:tc>
          <w:tcPr>
            <w:tcW w:w="4225" w:type="dxa"/>
            <w:tcBorders>
              <w:top w:val="nil"/>
              <w:bottom w:val="single" w:sz="4" w:space="0" w:color="auto"/>
            </w:tcBorders>
          </w:tcPr>
          <w:p w14:paraId="25CC20AB" w14:textId="77777777" w:rsidR="00147508" w:rsidRPr="00102597" w:rsidRDefault="00147508" w:rsidP="007523DE">
            <w:pPr>
              <w:contextualSpacing/>
              <w:rPr>
                <w:rFonts w:asciiTheme="minorHAnsi" w:eastAsia="Calibri" w:hAnsiTheme="minorHAnsi" w:cstheme="minorHAnsi"/>
                <w:bCs/>
              </w:rPr>
            </w:pPr>
            <w:r w:rsidRPr="00102597">
              <w:rPr>
                <w:rFonts w:asciiTheme="minorHAnsi" w:eastAsia="Calibri" w:hAnsiTheme="minorHAnsi" w:cstheme="minorHAnsi"/>
                <w:b/>
              </w:rPr>
              <w:t>Total</w:t>
            </w:r>
          </w:p>
        </w:tc>
        <w:tc>
          <w:tcPr>
            <w:tcW w:w="2430" w:type="dxa"/>
            <w:tcBorders>
              <w:top w:val="nil"/>
              <w:bottom w:val="single" w:sz="4" w:space="0" w:color="auto"/>
            </w:tcBorders>
          </w:tcPr>
          <w:p w14:paraId="230E055B" w14:textId="77777777" w:rsidR="00147508" w:rsidRPr="00102597" w:rsidRDefault="00147508" w:rsidP="007523DE">
            <w:pPr>
              <w:ind w:left="720" w:hanging="557"/>
              <w:contextualSpacing/>
              <w:jc w:val="right"/>
              <w:rPr>
                <w:rFonts w:asciiTheme="minorHAnsi" w:eastAsia="Calibri" w:hAnsiTheme="minorHAnsi" w:cstheme="minorHAnsi"/>
                <w:bCs/>
              </w:rPr>
            </w:pPr>
            <w:r w:rsidRPr="00102597">
              <w:rPr>
                <w:rFonts w:asciiTheme="minorHAnsi" w:eastAsia="Calibri" w:hAnsiTheme="minorHAnsi" w:cstheme="minorHAnsi"/>
                <w:b/>
              </w:rPr>
              <w:t>100</w:t>
            </w:r>
            <w:r>
              <w:rPr>
                <w:rFonts w:asciiTheme="minorHAnsi" w:eastAsia="Calibri" w:hAnsiTheme="minorHAnsi" w:cstheme="minorHAnsi"/>
                <w:b/>
              </w:rPr>
              <w:t>.0</w:t>
            </w:r>
            <w:r w:rsidRPr="00102597">
              <w:rPr>
                <w:rFonts w:asciiTheme="minorHAnsi" w:eastAsia="Calibri" w:hAnsiTheme="minorHAnsi" w:cstheme="minorHAnsi"/>
                <w:b/>
              </w:rPr>
              <w:t>%</w:t>
            </w:r>
          </w:p>
        </w:tc>
      </w:tr>
      <w:tr w:rsidR="00147508" w:rsidRPr="00102597" w14:paraId="1647DFE1" w14:textId="77777777" w:rsidTr="007523DE">
        <w:trPr>
          <w:cantSplit/>
          <w:trHeight w:val="144"/>
          <w:jc w:val="center"/>
        </w:trPr>
        <w:tc>
          <w:tcPr>
            <w:tcW w:w="4225" w:type="dxa"/>
            <w:tcBorders>
              <w:top w:val="single" w:sz="4" w:space="0" w:color="auto"/>
              <w:bottom w:val="nil"/>
            </w:tcBorders>
          </w:tcPr>
          <w:p w14:paraId="7BF7CD16" w14:textId="77777777" w:rsidR="00147508" w:rsidRPr="00647C94" w:rsidRDefault="00147508" w:rsidP="007523DE">
            <w:pPr>
              <w:contextualSpacing/>
              <w:rPr>
                <w:rFonts w:asciiTheme="minorHAnsi" w:eastAsia="Calibri" w:hAnsiTheme="minorHAnsi" w:cstheme="minorHAnsi"/>
                <w:bCs/>
              </w:rPr>
            </w:pPr>
            <w:r w:rsidRPr="00102597">
              <w:rPr>
                <w:rFonts w:asciiTheme="minorHAnsi" w:eastAsia="Calibri" w:hAnsiTheme="minorHAnsi" w:cstheme="minorHAnsi"/>
                <w:b/>
              </w:rPr>
              <w:t>Ag</w:t>
            </w:r>
            <w:r>
              <w:rPr>
                <w:rFonts w:asciiTheme="minorHAnsi" w:eastAsia="Calibri" w:hAnsiTheme="minorHAnsi" w:cstheme="minorHAnsi"/>
                <w:b/>
              </w:rPr>
              <w:t>e</w:t>
            </w:r>
          </w:p>
        </w:tc>
        <w:tc>
          <w:tcPr>
            <w:tcW w:w="2430" w:type="dxa"/>
            <w:tcBorders>
              <w:top w:val="single" w:sz="4" w:space="0" w:color="auto"/>
              <w:bottom w:val="nil"/>
            </w:tcBorders>
          </w:tcPr>
          <w:p w14:paraId="6C83C5CB" w14:textId="77777777" w:rsidR="00147508" w:rsidRPr="00102597" w:rsidRDefault="00147508" w:rsidP="007523DE">
            <w:pPr>
              <w:contextualSpacing/>
              <w:rPr>
                <w:rFonts w:asciiTheme="minorHAnsi" w:eastAsia="Calibri" w:hAnsiTheme="minorHAnsi" w:cstheme="minorHAnsi"/>
                <w:b/>
              </w:rPr>
            </w:pPr>
          </w:p>
        </w:tc>
      </w:tr>
      <w:tr w:rsidR="00147508" w:rsidRPr="00102597" w14:paraId="5218DF90" w14:textId="77777777" w:rsidTr="007523DE">
        <w:trPr>
          <w:cantSplit/>
          <w:trHeight w:val="144"/>
          <w:jc w:val="center"/>
        </w:trPr>
        <w:tc>
          <w:tcPr>
            <w:tcW w:w="4225" w:type="dxa"/>
            <w:tcBorders>
              <w:top w:val="nil"/>
              <w:bottom w:val="nil"/>
            </w:tcBorders>
          </w:tcPr>
          <w:p w14:paraId="5E647A33" w14:textId="77777777" w:rsidR="00147508" w:rsidRPr="00102597" w:rsidRDefault="00147508" w:rsidP="007523DE">
            <w:pPr>
              <w:contextualSpacing/>
              <w:rPr>
                <w:rFonts w:asciiTheme="minorHAnsi" w:eastAsia="Calibri" w:hAnsiTheme="minorHAnsi" w:cstheme="minorHAnsi"/>
                <w:b/>
              </w:rPr>
            </w:pPr>
            <w:r>
              <w:rPr>
                <w:rFonts w:asciiTheme="minorHAnsi" w:eastAsia="Calibri" w:hAnsiTheme="minorHAnsi" w:cstheme="minorHAnsi"/>
                <w:bCs/>
              </w:rPr>
              <w:t xml:space="preserve">   19-54</w:t>
            </w:r>
          </w:p>
        </w:tc>
        <w:tc>
          <w:tcPr>
            <w:tcW w:w="2430" w:type="dxa"/>
            <w:tcBorders>
              <w:top w:val="nil"/>
              <w:bottom w:val="nil"/>
            </w:tcBorders>
          </w:tcPr>
          <w:p w14:paraId="4FB0F0F6" w14:textId="77777777" w:rsidR="00147508" w:rsidRPr="00102597" w:rsidRDefault="00147508" w:rsidP="007523DE">
            <w:pPr>
              <w:ind w:left="720" w:hanging="557"/>
              <w:contextualSpacing/>
              <w:jc w:val="right"/>
              <w:rPr>
                <w:rFonts w:asciiTheme="minorHAnsi" w:eastAsia="Calibri" w:hAnsiTheme="minorHAnsi" w:cstheme="minorHAnsi"/>
                <w:bCs/>
              </w:rPr>
            </w:pPr>
            <w:r>
              <w:rPr>
                <w:rFonts w:asciiTheme="minorHAnsi" w:eastAsia="Calibri" w:hAnsiTheme="minorHAnsi" w:cstheme="minorHAnsi"/>
                <w:bCs/>
              </w:rPr>
              <w:t>28.4</w:t>
            </w:r>
            <w:r w:rsidRPr="00102597">
              <w:rPr>
                <w:rFonts w:asciiTheme="minorHAnsi" w:eastAsia="Calibri" w:hAnsiTheme="minorHAnsi" w:cstheme="minorHAnsi"/>
                <w:bCs/>
              </w:rPr>
              <w:t>%</w:t>
            </w:r>
          </w:p>
        </w:tc>
      </w:tr>
      <w:tr w:rsidR="00147508" w:rsidRPr="00102597" w14:paraId="219232F5" w14:textId="77777777" w:rsidTr="007523DE">
        <w:trPr>
          <w:cantSplit/>
          <w:trHeight w:val="144"/>
          <w:jc w:val="center"/>
        </w:trPr>
        <w:tc>
          <w:tcPr>
            <w:tcW w:w="4225" w:type="dxa"/>
            <w:tcBorders>
              <w:top w:val="nil"/>
              <w:bottom w:val="nil"/>
            </w:tcBorders>
          </w:tcPr>
          <w:p w14:paraId="1F457B1F" w14:textId="77777777" w:rsidR="00147508" w:rsidRPr="00647C94" w:rsidRDefault="00147508" w:rsidP="007523DE">
            <w:pPr>
              <w:ind w:left="720" w:hanging="557"/>
              <w:contextualSpacing/>
              <w:rPr>
                <w:rFonts w:asciiTheme="minorHAnsi" w:eastAsia="Calibri" w:hAnsiTheme="minorHAnsi" w:cstheme="minorHAnsi"/>
                <w:bCs/>
              </w:rPr>
            </w:pPr>
            <w:r>
              <w:rPr>
                <w:rFonts w:asciiTheme="minorHAnsi" w:eastAsia="Calibri" w:hAnsiTheme="minorHAnsi" w:cstheme="minorHAnsi"/>
                <w:bCs/>
              </w:rPr>
              <w:t>55-64</w:t>
            </w:r>
          </w:p>
        </w:tc>
        <w:tc>
          <w:tcPr>
            <w:tcW w:w="2430" w:type="dxa"/>
            <w:tcBorders>
              <w:top w:val="nil"/>
              <w:bottom w:val="nil"/>
            </w:tcBorders>
          </w:tcPr>
          <w:p w14:paraId="479105A4" w14:textId="77777777" w:rsidR="00147508" w:rsidRPr="00102597" w:rsidRDefault="00147508" w:rsidP="007523DE">
            <w:pPr>
              <w:ind w:left="720" w:hanging="557"/>
              <w:contextualSpacing/>
              <w:jc w:val="right"/>
              <w:rPr>
                <w:rFonts w:asciiTheme="minorHAnsi" w:eastAsia="Calibri" w:hAnsiTheme="minorHAnsi" w:cstheme="minorHAnsi"/>
                <w:bCs/>
              </w:rPr>
            </w:pPr>
            <w:r>
              <w:rPr>
                <w:rFonts w:asciiTheme="minorHAnsi" w:eastAsia="Calibri" w:hAnsiTheme="minorHAnsi" w:cstheme="minorHAnsi"/>
                <w:bCs/>
              </w:rPr>
              <w:t>28.4</w:t>
            </w:r>
            <w:r w:rsidRPr="00102597">
              <w:rPr>
                <w:rFonts w:asciiTheme="minorHAnsi" w:eastAsia="Calibri" w:hAnsiTheme="minorHAnsi" w:cstheme="minorHAnsi"/>
                <w:bCs/>
              </w:rPr>
              <w:t>%</w:t>
            </w:r>
          </w:p>
        </w:tc>
      </w:tr>
      <w:tr w:rsidR="00147508" w:rsidRPr="00102597" w14:paraId="3C611CAB" w14:textId="77777777" w:rsidTr="007523DE">
        <w:trPr>
          <w:cantSplit/>
          <w:trHeight w:val="144"/>
          <w:jc w:val="center"/>
        </w:trPr>
        <w:tc>
          <w:tcPr>
            <w:tcW w:w="4225" w:type="dxa"/>
            <w:tcBorders>
              <w:top w:val="nil"/>
              <w:bottom w:val="nil"/>
            </w:tcBorders>
          </w:tcPr>
          <w:p w14:paraId="00B99455" w14:textId="77777777" w:rsidR="00147508" w:rsidRPr="00647C94" w:rsidRDefault="00147508" w:rsidP="007523DE">
            <w:pPr>
              <w:ind w:left="720" w:hanging="557"/>
              <w:contextualSpacing/>
              <w:rPr>
                <w:rFonts w:asciiTheme="minorHAnsi" w:eastAsia="Calibri" w:hAnsiTheme="minorHAnsi" w:cstheme="minorHAnsi"/>
                <w:bCs/>
              </w:rPr>
            </w:pPr>
            <w:r>
              <w:rPr>
                <w:rFonts w:asciiTheme="minorHAnsi" w:eastAsia="Calibri" w:hAnsiTheme="minorHAnsi" w:cstheme="minorHAnsi"/>
                <w:bCs/>
              </w:rPr>
              <w:t>65-74</w:t>
            </w:r>
          </w:p>
        </w:tc>
        <w:tc>
          <w:tcPr>
            <w:tcW w:w="2430" w:type="dxa"/>
            <w:tcBorders>
              <w:top w:val="nil"/>
              <w:bottom w:val="nil"/>
            </w:tcBorders>
          </w:tcPr>
          <w:p w14:paraId="6A7C449D" w14:textId="77777777" w:rsidR="00147508" w:rsidRPr="00102597" w:rsidRDefault="00147508" w:rsidP="007523DE">
            <w:pPr>
              <w:ind w:left="720" w:hanging="557"/>
              <w:contextualSpacing/>
              <w:jc w:val="right"/>
              <w:rPr>
                <w:rFonts w:asciiTheme="minorHAnsi" w:eastAsia="Calibri" w:hAnsiTheme="minorHAnsi" w:cstheme="minorHAnsi"/>
                <w:bCs/>
              </w:rPr>
            </w:pPr>
            <w:r>
              <w:rPr>
                <w:rFonts w:asciiTheme="minorHAnsi" w:eastAsia="Calibri" w:hAnsiTheme="minorHAnsi" w:cstheme="minorHAnsi"/>
                <w:bCs/>
              </w:rPr>
              <w:t>27.6</w:t>
            </w:r>
            <w:r w:rsidRPr="00102597">
              <w:rPr>
                <w:rFonts w:asciiTheme="minorHAnsi" w:eastAsia="Calibri" w:hAnsiTheme="minorHAnsi" w:cstheme="minorHAnsi"/>
                <w:bCs/>
              </w:rPr>
              <w:t>%</w:t>
            </w:r>
          </w:p>
        </w:tc>
      </w:tr>
      <w:tr w:rsidR="00147508" w:rsidRPr="00102597" w14:paraId="5017827C" w14:textId="77777777" w:rsidTr="007523DE">
        <w:trPr>
          <w:cantSplit/>
          <w:trHeight w:val="144"/>
          <w:jc w:val="center"/>
        </w:trPr>
        <w:tc>
          <w:tcPr>
            <w:tcW w:w="4225" w:type="dxa"/>
            <w:tcBorders>
              <w:top w:val="nil"/>
              <w:bottom w:val="nil"/>
            </w:tcBorders>
          </w:tcPr>
          <w:p w14:paraId="7495A50F" w14:textId="77777777" w:rsidR="00147508" w:rsidRPr="00647C94" w:rsidRDefault="00147508" w:rsidP="007523DE">
            <w:pPr>
              <w:ind w:left="720" w:hanging="557"/>
              <w:contextualSpacing/>
              <w:rPr>
                <w:rFonts w:asciiTheme="minorHAnsi" w:eastAsia="Calibri" w:hAnsiTheme="minorHAnsi" w:cstheme="minorHAnsi"/>
                <w:bCs/>
              </w:rPr>
            </w:pPr>
            <w:r>
              <w:rPr>
                <w:rFonts w:asciiTheme="minorHAnsi" w:eastAsia="Calibri" w:hAnsiTheme="minorHAnsi" w:cstheme="minorHAnsi"/>
                <w:bCs/>
              </w:rPr>
              <w:t>75+</w:t>
            </w:r>
          </w:p>
        </w:tc>
        <w:tc>
          <w:tcPr>
            <w:tcW w:w="2430" w:type="dxa"/>
            <w:tcBorders>
              <w:top w:val="nil"/>
              <w:bottom w:val="nil"/>
            </w:tcBorders>
          </w:tcPr>
          <w:p w14:paraId="2BEA2198" w14:textId="77777777" w:rsidR="00147508" w:rsidRPr="00102597" w:rsidRDefault="00147508" w:rsidP="007523DE">
            <w:pPr>
              <w:ind w:left="720" w:hanging="557"/>
              <w:contextualSpacing/>
              <w:jc w:val="right"/>
              <w:rPr>
                <w:rFonts w:asciiTheme="minorHAnsi" w:eastAsia="Calibri" w:hAnsiTheme="minorHAnsi" w:cstheme="minorHAnsi"/>
                <w:bCs/>
              </w:rPr>
            </w:pPr>
            <w:r>
              <w:rPr>
                <w:rFonts w:asciiTheme="minorHAnsi" w:eastAsia="Calibri" w:hAnsiTheme="minorHAnsi" w:cstheme="minorHAnsi"/>
                <w:bCs/>
              </w:rPr>
              <w:t>14.9</w:t>
            </w:r>
            <w:r w:rsidRPr="00102597">
              <w:rPr>
                <w:rFonts w:asciiTheme="minorHAnsi" w:eastAsia="Calibri" w:hAnsiTheme="minorHAnsi" w:cstheme="minorHAnsi"/>
                <w:bCs/>
              </w:rPr>
              <w:t>%</w:t>
            </w:r>
          </w:p>
        </w:tc>
      </w:tr>
      <w:tr w:rsidR="00147508" w:rsidRPr="00102597" w14:paraId="16C8BF47" w14:textId="77777777" w:rsidTr="007523DE">
        <w:trPr>
          <w:cantSplit/>
          <w:trHeight w:val="144"/>
          <w:jc w:val="center"/>
        </w:trPr>
        <w:tc>
          <w:tcPr>
            <w:tcW w:w="4225" w:type="dxa"/>
            <w:tcBorders>
              <w:top w:val="nil"/>
              <w:bottom w:val="nil"/>
            </w:tcBorders>
          </w:tcPr>
          <w:p w14:paraId="30F5A6B7" w14:textId="77777777" w:rsidR="00147508" w:rsidRPr="00647C94" w:rsidRDefault="00147508" w:rsidP="007523DE">
            <w:pPr>
              <w:ind w:left="720" w:hanging="557"/>
              <w:contextualSpacing/>
              <w:rPr>
                <w:rFonts w:asciiTheme="minorHAnsi" w:eastAsia="Calibri" w:hAnsiTheme="minorHAnsi" w:cstheme="minorHAnsi"/>
                <w:bCs/>
              </w:rPr>
            </w:pPr>
            <w:r>
              <w:rPr>
                <w:rFonts w:asciiTheme="minorHAnsi" w:eastAsia="Calibri" w:hAnsiTheme="minorHAnsi" w:cstheme="minorHAnsi"/>
                <w:bCs/>
              </w:rPr>
              <w:t>Unknown</w:t>
            </w:r>
          </w:p>
        </w:tc>
        <w:tc>
          <w:tcPr>
            <w:tcW w:w="2430" w:type="dxa"/>
            <w:tcBorders>
              <w:top w:val="nil"/>
              <w:bottom w:val="nil"/>
            </w:tcBorders>
          </w:tcPr>
          <w:p w14:paraId="5B0981E3" w14:textId="77777777" w:rsidR="00147508" w:rsidRPr="00102597" w:rsidRDefault="00147508" w:rsidP="007523DE">
            <w:pPr>
              <w:ind w:left="720" w:hanging="557"/>
              <w:contextualSpacing/>
              <w:jc w:val="right"/>
              <w:rPr>
                <w:rFonts w:asciiTheme="minorHAnsi" w:eastAsia="Calibri" w:hAnsiTheme="minorHAnsi" w:cstheme="minorHAnsi"/>
                <w:bCs/>
              </w:rPr>
            </w:pPr>
            <w:r>
              <w:rPr>
                <w:rFonts w:asciiTheme="minorHAnsi" w:eastAsia="Calibri" w:hAnsiTheme="minorHAnsi" w:cstheme="minorHAnsi"/>
                <w:bCs/>
              </w:rPr>
              <w:t>0.7</w:t>
            </w:r>
            <w:r w:rsidRPr="00102597">
              <w:rPr>
                <w:rFonts w:asciiTheme="minorHAnsi" w:eastAsia="Calibri" w:hAnsiTheme="minorHAnsi" w:cstheme="minorHAnsi"/>
                <w:bCs/>
              </w:rPr>
              <w:t>%</w:t>
            </w:r>
          </w:p>
        </w:tc>
      </w:tr>
      <w:tr w:rsidR="00147508" w:rsidRPr="00102597" w14:paraId="52846EDF" w14:textId="77777777" w:rsidTr="007523DE">
        <w:trPr>
          <w:cantSplit/>
          <w:trHeight w:val="144"/>
          <w:jc w:val="center"/>
        </w:trPr>
        <w:tc>
          <w:tcPr>
            <w:tcW w:w="4225" w:type="dxa"/>
            <w:tcBorders>
              <w:top w:val="nil"/>
              <w:bottom w:val="single" w:sz="4" w:space="0" w:color="auto"/>
            </w:tcBorders>
          </w:tcPr>
          <w:p w14:paraId="2E5ECA28" w14:textId="77777777" w:rsidR="00147508" w:rsidRPr="00102597" w:rsidRDefault="00147508" w:rsidP="007523DE">
            <w:pPr>
              <w:contextualSpacing/>
              <w:rPr>
                <w:rFonts w:asciiTheme="minorHAnsi" w:eastAsia="Calibri" w:hAnsiTheme="minorHAnsi" w:cstheme="minorHAnsi"/>
                <w:bCs/>
              </w:rPr>
            </w:pPr>
            <w:r w:rsidRPr="00102597">
              <w:rPr>
                <w:rFonts w:asciiTheme="minorHAnsi" w:eastAsia="Calibri" w:hAnsiTheme="minorHAnsi" w:cstheme="minorHAnsi"/>
                <w:b/>
              </w:rPr>
              <w:t>Total</w:t>
            </w:r>
          </w:p>
        </w:tc>
        <w:tc>
          <w:tcPr>
            <w:tcW w:w="2430" w:type="dxa"/>
            <w:tcBorders>
              <w:top w:val="nil"/>
              <w:bottom w:val="single" w:sz="4" w:space="0" w:color="auto"/>
            </w:tcBorders>
          </w:tcPr>
          <w:p w14:paraId="057E1F53" w14:textId="77777777" w:rsidR="00147508" w:rsidRPr="00102597" w:rsidRDefault="00147508" w:rsidP="007523DE">
            <w:pPr>
              <w:ind w:left="720" w:hanging="557"/>
              <w:contextualSpacing/>
              <w:jc w:val="right"/>
              <w:rPr>
                <w:rFonts w:asciiTheme="minorHAnsi" w:eastAsia="Calibri" w:hAnsiTheme="minorHAnsi" w:cstheme="minorHAnsi"/>
                <w:bCs/>
              </w:rPr>
            </w:pPr>
            <w:r w:rsidRPr="00102597">
              <w:rPr>
                <w:rFonts w:asciiTheme="minorHAnsi" w:eastAsia="Calibri" w:hAnsiTheme="minorHAnsi" w:cstheme="minorHAnsi"/>
                <w:b/>
              </w:rPr>
              <w:t>100</w:t>
            </w:r>
            <w:r>
              <w:rPr>
                <w:rFonts w:asciiTheme="minorHAnsi" w:eastAsia="Calibri" w:hAnsiTheme="minorHAnsi" w:cstheme="minorHAnsi"/>
                <w:b/>
              </w:rPr>
              <w:t>.0</w:t>
            </w:r>
            <w:r w:rsidRPr="00102597">
              <w:rPr>
                <w:rFonts w:asciiTheme="minorHAnsi" w:eastAsia="Calibri" w:hAnsiTheme="minorHAnsi" w:cstheme="minorHAnsi"/>
                <w:b/>
              </w:rPr>
              <w:t>%</w:t>
            </w:r>
          </w:p>
        </w:tc>
      </w:tr>
      <w:tr w:rsidR="00147508" w:rsidRPr="00102597" w14:paraId="706E7B0C" w14:textId="77777777" w:rsidTr="007523DE">
        <w:trPr>
          <w:cantSplit/>
          <w:trHeight w:val="144"/>
          <w:jc w:val="center"/>
        </w:trPr>
        <w:tc>
          <w:tcPr>
            <w:tcW w:w="4225" w:type="dxa"/>
            <w:tcBorders>
              <w:top w:val="single" w:sz="4" w:space="0" w:color="auto"/>
              <w:bottom w:val="nil"/>
            </w:tcBorders>
          </w:tcPr>
          <w:p w14:paraId="3D9E31EF" w14:textId="77777777" w:rsidR="00147508" w:rsidRPr="00102597" w:rsidRDefault="00147508" w:rsidP="007523DE">
            <w:pPr>
              <w:contextualSpacing/>
              <w:rPr>
                <w:rFonts w:asciiTheme="minorHAnsi" w:eastAsia="Calibri" w:hAnsiTheme="minorHAnsi" w:cstheme="minorHAnsi"/>
                <w:b/>
              </w:rPr>
            </w:pPr>
            <w:r>
              <w:rPr>
                <w:rFonts w:asciiTheme="minorHAnsi" w:eastAsia="Calibri" w:hAnsiTheme="minorHAnsi" w:cstheme="minorHAnsi"/>
                <w:b/>
              </w:rPr>
              <w:t>Race</w:t>
            </w:r>
          </w:p>
        </w:tc>
        <w:tc>
          <w:tcPr>
            <w:tcW w:w="2430" w:type="dxa"/>
            <w:tcBorders>
              <w:top w:val="single" w:sz="4" w:space="0" w:color="auto"/>
              <w:bottom w:val="nil"/>
            </w:tcBorders>
          </w:tcPr>
          <w:p w14:paraId="78EE7E41" w14:textId="77777777" w:rsidR="00147508" w:rsidRPr="00102597" w:rsidRDefault="00147508" w:rsidP="007523DE">
            <w:pPr>
              <w:contextualSpacing/>
              <w:rPr>
                <w:rFonts w:asciiTheme="minorHAnsi" w:eastAsia="Calibri" w:hAnsiTheme="minorHAnsi" w:cstheme="minorHAnsi"/>
                <w:b/>
              </w:rPr>
            </w:pPr>
          </w:p>
        </w:tc>
      </w:tr>
      <w:tr w:rsidR="00147508" w:rsidRPr="00102597" w14:paraId="2B43229D" w14:textId="77777777" w:rsidTr="007523DE">
        <w:trPr>
          <w:cantSplit/>
          <w:trHeight w:val="144"/>
          <w:jc w:val="center"/>
        </w:trPr>
        <w:tc>
          <w:tcPr>
            <w:tcW w:w="4225" w:type="dxa"/>
            <w:tcBorders>
              <w:top w:val="nil"/>
              <w:bottom w:val="nil"/>
            </w:tcBorders>
          </w:tcPr>
          <w:p w14:paraId="597369E1" w14:textId="77777777" w:rsidR="00147508" w:rsidRPr="00731345" w:rsidRDefault="00147508" w:rsidP="007523DE">
            <w:pPr>
              <w:contextualSpacing/>
              <w:rPr>
                <w:rFonts w:asciiTheme="minorHAnsi" w:eastAsia="Calibri" w:hAnsiTheme="minorHAnsi" w:cstheme="minorHAnsi"/>
                <w:bCs/>
              </w:rPr>
            </w:pPr>
            <w:r>
              <w:rPr>
                <w:rFonts w:asciiTheme="minorHAnsi" w:eastAsia="Calibri" w:hAnsiTheme="minorHAnsi" w:cstheme="minorHAnsi"/>
                <w:bCs/>
              </w:rPr>
              <w:t xml:space="preserve">  </w:t>
            </w:r>
            <w:r w:rsidRPr="00731345">
              <w:rPr>
                <w:rFonts w:asciiTheme="minorHAnsi" w:eastAsia="Calibri" w:hAnsiTheme="minorHAnsi" w:cstheme="minorHAnsi"/>
                <w:bCs/>
              </w:rPr>
              <w:t>White</w:t>
            </w:r>
          </w:p>
        </w:tc>
        <w:tc>
          <w:tcPr>
            <w:tcW w:w="2430" w:type="dxa"/>
            <w:tcBorders>
              <w:top w:val="nil"/>
              <w:bottom w:val="nil"/>
            </w:tcBorders>
          </w:tcPr>
          <w:p w14:paraId="3BB1B395" w14:textId="77777777" w:rsidR="00147508" w:rsidRPr="00102597" w:rsidRDefault="00147508" w:rsidP="007523DE">
            <w:pPr>
              <w:ind w:left="720" w:hanging="557"/>
              <w:contextualSpacing/>
              <w:jc w:val="right"/>
              <w:rPr>
                <w:rFonts w:asciiTheme="minorHAnsi" w:eastAsia="Calibri" w:hAnsiTheme="minorHAnsi" w:cstheme="minorHAnsi"/>
                <w:bCs/>
              </w:rPr>
            </w:pPr>
            <w:r>
              <w:rPr>
                <w:rFonts w:asciiTheme="minorHAnsi" w:eastAsia="Calibri" w:hAnsiTheme="minorHAnsi" w:cstheme="minorHAnsi"/>
                <w:bCs/>
              </w:rPr>
              <w:t>64.9%</w:t>
            </w:r>
          </w:p>
        </w:tc>
      </w:tr>
      <w:tr w:rsidR="00147508" w:rsidRPr="00102597" w14:paraId="503E42C4" w14:textId="77777777" w:rsidTr="007523DE">
        <w:trPr>
          <w:cantSplit/>
          <w:trHeight w:val="144"/>
          <w:jc w:val="center"/>
        </w:trPr>
        <w:tc>
          <w:tcPr>
            <w:tcW w:w="4225" w:type="dxa"/>
            <w:tcBorders>
              <w:top w:val="nil"/>
              <w:bottom w:val="nil"/>
            </w:tcBorders>
          </w:tcPr>
          <w:p w14:paraId="49939F73" w14:textId="77777777" w:rsidR="00147508" w:rsidRPr="00731345" w:rsidRDefault="00147508" w:rsidP="007523DE">
            <w:pPr>
              <w:contextualSpacing/>
              <w:rPr>
                <w:rFonts w:asciiTheme="minorHAnsi" w:eastAsia="Calibri" w:hAnsiTheme="minorHAnsi" w:cstheme="minorHAnsi"/>
                <w:bCs/>
              </w:rPr>
            </w:pPr>
            <w:r>
              <w:rPr>
                <w:rFonts w:asciiTheme="minorHAnsi" w:eastAsia="Calibri" w:hAnsiTheme="minorHAnsi" w:cstheme="minorHAnsi"/>
                <w:bCs/>
              </w:rPr>
              <w:t xml:space="preserve">  </w:t>
            </w:r>
            <w:r w:rsidRPr="00731345">
              <w:rPr>
                <w:rFonts w:asciiTheme="minorHAnsi" w:eastAsia="Calibri" w:hAnsiTheme="minorHAnsi" w:cstheme="minorHAnsi"/>
                <w:bCs/>
              </w:rPr>
              <w:t>Black</w:t>
            </w:r>
          </w:p>
        </w:tc>
        <w:tc>
          <w:tcPr>
            <w:tcW w:w="2430" w:type="dxa"/>
            <w:tcBorders>
              <w:top w:val="nil"/>
              <w:bottom w:val="nil"/>
            </w:tcBorders>
          </w:tcPr>
          <w:p w14:paraId="3F58E461" w14:textId="77777777" w:rsidR="00147508" w:rsidRPr="00102597" w:rsidRDefault="00147508" w:rsidP="007523DE">
            <w:pPr>
              <w:ind w:left="720" w:hanging="557"/>
              <w:contextualSpacing/>
              <w:jc w:val="right"/>
              <w:rPr>
                <w:rFonts w:asciiTheme="minorHAnsi" w:eastAsia="Calibri" w:hAnsiTheme="minorHAnsi" w:cstheme="minorHAnsi"/>
                <w:bCs/>
              </w:rPr>
            </w:pPr>
            <w:r>
              <w:rPr>
                <w:rFonts w:asciiTheme="minorHAnsi" w:eastAsia="Calibri" w:hAnsiTheme="minorHAnsi" w:cstheme="minorHAnsi"/>
                <w:bCs/>
              </w:rPr>
              <w:t>14.2%</w:t>
            </w:r>
          </w:p>
        </w:tc>
      </w:tr>
      <w:tr w:rsidR="00147508" w:rsidRPr="00102597" w14:paraId="5A68CEB2" w14:textId="77777777" w:rsidTr="007523DE">
        <w:trPr>
          <w:cantSplit/>
          <w:trHeight w:val="144"/>
          <w:jc w:val="center"/>
        </w:trPr>
        <w:tc>
          <w:tcPr>
            <w:tcW w:w="4225" w:type="dxa"/>
            <w:tcBorders>
              <w:top w:val="nil"/>
              <w:bottom w:val="nil"/>
            </w:tcBorders>
          </w:tcPr>
          <w:p w14:paraId="7F9437C2" w14:textId="77777777" w:rsidR="00147508" w:rsidRPr="00731345" w:rsidRDefault="00147508" w:rsidP="007523DE">
            <w:pPr>
              <w:contextualSpacing/>
              <w:rPr>
                <w:rFonts w:asciiTheme="minorHAnsi" w:eastAsia="Calibri" w:hAnsiTheme="minorHAnsi" w:cstheme="minorHAnsi"/>
                <w:bCs/>
              </w:rPr>
            </w:pPr>
            <w:r>
              <w:rPr>
                <w:rFonts w:asciiTheme="minorHAnsi" w:eastAsia="Calibri" w:hAnsiTheme="minorHAnsi" w:cstheme="minorHAnsi"/>
                <w:bCs/>
              </w:rPr>
              <w:t xml:space="preserve">  </w:t>
            </w:r>
            <w:r w:rsidRPr="00731345">
              <w:rPr>
                <w:rFonts w:asciiTheme="minorHAnsi" w:eastAsia="Calibri" w:hAnsiTheme="minorHAnsi" w:cstheme="minorHAnsi"/>
                <w:bCs/>
              </w:rPr>
              <w:t>Asian</w:t>
            </w:r>
          </w:p>
        </w:tc>
        <w:tc>
          <w:tcPr>
            <w:tcW w:w="2430" w:type="dxa"/>
            <w:tcBorders>
              <w:top w:val="nil"/>
              <w:bottom w:val="nil"/>
            </w:tcBorders>
          </w:tcPr>
          <w:p w14:paraId="742C1684" w14:textId="77777777" w:rsidR="00147508" w:rsidRPr="00102597" w:rsidRDefault="00147508" w:rsidP="007523DE">
            <w:pPr>
              <w:ind w:left="720" w:hanging="557"/>
              <w:contextualSpacing/>
              <w:jc w:val="right"/>
              <w:rPr>
                <w:rFonts w:asciiTheme="minorHAnsi" w:eastAsia="Calibri" w:hAnsiTheme="minorHAnsi" w:cstheme="minorHAnsi"/>
                <w:bCs/>
              </w:rPr>
            </w:pPr>
            <w:r>
              <w:rPr>
                <w:rFonts w:asciiTheme="minorHAnsi" w:eastAsia="Calibri" w:hAnsiTheme="minorHAnsi" w:cstheme="minorHAnsi"/>
                <w:bCs/>
              </w:rPr>
              <w:t>3.0%</w:t>
            </w:r>
          </w:p>
        </w:tc>
      </w:tr>
      <w:tr w:rsidR="00147508" w:rsidRPr="00102597" w14:paraId="0E427B65" w14:textId="77777777" w:rsidTr="007523DE">
        <w:trPr>
          <w:cantSplit/>
          <w:trHeight w:val="144"/>
          <w:jc w:val="center"/>
        </w:trPr>
        <w:tc>
          <w:tcPr>
            <w:tcW w:w="4225" w:type="dxa"/>
            <w:tcBorders>
              <w:top w:val="nil"/>
              <w:bottom w:val="nil"/>
            </w:tcBorders>
          </w:tcPr>
          <w:p w14:paraId="01CE6F8A" w14:textId="77777777" w:rsidR="00147508" w:rsidRPr="00731345" w:rsidRDefault="00147508" w:rsidP="007523DE">
            <w:pPr>
              <w:contextualSpacing/>
              <w:rPr>
                <w:rFonts w:asciiTheme="minorHAnsi" w:eastAsia="Calibri" w:hAnsiTheme="minorHAnsi" w:cstheme="minorHAnsi"/>
                <w:bCs/>
              </w:rPr>
            </w:pPr>
            <w:r>
              <w:rPr>
                <w:rFonts w:asciiTheme="minorHAnsi" w:eastAsia="Calibri" w:hAnsiTheme="minorHAnsi" w:cstheme="minorHAnsi"/>
                <w:bCs/>
              </w:rPr>
              <w:t xml:space="preserve">  </w:t>
            </w:r>
            <w:r w:rsidRPr="00731345">
              <w:rPr>
                <w:rFonts w:asciiTheme="minorHAnsi" w:eastAsia="Calibri" w:hAnsiTheme="minorHAnsi" w:cstheme="minorHAnsi"/>
                <w:bCs/>
              </w:rPr>
              <w:t>Other</w:t>
            </w:r>
          </w:p>
        </w:tc>
        <w:tc>
          <w:tcPr>
            <w:tcW w:w="2430" w:type="dxa"/>
            <w:tcBorders>
              <w:top w:val="nil"/>
              <w:bottom w:val="nil"/>
            </w:tcBorders>
          </w:tcPr>
          <w:p w14:paraId="6799B1AF" w14:textId="77777777" w:rsidR="00147508" w:rsidRPr="00102597" w:rsidRDefault="00147508" w:rsidP="007523DE">
            <w:pPr>
              <w:ind w:left="720" w:hanging="557"/>
              <w:contextualSpacing/>
              <w:jc w:val="right"/>
              <w:rPr>
                <w:rFonts w:asciiTheme="minorHAnsi" w:eastAsia="Calibri" w:hAnsiTheme="minorHAnsi" w:cstheme="minorHAnsi"/>
                <w:bCs/>
              </w:rPr>
            </w:pPr>
            <w:r>
              <w:rPr>
                <w:rFonts w:asciiTheme="minorHAnsi" w:eastAsia="Calibri" w:hAnsiTheme="minorHAnsi" w:cstheme="minorHAnsi"/>
                <w:bCs/>
              </w:rPr>
              <w:t>14.2%</w:t>
            </w:r>
          </w:p>
        </w:tc>
      </w:tr>
      <w:tr w:rsidR="00147508" w:rsidRPr="00102597" w14:paraId="49EBB31A" w14:textId="77777777" w:rsidTr="007523DE">
        <w:trPr>
          <w:cantSplit/>
          <w:trHeight w:val="144"/>
          <w:jc w:val="center"/>
        </w:trPr>
        <w:tc>
          <w:tcPr>
            <w:tcW w:w="4225" w:type="dxa"/>
            <w:tcBorders>
              <w:top w:val="nil"/>
              <w:bottom w:val="nil"/>
            </w:tcBorders>
          </w:tcPr>
          <w:p w14:paraId="27847CA1" w14:textId="77777777" w:rsidR="00147508" w:rsidRPr="00731345" w:rsidRDefault="00147508" w:rsidP="007523DE">
            <w:pPr>
              <w:contextualSpacing/>
              <w:rPr>
                <w:rFonts w:asciiTheme="minorHAnsi" w:eastAsia="Calibri" w:hAnsiTheme="minorHAnsi" w:cstheme="minorHAnsi"/>
                <w:bCs/>
              </w:rPr>
            </w:pPr>
            <w:r>
              <w:rPr>
                <w:rFonts w:asciiTheme="minorHAnsi" w:eastAsia="Calibri" w:hAnsiTheme="minorHAnsi" w:cstheme="minorHAnsi"/>
                <w:bCs/>
              </w:rPr>
              <w:lastRenderedPageBreak/>
              <w:t xml:space="preserve">  </w:t>
            </w:r>
            <w:r w:rsidRPr="00731345">
              <w:rPr>
                <w:rFonts w:asciiTheme="minorHAnsi" w:eastAsia="Calibri" w:hAnsiTheme="minorHAnsi" w:cstheme="minorHAnsi"/>
                <w:bCs/>
              </w:rPr>
              <w:t>Unknown</w:t>
            </w:r>
          </w:p>
        </w:tc>
        <w:tc>
          <w:tcPr>
            <w:tcW w:w="2430" w:type="dxa"/>
            <w:tcBorders>
              <w:top w:val="nil"/>
              <w:bottom w:val="nil"/>
            </w:tcBorders>
          </w:tcPr>
          <w:p w14:paraId="20ADE30A" w14:textId="77777777" w:rsidR="00147508" w:rsidRPr="00102597" w:rsidRDefault="00147508" w:rsidP="007523DE">
            <w:pPr>
              <w:ind w:left="720" w:hanging="557"/>
              <w:contextualSpacing/>
              <w:jc w:val="right"/>
              <w:rPr>
                <w:rFonts w:asciiTheme="minorHAnsi" w:eastAsia="Calibri" w:hAnsiTheme="minorHAnsi" w:cstheme="minorHAnsi"/>
                <w:bCs/>
              </w:rPr>
            </w:pPr>
            <w:r>
              <w:rPr>
                <w:rFonts w:asciiTheme="minorHAnsi" w:eastAsia="Calibri" w:hAnsiTheme="minorHAnsi" w:cstheme="minorHAnsi"/>
                <w:bCs/>
              </w:rPr>
              <w:t>3.7%</w:t>
            </w:r>
          </w:p>
        </w:tc>
      </w:tr>
      <w:tr w:rsidR="00147508" w:rsidRPr="00102597" w14:paraId="7587068D" w14:textId="77777777" w:rsidTr="007523DE">
        <w:trPr>
          <w:cantSplit/>
          <w:trHeight w:val="144"/>
          <w:jc w:val="center"/>
        </w:trPr>
        <w:tc>
          <w:tcPr>
            <w:tcW w:w="4225" w:type="dxa"/>
            <w:tcBorders>
              <w:top w:val="nil"/>
              <w:bottom w:val="single" w:sz="4" w:space="0" w:color="auto"/>
            </w:tcBorders>
          </w:tcPr>
          <w:p w14:paraId="7242B652" w14:textId="77777777" w:rsidR="00147508" w:rsidRDefault="00147508" w:rsidP="007523DE">
            <w:pPr>
              <w:contextualSpacing/>
              <w:rPr>
                <w:rFonts w:asciiTheme="minorHAnsi" w:eastAsia="Calibri" w:hAnsiTheme="minorHAnsi" w:cstheme="minorHAnsi"/>
                <w:b/>
              </w:rPr>
            </w:pPr>
            <w:r>
              <w:rPr>
                <w:rFonts w:asciiTheme="minorHAnsi" w:eastAsia="Calibri" w:hAnsiTheme="minorHAnsi" w:cstheme="minorHAnsi"/>
                <w:b/>
              </w:rPr>
              <w:t>Total</w:t>
            </w:r>
          </w:p>
        </w:tc>
        <w:tc>
          <w:tcPr>
            <w:tcW w:w="2430" w:type="dxa"/>
            <w:tcBorders>
              <w:top w:val="nil"/>
              <w:bottom w:val="single" w:sz="4" w:space="0" w:color="auto"/>
            </w:tcBorders>
          </w:tcPr>
          <w:p w14:paraId="04596BBE" w14:textId="77777777" w:rsidR="00147508" w:rsidRPr="00731345" w:rsidRDefault="00147508" w:rsidP="007523DE">
            <w:pPr>
              <w:ind w:left="720" w:hanging="557"/>
              <w:contextualSpacing/>
              <w:jc w:val="right"/>
              <w:rPr>
                <w:rFonts w:asciiTheme="minorHAnsi" w:eastAsia="Calibri" w:hAnsiTheme="minorHAnsi" w:cstheme="minorHAnsi"/>
                <w:b/>
              </w:rPr>
            </w:pPr>
            <w:r w:rsidRPr="00731345">
              <w:rPr>
                <w:rFonts w:asciiTheme="minorHAnsi" w:eastAsia="Calibri" w:hAnsiTheme="minorHAnsi" w:cstheme="minorHAnsi"/>
                <w:b/>
              </w:rPr>
              <w:t>100.0%</w:t>
            </w:r>
          </w:p>
        </w:tc>
      </w:tr>
      <w:tr w:rsidR="00147508" w:rsidRPr="00102597" w14:paraId="439FC7B8" w14:textId="77777777" w:rsidTr="007523DE">
        <w:trPr>
          <w:cantSplit/>
          <w:trHeight w:val="144"/>
          <w:jc w:val="center"/>
        </w:trPr>
        <w:tc>
          <w:tcPr>
            <w:tcW w:w="4225" w:type="dxa"/>
            <w:tcBorders>
              <w:top w:val="single" w:sz="4" w:space="0" w:color="auto"/>
              <w:bottom w:val="nil"/>
            </w:tcBorders>
          </w:tcPr>
          <w:p w14:paraId="581347B5" w14:textId="77777777" w:rsidR="00147508" w:rsidRPr="00647C94" w:rsidRDefault="00147508" w:rsidP="007523DE">
            <w:pPr>
              <w:contextualSpacing/>
              <w:rPr>
                <w:rFonts w:asciiTheme="minorHAnsi" w:eastAsia="Calibri" w:hAnsiTheme="minorHAnsi" w:cstheme="minorHAnsi"/>
                <w:b/>
              </w:rPr>
            </w:pPr>
            <w:r w:rsidRPr="00102597">
              <w:rPr>
                <w:rFonts w:asciiTheme="minorHAnsi" w:eastAsia="Calibri" w:hAnsiTheme="minorHAnsi" w:cstheme="minorHAnsi"/>
                <w:b/>
              </w:rPr>
              <w:t>Payer Mix</w:t>
            </w:r>
          </w:p>
        </w:tc>
        <w:tc>
          <w:tcPr>
            <w:tcW w:w="2430" w:type="dxa"/>
            <w:tcBorders>
              <w:top w:val="single" w:sz="4" w:space="0" w:color="auto"/>
              <w:bottom w:val="nil"/>
            </w:tcBorders>
          </w:tcPr>
          <w:p w14:paraId="76B2C796" w14:textId="77777777" w:rsidR="00147508" w:rsidRPr="00102597" w:rsidRDefault="00147508" w:rsidP="007523DE">
            <w:pPr>
              <w:contextualSpacing/>
              <w:rPr>
                <w:rFonts w:asciiTheme="minorHAnsi" w:eastAsia="Calibri" w:hAnsiTheme="minorHAnsi" w:cstheme="minorHAnsi"/>
                <w:bCs/>
                <w:highlight w:val="yellow"/>
              </w:rPr>
            </w:pPr>
          </w:p>
        </w:tc>
      </w:tr>
      <w:tr w:rsidR="00147508" w:rsidRPr="00102597" w14:paraId="7A0E7154" w14:textId="77777777" w:rsidTr="007523DE">
        <w:trPr>
          <w:cantSplit/>
          <w:trHeight w:val="144"/>
          <w:jc w:val="center"/>
        </w:trPr>
        <w:tc>
          <w:tcPr>
            <w:tcW w:w="4225" w:type="dxa"/>
            <w:tcBorders>
              <w:top w:val="nil"/>
              <w:bottom w:val="nil"/>
            </w:tcBorders>
          </w:tcPr>
          <w:p w14:paraId="63BDABFE" w14:textId="77777777" w:rsidR="00147508" w:rsidRPr="00102597" w:rsidRDefault="00147508" w:rsidP="007523DE">
            <w:pPr>
              <w:contextualSpacing/>
              <w:rPr>
                <w:rFonts w:asciiTheme="minorHAnsi" w:eastAsia="Calibri" w:hAnsiTheme="minorHAnsi" w:cstheme="minorHAnsi"/>
                <w:b/>
              </w:rPr>
            </w:pPr>
            <w:r>
              <w:rPr>
                <w:rFonts w:asciiTheme="minorHAnsi" w:hAnsiTheme="minorHAnsi" w:cstheme="minorHAnsi"/>
                <w:bCs/>
                <w:spacing w:val="-2"/>
              </w:rPr>
              <w:t xml:space="preserve">   Commercial</w:t>
            </w:r>
          </w:p>
        </w:tc>
        <w:tc>
          <w:tcPr>
            <w:tcW w:w="2430" w:type="dxa"/>
            <w:tcBorders>
              <w:top w:val="nil"/>
              <w:bottom w:val="nil"/>
            </w:tcBorders>
          </w:tcPr>
          <w:p w14:paraId="7E7C1A6B" w14:textId="77777777" w:rsidR="00147508" w:rsidRPr="00102597" w:rsidRDefault="00147508" w:rsidP="007523DE">
            <w:pPr>
              <w:ind w:left="720" w:hanging="557"/>
              <w:contextualSpacing/>
              <w:jc w:val="right"/>
              <w:rPr>
                <w:rFonts w:asciiTheme="minorHAnsi" w:hAnsiTheme="minorHAnsi" w:cstheme="minorHAnsi"/>
                <w:spacing w:val="-5"/>
              </w:rPr>
            </w:pPr>
            <w:r>
              <w:rPr>
                <w:rFonts w:asciiTheme="minorHAnsi" w:hAnsiTheme="minorHAnsi" w:cstheme="minorHAnsi"/>
                <w:spacing w:val="-5"/>
              </w:rPr>
              <w:t>23</w:t>
            </w:r>
            <w:r w:rsidRPr="00102597">
              <w:rPr>
                <w:rFonts w:asciiTheme="minorHAnsi" w:hAnsiTheme="minorHAnsi" w:cstheme="minorHAnsi"/>
                <w:spacing w:val="-5"/>
              </w:rPr>
              <w:t>.0%</w:t>
            </w:r>
          </w:p>
        </w:tc>
      </w:tr>
      <w:tr w:rsidR="00147508" w:rsidRPr="00102597" w14:paraId="1ECE0A60" w14:textId="77777777" w:rsidTr="007523DE">
        <w:trPr>
          <w:cantSplit/>
          <w:trHeight w:val="144"/>
          <w:jc w:val="center"/>
        </w:trPr>
        <w:tc>
          <w:tcPr>
            <w:tcW w:w="4225" w:type="dxa"/>
            <w:tcBorders>
              <w:top w:val="nil"/>
              <w:bottom w:val="nil"/>
            </w:tcBorders>
          </w:tcPr>
          <w:p w14:paraId="171EAA77" w14:textId="77777777" w:rsidR="00147508" w:rsidRPr="00647C94" w:rsidRDefault="00147508" w:rsidP="007523DE">
            <w:pPr>
              <w:ind w:left="720" w:hanging="557"/>
              <w:contextualSpacing/>
              <w:rPr>
                <w:rFonts w:asciiTheme="minorHAnsi" w:hAnsiTheme="minorHAnsi" w:cstheme="minorHAnsi"/>
                <w:bCs/>
                <w:spacing w:val="-2"/>
              </w:rPr>
            </w:pPr>
            <w:r w:rsidRPr="00102597">
              <w:rPr>
                <w:rFonts w:asciiTheme="minorHAnsi" w:hAnsiTheme="minorHAnsi" w:cstheme="minorHAnsi"/>
                <w:bCs/>
                <w:spacing w:val="-2"/>
              </w:rPr>
              <w:t>Medicare</w:t>
            </w:r>
          </w:p>
        </w:tc>
        <w:tc>
          <w:tcPr>
            <w:tcW w:w="2430" w:type="dxa"/>
            <w:tcBorders>
              <w:top w:val="nil"/>
              <w:bottom w:val="nil"/>
            </w:tcBorders>
          </w:tcPr>
          <w:p w14:paraId="0E7E4FF4" w14:textId="77777777" w:rsidR="00147508" w:rsidRPr="00102597" w:rsidRDefault="00147508" w:rsidP="007523DE">
            <w:pPr>
              <w:ind w:left="720" w:hanging="557"/>
              <w:contextualSpacing/>
              <w:jc w:val="right"/>
              <w:rPr>
                <w:rFonts w:asciiTheme="minorHAnsi" w:hAnsiTheme="minorHAnsi" w:cstheme="minorHAnsi"/>
                <w:spacing w:val="-5"/>
              </w:rPr>
            </w:pPr>
            <w:r>
              <w:rPr>
                <w:rFonts w:asciiTheme="minorHAnsi" w:hAnsiTheme="minorHAnsi" w:cstheme="minorHAnsi"/>
                <w:spacing w:val="-5"/>
              </w:rPr>
              <w:t>32</w:t>
            </w:r>
            <w:r w:rsidRPr="00102597">
              <w:rPr>
                <w:rFonts w:asciiTheme="minorHAnsi" w:hAnsiTheme="minorHAnsi" w:cstheme="minorHAnsi"/>
                <w:spacing w:val="-5"/>
              </w:rPr>
              <w:t>.0%</w:t>
            </w:r>
          </w:p>
        </w:tc>
      </w:tr>
      <w:tr w:rsidR="00147508" w:rsidRPr="00102597" w14:paraId="3E99034C" w14:textId="77777777" w:rsidTr="007523DE">
        <w:trPr>
          <w:cantSplit/>
          <w:trHeight w:val="144"/>
          <w:jc w:val="center"/>
        </w:trPr>
        <w:tc>
          <w:tcPr>
            <w:tcW w:w="4225" w:type="dxa"/>
            <w:tcBorders>
              <w:top w:val="nil"/>
              <w:bottom w:val="nil"/>
            </w:tcBorders>
          </w:tcPr>
          <w:p w14:paraId="6170CA55" w14:textId="77777777" w:rsidR="00147508" w:rsidRPr="00647C94" w:rsidRDefault="00147508" w:rsidP="007523DE">
            <w:pPr>
              <w:ind w:left="720" w:hanging="557"/>
              <w:contextualSpacing/>
              <w:rPr>
                <w:rFonts w:asciiTheme="minorHAnsi" w:hAnsiTheme="minorHAnsi" w:cstheme="minorHAnsi"/>
                <w:bCs/>
                <w:spacing w:val="-2"/>
              </w:rPr>
            </w:pPr>
            <w:r>
              <w:rPr>
                <w:rFonts w:asciiTheme="minorHAnsi" w:hAnsiTheme="minorHAnsi" w:cstheme="minorHAnsi"/>
                <w:bCs/>
                <w:spacing w:val="-2"/>
              </w:rPr>
              <w:t>Medicare</w:t>
            </w:r>
          </w:p>
        </w:tc>
        <w:tc>
          <w:tcPr>
            <w:tcW w:w="2430" w:type="dxa"/>
            <w:tcBorders>
              <w:top w:val="nil"/>
              <w:bottom w:val="nil"/>
            </w:tcBorders>
          </w:tcPr>
          <w:p w14:paraId="3F0F0754" w14:textId="77777777" w:rsidR="00147508" w:rsidRPr="00102597" w:rsidRDefault="00147508" w:rsidP="007523DE">
            <w:pPr>
              <w:ind w:left="720" w:hanging="557"/>
              <w:contextualSpacing/>
              <w:jc w:val="right"/>
              <w:rPr>
                <w:rFonts w:asciiTheme="minorHAnsi" w:hAnsiTheme="minorHAnsi" w:cstheme="minorHAnsi"/>
                <w:spacing w:val="-5"/>
              </w:rPr>
            </w:pPr>
            <w:r w:rsidRPr="00102597">
              <w:rPr>
                <w:rFonts w:asciiTheme="minorHAnsi" w:hAnsiTheme="minorHAnsi" w:cstheme="minorHAnsi"/>
                <w:spacing w:val="-5"/>
              </w:rPr>
              <w:t>4</w:t>
            </w:r>
            <w:r>
              <w:rPr>
                <w:rFonts w:asciiTheme="minorHAnsi" w:hAnsiTheme="minorHAnsi" w:cstheme="minorHAnsi"/>
                <w:spacing w:val="-5"/>
              </w:rPr>
              <w:t>5</w:t>
            </w:r>
            <w:r w:rsidRPr="00102597">
              <w:rPr>
                <w:rFonts w:asciiTheme="minorHAnsi" w:hAnsiTheme="minorHAnsi" w:cstheme="minorHAnsi"/>
                <w:spacing w:val="-5"/>
              </w:rPr>
              <w:t>.0%</w:t>
            </w:r>
          </w:p>
        </w:tc>
      </w:tr>
      <w:tr w:rsidR="00147508" w:rsidRPr="00102597" w14:paraId="612371DE" w14:textId="77777777" w:rsidTr="007523DE">
        <w:trPr>
          <w:cantSplit/>
          <w:trHeight w:val="144"/>
          <w:jc w:val="center"/>
        </w:trPr>
        <w:tc>
          <w:tcPr>
            <w:tcW w:w="4225" w:type="dxa"/>
            <w:tcBorders>
              <w:top w:val="nil"/>
              <w:bottom w:val="single" w:sz="4" w:space="0" w:color="auto"/>
            </w:tcBorders>
          </w:tcPr>
          <w:p w14:paraId="0F205606" w14:textId="77777777" w:rsidR="00147508" w:rsidRPr="00102597" w:rsidRDefault="00147508" w:rsidP="007523DE">
            <w:pPr>
              <w:contextualSpacing/>
              <w:rPr>
                <w:rFonts w:asciiTheme="minorHAnsi" w:eastAsia="Calibri" w:hAnsiTheme="minorHAnsi" w:cstheme="minorHAnsi"/>
                <w:b/>
              </w:rPr>
            </w:pPr>
            <w:r w:rsidRPr="00102597">
              <w:rPr>
                <w:rFonts w:asciiTheme="minorHAnsi" w:hAnsiTheme="minorHAnsi" w:cstheme="minorHAnsi"/>
                <w:b/>
                <w:spacing w:val="-2"/>
              </w:rPr>
              <w:t>Total</w:t>
            </w:r>
          </w:p>
        </w:tc>
        <w:tc>
          <w:tcPr>
            <w:tcW w:w="2430" w:type="dxa"/>
            <w:tcBorders>
              <w:top w:val="nil"/>
              <w:bottom w:val="single" w:sz="4" w:space="0" w:color="auto"/>
            </w:tcBorders>
          </w:tcPr>
          <w:p w14:paraId="6690EEBB" w14:textId="77777777" w:rsidR="00147508" w:rsidRPr="00102597" w:rsidRDefault="00147508" w:rsidP="007523DE">
            <w:pPr>
              <w:ind w:left="720" w:hanging="557"/>
              <w:contextualSpacing/>
              <w:jc w:val="right"/>
              <w:rPr>
                <w:rFonts w:asciiTheme="minorHAnsi" w:hAnsiTheme="minorHAnsi" w:cstheme="minorHAnsi"/>
                <w:spacing w:val="-5"/>
              </w:rPr>
            </w:pPr>
            <w:r w:rsidRPr="00102597">
              <w:rPr>
                <w:rFonts w:asciiTheme="minorHAnsi" w:eastAsia="Calibri" w:hAnsiTheme="minorHAnsi" w:cstheme="minorHAnsi"/>
                <w:b/>
              </w:rPr>
              <w:t>100</w:t>
            </w:r>
            <w:r>
              <w:rPr>
                <w:rFonts w:asciiTheme="minorHAnsi" w:eastAsia="Calibri" w:hAnsiTheme="minorHAnsi" w:cstheme="minorHAnsi"/>
                <w:b/>
              </w:rPr>
              <w:t>.0</w:t>
            </w:r>
            <w:r w:rsidRPr="00102597">
              <w:rPr>
                <w:rFonts w:asciiTheme="minorHAnsi" w:eastAsia="Calibri" w:hAnsiTheme="minorHAnsi" w:cstheme="minorHAnsi"/>
                <w:b/>
              </w:rPr>
              <w:t>%</w:t>
            </w:r>
          </w:p>
        </w:tc>
      </w:tr>
    </w:tbl>
    <w:p w14:paraId="7D79F60F" w14:textId="77777777" w:rsidR="00443403" w:rsidRPr="00102597" w:rsidRDefault="00443403" w:rsidP="00443403">
      <w:pPr>
        <w:contextualSpacing/>
        <w:rPr>
          <w:rFonts w:asciiTheme="minorHAnsi" w:eastAsia="Calibri" w:hAnsiTheme="minorHAnsi" w:cstheme="minorHAnsi"/>
          <w:sz w:val="28"/>
          <w:szCs w:val="28"/>
          <w:highlight w:val="yellow"/>
        </w:rPr>
      </w:pPr>
    </w:p>
    <w:p w14:paraId="4AE1940F" w14:textId="4179376A" w:rsidR="00443403" w:rsidRPr="00102597" w:rsidRDefault="00443403" w:rsidP="00443403">
      <w:pPr>
        <w:pStyle w:val="Heading1"/>
        <w:spacing w:before="0" w:line="240" w:lineRule="auto"/>
        <w:rPr>
          <w:rFonts w:asciiTheme="minorHAnsi" w:eastAsia="Calibri" w:hAnsiTheme="minorHAnsi" w:cstheme="minorHAnsi"/>
        </w:rPr>
      </w:pPr>
      <w:bookmarkStart w:id="29" w:name="_Toc17731309"/>
      <w:bookmarkStart w:id="30" w:name="_Toc18922398"/>
      <w:bookmarkStart w:id="31" w:name="_Toc121831947"/>
      <w:r w:rsidRPr="00102597">
        <w:rPr>
          <w:rFonts w:asciiTheme="minorHAnsi" w:eastAsia="Calibri" w:hAnsiTheme="minorHAnsi" w:cstheme="minorHAnsi"/>
        </w:rPr>
        <w:t>Factor 1</w:t>
      </w:r>
      <w:r w:rsidR="0049378C">
        <w:rPr>
          <w:rFonts w:asciiTheme="minorHAnsi" w:eastAsia="Calibri" w:hAnsiTheme="minorHAnsi" w:cstheme="minorHAnsi"/>
        </w:rPr>
        <w:t>: a)</w:t>
      </w:r>
      <w:r w:rsidRPr="00102597">
        <w:rPr>
          <w:rFonts w:asciiTheme="minorHAnsi" w:eastAsia="Calibri" w:hAnsiTheme="minorHAnsi" w:cstheme="minorHAnsi"/>
        </w:rPr>
        <w:t xml:space="preserve"> Patient Panel Need</w:t>
      </w:r>
      <w:bookmarkEnd w:id="29"/>
      <w:bookmarkEnd w:id="30"/>
      <w:bookmarkEnd w:id="31"/>
    </w:p>
    <w:p w14:paraId="4AF9F1F8" w14:textId="77777777" w:rsidR="00443403" w:rsidRPr="00102597" w:rsidRDefault="00443403" w:rsidP="00443403">
      <w:pPr>
        <w:contextualSpacing/>
        <w:rPr>
          <w:rFonts w:asciiTheme="minorHAnsi" w:eastAsia="Calibri" w:hAnsiTheme="minorHAnsi" w:cstheme="minorHAnsi"/>
        </w:rPr>
      </w:pPr>
      <w:r w:rsidRPr="00102597">
        <w:rPr>
          <w:rFonts w:asciiTheme="minorHAnsi" w:eastAsia="Calibri" w:hAnsiTheme="minorHAnsi" w:cstheme="minorHAnsi"/>
        </w:rPr>
        <w:t xml:space="preserve">In this section, staff assesses if the Applicant has sufficiently addressed Patient Panel need for the Proposed Project. </w:t>
      </w:r>
    </w:p>
    <w:p w14:paraId="71C48DDC" w14:textId="77777777" w:rsidR="00443403" w:rsidRPr="00102597" w:rsidRDefault="00443403" w:rsidP="00443403">
      <w:pPr>
        <w:contextualSpacing/>
        <w:rPr>
          <w:rFonts w:asciiTheme="minorHAnsi" w:eastAsia="Calibri" w:hAnsiTheme="minorHAnsi" w:cstheme="minorHAnsi"/>
          <w:b/>
          <w:highlight w:val="yellow"/>
          <w:u w:val="single"/>
        </w:rPr>
      </w:pPr>
    </w:p>
    <w:p w14:paraId="1C8317CD" w14:textId="77777777" w:rsidR="00443403" w:rsidRPr="00102597" w:rsidRDefault="00443403" w:rsidP="00443403">
      <w:pPr>
        <w:contextualSpacing/>
        <w:rPr>
          <w:rFonts w:asciiTheme="minorHAnsi" w:hAnsiTheme="minorHAnsi" w:cstheme="minorHAnsi"/>
          <w:b/>
        </w:rPr>
      </w:pPr>
      <w:r w:rsidRPr="00102597">
        <w:rPr>
          <w:rFonts w:asciiTheme="minorHAnsi" w:hAnsiTheme="minorHAnsi" w:cstheme="minorHAnsi"/>
          <w:b/>
        </w:rPr>
        <w:t>Patient Panel Need</w:t>
      </w:r>
    </w:p>
    <w:p w14:paraId="6C34D615" w14:textId="77777777" w:rsidR="00443403" w:rsidRPr="00385CAC" w:rsidRDefault="00443403" w:rsidP="00443403">
      <w:pPr>
        <w:autoSpaceDE w:val="0"/>
        <w:autoSpaceDN w:val="0"/>
        <w:adjustRightInd w:val="0"/>
        <w:rPr>
          <w:rFonts w:asciiTheme="minorHAnsi" w:eastAsiaTheme="minorHAnsi" w:hAnsiTheme="minorHAnsi" w:cstheme="minorHAnsi"/>
          <w:color w:val="000000"/>
        </w:rPr>
      </w:pPr>
      <w:r w:rsidRPr="00385CAC">
        <w:rPr>
          <w:rFonts w:asciiTheme="minorHAnsi" w:eastAsiaTheme="minorHAnsi" w:hAnsiTheme="minorHAnsi" w:cstheme="minorHAnsi"/>
          <w:color w:val="000000"/>
        </w:rPr>
        <w:t xml:space="preserve">The Applicant attributes the need for PET-CT to two factors: </w:t>
      </w:r>
    </w:p>
    <w:p w14:paraId="4205CFD3" w14:textId="0E626F3B" w:rsidR="00443403" w:rsidRPr="00385CAC" w:rsidRDefault="00443403" w:rsidP="004776C0">
      <w:pPr>
        <w:pStyle w:val="ListParagraph"/>
        <w:numPr>
          <w:ilvl w:val="0"/>
          <w:numId w:val="9"/>
        </w:numPr>
        <w:autoSpaceDE w:val="0"/>
        <w:autoSpaceDN w:val="0"/>
        <w:adjustRightInd w:val="0"/>
        <w:spacing w:after="22" w:line="240" w:lineRule="auto"/>
        <w:rPr>
          <w:rFonts w:cstheme="minorHAnsi"/>
          <w:color w:val="000000"/>
          <w:sz w:val="24"/>
          <w:szCs w:val="24"/>
        </w:rPr>
      </w:pPr>
      <w:r w:rsidRPr="00385CAC">
        <w:rPr>
          <w:rFonts w:cstheme="minorHAnsi"/>
          <w:color w:val="000000"/>
          <w:sz w:val="24"/>
          <w:szCs w:val="24"/>
        </w:rPr>
        <w:t>Need to improve access</w:t>
      </w:r>
      <w:r>
        <w:rPr>
          <w:rFonts w:cstheme="minorHAnsi"/>
          <w:color w:val="000000"/>
          <w:sz w:val="24"/>
          <w:szCs w:val="24"/>
        </w:rPr>
        <w:t xml:space="preserve"> and continuity of care</w:t>
      </w:r>
      <w:r w:rsidR="00153584">
        <w:rPr>
          <w:rFonts w:cstheme="minorHAnsi"/>
          <w:color w:val="000000"/>
          <w:sz w:val="24"/>
          <w:szCs w:val="24"/>
        </w:rPr>
        <w:t>.</w:t>
      </w:r>
    </w:p>
    <w:p w14:paraId="7402B694" w14:textId="77777777" w:rsidR="00443403" w:rsidRPr="00385CAC" w:rsidRDefault="00443403" w:rsidP="004776C0">
      <w:pPr>
        <w:pStyle w:val="ListParagraph"/>
        <w:numPr>
          <w:ilvl w:val="0"/>
          <w:numId w:val="9"/>
        </w:numPr>
        <w:autoSpaceDE w:val="0"/>
        <w:autoSpaceDN w:val="0"/>
        <w:adjustRightInd w:val="0"/>
        <w:spacing w:line="240" w:lineRule="auto"/>
        <w:rPr>
          <w:rFonts w:cstheme="minorHAnsi"/>
          <w:color w:val="000000"/>
          <w:sz w:val="24"/>
          <w:szCs w:val="24"/>
        </w:rPr>
      </w:pPr>
      <w:r w:rsidRPr="00385CAC">
        <w:rPr>
          <w:rFonts w:cstheme="minorHAnsi"/>
          <w:color w:val="000000"/>
          <w:sz w:val="24"/>
          <w:szCs w:val="24"/>
        </w:rPr>
        <w:t xml:space="preserve">Need to address anticipated volume growth resulting from </w:t>
      </w:r>
    </w:p>
    <w:p w14:paraId="27233F4F" w14:textId="77777777" w:rsidR="00443403" w:rsidRPr="00385CAC" w:rsidRDefault="00443403" w:rsidP="004776C0">
      <w:pPr>
        <w:pStyle w:val="ListParagraph"/>
        <w:numPr>
          <w:ilvl w:val="1"/>
          <w:numId w:val="9"/>
        </w:numPr>
        <w:autoSpaceDE w:val="0"/>
        <w:autoSpaceDN w:val="0"/>
        <w:adjustRightInd w:val="0"/>
        <w:spacing w:line="240" w:lineRule="auto"/>
        <w:rPr>
          <w:rFonts w:cstheme="minorHAnsi"/>
          <w:color w:val="000000"/>
          <w:sz w:val="24"/>
          <w:szCs w:val="24"/>
        </w:rPr>
      </w:pPr>
      <w:r w:rsidRPr="00385CAC">
        <w:rPr>
          <w:rFonts w:cstheme="minorHAnsi"/>
          <w:color w:val="000000"/>
          <w:sz w:val="24"/>
          <w:szCs w:val="24"/>
        </w:rPr>
        <w:t>An aging patient population.</w:t>
      </w:r>
    </w:p>
    <w:p w14:paraId="0E4070C6" w14:textId="77777777" w:rsidR="00443403" w:rsidRPr="00385CAC" w:rsidRDefault="00443403" w:rsidP="004776C0">
      <w:pPr>
        <w:pStyle w:val="ListParagraph"/>
        <w:numPr>
          <w:ilvl w:val="1"/>
          <w:numId w:val="9"/>
        </w:numPr>
        <w:autoSpaceDE w:val="0"/>
        <w:autoSpaceDN w:val="0"/>
        <w:adjustRightInd w:val="0"/>
        <w:spacing w:line="240" w:lineRule="auto"/>
        <w:rPr>
          <w:rFonts w:cstheme="minorHAnsi"/>
          <w:sz w:val="24"/>
          <w:szCs w:val="24"/>
        </w:rPr>
      </w:pPr>
      <w:r w:rsidRPr="00385CAC">
        <w:rPr>
          <w:rFonts w:cstheme="minorHAnsi"/>
          <w:sz w:val="24"/>
          <w:szCs w:val="24"/>
        </w:rPr>
        <w:t>Anticipated increase in specific conditions where PET-CT scans aid in diagnosis and treatment.</w:t>
      </w:r>
    </w:p>
    <w:p w14:paraId="593322D0" w14:textId="342195C6" w:rsidR="00443403" w:rsidRPr="00385CAC" w:rsidRDefault="00443403" w:rsidP="00443403">
      <w:pPr>
        <w:autoSpaceDE w:val="0"/>
        <w:autoSpaceDN w:val="0"/>
        <w:adjustRightInd w:val="0"/>
        <w:ind w:firstLine="360"/>
        <w:rPr>
          <w:rFonts w:asciiTheme="minorHAnsi" w:eastAsiaTheme="minorHAnsi" w:hAnsiTheme="minorHAnsi" w:cstheme="minorHAnsi"/>
        </w:rPr>
      </w:pPr>
    </w:p>
    <w:p w14:paraId="19CB58F6" w14:textId="42A0484F" w:rsidR="00443403" w:rsidRPr="00385CAC" w:rsidRDefault="00443403" w:rsidP="00443403">
      <w:pPr>
        <w:pStyle w:val="ListParagraph"/>
        <w:numPr>
          <w:ilvl w:val="0"/>
          <w:numId w:val="10"/>
        </w:numPr>
        <w:autoSpaceDE w:val="0"/>
        <w:autoSpaceDN w:val="0"/>
        <w:adjustRightInd w:val="0"/>
        <w:spacing w:after="22"/>
        <w:rPr>
          <w:rFonts w:cstheme="minorHAnsi"/>
          <w:b/>
          <w:bCs/>
          <w:color w:val="000000"/>
          <w:sz w:val="24"/>
          <w:szCs w:val="24"/>
        </w:rPr>
      </w:pPr>
      <w:r w:rsidRPr="00385CAC">
        <w:rPr>
          <w:rFonts w:cstheme="minorHAnsi"/>
          <w:b/>
          <w:bCs/>
          <w:color w:val="000000"/>
          <w:sz w:val="24"/>
          <w:szCs w:val="24"/>
        </w:rPr>
        <w:t xml:space="preserve">Need to improve access </w:t>
      </w:r>
      <w:r>
        <w:rPr>
          <w:rFonts w:cstheme="minorHAnsi"/>
          <w:b/>
          <w:bCs/>
          <w:color w:val="000000"/>
          <w:sz w:val="24"/>
          <w:szCs w:val="24"/>
        </w:rPr>
        <w:t>and continuity of care</w:t>
      </w:r>
      <w:r w:rsidRPr="00385CAC">
        <w:rPr>
          <w:rFonts w:cstheme="minorHAnsi"/>
          <w:b/>
          <w:bCs/>
          <w:color w:val="000000"/>
          <w:sz w:val="24"/>
          <w:szCs w:val="24"/>
        </w:rPr>
        <w:t xml:space="preserve"> </w:t>
      </w:r>
    </w:p>
    <w:p w14:paraId="29208F37" w14:textId="6A72A4E1" w:rsidR="00443403" w:rsidRPr="00385CAC" w:rsidRDefault="00443403" w:rsidP="00443403">
      <w:pPr>
        <w:autoSpaceDE w:val="0"/>
        <w:autoSpaceDN w:val="0"/>
        <w:adjustRightInd w:val="0"/>
        <w:rPr>
          <w:rFonts w:asciiTheme="minorHAnsi" w:eastAsiaTheme="minorHAnsi" w:hAnsiTheme="minorHAnsi" w:cstheme="minorHAnsi"/>
          <w:color w:val="000000"/>
        </w:rPr>
      </w:pPr>
      <w:r w:rsidRPr="00385CAC">
        <w:rPr>
          <w:rFonts w:asciiTheme="minorHAnsi" w:eastAsiaTheme="minorHAnsi" w:hAnsiTheme="minorHAnsi" w:cstheme="minorHAnsi"/>
          <w:color w:val="000000"/>
        </w:rPr>
        <w:t>CHA does not currently provide PET-CT services and must refer all patients requiring this service to providers outside of the CHA system</w:t>
      </w:r>
      <w:r w:rsidR="005E21F1">
        <w:rPr>
          <w:rFonts w:asciiTheme="minorHAnsi" w:eastAsiaTheme="minorHAnsi" w:hAnsiTheme="minorHAnsi" w:cstheme="minorHAnsi"/>
          <w:color w:val="000000"/>
        </w:rPr>
        <w:t>.</w:t>
      </w:r>
      <w:r w:rsidRPr="00385CAC">
        <w:rPr>
          <w:rFonts w:asciiTheme="minorHAnsi" w:eastAsiaTheme="minorHAnsi" w:hAnsiTheme="minorHAnsi" w:cstheme="minorHAnsi"/>
          <w:color w:val="000000"/>
        </w:rPr>
        <w:t xml:space="preserve"> The need to coordinate with outside vendors for scheduling, prior authorizations and integrating test results into the CHA electronic medical record causes delays in access to needed services and </w:t>
      </w:r>
      <w:r w:rsidR="00025525">
        <w:rPr>
          <w:rFonts w:asciiTheme="minorHAnsi" w:eastAsiaTheme="minorHAnsi" w:hAnsiTheme="minorHAnsi" w:cstheme="minorHAnsi"/>
          <w:color w:val="000000"/>
        </w:rPr>
        <w:t xml:space="preserve">disruptions in </w:t>
      </w:r>
      <w:r w:rsidRPr="00385CAC">
        <w:rPr>
          <w:rFonts w:asciiTheme="minorHAnsi" w:eastAsiaTheme="minorHAnsi" w:hAnsiTheme="minorHAnsi" w:cstheme="minorHAnsi"/>
          <w:color w:val="000000"/>
        </w:rPr>
        <w:t>continuity of care</w:t>
      </w:r>
      <w:r w:rsidRPr="005552D1">
        <w:rPr>
          <w:rFonts w:asciiTheme="minorHAnsi" w:eastAsiaTheme="minorHAnsi" w:hAnsiTheme="minorHAnsi" w:cstheme="minorHAnsi"/>
          <w:color w:val="000000"/>
        </w:rPr>
        <w:t xml:space="preserve">. The Applicant </w:t>
      </w:r>
      <w:r w:rsidR="00747F98" w:rsidRPr="005552D1">
        <w:rPr>
          <w:rFonts w:asciiTheme="minorHAnsi" w:eastAsiaTheme="minorHAnsi" w:hAnsiTheme="minorHAnsi" w:cstheme="minorHAnsi"/>
          <w:color w:val="000000"/>
        </w:rPr>
        <w:t>notes that</w:t>
      </w:r>
      <w:r w:rsidR="000528FA" w:rsidRPr="005552D1">
        <w:rPr>
          <w:rFonts w:asciiTheme="minorHAnsi" w:eastAsiaTheme="minorHAnsi" w:hAnsiTheme="minorHAnsi" w:cstheme="minorHAnsi"/>
          <w:color w:val="000000"/>
        </w:rPr>
        <w:t xml:space="preserve"> referring patients to PET-CT </w:t>
      </w:r>
      <w:r w:rsidRPr="005552D1">
        <w:rPr>
          <w:rFonts w:asciiTheme="minorHAnsi" w:eastAsiaTheme="minorHAnsi" w:hAnsiTheme="minorHAnsi" w:cstheme="minorHAnsi"/>
          <w:color w:val="000000"/>
        </w:rPr>
        <w:t xml:space="preserve">services </w:t>
      </w:r>
      <w:r w:rsidR="000528FA" w:rsidRPr="005552D1">
        <w:rPr>
          <w:rFonts w:asciiTheme="minorHAnsi" w:eastAsiaTheme="minorHAnsi" w:hAnsiTheme="minorHAnsi" w:cstheme="minorHAnsi"/>
          <w:color w:val="000000"/>
        </w:rPr>
        <w:t>outside of</w:t>
      </w:r>
      <w:r w:rsidRPr="005552D1">
        <w:rPr>
          <w:rFonts w:asciiTheme="minorHAnsi" w:eastAsiaTheme="minorHAnsi" w:hAnsiTheme="minorHAnsi" w:cstheme="minorHAnsi"/>
          <w:color w:val="000000"/>
        </w:rPr>
        <w:t xml:space="preserve"> CHA’s </w:t>
      </w:r>
      <w:r w:rsidR="000528FA" w:rsidRPr="005552D1">
        <w:rPr>
          <w:rFonts w:asciiTheme="minorHAnsi" w:eastAsiaTheme="minorHAnsi" w:hAnsiTheme="minorHAnsi" w:cstheme="minorHAnsi"/>
          <w:color w:val="000000"/>
        </w:rPr>
        <w:t>system</w:t>
      </w:r>
      <w:r w:rsidRPr="00385CAC">
        <w:rPr>
          <w:rFonts w:asciiTheme="minorHAnsi" w:eastAsiaTheme="minorHAnsi" w:hAnsiTheme="minorHAnsi" w:cstheme="minorHAnsi"/>
          <w:color w:val="000000"/>
        </w:rPr>
        <w:t xml:space="preserve"> is a hardship that is especially pronounced in the MMCREW area because many</w:t>
      </w:r>
      <w:r w:rsidRPr="00385CAC">
        <w:rPr>
          <w:rFonts w:asciiTheme="minorHAnsi" w:eastAsiaTheme="minorHAnsi" w:hAnsiTheme="minorHAnsi" w:cstheme="minorHAnsi"/>
        </w:rPr>
        <w:t xml:space="preserve"> patients rely on public transportation, which translates into a significant investment in time and money to access PET-CT </w:t>
      </w:r>
      <w:r w:rsidR="00974785">
        <w:rPr>
          <w:rFonts w:asciiTheme="minorHAnsi" w:eastAsiaTheme="minorHAnsi" w:hAnsiTheme="minorHAnsi" w:cstheme="minorHAnsi"/>
        </w:rPr>
        <w:t>s</w:t>
      </w:r>
      <w:r w:rsidRPr="00385CAC">
        <w:rPr>
          <w:rFonts w:asciiTheme="minorHAnsi" w:eastAsiaTheme="minorHAnsi" w:hAnsiTheme="minorHAnsi" w:cstheme="minorHAnsi"/>
        </w:rPr>
        <w:t>ervices</w:t>
      </w:r>
      <w:r w:rsidR="00596C31">
        <w:rPr>
          <w:rFonts w:asciiTheme="minorHAnsi" w:eastAsiaTheme="minorHAnsi" w:hAnsiTheme="minorHAnsi" w:cstheme="minorHAnsi"/>
        </w:rPr>
        <w:t>.</w:t>
      </w:r>
    </w:p>
    <w:p w14:paraId="6122ED25" w14:textId="77777777" w:rsidR="00443403" w:rsidRPr="00385CAC" w:rsidRDefault="00443403" w:rsidP="00443403">
      <w:pPr>
        <w:autoSpaceDE w:val="0"/>
        <w:autoSpaceDN w:val="0"/>
        <w:adjustRightInd w:val="0"/>
        <w:spacing w:after="22"/>
        <w:rPr>
          <w:rFonts w:asciiTheme="minorHAnsi" w:eastAsiaTheme="minorHAnsi" w:hAnsiTheme="minorHAnsi" w:cstheme="minorHAnsi"/>
        </w:rPr>
      </w:pPr>
    </w:p>
    <w:p w14:paraId="13F09F2D" w14:textId="33FCD8B2" w:rsidR="00443403" w:rsidRPr="00385CAC" w:rsidRDefault="00443403" w:rsidP="00443403">
      <w:pPr>
        <w:autoSpaceDE w:val="0"/>
        <w:autoSpaceDN w:val="0"/>
        <w:adjustRightInd w:val="0"/>
        <w:spacing w:after="22"/>
        <w:rPr>
          <w:rFonts w:asciiTheme="minorHAnsi" w:eastAsiaTheme="minorHAnsi" w:hAnsiTheme="minorHAnsi" w:cstheme="minorHAnsi"/>
        </w:rPr>
      </w:pPr>
      <w:r w:rsidRPr="00385CAC">
        <w:rPr>
          <w:rFonts w:asciiTheme="minorHAnsi" w:eastAsiaTheme="minorHAnsi" w:hAnsiTheme="minorHAnsi" w:cstheme="minorHAnsi"/>
        </w:rPr>
        <w:t xml:space="preserve">The Applicant referred to historical volume statistics to demonstrate the need to improve access to </w:t>
      </w:r>
      <w:r w:rsidR="005A355C">
        <w:rPr>
          <w:rFonts w:asciiTheme="minorHAnsi" w:eastAsiaTheme="minorHAnsi" w:hAnsiTheme="minorHAnsi" w:cstheme="minorHAnsi"/>
        </w:rPr>
        <w:t xml:space="preserve">PET-CT </w:t>
      </w:r>
      <w:r w:rsidRPr="00385CAC">
        <w:rPr>
          <w:rFonts w:asciiTheme="minorHAnsi" w:eastAsiaTheme="minorHAnsi" w:hAnsiTheme="minorHAnsi" w:cstheme="minorHAnsi"/>
        </w:rPr>
        <w:t xml:space="preserve">imaging services for its Patient Population. The Applicant calculated that, despite the COVID-19 pandemic, there was a 7% increase in the number of PET-CT scans performed for CHA patients in the period from Calendar Year (“CY”) 2019 through CY2021.  </w:t>
      </w:r>
      <w:r w:rsidR="0030485A">
        <w:rPr>
          <w:rFonts w:asciiTheme="minorHAnsi" w:eastAsiaTheme="minorHAnsi" w:hAnsiTheme="minorHAnsi" w:cstheme="minorHAnsi"/>
        </w:rPr>
        <w:t xml:space="preserve">Staff notes that the higher number of scans compared to </w:t>
      </w:r>
      <w:r w:rsidR="0082698B">
        <w:rPr>
          <w:rFonts w:asciiTheme="minorHAnsi" w:eastAsiaTheme="minorHAnsi" w:hAnsiTheme="minorHAnsi" w:cstheme="minorHAnsi"/>
        </w:rPr>
        <w:t xml:space="preserve">the number </w:t>
      </w:r>
      <w:r w:rsidR="0021501A">
        <w:rPr>
          <w:rFonts w:asciiTheme="minorHAnsi" w:eastAsiaTheme="minorHAnsi" w:hAnsiTheme="minorHAnsi" w:cstheme="minorHAnsi"/>
        </w:rPr>
        <w:t xml:space="preserve">of </w:t>
      </w:r>
      <w:r w:rsidR="0030485A">
        <w:rPr>
          <w:rFonts w:asciiTheme="minorHAnsi" w:eastAsiaTheme="minorHAnsi" w:hAnsiTheme="minorHAnsi" w:cstheme="minorHAnsi"/>
        </w:rPr>
        <w:t xml:space="preserve">unique PET-CT patients indicates that </w:t>
      </w:r>
      <w:r w:rsidR="0082698B">
        <w:rPr>
          <w:rFonts w:asciiTheme="minorHAnsi" w:eastAsiaTheme="minorHAnsi" w:hAnsiTheme="minorHAnsi" w:cstheme="minorHAnsi"/>
        </w:rPr>
        <w:t>patients received multiple scans in CY2021.</w:t>
      </w:r>
      <w:r w:rsidR="00A90498">
        <w:rPr>
          <w:rFonts w:asciiTheme="minorHAnsi" w:eastAsiaTheme="minorHAnsi" w:hAnsiTheme="minorHAnsi" w:cstheme="minorHAnsi"/>
        </w:rPr>
        <w:t xml:space="preserve"> </w:t>
      </w:r>
    </w:p>
    <w:p w14:paraId="1117490F" w14:textId="77777777" w:rsidR="00443403" w:rsidRPr="00102597" w:rsidRDefault="00443403" w:rsidP="00443403">
      <w:pPr>
        <w:autoSpaceDE w:val="0"/>
        <w:autoSpaceDN w:val="0"/>
        <w:adjustRightInd w:val="0"/>
        <w:spacing w:after="22"/>
        <w:rPr>
          <w:rFonts w:asciiTheme="minorHAnsi" w:eastAsiaTheme="minorHAnsi" w:hAnsiTheme="minorHAnsi" w:cstheme="minorHAnsi"/>
        </w:rPr>
      </w:pPr>
    </w:p>
    <w:p w14:paraId="455A7168" w14:textId="7CC12E41" w:rsidR="00443403" w:rsidRPr="00102597" w:rsidRDefault="00443403" w:rsidP="001137C7">
      <w:pPr>
        <w:autoSpaceDE w:val="0"/>
        <w:autoSpaceDN w:val="0"/>
        <w:adjustRightInd w:val="0"/>
        <w:spacing w:after="22"/>
        <w:jc w:val="center"/>
        <w:rPr>
          <w:rFonts w:asciiTheme="minorHAnsi" w:eastAsiaTheme="minorHAnsi" w:hAnsiTheme="minorHAnsi" w:cstheme="minorHAnsi"/>
        </w:rPr>
      </w:pPr>
      <w:r w:rsidRPr="00102597">
        <w:rPr>
          <w:rFonts w:asciiTheme="minorHAnsi" w:eastAsiaTheme="minorHAnsi" w:hAnsiTheme="minorHAnsi" w:cstheme="minorHAnsi"/>
          <w:b/>
          <w:bCs/>
          <w:color w:val="42558C" w:themeColor="accent1" w:themeShade="BF"/>
          <w:u w:val="single"/>
        </w:rPr>
        <w:t>Table 5:</w:t>
      </w:r>
      <w:r w:rsidRPr="00102597">
        <w:rPr>
          <w:rFonts w:asciiTheme="minorHAnsi" w:eastAsiaTheme="minorHAnsi" w:hAnsiTheme="minorHAnsi" w:cstheme="minorHAnsi"/>
          <w:b/>
          <w:bCs/>
          <w:color w:val="42558C" w:themeColor="accent1" w:themeShade="BF"/>
        </w:rPr>
        <w:t xml:space="preserve"> CHA </w:t>
      </w:r>
      <w:r w:rsidR="00395A23">
        <w:rPr>
          <w:rFonts w:asciiTheme="minorHAnsi" w:eastAsiaTheme="minorHAnsi" w:hAnsiTheme="minorHAnsi" w:cstheme="minorHAnsi"/>
          <w:b/>
          <w:bCs/>
          <w:color w:val="42558C" w:themeColor="accent1" w:themeShade="BF"/>
        </w:rPr>
        <w:t xml:space="preserve">PET-CT </w:t>
      </w:r>
      <w:r w:rsidRPr="00102597">
        <w:rPr>
          <w:rFonts w:asciiTheme="minorHAnsi" w:eastAsiaTheme="minorHAnsi" w:hAnsiTheme="minorHAnsi" w:cstheme="minorHAnsi"/>
          <w:b/>
          <w:bCs/>
          <w:color w:val="42558C" w:themeColor="accent1" w:themeShade="BF"/>
        </w:rPr>
        <w:t>Patient Population PET-CT Scan Volume</w:t>
      </w:r>
      <w:r w:rsidRPr="00102597">
        <w:rPr>
          <w:rStyle w:val="FootnoteReference"/>
          <w:rFonts w:asciiTheme="minorHAnsi" w:eastAsiaTheme="minorHAnsi" w:hAnsiTheme="minorHAnsi" w:cstheme="minorHAnsi"/>
        </w:rPr>
        <w:footnoteReference w:id="13"/>
      </w:r>
    </w:p>
    <w:tbl>
      <w:tblPr>
        <w:tblStyle w:val="TableGrid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5"/>
        <w:gridCol w:w="990"/>
        <w:gridCol w:w="1080"/>
        <w:gridCol w:w="1080"/>
      </w:tblGrid>
      <w:tr w:rsidR="00443403" w:rsidRPr="00102597" w14:paraId="17844A8F" w14:textId="77777777" w:rsidTr="001137C7">
        <w:trPr>
          <w:trHeight w:val="268"/>
          <w:jc w:val="center"/>
        </w:trPr>
        <w:tc>
          <w:tcPr>
            <w:tcW w:w="1975" w:type="dxa"/>
            <w:shd w:val="clear" w:color="auto" w:fill="BFC8E1" w:themeFill="accent1" w:themeFillTint="66"/>
          </w:tcPr>
          <w:p w14:paraId="39BD7C06" w14:textId="77777777" w:rsidR="00443403" w:rsidRPr="00102597" w:rsidRDefault="00443403" w:rsidP="00414EA4">
            <w:pPr>
              <w:pStyle w:val="TableParagraph"/>
              <w:rPr>
                <w:rFonts w:asciiTheme="minorHAnsi" w:hAnsiTheme="minorHAnsi" w:cstheme="minorHAnsi"/>
                <w:sz w:val="18"/>
              </w:rPr>
            </w:pPr>
          </w:p>
        </w:tc>
        <w:tc>
          <w:tcPr>
            <w:tcW w:w="990" w:type="dxa"/>
            <w:shd w:val="clear" w:color="auto" w:fill="BFC8E1" w:themeFill="accent1" w:themeFillTint="66"/>
          </w:tcPr>
          <w:p w14:paraId="354BB278" w14:textId="77777777" w:rsidR="00443403" w:rsidRPr="00102597" w:rsidRDefault="00443403" w:rsidP="00414EA4">
            <w:pPr>
              <w:pStyle w:val="TableParagraph"/>
              <w:spacing w:line="248" w:lineRule="exact"/>
              <w:ind w:left="107"/>
              <w:rPr>
                <w:rFonts w:asciiTheme="minorHAnsi" w:hAnsiTheme="minorHAnsi" w:cstheme="minorHAnsi"/>
                <w:b/>
              </w:rPr>
            </w:pPr>
            <w:r w:rsidRPr="00102597">
              <w:rPr>
                <w:rFonts w:asciiTheme="minorHAnsi" w:hAnsiTheme="minorHAnsi" w:cstheme="minorHAnsi"/>
                <w:b/>
                <w:spacing w:val="-4"/>
              </w:rPr>
              <w:t>CY</w:t>
            </w:r>
            <w:r>
              <w:rPr>
                <w:rFonts w:asciiTheme="minorHAnsi" w:hAnsiTheme="minorHAnsi" w:cstheme="minorHAnsi"/>
                <w:b/>
                <w:spacing w:val="-4"/>
              </w:rPr>
              <w:t>20</w:t>
            </w:r>
            <w:r w:rsidRPr="00102597">
              <w:rPr>
                <w:rFonts w:asciiTheme="minorHAnsi" w:hAnsiTheme="minorHAnsi" w:cstheme="minorHAnsi"/>
                <w:b/>
                <w:spacing w:val="-4"/>
              </w:rPr>
              <w:t>19</w:t>
            </w:r>
          </w:p>
        </w:tc>
        <w:tc>
          <w:tcPr>
            <w:tcW w:w="1080" w:type="dxa"/>
            <w:shd w:val="clear" w:color="auto" w:fill="BFC8E1" w:themeFill="accent1" w:themeFillTint="66"/>
          </w:tcPr>
          <w:p w14:paraId="340A7997" w14:textId="77777777" w:rsidR="00443403" w:rsidRPr="00102597" w:rsidRDefault="00443403" w:rsidP="00414EA4">
            <w:pPr>
              <w:pStyle w:val="TableParagraph"/>
              <w:spacing w:line="248" w:lineRule="exact"/>
              <w:ind w:left="94" w:right="89"/>
              <w:jc w:val="center"/>
              <w:rPr>
                <w:rFonts w:asciiTheme="minorHAnsi" w:hAnsiTheme="minorHAnsi" w:cstheme="minorHAnsi"/>
                <w:b/>
              </w:rPr>
            </w:pPr>
            <w:r w:rsidRPr="00102597">
              <w:rPr>
                <w:rFonts w:asciiTheme="minorHAnsi" w:hAnsiTheme="minorHAnsi" w:cstheme="minorHAnsi"/>
                <w:b/>
                <w:spacing w:val="-4"/>
              </w:rPr>
              <w:t>CY</w:t>
            </w:r>
            <w:r>
              <w:rPr>
                <w:rFonts w:asciiTheme="minorHAnsi" w:hAnsiTheme="minorHAnsi" w:cstheme="minorHAnsi"/>
                <w:b/>
                <w:spacing w:val="-4"/>
              </w:rPr>
              <w:t>20</w:t>
            </w:r>
            <w:r w:rsidRPr="00102597">
              <w:rPr>
                <w:rFonts w:asciiTheme="minorHAnsi" w:hAnsiTheme="minorHAnsi" w:cstheme="minorHAnsi"/>
                <w:b/>
                <w:spacing w:val="-4"/>
              </w:rPr>
              <w:t>20</w:t>
            </w:r>
          </w:p>
        </w:tc>
        <w:tc>
          <w:tcPr>
            <w:tcW w:w="1080" w:type="dxa"/>
            <w:shd w:val="clear" w:color="auto" w:fill="BFC8E1" w:themeFill="accent1" w:themeFillTint="66"/>
          </w:tcPr>
          <w:p w14:paraId="10E76116" w14:textId="77777777" w:rsidR="00443403" w:rsidRPr="00102597" w:rsidRDefault="00443403" w:rsidP="00414EA4">
            <w:pPr>
              <w:pStyle w:val="TableParagraph"/>
              <w:spacing w:line="248" w:lineRule="exact"/>
              <w:ind w:left="93" w:right="86"/>
              <w:jc w:val="center"/>
              <w:rPr>
                <w:rFonts w:asciiTheme="minorHAnsi" w:hAnsiTheme="minorHAnsi" w:cstheme="minorHAnsi"/>
                <w:b/>
              </w:rPr>
            </w:pPr>
            <w:r w:rsidRPr="00102597">
              <w:rPr>
                <w:rFonts w:asciiTheme="minorHAnsi" w:hAnsiTheme="minorHAnsi" w:cstheme="minorHAnsi"/>
                <w:b/>
                <w:spacing w:val="-4"/>
              </w:rPr>
              <w:t>CY</w:t>
            </w:r>
            <w:r>
              <w:rPr>
                <w:rFonts w:asciiTheme="minorHAnsi" w:hAnsiTheme="minorHAnsi" w:cstheme="minorHAnsi"/>
                <w:b/>
                <w:spacing w:val="-4"/>
              </w:rPr>
              <w:t>20</w:t>
            </w:r>
            <w:r w:rsidRPr="00102597">
              <w:rPr>
                <w:rFonts w:asciiTheme="minorHAnsi" w:hAnsiTheme="minorHAnsi" w:cstheme="minorHAnsi"/>
                <w:b/>
                <w:spacing w:val="-4"/>
              </w:rPr>
              <w:t>21</w:t>
            </w:r>
          </w:p>
        </w:tc>
      </w:tr>
      <w:tr w:rsidR="00443403" w:rsidRPr="00102597" w14:paraId="7BD93295" w14:textId="77777777" w:rsidTr="001137C7">
        <w:trPr>
          <w:trHeight w:val="268"/>
          <w:jc w:val="center"/>
        </w:trPr>
        <w:tc>
          <w:tcPr>
            <w:tcW w:w="1975" w:type="dxa"/>
          </w:tcPr>
          <w:p w14:paraId="492D00F4" w14:textId="2552D3BE" w:rsidR="00443403" w:rsidRPr="00102597" w:rsidRDefault="00BA22C2" w:rsidP="00414EA4">
            <w:pPr>
              <w:pStyle w:val="TableParagraph"/>
              <w:spacing w:line="248" w:lineRule="exact"/>
              <w:ind w:left="107"/>
              <w:rPr>
                <w:rFonts w:asciiTheme="minorHAnsi" w:hAnsiTheme="minorHAnsi" w:cstheme="minorHAnsi"/>
                <w:b/>
              </w:rPr>
            </w:pPr>
            <w:r w:rsidRPr="00102597">
              <w:rPr>
                <w:rFonts w:asciiTheme="minorHAnsi" w:hAnsiTheme="minorHAnsi" w:cstheme="minorHAnsi"/>
                <w:b/>
              </w:rPr>
              <w:t xml:space="preserve">Number </w:t>
            </w:r>
            <w:r w:rsidRPr="00102597">
              <w:rPr>
                <w:rFonts w:asciiTheme="minorHAnsi" w:hAnsiTheme="minorHAnsi" w:cstheme="minorHAnsi"/>
                <w:b/>
                <w:spacing w:val="-2"/>
              </w:rPr>
              <w:t>of</w:t>
            </w:r>
            <w:r w:rsidR="00443403" w:rsidRPr="00102597">
              <w:rPr>
                <w:rFonts w:asciiTheme="minorHAnsi" w:hAnsiTheme="minorHAnsi" w:cstheme="minorHAnsi"/>
                <w:b/>
                <w:spacing w:val="-1"/>
              </w:rPr>
              <w:t xml:space="preserve"> </w:t>
            </w:r>
            <w:r w:rsidR="00443403" w:rsidRPr="00102597">
              <w:rPr>
                <w:rFonts w:asciiTheme="minorHAnsi" w:hAnsiTheme="minorHAnsi" w:cstheme="minorHAnsi"/>
                <w:b/>
                <w:spacing w:val="-2"/>
              </w:rPr>
              <w:t>Scans</w:t>
            </w:r>
          </w:p>
        </w:tc>
        <w:tc>
          <w:tcPr>
            <w:tcW w:w="990" w:type="dxa"/>
          </w:tcPr>
          <w:p w14:paraId="5E8A6289" w14:textId="77777777" w:rsidR="00443403" w:rsidRPr="00102597" w:rsidRDefault="00443403" w:rsidP="00414EA4">
            <w:pPr>
              <w:pStyle w:val="TableParagraph"/>
              <w:spacing w:line="248" w:lineRule="exact"/>
              <w:ind w:left="167"/>
              <w:rPr>
                <w:rFonts w:asciiTheme="minorHAnsi" w:hAnsiTheme="minorHAnsi" w:cstheme="minorHAnsi"/>
              </w:rPr>
            </w:pPr>
            <w:r w:rsidRPr="00102597">
              <w:rPr>
                <w:rFonts w:asciiTheme="minorHAnsi" w:hAnsiTheme="minorHAnsi" w:cstheme="minorHAnsi"/>
                <w:spacing w:val="-5"/>
              </w:rPr>
              <w:t>311</w:t>
            </w:r>
          </w:p>
        </w:tc>
        <w:tc>
          <w:tcPr>
            <w:tcW w:w="1080" w:type="dxa"/>
          </w:tcPr>
          <w:p w14:paraId="7DF3100F" w14:textId="77777777" w:rsidR="00443403" w:rsidRPr="00102597" w:rsidRDefault="00443403" w:rsidP="00414EA4">
            <w:pPr>
              <w:pStyle w:val="TableParagraph"/>
              <w:spacing w:line="248" w:lineRule="exact"/>
              <w:ind w:left="94" w:right="89"/>
              <w:jc w:val="center"/>
              <w:rPr>
                <w:rFonts w:asciiTheme="minorHAnsi" w:hAnsiTheme="minorHAnsi" w:cstheme="minorHAnsi"/>
              </w:rPr>
            </w:pPr>
            <w:r w:rsidRPr="00102597">
              <w:rPr>
                <w:rFonts w:asciiTheme="minorHAnsi" w:hAnsiTheme="minorHAnsi" w:cstheme="minorHAnsi"/>
                <w:spacing w:val="-5"/>
              </w:rPr>
              <w:t>284</w:t>
            </w:r>
          </w:p>
        </w:tc>
        <w:tc>
          <w:tcPr>
            <w:tcW w:w="1080" w:type="dxa"/>
          </w:tcPr>
          <w:p w14:paraId="70BC1E09" w14:textId="77777777" w:rsidR="00443403" w:rsidRPr="00102597" w:rsidRDefault="00443403" w:rsidP="00414EA4">
            <w:pPr>
              <w:pStyle w:val="TableParagraph"/>
              <w:spacing w:line="248" w:lineRule="exact"/>
              <w:ind w:left="93" w:right="86"/>
              <w:jc w:val="center"/>
              <w:rPr>
                <w:rFonts w:asciiTheme="minorHAnsi" w:hAnsiTheme="minorHAnsi" w:cstheme="minorHAnsi"/>
              </w:rPr>
            </w:pPr>
            <w:r w:rsidRPr="00102597">
              <w:rPr>
                <w:rFonts w:asciiTheme="minorHAnsi" w:hAnsiTheme="minorHAnsi" w:cstheme="minorHAnsi"/>
                <w:spacing w:val="-5"/>
              </w:rPr>
              <w:t>334</w:t>
            </w:r>
          </w:p>
        </w:tc>
      </w:tr>
    </w:tbl>
    <w:p w14:paraId="56766CF2" w14:textId="77777777" w:rsidR="00443403" w:rsidRPr="00102597" w:rsidRDefault="00443403" w:rsidP="00443403">
      <w:pPr>
        <w:autoSpaceDE w:val="0"/>
        <w:autoSpaceDN w:val="0"/>
        <w:adjustRightInd w:val="0"/>
        <w:spacing w:after="22"/>
        <w:rPr>
          <w:rFonts w:asciiTheme="minorHAnsi" w:eastAsiaTheme="minorHAnsi" w:hAnsiTheme="minorHAnsi" w:cstheme="minorHAnsi"/>
        </w:rPr>
      </w:pPr>
    </w:p>
    <w:p w14:paraId="4B662564" w14:textId="0FABF05A" w:rsidR="000C0BFB" w:rsidRDefault="00443403" w:rsidP="00443403">
      <w:pPr>
        <w:autoSpaceDE w:val="0"/>
        <w:autoSpaceDN w:val="0"/>
        <w:adjustRightInd w:val="0"/>
        <w:rPr>
          <w:rFonts w:cstheme="minorHAnsi"/>
          <w:b/>
        </w:rPr>
      </w:pPr>
      <w:r w:rsidRPr="00385CAC">
        <w:rPr>
          <w:rFonts w:asciiTheme="minorHAnsi" w:eastAsiaTheme="minorHAnsi" w:hAnsiTheme="minorHAnsi" w:cstheme="minorHAnsi"/>
        </w:rPr>
        <w:lastRenderedPageBreak/>
        <w:t xml:space="preserve">Based on the historic demand for PET-CT, the Applicant anticipates it will begin the service one day a week in the first year (projected start </w:t>
      </w:r>
      <w:r w:rsidR="009A39F0">
        <w:rPr>
          <w:rFonts w:asciiTheme="minorHAnsi" w:eastAsiaTheme="minorHAnsi" w:hAnsiTheme="minorHAnsi" w:cstheme="minorHAnsi"/>
        </w:rPr>
        <w:t>Summer/ Fall 2023</w:t>
      </w:r>
      <w:r w:rsidRPr="00385CAC">
        <w:rPr>
          <w:rFonts w:asciiTheme="minorHAnsi" w:eastAsiaTheme="minorHAnsi" w:hAnsiTheme="minorHAnsi" w:cstheme="minorHAnsi"/>
        </w:rPr>
        <w:t xml:space="preserve">), increase to two days within 12-15 months, and add a third day within 18 months. The Applicant states that three days of operations are necessary because a maximum </w:t>
      </w:r>
      <w:r w:rsidR="00AD13F3">
        <w:rPr>
          <w:rFonts w:asciiTheme="minorHAnsi" w:eastAsiaTheme="minorHAnsi" w:hAnsiTheme="minorHAnsi" w:cstheme="minorHAnsi"/>
        </w:rPr>
        <w:t>6</w:t>
      </w:r>
      <w:r w:rsidRPr="00385CAC">
        <w:rPr>
          <w:rFonts w:asciiTheme="minorHAnsi" w:eastAsiaTheme="minorHAnsi" w:hAnsiTheme="minorHAnsi" w:cstheme="minorHAnsi"/>
        </w:rPr>
        <w:t xml:space="preserve"> scans can be completed </w:t>
      </w:r>
      <w:r w:rsidR="001F2225">
        <w:rPr>
          <w:rFonts w:asciiTheme="minorHAnsi" w:eastAsiaTheme="minorHAnsi" w:hAnsiTheme="minorHAnsi" w:cstheme="minorHAnsi"/>
        </w:rPr>
        <w:t xml:space="preserve">per </w:t>
      </w:r>
      <w:r w:rsidRPr="00385CAC">
        <w:rPr>
          <w:rFonts w:asciiTheme="minorHAnsi" w:eastAsiaTheme="minorHAnsi" w:hAnsiTheme="minorHAnsi" w:cstheme="minorHAnsi"/>
        </w:rPr>
        <w:t>day</w:t>
      </w:r>
      <w:r w:rsidR="00535B79">
        <w:rPr>
          <w:rFonts w:asciiTheme="minorHAnsi" w:eastAsiaTheme="minorHAnsi" w:hAnsiTheme="minorHAnsi" w:cstheme="minorHAnsi"/>
        </w:rPr>
        <w:t>.</w:t>
      </w:r>
      <w:r w:rsidRPr="00385CAC">
        <w:rPr>
          <w:rFonts w:asciiTheme="minorHAnsi" w:eastAsiaTheme="minorHAnsi" w:hAnsiTheme="minorHAnsi" w:cstheme="minorHAnsi"/>
        </w:rPr>
        <w:t xml:space="preserve"> </w:t>
      </w:r>
      <w:r w:rsidR="00535B79">
        <w:rPr>
          <w:rFonts w:asciiTheme="minorHAnsi" w:eastAsiaTheme="minorHAnsi" w:hAnsiTheme="minorHAnsi" w:cstheme="minorHAnsi"/>
        </w:rPr>
        <w:t xml:space="preserve">Since </w:t>
      </w:r>
      <w:r w:rsidR="004F42C2">
        <w:rPr>
          <w:rFonts w:asciiTheme="minorHAnsi" w:eastAsiaTheme="minorHAnsi" w:hAnsiTheme="minorHAnsi" w:cstheme="minorHAnsi"/>
        </w:rPr>
        <w:t xml:space="preserve">the </w:t>
      </w:r>
      <w:r w:rsidR="009517A9" w:rsidRPr="00385CAC">
        <w:rPr>
          <w:rFonts w:asciiTheme="minorHAnsi" w:eastAsiaTheme="minorHAnsi" w:hAnsiTheme="minorHAnsi" w:cstheme="minorHAnsi"/>
        </w:rPr>
        <w:t>isotope</w:t>
      </w:r>
      <w:r w:rsidRPr="00385CAC">
        <w:rPr>
          <w:rFonts w:asciiTheme="minorHAnsi" w:eastAsiaTheme="minorHAnsi" w:hAnsiTheme="minorHAnsi" w:cstheme="minorHAnsi"/>
        </w:rPr>
        <w:t xml:space="preserve"> used </w:t>
      </w:r>
      <w:r w:rsidR="004F42C2">
        <w:rPr>
          <w:rFonts w:asciiTheme="minorHAnsi" w:eastAsiaTheme="minorHAnsi" w:hAnsiTheme="minorHAnsi" w:cstheme="minorHAnsi"/>
        </w:rPr>
        <w:t xml:space="preserve">varies by </w:t>
      </w:r>
      <w:r w:rsidRPr="00385CAC">
        <w:rPr>
          <w:rFonts w:asciiTheme="minorHAnsi" w:eastAsiaTheme="minorHAnsi" w:hAnsiTheme="minorHAnsi" w:cstheme="minorHAnsi"/>
        </w:rPr>
        <w:t>type of scan</w:t>
      </w:r>
      <w:r w:rsidR="00535B79">
        <w:rPr>
          <w:rFonts w:asciiTheme="minorHAnsi" w:eastAsiaTheme="minorHAnsi" w:hAnsiTheme="minorHAnsi" w:cstheme="minorHAnsi"/>
        </w:rPr>
        <w:t xml:space="preserve">, only the scans using one isotope will be scheduled on a given </w:t>
      </w:r>
      <w:r w:rsidR="00A26BBB">
        <w:rPr>
          <w:rFonts w:asciiTheme="minorHAnsi" w:eastAsiaTheme="minorHAnsi" w:hAnsiTheme="minorHAnsi" w:cstheme="minorHAnsi"/>
        </w:rPr>
        <w:t>day</w:t>
      </w:r>
      <w:r w:rsidR="00DD2819">
        <w:rPr>
          <w:rFonts w:asciiTheme="minorHAnsi" w:eastAsiaTheme="minorHAnsi" w:hAnsiTheme="minorHAnsi" w:cstheme="minorHAnsi"/>
        </w:rPr>
        <w:t>.</w:t>
      </w:r>
      <w:r w:rsidR="00A26BBB">
        <w:rPr>
          <w:rFonts w:asciiTheme="minorHAnsi" w:eastAsiaTheme="minorHAnsi" w:hAnsiTheme="minorHAnsi" w:cstheme="minorHAnsi"/>
        </w:rPr>
        <w:t xml:space="preserve"> Consequently</w:t>
      </w:r>
      <w:r w:rsidR="001F2225">
        <w:rPr>
          <w:rFonts w:asciiTheme="minorHAnsi" w:eastAsiaTheme="minorHAnsi" w:hAnsiTheme="minorHAnsi" w:cstheme="minorHAnsi"/>
        </w:rPr>
        <w:t xml:space="preserve">, </w:t>
      </w:r>
      <w:r w:rsidRPr="00385CAC">
        <w:rPr>
          <w:rFonts w:asciiTheme="minorHAnsi" w:eastAsiaTheme="minorHAnsi" w:hAnsiTheme="minorHAnsi" w:cstheme="minorHAnsi"/>
        </w:rPr>
        <w:t>cardiac scans must be done on a different day than oncology/neurology scans.</w:t>
      </w:r>
      <w:r>
        <w:rPr>
          <w:rFonts w:asciiTheme="minorHAnsi" w:eastAsiaTheme="minorHAnsi" w:hAnsiTheme="minorHAnsi" w:cstheme="minorHAnsi"/>
        </w:rPr>
        <w:t xml:space="preserve"> </w:t>
      </w:r>
      <w:r w:rsidR="00D44945" w:rsidRPr="00D44945">
        <w:rPr>
          <w:rFonts w:ascii="Calibri" w:eastAsia="Calibri" w:hAnsi="Calibri" w:cs="Calibri"/>
        </w:rPr>
        <w:t>When the Proposed Project is fully implemented, the Applicant plans to operate the PET-CT services two days a week for oncology/neurology scans and use the third day either for cardiac scans or additional</w:t>
      </w:r>
      <w:r w:rsidR="00D16212">
        <w:rPr>
          <w:rFonts w:ascii="Calibri" w:eastAsia="Calibri" w:hAnsi="Calibri" w:cs="Calibri"/>
        </w:rPr>
        <w:t xml:space="preserve"> </w:t>
      </w:r>
      <w:r w:rsidR="00D44945" w:rsidRPr="00D44945">
        <w:rPr>
          <w:rFonts w:ascii="Calibri" w:eastAsia="Calibri" w:hAnsi="Calibri" w:cs="Calibri"/>
        </w:rPr>
        <w:t xml:space="preserve">oncology/neurology scans </w:t>
      </w:r>
      <w:r w:rsidR="00DD2A2E">
        <w:rPr>
          <w:rFonts w:ascii="Calibri" w:eastAsia="Calibri" w:hAnsi="Calibri" w:cs="Calibri"/>
        </w:rPr>
        <w:t xml:space="preserve">based on </w:t>
      </w:r>
      <w:r w:rsidR="000249AE">
        <w:rPr>
          <w:rFonts w:ascii="Calibri" w:eastAsia="Calibri" w:hAnsi="Calibri" w:cs="Calibri"/>
        </w:rPr>
        <w:t>demand</w:t>
      </w:r>
      <w:r w:rsidR="00D44945" w:rsidRPr="00D44945">
        <w:rPr>
          <w:rFonts w:ascii="Calibri" w:eastAsia="Calibri" w:hAnsi="Calibri" w:cs="Calibri"/>
        </w:rPr>
        <w:t>.</w:t>
      </w:r>
      <w:r w:rsidR="00D44945" w:rsidRPr="00F515EF">
        <w:rPr>
          <w:rFonts w:ascii="Calibri" w:eastAsia="Calibri" w:hAnsi="Calibri" w:cs="Calibri"/>
        </w:rPr>
        <w:t xml:space="preserve"> </w:t>
      </w:r>
      <w:r w:rsidR="005F691F" w:rsidRPr="00F515EF">
        <w:rPr>
          <w:rFonts w:ascii="Calibri" w:eastAsia="Calibri" w:hAnsi="Calibri" w:cs="Calibri"/>
        </w:rPr>
        <w:t xml:space="preserve">Table </w:t>
      </w:r>
      <w:r w:rsidR="006E5999">
        <w:rPr>
          <w:rFonts w:ascii="Calibri" w:eastAsia="Calibri" w:hAnsi="Calibri" w:cs="Calibri"/>
        </w:rPr>
        <w:t>6</w:t>
      </w:r>
      <w:r w:rsidR="002628AE" w:rsidRPr="00F515EF">
        <w:rPr>
          <w:rFonts w:ascii="Calibri" w:eastAsia="Calibri" w:hAnsi="Calibri" w:cs="Calibri"/>
        </w:rPr>
        <w:t xml:space="preserve"> demonstrates </w:t>
      </w:r>
      <w:r w:rsidR="005E120E" w:rsidRPr="00F515EF">
        <w:rPr>
          <w:rFonts w:ascii="Calibri" w:eastAsia="Calibri" w:hAnsi="Calibri" w:cs="Calibri"/>
        </w:rPr>
        <w:t xml:space="preserve">the </w:t>
      </w:r>
      <w:r w:rsidR="007C627B" w:rsidRPr="00F515EF">
        <w:rPr>
          <w:rFonts w:ascii="Calibri" w:eastAsia="Calibri" w:hAnsi="Calibri" w:cs="Calibri"/>
        </w:rPr>
        <w:t>scan capacity</w:t>
      </w:r>
      <w:r w:rsidR="005E120E" w:rsidRPr="00F515EF">
        <w:rPr>
          <w:rFonts w:ascii="Calibri" w:eastAsia="Calibri" w:hAnsi="Calibri" w:cs="Calibri"/>
        </w:rPr>
        <w:t xml:space="preserve"> for each specialty</w:t>
      </w:r>
      <w:r w:rsidR="005F6C77" w:rsidRPr="00F515EF">
        <w:rPr>
          <w:rFonts w:ascii="Calibri" w:eastAsia="Calibri" w:hAnsi="Calibri" w:cs="Calibri"/>
        </w:rPr>
        <w:t xml:space="preserve"> </w:t>
      </w:r>
      <w:r w:rsidR="002B3BBB" w:rsidRPr="00F515EF">
        <w:rPr>
          <w:rFonts w:ascii="Calibri" w:eastAsia="Calibri" w:hAnsi="Calibri" w:cs="Calibri"/>
        </w:rPr>
        <w:t xml:space="preserve">with </w:t>
      </w:r>
      <w:r w:rsidR="001C7687">
        <w:rPr>
          <w:rFonts w:ascii="Calibri" w:eastAsia="Calibri" w:hAnsi="Calibri" w:cs="Calibri"/>
        </w:rPr>
        <w:t xml:space="preserve">two </w:t>
      </w:r>
      <w:r w:rsidR="002B3BBB" w:rsidRPr="00F515EF">
        <w:rPr>
          <w:rFonts w:ascii="Calibri" w:eastAsia="Calibri" w:hAnsi="Calibri" w:cs="Calibri"/>
        </w:rPr>
        <w:t xml:space="preserve">days devoted to oncology/neurology and one day </w:t>
      </w:r>
      <w:r w:rsidR="000C0BFB" w:rsidRPr="00F515EF">
        <w:rPr>
          <w:rFonts w:ascii="Calibri" w:eastAsia="Calibri" w:hAnsi="Calibri" w:cs="Calibri"/>
        </w:rPr>
        <w:t>focusing on cardi</w:t>
      </w:r>
      <w:r w:rsidR="004B4C65" w:rsidRPr="00F515EF">
        <w:rPr>
          <w:rFonts w:ascii="Calibri" w:eastAsia="Calibri" w:hAnsi="Calibri" w:cs="Calibri"/>
        </w:rPr>
        <w:t>ac scans once fully operational</w:t>
      </w:r>
      <w:r w:rsidR="000C0BFB" w:rsidRPr="00F515EF">
        <w:rPr>
          <w:rFonts w:ascii="Calibri" w:eastAsia="Calibri" w:hAnsi="Calibri" w:cs="Calibri"/>
        </w:rPr>
        <w:t>.</w:t>
      </w:r>
    </w:p>
    <w:p w14:paraId="06D60FB1" w14:textId="77777777" w:rsidR="00AA588B" w:rsidRDefault="00AA588B" w:rsidP="00443403">
      <w:pPr>
        <w:autoSpaceDE w:val="0"/>
        <w:autoSpaceDN w:val="0"/>
        <w:adjustRightInd w:val="0"/>
        <w:rPr>
          <w:rFonts w:cstheme="minorHAnsi"/>
          <w:b/>
        </w:rPr>
      </w:pPr>
    </w:p>
    <w:p w14:paraId="5CFD0EB5" w14:textId="77A1A4FE" w:rsidR="00F515EF" w:rsidRPr="006E5999" w:rsidRDefault="00F515EF" w:rsidP="006E5999">
      <w:pPr>
        <w:autoSpaceDE w:val="0"/>
        <w:autoSpaceDN w:val="0"/>
        <w:adjustRightInd w:val="0"/>
        <w:spacing w:after="22"/>
        <w:jc w:val="center"/>
        <w:rPr>
          <w:rFonts w:asciiTheme="minorHAnsi" w:eastAsiaTheme="minorHAnsi" w:hAnsiTheme="minorHAnsi" w:cstheme="minorHAnsi"/>
          <w:b/>
          <w:bCs/>
          <w:color w:val="42558C" w:themeColor="accent1" w:themeShade="BF"/>
        </w:rPr>
      </w:pPr>
      <w:r w:rsidRPr="006E5999">
        <w:rPr>
          <w:rFonts w:asciiTheme="minorHAnsi" w:eastAsiaTheme="minorHAnsi" w:hAnsiTheme="minorHAnsi" w:cstheme="minorHAnsi"/>
          <w:b/>
          <w:bCs/>
          <w:color w:val="42558C" w:themeColor="accent1" w:themeShade="BF"/>
          <w:u w:val="single"/>
        </w:rPr>
        <w:t xml:space="preserve">Table </w:t>
      </w:r>
      <w:r w:rsidR="006E5999">
        <w:rPr>
          <w:rFonts w:asciiTheme="minorHAnsi" w:eastAsiaTheme="minorHAnsi" w:hAnsiTheme="minorHAnsi" w:cstheme="minorHAnsi"/>
          <w:b/>
          <w:bCs/>
          <w:color w:val="42558C" w:themeColor="accent1" w:themeShade="BF"/>
          <w:u w:val="single"/>
        </w:rPr>
        <w:t>6</w:t>
      </w:r>
      <w:r w:rsidRPr="006E5999">
        <w:rPr>
          <w:rFonts w:asciiTheme="minorHAnsi" w:eastAsiaTheme="minorHAnsi" w:hAnsiTheme="minorHAnsi" w:cstheme="minorHAnsi"/>
          <w:b/>
          <w:bCs/>
          <w:color w:val="42558C" w:themeColor="accent1" w:themeShade="BF"/>
          <w:u w:val="single"/>
        </w:rPr>
        <w:t>:</w:t>
      </w:r>
      <w:r w:rsidRPr="006E5999">
        <w:rPr>
          <w:rFonts w:asciiTheme="minorHAnsi" w:eastAsiaTheme="minorHAnsi" w:hAnsiTheme="minorHAnsi" w:cstheme="minorHAnsi"/>
          <w:b/>
          <w:bCs/>
          <w:color w:val="42558C" w:themeColor="accent1" w:themeShade="BF"/>
        </w:rPr>
        <w:t xml:space="preserve"> </w:t>
      </w:r>
      <w:r w:rsidR="006E5999" w:rsidRPr="006E5999">
        <w:rPr>
          <w:rFonts w:asciiTheme="minorHAnsi" w:eastAsiaTheme="minorHAnsi" w:hAnsiTheme="minorHAnsi" w:cstheme="minorHAnsi"/>
          <w:b/>
          <w:bCs/>
          <w:color w:val="42558C" w:themeColor="accent1" w:themeShade="BF"/>
        </w:rPr>
        <w:t xml:space="preserve">Three Days Per Week </w:t>
      </w:r>
      <w:r w:rsidR="00EF6A38" w:rsidRPr="006E5999">
        <w:rPr>
          <w:rFonts w:asciiTheme="minorHAnsi" w:eastAsiaTheme="minorHAnsi" w:hAnsiTheme="minorHAnsi" w:cstheme="minorHAnsi"/>
          <w:b/>
          <w:bCs/>
          <w:color w:val="42558C" w:themeColor="accent1" w:themeShade="BF"/>
        </w:rPr>
        <w:t>PET-CT Scan Capacity By Specialty</w:t>
      </w:r>
    </w:p>
    <w:tbl>
      <w:tblPr>
        <w:tblStyle w:val="TableGrid"/>
        <w:tblW w:w="0" w:type="auto"/>
        <w:jc w:val="center"/>
        <w:tblLook w:val="04A0" w:firstRow="1" w:lastRow="0" w:firstColumn="1" w:lastColumn="0" w:noHBand="0" w:noVBand="1"/>
      </w:tblPr>
      <w:tblGrid>
        <w:gridCol w:w="2515"/>
        <w:gridCol w:w="2340"/>
      </w:tblGrid>
      <w:tr w:rsidR="006C5A30" w14:paraId="6B82E93A" w14:textId="77777777" w:rsidTr="00F515EF">
        <w:trPr>
          <w:jc w:val="center"/>
        </w:trPr>
        <w:tc>
          <w:tcPr>
            <w:tcW w:w="2515" w:type="dxa"/>
          </w:tcPr>
          <w:p w14:paraId="13134355" w14:textId="5FCB09F1" w:rsidR="006C5A30" w:rsidRPr="00D67CEA" w:rsidRDefault="00ED4959" w:rsidP="00443403">
            <w:pPr>
              <w:autoSpaceDE w:val="0"/>
              <w:autoSpaceDN w:val="0"/>
              <w:adjustRightInd w:val="0"/>
              <w:rPr>
                <w:rFonts w:asciiTheme="minorHAnsi" w:hAnsiTheme="minorHAnsi" w:cstheme="minorHAnsi"/>
                <w:b/>
              </w:rPr>
            </w:pPr>
            <w:r w:rsidRPr="00D67CEA">
              <w:rPr>
                <w:rFonts w:asciiTheme="minorHAnsi" w:hAnsiTheme="minorHAnsi" w:cstheme="minorHAnsi"/>
                <w:b/>
              </w:rPr>
              <w:t>Specialty</w:t>
            </w:r>
          </w:p>
        </w:tc>
        <w:tc>
          <w:tcPr>
            <w:tcW w:w="2340" w:type="dxa"/>
          </w:tcPr>
          <w:p w14:paraId="650AD464" w14:textId="0AC9D4F7" w:rsidR="006C5A30" w:rsidRPr="00D67CEA" w:rsidRDefault="00ED4959" w:rsidP="00443403">
            <w:pPr>
              <w:autoSpaceDE w:val="0"/>
              <w:autoSpaceDN w:val="0"/>
              <w:adjustRightInd w:val="0"/>
              <w:rPr>
                <w:rFonts w:asciiTheme="minorHAnsi" w:hAnsiTheme="minorHAnsi" w:cstheme="minorHAnsi"/>
                <w:b/>
              </w:rPr>
            </w:pPr>
            <w:r w:rsidRPr="00D67CEA">
              <w:rPr>
                <w:rFonts w:asciiTheme="minorHAnsi" w:hAnsiTheme="minorHAnsi" w:cstheme="minorHAnsi"/>
                <w:b/>
              </w:rPr>
              <w:t>Total Scans Possible</w:t>
            </w:r>
          </w:p>
        </w:tc>
      </w:tr>
      <w:tr w:rsidR="00ED4959" w14:paraId="6A938BDE" w14:textId="77777777" w:rsidTr="00F515EF">
        <w:trPr>
          <w:jc w:val="center"/>
        </w:trPr>
        <w:tc>
          <w:tcPr>
            <w:tcW w:w="2515" w:type="dxa"/>
          </w:tcPr>
          <w:p w14:paraId="1F866A2D" w14:textId="6E425C22" w:rsidR="00ED4959" w:rsidRPr="00D67CEA" w:rsidRDefault="004B4C65" w:rsidP="00443403">
            <w:pPr>
              <w:autoSpaceDE w:val="0"/>
              <w:autoSpaceDN w:val="0"/>
              <w:adjustRightInd w:val="0"/>
              <w:rPr>
                <w:rFonts w:asciiTheme="minorHAnsi" w:hAnsiTheme="minorHAnsi" w:cstheme="minorHAnsi"/>
                <w:bCs/>
              </w:rPr>
            </w:pPr>
            <w:r w:rsidRPr="00D67CEA">
              <w:rPr>
                <w:rFonts w:asciiTheme="minorHAnsi" w:hAnsiTheme="minorHAnsi" w:cstheme="minorHAnsi"/>
                <w:bCs/>
              </w:rPr>
              <w:t>Oncology/Neurology</w:t>
            </w:r>
          </w:p>
        </w:tc>
        <w:tc>
          <w:tcPr>
            <w:tcW w:w="2340" w:type="dxa"/>
          </w:tcPr>
          <w:p w14:paraId="02A40D01" w14:textId="419D2649" w:rsidR="00F515EF" w:rsidRPr="00D67CEA" w:rsidRDefault="00F515EF" w:rsidP="00443403">
            <w:pPr>
              <w:autoSpaceDE w:val="0"/>
              <w:autoSpaceDN w:val="0"/>
              <w:adjustRightInd w:val="0"/>
              <w:rPr>
                <w:rFonts w:asciiTheme="minorHAnsi" w:hAnsiTheme="minorHAnsi" w:cstheme="minorHAnsi"/>
                <w:bCs/>
              </w:rPr>
            </w:pPr>
            <w:r w:rsidRPr="00D67CEA">
              <w:rPr>
                <w:rFonts w:asciiTheme="minorHAnsi" w:hAnsiTheme="minorHAnsi" w:cstheme="minorHAnsi"/>
                <w:bCs/>
              </w:rPr>
              <w:t>624</w:t>
            </w:r>
          </w:p>
        </w:tc>
      </w:tr>
      <w:tr w:rsidR="004B4C65" w14:paraId="4A3DD892" w14:textId="77777777" w:rsidTr="00F515EF">
        <w:trPr>
          <w:jc w:val="center"/>
        </w:trPr>
        <w:tc>
          <w:tcPr>
            <w:tcW w:w="2515" w:type="dxa"/>
          </w:tcPr>
          <w:p w14:paraId="7D699204" w14:textId="29E3E5FA" w:rsidR="004B4C65" w:rsidRPr="00D67CEA" w:rsidRDefault="004B4C65" w:rsidP="00443403">
            <w:pPr>
              <w:autoSpaceDE w:val="0"/>
              <w:autoSpaceDN w:val="0"/>
              <w:adjustRightInd w:val="0"/>
              <w:rPr>
                <w:rFonts w:asciiTheme="minorHAnsi" w:hAnsiTheme="minorHAnsi" w:cstheme="minorHAnsi"/>
                <w:bCs/>
              </w:rPr>
            </w:pPr>
            <w:r w:rsidRPr="00D67CEA">
              <w:rPr>
                <w:rFonts w:asciiTheme="minorHAnsi" w:hAnsiTheme="minorHAnsi" w:cstheme="minorHAnsi"/>
                <w:bCs/>
              </w:rPr>
              <w:t>Cardiac</w:t>
            </w:r>
          </w:p>
        </w:tc>
        <w:tc>
          <w:tcPr>
            <w:tcW w:w="2340" w:type="dxa"/>
          </w:tcPr>
          <w:p w14:paraId="5613A215" w14:textId="64E8A8BE" w:rsidR="00F515EF" w:rsidRPr="00D67CEA" w:rsidRDefault="00F515EF" w:rsidP="00443403">
            <w:pPr>
              <w:autoSpaceDE w:val="0"/>
              <w:autoSpaceDN w:val="0"/>
              <w:adjustRightInd w:val="0"/>
              <w:rPr>
                <w:rFonts w:asciiTheme="minorHAnsi" w:hAnsiTheme="minorHAnsi" w:cstheme="minorHAnsi"/>
                <w:bCs/>
              </w:rPr>
            </w:pPr>
            <w:r w:rsidRPr="00D67CEA">
              <w:rPr>
                <w:rFonts w:asciiTheme="minorHAnsi" w:hAnsiTheme="minorHAnsi" w:cstheme="minorHAnsi"/>
                <w:bCs/>
              </w:rPr>
              <w:t>312</w:t>
            </w:r>
          </w:p>
        </w:tc>
      </w:tr>
      <w:tr w:rsidR="00F515EF" w14:paraId="2E79E745" w14:textId="77777777" w:rsidTr="00F515EF">
        <w:trPr>
          <w:jc w:val="center"/>
        </w:trPr>
        <w:tc>
          <w:tcPr>
            <w:tcW w:w="2515" w:type="dxa"/>
          </w:tcPr>
          <w:p w14:paraId="633E6F16" w14:textId="31697265" w:rsidR="00F515EF" w:rsidRPr="00D67CEA" w:rsidRDefault="00F515EF" w:rsidP="00443403">
            <w:pPr>
              <w:autoSpaceDE w:val="0"/>
              <w:autoSpaceDN w:val="0"/>
              <w:adjustRightInd w:val="0"/>
              <w:rPr>
                <w:rFonts w:asciiTheme="minorHAnsi" w:hAnsiTheme="minorHAnsi" w:cstheme="minorHAnsi"/>
                <w:b/>
              </w:rPr>
            </w:pPr>
            <w:r w:rsidRPr="00D67CEA">
              <w:rPr>
                <w:rFonts w:asciiTheme="minorHAnsi" w:hAnsiTheme="minorHAnsi" w:cstheme="minorHAnsi"/>
                <w:b/>
              </w:rPr>
              <w:t>Total Capacity</w:t>
            </w:r>
          </w:p>
        </w:tc>
        <w:tc>
          <w:tcPr>
            <w:tcW w:w="2340" w:type="dxa"/>
          </w:tcPr>
          <w:p w14:paraId="6D38935A" w14:textId="6AEE05F6" w:rsidR="00F515EF" w:rsidRPr="00D67CEA" w:rsidRDefault="00F515EF" w:rsidP="00443403">
            <w:pPr>
              <w:autoSpaceDE w:val="0"/>
              <w:autoSpaceDN w:val="0"/>
              <w:adjustRightInd w:val="0"/>
              <w:rPr>
                <w:rFonts w:asciiTheme="minorHAnsi" w:hAnsiTheme="minorHAnsi" w:cstheme="minorHAnsi"/>
                <w:b/>
              </w:rPr>
            </w:pPr>
            <w:r w:rsidRPr="00D67CEA">
              <w:rPr>
                <w:rFonts w:asciiTheme="minorHAnsi" w:hAnsiTheme="minorHAnsi" w:cstheme="minorHAnsi"/>
                <w:b/>
              </w:rPr>
              <w:t>936</w:t>
            </w:r>
          </w:p>
        </w:tc>
      </w:tr>
    </w:tbl>
    <w:p w14:paraId="287C2645" w14:textId="77777777" w:rsidR="005F691F" w:rsidRDefault="005F691F" w:rsidP="00443403">
      <w:pPr>
        <w:autoSpaceDE w:val="0"/>
        <w:autoSpaceDN w:val="0"/>
        <w:adjustRightInd w:val="0"/>
        <w:rPr>
          <w:rFonts w:cstheme="minorHAnsi"/>
          <w:b/>
        </w:rPr>
      </w:pPr>
    </w:p>
    <w:p w14:paraId="183E72A2" w14:textId="37FE0E6C" w:rsidR="00443403" w:rsidRPr="00385CAC" w:rsidRDefault="00443403" w:rsidP="00443403">
      <w:pPr>
        <w:autoSpaceDE w:val="0"/>
        <w:autoSpaceDN w:val="0"/>
        <w:adjustRightInd w:val="0"/>
        <w:rPr>
          <w:rFonts w:asciiTheme="minorHAnsi" w:eastAsiaTheme="minorHAnsi" w:hAnsiTheme="minorHAnsi" w:cstheme="minorHAnsi"/>
        </w:rPr>
      </w:pPr>
      <w:r>
        <w:rPr>
          <w:rFonts w:ascii="Calibri" w:eastAsia="Calibri" w:hAnsi="Calibri" w:cs="Calibri"/>
        </w:rPr>
        <w:t xml:space="preserve">CHA plans to have the </w:t>
      </w:r>
      <w:r w:rsidRPr="001D6596">
        <w:rPr>
          <w:rFonts w:ascii="Calibri" w:eastAsia="Calibri" w:hAnsi="Calibri" w:cs="Calibri"/>
        </w:rPr>
        <w:t xml:space="preserve">mobile PET-CT </w:t>
      </w:r>
      <w:r>
        <w:rPr>
          <w:rFonts w:ascii="Calibri" w:eastAsia="Calibri" w:hAnsi="Calibri" w:cs="Calibri"/>
        </w:rPr>
        <w:t xml:space="preserve">operating </w:t>
      </w:r>
      <w:r w:rsidRPr="001D6596">
        <w:rPr>
          <w:rFonts w:ascii="Calibri" w:eastAsia="Calibri" w:hAnsi="Calibri" w:cs="Calibri"/>
        </w:rPr>
        <w:t xml:space="preserve">from </w:t>
      </w:r>
      <w:r>
        <w:rPr>
          <w:rFonts w:ascii="Calibri" w:eastAsia="Calibri" w:hAnsi="Calibri" w:cs="Calibri"/>
        </w:rPr>
        <w:t>8:00am</w:t>
      </w:r>
      <w:r w:rsidRPr="001D6596">
        <w:rPr>
          <w:rFonts w:ascii="Calibri" w:eastAsia="Calibri" w:hAnsi="Calibri" w:cs="Calibri"/>
        </w:rPr>
        <w:t xml:space="preserve"> to </w:t>
      </w:r>
      <w:r w:rsidR="001F2225">
        <w:rPr>
          <w:rFonts w:ascii="Calibri" w:eastAsia="Calibri" w:hAnsi="Calibri" w:cs="Calibri"/>
        </w:rPr>
        <w:t>5:00pm</w:t>
      </w:r>
      <w:r w:rsidR="001F2225" w:rsidRPr="003C2E24">
        <w:rPr>
          <w:rFonts w:ascii="Calibri" w:eastAsia="Calibri" w:hAnsi="Calibri" w:cs="Calibri"/>
        </w:rPr>
        <w:t xml:space="preserve"> and</w:t>
      </w:r>
      <w:r w:rsidRPr="003C2E24">
        <w:rPr>
          <w:rFonts w:ascii="Calibri" w:eastAsia="Calibri" w:hAnsi="Calibri" w:cs="Calibri"/>
        </w:rPr>
        <w:t xml:space="preserve"> will explore adding evening and weekend hours</w:t>
      </w:r>
      <w:r w:rsidR="001F2225">
        <w:rPr>
          <w:rFonts w:ascii="Calibri" w:eastAsia="Calibri" w:hAnsi="Calibri" w:cs="Calibri"/>
        </w:rPr>
        <w:t>.</w:t>
      </w:r>
      <w:r w:rsidRPr="003C2E24">
        <w:rPr>
          <w:rStyle w:val="FootnoteReference"/>
          <w:rFonts w:ascii="Calibri" w:eastAsia="Calibri" w:hAnsi="Calibri" w:cs="Calibri"/>
        </w:rPr>
        <w:footnoteReference w:id="14"/>
      </w:r>
      <w:r w:rsidR="00E3471D">
        <w:rPr>
          <w:rFonts w:ascii="Calibri" w:eastAsia="Calibri" w:hAnsi="Calibri" w:cs="Calibri"/>
        </w:rPr>
        <w:t xml:space="preserve">  </w:t>
      </w:r>
      <w:r w:rsidR="00D91B55" w:rsidRPr="00412A65">
        <w:rPr>
          <w:rFonts w:ascii="Calibri" w:eastAsia="Calibri" w:hAnsi="Calibri" w:cs="Calibri"/>
        </w:rPr>
        <w:t xml:space="preserve">Staff notes that any </w:t>
      </w:r>
      <w:r w:rsidR="00165340" w:rsidRPr="00412A65">
        <w:rPr>
          <w:rFonts w:ascii="Calibri" w:eastAsia="Calibri" w:hAnsi="Calibri" w:cs="Calibri"/>
        </w:rPr>
        <w:t xml:space="preserve">future </w:t>
      </w:r>
      <w:r w:rsidR="00D91B55" w:rsidRPr="00412A65">
        <w:rPr>
          <w:rFonts w:ascii="Calibri" w:eastAsia="Calibri" w:hAnsi="Calibri" w:cs="Calibri"/>
        </w:rPr>
        <w:t xml:space="preserve">expansion in the number </w:t>
      </w:r>
      <w:r w:rsidR="00A56F0E" w:rsidRPr="00412A65">
        <w:rPr>
          <w:rFonts w:ascii="Calibri" w:eastAsia="Calibri" w:hAnsi="Calibri" w:cs="Calibri"/>
        </w:rPr>
        <w:t xml:space="preserve">of days </w:t>
      </w:r>
      <w:r w:rsidR="007808E0" w:rsidRPr="00412A65">
        <w:rPr>
          <w:rFonts w:ascii="Calibri" w:eastAsia="Calibri" w:hAnsi="Calibri" w:cs="Calibri"/>
        </w:rPr>
        <w:t xml:space="preserve">of operational capacity would be subject to Determination of Need </w:t>
      </w:r>
      <w:r w:rsidR="00165340" w:rsidRPr="00412A65">
        <w:rPr>
          <w:rFonts w:ascii="Calibri" w:eastAsia="Calibri" w:hAnsi="Calibri" w:cs="Calibri"/>
        </w:rPr>
        <w:t>approval.</w:t>
      </w:r>
    </w:p>
    <w:p w14:paraId="2EC067DA" w14:textId="77777777" w:rsidR="00443403" w:rsidRPr="00102597" w:rsidRDefault="00443403" w:rsidP="00443403">
      <w:pPr>
        <w:autoSpaceDE w:val="0"/>
        <w:autoSpaceDN w:val="0"/>
        <w:adjustRightInd w:val="0"/>
        <w:rPr>
          <w:rFonts w:asciiTheme="minorHAnsi" w:eastAsiaTheme="minorHAnsi" w:hAnsiTheme="minorHAnsi" w:cstheme="minorHAnsi"/>
        </w:rPr>
      </w:pPr>
    </w:p>
    <w:p w14:paraId="265CD61C" w14:textId="77777777" w:rsidR="00443403" w:rsidRPr="00102597" w:rsidRDefault="00443403" w:rsidP="00443403">
      <w:pPr>
        <w:pStyle w:val="ListParagraph"/>
        <w:numPr>
          <w:ilvl w:val="0"/>
          <w:numId w:val="10"/>
        </w:numPr>
        <w:autoSpaceDE w:val="0"/>
        <w:autoSpaceDN w:val="0"/>
        <w:adjustRightInd w:val="0"/>
        <w:spacing w:after="22"/>
        <w:rPr>
          <w:rFonts w:cstheme="minorHAnsi"/>
          <w:b/>
          <w:bCs/>
          <w:color w:val="000000"/>
          <w:sz w:val="23"/>
          <w:szCs w:val="23"/>
        </w:rPr>
      </w:pPr>
      <w:r w:rsidRPr="00102597">
        <w:rPr>
          <w:rFonts w:cstheme="minorHAnsi"/>
          <w:b/>
          <w:bCs/>
          <w:color w:val="000000"/>
          <w:sz w:val="23"/>
          <w:szCs w:val="23"/>
        </w:rPr>
        <w:t>Need to Address Anticipated Volume Growth</w:t>
      </w:r>
    </w:p>
    <w:p w14:paraId="528EC7B0" w14:textId="68544DB3" w:rsidR="00443403" w:rsidRPr="00AA588B" w:rsidRDefault="00443403" w:rsidP="00AA588B">
      <w:pPr>
        <w:spacing w:before="2" w:line="235" w:lineRule="auto"/>
        <w:ind w:right="391"/>
        <w:rPr>
          <w:rFonts w:cstheme="minorHAnsi"/>
          <w:b/>
        </w:rPr>
      </w:pPr>
      <w:r w:rsidRPr="1464BD30">
        <w:rPr>
          <w:rFonts w:asciiTheme="minorHAnsi" w:eastAsiaTheme="minorEastAsia" w:hAnsiTheme="minorHAnsi" w:cstheme="minorBidi"/>
        </w:rPr>
        <w:t xml:space="preserve">The Applicant projects that it will see 13% growth in the PET-CT Service over the next five years and 24% in the </w:t>
      </w:r>
      <w:r w:rsidR="00BA22C2" w:rsidRPr="1464BD30">
        <w:rPr>
          <w:rFonts w:asciiTheme="minorHAnsi" w:eastAsiaTheme="minorEastAsia" w:hAnsiTheme="minorHAnsi" w:cstheme="minorBidi"/>
        </w:rPr>
        <w:t>10-year</w:t>
      </w:r>
      <w:r w:rsidRPr="1464BD30">
        <w:rPr>
          <w:rFonts w:asciiTheme="minorHAnsi" w:eastAsiaTheme="minorEastAsia" w:hAnsiTheme="minorHAnsi" w:cstheme="minorBidi"/>
        </w:rPr>
        <w:t xml:space="preserve"> period.</w:t>
      </w:r>
      <w:r w:rsidRPr="1464BD30">
        <w:rPr>
          <w:rStyle w:val="FootnoteReference"/>
          <w:rFonts w:asciiTheme="minorHAnsi" w:eastAsiaTheme="minorEastAsia" w:hAnsiTheme="minorHAnsi" w:cstheme="minorBidi"/>
        </w:rPr>
        <w:footnoteReference w:id="15"/>
      </w:r>
      <w:r w:rsidRPr="1464BD30">
        <w:rPr>
          <w:rFonts w:asciiTheme="minorHAnsi" w:eastAsiaTheme="minorEastAsia" w:hAnsiTheme="minorHAnsi" w:cstheme="minorBidi"/>
        </w:rPr>
        <w:t xml:space="preserve"> </w:t>
      </w:r>
      <w:r w:rsidR="00A4750C">
        <w:rPr>
          <w:rFonts w:asciiTheme="minorHAnsi" w:eastAsiaTheme="minorEastAsia" w:hAnsiTheme="minorHAnsi" w:cstheme="minorBidi"/>
        </w:rPr>
        <w:t xml:space="preserve">The Applicant notes that </w:t>
      </w:r>
      <w:r w:rsidR="00512EC4">
        <w:rPr>
          <w:rFonts w:asciiTheme="minorHAnsi" w:eastAsiaTheme="minorEastAsia" w:hAnsiTheme="minorHAnsi" w:cstheme="minorBidi"/>
        </w:rPr>
        <w:t>t</w:t>
      </w:r>
      <w:r w:rsidR="00512EC4" w:rsidRPr="00512EC4">
        <w:rPr>
          <w:rFonts w:asciiTheme="minorHAnsi" w:eastAsiaTheme="minorEastAsia" w:hAnsiTheme="minorHAnsi" w:cstheme="minorBidi"/>
        </w:rPr>
        <w:t xml:space="preserve">he significant growth in volume from year 1 to year 2 in the projections is </w:t>
      </w:r>
      <w:r w:rsidR="00512EC4">
        <w:rPr>
          <w:rFonts w:asciiTheme="minorHAnsi" w:eastAsiaTheme="minorEastAsia" w:hAnsiTheme="minorHAnsi" w:cstheme="minorBidi"/>
        </w:rPr>
        <w:t>due to</w:t>
      </w:r>
      <w:r w:rsidR="00512EC4" w:rsidRPr="00512EC4">
        <w:rPr>
          <w:rFonts w:asciiTheme="minorHAnsi" w:eastAsiaTheme="minorEastAsia" w:hAnsiTheme="minorHAnsi" w:cstheme="minorBidi"/>
        </w:rPr>
        <w:t xml:space="preserve"> a ramp up period </w:t>
      </w:r>
      <w:r w:rsidR="00512EC4">
        <w:rPr>
          <w:rFonts w:asciiTheme="minorHAnsi" w:eastAsiaTheme="minorEastAsia" w:hAnsiTheme="minorHAnsi" w:cstheme="minorBidi"/>
        </w:rPr>
        <w:t xml:space="preserve">in Year 1 </w:t>
      </w:r>
      <w:r w:rsidR="00512EC4" w:rsidRPr="00512EC4">
        <w:rPr>
          <w:rFonts w:asciiTheme="minorHAnsi" w:eastAsiaTheme="minorEastAsia" w:hAnsiTheme="minorHAnsi" w:cstheme="minorBidi"/>
        </w:rPr>
        <w:t>where the Applicant would see 4 patient</w:t>
      </w:r>
      <w:r w:rsidR="00AD13F3">
        <w:rPr>
          <w:rFonts w:asciiTheme="minorHAnsi" w:eastAsiaTheme="minorEastAsia" w:hAnsiTheme="minorHAnsi" w:cstheme="minorBidi"/>
        </w:rPr>
        <w:t>s</w:t>
      </w:r>
      <w:r w:rsidR="00512EC4" w:rsidRPr="00512EC4">
        <w:rPr>
          <w:rFonts w:asciiTheme="minorHAnsi" w:eastAsiaTheme="minorEastAsia" w:hAnsiTheme="minorHAnsi" w:cstheme="minorBidi"/>
        </w:rPr>
        <w:t xml:space="preserve"> a day for 2 months and then move to a full schedule of 6 patients per day.  In Year 2, the Applicant </w:t>
      </w:r>
      <w:r w:rsidR="00AA588B">
        <w:rPr>
          <w:rFonts w:asciiTheme="minorHAnsi" w:eastAsiaTheme="minorEastAsia" w:hAnsiTheme="minorHAnsi" w:cstheme="minorBidi"/>
        </w:rPr>
        <w:t>projects that the PET-CT service will operate 2</w:t>
      </w:r>
      <w:r w:rsidR="00512EC4" w:rsidRPr="00512EC4">
        <w:rPr>
          <w:rFonts w:asciiTheme="minorHAnsi" w:eastAsiaTheme="minorEastAsia" w:hAnsiTheme="minorHAnsi" w:cstheme="minorBidi"/>
        </w:rPr>
        <w:t xml:space="preserve"> </w:t>
      </w:r>
      <w:r w:rsidR="00AA588B">
        <w:rPr>
          <w:rFonts w:asciiTheme="minorHAnsi" w:eastAsiaTheme="minorEastAsia" w:hAnsiTheme="minorHAnsi" w:cstheme="minorBidi"/>
        </w:rPr>
        <w:t>per week</w:t>
      </w:r>
      <w:r w:rsidR="00512EC4" w:rsidRPr="00512EC4">
        <w:rPr>
          <w:rFonts w:asciiTheme="minorHAnsi" w:eastAsiaTheme="minorEastAsia" w:hAnsiTheme="minorHAnsi" w:cstheme="minorBidi"/>
        </w:rPr>
        <w:t xml:space="preserve"> at full capacity of 6 patients per day. </w:t>
      </w:r>
      <w:r w:rsidRPr="1464BD30">
        <w:rPr>
          <w:rFonts w:asciiTheme="minorHAnsi" w:eastAsiaTheme="minorEastAsia" w:hAnsiTheme="minorHAnsi" w:cstheme="minorBidi"/>
        </w:rPr>
        <w:t xml:space="preserve">Applying the national average of referrals per provider for PET-CT services to the CHA </w:t>
      </w:r>
      <w:r w:rsidRPr="00BB32E0">
        <w:rPr>
          <w:rFonts w:asciiTheme="minorHAnsi" w:eastAsiaTheme="minorEastAsia" w:hAnsiTheme="minorHAnsi" w:cstheme="minorBidi"/>
        </w:rPr>
        <w:t>Patient Panel</w:t>
      </w:r>
      <w:r w:rsidRPr="1464BD30">
        <w:rPr>
          <w:rFonts w:asciiTheme="minorHAnsi" w:eastAsiaTheme="minorEastAsia" w:hAnsiTheme="minorHAnsi" w:cstheme="minorBidi"/>
        </w:rPr>
        <w:t xml:space="preserve">, the Applicant estimates ~26% compound annual growth rate in 5 years, as detailed in Table </w:t>
      </w:r>
      <w:r w:rsidR="006E5999">
        <w:rPr>
          <w:rFonts w:asciiTheme="minorHAnsi" w:eastAsiaTheme="minorEastAsia" w:hAnsiTheme="minorHAnsi" w:cstheme="minorBidi"/>
        </w:rPr>
        <w:t>7</w:t>
      </w:r>
      <w:r w:rsidRPr="1464BD30">
        <w:rPr>
          <w:rFonts w:asciiTheme="minorHAnsi" w:eastAsiaTheme="minorEastAsia" w:hAnsiTheme="minorHAnsi" w:cstheme="minorBidi"/>
        </w:rPr>
        <w:t xml:space="preserve">.  </w:t>
      </w:r>
    </w:p>
    <w:p w14:paraId="4A8F8AC5" w14:textId="77777777" w:rsidR="00443403" w:rsidRPr="00102597" w:rsidRDefault="00443403" w:rsidP="001137C7">
      <w:pPr>
        <w:autoSpaceDE w:val="0"/>
        <w:autoSpaceDN w:val="0"/>
        <w:adjustRightInd w:val="0"/>
        <w:spacing w:after="22"/>
        <w:jc w:val="center"/>
        <w:rPr>
          <w:rFonts w:asciiTheme="minorHAnsi" w:eastAsiaTheme="minorHAnsi" w:hAnsiTheme="minorHAnsi" w:cstheme="minorHAnsi"/>
        </w:rPr>
      </w:pPr>
    </w:p>
    <w:p w14:paraId="7FCB8D9D" w14:textId="7D0E28A0" w:rsidR="00443403" w:rsidRPr="00102597" w:rsidRDefault="00443403" w:rsidP="001137C7">
      <w:pPr>
        <w:autoSpaceDE w:val="0"/>
        <w:autoSpaceDN w:val="0"/>
        <w:adjustRightInd w:val="0"/>
        <w:spacing w:after="22"/>
        <w:jc w:val="center"/>
        <w:rPr>
          <w:rFonts w:asciiTheme="minorHAnsi" w:eastAsiaTheme="minorHAnsi" w:hAnsiTheme="minorHAnsi" w:cstheme="minorHAnsi"/>
        </w:rPr>
      </w:pPr>
      <w:r w:rsidRPr="00102597">
        <w:rPr>
          <w:rFonts w:asciiTheme="minorHAnsi" w:eastAsiaTheme="minorHAnsi" w:hAnsiTheme="minorHAnsi" w:cstheme="minorHAnsi"/>
          <w:b/>
          <w:bCs/>
          <w:color w:val="42558C" w:themeColor="accent1" w:themeShade="BF"/>
          <w:u w:val="single"/>
        </w:rPr>
        <w:t xml:space="preserve">Table </w:t>
      </w:r>
      <w:r w:rsidR="006E5999">
        <w:rPr>
          <w:rFonts w:asciiTheme="minorHAnsi" w:eastAsiaTheme="minorHAnsi" w:hAnsiTheme="minorHAnsi" w:cstheme="minorHAnsi"/>
          <w:b/>
          <w:bCs/>
          <w:color w:val="42558C" w:themeColor="accent1" w:themeShade="BF"/>
          <w:u w:val="single"/>
        </w:rPr>
        <w:t>7</w:t>
      </w:r>
      <w:r w:rsidRPr="00102597">
        <w:rPr>
          <w:rFonts w:asciiTheme="minorHAnsi" w:eastAsiaTheme="minorHAnsi" w:hAnsiTheme="minorHAnsi" w:cstheme="minorHAnsi"/>
          <w:b/>
          <w:bCs/>
          <w:color w:val="42558C" w:themeColor="accent1" w:themeShade="BF"/>
          <w:u w:val="single"/>
        </w:rPr>
        <w:t>:</w:t>
      </w:r>
      <w:r w:rsidRPr="00102597">
        <w:rPr>
          <w:rFonts w:asciiTheme="minorHAnsi" w:eastAsiaTheme="minorHAnsi" w:hAnsiTheme="minorHAnsi" w:cstheme="minorHAnsi"/>
          <w:b/>
          <w:bCs/>
          <w:color w:val="42558C" w:themeColor="accent1" w:themeShade="BF"/>
        </w:rPr>
        <w:t xml:space="preserve"> Projected PET-CT </w:t>
      </w:r>
      <w:r w:rsidRPr="00BB32E0">
        <w:rPr>
          <w:rFonts w:asciiTheme="minorHAnsi" w:eastAsiaTheme="minorHAnsi" w:hAnsiTheme="minorHAnsi" w:cstheme="minorHAnsi"/>
          <w:b/>
          <w:bCs/>
          <w:color w:val="42558C" w:themeColor="accent1" w:themeShade="BF"/>
        </w:rPr>
        <w:t>Patient P</w:t>
      </w:r>
      <w:r w:rsidR="00BB32E0" w:rsidRPr="00BB32E0">
        <w:rPr>
          <w:rFonts w:asciiTheme="minorHAnsi" w:eastAsiaTheme="minorHAnsi" w:hAnsiTheme="minorHAnsi" w:cstheme="minorHAnsi"/>
          <w:b/>
          <w:bCs/>
          <w:color w:val="42558C" w:themeColor="accent1" w:themeShade="BF"/>
        </w:rPr>
        <w:t>anel</w:t>
      </w:r>
      <w:r w:rsidR="00BB32E0">
        <w:rPr>
          <w:rFonts w:asciiTheme="minorHAnsi" w:eastAsiaTheme="minorHAnsi" w:hAnsiTheme="minorHAnsi" w:cstheme="minorHAnsi"/>
          <w:b/>
          <w:bCs/>
          <w:color w:val="42558C" w:themeColor="accent1" w:themeShade="BF"/>
        </w:rPr>
        <w:t xml:space="preserve"> </w:t>
      </w:r>
      <w:r w:rsidR="00A87D00">
        <w:rPr>
          <w:rFonts w:asciiTheme="minorHAnsi" w:eastAsiaTheme="minorHAnsi" w:hAnsiTheme="minorHAnsi" w:cstheme="minorHAnsi"/>
          <w:b/>
          <w:bCs/>
          <w:color w:val="42558C" w:themeColor="accent1" w:themeShade="BF"/>
        </w:rPr>
        <w:t>Scan Volume</w:t>
      </w:r>
    </w:p>
    <w:tbl>
      <w:tblPr>
        <w:tblStyle w:val="TableGridLight"/>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90"/>
        <w:gridCol w:w="810"/>
        <w:gridCol w:w="810"/>
        <w:gridCol w:w="810"/>
        <w:gridCol w:w="810"/>
        <w:gridCol w:w="4050"/>
      </w:tblGrid>
      <w:tr w:rsidR="001137C7" w:rsidRPr="00102597" w14:paraId="18E64850" w14:textId="77777777" w:rsidTr="00C778BD">
        <w:trPr>
          <w:trHeight w:val="323"/>
          <w:jc w:val="center"/>
        </w:trPr>
        <w:tc>
          <w:tcPr>
            <w:tcW w:w="1885" w:type="dxa"/>
            <w:shd w:val="clear" w:color="auto" w:fill="BFC8E1" w:themeFill="accent1" w:themeFillTint="66"/>
          </w:tcPr>
          <w:p w14:paraId="3F04CF60" w14:textId="77777777" w:rsidR="00443403" w:rsidRPr="001137C7" w:rsidRDefault="00443403" w:rsidP="001137C7">
            <w:pPr>
              <w:pStyle w:val="TableParagraph"/>
              <w:spacing w:before="1"/>
              <w:ind w:left="96" w:right="93"/>
              <w:jc w:val="center"/>
              <w:rPr>
                <w:rFonts w:asciiTheme="minorHAnsi" w:hAnsiTheme="minorHAnsi" w:cstheme="minorHAnsi"/>
                <w:b/>
                <w:szCs w:val="20"/>
              </w:rPr>
            </w:pPr>
            <w:r w:rsidRPr="001137C7">
              <w:rPr>
                <w:rFonts w:asciiTheme="minorHAnsi" w:hAnsiTheme="minorHAnsi" w:cstheme="minorHAnsi"/>
                <w:b/>
                <w:szCs w:val="20"/>
              </w:rPr>
              <w:t>Year</w:t>
            </w:r>
          </w:p>
        </w:tc>
        <w:tc>
          <w:tcPr>
            <w:tcW w:w="990" w:type="dxa"/>
            <w:shd w:val="clear" w:color="auto" w:fill="BFC8E1" w:themeFill="accent1" w:themeFillTint="66"/>
          </w:tcPr>
          <w:p w14:paraId="36945BC9" w14:textId="77777777" w:rsidR="00443403" w:rsidRPr="001137C7" w:rsidRDefault="00443403" w:rsidP="001137C7">
            <w:pPr>
              <w:pStyle w:val="TableParagraph"/>
              <w:spacing w:before="1"/>
              <w:ind w:left="96" w:right="93"/>
              <w:jc w:val="center"/>
              <w:rPr>
                <w:rFonts w:asciiTheme="minorHAnsi" w:hAnsiTheme="minorHAnsi" w:cstheme="minorHAnsi"/>
                <w:b/>
                <w:szCs w:val="20"/>
              </w:rPr>
            </w:pPr>
            <w:r w:rsidRPr="001137C7">
              <w:rPr>
                <w:rFonts w:asciiTheme="minorHAnsi" w:hAnsiTheme="minorHAnsi" w:cstheme="minorHAnsi"/>
                <w:b/>
                <w:szCs w:val="20"/>
              </w:rPr>
              <w:t>1</w:t>
            </w:r>
          </w:p>
        </w:tc>
        <w:tc>
          <w:tcPr>
            <w:tcW w:w="810" w:type="dxa"/>
            <w:shd w:val="clear" w:color="auto" w:fill="BFC8E1" w:themeFill="accent1" w:themeFillTint="66"/>
          </w:tcPr>
          <w:p w14:paraId="7491F38D" w14:textId="77777777" w:rsidR="00443403" w:rsidRPr="001137C7" w:rsidRDefault="00443403" w:rsidP="001137C7">
            <w:pPr>
              <w:pStyle w:val="TableParagraph"/>
              <w:spacing w:before="1"/>
              <w:ind w:left="96" w:right="93"/>
              <w:jc w:val="center"/>
              <w:rPr>
                <w:rFonts w:asciiTheme="minorHAnsi" w:hAnsiTheme="minorHAnsi" w:cstheme="minorHAnsi"/>
                <w:b/>
                <w:szCs w:val="20"/>
              </w:rPr>
            </w:pPr>
            <w:r w:rsidRPr="001137C7">
              <w:rPr>
                <w:rFonts w:asciiTheme="minorHAnsi" w:hAnsiTheme="minorHAnsi" w:cstheme="minorHAnsi"/>
                <w:b/>
                <w:szCs w:val="20"/>
              </w:rPr>
              <w:t>2</w:t>
            </w:r>
          </w:p>
        </w:tc>
        <w:tc>
          <w:tcPr>
            <w:tcW w:w="810" w:type="dxa"/>
            <w:shd w:val="clear" w:color="auto" w:fill="BFC8E1" w:themeFill="accent1" w:themeFillTint="66"/>
          </w:tcPr>
          <w:p w14:paraId="1E3957A5" w14:textId="77777777" w:rsidR="00443403" w:rsidRPr="001137C7" w:rsidRDefault="00443403" w:rsidP="001137C7">
            <w:pPr>
              <w:pStyle w:val="TableParagraph"/>
              <w:spacing w:before="1"/>
              <w:ind w:left="96" w:right="93"/>
              <w:jc w:val="center"/>
              <w:rPr>
                <w:rFonts w:asciiTheme="minorHAnsi" w:hAnsiTheme="minorHAnsi" w:cstheme="minorHAnsi"/>
                <w:b/>
                <w:szCs w:val="20"/>
              </w:rPr>
            </w:pPr>
            <w:r w:rsidRPr="001137C7">
              <w:rPr>
                <w:rFonts w:asciiTheme="minorHAnsi" w:hAnsiTheme="minorHAnsi" w:cstheme="minorHAnsi"/>
                <w:b/>
                <w:szCs w:val="20"/>
              </w:rPr>
              <w:t>3</w:t>
            </w:r>
          </w:p>
        </w:tc>
        <w:tc>
          <w:tcPr>
            <w:tcW w:w="810" w:type="dxa"/>
            <w:shd w:val="clear" w:color="auto" w:fill="BFC8E1" w:themeFill="accent1" w:themeFillTint="66"/>
          </w:tcPr>
          <w:p w14:paraId="18E40C51" w14:textId="77777777" w:rsidR="00443403" w:rsidRPr="001137C7" w:rsidRDefault="00443403" w:rsidP="001137C7">
            <w:pPr>
              <w:pStyle w:val="TableParagraph"/>
              <w:spacing w:before="1"/>
              <w:ind w:left="96" w:right="93"/>
              <w:jc w:val="center"/>
              <w:rPr>
                <w:rFonts w:asciiTheme="minorHAnsi" w:hAnsiTheme="minorHAnsi" w:cstheme="minorHAnsi"/>
                <w:b/>
                <w:szCs w:val="20"/>
              </w:rPr>
            </w:pPr>
            <w:r w:rsidRPr="001137C7">
              <w:rPr>
                <w:rFonts w:asciiTheme="minorHAnsi" w:hAnsiTheme="minorHAnsi" w:cstheme="minorHAnsi"/>
                <w:b/>
                <w:szCs w:val="20"/>
              </w:rPr>
              <w:t>4</w:t>
            </w:r>
          </w:p>
        </w:tc>
        <w:tc>
          <w:tcPr>
            <w:tcW w:w="810" w:type="dxa"/>
            <w:shd w:val="clear" w:color="auto" w:fill="BFC8E1" w:themeFill="accent1" w:themeFillTint="66"/>
          </w:tcPr>
          <w:p w14:paraId="7FB93BD0" w14:textId="77777777" w:rsidR="00443403" w:rsidRPr="00102597" w:rsidRDefault="00443403" w:rsidP="001137C7">
            <w:pPr>
              <w:pStyle w:val="TableParagraph"/>
              <w:spacing w:before="1"/>
              <w:ind w:left="96" w:right="93"/>
              <w:jc w:val="center"/>
              <w:rPr>
                <w:rFonts w:asciiTheme="minorHAnsi" w:hAnsiTheme="minorHAnsi" w:cstheme="minorHAnsi"/>
                <w:b/>
                <w:sz w:val="24"/>
              </w:rPr>
            </w:pPr>
            <w:r w:rsidRPr="001137C7">
              <w:rPr>
                <w:rFonts w:asciiTheme="minorHAnsi" w:hAnsiTheme="minorHAnsi" w:cstheme="minorHAnsi"/>
                <w:b/>
                <w:szCs w:val="20"/>
              </w:rPr>
              <w:t>5</w:t>
            </w:r>
          </w:p>
        </w:tc>
        <w:tc>
          <w:tcPr>
            <w:tcW w:w="4050" w:type="dxa"/>
            <w:shd w:val="clear" w:color="auto" w:fill="BFC8E1" w:themeFill="accent1" w:themeFillTint="66"/>
          </w:tcPr>
          <w:p w14:paraId="0038AA34" w14:textId="0C793976" w:rsidR="00443403" w:rsidRPr="00102597" w:rsidRDefault="00443403" w:rsidP="00414EA4">
            <w:pPr>
              <w:pStyle w:val="TableParagraph"/>
              <w:spacing w:before="1"/>
              <w:ind w:left="96" w:right="93"/>
              <w:jc w:val="center"/>
              <w:rPr>
                <w:rFonts w:asciiTheme="minorHAnsi" w:hAnsiTheme="minorHAnsi" w:cstheme="minorHAnsi"/>
                <w:b/>
                <w:sz w:val="24"/>
              </w:rPr>
            </w:pPr>
            <w:r w:rsidRPr="001137C7">
              <w:rPr>
                <w:rFonts w:asciiTheme="minorHAnsi" w:hAnsiTheme="minorHAnsi" w:cstheme="minorHAnsi"/>
                <w:b/>
                <w:szCs w:val="20"/>
              </w:rPr>
              <w:t>Compound</w:t>
            </w:r>
            <w:r w:rsidRPr="001137C7">
              <w:rPr>
                <w:rFonts w:asciiTheme="minorHAnsi" w:hAnsiTheme="minorHAnsi" w:cstheme="minorHAnsi"/>
                <w:b/>
                <w:spacing w:val="-2"/>
                <w:szCs w:val="20"/>
              </w:rPr>
              <w:t xml:space="preserve"> </w:t>
            </w:r>
            <w:r w:rsidRPr="001137C7">
              <w:rPr>
                <w:rFonts w:asciiTheme="minorHAnsi" w:hAnsiTheme="minorHAnsi" w:cstheme="minorHAnsi"/>
                <w:b/>
                <w:szCs w:val="20"/>
              </w:rPr>
              <w:t>Annual</w:t>
            </w:r>
            <w:r w:rsidRPr="001137C7">
              <w:rPr>
                <w:rFonts w:asciiTheme="minorHAnsi" w:hAnsiTheme="minorHAnsi" w:cstheme="minorHAnsi"/>
                <w:b/>
                <w:spacing w:val="-4"/>
                <w:szCs w:val="20"/>
              </w:rPr>
              <w:t xml:space="preserve"> </w:t>
            </w:r>
            <w:r w:rsidRPr="001137C7">
              <w:rPr>
                <w:rFonts w:asciiTheme="minorHAnsi" w:hAnsiTheme="minorHAnsi" w:cstheme="minorHAnsi"/>
                <w:b/>
                <w:szCs w:val="20"/>
              </w:rPr>
              <w:t>Growth</w:t>
            </w:r>
            <w:r w:rsidRPr="001137C7">
              <w:rPr>
                <w:rFonts w:asciiTheme="minorHAnsi" w:hAnsiTheme="minorHAnsi" w:cstheme="minorHAnsi"/>
                <w:b/>
                <w:spacing w:val="-4"/>
                <w:szCs w:val="20"/>
              </w:rPr>
              <w:t xml:space="preserve"> </w:t>
            </w:r>
            <w:r w:rsidRPr="001137C7">
              <w:rPr>
                <w:rFonts w:asciiTheme="minorHAnsi" w:hAnsiTheme="minorHAnsi" w:cstheme="minorHAnsi"/>
                <w:b/>
                <w:szCs w:val="20"/>
              </w:rPr>
              <w:t>Rate</w:t>
            </w:r>
            <w:r w:rsidRPr="001137C7">
              <w:rPr>
                <w:rFonts w:asciiTheme="minorHAnsi" w:hAnsiTheme="minorHAnsi" w:cstheme="minorHAnsi"/>
                <w:b/>
                <w:spacing w:val="-2"/>
                <w:szCs w:val="20"/>
              </w:rPr>
              <w:t xml:space="preserve"> (</w:t>
            </w:r>
            <w:r w:rsidR="00C13B86">
              <w:rPr>
                <w:rFonts w:asciiTheme="minorHAnsi" w:hAnsiTheme="minorHAnsi" w:cstheme="minorHAnsi"/>
                <w:b/>
                <w:spacing w:val="-2"/>
                <w:szCs w:val="20"/>
              </w:rPr>
              <w:t>“</w:t>
            </w:r>
            <w:r w:rsidRPr="001137C7">
              <w:rPr>
                <w:rFonts w:asciiTheme="minorHAnsi" w:hAnsiTheme="minorHAnsi" w:cstheme="minorHAnsi"/>
                <w:b/>
                <w:spacing w:val="-2"/>
                <w:szCs w:val="20"/>
              </w:rPr>
              <w:t>CAGR</w:t>
            </w:r>
            <w:r w:rsidR="00C13B86">
              <w:rPr>
                <w:rFonts w:asciiTheme="minorHAnsi" w:hAnsiTheme="minorHAnsi" w:cstheme="minorHAnsi"/>
                <w:b/>
                <w:spacing w:val="-2"/>
                <w:szCs w:val="20"/>
              </w:rPr>
              <w:t>”</w:t>
            </w:r>
            <w:r w:rsidRPr="001137C7">
              <w:rPr>
                <w:rFonts w:asciiTheme="minorHAnsi" w:hAnsiTheme="minorHAnsi" w:cstheme="minorHAnsi"/>
                <w:b/>
                <w:spacing w:val="-2"/>
                <w:szCs w:val="20"/>
              </w:rPr>
              <w:t>)</w:t>
            </w:r>
          </w:p>
        </w:tc>
      </w:tr>
      <w:tr w:rsidR="00443403" w:rsidRPr="00102597" w14:paraId="27789E59" w14:textId="77777777" w:rsidTr="00C778BD">
        <w:trPr>
          <w:trHeight w:val="693"/>
          <w:jc w:val="center"/>
        </w:trPr>
        <w:tc>
          <w:tcPr>
            <w:tcW w:w="1885" w:type="dxa"/>
          </w:tcPr>
          <w:p w14:paraId="5570DA1D" w14:textId="24829EAB" w:rsidR="00443403" w:rsidRPr="00102597" w:rsidRDefault="00443403" w:rsidP="00414EA4">
            <w:pPr>
              <w:pStyle w:val="TableParagraph"/>
              <w:spacing w:before="201"/>
              <w:ind w:left="94" w:right="83"/>
              <w:jc w:val="center"/>
              <w:rPr>
                <w:rFonts w:asciiTheme="minorHAnsi" w:hAnsiTheme="minorHAnsi" w:cstheme="minorHAnsi"/>
                <w:b/>
                <w:sz w:val="24"/>
              </w:rPr>
            </w:pPr>
            <w:r w:rsidRPr="00102597">
              <w:rPr>
                <w:rFonts w:asciiTheme="minorHAnsi" w:hAnsiTheme="minorHAnsi" w:cstheme="minorHAnsi"/>
                <w:b/>
                <w:sz w:val="24"/>
              </w:rPr>
              <w:t>Number of</w:t>
            </w:r>
            <w:r w:rsidRPr="00102597">
              <w:rPr>
                <w:rFonts w:asciiTheme="minorHAnsi" w:hAnsiTheme="minorHAnsi" w:cstheme="minorHAnsi"/>
                <w:b/>
                <w:spacing w:val="-2"/>
                <w:sz w:val="24"/>
              </w:rPr>
              <w:t xml:space="preserve"> </w:t>
            </w:r>
            <w:r w:rsidRPr="00102597">
              <w:rPr>
                <w:rFonts w:asciiTheme="minorHAnsi" w:hAnsiTheme="minorHAnsi" w:cstheme="minorHAnsi"/>
                <w:b/>
                <w:sz w:val="24"/>
              </w:rPr>
              <w:t>PET</w:t>
            </w:r>
            <w:r w:rsidR="00C778BD">
              <w:rPr>
                <w:rFonts w:asciiTheme="minorHAnsi" w:hAnsiTheme="minorHAnsi" w:cstheme="minorHAnsi"/>
                <w:b/>
                <w:sz w:val="24"/>
              </w:rPr>
              <w:t>-</w:t>
            </w:r>
            <w:r w:rsidRPr="00102597">
              <w:rPr>
                <w:rFonts w:asciiTheme="minorHAnsi" w:hAnsiTheme="minorHAnsi" w:cstheme="minorHAnsi"/>
                <w:b/>
                <w:sz w:val="24"/>
              </w:rPr>
              <w:t>CT</w:t>
            </w:r>
            <w:r w:rsidRPr="00102597">
              <w:rPr>
                <w:rFonts w:asciiTheme="minorHAnsi" w:hAnsiTheme="minorHAnsi" w:cstheme="minorHAnsi"/>
                <w:b/>
                <w:spacing w:val="1"/>
                <w:sz w:val="24"/>
              </w:rPr>
              <w:t xml:space="preserve"> </w:t>
            </w:r>
            <w:r w:rsidRPr="00102597">
              <w:rPr>
                <w:rFonts w:asciiTheme="minorHAnsi" w:hAnsiTheme="minorHAnsi" w:cstheme="minorHAnsi"/>
                <w:b/>
                <w:spacing w:val="-2"/>
                <w:sz w:val="24"/>
              </w:rPr>
              <w:t>Scans</w:t>
            </w:r>
          </w:p>
        </w:tc>
        <w:tc>
          <w:tcPr>
            <w:tcW w:w="990" w:type="dxa"/>
          </w:tcPr>
          <w:p w14:paraId="656C6374" w14:textId="77777777" w:rsidR="00443403" w:rsidRPr="00102597" w:rsidRDefault="00443403" w:rsidP="00414EA4">
            <w:pPr>
              <w:pStyle w:val="TableParagraph"/>
              <w:spacing w:before="201"/>
              <w:ind w:left="95" w:right="84"/>
              <w:jc w:val="center"/>
              <w:rPr>
                <w:rFonts w:asciiTheme="minorHAnsi" w:hAnsiTheme="minorHAnsi" w:cstheme="minorHAnsi"/>
                <w:sz w:val="24"/>
              </w:rPr>
            </w:pPr>
            <w:r w:rsidRPr="00102597">
              <w:rPr>
                <w:rFonts w:asciiTheme="minorHAnsi" w:hAnsiTheme="minorHAnsi" w:cstheme="minorHAnsi"/>
                <w:spacing w:val="-5"/>
                <w:sz w:val="24"/>
              </w:rPr>
              <w:t>296</w:t>
            </w:r>
          </w:p>
        </w:tc>
        <w:tc>
          <w:tcPr>
            <w:tcW w:w="810" w:type="dxa"/>
          </w:tcPr>
          <w:p w14:paraId="0A305227" w14:textId="77777777" w:rsidR="00443403" w:rsidRPr="00102597" w:rsidRDefault="00443403" w:rsidP="00414EA4">
            <w:pPr>
              <w:pStyle w:val="TableParagraph"/>
              <w:spacing w:before="201"/>
              <w:ind w:left="95" w:right="84"/>
              <w:jc w:val="center"/>
              <w:rPr>
                <w:rFonts w:asciiTheme="minorHAnsi" w:hAnsiTheme="minorHAnsi" w:cstheme="minorHAnsi"/>
                <w:sz w:val="24"/>
              </w:rPr>
            </w:pPr>
            <w:r w:rsidRPr="00102597">
              <w:rPr>
                <w:rFonts w:asciiTheme="minorHAnsi" w:hAnsiTheme="minorHAnsi" w:cstheme="minorHAnsi"/>
                <w:spacing w:val="-5"/>
                <w:sz w:val="24"/>
              </w:rPr>
              <w:t>624</w:t>
            </w:r>
          </w:p>
        </w:tc>
        <w:tc>
          <w:tcPr>
            <w:tcW w:w="810" w:type="dxa"/>
          </w:tcPr>
          <w:p w14:paraId="7ACC630D" w14:textId="77777777" w:rsidR="00443403" w:rsidRPr="00102597" w:rsidRDefault="00443403" w:rsidP="00414EA4">
            <w:pPr>
              <w:pStyle w:val="TableParagraph"/>
              <w:spacing w:before="201"/>
              <w:ind w:left="95" w:right="85"/>
              <w:jc w:val="center"/>
              <w:rPr>
                <w:rFonts w:asciiTheme="minorHAnsi" w:hAnsiTheme="minorHAnsi" w:cstheme="minorHAnsi"/>
                <w:sz w:val="24"/>
              </w:rPr>
            </w:pPr>
            <w:r w:rsidRPr="00102597">
              <w:rPr>
                <w:rFonts w:asciiTheme="minorHAnsi" w:hAnsiTheme="minorHAnsi" w:cstheme="minorHAnsi"/>
                <w:spacing w:val="-5"/>
                <w:sz w:val="24"/>
              </w:rPr>
              <w:t>912</w:t>
            </w:r>
          </w:p>
        </w:tc>
        <w:tc>
          <w:tcPr>
            <w:tcW w:w="810" w:type="dxa"/>
          </w:tcPr>
          <w:p w14:paraId="0E00F578" w14:textId="77777777" w:rsidR="00443403" w:rsidRPr="00102597" w:rsidRDefault="00443403" w:rsidP="00414EA4">
            <w:pPr>
              <w:pStyle w:val="TableParagraph"/>
              <w:spacing w:before="201"/>
              <w:ind w:left="95" w:right="85"/>
              <w:jc w:val="center"/>
              <w:rPr>
                <w:rFonts w:asciiTheme="minorHAnsi" w:hAnsiTheme="minorHAnsi" w:cstheme="minorHAnsi"/>
                <w:sz w:val="24"/>
              </w:rPr>
            </w:pPr>
            <w:r w:rsidRPr="00102597">
              <w:rPr>
                <w:rFonts w:asciiTheme="minorHAnsi" w:hAnsiTheme="minorHAnsi" w:cstheme="minorHAnsi"/>
                <w:spacing w:val="-5"/>
                <w:sz w:val="24"/>
              </w:rPr>
              <w:t>936</w:t>
            </w:r>
          </w:p>
        </w:tc>
        <w:tc>
          <w:tcPr>
            <w:tcW w:w="810" w:type="dxa"/>
          </w:tcPr>
          <w:p w14:paraId="55D5A6ED" w14:textId="77777777" w:rsidR="00443403" w:rsidRPr="00102597" w:rsidRDefault="00443403" w:rsidP="00414EA4">
            <w:pPr>
              <w:pStyle w:val="TableParagraph"/>
              <w:spacing w:before="201"/>
              <w:ind w:left="95" w:right="88"/>
              <w:jc w:val="center"/>
              <w:rPr>
                <w:rFonts w:asciiTheme="minorHAnsi" w:hAnsiTheme="minorHAnsi" w:cstheme="minorHAnsi"/>
                <w:sz w:val="24"/>
              </w:rPr>
            </w:pPr>
            <w:r w:rsidRPr="00102597">
              <w:rPr>
                <w:rFonts w:asciiTheme="minorHAnsi" w:hAnsiTheme="minorHAnsi" w:cstheme="minorHAnsi"/>
                <w:spacing w:val="-5"/>
                <w:sz w:val="24"/>
              </w:rPr>
              <w:t>936</w:t>
            </w:r>
          </w:p>
        </w:tc>
        <w:tc>
          <w:tcPr>
            <w:tcW w:w="4050" w:type="dxa"/>
          </w:tcPr>
          <w:p w14:paraId="0071C3FE" w14:textId="77777777" w:rsidR="00443403" w:rsidRPr="00102597" w:rsidRDefault="00443403" w:rsidP="00414EA4">
            <w:pPr>
              <w:pStyle w:val="TableParagraph"/>
              <w:spacing w:before="201"/>
              <w:ind w:left="96" w:right="89"/>
              <w:jc w:val="center"/>
              <w:rPr>
                <w:rFonts w:asciiTheme="minorHAnsi" w:hAnsiTheme="minorHAnsi" w:cstheme="minorHAnsi"/>
                <w:sz w:val="24"/>
              </w:rPr>
            </w:pPr>
            <w:r w:rsidRPr="00102597">
              <w:rPr>
                <w:rFonts w:asciiTheme="minorHAnsi" w:hAnsiTheme="minorHAnsi" w:cstheme="minorHAnsi"/>
                <w:spacing w:val="-2"/>
                <w:sz w:val="24"/>
              </w:rPr>
              <w:t>25.89%</w:t>
            </w:r>
          </w:p>
        </w:tc>
      </w:tr>
    </w:tbl>
    <w:p w14:paraId="4039B3E1" w14:textId="77777777" w:rsidR="00443403" w:rsidRPr="00102597" w:rsidRDefault="00443403" w:rsidP="00443403">
      <w:pPr>
        <w:autoSpaceDE w:val="0"/>
        <w:autoSpaceDN w:val="0"/>
        <w:adjustRightInd w:val="0"/>
        <w:spacing w:after="22"/>
        <w:rPr>
          <w:rFonts w:asciiTheme="minorHAnsi" w:eastAsiaTheme="minorHAnsi" w:hAnsiTheme="minorHAnsi" w:cstheme="minorHAnsi"/>
        </w:rPr>
      </w:pPr>
    </w:p>
    <w:p w14:paraId="7570354F" w14:textId="6EE1CF60" w:rsidR="00443403" w:rsidRPr="00102597" w:rsidRDefault="00443403" w:rsidP="00443403">
      <w:pPr>
        <w:autoSpaceDE w:val="0"/>
        <w:autoSpaceDN w:val="0"/>
        <w:adjustRightInd w:val="0"/>
        <w:spacing w:after="22"/>
        <w:rPr>
          <w:rFonts w:asciiTheme="minorHAnsi" w:eastAsiaTheme="minorHAnsi" w:hAnsiTheme="minorHAnsi" w:cstheme="minorHAnsi"/>
        </w:rPr>
      </w:pPr>
      <w:r w:rsidRPr="001D6596">
        <w:rPr>
          <w:rFonts w:ascii="Calibri" w:eastAsia="Calibri" w:hAnsi="Calibri" w:cs="Calibri"/>
        </w:rPr>
        <w:t>In assessing existing and future need for PET-CT Service, CHA</w:t>
      </w:r>
      <w:r>
        <w:rPr>
          <w:rFonts w:ascii="Calibri" w:eastAsia="Calibri" w:hAnsi="Calibri" w:cs="Calibri"/>
        </w:rPr>
        <w:t xml:space="preserve"> </w:t>
      </w:r>
      <w:r w:rsidRPr="001D6596">
        <w:rPr>
          <w:rFonts w:ascii="Calibri" w:eastAsia="Calibri" w:hAnsi="Calibri" w:cs="Calibri"/>
        </w:rPr>
        <w:t xml:space="preserve">looked at historical volume trends from the </w:t>
      </w:r>
      <w:r w:rsidRPr="00974326">
        <w:rPr>
          <w:rFonts w:ascii="Calibri" w:eastAsia="Calibri" w:hAnsi="Calibri" w:cs="Calibri"/>
        </w:rPr>
        <w:t>extrapolated population health data</w:t>
      </w:r>
      <w:r w:rsidRPr="001D6596">
        <w:rPr>
          <w:rFonts w:ascii="Calibri" w:eastAsia="Calibri" w:hAnsi="Calibri" w:cs="Calibri"/>
        </w:rPr>
        <w:t xml:space="preserve">, </w:t>
      </w:r>
      <w:r>
        <w:rPr>
          <w:rFonts w:ascii="Calibri" w:eastAsia="Calibri" w:hAnsi="Calibri" w:cs="Calibri"/>
        </w:rPr>
        <w:t>as well as national</w:t>
      </w:r>
      <w:r w:rsidRPr="001D6596">
        <w:rPr>
          <w:rFonts w:ascii="Calibri" w:eastAsia="Calibri" w:hAnsi="Calibri" w:cs="Calibri"/>
        </w:rPr>
        <w:t xml:space="preserve"> service-line specific historic claims data </w:t>
      </w:r>
      <w:r w:rsidRPr="001D6596">
        <w:rPr>
          <w:rFonts w:ascii="Calibri" w:eastAsia="Calibri" w:hAnsi="Calibri" w:cs="Calibri"/>
        </w:rPr>
        <w:lastRenderedPageBreak/>
        <w:t xml:space="preserve">from the </w:t>
      </w:r>
      <w:r w:rsidRPr="003D76B6">
        <w:rPr>
          <w:rFonts w:ascii="Calibri" w:eastAsia="Calibri" w:hAnsi="Calibri" w:cs="Calibri"/>
        </w:rPr>
        <w:t>Advisory Board.</w:t>
      </w:r>
      <w:r>
        <w:rPr>
          <w:rFonts w:ascii="Calibri" w:eastAsia="Calibri" w:hAnsi="Calibri" w:cs="Calibri"/>
        </w:rPr>
        <w:t xml:space="preserve"> </w:t>
      </w:r>
      <w:r w:rsidRPr="00102597">
        <w:rPr>
          <w:rFonts w:asciiTheme="minorHAnsi" w:eastAsiaTheme="minorHAnsi" w:hAnsiTheme="minorHAnsi" w:cstheme="minorHAnsi"/>
        </w:rPr>
        <w:t>The Applicant notes particular factors in the anticipated volume growth: a) an aging patient population and b) anticipated increase in specific conditions where PET-CT scans aid in diagnosis and treatment.</w:t>
      </w:r>
    </w:p>
    <w:p w14:paraId="6CBA1055" w14:textId="77777777" w:rsidR="00443403" w:rsidRPr="00102597" w:rsidRDefault="00443403" w:rsidP="00443403">
      <w:pPr>
        <w:autoSpaceDE w:val="0"/>
        <w:autoSpaceDN w:val="0"/>
        <w:adjustRightInd w:val="0"/>
        <w:spacing w:after="22"/>
        <w:rPr>
          <w:rFonts w:asciiTheme="minorHAnsi" w:eastAsiaTheme="minorHAnsi" w:hAnsiTheme="minorHAnsi" w:cstheme="minorHAnsi"/>
        </w:rPr>
      </w:pPr>
    </w:p>
    <w:p w14:paraId="39118331" w14:textId="67DD9913" w:rsidR="00443403" w:rsidRPr="00102597" w:rsidRDefault="00443403" w:rsidP="00E31F71">
      <w:pPr>
        <w:pStyle w:val="ListParagraph"/>
        <w:numPr>
          <w:ilvl w:val="0"/>
          <w:numId w:val="12"/>
        </w:numPr>
        <w:autoSpaceDE w:val="0"/>
        <w:autoSpaceDN w:val="0"/>
        <w:adjustRightInd w:val="0"/>
        <w:spacing w:after="22" w:line="240" w:lineRule="auto"/>
        <w:rPr>
          <w:rFonts w:cstheme="minorHAnsi"/>
          <w:sz w:val="24"/>
          <w:szCs w:val="24"/>
        </w:rPr>
      </w:pPr>
      <w:r w:rsidRPr="00102597">
        <w:rPr>
          <w:rFonts w:cstheme="minorHAnsi"/>
          <w:b/>
          <w:bCs/>
          <w:sz w:val="24"/>
          <w:szCs w:val="24"/>
        </w:rPr>
        <w:t>Growth in Aging Population:</w:t>
      </w:r>
      <w:r w:rsidRPr="00102597">
        <w:rPr>
          <w:rFonts w:cstheme="minorHAnsi"/>
          <w:sz w:val="24"/>
          <w:szCs w:val="24"/>
        </w:rPr>
        <w:t xml:space="preserve"> As noted previously in Table 4, </w:t>
      </w:r>
      <w:r>
        <w:rPr>
          <w:rFonts w:cstheme="minorHAnsi"/>
          <w:sz w:val="24"/>
          <w:szCs w:val="24"/>
        </w:rPr>
        <w:t xml:space="preserve">a significant number </w:t>
      </w:r>
      <w:r w:rsidRPr="00102597">
        <w:rPr>
          <w:rFonts w:cstheme="minorHAnsi"/>
          <w:sz w:val="24"/>
          <w:szCs w:val="24"/>
        </w:rPr>
        <w:t xml:space="preserve">of PET-CT services are currently ordered for CHA patients who are </w:t>
      </w:r>
      <w:r>
        <w:rPr>
          <w:rFonts w:cstheme="minorHAnsi"/>
          <w:sz w:val="24"/>
          <w:szCs w:val="24"/>
        </w:rPr>
        <w:t>65</w:t>
      </w:r>
      <w:r w:rsidRPr="00102597">
        <w:rPr>
          <w:rFonts w:cstheme="minorHAnsi"/>
          <w:sz w:val="24"/>
          <w:szCs w:val="24"/>
        </w:rPr>
        <w:t xml:space="preserve"> years and older. </w:t>
      </w:r>
      <w:r>
        <w:rPr>
          <w:rFonts w:cstheme="minorHAnsi"/>
          <w:sz w:val="24"/>
          <w:szCs w:val="24"/>
        </w:rPr>
        <w:t>Within</w:t>
      </w:r>
      <w:r w:rsidRPr="00102597">
        <w:rPr>
          <w:rFonts w:cstheme="minorHAnsi"/>
          <w:sz w:val="24"/>
          <w:szCs w:val="24"/>
        </w:rPr>
        <w:t xml:space="preserve"> the next 15-20 years, </w:t>
      </w:r>
      <w:r>
        <w:rPr>
          <w:rFonts w:cstheme="minorHAnsi"/>
          <w:sz w:val="24"/>
          <w:szCs w:val="24"/>
        </w:rPr>
        <w:t xml:space="preserve">statewide projections show that </w:t>
      </w:r>
      <w:r w:rsidRPr="00102597">
        <w:rPr>
          <w:rFonts w:cstheme="minorHAnsi"/>
          <w:sz w:val="24"/>
          <w:szCs w:val="24"/>
        </w:rPr>
        <w:t>the largest part of the Commonwealth’s population growth will be attributed to residents within the 50+ age cohort</w:t>
      </w:r>
      <w:r>
        <w:rPr>
          <w:rFonts w:cstheme="minorHAnsi"/>
          <w:sz w:val="24"/>
          <w:szCs w:val="24"/>
        </w:rPr>
        <w:t xml:space="preserve"> and r</w:t>
      </w:r>
      <w:r w:rsidRPr="00102597">
        <w:rPr>
          <w:rFonts w:cstheme="minorHAnsi"/>
          <w:sz w:val="24"/>
          <w:szCs w:val="24"/>
        </w:rPr>
        <w:t>esidents who are 65+ will represent roughly 21% of the Massachusetts population</w:t>
      </w:r>
      <w:r w:rsidRPr="00102597">
        <w:rPr>
          <w:rStyle w:val="EndnoteReference"/>
          <w:rFonts w:cstheme="minorHAnsi"/>
          <w:sz w:val="24"/>
          <w:szCs w:val="24"/>
        </w:rPr>
        <w:endnoteReference w:id="1"/>
      </w:r>
      <w:r w:rsidRPr="00102597">
        <w:rPr>
          <w:rFonts w:cstheme="minorHAnsi"/>
          <w:sz w:val="24"/>
          <w:szCs w:val="24"/>
        </w:rPr>
        <w:t xml:space="preserve">. As this middle-age population </w:t>
      </w:r>
      <w:r>
        <w:rPr>
          <w:rFonts w:cstheme="minorHAnsi"/>
          <w:sz w:val="24"/>
          <w:szCs w:val="24"/>
        </w:rPr>
        <w:t>grows older</w:t>
      </w:r>
      <w:r w:rsidRPr="00102597">
        <w:rPr>
          <w:rFonts w:cstheme="minorHAnsi"/>
          <w:sz w:val="24"/>
          <w:szCs w:val="24"/>
        </w:rPr>
        <w:t xml:space="preserve">, the need for imaging services such as PET-CT for detecting, managing, and treating age-related conditions </w:t>
      </w:r>
      <w:r w:rsidR="001F2225">
        <w:rPr>
          <w:rFonts w:cstheme="minorHAnsi"/>
          <w:sz w:val="24"/>
          <w:szCs w:val="24"/>
        </w:rPr>
        <w:t>increases</w:t>
      </w:r>
      <w:r w:rsidR="001E3E8C">
        <w:rPr>
          <w:rFonts w:cstheme="minorHAnsi"/>
          <w:sz w:val="24"/>
          <w:szCs w:val="24"/>
        </w:rPr>
        <w:t xml:space="preserve"> (</w:t>
      </w:r>
      <w:r w:rsidRPr="00102597">
        <w:rPr>
          <w:rFonts w:cstheme="minorHAnsi"/>
          <w:sz w:val="24"/>
          <w:szCs w:val="24"/>
        </w:rPr>
        <w:t>detailed in the next section</w:t>
      </w:r>
      <w:r w:rsidR="001F2225">
        <w:rPr>
          <w:rFonts w:cstheme="minorHAnsi"/>
          <w:sz w:val="24"/>
          <w:szCs w:val="24"/>
        </w:rPr>
        <w:t>)</w:t>
      </w:r>
      <w:r w:rsidRPr="00102597">
        <w:rPr>
          <w:rFonts w:cstheme="minorHAnsi"/>
          <w:sz w:val="24"/>
          <w:szCs w:val="24"/>
        </w:rPr>
        <w:t>.</w:t>
      </w:r>
    </w:p>
    <w:p w14:paraId="6FE2C172" w14:textId="77777777" w:rsidR="00443403" w:rsidRPr="00102597" w:rsidRDefault="00443403" w:rsidP="00443403">
      <w:pPr>
        <w:autoSpaceDE w:val="0"/>
        <w:autoSpaceDN w:val="0"/>
        <w:adjustRightInd w:val="0"/>
        <w:ind w:left="360"/>
        <w:rPr>
          <w:rFonts w:asciiTheme="minorHAnsi" w:hAnsiTheme="minorHAnsi" w:cstheme="minorHAnsi"/>
        </w:rPr>
      </w:pPr>
    </w:p>
    <w:p w14:paraId="692419AA" w14:textId="77777777" w:rsidR="00443403" w:rsidRPr="00102597" w:rsidRDefault="00443403" w:rsidP="00E31F71">
      <w:pPr>
        <w:pStyle w:val="ListParagraph"/>
        <w:numPr>
          <w:ilvl w:val="0"/>
          <w:numId w:val="12"/>
        </w:numPr>
        <w:spacing w:line="240" w:lineRule="auto"/>
        <w:rPr>
          <w:rFonts w:cstheme="minorHAnsi"/>
          <w:sz w:val="24"/>
          <w:szCs w:val="24"/>
        </w:rPr>
      </w:pPr>
      <w:r w:rsidRPr="00102597">
        <w:rPr>
          <w:rFonts w:cstheme="minorHAnsi"/>
          <w:b/>
          <w:bCs/>
          <w:sz w:val="24"/>
          <w:szCs w:val="24"/>
        </w:rPr>
        <w:t>Increased Incidence of Specific Conditions Where PET-CT Scans Aid in Diagnosis and Treatment:</w:t>
      </w:r>
      <w:r w:rsidRPr="00102597">
        <w:rPr>
          <w:rFonts w:cstheme="minorHAnsi"/>
          <w:sz w:val="24"/>
          <w:szCs w:val="24"/>
        </w:rPr>
        <w:t xml:space="preserve"> The Applicant notes that PET-CT services are beneficial to the diagnosis, evaluation and treatment monitoring of cancer, neurological conditions, and cardiovascular disease; the risk and prevalence of which increase with age. </w:t>
      </w:r>
    </w:p>
    <w:p w14:paraId="28F9744A" w14:textId="326A56A2" w:rsidR="00443403" w:rsidRPr="00102597" w:rsidRDefault="00443403" w:rsidP="00E31F71">
      <w:pPr>
        <w:pStyle w:val="ListParagraph"/>
        <w:numPr>
          <w:ilvl w:val="2"/>
          <w:numId w:val="11"/>
        </w:numPr>
        <w:spacing w:line="240" w:lineRule="auto"/>
        <w:rPr>
          <w:rFonts w:cstheme="minorHAnsi"/>
          <w:sz w:val="24"/>
          <w:szCs w:val="24"/>
        </w:rPr>
      </w:pPr>
      <w:r w:rsidRPr="008F0309">
        <w:rPr>
          <w:rFonts w:cstheme="minorHAnsi"/>
          <w:i/>
          <w:iCs/>
          <w:sz w:val="24"/>
          <w:szCs w:val="24"/>
        </w:rPr>
        <w:t>Cancer:</w:t>
      </w:r>
      <w:r w:rsidRPr="00102597">
        <w:rPr>
          <w:rFonts w:cstheme="minorHAnsi"/>
          <w:sz w:val="24"/>
          <w:szCs w:val="24"/>
        </w:rPr>
        <w:t xml:space="preserve"> </w:t>
      </w:r>
      <w:r w:rsidR="0022376F">
        <w:rPr>
          <w:rFonts w:cstheme="minorHAnsi"/>
          <w:sz w:val="24"/>
          <w:szCs w:val="24"/>
        </w:rPr>
        <w:t xml:space="preserve">The </w:t>
      </w:r>
      <w:r w:rsidR="00A52643">
        <w:rPr>
          <w:rFonts w:cstheme="minorHAnsi"/>
          <w:sz w:val="24"/>
          <w:szCs w:val="24"/>
        </w:rPr>
        <w:t xml:space="preserve">2019 </w:t>
      </w:r>
      <w:r w:rsidR="000F2543">
        <w:rPr>
          <w:rFonts w:cstheme="minorHAnsi"/>
          <w:sz w:val="24"/>
          <w:szCs w:val="24"/>
        </w:rPr>
        <w:t>Everett-Malden</w:t>
      </w:r>
      <w:r w:rsidR="00D71075">
        <w:rPr>
          <w:rFonts w:cstheme="minorHAnsi"/>
          <w:sz w:val="24"/>
          <w:szCs w:val="24"/>
        </w:rPr>
        <w:t xml:space="preserve"> </w:t>
      </w:r>
      <w:r w:rsidR="000F2543">
        <w:rPr>
          <w:rFonts w:cstheme="minorHAnsi"/>
          <w:sz w:val="24"/>
          <w:szCs w:val="24"/>
        </w:rPr>
        <w:t>Community Health Needs Assessment (</w:t>
      </w:r>
      <w:r w:rsidR="00C13B86">
        <w:rPr>
          <w:rFonts w:cstheme="minorHAnsi"/>
          <w:sz w:val="24"/>
          <w:szCs w:val="24"/>
        </w:rPr>
        <w:t>“</w:t>
      </w:r>
      <w:r w:rsidR="000F2543">
        <w:rPr>
          <w:rFonts w:cstheme="minorHAnsi"/>
          <w:sz w:val="24"/>
          <w:szCs w:val="24"/>
        </w:rPr>
        <w:t>CHNA</w:t>
      </w:r>
      <w:r w:rsidR="00C13B86">
        <w:rPr>
          <w:rFonts w:cstheme="minorHAnsi"/>
          <w:sz w:val="24"/>
          <w:szCs w:val="24"/>
        </w:rPr>
        <w:t>”</w:t>
      </w:r>
      <w:r w:rsidR="000F2543">
        <w:rPr>
          <w:rFonts w:cstheme="minorHAnsi"/>
          <w:sz w:val="24"/>
          <w:szCs w:val="24"/>
        </w:rPr>
        <w:t xml:space="preserve">) </w:t>
      </w:r>
      <w:r w:rsidR="00D71075">
        <w:rPr>
          <w:rFonts w:cstheme="minorHAnsi"/>
          <w:sz w:val="24"/>
          <w:szCs w:val="24"/>
        </w:rPr>
        <w:t>reported that the</w:t>
      </w:r>
      <w:r w:rsidRPr="00102597">
        <w:rPr>
          <w:rFonts w:cstheme="minorHAnsi"/>
          <w:sz w:val="24"/>
          <w:szCs w:val="24"/>
        </w:rPr>
        <w:t xml:space="preserve"> </w:t>
      </w:r>
      <w:r w:rsidR="0062542A">
        <w:rPr>
          <w:rFonts w:cstheme="minorHAnsi"/>
          <w:sz w:val="24"/>
          <w:szCs w:val="24"/>
        </w:rPr>
        <w:t>mortality</w:t>
      </w:r>
      <w:r w:rsidRPr="00102597">
        <w:rPr>
          <w:rFonts w:cstheme="minorHAnsi"/>
          <w:sz w:val="24"/>
          <w:szCs w:val="24"/>
        </w:rPr>
        <w:t xml:space="preserve"> rate for cancer in </w:t>
      </w:r>
      <w:r w:rsidR="0062542A">
        <w:rPr>
          <w:rFonts w:cstheme="minorHAnsi"/>
          <w:sz w:val="24"/>
          <w:szCs w:val="24"/>
        </w:rPr>
        <w:t>these communities</w:t>
      </w:r>
      <w:r w:rsidRPr="00102597">
        <w:rPr>
          <w:rFonts w:cstheme="minorHAnsi"/>
          <w:sz w:val="24"/>
          <w:szCs w:val="24"/>
        </w:rPr>
        <w:t xml:space="preserve"> (where the CHA’s Patient Panel </w:t>
      </w:r>
      <w:r w:rsidR="00BA22C2" w:rsidRPr="00102597">
        <w:rPr>
          <w:rFonts w:cstheme="minorHAnsi"/>
          <w:sz w:val="24"/>
          <w:szCs w:val="24"/>
        </w:rPr>
        <w:t>resides,</w:t>
      </w:r>
      <w:r w:rsidRPr="00102597">
        <w:rPr>
          <w:rFonts w:cstheme="minorHAnsi"/>
          <w:sz w:val="24"/>
          <w:szCs w:val="24"/>
        </w:rPr>
        <w:t xml:space="preserve"> and the Proposed Project will be located) was </w:t>
      </w:r>
      <w:r w:rsidR="00D71075">
        <w:rPr>
          <w:rFonts w:cstheme="minorHAnsi"/>
          <w:sz w:val="24"/>
          <w:szCs w:val="24"/>
        </w:rPr>
        <w:t xml:space="preserve">higher </w:t>
      </w:r>
      <w:r w:rsidR="006943A0">
        <w:rPr>
          <w:rFonts w:cstheme="minorHAnsi"/>
          <w:sz w:val="24"/>
          <w:szCs w:val="24"/>
        </w:rPr>
        <w:t xml:space="preserve">compared to </w:t>
      </w:r>
      <w:r w:rsidR="004F772A">
        <w:rPr>
          <w:rFonts w:cstheme="minorHAnsi"/>
          <w:sz w:val="24"/>
          <w:szCs w:val="24"/>
        </w:rPr>
        <w:t xml:space="preserve">the rest of Commonwealth. </w:t>
      </w:r>
      <w:r w:rsidRPr="00102597">
        <w:rPr>
          <w:rFonts w:cstheme="minorHAnsi"/>
          <w:sz w:val="24"/>
          <w:szCs w:val="24"/>
        </w:rPr>
        <w:t>In particular, breast, ovarian and prostate cancers</w:t>
      </w:r>
      <w:r w:rsidR="006730B4">
        <w:rPr>
          <w:rFonts w:cstheme="minorHAnsi"/>
          <w:sz w:val="24"/>
          <w:szCs w:val="24"/>
        </w:rPr>
        <w:t>,</w:t>
      </w:r>
      <w:r w:rsidRPr="00102597">
        <w:rPr>
          <w:rFonts w:cstheme="minorHAnsi"/>
          <w:sz w:val="24"/>
          <w:szCs w:val="24"/>
        </w:rPr>
        <w:t xml:space="preserve"> and cancer mortality in general</w:t>
      </w:r>
      <w:r w:rsidR="006730B4">
        <w:rPr>
          <w:rFonts w:cstheme="minorHAnsi"/>
          <w:sz w:val="24"/>
          <w:szCs w:val="24"/>
        </w:rPr>
        <w:t>,</w:t>
      </w:r>
      <w:r w:rsidRPr="00102597">
        <w:rPr>
          <w:rFonts w:cstheme="minorHAnsi"/>
          <w:sz w:val="24"/>
          <w:szCs w:val="24"/>
        </w:rPr>
        <w:t xml:space="preserve"> are higher in Malden than the Commonwealth.</w:t>
      </w:r>
      <w:r w:rsidRPr="00102597">
        <w:rPr>
          <w:rStyle w:val="EndnoteReference"/>
          <w:rFonts w:cstheme="minorHAnsi"/>
          <w:sz w:val="24"/>
          <w:szCs w:val="24"/>
        </w:rPr>
        <w:endnoteReference w:id="2"/>
      </w:r>
      <w:r w:rsidRPr="00102597">
        <w:rPr>
          <w:rFonts w:cstheme="minorHAnsi"/>
          <w:sz w:val="24"/>
          <w:szCs w:val="24"/>
        </w:rPr>
        <w:t xml:space="preserve"> The Applicant cites literature stating that Oncology is the major clinical application for a PET-CT Service</w:t>
      </w:r>
      <w:r w:rsidRPr="00102597">
        <w:rPr>
          <w:rStyle w:val="EndnoteReference"/>
          <w:rFonts w:cstheme="minorHAnsi"/>
          <w:sz w:val="24"/>
          <w:szCs w:val="24"/>
        </w:rPr>
        <w:endnoteReference w:id="3"/>
      </w:r>
      <w:r w:rsidRPr="00102597">
        <w:rPr>
          <w:rFonts w:cstheme="minorHAnsi"/>
          <w:sz w:val="24"/>
          <w:szCs w:val="24"/>
        </w:rPr>
        <w:t>.</w:t>
      </w:r>
    </w:p>
    <w:p w14:paraId="04EEF315" w14:textId="76EB913B" w:rsidR="00443403" w:rsidRPr="00102597" w:rsidRDefault="00443403" w:rsidP="00E31F71">
      <w:pPr>
        <w:pStyle w:val="ListParagraph"/>
        <w:numPr>
          <w:ilvl w:val="2"/>
          <w:numId w:val="11"/>
        </w:numPr>
        <w:spacing w:line="240" w:lineRule="auto"/>
        <w:rPr>
          <w:rFonts w:cstheme="minorHAnsi"/>
          <w:sz w:val="24"/>
          <w:szCs w:val="24"/>
        </w:rPr>
      </w:pPr>
      <w:r w:rsidRPr="008F0309">
        <w:rPr>
          <w:rFonts w:cstheme="minorHAnsi"/>
          <w:i/>
          <w:iCs/>
          <w:sz w:val="24"/>
          <w:szCs w:val="24"/>
        </w:rPr>
        <w:t>Neurological Conditions:</w:t>
      </w:r>
      <w:r w:rsidRPr="00102597">
        <w:rPr>
          <w:rFonts w:cstheme="minorHAnsi"/>
          <w:sz w:val="24"/>
          <w:szCs w:val="24"/>
        </w:rPr>
        <w:t xml:space="preserve"> As the size and proportion of the </w:t>
      </w:r>
      <w:r w:rsidR="0095006B">
        <w:rPr>
          <w:rFonts w:cstheme="minorHAnsi"/>
          <w:sz w:val="24"/>
          <w:szCs w:val="24"/>
        </w:rPr>
        <w:t>Massachusetts</w:t>
      </w:r>
      <w:r w:rsidRPr="00102597">
        <w:rPr>
          <w:rFonts w:cstheme="minorHAnsi"/>
          <w:sz w:val="24"/>
          <w:szCs w:val="24"/>
        </w:rPr>
        <w:t xml:space="preserve"> population age 65 and older continue</w:t>
      </w:r>
      <w:r w:rsidR="0095006B">
        <w:rPr>
          <w:rFonts w:cstheme="minorHAnsi"/>
          <w:sz w:val="24"/>
          <w:szCs w:val="24"/>
        </w:rPr>
        <w:t>s</w:t>
      </w:r>
      <w:r w:rsidRPr="00102597">
        <w:rPr>
          <w:rFonts w:cstheme="minorHAnsi"/>
          <w:sz w:val="24"/>
          <w:szCs w:val="24"/>
        </w:rPr>
        <w:t xml:space="preserve"> to increase, the number of </w:t>
      </w:r>
      <w:r w:rsidR="0095006B">
        <w:rPr>
          <w:rFonts w:cstheme="minorHAnsi"/>
          <w:sz w:val="24"/>
          <w:szCs w:val="24"/>
        </w:rPr>
        <w:t xml:space="preserve">residents </w:t>
      </w:r>
      <w:r w:rsidRPr="00102597">
        <w:rPr>
          <w:rFonts w:cstheme="minorHAnsi"/>
          <w:sz w:val="24"/>
          <w:szCs w:val="24"/>
        </w:rPr>
        <w:t xml:space="preserve">with Alzheimer’s or other dementias will grow. In neurology, PET-CT plays an important role in the </w:t>
      </w:r>
      <w:r w:rsidR="00A03D91">
        <w:rPr>
          <w:rFonts w:cstheme="minorHAnsi"/>
          <w:sz w:val="24"/>
          <w:szCs w:val="24"/>
        </w:rPr>
        <w:t>clinical assessment</w:t>
      </w:r>
      <w:r w:rsidRPr="00102597">
        <w:rPr>
          <w:rFonts w:cstheme="minorHAnsi"/>
          <w:sz w:val="24"/>
          <w:szCs w:val="24"/>
        </w:rPr>
        <w:t xml:space="preserve"> of </w:t>
      </w:r>
      <w:r w:rsidR="00422C02" w:rsidRPr="00102597">
        <w:rPr>
          <w:rFonts w:cstheme="minorHAnsi"/>
          <w:sz w:val="24"/>
          <w:szCs w:val="24"/>
        </w:rPr>
        <w:t>dementias</w:t>
      </w:r>
      <w:r w:rsidR="00A03D91">
        <w:rPr>
          <w:rFonts w:cstheme="minorHAnsi"/>
          <w:sz w:val="24"/>
          <w:szCs w:val="24"/>
        </w:rPr>
        <w:t xml:space="preserve">, cognitive impairments, and </w:t>
      </w:r>
      <w:r w:rsidRPr="00102597">
        <w:rPr>
          <w:rFonts w:cstheme="minorHAnsi"/>
          <w:sz w:val="24"/>
          <w:szCs w:val="24"/>
        </w:rPr>
        <w:t>various epileptic syndromes. The PET-CT modality has become a valuable tool in the diagnosis, treatment evaluation and follow-up of patients with a variety of infections and inflammatory conditions and is already the “gold standard” for some neurological indications</w:t>
      </w:r>
      <w:r w:rsidRPr="00102597">
        <w:rPr>
          <w:rStyle w:val="EndnoteReference"/>
          <w:rFonts w:cstheme="minorHAnsi"/>
          <w:sz w:val="24"/>
          <w:szCs w:val="24"/>
        </w:rPr>
        <w:endnoteReference w:id="4"/>
      </w:r>
      <w:r w:rsidRPr="00102597">
        <w:rPr>
          <w:rFonts w:cstheme="minorHAnsi"/>
          <w:sz w:val="24"/>
          <w:szCs w:val="24"/>
        </w:rPr>
        <w:t xml:space="preserve">.  </w:t>
      </w:r>
    </w:p>
    <w:p w14:paraId="5DF028F2" w14:textId="4C8BD7FD" w:rsidR="00443403" w:rsidRPr="00102597" w:rsidRDefault="00443403" w:rsidP="00E31F71">
      <w:pPr>
        <w:pStyle w:val="ListParagraph"/>
        <w:numPr>
          <w:ilvl w:val="2"/>
          <w:numId w:val="13"/>
        </w:numPr>
        <w:spacing w:line="240" w:lineRule="auto"/>
        <w:rPr>
          <w:rFonts w:cstheme="minorHAnsi"/>
          <w:sz w:val="24"/>
          <w:szCs w:val="24"/>
        </w:rPr>
      </w:pPr>
      <w:r w:rsidRPr="008F0309">
        <w:rPr>
          <w:rFonts w:cstheme="minorHAnsi"/>
          <w:i/>
          <w:iCs/>
          <w:sz w:val="24"/>
          <w:szCs w:val="24"/>
        </w:rPr>
        <w:t>Cardiovascular Disease:</w:t>
      </w:r>
      <w:r w:rsidRPr="00102597">
        <w:rPr>
          <w:rFonts w:cstheme="minorHAnsi"/>
          <w:sz w:val="24"/>
          <w:szCs w:val="24"/>
        </w:rPr>
        <w:t xml:space="preserve"> </w:t>
      </w:r>
      <w:r w:rsidR="002C1265">
        <w:rPr>
          <w:rFonts w:cstheme="minorHAnsi"/>
          <w:sz w:val="24"/>
          <w:szCs w:val="24"/>
        </w:rPr>
        <w:t>The Applicant states that w</w:t>
      </w:r>
      <w:r w:rsidRPr="00102597">
        <w:rPr>
          <w:rFonts w:cstheme="minorHAnsi"/>
          <w:sz w:val="24"/>
          <w:szCs w:val="24"/>
        </w:rPr>
        <w:t>ithin the last year, there has been significant development in PET-CT for cardiovascular disease. It has become the preferred test for patients unable to complete a diagnostic-level exercise stress test imaging study, who have known cardiovascular disease</w:t>
      </w:r>
      <w:r w:rsidR="00FB6DC9">
        <w:rPr>
          <w:rFonts w:cstheme="minorHAnsi"/>
          <w:sz w:val="24"/>
          <w:szCs w:val="24"/>
        </w:rPr>
        <w:t>,</w:t>
      </w:r>
      <w:r w:rsidRPr="00102597">
        <w:rPr>
          <w:rFonts w:cstheme="minorHAnsi"/>
          <w:sz w:val="24"/>
          <w:szCs w:val="24"/>
        </w:rPr>
        <w:t xml:space="preserve"> and who meet appropriate criteria for a stress-imaging test</w:t>
      </w:r>
      <w:r w:rsidR="00ED7C30">
        <w:rPr>
          <w:rFonts w:cstheme="minorHAnsi"/>
          <w:sz w:val="24"/>
          <w:szCs w:val="24"/>
        </w:rPr>
        <w:t>.</w:t>
      </w:r>
      <w:r w:rsidRPr="00102597">
        <w:rPr>
          <w:rStyle w:val="EndnoteReference"/>
          <w:rFonts w:cstheme="minorHAnsi"/>
          <w:sz w:val="24"/>
          <w:szCs w:val="24"/>
        </w:rPr>
        <w:endnoteReference w:id="5"/>
      </w:r>
      <w:r w:rsidRPr="00102597">
        <w:rPr>
          <w:rFonts w:cstheme="minorHAnsi"/>
          <w:sz w:val="24"/>
          <w:szCs w:val="24"/>
        </w:rPr>
        <w:t xml:space="preserve"> PET-CT is also the only technique that yields sufficient information in one procedure to quickly provide all of the necessary information to make a timely and proper medical decision for coronary artery disease</w:t>
      </w:r>
      <w:r w:rsidR="00ED7C30">
        <w:rPr>
          <w:rFonts w:cstheme="minorHAnsi"/>
          <w:sz w:val="24"/>
          <w:szCs w:val="24"/>
        </w:rPr>
        <w:t>.</w:t>
      </w:r>
      <w:r w:rsidRPr="00102597">
        <w:rPr>
          <w:rStyle w:val="EndnoteReference"/>
          <w:rFonts w:cstheme="minorHAnsi"/>
          <w:sz w:val="24"/>
          <w:szCs w:val="24"/>
        </w:rPr>
        <w:endnoteReference w:id="6"/>
      </w:r>
    </w:p>
    <w:p w14:paraId="2EAB802C" w14:textId="77777777" w:rsidR="00443403" w:rsidRPr="00DD04DE" w:rsidRDefault="00443403" w:rsidP="00DD04DE">
      <w:pPr>
        <w:rPr>
          <w:rFonts w:cstheme="minorHAnsi"/>
          <w:highlight w:val="yellow"/>
        </w:rPr>
      </w:pPr>
    </w:p>
    <w:p w14:paraId="0460EC0F" w14:textId="4405DFEC" w:rsidR="00443403" w:rsidRPr="00102597" w:rsidRDefault="00443403" w:rsidP="00443403">
      <w:pPr>
        <w:pStyle w:val="ListParagraph"/>
        <w:spacing w:after="0" w:line="240" w:lineRule="auto"/>
        <w:ind w:left="0"/>
        <w:rPr>
          <w:rFonts w:cstheme="minorHAnsi"/>
          <w:b/>
          <w:i/>
          <w:sz w:val="24"/>
          <w:szCs w:val="24"/>
        </w:rPr>
      </w:pPr>
      <w:r w:rsidRPr="00102597">
        <w:rPr>
          <w:rFonts w:cstheme="minorHAnsi"/>
          <w:b/>
          <w:i/>
          <w:sz w:val="24"/>
          <w:szCs w:val="24"/>
        </w:rPr>
        <w:t>Analysis</w:t>
      </w:r>
    </w:p>
    <w:p w14:paraId="620D548A" w14:textId="2BE9E126" w:rsidR="00606DC2" w:rsidRPr="00B742AF" w:rsidRDefault="00443403" w:rsidP="00606DC2">
      <w:pPr>
        <w:autoSpaceDE w:val="0"/>
        <w:autoSpaceDN w:val="0"/>
        <w:adjustRightInd w:val="0"/>
        <w:rPr>
          <w:rFonts w:asciiTheme="minorHAnsi" w:hAnsiTheme="minorHAnsi" w:cstheme="minorHAnsi"/>
          <w:color w:val="000000"/>
        </w:rPr>
      </w:pPr>
      <w:r w:rsidRPr="00102597">
        <w:rPr>
          <w:rFonts w:asciiTheme="minorHAnsi" w:eastAsiaTheme="minorHAnsi" w:hAnsiTheme="minorHAnsi" w:cstheme="minorHAnsi"/>
        </w:rPr>
        <w:t xml:space="preserve">Staff finds that the historic volume and the anticipated changes in the patient population demonstrate sufficient need for the PET-CT service at CHA Malden. Based on a review of the literature and other DoN applications, staff concurs that the majority of demand lies in the 50+ population as incidences of cancer, neurologic, and cardio-vascular conditions increase with an aging population. Further, as the population grows and ages, the need for convenient local access to services becomes more important. </w:t>
      </w:r>
      <w:r w:rsidR="00606DC2" w:rsidRPr="00AE04C2">
        <w:rPr>
          <w:rFonts w:asciiTheme="minorHAnsi" w:hAnsiTheme="minorHAnsi" w:cstheme="minorHAnsi"/>
        </w:rPr>
        <w:t>As a result, Staff finds that the Proposed Project meets the requirements of Factor 1</w:t>
      </w:r>
      <w:r w:rsidR="00606DC2">
        <w:rPr>
          <w:rFonts w:asciiTheme="minorHAnsi" w:hAnsiTheme="minorHAnsi" w:cstheme="minorHAnsi"/>
        </w:rPr>
        <w:t>a</w:t>
      </w:r>
      <w:r w:rsidR="00606DC2" w:rsidRPr="00AE04C2">
        <w:rPr>
          <w:rFonts w:asciiTheme="minorHAnsi" w:hAnsiTheme="minorHAnsi" w:cstheme="minorHAnsi"/>
        </w:rPr>
        <w:t>.</w:t>
      </w:r>
    </w:p>
    <w:p w14:paraId="154CA749" w14:textId="34711ABC" w:rsidR="00443403" w:rsidRPr="00102597" w:rsidRDefault="00443403" w:rsidP="00443403">
      <w:pPr>
        <w:autoSpaceDE w:val="0"/>
        <w:autoSpaceDN w:val="0"/>
        <w:adjustRightInd w:val="0"/>
        <w:spacing w:after="22"/>
        <w:rPr>
          <w:rFonts w:asciiTheme="minorHAnsi" w:eastAsiaTheme="minorHAnsi" w:hAnsiTheme="minorHAnsi" w:cstheme="minorHAnsi"/>
        </w:rPr>
      </w:pPr>
    </w:p>
    <w:p w14:paraId="26F22ACA" w14:textId="77777777" w:rsidR="00990BCD" w:rsidRPr="00E018A8" w:rsidRDefault="00990BCD" w:rsidP="006C357B">
      <w:pPr>
        <w:rPr>
          <w:rFonts w:asciiTheme="minorHAnsi" w:hAnsiTheme="minorHAnsi" w:cstheme="minorHAnsi"/>
          <w:sz w:val="28"/>
          <w:szCs w:val="28"/>
          <w:highlight w:val="yellow"/>
        </w:rPr>
      </w:pPr>
    </w:p>
    <w:p w14:paraId="68A6B8B6" w14:textId="3E7A944C" w:rsidR="00680D12" w:rsidRPr="001544ED" w:rsidRDefault="00DA7D06" w:rsidP="001544ED">
      <w:pPr>
        <w:pStyle w:val="Heading1"/>
        <w:spacing w:before="0" w:line="240" w:lineRule="auto"/>
        <w:rPr>
          <w:rFonts w:asciiTheme="minorHAnsi" w:hAnsiTheme="minorHAnsi" w:cstheme="minorHAnsi"/>
        </w:rPr>
      </w:pPr>
      <w:bookmarkStart w:id="32" w:name="_Toc121831948"/>
      <w:bookmarkStart w:id="33" w:name="_Toc18922409"/>
      <w:bookmarkStart w:id="34" w:name="_Toc17151150"/>
      <w:bookmarkStart w:id="35" w:name="_Toc17322394"/>
      <w:bookmarkEnd w:id="23"/>
      <w:bookmarkEnd w:id="24"/>
      <w:bookmarkEnd w:id="25"/>
      <w:bookmarkEnd w:id="26"/>
      <w:bookmarkEnd w:id="27"/>
      <w:bookmarkEnd w:id="28"/>
      <w:r w:rsidRPr="00B742AF">
        <w:rPr>
          <w:rFonts w:asciiTheme="minorHAnsi" w:hAnsiTheme="minorHAnsi" w:cstheme="minorHAnsi"/>
        </w:rPr>
        <w:t>Factor 1: b) Public Health Value, Improved Health Outcomes and Quality of Life; Assurances of Health Equity</w:t>
      </w:r>
      <w:bookmarkEnd w:id="32"/>
    </w:p>
    <w:p w14:paraId="4CF86061" w14:textId="2B582608" w:rsidR="00DA7D06" w:rsidRPr="005C4D43" w:rsidRDefault="00DA7D06" w:rsidP="00DA7D06">
      <w:pPr>
        <w:autoSpaceDE w:val="0"/>
        <w:autoSpaceDN w:val="0"/>
        <w:adjustRightInd w:val="0"/>
        <w:rPr>
          <w:rFonts w:asciiTheme="minorHAnsi" w:hAnsiTheme="minorHAnsi" w:cstheme="minorHAnsi"/>
          <w:color w:val="000000"/>
        </w:rPr>
      </w:pPr>
      <w:bookmarkStart w:id="36" w:name="_Toc17149377"/>
      <w:bookmarkStart w:id="37" w:name="_Toc17151181"/>
      <w:r w:rsidRPr="005C4D43">
        <w:rPr>
          <w:rFonts w:asciiTheme="minorHAnsi" w:hAnsiTheme="minorHAnsi" w:cstheme="minorHAnsi"/>
          <w:color w:val="000000"/>
        </w:rPr>
        <w:t>In</w:t>
      </w:r>
      <w:r w:rsidRPr="005C4D43">
        <w:rPr>
          <w:rFonts w:asciiTheme="minorHAnsi" w:hAnsiTheme="minorHAnsi" w:cstheme="minorHAnsi"/>
        </w:rPr>
        <w:t xml:space="preserve"> this section staff will assess if the Proposed Project </w:t>
      </w:r>
      <w:r w:rsidRPr="005C4D43">
        <w:rPr>
          <w:rFonts w:asciiTheme="minorHAnsi" w:hAnsiTheme="minorHAnsi" w:cstheme="minorHAnsi"/>
          <w:color w:val="000000"/>
        </w:rPr>
        <w:t xml:space="preserve">adds measurable public health value in terms of improved health outcomes and quality of life for the Applicant’s existing </w:t>
      </w:r>
      <w:r w:rsidR="005B25B6">
        <w:rPr>
          <w:rFonts w:asciiTheme="minorHAnsi" w:hAnsiTheme="minorHAnsi" w:cstheme="minorHAnsi"/>
          <w:color w:val="000000"/>
        </w:rPr>
        <w:t>P</w:t>
      </w:r>
      <w:r w:rsidRPr="005C4D43">
        <w:rPr>
          <w:rFonts w:asciiTheme="minorHAnsi" w:hAnsiTheme="minorHAnsi" w:cstheme="minorHAnsi"/>
          <w:color w:val="000000"/>
        </w:rPr>
        <w:t xml:space="preserve">atient </w:t>
      </w:r>
      <w:r w:rsidR="005B25B6">
        <w:rPr>
          <w:rFonts w:asciiTheme="minorHAnsi" w:hAnsiTheme="minorHAnsi" w:cstheme="minorHAnsi"/>
          <w:color w:val="000000"/>
        </w:rPr>
        <w:t>P</w:t>
      </w:r>
      <w:r w:rsidRPr="005C4D43">
        <w:rPr>
          <w:rFonts w:asciiTheme="minorHAnsi" w:hAnsiTheme="minorHAnsi" w:cstheme="minorHAnsi"/>
          <w:color w:val="000000"/>
        </w:rPr>
        <w:t xml:space="preserve">anel, while providing reasonable assurances of health equity. </w:t>
      </w:r>
    </w:p>
    <w:p w14:paraId="74A63045" w14:textId="77777777" w:rsidR="00DA7D06" w:rsidRPr="005C4D43" w:rsidRDefault="00DA7D06" w:rsidP="00DA7D06">
      <w:pPr>
        <w:autoSpaceDE w:val="0"/>
        <w:autoSpaceDN w:val="0"/>
        <w:adjustRightInd w:val="0"/>
        <w:rPr>
          <w:rFonts w:asciiTheme="minorHAnsi" w:hAnsiTheme="minorHAnsi" w:cstheme="minorHAnsi"/>
        </w:rPr>
      </w:pPr>
    </w:p>
    <w:p w14:paraId="2696ADA5" w14:textId="77777777" w:rsidR="00DA7D06" w:rsidRPr="005C4D43" w:rsidRDefault="00DA7D06" w:rsidP="00DA7D06">
      <w:pPr>
        <w:contextualSpacing/>
        <w:rPr>
          <w:rFonts w:asciiTheme="minorHAnsi" w:hAnsiTheme="minorHAnsi" w:cstheme="minorHAnsi"/>
          <w:b/>
          <w:bCs/>
        </w:rPr>
      </w:pPr>
      <w:r w:rsidRPr="005C4D43">
        <w:rPr>
          <w:rFonts w:asciiTheme="minorHAnsi" w:hAnsiTheme="minorHAnsi" w:cstheme="minorHAnsi"/>
          <w:b/>
          <w:bCs/>
        </w:rPr>
        <w:t>Public Health Value and Health Outcomes</w:t>
      </w:r>
    </w:p>
    <w:p w14:paraId="7D90600A" w14:textId="4B501BCC" w:rsidR="00DA7D06" w:rsidRPr="005C4D43" w:rsidRDefault="00DA7D06" w:rsidP="00DA7D06">
      <w:pPr>
        <w:autoSpaceDE w:val="0"/>
        <w:autoSpaceDN w:val="0"/>
        <w:adjustRightInd w:val="0"/>
        <w:rPr>
          <w:rFonts w:ascii="Calibri" w:eastAsiaTheme="minorHAnsi" w:hAnsi="Calibri" w:cs="Calibri"/>
        </w:rPr>
      </w:pPr>
      <w:r w:rsidRPr="005C4D43">
        <w:rPr>
          <w:rFonts w:asciiTheme="minorHAnsi" w:hAnsiTheme="minorHAnsi" w:cstheme="minorHAnsi"/>
          <w:color w:val="000000"/>
        </w:rPr>
        <w:t>The Applicant states that PET</w:t>
      </w:r>
      <w:r w:rsidR="00C3185A">
        <w:rPr>
          <w:rFonts w:asciiTheme="minorHAnsi" w:hAnsiTheme="minorHAnsi" w:cstheme="minorHAnsi"/>
          <w:color w:val="000000"/>
        </w:rPr>
        <w:t>-</w:t>
      </w:r>
      <w:r w:rsidRPr="005C4D43">
        <w:rPr>
          <w:rFonts w:asciiTheme="minorHAnsi" w:hAnsiTheme="minorHAnsi" w:cstheme="minorHAnsi"/>
          <w:color w:val="000000"/>
        </w:rPr>
        <w:t xml:space="preserve">CT </w:t>
      </w:r>
      <w:r w:rsidR="00704BEC">
        <w:rPr>
          <w:rFonts w:asciiTheme="minorHAnsi" w:hAnsiTheme="minorHAnsi" w:cstheme="minorHAnsi"/>
          <w:color w:val="000000"/>
        </w:rPr>
        <w:t xml:space="preserve">is an </w:t>
      </w:r>
      <w:r w:rsidRPr="005C4D43">
        <w:rPr>
          <w:rFonts w:asciiTheme="minorHAnsi" w:hAnsiTheme="minorHAnsi" w:cstheme="minorHAnsi"/>
          <w:color w:val="000000"/>
        </w:rPr>
        <w:t>established technolog</w:t>
      </w:r>
      <w:r w:rsidR="00177E14">
        <w:rPr>
          <w:rFonts w:asciiTheme="minorHAnsi" w:hAnsiTheme="minorHAnsi" w:cstheme="minorHAnsi"/>
          <w:color w:val="000000"/>
        </w:rPr>
        <w:t>y</w:t>
      </w:r>
      <w:r w:rsidRPr="005C4D43">
        <w:rPr>
          <w:rFonts w:asciiTheme="minorHAnsi" w:hAnsiTheme="minorHAnsi" w:cstheme="minorHAnsi"/>
          <w:color w:val="000000"/>
        </w:rPr>
        <w:t xml:space="preserve"> that enable</w:t>
      </w:r>
      <w:r w:rsidR="00C21A1A">
        <w:rPr>
          <w:rFonts w:asciiTheme="minorHAnsi" w:hAnsiTheme="minorHAnsi" w:cstheme="minorHAnsi"/>
          <w:color w:val="000000"/>
        </w:rPr>
        <w:t>s</w:t>
      </w:r>
      <w:r w:rsidRPr="005C4D43">
        <w:rPr>
          <w:rFonts w:asciiTheme="minorHAnsi" w:hAnsiTheme="minorHAnsi" w:cstheme="minorHAnsi"/>
          <w:color w:val="000000"/>
        </w:rPr>
        <w:t xml:space="preserve"> clinicians to appropriately diagnose and develop the most effective treatment plans earlier in the disease process across a number of clinical conditions, including those within oncologic, cardiac, and neurologic specialties. </w:t>
      </w:r>
      <w:r w:rsidR="00C60350">
        <w:rPr>
          <w:rFonts w:asciiTheme="minorHAnsi" w:hAnsiTheme="minorHAnsi" w:cstheme="minorHAnsi"/>
          <w:color w:val="000000"/>
        </w:rPr>
        <w:t>The</w:t>
      </w:r>
      <w:r w:rsidR="00704BEC">
        <w:rPr>
          <w:rFonts w:asciiTheme="minorHAnsi" w:hAnsiTheme="minorHAnsi" w:cstheme="minorHAnsi"/>
          <w:color w:val="000000"/>
        </w:rPr>
        <w:t xml:space="preserve"> </w:t>
      </w:r>
      <w:r w:rsidR="003A38E3">
        <w:rPr>
          <w:rFonts w:asciiTheme="minorHAnsi" w:hAnsiTheme="minorHAnsi" w:cstheme="minorHAnsi"/>
          <w:color w:val="000000"/>
        </w:rPr>
        <w:t xml:space="preserve">PET-CT </w:t>
      </w:r>
      <w:r w:rsidR="00704BEC">
        <w:rPr>
          <w:rFonts w:asciiTheme="minorHAnsi" w:hAnsiTheme="minorHAnsi" w:cstheme="minorHAnsi"/>
          <w:color w:val="000000"/>
        </w:rPr>
        <w:t>technolog</w:t>
      </w:r>
      <w:r w:rsidR="001A6BA8">
        <w:rPr>
          <w:rFonts w:asciiTheme="minorHAnsi" w:hAnsiTheme="minorHAnsi" w:cstheme="minorHAnsi"/>
          <w:color w:val="000000"/>
        </w:rPr>
        <w:t>y</w:t>
      </w:r>
      <w:r w:rsidRPr="005C4D43">
        <w:rPr>
          <w:rFonts w:ascii="Calibri" w:eastAsiaTheme="minorHAnsi" w:hAnsi="Calibri" w:cs="Calibri"/>
        </w:rPr>
        <w:t xml:space="preserve"> </w:t>
      </w:r>
      <w:r w:rsidR="00704BEC" w:rsidRPr="00704BEC">
        <w:rPr>
          <w:rFonts w:ascii="Calibri" w:eastAsiaTheme="minorHAnsi" w:hAnsi="Calibri" w:cs="Calibri"/>
        </w:rPr>
        <w:t xml:space="preserve">avoids scanning delays associated with </w:t>
      </w:r>
      <w:r w:rsidR="00704BEC">
        <w:rPr>
          <w:rFonts w:ascii="Calibri" w:eastAsiaTheme="minorHAnsi" w:hAnsi="Calibri" w:cs="Calibri"/>
        </w:rPr>
        <w:t xml:space="preserve">performing two </w:t>
      </w:r>
      <w:r w:rsidR="00704BEC" w:rsidRPr="00704BEC">
        <w:rPr>
          <w:rFonts w:ascii="Calibri" w:eastAsiaTheme="minorHAnsi" w:hAnsi="Calibri" w:cs="Calibri"/>
        </w:rPr>
        <w:t>separate or sequential PET and CT scans as the patient has to undergo only one scan</w:t>
      </w:r>
      <w:r w:rsidR="00704BEC">
        <w:rPr>
          <w:rFonts w:ascii="Calibri" w:eastAsiaTheme="minorHAnsi" w:hAnsi="Calibri" w:cs="Calibri"/>
        </w:rPr>
        <w:t>,</w:t>
      </w:r>
      <w:r w:rsidR="00704BEC" w:rsidRPr="00704BEC">
        <w:rPr>
          <w:rFonts w:ascii="Calibri" w:eastAsiaTheme="minorHAnsi" w:hAnsi="Calibri" w:cs="Calibri"/>
          <w:vertAlign w:val="superscript"/>
        </w:rPr>
        <w:endnoteReference w:id="7"/>
      </w:r>
      <w:r w:rsidR="00704BEC" w:rsidRPr="00704BEC">
        <w:rPr>
          <w:rFonts w:ascii="Calibri" w:eastAsiaTheme="minorHAnsi" w:hAnsi="Calibri" w:cs="Calibri"/>
        </w:rPr>
        <w:t xml:space="preserve"> </w:t>
      </w:r>
      <w:r w:rsidR="00704BEC">
        <w:rPr>
          <w:rFonts w:ascii="Calibri" w:eastAsiaTheme="minorHAnsi" w:hAnsi="Calibri" w:cs="Calibri"/>
        </w:rPr>
        <w:t xml:space="preserve">making it more </w:t>
      </w:r>
      <w:r w:rsidRPr="005C4D43">
        <w:rPr>
          <w:rFonts w:ascii="Calibri" w:eastAsiaTheme="minorHAnsi" w:hAnsi="Calibri" w:cs="Calibri"/>
        </w:rPr>
        <w:t>efficient and convenient for both physicians and patients</w:t>
      </w:r>
      <w:r w:rsidR="00704BEC">
        <w:rPr>
          <w:rFonts w:ascii="Calibri" w:eastAsiaTheme="minorHAnsi" w:hAnsi="Calibri" w:cs="Calibri"/>
        </w:rPr>
        <w:t>.</w:t>
      </w:r>
      <w:r w:rsidRPr="005C4D43">
        <w:rPr>
          <w:rFonts w:ascii="Calibri" w:eastAsiaTheme="minorHAnsi" w:hAnsi="Calibri" w:cs="Calibri"/>
        </w:rPr>
        <w:t xml:space="preserve"> The PET-CT technology also has a higher level of accuracy than either PET or CT individually, allow</w:t>
      </w:r>
      <w:r w:rsidR="00704BEC">
        <w:rPr>
          <w:rFonts w:ascii="Calibri" w:eastAsiaTheme="minorHAnsi" w:hAnsi="Calibri" w:cs="Calibri"/>
        </w:rPr>
        <w:t>ing</w:t>
      </w:r>
      <w:r w:rsidRPr="005C4D43">
        <w:rPr>
          <w:rFonts w:ascii="Calibri" w:eastAsiaTheme="minorHAnsi" w:hAnsi="Calibri" w:cs="Calibri"/>
        </w:rPr>
        <w:t xml:space="preserve"> physicians to better diagnose disease, as well as plan and monitor response to treatments more effectively. The Applicant asserts that access to the PET-CT </w:t>
      </w:r>
      <w:r w:rsidR="00E85875">
        <w:rPr>
          <w:rFonts w:ascii="Calibri" w:eastAsiaTheme="minorHAnsi" w:hAnsi="Calibri" w:cs="Calibri"/>
        </w:rPr>
        <w:t>s</w:t>
      </w:r>
      <w:r w:rsidRPr="005C4D43">
        <w:rPr>
          <w:rFonts w:ascii="Calibri" w:eastAsiaTheme="minorHAnsi" w:hAnsi="Calibri" w:cs="Calibri"/>
        </w:rPr>
        <w:t>ervice for</w:t>
      </w:r>
      <w:r>
        <w:rPr>
          <w:rFonts w:ascii="Calibri" w:eastAsiaTheme="minorHAnsi" w:hAnsi="Calibri" w:cs="Calibri"/>
        </w:rPr>
        <w:t xml:space="preserve"> the Patient Panel and the wider community in this underserved area </w:t>
      </w:r>
      <w:r w:rsidRPr="005C4D43">
        <w:rPr>
          <w:rFonts w:ascii="Calibri" w:eastAsiaTheme="minorHAnsi" w:hAnsi="Calibri" w:cs="Calibri"/>
        </w:rPr>
        <w:t>will lead to improved health outcomes by allowing clinicians to provide appropriate</w:t>
      </w:r>
      <w:r w:rsidR="000227A3">
        <w:rPr>
          <w:rFonts w:ascii="Calibri" w:eastAsiaTheme="minorHAnsi" w:hAnsi="Calibri" w:cs="Calibri"/>
        </w:rPr>
        <w:t>,</w:t>
      </w:r>
      <w:r w:rsidRPr="005C4D43">
        <w:rPr>
          <w:rFonts w:ascii="Calibri" w:eastAsiaTheme="minorHAnsi" w:hAnsi="Calibri" w:cs="Calibri"/>
        </w:rPr>
        <w:t xml:space="preserve"> comprehensive treatment options in a timely manner.   </w:t>
      </w:r>
    </w:p>
    <w:p w14:paraId="26C15C51" w14:textId="77777777" w:rsidR="00DA7D06" w:rsidRPr="005C4D43" w:rsidRDefault="00DA7D06" w:rsidP="00DA7D06">
      <w:pPr>
        <w:autoSpaceDE w:val="0"/>
        <w:autoSpaceDN w:val="0"/>
        <w:adjustRightInd w:val="0"/>
        <w:rPr>
          <w:rFonts w:asciiTheme="minorHAnsi" w:hAnsiTheme="minorHAnsi" w:cstheme="minorHAnsi"/>
          <w:color w:val="000000"/>
        </w:rPr>
      </w:pPr>
    </w:p>
    <w:p w14:paraId="62FF4C7E" w14:textId="77777777" w:rsidR="00DA7D06" w:rsidRPr="005C4D43" w:rsidRDefault="00DA7D06" w:rsidP="00DA7D06">
      <w:pPr>
        <w:contextualSpacing/>
        <w:rPr>
          <w:rFonts w:asciiTheme="minorHAnsi" w:hAnsiTheme="minorHAnsi" w:cstheme="minorHAnsi"/>
          <w:b/>
          <w:bCs/>
        </w:rPr>
      </w:pPr>
      <w:r w:rsidRPr="005C4D43">
        <w:rPr>
          <w:rFonts w:asciiTheme="minorHAnsi" w:hAnsiTheme="minorHAnsi" w:cstheme="minorHAnsi"/>
          <w:b/>
          <w:bCs/>
        </w:rPr>
        <w:t>Quality of Life and Patient Satisfaction</w:t>
      </w:r>
    </w:p>
    <w:p w14:paraId="77265908" w14:textId="767883C9" w:rsidR="00DA7D06" w:rsidRPr="005C4D43" w:rsidRDefault="00DA7D06" w:rsidP="00DA7D06">
      <w:pPr>
        <w:autoSpaceDE w:val="0"/>
        <w:autoSpaceDN w:val="0"/>
        <w:adjustRightInd w:val="0"/>
        <w:rPr>
          <w:rFonts w:ascii="Calibri" w:eastAsiaTheme="minorHAnsi" w:hAnsi="Calibri" w:cs="Calibri"/>
        </w:rPr>
      </w:pPr>
      <w:r w:rsidRPr="005C4D43">
        <w:rPr>
          <w:rFonts w:ascii="Calibri" w:eastAsiaTheme="minorHAnsi" w:hAnsi="Calibri" w:cs="Calibri"/>
        </w:rPr>
        <w:t xml:space="preserve">The Applicant anticipates that the Proposed Project will provide CHA’s Patient Panel with timely, </w:t>
      </w:r>
      <w:r w:rsidR="00495E45" w:rsidRPr="005C4D43">
        <w:rPr>
          <w:rFonts w:ascii="Calibri" w:eastAsiaTheme="minorHAnsi" w:hAnsi="Calibri" w:cs="Calibri"/>
        </w:rPr>
        <w:t>convenient,</w:t>
      </w:r>
      <w:r w:rsidRPr="005C4D43">
        <w:rPr>
          <w:rFonts w:ascii="Calibri" w:eastAsiaTheme="minorHAnsi" w:hAnsi="Calibri" w:cs="Calibri"/>
        </w:rPr>
        <w:t xml:space="preserve"> and integrated care at a central, accessible location</w:t>
      </w:r>
      <w:r w:rsidR="000227A3">
        <w:rPr>
          <w:rFonts w:ascii="Calibri" w:eastAsiaTheme="minorHAnsi" w:hAnsi="Calibri" w:cs="Calibri"/>
        </w:rPr>
        <w:t>,</w:t>
      </w:r>
      <w:r w:rsidRPr="005C4D43">
        <w:rPr>
          <w:rFonts w:ascii="Calibri" w:eastAsiaTheme="minorHAnsi" w:hAnsi="Calibri" w:cs="Calibri"/>
        </w:rPr>
        <w:t xml:space="preserve"> which they </w:t>
      </w:r>
      <w:r w:rsidR="001A6BA8">
        <w:rPr>
          <w:rFonts w:ascii="Calibri" w:eastAsiaTheme="minorHAnsi" w:hAnsi="Calibri" w:cs="Calibri"/>
        </w:rPr>
        <w:t>anticipate</w:t>
      </w:r>
      <w:r w:rsidRPr="005C4D43">
        <w:rPr>
          <w:rFonts w:ascii="Calibri" w:eastAsiaTheme="minorHAnsi" w:hAnsi="Calibri" w:cs="Calibri"/>
        </w:rPr>
        <w:t xml:space="preserve"> will positively</w:t>
      </w:r>
    </w:p>
    <w:p w14:paraId="15329141" w14:textId="1F315A59" w:rsidR="00DA7D06" w:rsidRPr="005C4D43" w:rsidRDefault="00DA7D06" w:rsidP="00DA7D06">
      <w:pPr>
        <w:autoSpaceDE w:val="0"/>
        <w:autoSpaceDN w:val="0"/>
        <w:adjustRightInd w:val="0"/>
        <w:rPr>
          <w:rFonts w:ascii="Calibri" w:eastAsiaTheme="minorHAnsi" w:hAnsi="Calibri" w:cs="Calibri"/>
        </w:rPr>
      </w:pPr>
      <w:r w:rsidRPr="005C4D43">
        <w:rPr>
          <w:rFonts w:ascii="Calibri" w:eastAsiaTheme="minorHAnsi" w:hAnsi="Calibri" w:cs="Calibri"/>
        </w:rPr>
        <w:t xml:space="preserve">impact quality of life and patient satisfaction. As previously stated, CHA currently refers its patients to </w:t>
      </w:r>
      <w:r w:rsidR="00283BCA">
        <w:rPr>
          <w:rFonts w:ascii="Calibri" w:eastAsiaTheme="minorHAnsi" w:hAnsi="Calibri" w:cs="Calibri"/>
        </w:rPr>
        <w:t>other healthcare systems</w:t>
      </w:r>
      <w:r w:rsidRPr="005C4D43">
        <w:rPr>
          <w:rFonts w:ascii="Calibri" w:eastAsiaTheme="minorHAnsi" w:hAnsi="Calibri" w:cs="Calibri"/>
        </w:rPr>
        <w:t xml:space="preserve"> for PET-CT scans, which causes procedural delays for both the patient accessing </w:t>
      </w:r>
      <w:r w:rsidR="005A355C">
        <w:rPr>
          <w:rFonts w:ascii="Calibri" w:eastAsiaTheme="minorHAnsi" w:hAnsi="Calibri" w:cs="Calibri"/>
        </w:rPr>
        <w:t xml:space="preserve">PET-CT </w:t>
      </w:r>
      <w:r w:rsidRPr="005C4D43">
        <w:rPr>
          <w:rFonts w:ascii="Calibri" w:eastAsiaTheme="minorHAnsi" w:hAnsi="Calibri" w:cs="Calibri"/>
        </w:rPr>
        <w:t xml:space="preserve">imaging services and the provider responding to the </w:t>
      </w:r>
      <w:r w:rsidR="005A355C">
        <w:rPr>
          <w:rFonts w:ascii="Calibri" w:eastAsiaTheme="minorHAnsi" w:hAnsi="Calibri" w:cs="Calibri"/>
        </w:rPr>
        <w:t>PET-CT</w:t>
      </w:r>
      <w:r w:rsidRPr="005C4D43">
        <w:rPr>
          <w:rFonts w:ascii="Calibri" w:eastAsiaTheme="minorHAnsi" w:hAnsi="Calibri" w:cs="Calibri"/>
        </w:rPr>
        <w:t xml:space="preserve"> results. The Applicant cited literature indicating that delayed access to healthcare services results in decreased patient </w:t>
      </w:r>
      <w:r w:rsidR="00495E45" w:rsidRPr="005C4D43">
        <w:rPr>
          <w:rFonts w:ascii="Calibri" w:eastAsiaTheme="minorHAnsi" w:hAnsi="Calibri" w:cs="Calibri"/>
        </w:rPr>
        <w:t>satisfaction and</w:t>
      </w:r>
      <w:r w:rsidR="008C3378">
        <w:rPr>
          <w:rFonts w:ascii="Calibri" w:eastAsiaTheme="minorHAnsi" w:hAnsi="Calibri" w:cs="Calibri"/>
        </w:rPr>
        <w:t xml:space="preserve"> can lead to </w:t>
      </w:r>
      <w:r w:rsidRPr="005C4D43">
        <w:rPr>
          <w:rFonts w:ascii="Calibri" w:eastAsiaTheme="minorHAnsi" w:hAnsi="Calibri" w:cs="Calibri"/>
        </w:rPr>
        <w:t>negative health outcomes due to delays in diagnosis and treatment.</w:t>
      </w:r>
      <w:r w:rsidRPr="005C4D43">
        <w:rPr>
          <w:rStyle w:val="EndnoteReference"/>
          <w:rFonts w:ascii="Calibri" w:eastAsiaTheme="minorHAnsi" w:hAnsi="Calibri" w:cs="Calibri"/>
        </w:rPr>
        <w:endnoteReference w:id="8"/>
      </w:r>
      <w:r w:rsidRPr="005C4D43">
        <w:rPr>
          <w:rFonts w:ascii="Calibri" w:eastAsiaTheme="minorHAnsi" w:hAnsi="Calibri" w:cs="Calibri"/>
        </w:rPr>
        <w:t xml:space="preserve"> By having easier access to the PET-CT Service through a patient’s regular primary care provider, the Applicant posits that patient satisfaction and quality of life will improve.</w:t>
      </w:r>
    </w:p>
    <w:p w14:paraId="6F736D63" w14:textId="77777777" w:rsidR="00DA7D06" w:rsidRPr="005C4D43" w:rsidRDefault="00DA7D06" w:rsidP="00DA7D06">
      <w:pPr>
        <w:autoSpaceDE w:val="0"/>
        <w:autoSpaceDN w:val="0"/>
        <w:adjustRightInd w:val="0"/>
        <w:rPr>
          <w:rFonts w:asciiTheme="minorHAnsi" w:hAnsiTheme="minorHAnsi" w:cstheme="minorHAnsi"/>
          <w:color w:val="000000"/>
          <w:highlight w:val="yellow"/>
        </w:rPr>
      </w:pPr>
    </w:p>
    <w:p w14:paraId="3A3866C7" w14:textId="21D250C6" w:rsidR="00DA7D06" w:rsidRPr="005C4D43" w:rsidRDefault="00DA7D06" w:rsidP="00DA7D06">
      <w:pPr>
        <w:rPr>
          <w:rFonts w:asciiTheme="minorHAnsi" w:hAnsiTheme="minorHAnsi" w:cstheme="minorHAnsi"/>
          <w:b/>
          <w:i/>
        </w:rPr>
      </w:pPr>
      <w:r w:rsidRPr="005C4D43">
        <w:rPr>
          <w:rFonts w:asciiTheme="minorHAnsi" w:hAnsiTheme="minorHAnsi" w:cstheme="minorHAnsi"/>
          <w:b/>
          <w:i/>
        </w:rPr>
        <w:t>Analysis: Public Health Value, Health Outcomes, and Quality of Life</w:t>
      </w:r>
    </w:p>
    <w:p w14:paraId="20CBA4DB" w14:textId="54F6DC54" w:rsidR="00DA7D06" w:rsidRPr="005C4D43" w:rsidRDefault="00DA7D06" w:rsidP="00DA7D06">
      <w:pPr>
        <w:rPr>
          <w:rFonts w:asciiTheme="minorHAnsi" w:hAnsiTheme="minorHAnsi" w:cstheme="minorHAnsi"/>
          <w:bCs/>
        </w:rPr>
      </w:pPr>
      <w:r w:rsidRPr="005C4D43">
        <w:rPr>
          <w:rFonts w:asciiTheme="minorHAnsi" w:hAnsiTheme="minorHAnsi" w:cstheme="minorHAnsi"/>
          <w:bCs/>
        </w:rPr>
        <w:t>Staff finds that</w:t>
      </w:r>
      <w:r w:rsidR="001978A7">
        <w:rPr>
          <w:rFonts w:asciiTheme="minorHAnsi" w:hAnsiTheme="minorHAnsi" w:cstheme="minorHAnsi"/>
          <w:bCs/>
        </w:rPr>
        <w:t xml:space="preserve"> the Applicant’s assertions of </w:t>
      </w:r>
      <w:r w:rsidRPr="005C4D43">
        <w:rPr>
          <w:rFonts w:asciiTheme="minorHAnsi" w:hAnsiTheme="minorHAnsi" w:cstheme="minorHAnsi"/>
          <w:bCs/>
        </w:rPr>
        <w:t xml:space="preserve">timely access to PET-CT </w:t>
      </w:r>
      <w:r w:rsidR="001978A7">
        <w:rPr>
          <w:rFonts w:asciiTheme="minorHAnsi" w:hAnsiTheme="minorHAnsi" w:cstheme="minorHAnsi"/>
          <w:bCs/>
        </w:rPr>
        <w:t xml:space="preserve">likely </w:t>
      </w:r>
      <w:r w:rsidRPr="005C4D43">
        <w:rPr>
          <w:rFonts w:asciiTheme="minorHAnsi" w:hAnsiTheme="minorHAnsi" w:cstheme="minorHAnsi"/>
          <w:bCs/>
        </w:rPr>
        <w:t xml:space="preserve">contributes to improved health outcomes and patient satisfaction. </w:t>
      </w:r>
      <w:r w:rsidRPr="005C4D43">
        <w:rPr>
          <w:rFonts w:asciiTheme="minorHAnsi" w:hAnsiTheme="minorHAnsi" w:cstheme="minorHAnsi"/>
        </w:rPr>
        <w:t>Not having adequate access to PET-CT scans can lead to delays in diagnosis and treatment, which can negatively affect health outcomes.</w:t>
      </w:r>
      <w:r w:rsidRPr="005C4D43">
        <w:rPr>
          <w:rFonts w:asciiTheme="minorHAnsi" w:hAnsiTheme="minorHAnsi" w:cstheme="minorHAnsi"/>
          <w:bCs/>
        </w:rPr>
        <w:t xml:space="preserve"> </w:t>
      </w:r>
      <w:r w:rsidRPr="005C4D43">
        <w:rPr>
          <w:rFonts w:asciiTheme="minorHAnsi" w:hAnsiTheme="minorHAnsi" w:cstheme="minorHAnsi"/>
        </w:rPr>
        <w:t xml:space="preserve">Staff confirms the ongoing need for continued access to PET-CT services, especially among the 45 and over age </w:t>
      </w:r>
      <w:r w:rsidR="00F85FDF">
        <w:rPr>
          <w:rFonts w:asciiTheme="minorHAnsi" w:hAnsiTheme="minorHAnsi" w:cstheme="minorHAnsi"/>
        </w:rPr>
        <w:t xml:space="preserve">group/cohort </w:t>
      </w:r>
      <w:r w:rsidRPr="005C4D43">
        <w:rPr>
          <w:rFonts w:asciiTheme="minorHAnsi" w:hAnsiTheme="minorHAnsi" w:cstheme="minorHAnsi"/>
        </w:rPr>
        <w:t xml:space="preserve">which comprises approximately one third of the Applicant’s </w:t>
      </w:r>
      <w:r w:rsidR="003F7F46">
        <w:rPr>
          <w:rFonts w:asciiTheme="minorHAnsi" w:hAnsiTheme="minorHAnsi" w:cstheme="minorHAnsi"/>
        </w:rPr>
        <w:t>P</w:t>
      </w:r>
      <w:r w:rsidRPr="005C4D43">
        <w:rPr>
          <w:rFonts w:asciiTheme="minorHAnsi" w:hAnsiTheme="minorHAnsi" w:cstheme="minorHAnsi"/>
        </w:rPr>
        <w:t xml:space="preserve">atient </w:t>
      </w:r>
      <w:r w:rsidR="003F7F46">
        <w:rPr>
          <w:rFonts w:asciiTheme="minorHAnsi" w:hAnsiTheme="minorHAnsi" w:cstheme="minorHAnsi"/>
        </w:rPr>
        <w:t>Panel</w:t>
      </w:r>
      <w:r w:rsidRPr="005C4D43">
        <w:rPr>
          <w:rFonts w:asciiTheme="minorHAnsi" w:hAnsiTheme="minorHAnsi" w:cstheme="minorHAnsi"/>
        </w:rPr>
        <w:t>, and a significant percentage of PET-CT patient populations. Risk for cancer, cardiovascular disease, and Alzheimer’s (the leading causes of death in Massachusetts), increase</w:t>
      </w:r>
      <w:r w:rsidR="002201FF">
        <w:rPr>
          <w:rFonts w:asciiTheme="minorHAnsi" w:hAnsiTheme="minorHAnsi" w:cstheme="minorHAnsi"/>
        </w:rPr>
        <w:t>s</w:t>
      </w:r>
      <w:r w:rsidRPr="005C4D43">
        <w:rPr>
          <w:rFonts w:asciiTheme="minorHAnsi" w:hAnsiTheme="minorHAnsi" w:cstheme="minorHAnsi"/>
        </w:rPr>
        <w:t xml:space="preserve"> with age, and consequently demand for the proposed </w:t>
      </w:r>
      <w:r w:rsidR="005A355C">
        <w:rPr>
          <w:rFonts w:asciiTheme="minorHAnsi" w:hAnsiTheme="minorHAnsi" w:cstheme="minorHAnsi"/>
        </w:rPr>
        <w:t xml:space="preserve">PET-CT </w:t>
      </w:r>
      <w:r w:rsidRPr="005C4D43">
        <w:rPr>
          <w:rFonts w:asciiTheme="minorHAnsi" w:hAnsiTheme="minorHAnsi" w:cstheme="minorHAnsi"/>
        </w:rPr>
        <w:t>services is likely to increase with a growing aging population.</w:t>
      </w:r>
      <w:r w:rsidRPr="005C4D43">
        <w:rPr>
          <w:rStyle w:val="EndnoteReference"/>
          <w:rFonts w:asciiTheme="minorHAnsi" w:hAnsiTheme="minorHAnsi" w:cstheme="minorHAnsi"/>
        </w:rPr>
        <w:endnoteReference w:id="9"/>
      </w:r>
      <w:r w:rsidRPr="005C4D43">
        <w:rPr>
          <w:rFonts w:asciiTheme="minorHAnsi" w:hAnsiTheme="minorHAnsi" w:cstheme="minorHAnsi"/>
        </w:rPr>
        <w:t xml:space="preserve"> </w:t>
      </w:r>
      <w:r w:rsidRPr="005C4D43">
        <w:rPr>
          <w:rFonts w:asciiTheme="minorHAnsi" w:hAnsiTheme="minorHAnsi" w:cstheme="minorHAnsi"/>
          <w:color w:val="000000"/>
        </w:rPr>
        <w:t>Staff finds that the Proposed Project has to potential to add to</w:t>
      </w:r>
      <w:r w:rsidRPr="005C4D43">
        <w:rPr>
          <w:rFonts w:asciiTheme="minorHAnsi" w:hAnsiTheme="minorHAnsi" w:cstheme="minorHAnsi"/>
        </w:rPr>
        <w:t xml:space="preserve"> public health value in terms of improved health outcomes and quality of life of the Applicant's Patient Panel. </w:t>
      </w:r>
    </w:p>
    <w:p w14:paraId="035CB4BF" w14:textId="77777777" w:rsidR="00BC2951" w:rsidRPr="005C4D43" w:rsidRDefault="00BC2951" w:rsidP="00DA7D06">
      <w:pPr>
        <w:contextualSpacing/>
        <w:rPr>
          <w:rFonts w:asciiTheme="minorHAnsi" w:hAnsiTheme="minorHAnsi" w:cstheme="minorHAnsi"/>
          <w:b/>
          <w:bCs/>
          <w:highlight w:val="yellow"/>
        </w:rPr>
      </w:pPr>
    </w:p>
    <w:p w14:paraId="3175529F" w14:textId="014AA76E" w:rsidR="00DA7D06" w:rsidRPr="005C4D43" w:rsidRDefault="00DA7D06" w:rsidP="00DA7D06">
      <w:pPr>
        <w:contextualSpacing/>
        <w:rPr>
          <w:rFonts w:asciiTheme="minorHAnsi" w:hAnsiTheme="minorHAnsi" w:cstheme="minorHAnsi"/>
          <w:b/>
          <w:bCs/>
        </w:rPr>
      </w:pPr>
      <w:r w:rsidRPr="005C4D43">
        <w:rPr>
          <w:rFonts w:asciiTheme="minorHAnsi" w:hAnsiTheme="minorHAnsi" w:cstheme="minorHAnsi"/>
          <w:b/>
          <w:bCs/>
        </w:rPr>
        <w:t>Health Equity and Social Determinants of Health (</w:t>
      </w:r>
      <w:r w:rsidR="00C13B86">
        <w:rPr>
          <w:rFonts w:asciiTheme="minorHAnsi" w:hAnsiTheme="minorHAnsi" w:cstheme="minorHAnsi"/>
          <w:b/>
          <w:bCs/>
        </w:rPr>
        <w:t>“</w:t>
      </w:r>
      <w:r w:rsidRPr="005C4D43">
        <w:rPr>
          <w:rFonts w:asciiTheme="minorHAnsi" w:hAnsiTheme="minorHAnsi" w:cstheme="minorHAnsi"/>
          <w:b/>
          <w:bCs/>
        </w:rPr>
        <w:t>SDoH</w:t>
      </w:r>
      <w:r w:rsidR="00C13B86">
        <w:rPr>
          <w:rFonts w:asciiTheme="minorHAnsi" w:hAnsiTheme="minorHAnsi" w:cstheme="minorHAnsi"/>
          <w:b/>
          <w:bCs/>
        </w:rPr>
        <w:t>”</w:t>
      </w:r>
      <w:r w:rsidRPr="005C4D43">
        <w:rPr>
          <w:rFonts w:asciiTheme="minorHAnsi" w:hAnsiTheme="minorHAnsi" w:cstheme="minorHAnsi"/>
          <w:b/>
          <w:bCs/>
        </w:rPr>
        <w:t xml:space="preserve">) </w:t>
      </w:r>
    </w:p>
    <w:p w14:paraId="7CEF74AD" w14:textId="241F3C53" w:rsidR="00DA7D06" w:rsidRPr="005C4D43" w:rsidRDefault="00DA7D06" w:rsidP="00DA7D06">
      <w:pPr>
        <w:autoSpaceDE w:val="0"/>
        <w:autoSpaceDN w:val="0"/>
        <w:adjustRightInd w:val="0"/>
        <w:rPr>
          <w:rFonts w:ascii="Calibri" w:eastAsiaTheme="minorHAnsi" w:hAnsi="Calibri" w:cs="Calibri"/>
        </w:rPr>
      </w:pPr>
      <w:r w:rsidRPr="00D46AEA">
        <w:rPr>
          <w:rFonts w:ascii="Calibri" w:eastAsia="Calibri" w:hAnsi="Calibri" w:cs="Calibri"/>
        </w:rPr>
        <w:lastRenderedPageBreak/>
        <w:t xml:space="preserve">The Applicant </w:t>
      </w:r>
      <w:r>
        <w:rPr>
          <w:rFonts w:ascii="Calibri" w:eastAsia="Calibri" w:hAnsi="Calibri" w:cs="Calibri"/>
        </w:rPr>
        <w:t xml:space="preserve">states </w:t>
      </w:r>
      <w:r w:rsidR="002466B9">
        <w:rPr>
          <w:rFonts w:ascii="Calibri" w:eastAsia="Calibri" w:hAnsi="Calibri" w:cs="Calibri"/>
        </w:rPr>
        <w:t>t</w:t>
      </w:r>
      <w:r w:rsidR="002466B9" w:rsidRPr="001D6596">
        <w:rPr>
          <w:rFonts w:ascii="Calibri" w:eastAsia="Calibri" w:hAnsi="Calibri" w:cs="Calibri"/>
        </w:rPr>
        <w:t xml:space="preserve">he Proposed Project </w:t>
      </w:r>
      <w:r w:rsidR="002466B9">
        <w:rPr>
          <w:rFonts w:ascii="Calibri" w:eastAsia="Calibri" w:hAnsi="Calibri" w:cs="Calibri"/>
        </w:rPr>
        <w:t>aligns with</w:t>
      </w:r>
      <w:r w:rsidR="002466B9" w:rsidRPr="001D6596">
        <w:rPr>
          <w:rFonts w:ascii="Calibri" w:eastAsia="Calibri" w:hAnsi="Calibri" w:cs="Calibri"/>
        </w:rPr>
        <w:t xml:space="preserve"> CHA’s overall mission</w:t>
      </w:r>
      <w:r w:rsidR="009E3D6A">
        <w:rPr>
          <w:rFonts w:ascii="Calibri" w:eastAsia="Calibri" w:hAnsi="Calibri" w:cs="Calibri"/>
        </w:rPr>
        <w:t>, “</w:t>
      </w:r>
      <w:r w:rsidR="002466B9" w:rsidRPr="001D6596">
        <w:rPr>
          <w:rFonts w:ascii="Calibri" w:eastAsia="Calibri" w:hAnsi="Calibri" w:cs="Calibri"/>
        </w:rPr>
        <w:t>to address health inequities by caring for all members of the community with a specific expertise and commitment in caring for underserved populations.</w:t>
      </w:r>
      <w:r w:rsidR="009E3D6A">
        <w:rPr>
          <w:rFonts w:ascii="Calibri" w:eastAsia="Calibri" w:hAnsi="Calibri" w:cs="Calibri"/>
        </w:rPr>
        <w:t xml:space="preserve">” </w:t>
      </w:r>
      <w:r w:rsidRPr="005C4D43">
        <w:rPr>
          <w:rFonts w:ascii="Calibri" w:eastAsiaTheme="minorHAnsi" w:hAnsi="Calibri" w:cs="Calibri"/>
        </w:rPr>
        <w:t xml:space="preserve">The Applicant states that the Proposed Project will address inequities arising from income status and linguistic or cultural background by 1) providing increased access and 2) improved patient service through language accessibility. </w:t>
      </w:r>
    </w:p>
    <w:p w14:paraId="095C05AA" w14:textId="77777777" w:rsidR="00DA7D06" w:rsidRPr="005C4D43" w:rsidRDefault="00DA7D06" w:rsidP="00DA7D06">
      <w:pPr>
        <w:autoSpaceDE w:val="0"/>
        <w:autoSpaceDN w:val="0"/>
        <w:adjustRightInd w:val="0"/>
        <w:rPr>
          <w:rFonts w:ascii="Calibri" w:eastAsiaTheme="minorHAnsi" w:hAnsi="Calibri" w:cs="Calibri"/>
        </w:rPr>
      </w:pPr>
    </w:p>
    <w:p w14:paraId="279B8993" w14:textId="123BAFA0" w:rsidR="00DA7D06" w:rsidRPr="009F6F3E" w:rsidRDefault="00DA7D06" w:rsidP="00680D12">
      <w:pPr>
        <w:pStyle w:val="ListParagraph"/>
        <w:numPr>
          <w:ilvl w:val="0"/>
          <w:numId w:val="14"/>
        </w:numPr>
        <w:autoSpaceDE w:val="0"/>
        <w:autoSpaceDN w:val="0"/>
        <w:adjustRightInd w:val="0"/>
        <w:spacing w:line="240" w:lineRule="auto"/>
        <w:rPr>
          <w:rFonts w:ascii="Calibri" w:hAnsi="Calibri" w:cs="Calibri"/>
          <w:sz w:val="24"/>
          <w:szCs w:val="24"/>
        </w:rPr>
      </w:pPr>
      <w:r w:rsidRPr="005C4D43">
        <w:rPr>
          <w:rFonts w:ascii="Calibri" w:hAnsi="Calibri" w:cs="Calibri"/>
          <w:b/>
          <w:bCs/>
          <w:sz w:val="24"/>
          <w:szCs w:val="24"/>
        </w:rPr>
        <w:t>Increased Access</w:t>
      </w:r>
      <w:r w:rsidR="00C2798E">
        <w:rPr>
          <w:rFonts w:ascii="Calibri" w:hAnsi="Calibri" w:cs="Calibri"/>
          <w:b/>
          <w:bCs/>
          <w:sz w:val="24"/>
          <w:szCs w:val="24"/>
        </w:rPr>
        <w:t xml:space="preserve"> for Underserved Populations</w:t>
      </w:r>
      <w:r w:rsidRPr="005C4D43">
        <w:rPr>
          <w:rFonts w:ascii="Calibri" w:hAnsi="Calibri" w:cs="Calibri"/>
          <w:b/>
          <w:bCs/>
          <w:sz w:val="24"/>
          <w:szCs w:val="24"/>
        </w:rPr>
        <w:t>:</w:t>
      </w:r>
      <w:r w:rsidRPr="005C4D43">
        <w:rPr>
          <w:rFonts w:ascii="Calibri" w:hAnsi="Calibri" w:cs="Calibri"/>
          <w:sz w:val="24"/>
          <w:szCs w:val="24"/>
        </w:rPr>
        <w:t xml:space="preserve"> </w:t>
      </w:r>
      <w:r w:rsidR="009517A9">
        <w:rPr>
          <w:rFonts w:ascii="Calibri" w:hAnsi="Calibri" w:cs="Calibri"/>
          <w:sz w:val="24"/>
          <w:szCs w:val="24"/>
        </w:rPr>
        <w:t>As discussed</w:t>
      </w:r>
      <w:r w:rsidR="004622B5">
        <w:rPr>
          <w:rFonts w:ascii="Calibri" w:hAnsi="Calibri" w:cs="Calibri"/>
          <w:sz w:val="24"/>
          <w:szCs w:val="24"/>
        </w:rPr>
        <w:t xml:space="preserve"> </w:t>
      </w:r>
      <w:r w:rsidR="00807BF3">
        <w:rPr>
          <w:rFonts w:ascii="Calibri" w:hAnsi="Calibri" w:cs="Calibri"/>
          <w:sz w:val="24"/>
          <w:szCs w:val="24"/>
        </w:rPr>
        <w:t>herein</w:t>
      </w:r>
      <w:r>
        <w:rPr>
          <w:rFonts w:ascii="Calibri" w:hAnsi="Calibri" w:cs="Calibri"/>
          <w:sz w:val="24"/>
          <w:szCs w:val="24"/>
        </w:rPr>
        <w:t xml:space="preserve">, </w:t>
      </w:r>
      <w:r w:rsidR="00781F78">
        <w:rPr>
          <w:rFonts w:ascii="Calibri" w:hAnsi="Calibri" w:cs="Calibri"/>
          <w:sz w:val="24"/>
          <w:szCs w:val="24"/>
        </w:rPr>
        <w:t xml:space="preserve">the Patient Panel of CHA is </w:t>
      </w:r>
      <w:r w:rsidR="00367CEF">
        <w:rPr>
          <w:rFonts w:ascii="Calibri" w:hAnsi="Calibri" w:cs="Calibri"/>
          <w:sz w:val="24"/>
          <w:szCs w:val="24"/>
        </w:rPr>
        <w:t xml:space="preserve">culturally and linguistically </w:t>
      </w:r>
      <w:r w:rsidR="00781F78">
        <w:rPr>
          <w:rFonts w:ascii="Calibri" w:hAnsi="Calibri" w:cs="Calibri"/>
          <w:sz w:val="24"/>
          <w:szCs w:val="24"/>
        </w:rPr>
        <w:t xml:space="preserve">diverse with a high percentage of public pay patients. </w:t>
      </w:r>
      <w:r w:rsidRPr="005C4D43">
        <w:rPr>
          <w:rFonts w:ascii="Calibri" w:hAnsi="Calibri" w:cs="Calibri"/>
          <w:sz w:val="24"/>
          <w:szCs w:val="24"/>
        </w:rPr>
        <w:t xml:space="preserve">CHA’s primary care patient population </w:t>
      </w:r>
      <w:r>
        <w:rPr>
          <w:rFonts w:ascii="Calibri" w:hAnsi="Calibri" w:cs="Calibri"/>
          <w:sz w:val="24"/>
          <w:szCs w:val="24"/>
        </w:rPr>
        <w:t>does not currently have convenient access to</w:t>
      </w:r>
      <w:r w:rsidR="006754AC">
        <w:rPr>
          <w:rFonts w:ascii="Calibri" w:hAnsi="Calibri" w:cs="Calibri"/>
          <w:sz w:val="24"/>
          <w:szCs w:val="24"/>
        </w:rPr>
        <w:t xml:space="preserve"> </w:t>
      </w:r>
      <w:r w:rsidR="00A463AC">
        <w:rPr>
          <w:rFonts w:ascii="Calibri" w:hAnsi="Calibri" w:cs="Calibri"/>
          <w:sz w:val="24"/>
          <w:szCs w:val="24"/>
        </w:rPr>
        <w:t>PET-CT</w:t>
      </w:r>
      <w:r w:rsidRPr="005C4D43">
        <w:rPr>
          <w:rFonts w:ascii="Calibri" w:hAnsi="Calibri" w:cs="Calibri"/>
          <w:sz w:val="24"/>
          <w:szCs w:val="24"/>
        </w:rPr>
        <w:t xml:space="preserve"> </w:t>
      </w:r>
      <w:r>
        <w:rPr>
          <w:rFonts w:ascii="Calibri" w:hAnsi="Calibri" w:cs="Calibri"/>
          <w:sz w:val="24"/>
          <w:szCs w:val="24"/>
        </w:rPr>
        <w:t>imaging</w:t>
      </w:r>
      <w:r w:rsidRPr="005C4D43">
        <w:rPr>
          <w:rFonts w:ascii="Calibri" w:hAnsi="Calibri" w:cs="Calibri"/>
          <w:sz w:val="24"/>
          <w:szCs w:val="24"/>
        </w:rPr>
        <w:t xml:space="preserve"> services. CHA Malden Care Center is centrally located in CHA’s service area</w:t>
      </w:r>
      <w:r>
        <w:rPr>
          <w:rFonts w:ascii="Calibri" w:hAnsi="Calibri" w:cs="Calibri"/>
          <w:sz w:val="24"/>
          <w:szCs w:val="24"/>
        </w:rPr>
        <w:t xml:space="preserve">, </w:t>
      </w:r>
      <w:r w:rsidRPr="005C4D43">
        <w:rPr>
          <w:rFonts w:ascii="Calibri" w:hAnsi="Calibri" w:cs="Calibri"/>
          <w:sz w:val="24"/>
          <w:szCs w:val="24"/>
        </w:rPr>
        <w:t>convenient to public transportation</w:t>
      </w:r>
      <w:r>
        <w:rPr>
          <w:rFonts w:ascii="Calibri" w:hAnsi="Calibri" w:cs="Calibri"/>
          <w:sz w:val="24"/>
          <w:szCs w:val="24"/>
        </w:rPr>
        <w:t xml:space="preserve">, </w:t>
      </w:r>
      <w:r w:rsidRPr="005C4D43">
        <w:rPr>
          <w:rFonts w:ascii="Calibri" w:hAnsi="Calibri" w:cs="Calibri"/>
          <w:sz w:val="24"/>
          <w:szCs w:val="24"/>
        </w:rPr>
        <w:t xml:space="preserve">and has plentiful parking. In addition, having the service stay within CHA helps counter the </w:t>
      </w:r>
      <w:r w:rsidR="00F67ACF">
        <w:rPr>
          <w:rFonts w:ascii="Calibri" w:hAnsi="Calibri" w:cs="Calibri"/>
          <w:sz w:val="24"/>
          <w:szCs w:val="24"/>
        </w:rPr>
        <w:t xml:space="preserve">1) </w:t>
      </w:r>
      <w:r w:rsidRPr="005C4D43">
        <w:rPr>
          <w:rFonts w:ascii="Calibri" w:hAnsi="Calibri" w:cs="Calibri"/>
          <w:sz w:val="24"/>
          <w:szCs w:val="24"/>
        </w:rPr>
        <w:t xml:space="preserve">potential barriers </w:t>
      </w:r>
      <w:r w:rsidR="008C3378">
        <w:rPr>
          <w:rFonts w:ascii="Calibri" w:hAnsi="Calibri" w:cs="Calibri"/>
          <w:sz w:val="24"/>
          <w:szCs w:val="24"/>
        </w:rPr>
        <w:t xml:space="preserve">when </w:t>
      </w:r>
      <w:r w:rsidR="00F67ACF">
        <w:rPr>
          <w:rFonts w:ascii="Calibri" w:hAnsi="Calibri" w:cs="Calibri"/>
          <w:sz w:val="24"/>
          <w:szCs w:val="24"/>
        </w:rPr>
        <w:t>p</w:t>
      </w:r>
      <w:r w:rsidR="008C3378">
        <w:rPr>
          <w:rFonts w:ascii="Calibri" w:hAnsi="Calibri" w:cs="Calibri"/>
          <w:sz w:val="24"/>
          <w:szCs w:val="24"/>
        </w:rPr>
        <w:t xml:space="preserve">atients </w:t>
      </w:r>
      <w:r w:rsidR="00F67ACF">
        <w:rPr>
          <w:rFonts w:ascii="Calibri" w:hAnsi="Calibri" w:cs="Calibri"/>
          <w:sz w:val="24"/>
          <w:szCs w:val="24"/>
        </w:rPr>
        <w:t xml:space="preserve">delay or fail to </w:t>
      </w:r>
      <w:r w:rsidRPr="005C4D43">
        <w:rPr>
          <w:rFonts w:ascii="Calibri" w:hAnsi="Calibri" w:cs="Calibri"/>
          <w:sz w:val="24"/>
          <w:szCs w:val="24"/>
        </w:rPr>
        <w:t>follow</w:t>
      </w:r>
      <w:r w:rsidR="00F67ACF">
        <w:rPr>
          <w:rFonts w:ascii="Calibri" w:hAnsi="Calibri" w:cs="Calibri"/>
          <w:sz w:val="24"/>
          <w:szCs w:val="24"/>
        </w:rPr>
        <w:t>-</w:t>
      </w:r>
      <w:r w:rsidRPr="005C4D43">
        <w:rPr>
          <w:rFonts w:ascii="Calibri" w:hAnsi="Calibri" w:cs="Calibri"/>
          <w:sz w:val="24"/>
          <w:szCs w:val="24"/>
        </w:rPr>
        <w:t xml:space="preserve">through on testing, </w:t>
      </w:r>
      <w:r w:rsidR="00F67ACF">
        <w:rPr>
          <w:rFonts w:ascii="Calibri" w:hAnsi="Calibri" w:cs="Calibri"/>
          <w:sz w:val="24"/>
          <w:szCs w:val="24"/>
        </w:rPr>
        <w:t xml:space="preserve">and 2) </w:t>
      </w:r>
      <w:r w:rsidRPr="005C4D43">
        <w:rPr>
          <w:rFonts w:ascii="Calibri" w:hAnsi="Calibri" w:cs="Calibri"/>
          <w:sz w:val="24"/>
          <w:szCs w:val="24"/>
        </w:rPr>
        <w:t>potential fear and distrust from having to access unfamiliar institutions, particularly among the immigrants prevalent in the CHA Patient Panel.</w:t>
      </w:r>
      <w:r w:rsidRPr="005C4D43">
        <w:rPr>
          <w:rStyle w:val="EndnoteReference"/>
          <w:rFonts w:ascii="Calibri" w:hAnsi="Calibri" w:cs="Calibri"/>
          <w:sz w:val="24"/>
          <w:szCs w:val="24"/>
        </w:rPr>
        <w:endnoteReference w:id="10"/>
      </w:r>
      <w:r w:rsidRPr="005C4D43">
        <w:rPr>
          <w:rFonts w:ascii="Calibri" w:hAnsi="Calibri" w:cs="Calibri"/>
          <w:sz w:val="24"/>
          <w:szCs w:val="24"/>
        </w:rPr>
        <w:t xml:space="preserve"> </w:t>
      </w:r>
      <w:r w:rsidR="00E4573E">
        <w:rPr>
          <w:rFonts w:ascii="Calibri" w:hAnsi="Calibri" w:cs="Calibri"/>
          <w:sz w:val="24"/>
          <w:szCs w:val="24"/>
        </w:rPr>
        <w:t>D</w:t>
      </w:r>
      <w:r w:rsidRPr="005C4D43">
        <w:rPr>
          <w:rFonts w:ascii="Calibri" w:hAnsi="Calibri" w:cs="Calibri"/>
          <w:sz w:val="24"/>
          <w:szCs w:val="24"/>
        </w:rPr>
        <w:t>elays and wait time are a burden for many patients who can ill afford the additional time for work. Reliably available services will reduce the need to refer patients to other facilities, thereby reducing the burden of travel, inconvenience, and out-of-pocket costs.</w:t>
      </w:r>
    </w:p>
    <w:p w14:paraId="4346E56D" w14:textId="75DEEA10" w:rsidR="00DA7D06" w:rsidRPr="009F6F3E" w:rsidRDefault="00DA7D06" w:rsidP="00DA7D06">
      <w:pPr>
        <w:pStyle w:val="ListParagraph"/>
        <w:numPr>
          <w:ilvl w:val="0"/>
          <w:numId w:val="14"/>
        </w:numPr>
        <w:autoSpaceDE w:val="0"/>
        <w:autoSpaceDN w:val="0"/>
        <w:adjustRightInd w:val="0"/>
        <w:spacing w:line="240" w:lineRule="auto"/>
        <w:rPr>
          <w:rFonts w:ascii="Calibri" w:hAnsi="Calibri" w:cs="Calibri"/>
          <w:sz w:val="24"/>
          <w:szCs w:val="24"/>
        </w:rPr>
      </w:pPr>
      <w:r w:rsidRPr="005C4D43">
        <w:rPr>
          <w:rFonts w:ascii="Calibri" w:hAnsi="Calibri" w:cs="Calibri"/>
          <w:b/>
          <w:bCs/>
          <w:sz w:val="24"/>
          <w:szCs w:val="24"/>
        </w:rPr>
        <w:t>Improved Patient Service through Language Accessibility:</w:t>
      </w:r>
      <w:r w:rsidRPr="005C4D43">
        <w:rPr>
          <w:rFonts w:ascii="Calibri" w:hAnsi="Calibri" w:cs="Calibri"/>
          <w:sz w:val="24"/>
          <w:szCs w:val="24"/>
        </w:rPr>
        <w:t xml:space="preserve"> CHA serves a linguistically and culturally diverse patient population. The Applicant notes that over half of its patients speak a language other than English at home and ~42% of CHA’s primary care patient population need access to professional medical interpreter services. CHA provides linguistic and cultural support to its patients through its Multicultural Affairs and Patient Services department (“MAPS”). MAPS regularly provides interpreter services in more than sixty languages to all CHA sites</w:t>
      </w:r>
      <w:r w:rsidR="00D3646A">
        <w:rPr>
          <w:rFonts w:ascii="Calibri" w:hAnsi="Calibri" w:cs="Calibri"/>
          <w:sz w:val="24"/>
          <w:szCs w:val="24"/>
        </w:rPr>
        <w:t xml:space="preserve"> at no cost</w:t>
      </w:r>
      <w:r w:rsidRPr="005C4D43">
        <w:rPr>
          <w:rFonts w:ascii="Calibri" w:hAnsi="Calibri" w:cs="Calibri"/>
          <w:sz w:val="24"/>
          <w:szCs w:val="24"/>
        </w:rPr>
        <w:t xml:space="preserve">. Interpreter services also handle requests for the deaf or hard of hearing, including American Sign Language and </w:t>
      </w:r>
      <w:r w:rsidR="004F27D3">
        <w:rPr>
          <w:rFonts w:ascii="Calibri" w:hAnsi="Calibri" w:cs="Calibri"/>
          <w:sz w:val="24"/>
          <w:szCs w:val="24"/>
        </w:rPr>
        <w:t>Certified Deaf Interpreter</w:t>
      </w:r>
      <w:r w:rsidRPr="005C4D43">
        <w:rPr>
          <w:rFonts w:ascii="Calibri" w:hAnsi="Calibri" w:cs="Calibri"/>
          <w:sz w:val="24"/>
          <w:szCs w:val="24"/>
        </w:rPr>
        <w:t xml:space="preserve"> services. To help bridge linguistic and cultural gaps, MAPS provides professional medical interpreters via face-to-face, </w:t>
      </w:r>
      <w:r w:rsidR="00495E45" w:rsidRPr="005C4D43">
        <w:rPr>
          <w:rFonts w:ascii="Calibri" w:hAnsi="Calibri" w:cs="Calibri"/>
          <w:sz w:val="24"/>
          <w:szCs w:val="24"/>
        </w:rPr>
        <w:t>telephonic,</w:t>
      </w:r>
      <w:r w:rsidRPr="005C4D43">
        <w:rPr>
          <w:rFonts w:ascii="Calibri" w:hAnsi="Calibri" w:cs="Calibri"/>
          <w:sz w:val="24"/>
          <w:szCs w:val="24"/>
        </w:rPr>
        <w:t xml:space="preserve"> and video conference</w:t>
      </w:r>
      <w:r w:rsidR="00E8217C">
        <w:rPr>
          <w:rFonts w:ascii="Calibri" w:hAnsi="Calibri" w:cs="Calibri"/>
          <w:sz w:val="24"/>
          <w:szCs w:val="24"/>
        </w:rPr>
        <w:t>.</w:t>
      </w:r>
      <w:r w:rsidRPr="005C4D43">
        <w:rPr>
          <w:rFonts w:ascii="Calibri" w:hAnsi="Calibri" w:cs="Calibri"/>
          <w:sz w:val="24"/>
          <w:szCs w:val="24"/>
        </w:rPr>
        <w:t xml:space="preserve"> </w:t>
      </w:r>
      <w:r w:rsidR="00BD23D9">
        <w:rPr>
          <w:rFonts w:ascii="Calibri" w:hAnsi="Calibri" w:cs="Calibri"/>
          <w:sz w:val="24"/>
          <w:szCs w:val="24"/>
        </w:rPr>
        <w:t>The Applicant</w:t>
      </w:r>
      <w:r w:rsidR="00897239">
        <w:rPr>
          <w:rFonts w:ascii="Calibri" w:hAnsi="Calibri" w:cs="Calibri"/>
          <w:sz w:val="24"/>
          <w:szCs w:val="24"/>
        </w:rPr>
        <w:t xml:space="preserve"> notes that </w:t>
      </w:r>
      <w:r w:rsidR="00C12354" w:rsidRPr="008F0BF1">
        <w:rPr>
          <w:rFonts w:ascii="Calibri" w:hAnsi="Calibri" w:cs="Calibri"/>
          <w:sz w:val="24"/>
          <w:szCs w:val="24"/>
        </w:rPr>
        <w:t xml:space="preserve">staff </w:t>
      </w:r>
      <w:r w:rsidR="001259C6">
        <w:rPr>
          <w:rFonts w:ascii="Calibri" w:hAnsi="Calibri" w:cs="Calibri"/>
          <w:sz w:val="24"/>
          <w:szCs w:val="24"/>
        </w:rPr>
        <w:t xml:space="preserve">members </w:t>
      </w:r>
      <w:r w:rsidR="00041BB8" w:rsidRPr="008F0BF1">
        <w:rPr>
          <w:rFonts w:ascii="Calibri" w:hAnsi="Calibri" w:cs="Calibri"/>
          <w:sz w:val="24"/>
          <w:szCs w:val="24"/>
        </w:rPr>
        <w:t>assist</w:t>
      </w:r>
      <w:r w:rsidR="00C12354" w:rsidRPr="008F0BF1">
        <w:rPr>
          <w:rFonts w:ascii="Calibri" w:hAnsi="Calibri" w:cs="Calibri"/>
          <w:sz w:val="24"/>
          <w:szCs w:val="24"/>
        </w:rPr>
        <w:t xml:space="preserve"> patients who require </w:t>
      </w:r>
      <w:r w:rsidR="00C433AE" w:rsidRPr="008F0BF1">
        <w:rPr>
          <w:rFonts w:ascii="Calibri" w:hAnsi="Calibri" w:cs="Calibri"/>
          <w:sz w:val="24"/>
          <w:szCs w:val="24"/>
        </w:rPr>
        <w:t>interpreter services through</w:t>
      </w:r>
      <w:r w:rsidR="00591946" w:rsidRPr="008F0BF1">
        <w:rPr>
          <w:rFonts w:ascii="Calibri" w:hAnsi="Calibri" w:cs="Calibri"/>
          <w:sz w:val="24"/>
          <w:szCs w:val="24"/>
        </w:rPr>
        <w:t xml:space="preserve"> technological means</w:t>
      </w:r>
      <w:r w:rsidR="001562A2" w:rsidRPr="008F0BF1">
        <w:rPr>
          <w:rFonts w:ascii="Calibri" w:hAnsi="Calibri" w:cs="Calibri"/>
          <w:sz w:val="24"/>
          <w:szCs w:val="24"/>
        </w:rPr>
        <w:t xml:space="preserve"> to ensure that technology proficiency is not a barrier to </w:t>
      </w:r>
      <w:r w:rsidR="008F0BF1" w:rsidRPr="008F0BF1">
        <w:rPr>
          <w:rFonts w:ascii="Calibri" w:hAnsi="Calibri" w:cs="Calibri"/>
          <w:sz w:val="24"/>
          <w:szCs w:val="24"/>
        </w:rPr>
        <w:t>receiving interpretation services</w:t>
      </w:r>
      <w:r w:rsidR="00591946" w:rsidRPr="008F0BF1">
        <w:rPr>
          <w:rFonts w:ascii="Calibri" w:hAnsi="Calibri" w:cs="Calibri"/>
          <w:sz w:val="24"/>
          <w:szCs w:val="24"/>
        </w:rPr>
        <w:t>.</w:t>
      </w:r>
      <w:r w:rsidR="00C433AE">
        <w:rPr>
          <w:b/>
          <w:i/>
          <w:sz w:val="24"/>
        </w:rPr>
        <w:t xml:space="preserve"> </w:t>
      </w:r>
      <w:r w:rsidR="00E8217C">
        <w:rPr>
          <w:rFonts w:ascii="Calibri" w:hAnsi="Calibri" w:cs="Calibri"/>
          <w:sz w:val="24"/>
          <w:szCs w:val="24"/>
        </w:rPr>
        <w:t xml:space="preserve">The MAPS department also provides </w:t>
      </w:r>
      <w:r w:rsidR="00E8217C" w:rsidRPr="005C4D43">
        <w:rPr>
          <w:rFonts w:ascii="Calibri" w:hAnsi="Calibri" w:cs="Calibri"/>
          <w:sz w:val="24"/>
          <w:szCs w:val="24"/>
        </w:rPr>
        <w:t xml:space="preserve">professional written translation services for forms, signage, and patient materials; cultural and linguistic education for clinical and non-clinical staff; and language proficiency testing for bilingual providers. </w:t>
      </w:r>
      <w:r w:rsidRPr="005C4D43">
        <w:rPr>
          <w:rFonts w:ascii="Calibri" w:hAnsi="Calibri" w:cs="Calibri"/>
          <w:sz w:val="24"/>
          <w:szCs w:val="24"/>
        </w:rPr>
        <w:t xml:space="preserve">The Applicant notes that in FY2021, MAPS provided interpreter services to approximately </w:t>
      </w:r>
      <w:r w:rsidR="00CD3288">
        <w:rPr>
          <w:rFonts w:ascii="Calibri" w:eastAsia="Calibri" w:hAnsi="Calibri" w:cs="Calibri"/>
          <w:sz w:val="24"/>
          <w:szCs w:val="24"/>
        </w:rPr>
        <w:t>560 interpreter assisted encounters</w:t>
      </w:r>
      <w:r w:rsidR="00CD3288" w:rsidRPr="005C4D43">
        <w:rPr>
          <w:rFonts w:ascii="Calibri" w:hAnsi="Calibri" w:cs="Calibri"/>
          <w:sz w:val="24"/>
          <w:szCs w:val="24"/>
        </w:rPr>
        <w:t xml:space="preserve"> </w:t>
      </w:r>
      <w:r w:rsidRPr="005C4D43">
        <w:rPr>
          <w:rFonts w:ascii="Calibri" w:hAnsi="Calibri" w:cs="Calibri"/>
          <w:sz w:val="24"/>
          <w:szCs w:val="24"/>
        </w:rPr>
        <w:t xml:space="preserve">in 120 different languages. CHA’s Patient Panel Language </w:t>
      </w:r>
      <w:r w:rsidR="005B140B">
        <w:rPr>
          <w:rFonts w:ascii="Calibri" w:hAnsi="Calibri" w:cs="Calibri"/>
          <w:sz w:val="24"/>
          <w:szCs w:val="24"/>
        </w:rPr>
        <w:t>A</w:t>
      </w:r>
      <w:r w:rsidRPr="005C4D43">
        <w:rPr>
          <w:rFonts w:ascii="Calibri" w:hAnsi="Calibri" w:cs="Calibri"/>
          <w:sz w:val="24"/>
          <w:szCs w:val="24"/>
        </w:rPr>
        <w:t>ccess is available at the information desk, and site maps are provided in English, Portuguese, Spanish and Haitian Creole. The Applicant states that improving CHA’s ability to provide care along the continuum of care will expand CHA’s ability to address health inequities.</w:t>
      </w:r>
    </w:p>
    <w:bookmarkEnd w:id="36"/>
    <w:bookmarkEnd w:id="37"/>
    <w:p w14:paraId="11DC67A2" w14:textId="77777777" w:rsidR="00DA7D06" w:rsidRPr="005C4D43" w:rsidRDefault="00DA7D06" w:rsidP="00DA7D06">
      <w:pPr>
        <w:contextualSpacing/>
        <w:rPr>
          <w:rFonts w:asciiTheme="minorHAnsi" w:hAnsiTheme="minorHAnsi" w:cstheme="minorHAnsi"/>
          <w:b/>
          <w:i/>
        </w:rPr>
      </w:pPr>
      <w:r w:rsidRPr="005C4D43">
        <w:rPr>
          <w:rFonts w:asciiTheme="minorHAnsi" w:hAnsiTheme="minorHAnsi" w:cstheme="minorHAnsi"/>
          <w:b/>
          <w:i/>
        </w:rPr>
        <w:t>Analysis: Health Equity and SDoH</w:t>
      </w:r>
    </w:p>
    <w:p w14:paraId="4F806DF2" w14:textId="4CEA1F1B" w:rsidR="00DA7D06" w:rsidRPr="005C4D43" w:rsidRDefault="00DA7D06" w:rsidP="00DA7D06">
      <w:pPr>
        <w:contextualSpacing/>
        <w:rPr>
          <w:rFonts w:asciiTheme="minorHAnsi" w:hAnsiTheme="minorHAnsi" w:cstheme="minorHAnsi"/>
          <w:color w:val="000000"/>
        </w:rPr>
      </w:pPr>
      <w:r w:rsidRPr="005C4D43">
        <w:rPr>
          <w:rFonts w:asciiTheme="minorHAnsi" w:hAnsiTheme="minorHAnsi" w:cstheme="minorHAnsi"/>
          <w:color w:val="000000"/>
        </w:rPr>
        <w:t xml:space="preserve">The DoN Staff’s review assessed the Proposed Project’s impact on equitable access to care. The Applicant is responding to the need for accessible care identified in the most recent CHNA by siting </w:t>
      </w:r>
      <w:r w:rsidR="008422F5">
        <w:rPr>
          <w:rFonts w:asciiTheme="minorHAnsi" w:hAnsiTheme="minorHAnsi" w:cstheme="minorHAnsi"/>
          <w:color w:val="000000"/>
        </w:rPr>
        <w:t>PET-CT</w:t>
      </w:r>
      <w:r w:rsidRPr="005C4D43">
        <w:rPr>
          <w:rFonts w:asciiTheme="minorHAnsi" w:hAnsiTheme="minorHAnsi" w:cstheme="minorHAnsi"/>
          <w:color w:val="000000"/>
        </w:rPr>
        <w:t xml:space="preserve"> services in a location central to the most underserved portion of the </w:t>
      </w:r>
      <w:r w:rsidR="000036FB">
        <w:rPr>
          <w:rFonts w:asciiTheme="minorHAnsi" w:hAnsiTheme="minorHAnsi" w:cstheme="minorHAnsi"/>
          <w:color w:val="000000"/>
        </w:rPr>
        <w:t>P</w:t>
      </w:r>
      <w:r w:rsidRPr="005C4D43">
        <w:rPr>
          <w:rFonts w:asciiTheme="minorHAnsi" w:hAnsiTheme="minorHAnsi" w:cstheme="minorHAnsi"/>
          <w:color w:val="000000"/>
        </w:rPr>
        <w:t xml:space="preserve">atient </w:t>
      </w:r>
      <w:r w:rsidR="000036FB">
        <w:rPr>
          <w:rFonts w:asciiTheme="minorHAnsi" w:hAnsiTheme="minorHAnsi" w:cstheme="minorHAnsi"/>
          <w:color w:val="000000"/>
        </w:rPr>
        <w:t>P</w:t>
      </w:r>
      <w:r w:rsidRPr="005C4D43">
        <w:rPr>
          <w:rFonts w:asciiTheme="minorHAnsi" w:hAnsiTheme="minorHAnsi" w:cstheme="minorHAnsi"/>
          <w:color w:val="000000"/>
        </w:rPr>
        <w:t>anel</w:t>
      </w:r>
      <w:r w:rsidR="000036FB">
        <w:rPr>
          <w:rFonts w:asciiTheme="minorHAnsi" w:hAnsiTheme="minorHAnsi" w:cstheme="minorHAnsi"/>
          <w:color w:val="000000"/>
        </w:rPr>
        <w:t>,</w:t>
      </w:r>
      <w:r w:rsidR="00D9005A">
        <w:rPr>
          <w:rFonts w:asciiTheme="minorHAnsi" w:hAnsiTheme="minorHAnsi" w:cstheme="minorHAnsi"/>
          <w:color w:val="000000"/>
        </w:rPr>
        <w:t xml:space="preserve"> where ~42% of patients need access to language interpreter services</w:t>
      </w:r>
      <w:r w:rsidRPr="005C4D43">
        <w:rPr>
          <w:rFonts w:asciiTheme="minorHAnsi" w:hAnsiTheme="minorHAnsi" w:cstheme="minorHAnsi"/>
          <w:color w:val="000000"/>
        </w:rPr>
        <w:t xml:space="preserve">. The Applicant </w:t>
      </w:r>
      <w:r w:rsidR="00D9005A">
        <w:rPr>
          <w:rFonts w:asciiTheme="minorHAnsi" w:hAnsiTheme="minorHAnsi" w:cstheme="minorHAnsi"/>
          <w:color w:val="000000"/>
        </w:rPr>
        <w:t>provides</w:t>
      </w:r>
      <w:r w:rsidRPr="005C4D43">
        <w:rPr>
          <w:rFonts w:asciiTheme="minorHAnsi" w:hAnsiTheme="minorHAnsi" w:cstheme="minorHAnsi"/>
          <w:color w:val="000000"/>
        </w:rPr>
        <w:t xml:space="preserve"> a variety of language access services available</w:t>
      </w:r>
      <w:r w:rsidR="00D9005A">
        <w:rPr>
          <w:rFonts w:asciiTheme="minorHAnsi" w:hAnsiTheme="minorHAnsi" w:cstheme="minorHAnsi"/>
          <w:color w:val="000000"/>
        </w:rPr>
        <w:t xml:space="preserve"> at no cost</w:t>
      </w:r>
      <w:r w:rsidRPr="005C4D43">
        <w:rPr>
          <w:rFonts w:asciiTheme="minorHAnsi" w:hAnsiTheme="minorHAnsi" w:cstheme="minorHAnsi"/>
          <w:color w:val="000000"/>
        </w:rPr>
        <w:t xml:space="preserve"> to the Patient Panel</w:t>
      </w:r>
      <w:r w:rsidR="001610C5">
        <w:rPr>
          <w:rFonts w:asciiTheme="minorHAnsi" w:hAnsiTheme="minorHAnsi" w:cstheme="minorHAnsi"/>
          <w:color w:val="000000"/>
        </w:rPr>
        <w:t xml:space="preserve"> and </w:t>
      </w:r>
      <w:r w:rsidR="00E93A11">
        <w:rPr>
          <w:rFonts w:asciiTheme="minorHAnsi" w:hAnsiTheme="minorHAnsi" w:cstheme="minorHAnsi"/>
          <w:color w:val="000000"/>
        </w:rPr>
        <w:t xml:space="preserve">provides staff assistance with the use of </w:t>
      </w:r>
      <w:r w:rsidR="00FF6133">
        <w:rPr>
          <w:rFonts w:asciiTheme="minorHAnsi" w:hAnsiTheme="minorHAnsi" w:cstheme="minorHAnsi"/>
          <w:color w:val="000000"/>
        </w:rPr>
        <w:t>language access equipment</w:t>
      </w:r>
      <w:r w:rsidRPr="005C4D43">
        <w:rPr>
          <w:rFonts w:asciiTheme="minorHAnsi" w:hAnsiTheme="minorHAnsi" w:cstheme="minorHAnsi"/>
          <w:color w:val="000000"/>
        </w:rPr>
        <w:t>. Staff finds that the Applicant has sufficiently outlined a case for improved health outcomes and health equity.</w:t>
      </w:r>
    </w:p>
    <w:p w14:paraId="462CDF9A" w14:textId="79A50346" w:rsidR="003E2749" w:rsidRDefault="003E2749" w:rsidP="003E2749">
      <w:pPr>
        <w:pStyle w:val="Heading1"/>
        <w:spacing w:before="0"/>
        <w:rPr>
          <w:rFonts w:asciiTheme="minorHAnsi" w:hAnsiTheme="minorHAnsi" w:cstheme="minorHAnsi"/>
          <w:highlight w:val="yellow"/>
        </w:rPr>
      </w:pPr>
    </w:p>
    <w:p w14:paraId="4A7B8738" w14:textId="77777777" w:rsidR="00DA7D06" w:rsidRPr="00DA7D06" w:rsidRDefault="00DA7D06" w:rsidP="00DA7D06">
      <w:pPr>
        <w:rPr>
          <w:highlight w:val="yellow"/>
        </w:rPr>
      </w:pPr>
    </w:p>
    <w:p w14:paraId="1624449E" w14:textId="77777777" w:rsidR="00883086" w:rsidRPr="00840B45" w:rsidRDefault="00883086" w:rsidP="005B0CF0">
      <w:pPr>
        <w:pStyle w:val="Heading1"/>
        <w:spacing w:before="0" w:line="240" w:lineRule="auto"/>
        <w:rPr>
          <w:rFonts w:asciiTheme="minorHAnsi" w:hAnsiTheme="minorHAnsi" w:cstheme="minorHAnsi"/>
        </w:rPr>
      </w:pPr>
      <w:bookmarkStart w:id="38" w:name="_Toc121831949"/>
      <w:bookmarkEnd w:id="33"/>
      <w:bookmarkEnd w:id="34"/>
      <w:bookmarkEnd w:id="35"/>
      <w:r w:rsidRPr="00B742AF">
        <w:rPr>
          <w:rFonts w:asciiTheme="minorHAnsi" w:hAnsiTheme="minorHAnsi" w:cstheme="minorHAnsi"/>
        </w:rPr>
        <w:t>Factor 1: c) Efficiency, Continuity of Care, Coordination of Care</w:t>
      </w:r>
      <w:bookmarkEnd w:id="38"/>
    </w:p>
    <w:p w14:paraId="0869133B" w14:textId="37BD65E6" w:rsidR="00883086" w:rsidRDefault="00883086" w:rsidP="00733A62">
      <w:pPr>
        <w:spacing w:before="160"/>
        <w:ind w:right="295"/>
        <w:rPr>
          <w:rFonts w:asciiTheme="minorHAnsi" w:hAnsiTheme="minorHAnsi" w:cstheme="minorHAnsi"/>
        </w:rPr>
      </w:pPr>
      <w:r w:rsidRPr="008663ED">
        <w:rPr>
          <w:rFonts w:asciiTheme="minorHAnsi" w:hAnsiTheme="minorHAnsi" w:cstheme="minorHAnsi"/>
        </w:rPr>
        <w:t xml:space="preserve">The Applicant states that </w:t>
      </w:r>
      <w:r w:rsidR="006754AC">
        <w:rPr>
          <w:rFonts w:asciiTheme="minorHAnsi" w:hAnsiTheme="minorHAnsi" w:cstheme="minorHAnsi"/>
        </w:rPr>
        <w:t xml:space="preserve">the Proposed </w:t>
      </w:r>
      <w:r w:rsidR="00A26BBB">
        <w:rPr>
          <w:rFonts w:asciiTheme="minorHAnsi" w:hAnsiTheme="minorHAnsi" w:cstheme="minorHAnsi"/>
        </w:rPr>
        <w:t xml:space="preserve">Project </w:t>
      </w:r>
      <w:r w:rsidR="00A26BBB" w:rsidRPr="008663ED">
        <w:rPr>
          <w:rFonts w:asciiTheme="minorHAnsi" w:hAnsiTheme="minorHAnsi" w:cstheme="minorHAnsi"/>
        </w:rPr>
        <w:t>promotes</w:t>
      </w:r>
      <w:r w:rsidRPr="008663ED">
        <w:rPr>
          <w:rFonts w:asciiTheme="minorHAnsi" w:hAnsiTheme="minorHAnsi" w:cstheme="minorHAnsi"/>
        </w:rPr>
        <w:t xml:space="preserve"> continuity and coordination of care for its patients through </w:t>
      </w:r>
      <w:r>
        <w:rPr>
          <w:rFonts w:asciiTheme="minorHAnsi" w:hAnsiTheme="minorHAnsi" w:cstheme="minorHAnsi"/>
        </w:rPr>
        <w:t xml:space="preserve">a more efficient in-house management of PET-CT services and </w:t>
      </w:r>
      <w:r w:rsidRPr="008663ED">
        <w:rPr>
          <w:rFonts w:asciiTheme="minorHAnsi" w:hAnsiTheme="minorHAnsi" w:cstheme="minorHAnsi"/>
        </w:rPr>
        <w:t xml:space="preserve">utilization of technology infrastructure. </w:t>
      </w:r>
    </w:p>
    <w:p w14:paraId="77FAF9D9" w14:textId="77777777" w:rsidR="00AD243C" w:rsidRDefault="00AD243C" w:rsidP="00AD243C">
      <w:pPr>
        <w:ind w:right="288"/>
        <w:rPr>
          <w:rFonts w:asciiTheme="minorHAnsi" w:hAnsiTheme="minorHAnsi" w:cstheme="minorHAnsi"/>
        </w:rPr>
      </w:pPr>
    </w:p>
    <w:p w14:paraId="430BBBF3" w14:textId="724FFD1B" w:rsidR="00883086" w:rsidRDefault="00883086" w:rsidP="00AD243C">
      <w:pPr>
        <w:ind w:right="288"/>
        <w:rPr>
          <w:rFonts w:asciiTheme="minorHAnsi" w:hAnsiTheme="minorHAnsi" w:cstheme="minorHAnsi"/>
        </w:rPr>
      </w:pPr>
      <w:r w:rsidRPr="005A01BD">
        <w:rPr>
          <w:rFonts w:asciiTheme="minorHAnsi" w:hAnsiTheme="minorHAnsi" w:cstheme="minorHAnsi"/>
          <w:b/>
          <w:bCs/>
        </w:rPr>
        <w:t>In</w:t>
      </w:r>
      <w:r>
        <w:rPr>
          <w:rFonts w:asciiTheme="minorHAnsi" w:hAnsiTheme="minorHAnsi" w:cstheme="minorHAnsi"/>
          <w:b/>
          <w:bCs/>
        </w:rPr>
        <w:t>-</w:t>
      </w:r>
      <w:r w:rsidRPr="005A01BD">
        <w:rPr>
          <w:rFonts w:asciiTheme="minorHAnsi" w:hAnsiTheme="minorHAnsi" w:cstheme="minorHAnsi"/>
          <w:b/>
          <w:bCs/>
        </w:rPr>
        <w:t>House Management of PET-CT:</w:t>
      </w:r>
      <w:r>
        <w:rPr>
          <w:rFonts w:asciiTheme="minorHAnsi" w:hAnsiTheme="minorHAnsi" w:cstheme="minorHAnsi"/>
        </w:rPr>
        <w:t xml:space="preserve"> CHA will manage all necessary scheduling and </w:t>
      </w:r>
      <w:r w:rsidRPr="008663ED">
        <w:rPr>
          <w:rFonts w:asciiTheme="minorHAnsi" w:hAnsiTheme="minorHAnsi" w:cstheme="minorHAnsi"/>
        </w:rPr>
        <w:t>prior</w:t>
      </w:r>
      <w:r w:rsidRPr="008663ED">
        <w:rPr>
          <w:rFonts w:asciiTheme="minorHAnsi" w:hAnsiTheme="minorHAnsi" w:cstheme="minorHAnsi"/>
          <w:spacing w:val="-8"/>
        </w:rPr>
        <w:t xml:space="preserve"> </w:t>
      </w:r>
      <w:r w:rsidRPr="008663ED">
        <w:rPr>
          <w:rFonts w:asciiTheme="minorHAnsi" w:hAnsiTheme="minorHAnsi" w:cstheme="minorHAnsi"/>
        </w:rPr>
        <w:t>authorizatio</w:t>
      </w:r>
      <w:r>
        <w:rPr>
          <w:rFonts w:asciiTheme="minorHAnsi" w:hAnsiTheme="minorHAnsi" w:cstheme="minorHAnsi"/>
        </w:rPr>
        <w:t xml:space="preserve">ns for the PET-CT services, thereby eliminating the operational delays related to the current </w:t>
      </w:r>
      <w:r w:rsidR="001C5A1B">
        <w:rPr>
          <w:rFonts w:asciiTheme="minorHAnsi" w:hAnsiTheme="minorHAnsi" w:cstheme="minorHAnsi"/>
        </w:rPr>
        <w:t xml:space="preserve">practice </w:t>
      </w:r>
      <w:r>
        <w:rPr>
          <w:rFonts w:asciiTheme="minorHAnsi" w:hAnsiTheme="minorHAnsi" w:cstheme="minorHAnsi"/>
        </w:rPr>
        <w:t>of referring patients to third party providers</w:t>
      </w:r>
      <w:r w:rsidRPr="003F4D3C">
        <w:rPr>
          <w:rFonts w:asciiTheme="minorHAnsi" w:hAnsiTheme="minorHAnsi" w:cstheme="minorHAnsi"/>
        </w:rPr>
        <w:t xml:space="preserve">. Alliance will </w:t>
      </w:r>
      <w:r w:rsidR="001C5A1B">
        <w:rPr>
          <w:rFonts w:asciiTheme="minorHAnsi" w:hAnsiTheme="minorHAnsi" w:cstheme="minorHAnsi"/>
        </w:rPr>
        <w:t xml:space="preserve">furnish and </w:t>
      </w:r>
      <w:r w:rsidRPr="003F4D3C">
        <w:rPr>
          <w:rFonts w:asciiTheme="minorHAnsi" w:hAnsiTheme="minorHAnsi" w:cstheme="minorHAnsi"/>
        </w:rPr>
        <w:t xml:space="preserve">service the mobile equipment outside of the operational hours to ensure that patients have consistent and reliable access to the PET-CT services.  </w:t>
      </w:r>
    </w:p>
    <w:p w14:paraId="01ADD7A5" w14:textId="77777777" w:rsidR="00AD243C" w:rsidRDefault="00AD243C" w:rsidP="00AD243C">
      <w:pPr>
        <w:ind w:right="295"/>
        <w:rPr>
          <w:rFonts w:asciiTheme="minorHAnsi" w:hAnsiTheme="minorHAnsi" w:cstheme="minorHAnsi"/>
          <w:color w:val="231F20"/>
          <w:spacing w:val="39"/>
        </w:rPr>
      </w:pPr>
    </w:p>
    <w:p w14:paraId="1C515A30" w14:textId="4A192FD8" w:rsidR="00883086" w:rsidRPr="00E95601" w:rsidRDefault="00883086" w:rsidP="00AD243C">
      <w:pPr>
        <w:ind w:right="295"/>
        <w:rPr>
          <w:rFonts w:asciiTheme="minorHAnsi" w:hAnsiTheme="minorHAnsi" w:cstheme="minorHAnsi"/>
        </w:rPr>
      </w:pPr>
      <w:r w:rsidRPr="005A01BD">
        <w:rPr>
          <w:rFonts w:asciiTheme="minorHAnsi" w:hAnsiTheme="minorHAnsi" w:cstheme="minorHAnsi"/>
          <w:b/>
          <w:bCs/>
        </w:rPr>
        <w:t>Technology Infrastructure:</w:t>
      </w:r>
      <w:r>
        <w:rPr>
          <w:rFonts w:asciiTheme="minorHAnsi" w:hAnsiTheme="minorHAnsi" w:cstheme="minorHAnsi"/>
          <w:color w:val="231F20"/>
          <w:spacing w:val="39"/>
        </w:rPr>
        <w:t xml:space="preserve"> </w:t>
      </w:r>
      <w:r w:rsidRPr="008663ED">
        <w:rPr>
          <w:rFonts w:asciiTheme="minorHAnsi" w:hAnsiTheme="minorHAnsi" w:cstheme="minorHAnsi"/>
          <w:color w:val="231F20"/>
        </w:rPr>
        <w:t>The</w:t>
      </w:r>
      <w:r w:rsidRPr="008663ED">
        <w:rPr>
          <w:rFonts w:asciiTheme="minorHAnsi" w:hAnsiTheme="minorHAnsi" w:cstheme="minorHAnsi"/>
          <w:color w:val="231F20"/>
          <w:spacing w:val="-8"/>
        </w:rPr>
        <w:t xml:space="preserve"> </w:t>
      </w:r>
      <w:r w:rsidR="00D23ADE">
        <w:rPr>
          <w:rFonts w:asciiTheme="minorHAnsi" w:hAnsiTheme="minorHAnsi" w:cstheme="minorHAnsi"/>
          <w:color w:val="231F20"/>
          <w:spacing w:val="-8"/>
        </w:rPr>
        <w:t xml:space="preserve">Applicants </w:t>
      </w:r>
      <w:r w:rsidRPr="008663ED">
        <w:rPr>
          <w:rFonts w:asciiTheme="minorHAnsi" w:hAnsiTheme="minorHAnsi" w:cstheme="minorHAnsi"/>
          <w:color w:val="231F20"/>
        </w:rPr>
        <w:t>technology</w:t>
      </w:r>
      <w:r w:rsidRPr="008663ED">
        <w:rPr>
          <w:rFonts w:asciiTheme="minorHAnsi" w:hAnsiTheme="minorHAnsi" w:cstheme="minorHAnsi"/>
          <w:color w:val="231F20"/>
          <w:spacing w:val="-9"/>
        </w:rPr>
        <w:t xml:space="preserve"> </w:t>
      </w:r>
      <w:r w:rsidRPr="008663ED">
        <w:rPr>
          <w:rFonts w:asciiTheme="minorHAnsi" w:hAnsiTheme="minorHAnsi" w:cstheme="minorHAnsi"/>
          <w:color w:val="231F20"/>
        </w:rPr>
        <w:t>infrastructure</w:t>
      </w:r>
      <w:r w:rsidRPr="008663ED">
        <w:rPr>
          <w:rFonts w:asciiTheme="minorHAnsi" w:hAnsiTheme="minorHAnsi" w:cstheme="minorHAnsi"/>
          <w:color w:val="231F20"/>
          <w:spacing w:val="-8"/>
        </w:rPr>
        <w:t xml:space="preserve"> </w:t>
      </w:r>
      <w:r w:rsidRPr="008663ED">
        <w:rPr>
          <w:rFonts w:asciiTheme="minorHAnsi" w:hAnsiTheme="minorHAnsi" w:cstheme="minorHAnsi"/>
          <w:color w:val="231F20"/>
        </w:rPr>
        <w:t>for</w:t>
      </w:r>
      <w:r w:rsidRPr="008663ED">
        <w:rPr>
          <w:rFonts w:asciiTheme="minorHAnsi" w:hAnsiTheme="minorHAnsi" w:cstheme="minorHAnsi"/>
          <w:color w:val="231F20"/>
          <w:spacing w:val="-11"/>
        </w:rPr>
        <w:t xml:space="preserve"> </w:t>
      </w:r>
      <w:r w:rsidRPr="008663ED">
        <w:rPr>
          <w:rFonts w:asciiTheme="minorHAnsi" w:hAnsiTheme="minorHAnsi" w:cstheme="minorHAnsi"/>
          <w:color w:val="231F20"/>
        </w:rPr>
        <w:t>the</w:t>
      </w:r>
      <w:r w:rsidRPr="008663ED">
        <w:rPr>
          <w:rFonts w:asciiTheme="minorHAnsi" w:hAnsiTheme="minorHAnsi" w:cstheme="minorHAnsi"/>
          <w:color w:val="231F20"/>
          <w:spacing w:val="-8"/>
        </w:rPr>
        <w:t xml:space="preserve"> </w:t>
      </w:r>
      <w:r w:rsidRPr="008663ED">
        <w:rPr>
          <w:rFonts w:asciiTheme="minorHAnsi" w:hAnsiTheme="minorHAnsi" w:cstheme="minorHAnsi"/>
          <w:color w:val="231F20"/>
        </w:rPr>
        <w:t xml:space="preserve">Proposed Project </w:t>
      </w:r>
      <w:r w:rsidR="00B47A34">
        <w:rPr>
          <w:rFonts w:asciiTheme="minorHAnsi" w:hAnsiTheme="minorHAnsi" w:cstheme="minorHAnsi"/>
          <w:color w:val="231F20"/>
        </w:rPr>
        <w:t xml:space="preserve">will </w:t>
      </w:r>
      <w:r w:rsidRPr="008663ED">
        <w:rPr>
          <w:rFonts w:asciiTheme="minorHAnsi" w:hAnsiTheme="minorHAnsi" w:cstheme="minorHAnsi"/>
          <w:color w:val="231F20"/>
        </w:rPr>
        <w:t>streamline access for patients and facilitate improved coordination of care among physicians</w:t>
      </w:r>
      <w:r w:rsidRPr="008663ED">
        <w:rPr>
          <w:rFonts w:asciiTheme="minorHAnsi" w:hAnsiTheme="minorHAnsi" w:cstheme="minorHAnsi"/>
          <w:color w:val="231F20"/>
          <w:spacing w:val="-4"/>
        </w:rPr>
        <w:t xml:space="preserve"> </w:t>
      </w:r>
      <w:r>
        <w:rPr>
          <w:rFonts w:asciiTheme="minorHAnsi" w:hAnsiTheme="minorHAnsi" w:cstheme="minorHAnsi"/>
          <w:color w:val="231F20"/>
        </w:rPr>
        <w:t>and other professionals on a patient’s</w:t>
      </w:r>
      <w:r w:rsidRPr="008663ED">
        <w:rPr>
          <w:rFonts w:asciiTheme="minorHAnsi" w:hAnsiTheme="minorHAnsi" w:cstheme="minorHAnsi"/>
          <w:color w:val="231F20"/>
          <w:spacing w:val="-1"/>
        </w:rPr>
        <w:t xml:space="preserve"> </w:t>
      </w:r>
      <w:r w:rsidRPr="008663ED">
        <w:rPr>
          <w:rFonts w:asciiTheme="minorHAnsi" w:hAnsiTheme="minorHAnsi" w:cstheme="minorHAnsi"/>
          <w:color w:val="231F20"/>
        </w:rPr>
        <w:t>CHA</w:t>
      </w:r>
      <w:r w:rsidRPr="008663ED">
        <w:rPr>
          <w:rFonts w:asciiTheme="minorHAnsi" w:hAnsiTheme="minorHAnsi" w:cstheme="minorHAnsi"/>
          <w:color w:val="231F20"/>
          <w:spacing w:val="-4"/>
        </w:rPr>
        <w:t xml:space="preserve"> </w:t>
      </w:r>
      <w:r w:rsidRPr="008663ED">
        <w:rPr>
          <w:rFonts w:asciiTheme="minorHAnsi" w:hAnsiTheme="minorHAnsi" w:cstheme="minorHAnsi"/>
          <w:color w:val="231F20"/>
        </w:rPr>
        <w:t>care</w:t>
      </w:r>
      <w:r w:rsidRPr="008663ED">
        <w:rPr>
          <w:rFonts w:asciiTheme="minorHAnsi" w:hAnsiTheme="minorHAnsi" w:cstheme="minorHAnsi"/>
          <w:color w:val="231F20"/>
          <w:spacing w:val="-3"/>
        </w:rPr>
        <w:t xml:space="preserve"> </w:t>
      </w:r>
      <w:r w:rsidRPr="008663ED">
        <w:rPr>
          <w:rFonts w:asciiTheme="minorHAnsi" w:hAnsiTheme="minorHAnsi" w:cstheme="minorHAnsi"/>
          <w:color w:val="231F20"/>
        </w:rPr>
        <w:t>team.</w:t>
      </w:r>
      <w:r w:rsidRPr="008663ED">
        <w:rPr>
          <w:rFonts w:asciiTheme="minorHAnsi" w:hAnsiTheme="minorHAnsi" w:cstheme="minorHAnsi"/>
          <w:color w:val="231F20"/>
          <w:spacing w:val="80"/>
        </w:rPr>
        <w:t xml:space="preserve"> </w:t>
      </w:r>
      <w:r w:rsidRPr="008663ED">
        <w:rPr>
          <w:rFonts w:asciiTheme="minorHAnsi" w:hAnsiTheme="minorHAnsi" w:cstheme="minorHAnsi"/>
        </w:rPr>
        <w:t>When</w:t>
      </w:r>
      <w:r w:rsidRPr="008663ED">
        <w:rPr>
          <w:rFonts w:asciiTheme="minorHAnsi" w:hAnsiTheme="minorHAnsi" w:cstheme="minorHAnsi"/>
          <w:spacing w:val="-3"/>
        </w:rPr>
        <w:t xml:space="preserve"> </w:t>
      </w:r>
      <w:r w:rsidRPr="008663ED">
        <w:rPr>
          <w:rFonts w:asciiTheme="minorHAnsi" w:hAnsiTheme="minorHAnsi" w:cstheme="minorHAnsi"/>
        </w:rPr>
        <w:t>the</w:t>
      </w:r>
      <w:r w:rsidRPr="008663ED">
        <w:rPr>
          <w:rFonts w:asciiTheme="minorHAnsi" w:hAnsiTheme="minorHAnsi" w:cstheme="minorHAnsi"/>
          <w:spacing w:val="-3"/>
        </w:rPr>
        <w:t xml:space="preserve"> </w:t>
      </w:r>
      <w:r w:rsidRPr="008663ED">
        <w:rPr>
          <w:rFonts w:asciiTheme="minorHAnsi" w:hAnsiTheme="minorHAnsi" w:cstheme="minorHAnsi"/>
        </w:rPr>
        <w:t>scans</w:t>
      </w:r>
      <w:r w:rsidRPr="008663ED">
        <w:rPr>
          <w:rFonts w:asciiTheme="minorHAnsi" w:hAnsiTheme="minorHAnsi" w:cstheme="minorHAnsi"/>
          <w:spacing w:val="-4"/>
        </w:rPr>
        <w:t xml:space="preserve"> </w:t>
      </w:r>
      <w:r w:rsidRPr="008663ED">
        <w:rPr>
          <w:rFonts w:asciiTheme="minorHAnsi" w:hAnsiTheme="minorHAnsi" w:cstheme="minorHAnsi"/>
        </w:rPr>
        <w:t>are</w:t>
      </w:r>
      <w:r w:rsidRPr="008663ED">
        <w:rPr>
          <w:rFonts w:asciiTheme="minorHAnsi" w:hAnsiTheme="minorHAnsi" w:cstheme="minorHAnsi"/>
          <w:spacing w:val="-6"/>
        </w:rPr>
        <w:t xml:space="preserve"> </w:t>
      </w:r>
      <w:r w:rsidRPr="008663ED">
        <w:rPr>
          <w:rFonts w:asciiTheme="minorHAnsi" w:hAnsiTheme="minorHAnsi" w:cstheme="minorHAnsi"/>
        </w:rPr>
        <w:t>performed,</w:t>
      </w:r>
      <w:r w:rsidRPr="008663ED">
        <w:rPr>
          <w:rFonts w:asciiTheme="minorHAnsi" w:hAnsiTheme="minorHAnsi" w:cstheme="minorHAnsi"/>
          <w:spacing w:val="-4"/>
        </w:rPr>
        <w:t xml:space="preserve"> </w:t>
      </w:r>
      <w:r w:rsidRPr="008663ED">
        <w:rPr>
          <w:rFonts w:asciiTheme="minorHAnsi" w:hAnsiTheme="minorHAnsi" w:cstheme="minorHAnsi"/>
        </w:rPr>
        <w:t>the</w:t>
      </w:r>
      <w:r w:rsidRPr="008663ED">
        <w:rPr>
          <w:rFonts w:asciiTheme="minorHAnsi" w:hAnsiTheme="minorHAnsi" w:cstheme="minorHAnsi"/>
          <w:spacing w:val="-3"/>
        </w:rPr>
        <w:t xml:space="preserve"> </w:t>
      </w:r>
      <w:r w:rsidRPr="008663ED">
        <w:rPr>
          <w:rFonts w:asciiTheme="minorHAnsi" w:hAnsiTheme="minorHAnsi" w:cstheme="minorHAnsi"/>
        </w:rPr>
        <w:t>images</w:t>
      </w:r>
      <w:r w:rsidRPr="008663ED">
        <w:rPr>
          <w:rFonts w:asciiTheme="minorHAnsi" w:hAnsiTheme="minorHAnsi" w:cstheme="minorHAnsi"/>
          <w:spacing w:val="-4"/>
        </w:rPr>
        <w:t xml:space="preserve"> </w:t>
      </w:r>
      <w:r w:rsidRPr="008663ED">
        <w:rPr>
          <w:rFonts w:asciiTheme="minorHAnsi" w:hAnsiTheme="minorHAnsi" w:cstheme="minorHAnsi"/>
        </w:rPr>
        <w:t xml:space="preserve">will go </w:t>
      </w:r>
      <w:r>
        <w:rPr>
          <w:rFonts w:asciiTheme="minorHAnsi" w:hAnsiTheme="minorHAnsi" w:cstheme="minorHAnsi"/>
        </w:rPr>
        <w:t xml:space="preserve">directly </w:t>
      </w:r>
      <w:r w:rsidRPr="008663ED">
        <w:rPr>
          <w:rFonts w:asciiTheme="minorHAnsi" w:hAnsiTheme="minorHAnsi" w:cstheme="minorHAnsi"/>
        </w:rPr>
        <w:t xml:space="preserve">into </w:t>
      </w:r>
      <w:r>
        <w:rPr>
          <w:rFonts w:ascii="Calibri" w:hAnsi="Calibri" w:cs="Calibri"/>
        </w:rPr>
        <w:t>CHA’s Health Information System</w:t>
      </w:r>
      <w:r>
        <w:rPr>
          <w:rFonts w:asciiTheme="minorHAnsi" w:hAnsiTheme="minorHAnsi" w:cstheme="minorHAnsi"/>
        </w:rPr>
        <w:t xml:space="preserve"> and both patient and care team members </w:t>
      </w:r>
      <w:r w:rsidR="00D9005A">
        <w:rPr>
          <w:rFonts w:asciiTheme="minorHAnsi" w:hAnsiTheme="minorHAnsi" w:cstheme="minorHAnsi"/>
        </w:rPr>
        <w:t xml:space="preserve">will be </w:t>
      </w:r>
      <w:r>
        <w:rPr>
          <w:rFonts w:asciiTheme="minorHAnsi" w:hAnsiTheme="minorHAnsi" w:cstheme="minorHAnsi"/>
        </w:rPr>
        <w:t>notified of the results.</w:t>
      </w:r>
      <w:r w:rsidRPr="008663ED">
        <w:rPr>
          <w:rFonts w:asciiTheme="minorHAnsi" w:hAnsiTheme="minorHAnsi" w:cstheme="minorHAnsi"/>
          <w:spacing w:val="40"/>
        </w:rPr>
        <w:t xml:space="preserve"> </w:t>
      </w:r>
      <w:r w:rsidRPr="008663ED">
        <w:rPr>
          <w:rFonts w:asciiTheme="minorHAnsi" w:hAnsiTheme="minorHAnsi" w:cstheme="minorHAnsi"/>
        </w:rPr>
        <w:t xml:space="preserve">CHA radiologists will have the benefit of comparing previous images within the CHA </w:t>
      </w:r>
      <w:r>
        <w:rPr>
          <w:rFonts w:asciiTheme="minorHAnsi" w:hAnsiTheme="minorHAnsi" w:cstheme="minorHAnsi"/>
        </w:rPr>
        <w:t>electronic health record</w:t>
      </w:r>
      <w:r w:rsidRPr="008663ED">
        <w:rPr>
          <w:rFonts w:asciiTheme="minorHAnsi" w:hAnsiTheme="minorHAnsi" w:cstheme="minorHAnsi"/>
        </w:rPr>
        <w:t xml:space="preserve"> and will be able to immediately alert ordering providers of</w:t>
      </w:r>
      <w:r w:rsidRPr="008663ED">
        <w:rPr>
          <w:rFonts w:asciiTheme="minorHAnsi" w:hAnsiTheme="minorHAnsi" w:cstheme="minorHAnsi"/>
          <w:spacing w:val="-10"/>
        </w:rPr>
        <w:t xml:space="preserve"> </w:t>
      </w:r>
      <w:r w:rsidRPr="008663ED">
        <w:rPr>
          <w:rFonts w:asciiTheme="minorHAnsi" w:hAnsiTheme="minorHAnsi" w:cstheme="minorHAnsi"/>
        </w:rPr>
        <w:t>critical</w:t>
      </w:r>
      <w:r w:rsidRPr="008663ED">
        <w:rPr>
          <w:rFonts w:asciiTheme="minorHAnsi" w:hAnsiTheme="minorHAnsi" w:cstheme="minorHAnsi"/>
          <w:spacing w:val="-11"/>
        </w:rPr>
        <w:t xml:space="preserve"> </w:t>
      </w:r>
      <w:r w:rsidRPr="008663ED">
        <w:rPr>
          <w:rFonts w:asciiTheme="minorHAnsi" w:hAnsiTheme="minorHAnsi" w:cstheme="minorHAnsi"/>
        </w:rPr>
        <w:t>results.</w:t>
      </w:r>
      <w:r w:rsidRPr="008663ED">
        <w:rPr>
          <w:rFonts w:asciiTheme="minorHAnsi" w:hAnsiTheme="minorHAnsi" w:cstheme="minorHAnsi"/>
          <w:spacing w:val="75"/>
        </w:rPr>
        <w:t xml:space="preserve"> </w:t>
      </w:r>
      <w:r w:rsidRPr="008663ED">
        <w:rPr>
          <w:rFonts w:asciiTheme="minorHAnsi" w:hAnsiTheme="minorHAnsi" w:cstheme="minorHAnsi"/>
        </w:rPr>
        <w:t>Patients</w:t>
      </w:r>
      <w:r w:rsidRPr="008663ED">
        <w:rPr>
          <w:rFonts w:asciiTheme="minorHAnsi" w:hAnsiTheme="minorHAnsi" w:cstheme="minorHAnsi"/>
          <w:spacing w:val="-11"/>
        </w:rPr>
        <w:t xml:space="preserve"> </w:t>
      </w:r>
      <w:r w:rsidRPr="008663ED">
        <w:rPr>
          <w:rFonts w:asciiTheme="minorHAnsi" w:hAnsiTheme="minorHAnsi" w:cstheme="minorHAnsi"/>
        </w:rPr>
        <w:t>will</w:t>
      </w:r>
      <w:r w:rsidRPr="008663ED">
        <w:rPr>
          <w:rFonts w:asciiTheme="minorHAnsi" w:hAnsiTheme="minorHAnsi" w:cstheme="minorHAnsi"/>
          <w:spacing w:val="-11"/>
        </w:rPr>
        <w:t xml:space="preserve"> </w:t>
      </w:r>
      <w:r w:rsidRPr="008663ED">
        <w:rPr>
          <w:rFonts w:asciiTheme="minorHAnsi" w:hAnsiTheme="minorHAnsi" w:cstheme="minorHAnsi"/>
        </w:rPr>
        <w:t>also</w:t>
      </w:r>
      <w:r w:rsidRPr="008663ED">
        <w:rPr>
          <w:rFonts w:asciiTheme="minorHAnsi" w:hAnsiTheme="minorHAnsi" w:cstheme="minorHAnsi"/>
          <w:spacing w:val="-11"/>
        </w:rPr>
        <w:t xml:space="preserve"> </w:t>
      </w:r>
      <w:r w:rsidRPr="008663ED">
        <w:rPr>
          <w:rFonts w:asciiTheme="minorHAnsi" w:hAnsiTheme="minorHAnsi" w:cstheme="minorHAnsi"/>
        </w:rPr>
        <w:t>have</w:t>
      </w:r>
      <w:r w:rsidRPr="008663ED">
        <w:rPr>
          <w:rFonts w:asciiTheme="minorHAnsi" w:hAnsiTheme="minorHAnsi" w:cstheme="minorHAnsi"/>
          <w:spacing w:val="-13"/>
        </w:rPr>
        <w:t xml:space="preserve"> </w:t>
      </w:r>
      <w:r w:rsidRPr="008663ED">
        <w:rPr>
          <w:rFonts w:asciiTheme="minorHAnsi" w:hAnsiTheme="minorHAnsi" w:cstheme="minorHAnsi"/>
        </w:rPr>
        <w:t>all</w:t>
      </w:r>
      <w:r w:rsidRPr="008663ED">
        <w:rPr>
          <w:rFonts w:asciiTheme="minorHAnsi" w:hAnsiTheme="minorHAnsi" w:cstheme="minorHAnsi"/>
          <w:spacing w:val="-11"/>
        </w:rPr>
        <w:t xml:space="preserve"> </w:t>
      </w:r>
      <w:r w:rsidR="00456126">
        <w:rPr>
          <w:rFonts w:asciiTheme="minorHAnsi" w:hAnsiTheme="minorHAnsi" w:cstheme="minorHAnsi"/>
          <w:spacing w:val="-11"/>
        </w:rPr>
        <w:t xml:space="preserve">of </w:t>
      </w:r>
      <w:r w:rsidRPr="008663ED">
        <w:rPr>
          <w:rFonts w:asciiTheme="minorHAnsi" w:hAnsiTheme="minorHAnsi" w:cstheme="minorHAnsi"/>
        </w:rPr>
        <w:t>their</w:t>
      </w:r>
      <w:r w:rsidRPr="008663ED">
        <w:rPr>
          <w:rFonts w:asciiTheme="minorHAnsi" w:hAnsiTheme="minorHAnsi" w:cstheme="minorHAnsi"/>
          <w:spacing w:val="-11"/>
        </w:rPr>
        <w:t xml:space="preserve"> </w:t>
      </w:r>
      <w:r w:rsidRPr="008663ED">
        <w:rPr>
          <w:rFonts w:asciiTheme="minorHAnsi" w:hAnsiTheme="minorHAnsi" w:cstheme="minorHAnsi"/>
        </w:rPr>
        <w:t>results</w:t>
      </w:r>
      <w:r w:rsidRPr="008663ED">
        <w:rPr>
          <w:rFonts w:asciiTheme="minorHAnsi" w:hAnsiTheme="minorHAnsi" w:cstheme="minorHAnsi"/>
          <w:spacing w:val="-11"/>
        </w:rPr>
        <w:t xml:space="preserve"> </w:t>
      </w:r>
      <w:r w:rsidRPr="008663ED">
        <w:rPr>
          <w:rFonts w:asciiTheme="minorHAnsi" w:hAnsiTheme="minorHAnsi" w:cstheme="minorHAnsi"/>
        </w:rPr>
        <w:t>in</w:t>
      </w:r>
      <w:r w:rsidRPr="008663ED">
        <w:rPr>
          <w:rFonts w:asciiTheme="minorHAnsi" w:hAnsiTheme="minorHAnsi" w:cstheme="minorHAnsi"/>
          <w:spacing w:val="-10"/>
        </w:rPr>
        <w:t xml:space="preserve"> </w:t>
      </w:r>
      <w:r w:rsidRPr="008663ED">
        <w:rPr>
          <w:rFonts w:asciiTheme="minorHAnsi" w:hAnsiTheme="minorHAnsi" w:cstheme="minorHAnsi"/>
        </w:rPr>
        <w:t>one</w:t>
      </w:r>
      <w:r w:rsidRPr="008663ED">
        <w:rPr>
          <w:rFonts w:asciiTheme="minorHAnsi" w:hAnsiTheme="minorHAnsi" w:cstheme="minorHAnsi"/>
          <w:spacing w:val="-11"/>
        </w:rPr>
        <w:t xml:space="preserve"> </w:t>
      </w:r>
      <w:r w:rsidRPr="008663ED">
        <w:rPr>
          <w:rFonts w:asciiTheme="minorHAnsi" w:hAnsiTheme="minorHAnsi" w:cstheme="minorHAnsi"/>
        </w:rPr>
        <w:t>place</w:t>
      </w:r>
      <w:r w:rsidRPr="008663ED">
        <w:rPr>
          <w:rFonts w:asciiTheme="minorHAnsi" w:hAnsiTheme="minorHAnsi" w:cstheme="minorHAnsi"/>
          <w:spacing w:val="-13"/>
        </w:rPr>
        <w:t xml:space="preserve"> </w:t>
      </w:r>
      <w:r w:rsidRPr="008663ED">
        <w:rPr>
          <w:rFonts w:asciiTheme="minorHAnsi" w:hAnsiTheme="minorHAnsi" w:cstheme="minorHAnsi"/>
        </w:rPr>
        <w:t>through</w:t>
      </w:r>
      <w:r w:rsidRPr="008663ED">
        <w:rPr>
          <w:rFonts w:asciiTheme="minorHAnsi" w:hAnsiTheme="minorHAnsi" w:cstheme="minorHAnsi"/>
          <w:spacing w:val="-10"/>
        </w:rPr>
        <w:t xml:space="preserve"> </w:t>
      </w:r>
      <w:r w:rsidRPr="008663ED">
        <w:rPr>
          <w:rFonts w:asciiTheme="minorHAnsi" w:hAnsiTheme="minorHAnsi" w:cstheme="minorHAnsi"/>
        </w:rPr>
        <w:t>th</w:t>
      </w:r>
      <w:r>
        <w:rPr>
          <w:rFonts w:asciiTheme="minorHAnsi" w:hAnsiTheme="minorHAnsi" w:cstheme="minorHAnsi"/>
        </w:rPr>
        <w:t>eir electronic health record</w:t>
      </w:r>
      <w:r w:rsidRPr="008663ED">
        <w:rPr>
          <w:rFonts w:asciiTheme="minorHAnsi" w:hAnsiTheme="minorHAnsi" w:cstheme="minorHAnsi"/>
        </w:rPr>
        <w:t>,</w:t>
      </w:r>
      <w:r w:rsidRPr="008663ED">
        <w:rPr>
          <w:rFonts w:asciiTheme="minorHAnsi" w:hAnsiTheme="minorHAnsi" w:cstheme="minorHAnsi"/>
          <w:spacing w:val="-11"/>
        </w:rPr>
        <w:t xml:space="preserve"> </w:t>
      </w:r>
      <w:r w:rsidRPr="008663ED">
        <w:rPr>
          <w:rFonts w:asciiTheme="minorHAnsi" w:hAnsiTheme="minorHAnsi" w:cstheme="minorHAnsi"/>
        </w:rPr>
        <w:t xml:space="preserve">enabling them to </w:t>
      </w:r>
      <w:r>
        <w:rPr>
          <w:rFonts w:asciiTheme="minorHAnsi" w:hAnsiTheme="minorHAnsi" w:cstheme="minorHAnsi"/>
        </w:rPr>
        <w:t>view</w:t>
      </w:r>
      <w:r w:rsidRPr="008663ED">
        <w:rPr>
          <w:rFonts w:asciiTheme="minorHAnsi" w:hAnsiTheme="minorHAnsi" w:cstheme="minorHAnsi"/>
        </w:rPr>
        <w:t xml:space="preserve"> their results and easily communicate with their care team.</w:t>
      </w:r>
    </w:p>
    <w:p w14:paraId="77FD9736" w14:textId="77777777" w:rsidR="00883086" w:rsidRPr="00E95601" w:rsidRDefault="00883086" w:rsidP="00883086">
      <w:pPr>
        <w:contextualSpacing/>
        <w:rPr>
          <w:rFonts w:asciiTheme="minorHAnsi" w:hAnsiTheme="minorHAnsi" w:cstheme="minorHAnsi"/>
        </w:rPr>
      </w:pPr>
    </w:p>
    <w:p w14:paraId="569EE029" w14:textId="77777777" w:rsidR="00883086" w:rsidRPr="00E95601" w:rsidRDefault="00883086" w:rsidP="00883086">
      <w:pPr>
        <w:ind w:right="540"/>
        <w:contextualSpacing/>
        <w:rPr>
          <w:rFonts w:asciiTheme="minorHAnsi" w:eastAsia="Calibri" w:hAnsiTheme="minorHAnsi" w:cstheme="minorHAnsi"/>
          <w:b/>
          <w:i/>
        </w:rPr>
      </w:pPr>
      <w:r w:rsidRPr="00E95601">
        <w:rPr>
          <w:rFonts w:asciiTheme="minorHAnsi" w:eastAsia="Calibri" w:hAnsiTheme="minorHAnsi" w:cstheme="minorHAnsi"/>
          <w:b/>
          <w:i/>
        </w:rPr>
        <w:t xml:space="preserve">Analysis </w:t>
      </w:r>
    </w:p>
    <w:p w14:paraId="02757333" w14:textId="6B9384E1" w:rsidR="00606DC2" w:rsidRPr="00B742AF" w:rsidRDefault="00883086" w:rsidP="00606DC2">
      <w:pPr>
        <w:autoSpaceDE w:val="0"/>
        <w:autoSpaceDN w:val="0"/>
        <w:adjustRightInd w:val="0"/>
        <w:rPr>
          <w:rFonts w:asciiTheme="minorHAnsi" w:hAnsiTheme="minorHAnsi" w:cstheme="minorHAnsi"/>
          <w:color w:val="000000"/>
        </w:rPr>
      </w:pPr>
      <w:r w:rsidRPr="004E3894">
        <w:rPr>
          <w:rFonts w:asciiTheme="minorHAnsi" w:hAnsiTheme="minorHAnsi" w:cstheme="minorHAnsi"/>
          <w:color w:val="000000"/>
        </w:rPr>
        <w:t xml:space="preserve">Staff finds that the Applicant’s care coordination and use of technology infrastructure will contribute positively to efficiency, continuity, and coordination of care. </w:t>
      </w:r>
      <w:r w:rsidR="004E3894" w:rsidRPr="004E3894">
        <w:rPr>
          <w:rFonts w:asciiTheme="minorHAnsi" w:hAnsiTheme="minorHAnsi" w:cstheme="minorHAnsi"/>
        </w:rPr>
        <w:t>Review of the literature points to evidence which suggests access to integrated health information technology systems directly impacts health outcomes through reducing fragmentation and improving coordination among care providers.</w:t>
      </w:r>
      <w:r w:rsidR="004E3894" w:rsidRPr="004E3894">
        <w:rPr>
          <w:rStyle w:val="EndnoteReference"/>
          <w:rFonts w:asciiTheme="minorHAnsi" w:hAnsiTheme="minorHAnsi" w:cstheme="minorHAnsi"/>
        </w:rPr>
        <w:endnoteReference w:id="11"/>
      </w:r>
      <w:r w:rsidR="004E3894" w:rsidRPr="004E3894">
        <w:rPr>
          <w:rFonts w:asciiTheme="minorHAnsi" w:hAnsiTheme="minorHAnsi" w:cstheme="minorHAnsi"/>
        </w:rPr>
        <w:t xml:space="preserve"> Similarly</w:t>
      </w:r>
      <w:r w:rsidR="00683CBE">
        <w:rPr>
          <w:rFonts w:asciiTheme="minorHAnsi" w:hAnsiTheme="minorHAnsi" w:cstheme="minorHAnsi"/>
        </w:rPr>
        <w:t>,</w:t>
      </w:r>
      <w:r w:rsidR="004E3894" w:rsidRPr="004E3894">
        <w:rPr>
          <w:rFonts w:asciiTheme="minorHAnsi" w:hAnsiTheme="minorHAnsi" w:cstheme="minorHAnsi"/>
        </w:rPr>
        <w:t xml:space="preserve"> other studies show that integrated health information technology systems directly affect health outcomes, as access to a single, integrated health record, can reduce errors, improve patient safety, and support better patient outcomes.</w:t>
      </w:r>
      <w:r w:rsidR="004E3894" w:rsidRPr="004E3894">
        <w:rPr>
          <w:rStyle w:val="EndnoteReference"/>
          <w:rFonts w:asciiTheme="minorHAnsi" w:hAnsiTheme="minorHAnsi" w:cstheme="minorHAnsi"/>
        </w:rPr>
        <w:endnoteReference w:id="12"/>
      </w:r>
      <w:r w:rsidR="004E3894">
        <w:rPr>
          <w:rFonts w:asciiTheme="minorHAnsi" w:hAnsiTheme="minorHAnsi" w:cstheme="minorHAnsi"/>
          <w:color w:val="000000"/>
        </w:rPr>
        <w:t xml:space="preserve"> CHA’s </w:t>
      </w:r>
      <w:r w:rsidRPr="004E3894">
        <w:rPr>
          <w:rFonts w:asciiTheme="minorHAnsi" w:hAnsiTheme="minorHAnsi" w:cstheme="minorHAnsi"/>
          <w:color w:val="000000"/>
        </w:rPr>
        <w:t xml:space="preserve">Health Information System supports communication between the patient, physician, and all care team members that can foster better collaboration. </w:t>
      </w:r>
      <w:r w:rsidR="00606DC2" w:rsidRPr="00AE04C2">
        <w:rPr>
          <w:rFonts w:asciiTheme="minorHAnsi" w:hAnsiTheme="minorHAnsi" w:cstheme="minorHAnsi"/>
        </w:rPr>
        <w:t>As a result, Staff finds that the Proposed Project meets the requirements of Factor 1</w:t>
      </w:r>
      <w:r w:rsidR="00606DC2">
        <w:rPr>
          <w:rFonts w:asciiTheme="minorHAnsi" w:hAnsiTheme="minorHAnsi" w:cstheme="minorHAnsi"/>
        </w:rPr>
        <w:t>c</w:t>
      </w:r>
      <w:r w:rsidR="00606DC2" w:rsidRPr="00AE04C2">
        <w:rPr>
          <w:rFonts w:asciiTheme="minorHAnsi" w:hAnsiTheme="minorHAnsi" w:cstheme="minorHAnsi"/>
        </w:rPr>
        <w:t>.</w:t>
      </w:r>
    </w:p>
    <w:p w14:paraId="5CA4FC64" w14:textId="77AEDB0C" w:rsidR="0074649C" w:rsidRDefault="0074649C" w:rsidP="007A57C4">
      <w:pPr>
        <w:autoSpaceDE w:val="0"/>
        <w:autoSpaceDN w:val="0"/>
        <w:adjustRightInd w:val="0"/>
        <w:contextualSpacing/>
        <w:rPr>
          <w:rFonts w:asciiTheme="minorHAnsi" w:hAnsiTheme="minorHAnsi" w:cstheme="minorHAnsi"/>
          <w:bCs/>
          <w:highlight w:val="yellow"/>
        </w:rPr>
      </w:pPr>
    </w:p>
    <w:p w14:paraId="0A1658DE" w14:textId="77777777" w:rsidR="009F6F3E" w:rsidRPr="00E018A8" w:rsidRDefault="009F6F3E" w:rsidP="007A57C4">
      <w:pPr>
        <w:autoSpaceDE w:val="0"/>
        <w:autoSpaceDN w:val="0"/>
        <w:adjustRightInd w:val="0"/>
        <w:contextualSpacing/>
        <w:rPr>
          <w:rFonts w:asciiTheme="minorHAnsi" w:hAnsiTheme="minorHAnsi" w:cstheme="minorHAnsi"/>
          <w:bCs/>
          <w:highlight w:val="yellow"/>
        </w:rPr>
      </w:pPr>
    </w:p>
    <w:p w14:paraId="6F650D61" w14:textId="77777777" w:rsidR="00890668" w:rsidRPr="002E2B6F" w:rsidRDefault="00890668" w:rsidP="00890668">
      <w:pPr>
        <w:pStyle w:val="Heading1"/>
        <w:spacing w:before="0" w:line="240" w:lineRule="auto"/>
        <w:rPr>
          <w:rFonts w:asciiTheme="minorHAnsi" w:hAnsiTheme="minorHAnsi" w:cstheme="minorHAnsi"/>
        </w:rPr>
      </w:pPr>
      <w:bookmarkStart w:id="39" w:name="_Toc18922415"/>
      <w:bookmarkStart w:id="40" w:name="_Toc121831950"/>
      <w:bookmarkStart w:id="41" w:name="_Toc18922416"/>
      <w:r w:rsidRPr="00B742AF">
        <w:rPr>
          <w:rFonts w:asciiTheme="minorHAnsi" w:hAnsiTheme="minorHAnsi" w:cstheme="minorHAnsi"/>
        </w:rPr>
        <w:t>Factor 1: d) Consultatio</w:t>
      </w:r>
      <w:bookmarkEnd w:id="39"/>
      <w:r w:rsidRPr="00B742AF">
        <w:rPr>
          <w:rFonts w:asciiTheme="minorHAnsi" w:hAnsiTheme="minorHAnsi" w:cstheme="minorHAnsi"/>
        </w:rPr>
        <w:t>n</w:t>
      </w:r>
      <w:bookmarkEnd w:id="40"/>
    </w:p>
    <w:p w14:paraId="4EC22AD5" w14:textId="77777777" w:rsidR="00E46906" w:rsidRPr="00E46906" w:rsidRDefault="00E46906" w:rsidP="00E46906">
      <w:pPr>
        <w:autoSpaceDE w:val="0"/>
        <w:autoSpaceDN w:val="0"/>
        <w:adjustRightInd w:val="0"/>
        <w:rPr>
          <w:rFonts w:asciiTheme="minorHAnsi" w:hAnsiTheme="minorHAnsi" w:cstheme="minorHAnsi"/>
          <w:color w:val="000000"/>
        </w:rPr>
      </w:pPr>
      <w:r w:rsidRPr="00E46906">
        <w:rPr>
          <w:rFonts w:asciiTheme="minorHAnsi" w:hAnsiTheme="minorHAnsi" w:cstheme="minorHAnsi"/>
          <w:color w:val="000000"/>
        </w:rPr>
        <w:t>The Applicant has provided evidence of consultation, both prior to and after the Filing Date, with the following government agencies that have licensure, certification, or other regulatory oversight:</w:t>
      </w:r>
    </w:p>
    <w:p w14:paraId="7919DD1F" w14:textId="407D0A31" w:rsidR="000A75F4" w:rsidRPr="001D6596" w:rsidRDefault="000A75F4" w:rsidP="000A75F4">
      <w:pPr>
        <w:numPr>
          <w:ilvl w:val="0"/>
          <w:numId w:val="31"/>
        </w:numPr>
        <w:pBdr>
          <w:top w:val="nil"/>
          <w:left w:val="nil"/>
          <w:bottom w:val="nil"/>
          <w:right w:val="nil"/>
          <w:between w:val="nil"/>
        </w:pBdr>
        <w:jc w:val="both"/>
        <w:rPr>
          <w:rFonts w:ascii="Calibri" w:eastAsia="Calibri" w:hAnsi="Calibri" w:cs="Calibri"/>
          <w:color w:val="000000"/>
        </w:rPr>
      </w:pPr>
      <w:r w:rsidRPr="001D6596">
        <w:rPr>
          <w:rFonts w:ascii="Calibri" w:eastAsia="Calibri" w:hAnsi="Calibri" w:cs="Calibri"/>
          <w:color w:val="000000"/>
        </w:rPr>
        <w:t xml:space="preserve">Deputy General Counsel, Department of Public Health </w:t>
      </w:r>
    </w:p>
    <w:p w14:paraId="49A5CF98" w14:textId="2B600480" w:rsidR="000A75F4" w:rsidRPr="00625948" w:rsidRDefault="000A75F4" w:rsidP="00625948">
      <w:pPr>
        <w:numPr>
          <w:ilvl w:val="0"/>
          <w:numId w:val="31"/>
        </w:numPr>
        <w:pBdr>
          <w:top w:val="nil"/>
          <w:left w:val="nil"/>
          <w:bottom w:val="nil"/>
          <w:right w:val="nil"/>
          <w:between w:val="nil"/>
        </w:pBdr>
        <w:jc w:val="both"/>
        <w:rPr>
          <w:rFonts w:ascii="Calibri" w:eastAsia="Calibri" w:hAnsi="Calibri" w:cs="Calibri"/>
          <w:color w:val="000000"/>
        </w:rPr>
      </w:pPr>
      <w:r w:rsidRPr="001D6596">
        <w:rPr>
          <w:rFonts w:ascii="Calibri" w:eastAsia="Calibri" w:hAnsi="Calibri" w:cs="Calibri"/>
          <w:color w:val="000000"/>
        </w:rPr>
        <w:t>Manager of Community Engagement Practices, Office of Community Health Planning and Engagement, Department of Public Health</w:t>
      </w:r>
    </w:p>
    <w:p w14:paraId="6FE32C60" w14:textId="4DDA456A" w:rsidR="00606DC2" w:rsidRPr="00B742AF" w:rsidRDefault="00606DC2" w:rsidP="00606DC2">
      <w:pPr>
        <w:autoSpaceDE w:val="0"/>
        <w:autoSpaceDN w:val="0"/>
        <w:adjustRightInd w:val="0"/>
        <w:rPr>
          <w:rFonts w:asciiTheme="minorHAnsi" w:hAnsiTheme="minorHAnsi" w:cstheme="minorHAnsi"/>
          <w:color w:val="000000"/>
        </w:rPr>
      </w:pPr>
      <w:r w:rsidRPr="00AE04C2">
        <w:rPr>
          <w:rFonts w:asciiTheme="minorHAnsi" w:hAnsiTheme="minorHAnsi" w:cstheme="minorHAnsi"/>
        </w:rPr>
        <w:t>As a result, Staff finds that the Proposed Project meets the requirements of Factor 1</w:t>
      </w:r>
      <w:r>
        <w:rPr>
          <w:rFonts w:asciiTheme="minorHAnsi" w:hAnsiTheme="minorHAnsi" w:cstheme="minorHAnsi"/>
        </w:rPr>
        <w:t>d</w:t>
      </w:r>
      <w:r w:rsidRPr="00AE04C2">
        <w:rPr>
          <w:rFonts w:asciiTheme="minorHAnsi" w:hAnsiTheme="minorHAnsi" w:cstheme="minorHAnsi"/>
        </w:rPr>
        <w:t>.</w:t>
      </w:r>
    </w:p>
    <w:p w14:paraId="160F177F" w14:textId="1DBC3F0D" w:rsidR="003964D0" w:rsidRDefault="003964D0" w:rsidP="003964D0">
      <w:pPr>
        <w:pStyle w:val="Heading1"/>
        <w:spacing w:before="0" w:line="240" w:lineRule="auto"/>
        <w:rPr>
          <w:rStyle w:val="Heading1Char"/>
          <w:rFonts w:asciiTheme="minorHAnsi" w:hAnsiTheme="minorHAnsi" w:cstheme="minorHAnsi"/>
          <w:b/>
          <w:bCs/>
          <w:highlight w:val="yellow"/>
        </w:rPr>
      </w:pPr>
    </w:p>
    <w:p w14:paraId="59CB87EC" w14:textId="77777777" w:rsidR="009F6F3E" w:rsidRPr="009F6F3E" w:rsidRDefault="009F6F3E" w:rsidP="009F6F3E">
      <w:pPr>
        <w:rPr>
          <w:rFonts w:eastAsiaTheme="majorEastAsia"/>
          <w:highlight w:val="yellow"/>
        </w:rPr>
      </w:pPr>
    </w:p>
    <w:p w14:paraId="48100F88" w14:textId="77777777" w:rsidR="00CF73B5" w:rsidRPr="00B742AF" w:rsidRDefault="00CF73B5" w:rsidP="00CF73B5">
      <w:pPr>
        <w:pStyle w:val="Heading1"/>
        <w:spacing w:before="0" w:line="240" w:lineRule="auto"/>
        <w:rPr>
          <w:rFonts w:asciiTheme="minorHAnsi" w:hAnsiTheme="minorHAnsi" w:cstheme="minorHAnsi"/>
        </w:rPr>
      </w:pPr>
      <w:bookmarkStart w:id="42" w:name="_Toc121831951"/>
      <w:bookmarkStart w:id="43" w:name="_Toc18922417"/>
      <w:bookmarkStart w:id="44" w:name="_Toc17322399"/>
      <w:bookmarkEnd w:id="41"/>
      <w:r w:rsidRPr="00B742AF">
        <w:rPr>
          <w:rStyle w:val="Heading1Char"/>
          <w:rFonts w:asciiTheme="minorHAnsi" w:hAnsiTheme="minorHAnsi" w:cstheme="minorHAnsi"/>
          <w:b/>
          <w:bCs/>
        </w:rPr>
        <w:lastRenderedPageBreak/>
        <w:t>Factor 1: e) Evidence of Sound Community Engagement through the Patient Panel</w:t>
      </w:r>
      <w:bookmarkEnd w:id="42"/>
      <w:r w:rsidRPr="00B742AF">
        <w:rPr>
          <w:rFonts w:asciiTheme="minorHAnsi" w:hAnsiTheme="minorHAnsi" w:cstheme="minorHAnsi"/>
        </w:rPr>
        <w:t xml:space="preserve"> </w:t>
      </w:r>
    </w:p>
    <w:p w14:paraId="05153E83" w14:textId="5B4E6E26" w:rsidR="00CF73B5" w:rsidRPr="00FB0FF6" w:rsidRDefault="00CF73B5" w:rsidP="00CF73B5">
      <w:pPr>
        <w:contextualSpacing/>
        <w:rPr>
          <w:rFonts w:asciiTheme="minorHAnsi" w:hAnsiTheme="minorHAnsi" w:cstheme="minorHAnsi"/>
        </w:rPr>
      </w:pPr>
      <w:r w:rsidRPr="00727193">
        <w:rPr>
          <w:rFonts w:asciiTheme="minorHAnsi" w:eastAsia="Calibri" w:hAnsiTheme="minorHAnsi" w:cstheme="minorHAnsi"/>
        </w:rPr>
        <w:t>The Department’s Guideline</w:t>
      </w:r>
      <w:r w:rsidRPr="00727193">
        <w:rPr>
          <w:rFonts w:asciiTheme="minorHAnsi" w:eastAsia="Calibri" w:hAnsiTheme="minorHAnsi" w:cstheme="minorHAnsi"/>
          <w:vertAlign w:val="superscript"/>
        </w:rPr>
        <w:footnoteReference w:id="16"/>
      </w:r>
      <w:r w:rsidRPr="00727193">
        <w:rPr>
          <w:rFonts w:asciiTheme="minorHAnsi" w:eastAsia="Calibri" w:hAnsiTheme="minorHAnsi" w:cstheme="minorHAnsi"/>
        </w:rPr>
        <w:t xml:space="preserve"> for community engagement defines “community” as the Patient Panel and requires that, at minimum, the Applicant must “consult” with groups representative of the Applicant’s Patient Panel. Regulations state that efforts in such consultation should consist of engaging </w:t>
      </w:r>
      <w:r w:rsidRPr="00727193">
        <w:rPr>
          <w:rFonts w:asciiTheme="minorHAnsi" w:hAnsiTheme="minorHAnsi" w:cstheme="minorHAnsi"/>
        </w:rPr>
        <w:t>“community coalitions statistically representative of the Patient Panel.”</w:t>
      </w:r>
      <w:r w:rsidRPr="00727193">
        <w:rPr>
          <w:rFonts w:asciiTheme="minorHAnsi" w:hAnsiTheme="minorHAnsi" w:cstheme="minorHAnsi"/>
          <w:vertAlign w:val="superscript"/>
        </w:rPr>
        <w:footnoteReference w:id="17"/>
      </w:r>
      <w:r w:rsidRPr="00727193">
        <w:rPr>
          <w:rFonts w:asciiTheme="minorHAnsi" w:hAnsiTheme="minorHAnsi" w:cstheme="minorHAnsi"/>
        </w:rPr>
        <w:t xml:space="preserve"> </w:t>
      </w:r>
    </w:p>
    <w:p w14:paraId="1B0BD85F" w14:textId="44FA5191" w:rsidR="00CF73B5" w:rsidRPr="00727193" w:rsidRDefault="00CF73B5" w:rsidP="00733A62">
      <w:pPr>
        <w:spacing w:before="159"/>
        <w:ind w:right="113"/>
        <w:rPr>
          <w:rFonts w:asciiTheme="minorHAnsi" w:hAnsiTheme="minorHAnsi" w:cstheme="minorHAnsi"/>
        </w:rPr>
      </w:pPr>
      <w:r w:rsidRPr="00727193">
        <w:rPr>
          <w:rFonts w:asciiTheme="minorHAnsi" w:hAnsiTheme="minorHAnsi" w:cstheme="minorHAnsi"/>
          <w:color w:val="231F20"/>
        </w:rPr>
        <w:t>The Applicant engaged the community in order</w:t>
      </w:r>
      <w:r w:rsidRPr="00727193">
        <w:rPr>
          <w:rFonts w:asciiTheme="minorHAnsi" w:hAnsiTheme="minorHAnsi" w:cstheme="minorHAnsi"/>
          <w:color w:val="231F20"/>
          <w:spacing w:val="-1"/>
        </w:rPr>
        <w:t xml:space="preserve"> </w:t>
      </w:r>
      <w:r w:rsidRPr="00727193">
        <w:rPr>
          <w:rFonts w:asciiTheme="minorHAnsi" w:hAnsiTheme="minorHAnsi" w:cstheme="minorHAnsi"/>
          <w:color w:val="231F20"/>
        </w:rPr>
        <w:t>to more fully involve</w:t>
      </w:r>
      <w:r w:rsidRPr="00727193">
        <w:rPr>
          <w:rFonts w:asciiTheme="minorHAnsi" w:hAnsiTheme="minorHAnsi" w:cstheme="minorHAnsi"/>
          <w:color w:val="231F20"/>
          <w:spacing w:val="-1"/>
        </w:rPr>
        <w:t xml:space="preserve"> </w:t>
      </w:r>
      <w:r w:rsidRPr="00727193">
        <w:rPr>
          <w:rFonts w:asciiTheme="minorHAnsi" w:hAnsiTheme="minorHAnsi" w:cstheme="minorHAnsi"/>
          <w:color w:val="231F20"/>
        </w:rPr>
        <w:t>patients and families regarding the Proposed Project</w:t>
      </w:r>
      <w:r>
        <w:rPr>
          <w:rFonts w:asciiTheme="minorHAnsi" w:hAnsiTheme="minorHAnsi" w:cstheme="minorHAnsi"/>
          <w:color w:val="231F20"/>
        </w:rPr>
        <w:t xml:space="preserve"> </w:t>
      </w:r>
      <w:r w:rsidR="00704D67">
        <w:rPr>
          <w:rFonts w:asciiTheme="minorHAnsi" w:hAnsiTheme="minorHAnsi" w:cstheme="minorHAnsi"/>
          <w:color w:val="231F20"/>
        </w:rPr>
        <w:t>by holding two meetings where the project was discussed</w:t>
      </w:r>
      <w:r>
        <w:rPr>
          <w:rFonts w:asciiTheme="minorHAnsi" w:hAnsiTheme="minorHAnsi" w:cstheme="minorHAnsi"/>
          <w:color w:val="231F20"/>
        </w:rPr>
        <w:t xml:space="preserve">: 1) </w:t>
      </w:r>
      <w:r w:rsidRPr="00727193">
        <w:rPr>
          <w:rFonts w:asciiTheme="minorHAnsi" w:hAnsiTheme="minorHAnsi" w:cstheme="minorHAnsi"/>
          <w:color w:val="231F20"/>
        </w:rPr>
        <w:t xml:space="preserve">CHA’s Patient Family Advisory Committee </w:t>
      </w:r>
      <w:r>
        <w:rPr>
          <w:rFonts w:asciiTheme="minorHAnsi" w:hAnsiTheme="minorHAnsi" w:cstheme="minorHAnsi"/>
          <w:color w:val="231F20"/>
        </w:rPr>
        <w:t xml:space="preserve">and 2) </w:t>
      </w:r>
      <w:r w:rsidRPr="00727193">
        <w:rPr>
          <w:rFonts w:asciiTheme="minorHAnsi" w:hAnsiTheme="minorHAnsi" w:cstheme="minorHAnsi"/>
          <w:color w:val="231F20"/>
        </w:rPr>
        <w:t>the Malden Patient Advisory Committee</w:t>
      </w:r>
      <w:r w:rsidR="00701834">
        <w:rPr>
          <w:rFonts w:asciiTheme="minorHAnsi" w:hAnsiTheme="minorHAnsi" w:cstheme="minorHAnsi"/>
          <w:color w:val="231F20"/>
        </w:rPr>
        <w:t>.</w:t>
      </w:r>
    </w:p>
    <w:p w14:paraId="17A73629" w14:textId="790B6B25" w:rsidR="00CF73B5" w:rsidRPr="009F6F3E" w:rsidRDefault="00CF73B5" w:rsidP="009F6F3E">
      <w:pPr>
        <w:pStyle w:val="ListParagraph"/>
        <w:numPr>
          <w:ilvl w:val="0"/>
          <w:numId w:val="15"/>
        </w:numPr>
        <w:spacing w:before="158" w:line="240" w:lineRule="auto"/>
        <w:ind w:right="114"/>
        <w:rPr>
          <w:rFonts w:cstheme="minorHAnsi"/>
          <w:color w:val="231F20"/>
          <w:spacing w:val="-2"/>
          <w:sz w:val="24"/>
          <w:szCs w:val="24"/>
        </w:rPr>
      </w:pPr>
      <w:r w:rsidRPr="00EA6D32">
        <w:rPr>
          <w:rFonts w:cstheme="minorHAnsi"/>
          <w:b/>
          <w:bCs/>
          <w:color w:val="231F20"/>
          <w:sz w:val="24"/>
          <w:szCs w:val="24"/>
        </w:rPr>
        <w:t>CHA’s Patient Family Advisory Committee</w:t>
      </w:r>
      <w:r w:rsidR="00435812">
        <w:rPr>
          <w:rFonts w:cstheme="minorHAnsi"/>
          <w:b/>
          <w:bCs/>
          <w:color w:val="231F20"/>
          <w:sz w:val="24"/>
          <w:szCs w:val="24"/>
        </w:rPr>
        <w:t xml:space="preserve"> (</w:t>
      </w:r>
      <w:r w:rsidR="00C13B86">
        <w:rPr>
          <w:rFonts w:cstheme="minorHAnsi"/>
          <w:b/>
          <w:bCs/>
          <w:color w:val="231F20"/>
          <w:sz w:val="24"/>
          <w:szCs w:val="24"/>
        </w:rPr>
        <w:t>“</w:t>
      </w:r>
      <w:r w:rsidR="00435812">
        <w:rPr>
          <w:rFonts w:cstheme="minorHAnsi"/>
          <w:b/>
          <w:bCs/>
          <w:color w:val="231F20"/>
          <w:sz w:val="24"/>
          <w:szCs w:val="24"/>
        </w:rPr>
        <w:t>PFAC</w:t>
      </w:r>
      <w:r w:rsidR="00C13B86">
        <w:rPr>
          <w:rFonts w:cstheme="minorHAnsi"/>
          <w:b/>
          <w:bCs/>
          <w:color w:val="231F20"/>
          <w:sz w:val="24"/>
          <w:szCs w:val="24"/>
        </w:rPr>
        <w:t>”</w:t>
      </w:r>
      <w:r w:rsidR="00435812">
        <w:rPr>
          <w:rFonts w:cstheme="minorHAnsi"/>
          <w:b/>
          <w:bCs/>
          <w:color w:val="231F20"/>
          <w:sz w:val="24"/>
          <w:szCs w:val="24"/>
        </w:rPr>
        <w:t>)</w:t>
      </w:r>
      <w:r w:rsidRPr="00EA6D32">
        <w:rPr>
          <w:rFonts w:cstheme="minorHAnsi"/>
          <w:b/>
          <w:bCs/>
          <w:color w:val="231F20"/>
          <w:sz w:val="24"/>
          <w:szCs w:val="24"/>
        </w:rPr>
        <w:t>:</w:t>
      </w:r>
      <w:r w:rsidRPr="00926D91">
        <w:rPr>
          <w:rFonts w:cstheme="minorHAnsi"/>
          <w:color w:val="231F20"/>
          <w:sz w:val="24"/>
          <w:szCs w:val="24"/>
        </w:rPr>
        <w:t xml:space="preserve"> The Proposed Project was presented </w:t>
      </w:r>
      <w:r w:rsidR="00435812">
        <w:rPr>
          <w:rFonts w:cstheme="minorHAnsi"/>
          <w:color w:val="231F20"/>
          <w:sz w:val="24"/>
          <w:szCs w:val="24"/>
        </w:rPr>
        <w:t xml:space="preserve">to </w:t>
      </w:r>
      <w:r w:rsidRPr="00926D91">
        <w:rPr>
          <w:rFonts w:cstheme="minorHAnsi"/>
          <w:color w:val="231F20"/>
          <w:sz w:val="24"/>
          <w:szCs w:val="24"/>
        </w:rPr>
        <w:t>CHA’s PFAC in June 2022 with seven members in attendance.</w:t>
      </w:r>
      <w:r w:rsidRPr="00926D91">
        <w:rPr>
          <w:rFonts w:cstheme="minorHAnsi"/>
          <w:color w:val="231F20"/>
          <w:spacing w:val="40"/>
          <w:sz w:val="24"/>
          <w:szCs w:val="24"/>
        </w:rPr>
        <w:t xml:space="preserve"> </w:t>
      </w:r>
      <w:r w:rsidRPr="00926D91">
        <w:rPr>
          <w:rFonts w:cstheme="minorHAnsi"/>
          <w:color w:val="231F20"/>
          <w:sz w:val="24"/>
          <w:szCs w:val="24"/>
        </w:rPr>
        <w:t>The PFAC is composed of CHA patients</w:t>
      </w:r>
      <w:r w:rsidRPr="00926D91">
        <w:rPr>
          <w:rFonts w:cstheme="minorHAnsi"/>
          <w:color w:val="231F20"/>
          <w:spacing w:val="-8"/>
          <w:sz w:val="24"/>
          <w:szCs w:val="24"/>
        </w:rPr>
        <w:t xml:space="preserve"> </w:t>
      </w:r>
      <w:r w:rsidRPr="00926D91">
        <w:rPr>
          <w:rFonts w:cstheme="minorHAnsi"/>
          <w:color w:val="231F20"/>
          <w:sz w:val="24"/>
          <w:szCs w:val="24"/>
        </w:rPr>
        <w:t>and</w:t>
      </w:r>
      <w:r w:rsidRPr="00926D91">
        <w:rPr>
          <w:rFonts w:cstheme="minorHAnsi"/>
          <w:color w:val="231F20"/>
          <w:spacing w:val="-7"/>
          <w:sz w:val="24"/>
          <w:szCs w:val="24"/>
        </w:rPr>
        <w:t xml:space="preserve"> </w:t>
      </w:r>
      <w:r w:rsidRPr="00926D91">
        <w:rPr>
          <w:rFonts w:cstheme="minorHAnsi"/>
          <w:color w:val="231F20"/>
          <w:sz w:val="24"/>
          <w:szCs w:val="24"/>
        </w:rPr>
        <w:t>their</w:t>
      </w:r>
      <w:r w:rsidRPr="00926D91">
        <w:rPr>
          <w:rFonts w:cstheme="minorHAnsi"/>
          <w:color w:val="231F20"/>
          <w:spacing w:val="-8"/>
          <w:sz w:val="24"/>
          <w:szCs w:val="24"/>
        </w:rPr>
        <w:t xml:space="preserve"> </w:t>
      </w:r>
      <w:r w:rsidRPr="00926D91">
        <w:rPr>
          <w:rFonts w:cstheme="minorHAnsi"/>
          <w:color w:val="231F20"/>
          <w:sz w:val="24"/>
          <w:szCs w:val="24"/>
        </w:rPr>
        <w:t>family</w:t>
      </w:r>
      <w:r w:rsidRPr="00926D91">
        <w:rPr>
          <w:rFonts w:cstheme="minorHAnsi"/>
          <w:color w:val="231F20"/>
          <w:spacing w:val="-11"/>
          <w:sz w:val="24"/>
          <w:szCs w:val="24"/>
        </w:rPr>
        <w:t xml:space="preserve"> </w:t>
      </w:r>
      <w:r w:rsidRPr="00926D91">
        <w:rPr>
          <w:rFonts w:cstheme="minorHAnsi"/>
          <w:color w:val="231F20"/>
          <w:sz w:val="24"/>
          <w:szCs w:val="24"/>
        </w:rPr>
        <w:t>members</w:t>
      </w:r>
      <w:r w:rsidRPr="00926D91">
        <w:rPr>
          <w:rFonts w:cstheme="minorHAnsi"/>
          <w:color w:val="231F20"/>
          <w:spacing w:val="-8"/>
          <w:sz w:val="24"/>
          <w:szCs w:val="24"/>
        </w:rPr>
        <w:t xml:space="preserve"> </w:t>
      </w:r>
      <w:r w:rsidRPr="00926D91">
        <w:rPr>
          <w:rFonts w:cstheme="minorHAnsi"/>
          <w:color w:val="231F20"/>
          <w:sz w:val="24"/>
          <w:szCs w:val="24"/>
        </w:rPr>
        <w:t>as</w:t>
      </w:r>
      <w:r w:rsidRPr="00926D91">
        <w:rPr>
          <w:rFonts w:cstheme="minorHAnsi"/>
          <w:color w:val="231F20"/>
          <w:spacing w:val="-6"/>
          <w:sz w:val="24"/>
          <w:szCs w:val="24"/>
        </w:rPr>
        <w:t xml:space="preserve"> </w:t>
      </w:r>
      <w:r w:rsidRPr="00926D91">
        <w:rPr>
          <w:rFonts w:cstheme="minorHAnsi"/>
          <w:color w:val="231F20"/>
          <w:sz w:val="24"/>
          <w:szCs w:val="24"/>
        </w:rPr>
        <w:t>well</w:t>
      </w:r>
      <w:r w:rsidRPr="00926D91">
        <w:rPr>
          <w:rFonts w:cstheme="minorHAnsi"/>
          <w:color w:val="231F20"/>
          <w:spacing w:val="-7"/>
          <w:sz w:val="24"/>
          <w:szCs w:val="24"/>
        </w:rPr>
        <w:t xml:space="preserve"> </w:t>
      </w:r>
      <w:r w:rsidRPr="00926D91">
        <w:rPr>
          <w:rFonts w:cstheme="minorHAnsi"/>
          <w:color w:val="231F20"/>
          <w:sz w:val="24"/>
          <w:szCs w:val="24"/>
        </w:rPr>
        <w:t>as</w:t>
      </w:r>
      <w:r w:rsidRPr="00926D91">
        <w:rPr>
          <w:rFonts w:cstheme="minorHAnsi"/>
          <w:color w:val="231F20"/>
          <w:spacing w:val="-8"/>
          <w:sz w:val="24"/>
          <w:szCs w:val="24"/>
        </w:rPr>
        <w:t xml:space="preserve"> </w:t>
      </w:r>
      <w:r w:rsidRPr="00926D91">
        <w:rPr>
          <w:rFonts w:cstheme="minorHAnsi"/>
          <w:color w:val="231F20"/>
          <w:sz w:val="24"/>
          <w:szCs w:val="24"/>
        </w:rPr>
        <w:t>CHA</w:t>
      </w:r>
      <w:r w:rsidRPr="00926D91">
        <w:rPr>
          <w:rFonts w:cstheme="minorHAnsi"/>
          <w:color w:val="231F20"/>
          <w:spacing w:val="-7"/>
          <w:sz w:val="24"/>
          <w:szCs w:val="24"/>
        </w:rPr>
        <w:t xml:space="preserve"> </w:t>
      </w:r>
      <w:r w:rsidRPr="00926D91">
        <w:rPr>
          <w:rFonts w:cstheme="minorHAnsi"/>
          <w:color w:val="231F20"/>
          <w:sz w:val="24"/>
          <w:szCs w:val="24"/>
        </w:rPr>
        <w:t xml:space="preserve">staff. The presentation offered members an overview of current PET-CT operations and </w:t>
      </w:r>
      <w:r w:rsidR="00435812">
        <w:rPr>
          <w:rFonts w:cstheme="minorHAnsi"/>
          <w:color w:val="231F20"/>
          <w:sz w:val="24"/>
          <w:szCs w:val="24"/>
        </w:rPr>
        <w:t xml:space="preserve">explained </w:t>
      </w:r>
      <w:r w:rsidRPr="00926D91">
        <w:rPr>
          <w:rFonts w:cstheme="minorHAnsi"/>
          <w:color w:val="231F20"/>
          <w:sz w:val="24"/>
          <w:szCs w:val="24"/>
        </w:rPr>
        <w:t xml:space="preserve">how the Proposed Project will benefit current and future patients. The PFAC members generally had positive reactions and did not voice any concerns with the Proposed </w:t>
      </w:r>
      <w:r w:rsidRPr="00926D91">
        <w:rPr>
          <w:rFonts w:cstheme="minorHAnsi"/>
          <w:color w:val="231F20"/>
          <w:spacing w:val="-2"/>
          <w:sz w:val="24"/>
          <w:szCs w:val="24"/>
        </w:rPr>
        <w:t>Project.</w:t>
      </w:r>
    </w:p>
    <w:p w14:paraId="0E27B54C" w14:textId="1B27B2FA" w:rsidR="00CF73B5" w:rsidRPr="009F6F3E" w:rsidRDefault="00CF73B5" w:rsidP="00CF73B5">
      <w:pPr>
        <w:pStyle w:val="ListParagraph"/>
        <w:numPr>
          <w:ilvl w:val="0"/>
          <w:numId w:val="15"/>
        </w:numPr>
        <w:spacing w:before="39" w:line="240" w:lineRule="auto"/>
        <w:ind w:right="113"/>
        <w:rPr>
          <w:rFonts w:cstheme="minorHAnsi"/>
          <w:sz w:val="24"/>
          <w:szCs w:val="24"/>
        </w:rPr>
      </w:pPr>
      <w:r w:rsidRPr="00EA6D32">
        <w:rPr>
          <w:rFonts w:cstheme="minorHAnsi"/>
          <w:b/>
          <w:bCs/>
          <w:color w:val="231F20"/>
          <w:sz w:val="24"/>
          <w:szCs w:val="24"/>
        </w:rPr>
        <w:t>Malden Patient Advisory Committee</w:t>
      </w:r>
      <w:r w:rsidR="00435812">
        <w:rPr>
          <w:rFonts w:cstheme="minorHAnsi"/>
          <w:b/>
          <w:bCs/>
          <w:color w:val="231F20"/>
          <w:sz w:val="24"/>
          <w:szCs w:val="24"/>
        </w:rPr>
        <w:t xml:space="preserve"> (</w:t>
      </w:r>
      <w:r w:rsidR="00C13B86">
        <w:rPr>
          <w:rFonts w:cstheme="minorHAnsi"/>
          <w:b/>
          <w:bCs/>
          <w:color w:val="231F20"/>
          <w:sz w:val="24"/>
          <w:szCs w:val="24"/>
        </w:rPr>
        <w:t>“</w:t>
      </w:r>
      <w:r w:rsidR="00435812">
        <w:rPr>
          <w:rFonts w:cstheme="minorHAnsi"/>
          <w:b/>
          <w:bCs/>
          <w:color w:val="231F20"/>
          <w:sz w:val="24"/>
          <w:szCs w:val="24"/>
        </w:rPr>
        <w:t>PAC</w:t>
      </w:r>
      <w:r w:rsidR="00C13B86">
        <w:rPr>
          <w:rFonts w:cstheme="minorHAnsi"/>
          <w:b/>
          <w:bCs/>
          <w:color w:val="231F20"/>
          <w:sz w:val="24"/>
          <w:szCs w:val="24"/>
        </w:rPr>
        <w:t>”</w:t>
      </w:r>
      <w:r w:rsidR="00435812">
        <w:rPr>
          <w:rFonts w:cstheme="minorHAnsi"/>
          <w:b/>
          <w:bCs/>
          <w:color w:val="231F20"/>
          <w:sz w:val="24"/>
          <w:szCs w:val="24"/>
        </w:rPr>
        <w:t>)</w:t>
      </w:r>
      <w:r w:rsidRPr="00EA6D32">
        <w:rPr>
          <w:rFonts w:cstheme="minorHAnsi"/>
          <w:b/>
          <w:bCs/>
          <w:color w:val="231F20"/>
          <w:sz w:val="24"/>
          <w:szCs w:val="24"/>
        </w:rPr>
        <w:t>:</w:t>
      </w:r>
      <w:r w:rsidRPr="00926D91">
        <w:rPr>
          <w:rFonts w:cstheme="minorHAnsi"/>
          <w:color w:val="231F20"/>
          <w:sz w:val="24"/>
          <w:szCs w:val="24"/>
        </w:rPr>
        <w:t xml:space="preserve"> The Proposed Project was also presented to the Malden </w:t>
      </w:r>
      <w:r w:rsidR="00435812">
        <w:rPr>
          <w:rFonts w:cstheme="minorHAnsi"/>
          <w:color w:val="231F20"/>
          <w:sz w:val="24"/>
          <w:szCs w:val="24"/>
        </w:rPr>
        <w:t xml:space="preserve">PAC </w:t>
      </w:r>
      <w:r w:rsidRPr="00926D91">
        <w:rPr>
          <w:rFonts w:cstheme="minorHAnsi"/>
          <w:color w:val="231F20"/>
          <w:sz w:val="24"/>
          <w:szCs w:val="24"/>
        </w:rPr>
        <w:t>in June 2022 with four members</w:t>
      </w:r>
      <w:r w:rsidRPr="00926D91">
        <w:rPr>
          <w:rFonts w:cstheme="minorHAnsi"/>
          <w:color w:val="231F20"/>
          <w:spacing w:val="40"/>
          <w:sz w:val="24"/>
          <w:szCs w:val="24"/>
        </w:rPr>
        <w:t xml:space="preserve"> </w:t>
      </w:r>
      <w:r w:rsidRPr="00926D91">
        <w:rPr>
          <w:rFonts w:cstheme="minorHAnsi"/>
          <w:color w:val="231F20"/>
          <w:sz w:val="24"/>
          <w:szCs w:val="24"/>
        </w:rPr>
        <w:t>in attendance.</w:t>
      </w:r>
      <w:r w:rsidRPr="00926D91">
        <w:rPr>
          <w:rFonts w:cstheme="minorHAnsi"/>
          <w:color w:val="231F20"/>
          <w:spacing w:val="40"/>
          <w:sz w:val="24"/>
          <w:szCs w:val="24"/>
        </w:rPr>
        <w:t xml:space="preserve"> </w:t>
      </w:r>
      <w:r w:rsidRPr="00926D91">
        <w:rPr>
          <w:rFonts w:cstheme="minorHAnsi"/>
          <w:color w:val="231F20"/>
          <w:sz w:val="24"/>
          <w:szCs w:val="24"/>
        </w:rPr>
        <w:t>The Malden PAC is a group of patients and staff who</w:t>
      </w:r>
      <w:r w:rsidRPr="00926D91">
        <w:rPr>
          <w:rFonts w:cstheme="minorHAnsi"/>
          <w:color w:val="231F20"/>
          <w:spacing w:val="-1"/>
          <w:sz w:val="24"/>
          <w:szCs w:val="24"/>
        </w:rPr>
        <w:t xml:space="preserve"> </w:t>
      </w:r>
      <w:r w:rsidRPr="00926D91">
        <w:rPr>
          <w:rFonts w:cstheme="minorHAnsi"/>
          <w:color w:val="231F20"/>
          <w:sz w:val="24"/>
          <w:szCs w:val="24"/>
        </w:rPr>
        <w:t>work on a committee solely</w:t>
      </w:r>
      <w:r w:rsidRPr="00926D91">
        <w:rPr>
          <w:rFonts w:cstheme="minorHAnsi"/>
          <w:color w:val="231F20"/>
          <w:spacing w:val="-12"/>
          <w:sz w:val="24"/>
          <w:szCs w:val="24"/>
        </w:rPr>
        <w:t xml:space="preserve"> </w:t>
      </w:r>
      <w:r w:rsidRPr="00926D91">
        <w:rPr>
          <w:rFonts w:cstheme="minorHAnsi"/>
          <w:color w:val="231F20"/>
          <w:sz w:val="24"/>
          <w:szCs w:val="24"/>
        </w:rPr>
        <w:t>focused</w:t>
      </w:r>
      <w:r w:rsidRPr="00926D91">
        <w:rPr>
          <w:rFonts w:cstheme="minorHAnsi"/>
          <w:color w:val="231F20"/>
          <w:spacing w:val="-10"/>
          <w:sz w:val="24"/>
          <w:szCs w:val="24"/>
        </w:rPr>
        <w:t xml:space="preserve"> </w:t>
      </w:r>
      <w:r w:rsidRPr="00926D91">
        <w:rPr>
          <w:rFonts w:cstheme="minorHAnsi"/>
          <w:color w:val="231F20"/>
          <w:sz w:val="24"/>
          <w:szCs w:val="24"/>
        </w:rPr>
        <w:t>on</w:t>
      </w:r>
      <w:r w:rsidRPr="00926D91">
        <w:rPr>
          <w:rFonts w:cstheme="minorHAnsi"/>
          <w:color w:val="231F20"/>
          <w:spacing w:val="-10"/>
          <w:sz w:val="24"/>
          <w:szCs w:val="24"/>
        </w:rPr>
        <w:t xml:space="preserve"> </w:t>
      </w:r>
      <w:r w:rsidRPr="00926D91">
        <w:rPr>
          <w:rFonts w:cstheme="minorHAnsi"/>
          <w:color w:val="231F20"/>
          <w:sz w:val="24"/>
          <w:szCs w:val="24"/>
        </w:rPr>
        <w:t>CHA</w:t>
      </w:r>
      <w:r w:rsidRPr="00926D91">
        <w:rPr>
          <w:rFonts w:cstheme="minorHAnsi"/>
          <w:color w:val="231F20"/>
          <w:spacing w:val="-11"/>
          <w:sz w:val="24"/>
          <w:szCs w:val="24"/>
        </w:rPr>
        <w:t xml:space="preserve"> </w:t>
      </w:r>
      <w:r w:rsidRPr="00926D91">
        <w:rPr>
          <w:rFonts w:cstheme="minorHAnsi"/>
          <w:color w:val="231F20"/>
          <w:sz w:val="24"/>
          <w:szCs w:val="24"/>
        </w:rPr>
        <w:t>Malden</w:t>
      </w:r>
      <w:r w:rsidRPr="00926D91">
        <w:rPr>
          <w:rFonts w:cstheme="minorHAnsi"/>
          <w:color w:val="231F20"/>
          <w:spacing w:val="-10"/>
          <w:sz w:val="24"/>
          <w:szCs w:val="24"/>
        </w:rPr>
        <w:t xml:space="preserve"> </w:t>
      </w:r>
      <w:r w:rsidRPr="00926D91">
        <w:rPr>
          <w:rFonts w:cstheme="minorHAnsi"/>
          <w:color w:val="231F20"/>
          <w:sz w:val="24"/>
          <w:szCs w:val="24"/>
        </w:rPr>
        <w:t>Care</w:t>
      </w:r>
      <w:r w:rsidRPr="00926D91">
        <w:rPr>
          <w:rFonts w:cstheme="minorHAnsi"/>
          <w:color w:val="231F20"/>
          <w:spacing w:val="-11"/>
          <w:sz w:val="24"/>
          <w:szCs w:val="24"/>
        </w:rPr>
        <w:t xml:space="preserve"> </w:t>
      </w:r>
      <w:r w:rsidRPr="00926D91">
        <w:rPr>
          <w:rFonts w:cstheme="minorHAnsi"/>
          <w:color w:val="231F20"/>
          <w:sz w:val="24"/>
          <w:szCs w:val="24"/>
        </w:rPr>
        <w:t>Center.</w:t>
      </w:r>
      <w:r w:rsidRPr="00926D91">
        <w:rPr>
          <w:rFonts w:cstheme="minorHAnsi"/>
          <w:color w:val="231F20"/>
          <w:spacing w:val="75"/>
          <w:sz w:val="24"/>
          <w:szCs w:val="24"/>
        </w:rPr>
        <w:t xml:space="preserve"> </w:t>
      </w:r>
      <w:r w:rsidRPr="00926D91">
        <w:rPr>
          <w:rFonts w:cstheme="minorHAnsi"/>
          <w:color w:val="231F20"/>
          <w:sz w:val="24"/>
          <w:szCs w:val="24"/>
        </w:rPr>
        <w:t>Like</w:t>
      </w:r>
      <w:r w:rsidRPr="00926D91">
        <w:rPr>
          <w:rFonts w:cstheme="minorHAnsi"/>
          <w:color w:val="231F20"/>
          <w:spacing w:val="-11"/>
          <w:sz w:val="24"/>
          <w:szCs w:val="24"/>
        </w:rPr>
        <w:t xml:space="preserve"> </w:t>
      </w:r>
      <w:r w:rsidRPr="00926D91">
        <w:rPr>
          <w:rFonts w:cstheme="minorHAnsi"/>
          <w:color w:val="231F20"/>
          <w:sz w:val="24"/>
          <w:szCs w:val="24"/>
        </w:rPr>
        <w:t>the</w:t>
      </w:r>
      <w:r w:rsidRPr="00926D91">
        <w:rPr>
          <w:rFonts w:cstheme="minorHAnsi"/>
          <w:color w:val="231F20"/>
          <w:spacing w:val="-11"/>
          <w:sz w:val="24"/>
          <w:szCs w:val="24"/>
        </w:rPr>
        <w:t xml:space="preserve"> </w:t>
      </w:r>
      <w:r w:rsidRPr="00926D91">
        <w:rPr>
          <w:rFonts w:cstheme="minorHAnsi"/>
          <w:color w:val="231F20"/>
          <w:sz w:val="24"/>
          <w:szCs w:val="24"/>
        </w:rPr>
        <w:t>PFAC</w:t>
      </w:r>
      <w:r w:rsidRPr="00926D91">
        <w:rPr>
          <w:rFonts w:cstheme="minorHAnsi"/>
          <w:color w:val="231F20"/>
          <w:spacing w:val="-12"/>
          <w:sz w:val="24"/>
          <w:szCs w:val="24"/>
        </w:rPr>
        <w:t xml:space="preserve"> </w:t>
      </w:r>
      <w:r w:rsidRPr="00926D91">
        <w:rPr>
          <w:rFonts w:cstheme="minorHAnsi"/>
          <w:color w:val="231F20"/>
          <w:sz w:val="24"/>
          <w:szCs w:val="24"/>
        </w:rPr>
        <w:t>presentation,</w:t>
      </w:r>
      <w:r w:rsidRPr="00926D91">
        <w:rPr>
          <w:rFonts w:cstheme="minorHAnsi"/>
          <w:color w:val="231F20"/>
          <w:spacing w:val="-11"/>
          <w:sz w:val="24"/>
          <w:szCs w:val="24"/>
        </w:rPr>
        <w:t xml:space="preserve"> </w:t>
      </w:r>
      <w:r w:rsidRPr="00926D91">
        <w:rPr>
          <w:rFonts w:cstheme="minorHAnsi"/>
          <w:color w:val="231F20"/>
          <w:sz w:val="24"/>
          <w:szCs w:val="24"/>
        </w:rPr>
        <w:t>the</w:t>
      </w:r>
      <w:r w:rsidRPr="00926D91">
        <w:rPr>
          <w:rFonts w:cstheme="minorHAnsi"/>
          <w:color w:val="231F20"/>
          <w:spacing w:val="-11"/>
          <w:sz w:val="24"/>
          <w:szCs w:val="24"/>
        </w:rPr>
        <w:t xml:space="preserve"> </w:t>
      </w:r>
      <w:r w:rsidRPr="00926D91">
        <w:rPr>
          <w:rFonts w:cstheme="minorHAnsi"/>
          <w:color w:val="231F20"/>
          <w:sz w:val="24"/>
          <w:szCs w:val="24"/>
        </w:rPr>
        <w:t>presentation</w:t>
      </w:r>
      <w:r w:rsidRPr="00926D91">
        <w:rPr>
          <w:rFonts w:cstheme="minorHAnsi"/>
          <w:color w:val="231F20"/>
          <w:spacing w:val="-10"/>
          <w:sz w:val="24"/>
          <w:szCs w:val="24"/>
        </w:rPr>
        <w:t xml:space="preserve"> </w:t>
      </w:r>
      <w:r w:rsidRPr="00926D91">
        <w:rPr>
          <w:rFonts w:cstheme="minorHAnsi"/>
          <w:color w:val="231F20"/>
          <w:sz w:val="24"/>
          <w:szCs w:val="24"/>
        </w:rPr>
        <w:t>sought to</w:t>
      </w:r>
      <w:r w:rsidRPr="00926D91">
        <w:rPr>
          <w:rFonts w:cstheme="minorHAnsi"/>
          <w:color w:val="231F20"/>
          <w:spacing w:val="-14"/>
          <w:sz w:val="24"/>
          <w:szCs w:val="24"/>
        </w:rPr>
        <w:t xml:space="preserve"> </w:t>
      </w:r>
      <w:r w:rsidRPr="00926D91">
        <w:rPr>
          <w:rFonts w:cstheme="minorHAnsi"/>
          <w:color w:val="231F20"/>
          <w:sz w:val="24"/>
          <w:szCs w:val="24"/>
        </w:rPr>
        <w:t>inform</w:t>
      </w:r>
      <w:r w:rsidRPr="00926D91">
        <w:rPr>
          <w:rFonts w:cstheme="minorHAnsi"/>
          <w:color w:val="231F20"/>
          <w:spacing w:val="-14"/>
          <w:sz w:val="24"/>
          <w:szCs w:val="24"/>
        </w:rPr>
        <w:t xml:space="preserve"> </w:t>
      </w:r>
      <w:r w:rsidRPr="00926D91">
        <w:rPr>
          <w:rFonts w:cstheme="minorHAnsi"/>
          <w:color w:val="231F20"/>
          <w:sz w:val="24"/>
          <w:szCs w:val="24"/>
        </w:rPr>
        <w:t>the</w:t>
      </w:r>
      <w:r w:rsidRPr="00926D91">
        <w:rPr>
          <w:rFonts w:cstheme="minorHAnsi"/>
          <w:color w:val="231F20"/>
          <w:spacing w:val="-13"/>
          <w:sz w:val="24"/>
          <w:szCs w:val="24"/>
        </w:rPr>
        <w:t xml:space="preserve"> </w:t>
      </w:r>
      <w:r w:rsidRPr="00926D91">
        <w:rPr>
          <w:rFonts w:cstheme="minorHAnsi"/>
          <w:color w:val="231F20"/>
          <w:sz w:val="24"/>
          <w:szCs w:val="24"/>
        </w:rPr>
        <w:t>Malden</w:t>
      </w:r>
      <w:r w:rsidRPr="00926D91">
        <w:rPr>
          <w:rFonts w:cstheme="minorHAnsi"/>
          <w:color w:val="231F20"/>
          <w:spacing w:val="-14"/>
          <w:sz w:val="24"/>
          <w:szCs w:val="24"/>
        </w:rPr>
        <w:t xml:space="preserve"> </w:t>
      </w:r>
      <w:r w:rsidRPr="00926D91">
        <w:rPr>
          <w:rFonts w:cstheme="minorHAnsi"/>
          <w:color w:val="231F20"/>
          <w:sz w:val="24"/>
          <w:szCs w:val="24"/>
        </w:rPr>
        <w:t>PAC</w:t>
      </w:r>
      <w:r w:rsidRPr="00926D91">
        <w:rPr>
          <w:rFonts w:cstheme="minorHAnsi"/>
          <w:color w:val="231F20"/>
          <w:spacing w:val="-13"/>
          <w:sz w:val="24"/>
          <w:szCs w:val="24"/>
        </w:rPr>
        <w:t xml:space="preserve"> </w:t>
      </w:r>
      <w:r w:rsidRPr="00926D91">
        <w:rPr>
          <w:rFonts w:cstheme="minorHAnsi"/>
          <w:color w:val="231F20"/>
          <w:sz w:val="24"/>
          <w:szCs w:val="24"/>
        </w:rPr>
        <w:t>members</w:t>
      </w:r>
      <w:r w:rsidRPr="00926D91">
        <w:rPr>
          <w:rFonts w:cstheme="minorHAnsi"/>
          <w:color w:val="231F20"/>
          <w:spacing w:val="-14"/>
          <w:sz w:val="24"/>
          <w:szCs w:val="24"/>
        </w:rPr>
        <w:t xml:space="preserve"> </w:t>
      </w:r>
      <w:r w:rsidRPr="00926D91">
        <w:rPr>
          <w:rFonts w:cstheme="minorHAnsi"/>
          <w:color w:val="231F20"/>
          <w:sz w:val="24"/>
          <w:szCs w:val="24"/>
        </w:rPr>
        <w:t>about</w:t>
      </w:r>
      <w:r w:rsidRPr="00926D91">
        <w:rPr>
          <w:rFonts w:cstheme="minorHAnsi"/>
          <w:color w:val="231F20"/>
          <w:spacing w:val="-13"/>
          <w:sz w:val="24"/>
          <w:szCs w:val="24"/>
        </w:rPr>
        <w:t xml:space="preserve"> </w:t>
      </w:r>
      <w:r w:rsidRPr="00926D91">
        <w:rPr>
          <w:rFonts w:cstheme="minorHAnsi"/>
          <w:color w:val="231F20"/>
          <w:sz w:val="24"/>
          <w:szCs w:val="24"/>
        </w:rPr>
        <w:t>the</w:t>
      </w:r>
      <w:r w:rsidRPr="00926D91">
        <w:rPr>
          <w:rFonts w:cstheme="minorHAnsi"/>
          <w:color w:val="231F20"/>
          <w:spacing w:val="-14"/>
          <w:sz w:val="24"/>
          <w:szCs w:val="24"/>
        </w:rPr>
        <w:t xml:space="preserve"> </w:t>
      </w:r>
      <w:r w:rsidRPr="00926D91">
        <w:rPr>
          <w:rFonts w:cstheme="minorHAnsi"/>
          <w:color w:val="231F20"/>
          <w:sz w:val="24"/>
          <w:szCs w:val="24"/>
        </w:rPr>
        <w:t>purpose</w:t>
      </w:r>
      <w:r w:rsidRPr="00926D91">
        <w:rPr>
          <w:rFonts w:cstheme="minorHAnsi"/>
          <w:color w:val="231F20"/>
          <w:spacing w:val="-14"/>
          <w:sz w:val="24"/>
          <w:szCs w:val="24"/>
        </w:rPr>
        <w:t xml:space="preserve"> </w:t>
      </w:r>
      <w:r w:rsidRPr="00926D91">
        <w:rPr>
          <w:rFonts w:cstheme="minorHAnsi"/>
          <w:color w:val="231F20"/>
          <w:sz w:val="24"/>
          <w:szCs w:val="24"/>
        </w:rPr>
        <w:t>of</w:t>
      </w:r>
      <w:r w:rsidRPr="00926D91">
        <w:rPr>
          <w:rFonts w:cstheme="minorHAnsi"/>
          <w:color w:val="231F20"/>
          <w:spacing w:val="-13"/>
          <w:sz w:val="24"/>
          <w:szCs w:val="24"/>
        </w:rPr>
        <w:t xml:space="preserve"> </w:t>
      </w:r>
      <w:r w:rsidRPr="00926D91">
        <w:rPr>
          <w:rFonts w:cstheme="minorHAnsi"/>
          <w:color w:val="231F20"/>
          <w:sz w:val="24"/>
          <w:szCs w:val="24"/>
        </w:rPr>
        <w:t>the</w:t>
      </w:r>
      <w:r w:rsidRPr="00926D91">
        <w:rPr>
          <w:rFonts w:cstheme="minorHAnsi"/>
          <w:color w:val="231F20"/>
          <w:spacing w:val="-14"/>
          <w:sz w:val="24"/>
          <w:szCs w:val="24"/>
        </w:rPr>
        <w:t xml:space="preserve"> </w:t>
      </w:r>
      <w:r w:rsidRPr="00926D91">
        <w:rPr>
          <w:rFonts w:cstheme="minorHAnsi"/>
          <w:color w:val="231F20"/>
          <w:sz w:val="24"/>
          <w:szCs w:val="24"/>
        </w:rPr>
        <w:t>Proposed</w:t>
      </w:r>
      <w:r w:rsidRPr="00926D91">
        <w:rPr>
          <w:rFonts w:cstheme="minorHAnsi"/>
          <w:color w:val="231F20"/>
          <w:spacing w:val="-13"/>
          <w:sz w:val="24"/>
          <w:szCs w:val="24"/>
        </w:rPr>
        <w:t xml:space="preserve"> </w:t>
      </w:r>
      <w:r w:rsidRPr="00926D91">
        <w:rPr>
          <w:rFonts w:cstheme="minorHAnsi"/>
          <w:color w:val="231F20"/>
          <w:sz w:val="24"/>
          <w:szCs w:val="24"/>
        </w:rPr>
        <w:t>Project</w:t>
      </w:r>
      <w:r w:rsidRPr="00926D91">
        <w:rPr>
          <w:rFonts w:cstheme="minorHAnsi"/>
          <w:color w:val="231F20"/>
          <w:spacing w:val="-14"/>
          <w:sz w:val="24"/>
          <w:szCs w:val="24"/>
        </w:rPr>
        <w:t xml:space="preserve"> </w:t>
      </w:r>
      <w:r w:rsidRPr="00926D91">
        <w:rPr>
          <w:rFonts w:cstheme="minorHAnsi"/>
          <w:color w:val="231F20"/>
          <w:sz w:val="24"/>
          <w:szCs w:val="24"/>
        </w:rPr>
        <w:t>and</w:t>
      </w:r>
      <w:r w:rsidRPr="00926D91">
        <w:rPr>
          <w:rFonts w:cstheme="minorHAnsi"/>
          <w:color w:val="231F20"/>
          <w:spacing w:val="-13"/>
          <w:sz w:val="24"/>
          <w:szCs w:val="24"/>
        </w:rPr>
        <w:t xml:space="preserve"> </w:t>
      </w:r>
      <w:r>
        <w:rPr>
          <w:rFonts w:cstheme="minorHAnsi"/>
          <w:color w:val="231F20"/>
          <w:sz w:val="24"/>
          <w:szCs w:val="24"/>
        </w:rPr>
        <w:t>the effect on its</w:t>
      </w:r>
      <w:r w:rsidRPr="00926D91">
        <w:rPr>
          <w:rFonts w:cstheme="minorHAnsi"/>
          <w:color w:val="231F20"/>
          <w:sz w:val="24"/>
          <w:szCs w:val="24"/>
        </w:rPr>
        <w:t xml:space="preserve"> patients.</w:t>
      </w:r>
      <w:r w:rsidRPr="00926D91">
        <w:rPr>
          <w:rFonts w:cstheme="minorHAnsi"/>
          <w:color w:val="231F20"/>
          <w:spacing w:val="40"/>
          <w:sz w:val="24"/>
          <w:szCs w:val="24"/>
        </w:rPr>
        <w:t xml:space="preserve"> </w:t>
      </w:r>
      <w:r w:rsidRPr="00926D91">
        <w:rPr>
          <w:rFonts w:cstheme="minorHAnsi"/>
          <w:color w:val="231F20"/>
          <w:sz w:val="24"/>
          <w:szCs w:val="24"/>
        </w:rPr>
        <w:t>The Malden PAC members generally had positive reactions regarding the Proposed Project and did not voice any concerns.</w:t>
      </w:r>
    </w:p>
    <w:p w14:paraId="2462D71D" w14:textId="77777777" w:rsidR="00CF73B5" w:rsidRPr="00EA6D32" w:rsidRDefault="00CF73B5" w:rsidP="00CF73B5">
      <w:pPr>
        <w:contextualSpacing/>
        <w:rPr>
          <w:rFonts w:asciiTheme="minorHAnsi" w:hAnsiTheme="minorHAnsi" w:cstheme="minorHAnsi"/>
          <w:b/>
          <w:i/>
        </w:rPr>
      </w:pPr>
      <w:r w:rsidRPr="00EA6D32">
        <w:rPr>
          <w:rFonts w:asciiTheme="minorHAnsi" w:hAnsiTheme="minorHAnsi" w:cstheme="minorHAnsi"/>
          <w:b/>
          <w:i/>
        </w:rPr>
        <w:t>Analysis</w:t>
      </w:r>
    </w:p>
    <w:p w14:paraId="09583780" w14:textId="77777777" w:rsidR="00606DC2" w:rsidRPr="00B742AF" w:rsidRDefault="00CF73B5" w:rsidP="00606DC2">
      <w:pPr>
        <w:autoSpaceDE w:val="0"/>
        <w:autoSpaceDN w:val="0"/>
        <w:adjustRightInd w:val="0"/>
        <w:rPr>
          <w:rFonts w:asciiTheme="minorHAnsi" w:hAnsiTheme="minorHAnsi" w:cstheme="minorHAnsi"/>
          <w:color w:val="000000"/>
        </w:rPr>
      </w:pPr>
      <w:r w:rsidRPr="00EA6D32">
        <w:rPr>
          <w:rFonts w:asciiTheme="minorHAnsi" w:hAnsiTheme="minorHAnsi" w:cstheme="minorHAnsi"/>
          <w:color w:val="000000"/>
        </w:rPr>
        <w:t>Staff reviewed the information on the Applicant’s community engagement and finds that the Applicant has met the required community engagement standard of Consult in the planning phase of the Proposed Project.</w:t>
      </w:r>
      <w:r w:rsidRPr="00B742AF">
        <w:rPr>
          <w:rFonts w:asciiTheme="minorHAnsi" w:hAnsiTheme="minorHAnsi" w:cstheme="minorHAnsi"/>
          <w:color w:val="000000"/>
        </w:rPr>
        <w:t xml:space="preserve"> </w:t>
      </w:r>
      <w:r w:rsidR="00606DC2" w:rsidRPr="00AE04C2">
        <w:rPr>
          <w:rFonts w:asciiTheme="minorHAnsi" w:hAnsiTheme="minorHAnsi" w:cstheme="minorHAnsi"/>
        </w:rPr>
        <w:t>As a result, Staff finds that the Proposed Project meets the requirements of Factor 1</w:t>
      </w:r>
      <w:r w:rsidR="00606DC2">
        <w:rPr>
          <w:rFonts w:asciiTheme="minorHAnsi" w:hAnsiTheme="minorHAnsi" w:cstheme="minorHAnsi"/>
        </w:rPr>
        <w:t>e</w:t>
      </w:r>
      <w:r w:rsidR="00606DC2" w:rsidRPr="00AE04C2">
        <w:rPr>
          <w:rFonts w:asciiTheme="minorHAnsi" w:hAnsiTheme="minorHAnsi" w:cstheme="minorHAnsi"/>
        </w:rPr>
        <w:t>.</w:t>
      </w:r>
    </w:p>
    <w:p w14:paraId="631BC88E" w14:textId="172623A9" w:rsidR="003964D0" w:rsidRDefault="003964D0" w:rsidP="003964D0">
      <w:pPr>
        <w:pStyle w:val="Heading1"/>
        <w:spacing w:before="0" w:line="240" w:lineRule="auto"/>
        <w:rPr>
          <w:rFonts w:asciiTheme="minorHAnsi" w:hAnsiTheme="minorHAnsi" w:cstheme="minorHAnsi"/>
          <w:highlight w:val="yellow"/>
        </w:rPr>
      </w:pPr>
    </w:p>
    <w:p w14:paraId="2D32CD62" w14:textId="77777777" w:rsidR="009F6F3E" w:rsidRPr="009F6F3E" w:rsidRDefault="009F6F3E" w:rsidP="009F6F3E">
      <w:pPr>
        <w:rPr>
          <w:highlight w:val="yellow"/>
        </w:rPr>
      </w:pPr>
    </w:p>
    <w:p w14:paraId="700709D0" w14:textId="260DD3CB" w:rsidR="00DA71D8" w:rsidRDefault="00DA71D8" w:rsidP="00DA71D8">
      <w:pPr>
        <w:pStyle w:val="Heading1"/>
        <w:spacing w:before="0" w:line="240" w:lineRule="auto"/>
        <w:rPr>
          <w:rFonts w:asciiTheme="minorHAnsi" w:hAnsiTheme="minorHAnsi" w:cstheme="minorHAnsi"/>
        </w:rPr>
      </w:pPr>
      <w:bookmarkStart w:id="45" w:name="_Toc121831952"/>
      <w:bookmarkEnd w:id="43"/>
      <w:bookmarkEnd w:id="44"/>
      <w:r w:rsidRPr="00B742AF">
        <w:rPr>
          <w:rFonts w:asciiTheme="minorHAnsi" w:hAnsiTheme="minorHAnsi" w:cstheme="minorHAnsi"/>
        </w:rPr>
        <w:t>Factor 1: f) Competition on price, total medical expenses (TME), costs and other measures of health care spending</w:t>
      </w:r>
      <w:bookmarkEnd w:id="45"/>
    </w:p>
    <w:p w14:paraId="5910767F" w14:textId="77777777" w:rsidR="00DA71D8" w:rsidRPr="005E64E2" w:rsidRDefault="00DA71D8" w:rsidP="00CA7552"/>
    <w:p w14:paraId="679EDE18" w14:textId="73F1609A" w:rsidR="00DA71D8" w:rsidRDefault="00DA71D8" w:rsidP="00CA7552">
      <w:pPr>
        <w:spacing w:line="259" w:lineRule="auto"/>
        <w:ind w:right="114"/>
        <w:rPr>
          <w:rFonts w:asciiTheme="minorHAnsi" w:hAnsiTheme="minorHAnsi" w:cstheme="minorHAnsi"/>
        </w:rPr>
      </w:pPr>
      <w:r w:rsidRPr="00A02047">
        <w:rPr>
          <w:rFonts w:asciiTheme="minorHAnsi" w:hAnsiTheme="minorHAnsi" w:cstheme="minorHAnsi"/>
        </w:rPr>
        <w:t>The Applicant asserts that the Proposed Project should reduce total medical expenses (</w:t>
      </w:r>
      <w:r w:rsidR="00C13B86">
        <w:rPr>
          <w:rFonts w:asciiTheme="minorHAnsi" w:hAnsiTheme="minorHAnsi" w:cstheme="minorHAnsi"/>
        </w:rPr>
        <w:t>“</w:t>
      </w:r>
      <w:r w:rsidRPr="00A02047">
        <w:rPr>
          <w:rFonts w:asciiTheme="minorHAnsi" w:hAnsiTheme="minorHAnsi" w:cstheme="minorHAnsi"/>
        </w:rPr>
        <w:t>TME</w:t>
      </w:r>
      <w:r w:rsidR="00C13B86">
        <w:rPr>
          <w:rFonts w:asciiTheme="minorHAnsi" w:hAnsiTheme="minorHAnsi" w:cstheme="minorHAnsi"/>
        </w:rPr>
        <w:t>”</w:t>
      </w:r>
      <w:r w:rsidRPr="00A02047">
        <w:rPr>
          <w:rFonts w:asciiTheme="minorHAnsi" w:hAnsiTheme="minorHAnsi" w:cstheme="minorHAnsi"/>
        </w:rPr>
        <w:t xml:space="preserve">), as the service will transition from outside providers to an outpatient service at a local community ambulatory site. </w:t>
      </w:r>
      <w:r>
        <w:rPr>
          <w:rFonts w:asciiTheme="minorHAnsi" w:hAnsiTheme="minorHAnsi" w:cstheme="minorHAnsi"/>
        </w:rPr>
        <w:t>The Applicant asserts that b</w:t>
      </w:r>
      <w:r w:rsidRPr="00A02047">
        <w:rPr>
          <w:rFonts w:asciiTheme="minorHAnsi" w:hAnsiTheme="minorHAnsi" w:cstheme="minorHAnsi"/>
        </w:rPr>
        <w:t xml:space="preserve">ringing PET-CT in-house will allow CHA to </w:t>
      </w:r>
      <w:r w:rsidR="00495E45" w:rsidRPr="00A02047">
        <w:rPr>
          <w:rFonts w:asciiTheme="minorHAnsi" w:hAnsiTheme="minorHAnsi" w:cstheme="minorHAnsi"/>
        </w:rPr>
        <w:t>manage costs more effectively</w:t>
      </w:r>
      <w:r w:rsidRPr="00A02047">
        <w:rPr>
          <w:rFonts w:asciiTheme="minorHAnsi" w:hAnsiTheme="minorHAnsi" w:cstheme="minorHAnsi"/>
        </w:rPr>
        <w:t xml:space="preserve"> for its patients and achieve savings. As previously noted, the central location will save the cost of transportation for the Patient Panel, who currently travels to the periphery of the service area for PET-CT services.</w:t>
      </w:r>
      <w:r w:rsidRPr="00A02047">
        <w:rPr>
          <w:rFonts w:asciiTheme="minorHAnsi" w:hAnsiTheme="minorHAnsi" w:cstheme="minorHAnsi"/>
          <w:spacing w:val="40"/>
        </w:rPr>
        <w:t xml:space="preserve"> </w:t>
      </w:r>
      <w:r w:rsidRPr="00A02047">
        <w:rPr>
          <w:rFonts w:asciiTheme="minorHAnsi" w:hAnsiTheme="minorHAnsi" w:cstheme="minorHAnsi"/>
        </w:rPr>
        <w:t>The Applicant states that the administrative cost of adding this service is minimal, and the mobile platform allows CHA</w:t>
      </w:r>
      <w:r w:rsidRPr="00A02047">
        <w:rPr>
          <w:rFonts w:asciiTheme="minorHAnsi" w:hAnsiTheme="minorHAnsi" w:cstheme="minorHAnsi"/>
          <w:spacing w:val="-6"/>
        </w:rPr>
        <w:t xml:space="preserve"> </w:t>
      </w:r>
      <w:r w:rsidRPr="00A02047">
        <w:rPr>
          <w:rFonts w:asciiTheme="minorHAnsi" w:hAnsiTheme="minorHAnsi" w:cstheme="minorHAnsi"/>
        </w:rPr>
        <w:t>to</w:t>
      </w:r>
      <w:r w:rsidRPr="00A02047">
        <w:rPr>
          <w:rFonts w:asciiTheme="minorHAnsi" w:hAnsiTheme="minorHAnsi" w:cstheme="minorHAnsi"/>
          <w:spacing w:val="-8"/>
        </w:rPr>
        <w:t xml:space="preserve"> </w:t>
      </w:r>
      <w:r w:rsidRPr="00A02047">
        <w:rPr>
          <w:rFonts w:asciiTheme="minorHAnsi" w:hAnsiTheme="minorHAnsi" w:cstheme="minorHAnsi"/>
        </w:rPr>
        <w:t>provide</w:t>
      </w:r>
      <w:r w:rsidRPr="00A02047">
        <w:rPr>
          <w:rFonts w:asciiTheme="minorHAnsi" w:hAnsiTheme="minorHAnsi" w:cstheme="minorHAnsi"/>
          <w:spacing w:val="-6"/>
        </w:rPr>
        <w:t xml:space="preserve"> </w:t>
      </w:r>
      <w:r w:rsidRPr="00A02047">
        <w:rPr>
          <w:rFonts w:asciiTheme="minorHAnsi" w:hAnsiTheme="minorHAnsi" w:cstheme="minorHAnsi"/>
        </w:rPr>
        <w:t>services</w:t>
      </w:r>
      <w:r w:rsidRPr="00A02047">
        <w:rPr>
          <w:rFonts w:asciiTheme="minorHAnsi" w:hAnsiTheme="minorHAnsi" w:cstheme="minorHAnsi"/>
          <w:spacing w:val="-9"/>
        </w:rPr>
        <w:t xml:space="preserve"> </w:t>
      </w:r>
      <w:r w:rsidRPr="00A02047">
        <w:rPr>
          <w:rFonts w:asciiTheme="minorHAnsi" w:hAnsiTheme="minorHAnsi" w:cstheme="minorHAnsi"/>
        </w:rPr>
        <w:t>appropriate</w:t>
      </w:r>
      <w:r w:rsidRPr="00A02047">
        <w:rPr>
          <w:rFonts w:asciiTheme="minorHAnsi" w:hAnsiTheme="minorHAnsi" w:cstheme="minorHAnsi"/>
          <w:spacing w:val="-8"/>
        </w:rPr>
        <w:t xml:space="preserve"> </w:t>
      </w:r>
      <w:r w:rsidRPr="00A02047">
        <w:rPr>
          <w:rFonts w:asciiTheme="minorHAnsi" w:hAnsiTheme="minorHAnsi" w:cstheme="minorHAnsi"/>
        </w:rPr>
        <w:t>to</w:t>
      </w:r>
      <w:r w:rsidRPr="00A02047">
        <w:rPr>
          <w:rFonts w:asciiTheme="minorHAnsi" w:hAnsiTheme="minorHAnsi" w:cstheme="minorHAnsi"/>
          <w:spacing w:val="-8"/>
        </w:rPr>
        <w:t xml:space="preserve"> </w:t>
      </w:r>
      <w:r w:rsidRPr="00A02047">
        <w:rPr>
          <w:rFonts w:asciiTheme="minorHAnsi" w:hAnsiTheme="minorHAnsi" w:cstheme="minorHAnsi"/>
        </w:rPr>
        <w:t>its</w:t>
      </w:r>
      <w:r w:rsidRPr="00A02047">
        <w:rPr>
          <w:rFonts w:asciiTheme="minorHAnsi" w:hAnsiTheme="minorHAnsi" w:cstheme="minorHAnsi"/>
          <w:spacing w:val="-9"/>
        </w:rPr>
        <w:t xml:space="preserve"> </w:t>
      </w:r>
      <w:r w:rsidRPr="00A02047">
        <w:rPr>
          <w:rFonts w:asciiTheme="minorHAnsi" w:hAnsiTheme="minorHAnsi" w:cstheme="minorHAnsi"/>
        </w:rPr>
        <w:t>volume.</w:t>
      </w:r>
      <w:r w:rsidRPr="00A02047">
        <w:rPr>
          <w:rFonts w:asciiTheme="minorHAnsi" w:hAnsiTheme="minorHAnsi" w:cstheme="minorHAnsi"/>
          <w:spacing w:val="40"/>
        </w:rPr>
        <w:t xml:space="preserve"> </w:t>
      </w:r>
      <w:r w:rsidRPr="00A02047">
        <w:rPr>
          <w:rFonts w:asciiTheme="minorHAnsi" w:hAnsiTheme="minorHAnsi" w:cstheme="minorHAnsi"/>
        </w:rPr>
        <w:t>Under</w:t>
      </w:r>
      <w:r w:rsidRPr="00A02047">
        <w:rPr>
          <w:rFonts w:asciiTheme="minorHAnsi" w:hAnsiTheme="minorHAnsi" w:cstheme="minorHAnsi"/>
          <w:spacing w:val="-8"/>
        </w:rPr>
        <w:t xml:space="preserve"> </w:t>
      </w:r>
      <w:r w:rsidRPr="00A02047">
        <w:rPr>
          <w:rFonts w:asciiTheme="minorHAnsi" w:hAnsiTheme="minorHAnsi" w:cstheme="minorHAnsi"/>
        </w:rPr>
        <w:t>the</w:t>
      </w:r>
      <w:r w:rsidRPr="00A02047">
        <w:rPr>
          <w:rFonts w:asciiTheme="minorHAnsi" w:hAnsiTheme="minorHAnsi" w:cstheme="minorHAnsi"/>
          <w:spacing w:val="-8"/>
        </w:rPr>
        <w:t xml:space="preserve"> </w:t>
      </w:r>
      <w:r w:rsidRPr="00A02047">
        <w:rPr>
          <w:rFonts w:asciiTheme="minorHAnsi" w:hAnsiTheme="minorHAnsi" w:cstheme="minorHAnsi"/>
        </w:rPr>
        <w:t>Proposed</w:t>
      </w:r>
      <w:r w:rsidRPr="00A02047">
        <w:rPr>
          <w:rFonts w:asciiTheme="minorHAnsi" w:hAnsiTheme="minorHAnsi" w:cstheme="minorHAnsi"/>
          <w:spacing w:val="-8"/>
        </w:rPr>
        <w:t xml:space="preserve"> </w:t>
      </w:r>
      <w:r w:rsidRPr="00A02047">
        <w:rPr>
          <w:rFonts w:asciiTheme="minorHAnsi" w:hAnsiTheme="minorHAnsi" w:cstheme="minorHAnsi"/>
        </w:rPr>
        <w:t>Project,</w:t>
      </w:r>
      <w:r w:rsidRPr="00A02047">
        <w:rPr>
          <w:rFonts w:asciiTheme="minorHAnsi" w:hAnsiTheme="minorHAnsi" w:cstheme="minorHAnsi"/>
          <w:spacing w:val="-8"/>
        </w:rPr>
        <w:t xml:space="preserve"> </w:t>
      </w:r>
      <w:r w:rsidRPr="00A02047">
        <w:rPr>
          <w:rFonts w:asciiTheme="minorHAnsi" w:hAnsiTheme="minorHAnsi" w:cstheme="minorHAnsi"/>
        </w:rPr>
        <w:t>the Applicant projects that the</w:t>
      </w:r>
      <w:r w:rsidRPr="00A02047">
        <w:rPr>
          <w:rFonts w:asciiTheme="minorHAnsi" w:hAnsiTheme="minorHAnsi" w:cstheme="minorHAnsi"/>
          <w:spacing w:val="-8"/>
        </w:rPr>
        <w:t xml:space="preserve"> </w:t>
      </w:r>
      <w:r w:rsidRPr="00A02047">
        <w:rPr>
          <w:rFonts w:asciiTheme="minorHAnsi" w:hAnsiTheme="minorHAnsi" w:cstheme="minorHAnsi"/>
        </w:rPr>
        <w:t>cost</w:t>
      </w:r>
      <w:r w:rsidRPr="00A02047">
        <w:rPr>
          <w:rFonts w:asciiTheme="minorHAnsi" w:hAnsiTheme="minorHAnsi" w:cstheme="minorHAnsi"/>
          <w:spacing w:val="-8"/>
        </w:rPr>
        <w:t xml:space="preserve"> </w:t>
      </w:r>
      <w:r w:rsidRPr="00A02047">
        <w:rPr>
          <w:rFonts w:asciiTheme="minorHAnsi" w:hAnsiTheme="minorHAnsi" w:cstheme="minorHAnsi"/>
        </w:rPr>
        <w:t>per</w:t>
      </w:r>
      <w:r w:rsidRPr="00A02047">
        <w:rPr>
          <w:rFonts w:asciiTheme="minorHAnsi" w:hAnsiTheme="minorHAnsi" w:cstheme="minorHAnsi"/>
          <w:spacing w:val="-8"/>
        </w:rPr>
        <w:t xml:space="preserve"> </w:t>
      </w:r>
      <w:r w:rsidRPr="00A02047">
        <w:rPr>
          <w:rFonts w:asciiTheme="minorHAnsi" w:hAnsiTheme="minorHAnsi" w:cstheme="minorHAnsi"/>
        </w:rPr>
        <w:t>scan will</w:t>
      </w:r>
      <w:r w:rsidRPr="00A02047">
        <w:rPr>
          <w:rFonts w:asciiTheme="minorHAnsi" w:hAnsiTheme="minorHAnsi" w:cstheme="minorHAnsi"/>
          <w:spacing w:val="-4"/>
        </w:rPr>
        <w:t xml:space="preserve"> </w:t>
      </w:r>
      <w:r w:rsidRPr="00A02047">
        <w:rPr>
          <w:rFonts w:asciiTheme="minorHAnsi" w:hAnsiTheme="minorHAnsi" w:cstheme="minorHAnsi"/>
        </w:rPr>
        <w:t>be</w:t>
      </w:r>
      <w:r w:rsidRPr="00A02047">
        <w:rPr>
          <w:rFonts w:asciiTheme="minorHAnsi" w:hAnsiTheme="minorHAnsi" w:cstheme="minorHAnsi"/>
          <w:spacing w:val="-6"/>
        </w:rPr>
        <w:t xml:space="preserve"> </w:t>
      </w:r>
      <w:r w:rsidRPr="00A02047">
        <w:rPr>
          <w:rFonts w:asciiTheme="minorHAnsi" w:hAnsiTheme="minorHAnsi" w:cstheme="minorHAnsi"/>
        </w:rPr>
        <w:t>less</w:t>
      </w:r>
      <w:r w:rsidRPr="00A02047">
        <w:rPr>
          <w:rFonts w:asciiTheme="minorHAnsi" w:hAnsiTheme="minorHAnsi" w:cstheme="minorHAnsi"/>
          <w:spacing w:val="-7"/>
        </w:rPr>
        <w:t xml:space="preserve"> </w:t>
      </w:r>
      <w:r w:rsidRPr="00A02047">
        <w:rPr>
          <w:rFonts w:asciiTheme="minorHAnsi" w:hAnsiTheme="minorHAnsi" w:cstheme="minorHAnsi"/>
        </w:rPr>
        <w:t>than</w:t>
      </w:r>
      <w:r w:rsidRPr="00A02047">
        <w:rPr>
          <w:rFonts w:asciiTheme="minorHAnsi" w:hAnsiTheme="minorHAnsi" w:cstheme="minorHAnsi"/>
          <w:spacing w:val="-4"/>
        </w:rPr>
        <w:t xml:space="preserve"> </w:t>
      </w:r>
      <w:r w:rsidRPr="00A02047">
        <w:rPr>
          <w:rFonts w:asciiTheme="minorHAnsi" w:hAnsiTheme="minorHAnsi" w:cstheme="minorHAnsi"/>
        </w:rPr>
        <w:t>what</w:t>
      </w:r>
      <w:r w:rsidRPr="00A02047">
        <w:rPr>
          <w:rFonts w:asciiTheme="minorHAnsi" w:hAnsiTheme="minorHAnsi" w:cstheme="minorHAnsi"/>
          <w:spacing w:val="-5"/>
        </w:rPr>
        <w:t xml:space="preserve"> </w:t>
      </w:r>
      <w:r w:rsidRPr="00A02047">
        <w:rPr>
          <w:rFonts w:asciiTheme="minorHAnsi" w:hAnsiTheme="minorHAnsi" w:cstheme="minorHAnsi"/>
        </w:rPr>
        <w:t>CHA</w:t>
      </w:r>
      <w:r w:rsidRPr="00A02047">
        <w:rPr>
          <w:rFonts w:asciiTheme="minorHAnsi" w:hAnsiTheme="minorHAnsi" w:cstheme="minorHAnsi"/>
          <w:spacing w:val="-4"/>
        </w:rPr>
        <w:t xml:space="preserve"> </w:t>
      </w:r>
      <w:r w:rsidRPr="00A02047">
        <w:rPr>
          <w:rFonts w:asciiTheme="minorHAnsi" w:hAnsiTheme="minorHAnsi" w:cstheme="minorHAnsi"/>
        </w:rPr>
        <w:t>is</w:t>
      </w:r>
      <w:r w:rsidRPr="00A02047">
        <w:rPr>
          <w:rFonts w:asciiTheme="minorHAnsi" w:hAnsiTheme="minorHAnsi" w:cstheme="minorHAnsi"/>
          <w:spacing w:val="-5"/>
        </w:rPr>
        <w:t xml:space="preserve"> </w:t>
      </w:r>
      <w:r w:rsidRPr="00A02047">
        <w:rPr>
          <w:rFonts w:asciiTheme="minorHAnsi" w:hAnsiTheme="minorHAnsi" w:cstheme="minorHAnsi"/>
        </w:rPr>
        <w:t>currently</w:t>
      </w:r>
      <w:r w:rsidRPr="00A02047">
        <w:rPr>
          <w:rFonts w:asciiTheme="minorHAnsi" w:hAnsiTheme="minorHAnsi" w:cstheme="minorHAnsi"/>
          <w:spacing w:val="-7"/>
        </w:rPr>
        <w:t xml:space="preserve"> </w:t>
      </w:r>
      <w:r w:rsidRPr="00A02047">
        <w:rPr>
          <w:rFonts w:asciiTheme="minorHAnsi" w:hAnsiTheme="minorHAnsi" w:cstheme="minorHAnsi"/>
        </w:rPr>
        <w:t>paying</w:t>
      </w:r>
      <w:r w:rsidRPr="00A02047">
        <w:rPr>
          <w:rFonts w:asciiTheme="minorHAnsi" w:hAnsiTheme="minorHAnsi" w:cstheme="minorHAnsi"/>
          <w:spacing w:val="-7"/>
        </w:rPr>
        <w:t xml:space="preserve"> </w:t>
      </w:r>
      <w:r w:rsidRPr="00A02047">
        <w:rPr>
          <w:rFonts w:asciiTheme="minorHAnsi" w:hAnsiTheme="minorHAnsi" w:cstheme="minorHAnsi"/>
        </w:rPr>
        <w:t>from</w:t>
      </w:r>
      <w:r w:rsidRPr="00A02047">
        <w:rPr>
          <w:rFonts w:asciiTheme="minorHAnsi" w:hAnsiTheme="minorHAnsi" w:cstheme="minorHAnsi"/>
          <w:spacing w:val="-4"/>
        </w:rPr>
        <w:t xml:space="preserve"> </w:t>
      </w:r>
      <w:r w:rsidRPr="00A02047">
        <w:rPr>
          <w:rFonts w:asciiTheme="minorHAnsi" w:hAnsiTheme="minorHAnsi" w:cstheme="minorHAnsi"/>
        </w:rPr>
        <w:t>risk-based</w:t>
      </w:r>
      <w:r w:rsidRPr="00A02047">
        <w:rPr>
          <w:rFonts w:asciiTheme="minorHAnsi" w:hAnsiTheme="minorHAnsi" w:cstheme="minorHAnsi"/>
          <w:spacing w:val="-4"/>
        </w:rPr>
        <w:t xml:space="preserve"> </w:t>
      </w:r>
      <w:r w:rsidRPr="00A02047">
        <w:rPr>
          <w:rFonts w:asciiTheme="minorHAnsi" w:hAnsiTheme="minorHAnsi" w:cstheme="minorHAnsi"/>
        </w:rPr>
        <w:t>contracts</w:t>
      </w:r>
      <w:r w:rsidRPr="00A02047">
        <w:rPr>
          <w:rFonts w:asciiTheme="minorHAnsi" w:hAnsiTheme="minorHAnsi" w:cstheme="minorHAnsi"/>
          <w:spacing w:val="-7"/>
        </w:rPr>
        <w:t xml:space="preserve"> </w:t>
      </w:r>
      <w:r w:rsidRPr="00A02047">
        <w:rPr>
          <w:rFonts w:asciiTheme="minorHAnsi" w:hAnsiTheme="minorHAnsi" w:cstheme="minorHAnsi"/>
        </w:rPr>
        <w:t>to</w:t>
      </w:r>
      <w:r w:rsidRPr="00A02047">
        <w:rPr>
          <w:rFonts w:asciiTheme="minorHAnsi" w:hAnsiTheme="minorHAnsi" w:cstheme="minorHAnsi"/>
          <w:spacing w:val="-4"/>
        </w:rPr>
        <w:t xml:space="preserve"> </w:t>
      </w:r>
      <w:r w:rsidRPr="00A02047">
        <w:rPr>
          <w:rFonts w:asciiTheme="minorHAnsi" w:hAnsiTheme="minorHAnsi" w:cstheme="minorHAnsi"/>
        </w:rPr>
        <w:t>external</w:t>
      </w:r>
      <w:r w:rsidRPr="00A02047">
        <w:rPr>
          <w:rFonts w:asciiTheme="minorHAnsi" w:hAnsiTheme="minorHAnsi" w:cstheme="minorHAnsi"/>
          <w:spacing w:val="-6"/>
        </w:rPr>
        <w:t xml:space="preserve"> </w:t>
      </w:r>
      <w:r w:rsidRPr="00A02047">
        <w:rPr>
          <w:rFonts w:asciiTheme="minorHAnsi" w:hAnsiTheme="minorHAnsi" w:cstheme="minorHAnsi"/>
        </w:rPr>
        <w:t>providers.</w:t>
      </w:r>
      <w:r w:rsidRPr="00A02047">
        <w:rPr>
          <w:rFonts w:asciiTheme="minorHAnsi" w:hAnsiTheme="minorHAnsi" w:cstheme="minorHAnsi"/>
          <w:spacing w:val="40"/>
        </w:rPr>
        <w:t xml:space="preserve"> </w:t>
      </w:r>
      <w:r w:rsidRPr="00A02047">
        <w:rPr>
          <w:rFonts w:asciiTheme="minorHAnsi" w:hAnsiTheme="minorHAnsi" w:cstheme="minorHAnsi"/>
        </w:rPr>
        <w:t xml:space="preserve">Additionally, the PET-CT Service will </w:t>
      </w:r>
      <w:r w:rsidRPr="00A02047">
        <w:rPr>
          <w:rFonts w:asciiTheme="minorHAnsi" w:hAnsiTheme="minorHAnsi" w:cstheme="minorHAnsi"/>
        </w:rPr>
        <w:lastRenderedPageBreak/>
        <w:t>be operated in collaboration with Alliance, a national provider who will continue to seek operational efficiencies.</w:t>
      </w:r>
    </w:p>
    <w:p w14:paraId="5471584B" w14:textId="1B5507E5" w:rsidR="002A27AA" w:rsidRDefault="002A27AA" w:rsidP="00CA7552">
      <w:pPr>
        <w:spacing w:line="259" w:lineRule="auto"/>
        <w:ind w:right="114"/>
        <w:rPr>
          <w:rFonts w:asciiTheme="minorHAnsi" w:hAnsiTheme="minorHAnsi" w:cstheme="minorHAnsi"/>
        </w:rPr>
      </w:pPr>
    </w:p>
    <w:p w14:paraId="281C9D15" w14:textId="57C15959" w:rsidR="002A27AA" w:rsidRPr="00A02047" w:rsidRDefault="00561310" w:rsidP="00CD0635">
      <w:pPr>
        <w:spacing w:line="259" w:lineRule="auto"/>
        <w:ind w:right="114"/>
        <w:rPr>
          <w:rFonts w:asciiTheme="minorHAnsi" w:hAnsiTheme="minorHAnsi" w:cstheme="minorHAnsi"/>
        </w:rPr>
      </w:pPr>
      <w:r w:rsidRPr="00CA7552">
        <w:rPr>
          <w:rFonts w:asciiTheme="minorHAnsi" w:hAnsiTheme="minorHAnsi" w:cstheme="minorHAnsi"/>
        </w:rPr>
        <w:t xml:space="preserve">The Applicant notes that CHA has had </w:t>
      </w:r>
      <w:r w:rsidR="008C2AFB">
        <w:rPr>
          <w:rFonts w:asciiTheme="minorHAnsi" w:hAnsiTheme="minorHAnsi" w:cstheme="minorHAnsi"/>
        </w:rPr>
        <w:t xml:space="preserve">the </w:t>
      </w:r>
      <w:r w:rsidR="00D75F53" w:rsidRPr="00A02047">
        <w:rPr>
          <w:rFonts w:asciiTheme="minorHAnsi" w:hAnsiTheme="minorHAnsi" w:cstheme="minorHAnsi"/>
        </w:rPr>
        <w:t xml:space="preserve">American College of Radiology </w:t>
      </w:r>
      <w:r w:rsidR="00D75F53">
        <w:rPr>
          <w:rFonts w:asciiTheme="minorHAnsi" w:hAnsiTheme="minorHAnsi" w:cstheme="minorHAnsi"/>
        </w:rPr>
        <w:t>(</w:t>
      </w:r>
      <w:r w:rsidR="00C13B86">
        <w:rPr>
          <w:rFonts w:asciiTheme="minorHAnsi" w:hAnsiTheme="minorHAnsi" w:cstheme="minorHAnsi"/>
        </w:rPr>
        <w:t>“</w:t>
      </w:r>
      <w:r w:rsidR="00D75F53">
        <w:rPr>
          <w:rFonts w:asciiTheme="minorHAnsi" w:hAnsiTheme="minorHAnsi" w:cstheme="minorHAnsi"/>
        </w:rPr>
        <w:t>ACR</w:t>
      </w:r>
      <w:r w:rsidR="00C13B86">
        <w:rPr>
          <w:rFonts w:asciiTheme="minorHAnsi" w:hAnsiTheme="minorHAnsi" w:cstheme="minorHAnsi"/>
        </w:rPr>
        <w:t>”</w:t>
      </w:r>
      <w:r w:rsidR="00D75F53">
        <w:rPr>
          <w:rFonts w:asciiTheme="minorHAnsi" w:hAnsiTheme="minorHAnsi" w:cstheme="minorHAnsi"/>
        </w:rPr>
        <w:t xml:space="preserve">) </w:t>
      </w:r>
      <w:r w:rsidR="00D75F53" w:rsidRPr="00A02047">
        <w:rPr>
          <w:rFonts w:asciiTheme="minorHAnsi" w:hAnsiTheme="minorHAnsi" w:cstheme="minorHAnsi"/>
        </w:rPr>
        <w:t xml:space="preserve">Clinical Decision Support Tool </w:t>
      </w:r>
      <w:r w:rsidR="00D75F53">
        <w:rPr>
          <w:rFonts w:asciiTheme="minorHAnsi" w:hAnsiTheme="minorHAnsi" w:cstheme="minorHAnsi"/>
        </w:rPr>
        <w:t>(</w:t>
      </w:r>
      <w:r w:rsidR="00C13B86">
        <w:rPr>
          <w:rFonts w:asciiTheme="minorHAnsi" w:hAnsiTheme="minorHAnsi" w:cstheme="minorHAnsi"/>
        </w:rPr>
        <w:t>“</w:t>
      </w:r>
      <w:r w:rsidR="00D75F53">
        <w:rPr>
          <w:rFonts w:asciiTheme="minorHAnsi" w:hAnsiTheme="minorHAnsi" w:cstheme="minorHAnsi"/>
        </w:rPr>
        <w:t>CDS</w:t>
      </w:r>
      <w:r w:rsidR="00C13B86">
        <w:rPr>
          <w:rFonts w:asciiTheme="minorHAnsi" w:hAnsiTheme="minorHAnsi" w:cstheme="minorHAnsi"/>
        </w:rPr>
        <w:t>”</w:t>
      </w:r>
      <w:r w:rsidR="00D75F53">
        <w:rPr>
          <w:rFonts w:asciiTheme="minorHAnsi" w:hAnsiTheme="minorHAnsi" w:cstheme="minorHAnsi"/>
        </w:rPr>
        <w:t xml:space="preserve">) </w:t>
      </w:r>
      <w:r w:rsidR="00E76790" w:rsidRPr="00F214E9">
        <w:rPr>
          <w:rFonts w:asciiTheme="minorHAnsi" w:hAnsiTheme="minorHAnsi" w:cstheme="minorHAnsi"/>
        </w:rPr>
        <w:t>called ACR Select</w:t>
      </w:r>
      <w:r w:rsidRPr="00CA7552">
        <w:rPr>
          <w:rFonts w:asciiTheme="minorHAnsi" w:hAnsiTheme="minorHAnsi" w:cstheme="minorHAnsi"/>
        </w:rPr>
        <w:t xml:space="preserve"> in place for several years</w:t>
      </w:r>
      <w:r w:rsidR="00216A83">
        <w:rPr>
          <w:rFonts w:asciiTheme="minorHAnsi" w:hAnsiTheme="minorHAnsi" w:cstheme="minorHAnsi"/>
        </w:rPr>
        <w:t xml:space="preserve"> to ensure that orders meet Appropriate Use Criteria (</w:t>
      </w:r>
      <w:r w:rsidR="00C13B86">
        <w:rPr>
          <w:rFonts w:asciiTheme="minorHAnsi" w:hAnsiTheme="minorHAnsi" w:cstheme="minorHAnsi"/>
        </w:rPr>
        <w:t>“</w:t>
      </w:r>
      <w:r w:rsidR="00216A83">
        <w:rPr>
          <w:rFonts w:asciiTheme="minorHAnsi" w:hAnsiTheme="minorHAnsi" w:cstheme="minorHAnsi"/>
        </w:rPr>
        <w:t>AUC</w:t>
      </w:r>
      <w:r w:rsidR="00C13B86">
        <w:rPr>
          <w:rFonts w:asciiTheme="minorHAnsi" w:hAnsiTheme="minorHAnsi" w:cstheme="minorHAnsi"/>
        </w:rPr>
        <w:t>”</w:t>
      </w:r>
      <w:r w:rsidR="00216A83">
        <w:rPr>
          <w:rFonts w:asciiTheme="minorHAnsi" w:hAnsiTheme="minorHAnsi" w:cstheme="minorHAnsi"/>
        </w:rPr>
        <w:t>)</w:t>
      </w:r>
      <w:r w:rsidRPr="00CA7552">
        <w:rPr>
          <w:rFonts w:asciiTheme="minorHAnsi" w:hAnsiTheme="minorHAnsi" w:cstheme="minorHAnsi"/>
        </w:rPr>
        <w:t xml:space="preserve">. </w:t>
      </w:r>
      <w:r w:rsidR="00CA6ACE">
        <w:rPr>
          <w:rFonts w:asciiTheme="minorHAnsi" w:hAnsiTheme="minorHAnsi" w:cstheme="minorHAnsi"/>
        </w:rPr>
        <w:t>Under the Proposed Project, all</w:t>
      </w:r>
      <w:r w:rsidRPr="00CA7552">
        <w:rPr>
          <w:rFonts w:asciiTheme="minorHAnsi" w:hAnsiTheme="minorHAnsi" w:cstheme="minorHAnsi"/>
        </w:rPr>
        <w:t xml:space="preserve"> PET-CT orders will include an appropriateness review with this tool</w:t>
      </w:r>
      <w:r w:rsidR="00791BBD">
        <w:rPr>
          <w:rFonts w:asciiTheme="minorHAnsi" w:hAnsiTheme="minorHAnsi" w:cstheme="minorHAnsi"/>
        </w:rPr>
        <w:t xml:space="preserve">, </w:t>
      </w:r>
      <w:r w:rsidR="003F4F31">
        <w:rPr>
          <w:rFonts w:asciiTheme="minorHAnsi" w:hAnsiTheme="minorHAnsi" w:cstheme="minorHAnsi"/>
        </w:rPr>
        <w:t xml:space="preserve">which </w:t>
      </w:r>
      <w:r w:rsidR="00CA6ACE">
        <w:rPr>
          <w:rFonts w:asciiTheme="minorHAnsi" w:hAnsiTheme="minorHAnsi" w:cstheme="minorHAnsi"/>
        </w:rPr>
        <w:t>is</w:t>
      </w:r>
      <w:r w:rsidR="00791BBD" w:rsidRPr="00CA7552">
        <w:rPr>
          <w:rFonts w:asciiTheme="minorHAnsi" w:hAnsiTheme="minorHAnsi" w:cstheme="minorHAnsi"/>
        </w:rPr>
        <w:t xml:space="preserve"> built into the electronic medical record</w:t>
      </w:r>
      <w:r w:rsidR="00F04BA3">
        <w:rPr>
          <w:rFonts w:asciiTheme="minorHAnsi" w:hAnsiTheme="minorHAnsi" w:cstheme="minorHAnsi"/>
        </w:rPr>
        <w:t xml:space="preserve"> and </w:t>
      </w:r>
      <w:r w:rsidR="00791BBD" w:rsidRPr="00CA7552">
        <w:rPr>
          <w:rFonts w:asciiTheme="minorHAnsi" w:hAnsiTheme="minorHAnsi" w:cstheme="minorHAnsi"/>
        </w:rPr>
        <w:t xml:space="preserve">used when CHA providers order PET-CT scans. </w:t>
      </w:r>
      <w:r w:rsidR="00791BBD" w:rsidRPr="00444730">
        <w:rPr>
          <w:rFonts w:asciiTheme="minorHAnsi" w:hAnsiTheme="minorHAnsi" w:cstheme="minorHAnsi"/>
        </w:rPr>
        <w:t xml:space="preserve">The Applicant </w:t>
      </w:r>
      <w:r w:rsidR="00444730" w:rsidRPr="00444730">
        <w:rPr>
          <w:rFonts w:asciiTheme="minorHAnsi" w:hAnsiTheme="minorHAnsi" w:cstheme="minorHAnsi"/>
        </w:rPr>
        <w:t>anticipates</w:t>
      </w:r>
      <w:r w:rsidR="00791BBD" w:rsidRPr="00444730">
        <w:rPr>
          <w:rFonts w:asciiTheme="minorHAnsi" w:hAnsiTheme="minorHAnsi" w:cstheme="minorHAnsi"/>
        </w:rPr>
        <w:t xml:space="preserve"> </w:t>
      </w:r>
      <w:r w:rsidR="00444730" w:rsidRPr="00444730">
        <w:rPr>
          <w:rFonts w:asciiTheme="minorHAnsi" w:hAnsiTheme="minorHAnsi" w:cstheme="minorHAnsi"/>
        </w:rPr>
        <w:t>implementation of t</w:t>
      </w:r>
      <w:r w:rsidR="00CA7552" w:rsidRPr="00CA7552">
        <w:rPr>
          <w:rFonts w:asciiTheme="minorHAnsi" w:hAnsiTheme="minorHAnsi" w:cstheme="minorHAnsi"/>
        </w:rPr>
        <w:t>his tool when the Proposed Project goes live</w:t>
      </w:r>
      <w:r w:rsidR="00693613">
        <w:rPr>
          <w:rFonts w:asciiTheme="minorHAnsi" w:hAnsiTheme="minorHAnsi" w:cstheme="minorHAnsi"/>
        </w:rPr>
        <w:t xml:space="preserve"> in 2023</w:t>
      </w:r>
      <w:r w:rsidR="00CA7552" w:rsidRPr="00CA7552">
        <w:rPr>
          <w:rFonts w:asciiTheme="minorHAnsi" w:hAnsiTheme="minorHAnsi" w:cstheme="minorHAnsi"/>
        </w:rPr>
        <w:t xml:space="preserve">.   </w:t>
      </w:r>
    </w:p>
    <w:p w14:paraId="54BB3781" w14:textId="77777777" w:rsidR="00DA71D8" w:rsidRPr="00A02047" w:rsidRDefault="00DA71D8" w:rsidP="00DA71D8">
      <w:pPr>
        <w:rPr>
          <w:rFonts w:asciiTheme="minorHAnsi" w:hAnsiTheme="minorHAnsi" w:cstheme="minorHAnsi"/>
          <w:highlight w:val="yellow"/>
        </w:rPr>
      </w:pPr>
    </w:p>
    <w:p w14:paraId="2D4D2236" w14:textId="77777777" w:rsidR="00DA71D8" w:rsidRPr="00A02047" w:rsidRDefault="00DA71D8" w:rsidP="00DA71D8">
      <w:pPr>
        <w:contextualSpacing/>
        <w:rPr>
          <w:rFonts w:asciiTheme="minorHAnsi" w:hAnsiTheme="minorHAnsi" w:cstheme="minorHAnsi"/>
          <w:b/>
          <w:i/>
        </w:rPr>
      </w:pPr>
      <w:r w:rsidRPr="00A02047">
        <w:rPr>
          <w:rFonts w:asciiTheme="minorHAnsi" w:hAnsiTheme="minorHAnsi" w:cstheme="minorHAnsi"/>
          <w:b/>
          <w:i/>
        </w:rPr>
        <w:t>Analysis</w:t>
      </w:r>
    </w:p>
    <w:p w14:paraId="4ADD23E7" w14:textId="75FF5B51" w:rsidR="00606DC2" w:rsidRPr="00B742AF" w:rsidRDefault="00DA71D8" w:rsidP="00606DC2">
      <w:pPr>
        <w:autoSpaceDE w:val="0"/>
        <w:autoSpaceDN w:val="0"/>
        <w:adjustRightInd w:val="0"/>
        <w:rPr>
          <w:rFonts w:asciiTheme="minorHAnsi" w:hAnsiTheme="minorHAnsi" w:cstheme="minorHAnsi"/>
          <w:color w:val="000000"/>
        </w:rPr>
      </w:pPr>
      <w:bookmarkStart w:id="46" w:name="_Hlk17663634"/>
      <w:r w:rsidRPr="00A02047">
        <w:rPr>
          <w:rFonts w:asciiTheme="minorHAnsi" w:hAnsiTheme="minorHAnsi" w:cstheme="minorHAnsi"/>
        </w:rPr>
        <w:t xml:space="preserve">The Proposed Project has the potential to reduce costs by providing </w:t>
      </w:r>
      <w:r w:rsidR="008422F5">
        <w:rPr>
          <w:rFonts w:asciiTheme="minorHAnsi" w:hAnsiTheme="minorHAnsi" w:cstheme="minorHAnsi"/>
        </w:rPr>
        <w:t>PET-CT</w:t>
      </w:r>
      <w:r w:rsidRPr="00A02047">
        <w:rPr>
          <w:rFonts w:asciiTheme="minorHAnsi" w:hAnsiTheme="minorHAnsi" w:cstheme="minorHAnsi"/>
        </w:rPr>
        <w:t xml:space="preserve"> services locally to its Patient Panel, which saves patients the expense of traveling outside of their locality to complete </w:t>
      </w:r>
      <w:r w:rsidR="001F6589">
        <w:rPr>
          <w:rFonts w:asciiTheme="minorHAnsi" w:hAnsiTheme="minorHAnsi" w:cstheme="minorHAnsi"/>
        </w:rPr>
        <w:t>PET</w:t>
      </w:r>
      <w:r w:rsidR="00A975BC">
        <w:rPr>
          <w:rFonts w:asciiTheme="minorHAnsi" w:hAnsiTheme="minorHAnsi" w:cstheme="minorHAnsi"/>
        </w:rPr>
        <w:t xml:space="preserve">-CT </w:t>
      </w:r>
      <w:r w:rsidR="00A975BC" w:rsidRPr="00A02047">
        <w:rPr>
          <w:rFonts w:asciiTheme="minorHAnsi" w:hAnsiTheme="minorHAnsi" w:cstheme="minorHAnsi"/>
        </w:rPr>
        <w:t>services</w:t>
      </w:r>
      <w:r w:rsidRPr="00A02047">
        <w:rPr>
          <w:rFonts w:asciiTheme="minorHAnsi" w:hAnsiTheme="minorHAnsi" w:cstheme="minorHAnsi"/>
        </w:rPr>
        <w:t xml:space="preserve">. While advanced imaging improves clinical care, it </w:t>
      </w:r>
      <w:r w:rsidR="00A975BC">
        <w:rPr>
          <w:rFonts w:asciiTheme="minorHAnsi" w:hAnsiTheme="minorHAnsi" w:cstheme="minorHAnsi"/>
        </w:rPr>
        <w:t xml:space="preserve">can </w:t>
      </w:r>
      <w:r w:rsidR="00A975BC" w:rsidRPr="00A02047">
        <w:rPr>
          <w:rFonts w:asciiTheme="minorHAnsi" w:hAnsiTheme="minorHAnsi" w:cstheme="minorHAnsi"/>
        </w:rPr>
        <w:t>also</w:t>
      </w:r>
      <w:r w:rsidRPr="00A02047">
        <w:rPr>
          <w:rFonts w:asciiTheme="minorHAnsi" w:hAnsiTheme="minorHAnsi" w:cstheme="minorHAnsi"/>
        </w:rPr>
        <w:t xml:space="preserve"> </w:t>
      </w:r>
      <w:r w:rsidR="00532616">
        <w:rPr>
          <w:rFonts w:asciiTheme="minorHAnsi" w:hAnsiTheme="minorHAnsi" w:cstheme="minorHAnsi"/>
        </w:rPr>
        <w:t xml:space="preserve">be </w:t>
      </w:r>
      <w:r w:rsidRPr="00A02047">
        <w:rPr>
          <w:rFonts w:asciiTheme="minorHAnsi" w:hAnsiTheme="minorHAnsi" w:cstheme="minorHAnsi"/>
        </w:rPr>
        <w:t>the source of overuse and added healthcare costs.</w:t>
      </w:r>
      <w:r w:rsidRPr="00A02047">
        <w:rPr>
          <w:rStyle w:val="EndnoteReference"/>
          <w:rFonts w:asciiTheme="minorHAnsi" w:hAnsiTheme="minorHAnsi" w:cstheme="minorHAnsi"/>
        </w:rPr>
        <w:endnoteReference w:id="13"/>
      </w:r>
      <w:r w:rsidRPr="00A02047">
        <w:rPr>
          <w:rFonts w:asciiTheme="minorHAnsi" w:hAnsiTheme="minorHAnsi" w:cstheme="minorHAnsi"/>
        </w:rPr>
        <w:t xml:space="preserve"> Staff notes that the Applicant has protocols planned to support appropriate use of </w:t>
      </w:r>
      <w:r w:rsidR="008422F5">
        <w:rPr>
          <w:rFonts w:asciiTheme="minorHAnsi" w:hAnsiTheme="minorHAnsi" w:cstheme="minorHAnsi"/>
        </w:rPr>
        <w:t>PET-CT imaging</w:t>
      </w:r>
      <w:r w:rsidRPr="00A02047">
        <w:rPr>
          <w:rFonts w:asciiTheme="minorHAnsi" w:hAnsiTheme="minorHAnsi" w:cstheme="minorHAnsi"/>
        </w:rPr>
        <w:t xml:space="preserve"> and minimize overuse. The Applicant plans to review providers’ use of the American College of Radiology </w:t>
      </w:r>
      <w:r w:rsidR="003868D6">
        <w:rPr>
          <w:rFonts w:asciiTheme="minorHAnsi" w:hAnsiTheme="minorHAnsi" w:cstheme="minorHAnsi"/>
        </w:rPr>
        <w:t>(</w:t>
      </w:r>
      <w:r w:rsidR="00C13B86">
        <w:rPr>
          <w:rFonts w:asciiTheme="minorHAnsi" w:hAnsiTheme="minorHAnsi" w:cstheme="minorHAnsi"/>
        </w:rPr>
        <w:t>“</w:t>
      </w:r>
      <w:r w:rsidR="003868D6">
        <w:rPr>
          <w:rFonts w:asciiTheme="minorHAnsi" w:hAnsiTheme="minorHAnsi" w:cstheme="minorHAnsi"/>
        </w:rPr>
        <w:t>ACR</w:t>
      </w:r>
      <w:r w:rsidR="00C13B86">
        <w:rPr>
          <w:rFonts w:asciiTheme="minorHAnsi" w:hAnsiTheme="minorHAnsi" w:cstheme="minorHAnsi"/>
        </w:rPr>
        <w:t>”</w:t>
      </w:r>
      <w:r w:rsidR="003868D6">
        <w:rPr>
          <w:rFonts w:asciiTheme="minorHAnsi" w:hAnsiTheme="minorHAnsi" w:cstheme="minorHAnsi"/>
        </w:rPr>
        <w:t xml:space="preserve">) </w:t>
      </w:r>
      <w:r w:rsidRPr="00A02047">
        <w:rPr>
          <w:rFonts w:asciiTheme="minorHAnsi" w:hAnsiTheme="minorHAnsi" w:cstheme="minorHAnsi"/>
        </w:rPr>
        <w:t xml:space="preserve">Clinical Decision Support Tool </w:t>
      </w:r>
      <w:r w:rsidR="003868D6">
        <w:rPr>
          <w:rFonts w:asciiTheme="minorHAnsi" w:hAnsiTheme="minorHAnsi" w:cstheme="minorHAnsi"/>
        </w:rPr>
        <w:t>(</w:t>
      </w:r>
      <w:r w:rsidR="00C13B86">
        <w:rPr>
          <w:rFonts w:asciiTheme="minorHAnsi" w:hAnsiTheme="minorHAnsi" w:cstheme="minorHAnsi"/>
        </w:rPr>
        <w:t>“</w:t>
      </w:r>
      <w:r w:rsidR="003868D6">
        <w:rPr>
          <w:rFonts w:asciiTheme="minorHAnsi" w:hAnsiTheme="minorHAnsi" w:cstheme="minorHAnsi"/>
        </w:rPr>
        <w:t>CDS</w:t>
      </w:r>
      <w:r w:rsidR="00C13B86">
        <w:rPr>
          <w:rFonts w:asciiTheme="minorHAnsi" w:hAnsiTheme="minorHAnsi" w:cstheme="minorHAnsi"/>
        </w:rPr>
        <w:t>”</w:t>
      </w:r>
      <w:r w:rsidR="003868D6">
        <w:rPr>
          <w:rFonts w:asciiTheme="minorHAnsi" w:hAnsiTheme="minorHAnsi" w:cstheme="minorHAnsi"/>
        </w:rPr>
        <w:t xml:space="preserve">) </w:t>
      </w:r>
      <w:r w:rsidRPr="00A02047">
        <w:rPr>
          <w:rFonts w:asciiTheme="minorHAnsi" w:hAnsiTheme="minorHAnsi" w:cstheme="minorHAnsi"/>
        </w:rPr>
        <w:t xml:space="preserve">for adult PET-CT orders to ensure unnecessary </w:t>
      </w:r>
      <w:r w:rsidR="008422F5">
        <w:rPr>
          <w:rFonts w:asciiTheme="minorHAnsi" w:hAnsiTheme="minorHAnsi" w:cstheme="minorHAnsi"/>
        </w:rPr>
        <w:t xml:space="preserve">PET-CT </w:t>
      </w:r>
      <w:r w:rsidRPr="00A02047">
        <w:rPr>
          <w:rFonts w:asciiTheme="minorHAnsi" w:hAnsiTheme="minorHAnsi" w:cstheme="minorHAnsi"/>
        </w:rPr>
        <w:t xml:space="preserve">imaging is not provided. </w:t>
      </w:r>
      <w:r w:rsidR="006369EB">
        <w:rPr>
          <w:rFonts w:asciiTheme="minorHAnsi" w:hAnsiTheme="minorHAnsi" w:cstheme="minorHAnsi"/>
        </w:rPr>
        <w:t xml:space="preserve">Staff notes that with the high percentage of </w:t>
      </w:r>
      <w:r w:rsidR="00E96D42">
        <w:rPr>
          <w:rFonts w:asciiTheme="minorHAnsi" w:hAnsiTheme="minorHAnsi" w:cstheme="minorHAnsi"/>
        </w:rPr>
        <w:t xml:space="preserve">patients on </w:t>
      </w:r>
      <w:r w:rsidR="006369EB">
        <w:rPr>
          <w:rFonts w:asciiTheme="minorHAnsi" w:hAnsiTheme="minorHAnsi" w:cstheme="minorHAnsi"/>
        </w:rPr>
        <w:t>risk</w:t>
      </w:r>
      <w:r w:rsidR="00E96D42">
        <w:rPr>
          <w:rFonts w:asciiTheme="minorHAnsi" w:hAnsiTheme="minorHAnsi" w:cstheme="minorHAnsi"/>
        </w:rPr>
        <w:t>-</w:t>
      </w:r>
      <w:r w:rsidR="006369EB">
        <w:rPr>
          <w:rFonts w:asciiTheme="minorHAnsi" w:hAnsiTheme="minorHAnsi" w:cstheme="minorHAnsi"/>
        </w:rPr>
        <w:t>base</w:t>
      </w:r>
      <w:r w:rsidR="00E96D42">
        <w:rPr>
          <w:rFonts w:asciiTheme="minorHAnsi" w:hAnsiTheme="minorHAnsi" w:cstheme="minorHAnsi"/>
        </w:rPr>
        <w:t>d cont</w:t>
      </w:r>
      <w:r w:rsidR="00F10136">
        <w:rPr>
          <w:rFonts w:asciiTheme="minorHAnsi" w:hAnsiTheme="minorHAnsi" w:cstheme="minorHAnsi"/>
        </w:rPr>
        <w:t>r</w:t>
      </w:r>
      <w:r w:rsidR="00E96D42">
        <w:rPr>
          <w:rFonts w:asciiTheme="minorHAnsi" w:hAnsiTheme="minorHAnsi" w:cstheme="minorHAnsi"/>
        </w:rPr>
        <w:t xml:space="preserve">acts </w:t>
      </w:r>
      <w:r w:rsidR="008557C5">
        <w:rPr>
          <w:rFonts w:asciiTheme="minorHAnsi" w:hAnsiTheme="minorHAnsi" w:cstheme="minorHAnsi"/>
        </w:rPr>
        <w:t>the</w:t>
      </w:r>
      <w:r w:rsidR="00C4570F">
        <w:rPr>
          <w:rFonts w:asciiTheme="minorHAnsi" w:hAnsiTheme="minorHAnsi" w:cstheme="minorHAnsi"/>
        </w:rPr>
        <w:t xml:space="preserve"> Applicant</w:t>
      </w:r>
      <w:r w:rsidR="008557C5">
        <w:rPr>
          <w:rFonts w:asciiTheme="minorHAnsi" w:hAnsiTheme="minorHAnsi" w:cstheme="minorHAnsi"/>
        </w:rPr>
        <w:t xml:space="preserve"> may also </w:t>
      </w:r>
      <w:r w:rsidR="00C4570F">
        <w:rPr>
          <w:rFonts w:asciiTheme="minorHAnsi" w:hAnsiTheme="minorHAnsi" w:cstheme="minorHAnsi"/>
        </w:rPr>
        <w:t xml:space="preserve">be able </w:t>
      </w:r>
      <w:r w:rsidR="008557C5">
        <w:rPr>
          <w:rFonts w:asciiTheme="minorHAnsi" w:hAnsiTheme="minorHAnsi" w:cstheme="minorHAnsi"/>
        </w:rPr>
        <w:t xml:space="preserve">curtail </w:t>
      </w:r>
      <w:r w:rsidR="009D1152">
        <w:rPr>
          <w:rFonts w:asciiTheme="minorHAnsi" w:hAnsiTheme="minorHAnsi" w:cstheme="minorHAnsi"/>
        </w:rPr>
        <w:t xml:space="preserve">unnecessary </w:t>
      </w:r>
      <w:r w:rsidR="008422F5">
        <w:rPr>
          <w:rFonts w:asciiTheme="minorHAnsi" w:hAnsiTheme="minorHAnsi" w:cstheme="minorHAnsi"/>
        </w:rPr>
        <w:t xml:space="preserve">PET-CT </w:t>
      </w:r>
      <w:r w:rsidR="009D1152">
        <w:rPr>
          <w:rFonts w:asciiTheme="minorHAnsi" w:hAnsiTheme="minorHAnsi" w:cstheme="minorHAnsi"/>
        </w:rPr>
        <w:t>ima</w:t>
      </w:r>
      <w:r w:rsidR="00C4570F">
        <w:rPr>
          <w:rFonts w:asciiTheme="minorHAnsi" w:hAnsiTheme="minorHAnsi" w:cstheme="minorHAnsi"/>
        </w:rPr>
        <w:t>g</w:t>
      </w:r>
      <w:r w:rsidR="009D1152">
        <w:rPr>
          <w:rFonts w:asciiTheme="minorHAnsi" w:hAnsiTheme="minorHAnsi" w:cstheme="minorHAnsi"/>
        </w:rPr>
        <w:t xml:space="preserve">ing. </w:t>
      </w:r>
      <w:r w:rsidRPr="00A02047">
        <w:rPr>
          <w:rFonts w:asciiTheme="minorHAnsi" w:hAnsiTheme="minorHAnsi" w:cstheme="minorHAnsi"/>
        </w:rPr>
        <w:t>Staff finds that, on balance, the requirement that the Proposed Project will likely compete on the basis of price, TME provider costs, and other measures of health care spending have been met.</w:t>
      </w:r>
      <w:r w:rsidR="00606DC2">
        <w:rPr>
          <w:rFonts w:asciiTheme="minorHAnsi" w:hAnsiTheme="minorHAnsi" w:cstheme="minorHAnsi"/>
        </w:rPr>
        <w:t xml:space="preserve"> </w:t>
      </w:r>
      <w:r w:rsidR="00606DC2" w:rsidRPr="00AE04C2">
        <w:rPr>
          <w:rFonts w:asciiTheme="minorHAnsi" w:hAnsiTheme="minorHAnsi" w:cstheme="minorHAnsi"/>
        </w:rPr>
        <w:t>As a result, Staff finds that the Proposed Project meets the requirements of Factor 1</w:t>
      </w:r>
      <w:r w:rsidR="00606DC2">
        <w:rPr>
          <w:rFonts w:asciiTheme="minorHAnsi" w:hAnsiTheme="minorHAnsi" w:cstheme="minorHAnsi"/>
        </w:rPr>
        <w:t>f</w:t>
      </w:r>
      <w:r w:rsidR="00606DC2" w:rsidRPr="00AE04C2">
        <w:rPr>
          <w:rFonts w:asciiTheme="minorHAnsi" w:hAnsiTheme="minorHAnsi" w:cstheme="minorHAnsi"/>
        </w:rPr>
        <w:t>.</w:t>
      </w:r>
    </w:p>
    <w:p w14:paraId="03263D00" w14:textId="20B73DAC" w:rsidR="00DA71D8" w:rsidRPr="00A02047" w:rsidRDefault="00DA71D8" w:rsidP="00DA71D8">
      <w:pPr>
        <w:spacing w:line="259" w:lineRule="auto"/>
        <w:ind w:right="114"/>
        <w:jc w:val="both"/>
        <w:rPr>
          <w:rFonts w:asciiTheme="minorHAnsi" w:hAnsiTheme="minorHAnsi" w:cstheme="minorHAnsi"/>
        </w:rPr>
      </w:pPr>
    </w:p>
    <w:p w14:paraId="06D057D8" w14:textId="77777777" w:rsidR="00DA71D8" w:rsidRPr="00A02047" w:rsidRDefault="00DA71D8" w:rsidP="00DA71D8">
      <w:pPr>
        <w:pStyle w:val="Heading2"/>
        <w:spacing w:before="0" w:line="240" w:lineRule="auto"/>
        <w:contextualSpacing/>
        <w:rPr>
          <w:rFonts w:asciiTheme="minorHAnsi" w:hAnsiTheme="minorHAnsi" w:cstheme="minorHAnsi"/>
          <w:color w:val="42558C" w:themeColor="accent1" w:themeShade="BF"/>
          <w:sz w:val="24"/>
          <w:szCs w:val="24"/>
        </w:rPr>
      </w:pPr>
      <w:bookmarkStart w:id="47" w:name="_Toc121831953"/>
      <w:r w:rsidRPr="00A02047">
        <w:rPr>
          <w:rFonts w:asciiTheme="minorHAnsi" w:hAnsiTheme="minorHAnsi" w:cstheme="minorHAnsi"/>
          <w:color w:val="42558C" w:themeColor="accent1" w:themeShade="BF"/>
          <w:sz w:val="24"/>
          <w:szCs w:val="24"/>
        </w:rPr>
        <w:t>Summary, FACTOR 1</w:t>
      </w:r>
      <w:bookmarkEnd w:id="47"/>
      <w:r w:rsidRPr="00A02047">
        <w:rPr>
          <w:rFonts w:asciiTheme="minorHAnsi" w:hAnsiTheme="minorHAnsi" w:cstheme="minorHAnsi"/>
          <w:color w:val="42558C" w:themeColor="accent1" w:themeShade="BF"/>
          <w:sz w:val="24"/>
          <w:szCs w:val="24"/>
        </w:rPr>
        <w:t xml:space="preserve"> </w:t>
      </w:r>
    </w:p>
    <w:p w14:paraId="01C6BCD5" w14:textId="77777777" w:rsidR="00DA71D8" w:rsidRPr="00A02047" w:rsidRDefault="00DA71D8" w:rsidP="562F425C">
      <w:pPr>
        <w:rPr>
          <w:rFonts w:asciiTheme="minorHAnsi" w:hAnsiTheme="minorHAnsi" w:cstheme="minorBidi"/>
        </w:rPr>
      </w:pPr>
      <w:r w:rsidRPr="562F425C">
        <w:rPr>
          <w:rFonts w:asciiTheme="minorHAnsi" w:hAnsiTheme="minorHAnsi" w:cstheme="minorBidi"/>
        </w:rPr>
        <w:t xml:space="preserve">As a result of the information provided by the Applicant and additional analysis, staff finds that the Applicant has demonstrated that the Proposed Project meets Factor 1. </w:t>
      </w:r>
    </w:p>
    <w:bookmarkEnd w:id="46"/>
    <w:p w14:paraId="2FA4936F" w14:textId="10FDEAEB" w:rsidR="00503E04" w:rsidRDefault="00503E04" w:rsidP="00503E04">
      <w:pPr>
        <w:rPr>
          <w:highlight w:val="yellow"/>
        </w:rPr>
      </w:pPr>
    </w:p>
    <w:p w14:paraId="7829E354" w14:textId="77777777" w:rsidR="009F6F3E" w:rsidRPr="00503E04" w:rsidRDefault="009F6F3E" w:rsidP="00503E04">
      <w:pPr>
        <w:rPr>
          <w:highlight w:val="yellow"/>
        </w:rPr>
      </w:pPr>
    </w:p>
    <w:p w14:paraId="3C78067E" w14:textId="77777777" w:rsidR="003D4DDC" w:rsidRDefault="003D4DDC" w:rsidP="003D4DDC">
      <w:pPr>
        <w:pStyle w:val="Heading1"/>
        <w:spacing w:before="0" w:line="240" w:lineRule="auto"/>
        <w:rPr>
          <w:rFonts w:asciiTheme="minorHAnsi" w:hAnsiTheme="minorHAnsi" w:cstheme="minorHAnsi"/>
        </w:rPr>
      </w:pPr>
      <w:bookmarkStart w:id="48" w:name="_Toc121831954"/>
      <w:bookmarkStart w:id="49" w:name="_Toc17748725"/>
      <w:bookmarkStart w:id="50" w:name="_Toc17748726"/>
      <w:r w:rsidRPr="00A6188D">
        <w:rPr>
          <w:rFonts w:asciiTheme="minorHAnsi" w:hAnsiTheme="minorHAnsi" w:cstheme="minorHAnsi"/>
        </w:rPr>
        <w:t>Factor 2: Cost containment, Improved Public Health Outcomes and Delivery System Transformation</w:t>
      </w:r>
      <w:bookmarkEnd w:id="48"/>
      <w:r w:rsidRPr="00A6188D">
        <w:rPr>
          <w:rFonts w:asciiTheme="minorHAnsi" w:hAnsiTheme="minorHAnsi" w:cstheme="minorHAnsi"/>
        </w:rPr>
        <w:t xml:space="preserve"> </w:t>
      </w:r>
      <w:bookmarkStart w:id="51" w:name="_Toc17731329"/>
      <w:bookmarkStart w:id="52" w:name="_Toc17748249"/>
      <w:bookmarkStart w:id="53" w:name="_Toc17748476"/>
      <w:bookmarkStart w:id="54" w:name="_Toc17748720"/>
      <w:bookmarkStart w:id="55" w:name="_Toc18420199"/>
      <w:bookmarkStart w:id="56" w:name="_Toc18922420"/>
    </w:p>
    <w:p w14:paraId="68982B43" w14:textId="3540EBDB" w:rsidR="00503E04" w:rsidRPr="00503E04" w:rsidRDefault="00503E04" w:rsidP="00503E04">
      <w:pPr>
        <w:spacing w:before="240"/>
        <w:rPr>
          <w:rFonts w:asciiTheme="minorHAnsi" w:hAnsiTheme="minorHAnsi" w:cstheme="minorHAnsi"/>
        </w:rPr>
      </w:pPr>
      <w:r w:rsidRPr="00503E04">
        <w:rPr>
          <w:rFonts w:asciiTheme="minorHAnsi" w:hAnsiTheme="minorHAnsi" w:cstheme="minorHAnsi"/>
        </w:rPr>
        <w:t>For Factor 2</w:t>
      </w:r>
      <w:r w:rsidR="009B666C">
        <w:rPr>
          <w:rFonts w:asciiTheme="minorHAnsi" w:hAnsiTheme="minorHAnsi" w:cstheme="minorHAnsi"/>
        </w:rPr>
        <w:t>,</w:t>
      </w:r>
      <w:r w:rsidRPr="00503E04">
        <w:rPr>
          <w:rFonts w:asciiTheme="minorHAnsi" w:hAnsiTheme="minorHAnsi" w:cstheme="minorHAnsi"/>
        </w:rPr>
        <w:t xml:space="preserve"> the Applicant must demonstrate that the Proposed Project will meaningfully contribute to the Commonwealth’s goals for cost containment, improved public health outcomes, and delivery system transformation beyond the Patient Panel.</w:t>
      </w:r>
    </w:p>
    <w:p w14:paraId="6114734D" w14:textId="77777777" w:rsidR="00503E04" w:rsidRPr="00107522" w:rsidRDefault="00503E04" w:rsidP="003D4DDC"/>
    <w:p w14:paraId="3DFDC7DA" w14:textId="77777777" w:rsidR="003D4DDC" w:rsidRPr="0018036A" w:rsidRDefault="003D4DDC" w:rsidP="003D4DDC">
      <w:pPr>
        <w:contextualSpacing/>
        <w:rPr>
          <w:rFonts w:asciiTheme="minorHAnsi" w:hAnsiTheme="minorHAnsi" w:cstheme="minorHAnsi"/>
          <w:b/>
          <w:bCs/>
        </w:rPr>
      </w:pPr>
      <w:r w:rsidRPr="0018036A">
        <w:rPr>
          <w:rFonts w:asciiTheme="minorHAnsi" w:hAnsiTheme="minorHAnsi" w:cstheme="minorHAnsi"/>
          <w:b/>
          <w:bCs/>
        </w:rPr>
        <w:t>Cost Containment</w:t>
      </w:r>
      <w:bookmarkEnd w:id="51"/>
      <w:bookmarkEnd w:id="52"/>
      <w:bookmarkEnd w:id="53"/>
      <w:bookmarkEnd w:id="54"/>
      <w:bookmarkEnd w:id="55"/>
      <w:bookmarkEnd w:id="56"/>
      <w:r w:rsidRPr="0018036A">
        <w:rPr>
          <w:rFonts w:asciiTheme="minorHAnsi" w:hAnsiTheme="minorHAnsi" w:cstheme="minorHAnsi"/>
          <w:b/>
          <w:bCs/>
        </w:rPr>
        <w:t xml:space="preserve"> </w:t>
      </w:r>
    </w:p>
    <w:p w14:paraId="4BE8C9AA" w14:textId="4473CA2B" w:rsidR="003D4DDC" w:rsidRDefault="003D4DDC" w:rsidP="00D23AAA">
      <w:pPr>
        <w:spacing w:line="259" w:lineRule="auto"/>
        <w:ind w:right="114"/>
        <w:rPr>
          <w:rFonts w:asciiTheme="minorHAnsi" w:hAnsiTheme="minorHAnsi" w:cstheme="minorHAnsi"/>
        </w:rPr>
      </w:pPr>
      <w:r w:rsidRPr="00A6188D">
        <w:rPr>
          <w:rFonts w:asciiTheme="minorHAnsi" w:hAnsiTheme="minorHAnsi" w:cstheme="minorHAnsi"/>
        </w:rPr>
        <w:t xml:space="preserve">The </w:t>
      </w:r>
      <w:r>
        <w:rPr>
          <w:rFonts w:asciiTheme="minorHAnsi" w:hAnsiTheme="minorHAnsi" w:cstheme="minorHAnsi"/>
        </w:rPr>
        <w:t xml:space="preserve">Applicant asserts that the </w:t>
      </w:r>
      <w:r w:rsidRPr="00A6188D">
        <w:rPr>
          <w:rFonts w:asciiTheme="minorHAnsi" w:hAnsiTheme="minorHAnsi" w:cstheme="minorHAnsi"/>
        </w:rPr>
        <w:t>Proposed Project will contribute to the Commonwealth’s goals for cost containment</w:t>
      </w:r>
      <w:r w:rsidRPr="00684E34">
        <w:rPr>
          <w:rFonts w:asciiTheme="minorHAnsi" w:hAnsiTheme="minorHAnsi" w:cstheme="minorHAnsi"/>
        </w:rPr>
        <w:t xml:space="preserve"> </w:t>
      </w:r>
      <w:r w:rsidRPr="00A6188D">
        <w:rPr>
          <w:rFonts w:asciiTheme="minorHAnsi" w:hAnsiTheme="minorHAnsi" w:cstheme="minorHAnsi"/>
        </w:rPr>
        <w:t>by</w:t>
      </w:r>
      <w:r w:rsidRPr="00684E34">
        <w:rPr>
          <w:rFonts w:asciiTheme="minorHAnsi" w:hAnsiTheme="minorHAnsi" w:cstheme="minorHAnsi"/>
        </w:rPr>
        <w:t xml:space="preserve"> </w:t>
      </w:r>
      <w:r w:rsidRPr="00A6188D">
        <w:rPr>
          <w:rFonts w:asciiTheme="minorHAnsi" w:hAnsiTheme="minorHAnsi" w:cstheme="minorHAnsi"/>
        </w:rPr>
        <w:t>reducing</w:t>
      </w:r>
      <w:r w:rsidRPr="00684E34">
        <w:rPr>
          <w:rFonts w:asciiTheme="minorHAnsi" w:hAnsiTheme="minorHAnsi" w:cstheme="minorHAnsi"/>
        </w:rPr>
        <w:t xml:space="preserve"> </w:t>
      </w:r>
      <w:r w:rsidRPr="00A6188D">
        <w:rPr>
          <w:rFonts w:asciiTheme="minorHAnsi" w:hAnsiTheme="minorHAnsi" w:cstheme="minorHAnsi"/>
        </w:rPr>
        <w:t>costs</w:t>
      </w:r>
      <w:r w:rsidRPr="00684E34">
        <w:rPr>
          <w:rFonts w:asciiTheme="minorHAnsi" w:hAnsiTheme="minorHAnsi" w:cstheme="minorHAnsi"/>
        </w:rPr>
        <w:t xml:space="preserve"> </w:t>
      </w:r>
      <w:r w:rsidRPr="00A6188D">
        <w:rPr>
          <w:rFonts w:asciiTheme="minorHAnsi" w:hAnsiTheme="minorHAnsi" w:cstheme="minorHAnsi"/>
        </w:rPr>
        <w:t>through</w:t>
      </w:r>
      <w:r w:rsidRPr="00684E34">
        <w:rPr>
          <w:rFonts w:asciiTheme="minorHAnsi" w:hAnsiTheme="minorHAnsi" w:cstheme="minorHAnsi"/>
        </w:rPr>
        <w:t xml:space="preserve"> </w:t>
      </w:r>
      <w:r w:rsidRPr="00A6188D">
        <w:rPr>
          <w:rFonts w:asciiTheme="minorHAnsi" w:hAnsiTheme="minorHAnsi" w:cstheme="minorHAnsi"/>
        </w:rPr>
        <w:t>increased</w:t>
      </w:r>
      <w:r w:rsidRPr="00684E34">
        <w:rPr>
          <w:rFonts w:asciiTheme="minorHAnsi" w:hAnsiTheme="minorHAnsi" w:cstheme="minorHAnsi"/>
        </w:rPr>
        <w:t xml:space="preserve"> </w:t>
      </w:r>
      <w:r w:rsidRPr="00A6188D">
        <w:rPr>
          <w:rFonts w:asciiTheme="minorHAnsi" w:hAnsiTheme="minorHAnsi" w:cstheme="minorHAnsi"/>
        </w:rPr>
        <w:t>efficiencies in operations</w:t>
      </w:r>
      <w:r w:rsidRPr="00684E34">
        <w:rPr>
          <w:rFonts w:asciiTheme="minorHAnsi" w:hAnsiTheme="minorHAnsi" w:cstheme="minorHAnsi"/>
        </w:rPr>
        <w:t xml:space="preserve"> </w:t>
      </w:r>
      <w:r w:rsidRPr="00A6188D">
        <w:rPr>
          <w:rFonts w:asciiTheme="minorHAnsi" w:hAnsiTheme="minorHAnsi" w:cstheme="minorHAnsi"/>
        </w:rPr>
        <w:t>and reduction in delays</w:t>
      </w:r>
      <w:r w:rsidRPr="00684E34">
        <w:rPr>
          <w:rFonts w:asciiTheme="minorHAnsi" w:hAnsiTheme="minorHAnsi" w:cstheme="minorHAnsi"/>
        </w:rPr>
        <w:t xml:space="preserve"> </w:t>
      </w:r>
      <w:r w:rsidRPr="00A6188D">
        <w:rPr>
          <w:rFonts w:asciiTheme="minorHAnsi" w:hAnsiTheme="minorHAnsi" w:cstheme="minorHAnsi"/>
        </w:rPr>
        <w:t>to</w:t>
      </w:r>
      <w:r w:rsidRPr="00684E34">
        <w:rPr>
          <w:rFonts w:asciiTheme="minorHAnsi" w:hAnsiTheme="minorHAnsi" w:cstheme="minorHAnsi"/>
        </w:rPr>
        <w:t xml:space="preserve"> </w:t>
      </w:r>
      <w:r w:rsidRPr="00A6188D">
        <w:rPr>
          <w:rFonts w:asciiTheme="minorHAnsi" w:hAnsiTheme="minorHAnsi" w:cstheme="minorHAnsi"/>
        </w:rPr>
        <w:t>care.</w:t>
      </w:r>
      <w:r w:rsidRPr="00684E34">
        <w:rPr>
          <w:rFonts w:asciiTheme="minorHAnsi" w:hAnsiTheme="minorHAnsi" w:cstheme="minorHAnsi"/>
        </w:rPr>
        <w:t xml:space="preserve"> </w:t>
      </w:r>
      <w:r w:rsidRPr="00A6188D">
        <w:rPr>
          <w:rFonts w:asciiTheme="minorHAnsi" w:hAnsiTheme="minorHAnsi" w:cstheme="minorHAnsi"/>
        </w:rPr>
        <w:t xml:space="preserve">The Proposed Project </w:t>
      </w:r>
      <w:r>
        <w:rPr>
          <w:rFonts w:asciiTheme="minorHAnsi" w:hAnsiTheme="minorHAnsi" w:cstheme="minorHAnsi"/>
        </w:rPr>
        <w:t>provides the Applicant’s Patient Panel</w:t>
      </w:r>
      <w:r w:rsidRPr="00A6188D">
        <w:rPr>
          <w:rFonts w:asciiTheme="minorHAnsi" w:hAnsiTheme="minorHAnsi" w:cstheme="minorHAnsi"/>
        </w:rPr>
        <w:t xml:space="preserve"> </w:t>
      </w:r>
      <w:r>
        <w:rPr>
          <w:rFonts w:asciiTheme="minorHAnsi" w:hAnsiTheme="minorHAnsi" w:cstheme="minorHAnsi"/>
        </w:rPr>
        <w:t>with the ability</w:t>
      </w:r>
      <w:r w:rsidRPr="00A6188D">
        <w:rPr>
          <w:rFonts w:asciiTheme="minorHAnsi" w:hAnsiTheme="minorHAnsi" w:cstheme="minorHAnsi"/>
        </w:rPr>
        <w:t xml:space="preserve"> to receive</w:t>
      </w:r>
      <w:r>
        <w:rPr>
          <w:rFonts w:asciiTheme="minorHAnsi" w:hAnsiTheme="minorHAnsi" w:cstheme="minorHAnsi"/>
        </w:rPr>
        <w:t xml:space="preserve"> needed </w:t>
      </w:r>
      <w:r w:rsidR="00B921FF">
        <w:rPr>
          <w:rFonts w:asciiTheme="minorHAnsi" w:hAnsiTheme="minorHAnsi" w:cstheme="minorHAnsi"/>
        </w:rPr>
        <w:t xml:space="preserve">PET-CT </w:t>
      </w:r>
      <w:r>
        <w:rPr>
          <w:rFonts w:asciiTheme="minorHAnsi" w:hAnsiTheme="minorHAnsi" w:cstheme="minorHAnsi"/>
        </w:rPr>
        <w:t>services</w:t>
      </w:r>
      <w:r w:rsidRPr="00A6188D">
        <w:rPr>
          <w:rFonts w:asciiTheme="minorHAnsi" w:hAnsiTheme="minorHAnsi" w:cstheme="minorHAnsi"/>
        </w:rPr>
        <w:t xml:space="preserve"> at a convenient, accessible</w:t>
      </w:r>
      <w:r w:rsidRPr="00684E34">
        <w:rPr>
          <w:rFonts w:asciiTheme="minorHAnsi" w:hAnsiTheme="minorHAnsi" w:cstheme="minorHAnsi"/>
        </w:rPr>
        <w:t xml:space="preserve"> </w:t>
      </w:r>
      <w:r w:rsidRPr="00A6188D">
        <w:rPr>
          <w:rFonts w:asciiTheme="minorHAnsi" w:hAnsiTheme="minorHAnsi" w:cstheme="minorHAnsi"/>
        </w:rPr>
        <w:t>location</w:t>
      </w:r>
      <w:r w:rsidRPr="00684E34">
        <w:rPr>
          <w:rFonts w:asciiTheme="minorHAnsi" w:hAnsiTheme="minorHAnsi" w:cstheme="minorHAnsi"/>
        </w:rPr>
        <w:t xml:space="preserve"> </w:t>
      </w:r>
      <w:r w:rsidRPr="00A6188D">
        <w:rPr>
          <w:rFonts w:asciiTheme="minorHAnsi" w:hAnsiTheme="minorHAnsi" w:cstheme="minorHAnsi"/>
        </w:rPr>
        <w:t>that</w:t>
      </w:r>
      <w:r w:rsidRPr="00684E34">
        <w:rPr>
          <w:rFonts w:asciiTheme="minorHAnsi" w:hAnsiTheme="minorHAnsi" w:cstheme="minorHAnsi"/>
        </w:rPr>
        <w:t xml:space="preserve"> </w:t>
      </w:r>
      <w:r w:rsidRPr="00A6188D">
        <w:rPr>
          <w:rFonts w:asciiTheme="minorHAnsi" w:hAnsiTheme="minorHAnsi" w:cstheme="minorHAnsi"/>
        </w:rPr>
        <w:t>is</w:t>
      </w:r>
      <w:r w:rsidRPr="00684E34">
        <w:rPr>
          <w:rFonts w:asciiTheme="minorHAnsi" w:hAnsiTheme="minorHAnsi" w:cstheme="minorHAnsi"/>
        </w:rPr>
        <w:t xml:space="preserve"> </w:t>
      </w:r>
      <w:r w:rsidRPr="00A6188D">
        <w:rPr>
          <w:rFonts w:asciiTheme="minorHAnsi" w:hAnsiTheme="minorHAnsi" w:cstheme="minorHAnsi"/>
        </w:rPr>
        <w:t>integrated</w:t>
      </w:r>
      <w:r w:rsidRPr="00684E34">
        <w:rPr>
          <w:rFonts w:asciiTheme="minorHAnsi" w:hAnsiTheme="minorHAnsi" w:cstheme="minorHAnsi"/>
        </w:rPr>
        <w:t xml:space="preserve"> </w:t>
      </w:r>
      <w:r w:rsidRPr="00A6188D">
        <w:rPr>
          <w:rFonts w:asciiTheme="minorHAnsi" w:hAnsiTheme="minorHAnsi" w:cstheme="minorHAnsi"/>
        </w:rPr>
        <w:t>with</w:t>
      </w:r>
      <w:r w:rsidRPr="00684E34">
        <w:rPr>
          <w:rFonts w:asciiTheme="minorHAnsi" w:hAnsiTheme="minorHAnsi" w:cstheme="minorHAnsi"/>
        </w:rPr>
        <w:t xml:space="preserve"> </w:t>
      </w:r>
      <w:r>
        <w:rPr>
          <w:rFonts w:asciiTheme="minorHAnsi" w:hAnsiTheme="minorHAnsi" w:cstheme="minorHAnsi"/>
        </w:rPr>
        <w:t>CHA’s</w:t>
      </w:r>
      <w:r w:rsidRPr="00684E34">
        <w:rPr>
          <w:rFonts w:asciiTheme="minorHAnsi" w:hAnsiTheme="minorHAnsi" w:cstheme="minorHAnsi"/>
        </w:rPr>
        <w:t xml:space="preserve"> </w:t>
      </w:r>
      <w:r w:rsidRPr="00A6188D">
        <w:rPr>
          <w:rFonts w:asciiTheme="minorHAnsi" w:hAnsiTheme="minorHAnsi" w:cstheme="minorHAnsi"/>
        </w:rPr>
        <w:t>primary</w:t>
      </w:r>
      <w:r w:rsidRPr="00684E34">
        <w:rPr>
          <w:rFonts w:asciiTheme="minorHAnsi" w:hAnsiTheme="minorHAnsi" w:cstheme="minorHAnsi"/>
        </w:rPr>
        <w:t xml:space="preserve"> </w:t>
      </w:r>
      <w:r w:rsidRPr="00A6188D">
        <w:rPr>
          <w:rFonts w:asciiTheme="minorHAnsi" w:hAnsiTheme="minorHAnsi" w:cstheme="minorHAnsi"/>
        </w:rPr>
        <w:t>care.</w:t>
      </w:r>
      <w:r w:rsidRPr="00684E34">
        <w:rPr>
          <w:rFonts w:asciiTheme="minorHAnsi" w:hAnsiTheme="minorHAnsi" w:cstheme="minorHAnsi"/>
        </w:rPr>
        <w:t xml:space="preserve"> T</w:t>
      </w:r>
      <w:r w:rsidRPr="00A6188D">
        <w:rPr>
          <w:rFonts w:asciiTheme="minorHAnsi" w:hAnsiTheme="minorHAnsi" w:cstheme="minorHAnsi"/>
        </w:rPr>
        <w:t xml:space="preserve">he </w:t>
      </w:r>
      <w:r>
        <w:rPr>
          <w:rFonts w:asciiTheme="minorHAnsi" w:hAnsiTheme="minorHAnsi" w:cstheme="minorHAnsi"/>
        </w:rPr>
        <w:t>Applicant notes that this will</w:t>
      </w:r>
      <w:r w:rsidRPr="00A6188D">
        <w:rPr>
          <w:rFonts w:asciiTheme="minorHAnsi" w:hAnsiTheme="minorHAnsi" w:cstheme="minorHAnsi"/>
        </w:rPr>
        <w:t xml:space="preserve"> </w:t>
      </w:r>
      <w:r>
        <w:rPr>
          <w:rFonts w:asciiTheme="minorHAnsi" w:hAnsiTheme="minorHAnsi" w:cstheme="minorHAnsi"/>
        </w:rPr>
        <w:t xml:space="preserve">provide a </w:t>
      </w:r>
      <w:r w:rsidRPr="00A6188D">
        <w:rPr>
          <w:rFonts w:asciiTheme="minorHAnsi" w:hAnsiTheme="minorHAnsi" w:cstheme="minorHAnsi"/>
        </w:rPr>
        <w:t xml:space="preserve">lower-cost </w:t>
      </w:r>
      <w:r>
        <w:rPr>
          <w:rFonts w:asciiTheme="minorHAnsi" w:hAnsiTheme="minorHAnsi" w:cstheme="minorHAnsi"/>
        </w:rPr>
        <w:t>option for PET-CT scans for</w:t>
      </w:r>
      <w:r w:rsidRPr="00A6188D">
        <w:rPr>
          <w:rFonts w:asciiTheme="minorHAnsi" w:hAnsiTheme="minorHAnsi" w:cstheme="minorHAnsi"/>
        </w:rPr>
        <w:t xml:space="preserve"> CHA</w:t>
      </w:r>
      <w:r w:rsidRPr="00684E34">
        <w:rPr>
          <w:rFonts w:asciiTheme="minorHAnsi" w:hAnsiTheme="minorHAnsi" w:cstheme="minorHAnsi"/>
        </w:rPr>
        <w:t xml:space="preserve">’s Patient Panel, </w:t>
      </w:r>
      <w:r>
        <w:rPr>
          <w:rFonts w:asciiTheme="minorHAnsi" w:hAnsiTheme="minorHAnsi" w:cstheme="minorHAnsi"/>
        </w:rPr>
        <w:t xml:space="preserve">which has </w:t>
      </w:r>
      <w:r w:rsidR="00FE6205">
        <w:rPr>
          <w:rFonts w:asciiTheme="minorHAnsi" w:hAnsiTheme="minorHAnsi" w:cstheme="minorHAnsi"/>
        </w:rPr>
        <w:t>~56%</w:t>
      </w:r>
      <w:r w:rsidRPr="00684E34">
        <w:rPr>
          <w:rFonts w:asciiTheme="minorHAnsi" w:hAnsiTheme="minorHAnsi" w:cstheme="minorHAnsi"/>
        </w:rPr>
        <w:t xml:space="preserve"> </w:t>
      </w:r>
      <w:r w:rsidRPr="00A6188D">
        <w:rPr>
          <w:rFonts w:asciiTheme="minorHAnsi" w:hAnsiTheme="minorHAnsi" w:cstheme="minorHAnsi"/>
        </w:rPr>
        <w:t>of</w:t>
      </w:r>
      <w:r w:rsidRPr="00684E34">
        <w:rPr>
          <w:rFonts w:asciiTheme="minorHAnsi" w:hAnsiTheme="minorHAnsi" w:cstheme="minorHAnsi"/>
        </w:rPr>
        <w:t xml:space="preserve"> </w:t>
      </w:r>
      <w:r w:rsidRPr="00A6188D">
        <w:rPr>
          <w:rFonts w:asciiTheme="minorHAnsi" w:hAnsiTheme="minorHAnsi" w:cstheme="minorHAnsi"/>
        </w:rPr>
        <w:t>its</w:t>
      </w:r>
      <w:r w:rsidRPr="00684E34">
        <w:rPr>
          <w:rFonts w:asciiTheme="minorHAnsi" w:hAnsiTheme="minorHAnsi" w:cstheme="minorHAnsi"/>
        </w:rPr>
        <w:t xml:space="preserve"> </w:t>
      </w:r>
      <w:r w:rsidRPr="00A6188D">
        <w:rPr>
          <w:rFonts w:asciiTheme="minorHAnsi" w:hAnsiTheme="minorHAnsi" w:cstheme="minorHAnsi"/>
        </w:rPr>
        <w:t>primary</w:t>
      </w:r>
      <w:r w:rsidRPr="00684E34">
        <w:rPr>
          <w:rFonts w:asciiTheme="minorHAnsi" w:hAnsiTheme="minorHAnsi" w:cstheme="minorHAnsi"/>
        </w:rPr>
        <w:t xml:space="preserve"> </w:t>
      </w:r>
      <w:r w:rsidRPr="00A6188D">
        <w:rPr>
          <w:rFonts w:asciiTheme="minorHAnsi" w:hAnsiTheme="minorHAnsi" w:cstheme="minorHAnsi"/>
        </w:rPr>
        <w:t>care</w:t>
      </w:r>
      <w:r w:rsidRPr="00684E34">
        <w:rPr>
          <w:rFonts w:asciiTheme="minorHAnsi" w:hAnsiTheme="minorHAnsi" w:cstheme="minorHAnsi"/>
        </w:rPr>
        <w:t xml:space="preserve"> </w:t>
      </w:r>
      <w:r w:rsidRPr="00A6188D">
        <w:rPr>
          <w:rFonts w:asciiTheme="minorHAnsi" w:hAnsiTheme="minorHAnsi" w:cstheme="minorHAnsi"/>
        </w:rPr>
        <w:t>population</w:t>
      </w:r>
      <w:r w:rsidRPr="00684E34">
        <w:rPr>
          <w:rFonts w:asciiTheme="minorHAnsi" w:hAnsiTheme="minorHAnsi" w:cstheme="minorHAnsi"/>
        </w:rPr>
        <w:t xml:space="preserve"> </w:t>
      </w:r>
      <w:r w:rsidRPr="00A6188D">
        <w:rPr>
          <w:rFonts w:asciiTheme="minorHAnsi" w:hAnsiTheme="minorHAnsi" w:cstheme="minorHAnsi"/>
        </w:rPr>
        <w:t>in</w:t>
      </w:r>
      <w:r w:rsidRPr="00684E34">
        <w:rPr>
          <w:rFonts w:asciiTheme="minorHAnsi" w:hAnsiTheme="minorHAnsi" w:cstheme="minorHAnsi"/>
        </w:rPr>
        <w:t xml:space="preserve"> </w:t>
      </w:r>
      <w:r w:rsidRPr="00A6188D">
        <w:rPr>
          <w:rFonts w:asciiTheme="minorHAnsi" w:hAnsiTheme="minorHAnsi" w:cstheme="minorHAnsi"/>
        </w:rPr>
        <w:t>risk bearing contracts.</w:t>
      </w:r>
      <w:r w:rsidRPr="00684E34">
        <w:rPr>
          <w:rFonts w:asciiTheme="minorHAnsi" w:hAnsiTheme="minorHAnsi" w:cstheme="minorHAnsi"/>
        </w:rPr>
        <w:t xml:space="preserve"> </w:t>
      </w:r>
      <w:r w:rsidR="00FA3A8E">
        <w:rPr>
          <w:rFonts w:asciiTheme="minorHAnsi" w:hAnsiTheme="minorHAnsi" w:cstheme="minorHAnsi"/>
        </w:rPr>
        <w:t>T</w:t>
      </w:r>
      <w:r>
        <w:rPr>
          <w:rFonts w:asciiTheme="minorHAnsi" w:hAnsiTheme="minorHAnsi" w:cstheme="minorHAnsi"/>
        </w:rPr>
        <w:t>he</w:t>
      </w:r>
      <w:r w:rsidRPr="00D017EE">
        <w:rPr>
          <w:rFonts w:asciiTheme="minorHAnsi" w:hAnsiTheme="minorHAnsi" w:cstheme="minorHAnsi"/>
        </w:rPr>
        <w:t xml:space="preserve"> Applicant </w:t>
      </w:r>
      <w:r w:rsidR="00F670CC">
        <w:rPr>
          <w:rFonts w:asciiTheme="minorHAnsi" w:hAnsiTheme="minorHAnsi" w:cstheme="minorHAnsi"/>
        </w:rPr>
        <w:t>anticipates</w:t>
      </w:r>
      <w:r w:rsidR="00961479">
        <w:rPr>
          <w:rFonts w:ascii="Calibri" w:eastAsia="Calibri" w:hAnsi="Calibri" w:cs="Calibri"/>
        </w:rPr>
        <w:t xml:space="preserve"> approximately 20% savings compared to sending CHA patients to providers outside of CHA for these services</w:t>
      </w:r>
      <w:r w:rsidRPr="00D017EE">
        <w:rPr>
          <w:rFonts w:asciiTheme="minorHAnsi" w:hAnsiTheme="minorHAnsi" w:cstheme="minorHAnsi"/>
        </w:rPr>
        <w:t>.</w:t>
      </w:r>
      <w:r w:rsidRPr="00684E34">
        <w:rPr>
          <w:rFonts w:asciiTheme="minorHAnsi" w:hAnsiTheme="minorHAnsi" w:cstheme="minorHAnsi"/>
        </w:rPr>
        <w:t xml:space="preserve"> </w:t>
      </w:r>
      <w:r w:rsidRPr="00A6188D">
        <w:rPr>
          <w:rFonts w:asciiTheme="minorHAnsi" w:hAnsiTheme="minorHAnsi" w:cstheme="minorHAnsi"/>
        </w:rPr>
        <w:t>The</w:t>
      </w:r>
      <w:r w:rsidRPr="00684E34">
        <w:rPr>
          <w:rFonts w:asciiTheme="minorHAnsi" w:hAnsiTheme="minorHAnsi" w:cstheme="minorHAnsi"/>
        </w:rPr>
        <w:t xml:space="preserve"> Applicant states that the </w:t>
      </w:r>
      <w:r w:rsidRPr="00A6188D">
        <w:rPr>
          <w:rFonts w:asciiTheme="minorHAnsi" w:hAnsiTheme="minorHAnsi" w:cstheme="minorHAnsi"/>
        </w:rPr>
        <w:t>administrative</w:t>
      </w:r>
      <w:r w:rsidRPr="00684E34">
        <w:rPr>
          <w:rFonts w:asciiTheme="minorHAnsi" w:hAnsiTheme="minorHAnsi" w:cstheme="minorHAnsi"/>
        </w:rPr>
        <w:t xml:space="preserve"> </w:t>
      </w:r>
      <w:r w:rsidRPr="00A6188D">
        <w:rPr>
          <w:rFonts w:asciiTheme="minorHAnsi" w:hAnsiTheme="minorHAnsi" w:cstheme="minorHAnsi"/>
        </w:rPr>
        <w:t>cost</w:t>
      </w:r>
      <w:r w:rsidRPr="00684E34">
        <w:rPr>
          <w:rFonts w:asciiTheme="minorHAnsi" w:hAnsiTheme="minorHAnsi" w:cstheme="minorHAnsi"/>
        </w:rPr>
        <w:t xml:space="preserve"> </w:t>
      </w:r>
      <w:r w:rsidRPr="00A6188D">
        <w:rPr>
          <w:rFonts w:asciiTheme="minorHAnsi" w:hAnsiTheme="minorHAnsi" w:cstheme="minorHAnsi"/>
        </w:rPr>
        <w:t>of</w:t>
      </w:r>
      <w:r w:rsidRPr="00684E34">
        <w:rPr>
          <w:rFonts w:asciiTheme="minorHAnsi" w:hAnsiTheme="minorHAnsi" w:cstheme="minorHAnsi"/>
        </w:rPr>
        <w:t xml:space="preserve"> </w:t>
      </w:r>
      <w:r w:rsidRPr="00A6188D">
        <w:rPr>
          <w:rFonts w:asciiTheme="minorHAnsi" w:hAnsiTheme="minorHAnsi" w:cstheme="minorHAnsi"/>
        </w:rPr>
        <w:t>adding</w:t>
      </w:r>
      <w:r w:rsidRPr="00684E34">
        <w:rPr>
          <w:rFonts w:asciiTheme="minorHAnsi" w:hAnsiTheme="minorHAnsi" w:cstheme="minorHAnsi"/>
        </w:rPr>
        <w:t xml:space="preserve"> </w:t>
      </w:r>
      <w:r w:rsidRPr="00A6188D">
        <w:rPr>
          <w:rFonts w:asciiTheme="minorHAnsi" w:hAnsiTheme="minorHAnsi" w:cstheme="minorHAnsi"/>
        </w:rPr>
        <w:t>this</w:t>
      </w:r>
      <w:r w:rsidRPr="00684E34">
        <w:rPr>
          <w:rFonts w:asciiTheme="minorHAnsi" w:hAnsiTheme="minorHAnsi" w:cstheme="minorHAnsi"/>
        </w:rPr>
        <w:t xml:space="preserve"> </w:t>
      </w:r>
      <w:r w:rsidRPr="00A6188D">
        <w:rPr>
          <w:rFonts w:asciiTheme="minorHAnsi" w:hAnsiTheme="minorHAnsi" w:cstheme="minorHAnsi"/>
        </w:rPr>
        <w:t>service</w:t>
      </w:r>
      <w:r w:rsidRPr="00684E34">
        <w:rPr>
          <w:rFonts w:asciiTheme="minorHAnsi" w:hAnsiTheme="minorHAnsi" w:cstheme="minorHAnsi"/>
        </w:rPr>
        <w:t xml:space="preserve"> </w:t>
      </w:r>
      <w:r w:rsidRPr="00A6188D">
        <w:rPr>
          <w:rFonts w:asciiTheme="minorHAnsi" w:hAnsiTheme="minorHAnsi" w:cstheme="minorHAnsi"/>
        </w:rPr>
        <w:t>is</w:t>
      </w:r>
      <w:r w:rsidRPr="00684E34">
        <w:rPr>
          <w:rFonts w:asciiTheme="minorHAnsi" w:hAnsiTheme="minorHAnsi" w:cstheme="minorHAnsi"/>
        </w:rPr>
        <w:t xml:space="preserve"> </w:t>
      </w:r>
      <w:r w:rsidRPr="00A6188D">
        <w:rPr>
          <w:rFonts w:asciiTheme="minorHAnsi" w:hAnsiTheme="minorHAnsi" w:cstheme="minorHAnsi"/>
        </w:rPr>
        <w:t>minimal</w:t>
      </w:r>
      <w:r w:rsidRPr="00684E34">
        <w:rPr>
          <w:rFonts w:asciiTheme="minorHAnsi" w:hAnsiTheme="minorHAnsi" w:cstheme="minorHAnsi"/>
        </w:rPr>
        <w:t xml:space="preserve"> </w:t>
      </w:r>
      <w:r w:rsidRPr="00A6188D">
        <w:rPr>
          <w:rFonts w:asciiTheme="minorHAnsi" w:hAnsiTheme="minorHAnsi" w:cstheme="minorHAnsi"/>
        </w:rPr>
        <w:t>due</w:t>
      </w:r>
      <w:r w:rsidRPr="00684E34">
        <w:rPr>
          <w:rFonts w:asciiTheme="minorHAnsi" w:hAnsiTheme="minorHAnsi" w:cstheme="minorHAnsi"/>
        </w:rPr>
        <w:t xml:space="preserve"> </w:t>
      </w:r>
      <w:r w:rsidRPr="00A6188D">
        <w:rPr>
          <w:rFonts w:asciiTheme="minorHAnsi" w:hAnsiTheme="minorHAnsi" w:cstheme="minorHAnsi"/>
        </w:rPr>
        <w:t>to</w:t>
      </w:r>
      <w:r w:rsidRPr="00684E34">
        <w:rPr>
          <w:rFonts w:asciiTheme="minorHAnsi" w:hAnsiTheme="minorHAnsi" w:cstheme="minorHAnsi"/>
        </w:rPr>
        <w:t xml:space="preserve"> </w:t>
      </w:r>
      <w:r w:rsidRPr="00684E34">
        <w:rPr>
          <w:rFonts w:asciiTheme="minorHAnsi" w:hAnsiTheme="minorHAnsi" w:cstheme="minorHAnsi"/>
        </w:rPr>
        <w:lastRenderedPageBreak/>
        <w:t xml:space="preserve">outside </w:t>
      </w:r>
      <w:r w:rsidRPr="00A6188D">
        <w:rPr>
          <w:rFonts w:asciiTheme="minorHAnsi" w:hAnsiTheme="minorHAnsi" w:cstheme="minorHAnsi"/>
        </w:rPr>
        <w:t>management and the ability to use a part-time mobile platform</w:t>
      </w:r>
      <w:r>
        <w:rPr>
          <w:rFonts w:asciiTheme="minorHAnsi" w:hAnsiTheme="minorHAnsi" w:cstheme="minorHAnsi"/>
        </w:rPr>
        <w:t>,</w:t>
      </w:r>
      <w:r w:rsidRPr="00A6188D">
        <w:rPr>
          <w:rFonts w:asciiTheme="minorHAnsi" w:hAnsiTheme="minorHAnsi" w:cstheme="minorHAnsi"/>
        </w:rPr>
        <w:t xml:space="preserve"> which allows CHA to provide services appropriate to its volume.</w:t>
      </w:r>
    </w:p>
    <w:p w14:paraId="3C8D65EF" w14:textId="77777777" w:rsidR="003D4DDC" w:rsidRDefault="003D4DDC" w:rsidP="003D4DDC">
      <w:pPr>
        <w:contextualSpacing/>
        <w:rPr>
          <w:rFonts w:asciiTheme="minorHAnsi" w:hAnsiTheme="minorHAnsi" w:cstheme="minorHAnsi"/>
        </w:rPr>
      </w:pPr>
    </w:p>
    <w:p w14:paraId="178C603D" w14:textId="77777777" w:rsidR="003D4DDC" w:rsidRPr="00DD113C" w:rsidRDefault="003D4DDC" w:rsidP="003D4DDC">
      <w:pPr>
        <w:contextualSpacing/>
        <w:rPr>
          <w:rFonts w:asciiTheme="minorHAnsi" w:hAnsiTheme="minorHAnsi" w:cstheme="minorHAnsi"/>
          <w:b/>
          <w:i/>
          <w:iCs/>
        </w:rPr>
      </w:pPr>
      <w:r w:rsidRPr="00DD113C">
        <w:rPr>
          <w:rFonts w:asciiTheme="minorHAnsi" w:hAnsiTheme="minorHAnsi" w:cstheme="minorHAnsi"/>
          <w:b/>
          <w:i/>
          <w:iCs/>
        </w:rPr>
        <w:t>Analysis: Cost Containment</w:t>
      </w:r>
    </w:p>
    <w:p w14:paraId="7F54B28A" w14:textId="35CEE959" w:rsidR="003D4DDC" w:rsidRPr="00CD0635" w:rsidRDefault="003D4DDC" w:rsidP="00CD0635">
      <w:pPr>
        <w:autoSpaceDE w:val="0"/>
        <w:autoSpaceDN w:val="0"/>
        <w:adjustRightInd w:val="0"/>
        <w:rPr>
          <w:rFonts w:asciiTheme="minorHAnsi" w:hAnsiTheme="minorHAnsi" w:cstheme="minorHAnsi"/>
          <w:color w:val="000000"/>
        </w:rPr>
      </w:pPr>
      <w:r w:rsidRPr="00684E34">
        <w:rPr>
          <w:rFonts w:asciiTheme="minorHAnsi" w:hAnsiTheme="minorHAnsi" w:cstheme="minorHAnsi"/>
        </w:rPr>
        <w:t xml:space="preserve">Staff finds that the Applicant has adequately explained how </w:t>
      </w:r>
      <w:r w:rsidR="00B921FF">
        <w:rPr>
          <w:rFonts w:asciiTheme="minorHAnsi" w:hAnsiTheme="minorHAnsi" w:cstheme="minorHAnsi"/>
        </w:rPr>
        <w:t>the Proposed Project</w:t>
      </w:r>
      <w:r w:rsidRPr="00684E34">
        <w:rPr>
          <w:rFonts w:asciiTheme="minorHAnsi" w:hAnsiTheme="minorHAnsi" w:cstheme="minorHAnsi"/>
        </w:rPr>
        <w:t xml:space="preserve"> aligns with cost containment goals through the expansion of low-cost </w:t>
      </w:r>
      <w:r w:rsidR="00B921FF">
        <w:rPr>
          <w:rFonts w:asciiTheme="minorHAnsi" w:hAnsiTheme="minorHAnsi" w:cstheme="minorHAnsi"/>
        </w:rPr>
        <w:t>PET</w:t>
      </w:r>
      <w:r w:rsidR="00F6165F">
        <w:rPr>
          <w:rFonts w:asciiTheme="minorHAnsi" w:hAnsiTheme="minorHAnsi" w:cstheme="minorHAnsi"/>
        </w:rPr>
        <w:t xml:space="preserve">- </w:t>
      </w:r>
      <w:r w:rsidR="00B921FF">
        <w:rPr>
          <w:rFonts w:asciiTheme="minorHAnsi" w:hAnsiTheme="minorHAnsi" w:cstheme="minorHAnsi"/>
        </w:rPr>
        <w:t>CT</w:t>
      </w:r>
      <w:r w:rsidR="00D23AAA">
        <w:rPr>
          <w:rFonts w:asciiTheme="minorHAnsi" w:hAnsiTheme="minorHAnsi" w:cstheme="minorHAnsi"/>
        </w:rPr>
        <w:t xml:space="preserve"> </w:t>
      </w:r>
      <w:r w:rsidRPr="00684E34">
        <w:rPr>
          <w:rFonts w:asciiTheme="minorHAnsi" w:hAnsiTheme="minorHAnsi" w:cstheme="minorHAnsi"/>
        </w:rPr>
        <w:t xml:space="preserve">imaging services provided locally. </w:t>
      </w:r>
      <w:r w:rsidR="0030235D" w:rsidRPr="00AE04C2">
        <w:rPr>
          <w:rFonts w:asciiTheme="minorHAnsi" w:hAnsiTheme="minorHAnsi" w:cstheme="minorHAnsi"/>
        </w:rPr>
        <w:t xml:space="preserve">As a result, Staff finds that the Proposed Project meets the requirements of Factor </w:t>
      </w:r>
      <w:r w:rsidR="0030235D">
        <w:rPr>
          <w:rFonts w:asciiTheme="minorHAnsi" w:hAnsiTheme="minorHAnsi" w:cstheme="minorHAnsi"/>
        </w:rPr>
        <w:t>2</w:t>
      </w:r>
      <w:r w:rsidR="00AA3D41">
        <w:rPr>
          <w:rFonts w:asciiTheme="minorHAnsi" w:hAnsiTheme="minorHAnsi" w:cstheme="minorHAnsi"/>
        </w:rPr>
        <w:t>:</w:t>
      </w:r>
      <w:r w:rsidR="0030235D">
        <w:rPr>
          <w:rFonts w:asciiTheme="minorHAnsi" w:hAnsiTheme="minorHAnsi" w:cstheme="minorHAnsi"/>
        </w:rPr>
        <w:t xml:space="preserve"> Cost Containment</w:t>
      </w:r>
      <w:r w:rsidR="0030235D" w:rsidRPr="00AE04C2">
        <w:rPr>
          <w:rFonts w:asciiTheme="minorHAnsi" w:hAnsiTheme="minorHAnsi" w:cstheme="minorHAnsi"/>
        </w:rPr>
        <w:t>.</w:t>
      </w:r>
    </w:p>
    <w:p w14:paraId="6F5242AE" w14:textId="77777777" w:rsidR="003D4DDC" w:rsidRPr="008C4F08" w:rsidRDefault="003D4DDC" w:rsidP="003D4DDC">
      <w:pPr>
        <w:rPr>
          <w:rFonts w:asciiTheme="minorHAnsi" w:hAnsiTheme="minorHAnsi" w:cstheme="minorHAnsi"/>
          <w:b/>
          <w:bCs/>
          <w:highlight w:val="yellow"/>
        </w:rPr>
      </w:pPr>
    </w:p>
    <w:p w14:paraId="41D4F270" w14:textId="77777777" w:rsidR="003D4DDC" w:rsidRPr="00824989" w:rsidRDefault="003D4DDC" w:rsidP="003D4DDC">
      <w:pPr>
        <w:rPr>
          <w:rFonts w:asciiTheme="minorHAnsi" w:hAnsiTheme="minorHAnsi" w:cstheme="minorHAnsi"/>
          <w:b/>
          <w:bCs/>
        </w:rPr>
      </w:pPr>
      <w:r w:rsidRPr="00824989">
        <w:rPr>
          <w:rFonts w:asciiTheme="minorHAnsi" w:hAnsiTheme="minorHAnsi" w:cstheme="minorHAnsi"/>
          <w:b/>
          <w:bCs/>
        </w:rPr>
        <w:t xml:space="preserve">Improved Public Health Outcomes </w:t>
      </w:r>
    </w:p>
    <w:p w14:paraId="21659BD0" w14:textId="327C920F" w:rsidR="003D4DDC" w:rsidRPr="001F1AC6" w:rsidRDefault="003D4DDC" w:rsidP="00D23AAA">
      <w:pPr>
        <w:spacing w:line="259" w:lineRule="auto"/>
        <w:ind w:right="114"/>
        <w:rPr>
          <w:rFonts w:asciiTheme="minorHAnsi" w:hAnsiTheme="minorHAnsi" w:cstheme="minorHAnsi"/>
        </w:rPr>
      </w:pPr>
      <w:r w:rsidRPr="001F1AC6">
        <w:rPr>
          <w:rFonts w:asciiTheme="minorHAnsi" w:hAnsiTheme="minorHAnsi" w:cstheme="minorHAnsi"/>
        </w:rPr>
        <w:t>The</w:t>
      </w:r>
      <w:r w:rsidRPr="001F1AC6">
        <w:rPr>
          <w:rFonts w:asciiTheme="minorHAnsi" w:hAnsiTheme="minorHAnsi" w:cstheme="minorHAnsi"/>
          <w:spacing w:val="-8"/>
        </w:rPr>
        <w:t xml:space="preserve"> </w:t>
      </w:r>
      <w:r>
        <w:rPr>
          <w:rFonts w:asciiTheme="minorHAnsi" w:hAnsiTheme="minorHAnsi" w:cstheme="minorHAnsi"/>
          <w:spacing w:val="-8"/>
        </w:rPr>
        <w:t xml:space="preserve">Applicant states that the </w:t>
      </w:r>
      <w:r w:rsidRPr="001F1AC6">
        <w:rPr>
          <w:rFonts w:asciiTheme="minorHAnsi" w:hAnsiTheme="minorHAnsi" w:cstheme="minorHAnsi"/>
        </w:rPr>
        <w:t>Proposed</w:t>
      </w:r>
      <w:r w:rsidRPr="001F1AC6">
        <w:rPr>
          <w:rFonts w:asciiTheme="minorHAnsi" w:hAnsiTheme="minorHAnsi" w:cstheme="minorHAnsi"/>
          <w:spacing w:val="-8"/>
        </w:rPr>
        <w:t xml:space="preserve"> </w:t>
      </w:r>
      <w:r w:rsidRPr="001F1AC6">
        <w:rPr>
          <w:rFonts w:asciiTheme="minorHAnsi" w:hAnsiTheme="minorHAnsi" w:cstheme="minorHAnsi"/>
        </w:rPr>
        <w:t>Project</w:t>
      </w:r>
      <w:r w:rsidRPr="001F1AC6">
        <w:rPr>
          <w:rFonts w:asciiTheme="minorHAnsi" w:hAnsiTheme="minorHAnsi" w:cstheme="minorHAnsi"/>
          <w:spacing w:val="-10"/>
        </w:rPr>
        <w:t xml:space="preserve"> </w:t>
      </w:r>
      <w:r w:rsidRPr="001F1AC6">
        <w:rPr>
          <w:rFonts w:asciiTheme="minorHAnsi" w:hAnsiTheme="minorHAnsi" w:cstheme="minorHAnsi"/>
        </w:rPr>
        <w:t>will</w:t>
      </w:r>
      <w:r w:rsidRPr="001F1AC6">
        <w:rPr>
          <w:rFonts w:asciiTheme="minorHAnsi" w:hAnsiTheme="minorHAnsi" w:cstheme="minorHAnsi"/>
          <w:spacing w:val="-9"/>
        </w:rPr>
        <w:t xml:space="preserve"> </w:t>
      </w:r>
      <w:r>
        <w:rPr>
          <w:rFonts w:asciiTheme="minorHAnsi" w:hAnsiTheme="minorHAnsi" w:cstheme="minorHAnsi"/>
        </w:rPr>
        <w:t>improve</w:t>
      </w:r>
      <w:r w:rsidRPr="001F1AC6">
        <w:rPr>
          <w:rFonts w:asciiTheme="minorHAnsi" w:hAnsiTheme="minorHAnsi" w:cstheme="minorHAnsi"/>
          <w:spacing w:val="-11"/>
        </w:rPr>
        <w:t xml:space="preserve"> </w:t>
      </w:r>
      <w:r w:rsidRPr="001F1AC6">
        <w:rPr>
          <w:rFonts w:asciiTheme="minorHAnsi" w:hAnsiTheme="minorHAnsi" w:cstheme="minorHAnsi"/>
        </w:rPr>
        <w:t xml:space="preserve">public health outcomes and patient experience by </w:t>
      </w:r>
      <w:r>
        <w:rPr>
          <w:rFonts w:asciiTheme="minorHAnsi" w:hAnsiTheme="minorHAnsi" w:cstheme="minorHAnsi"/>
        </w:rPr>
        <w:t>reducing delays to</w:t>
      </w:r>
      <w:r w:rsidRPr="001F1AC6">
        <w:rPr>
          <w:rFonts w:asciiTheme="minorHAnsi" w:hAnsiTheme="minorHAnsi" w:cstheme="minorHAnsi"/>
        </w:rPr>
        <w:t xml:space="preserve"> access </w:t>
      </w:r>
      <w:r w:rsidR="004451BB">
        <w:rPr>
          <w:rFonts w:asciiTheme="minorHAnsi" w:hAnsiTheme="minorHAnsi" w:cstheme="minorHAnsi"/>
        </w:rPr>
        <w:t>PET-CT</w:t>
      </w:r>
      <w:r>
        <w:rPr>
          <w:rFonts w:asciiTheme="minorHAnsi" w:hAnsiTheme="minorHAnsi" w:cstheme="minorHAnsi"/>
        </w:rPr>
        <w:t xml:space="preserve"> </w:t>
      </w:r>
      <w:r w:rsidR="009517A9">
        <w:rPr>
          <w:rFonts w:asciiTheme="minorHAnsi" w:hAnsiTheme="minorHAnsi" w:cstheme="minorHAnsi"/>
        </w:rPr>
        <w:t>services by</w:t>
      </w:r>
      <w:r w:rsidRPr="001F1AC6">
        <w:rPr>
          <w:rFonts w:asciiTheme="minorHAnsi" w:hAnsiTheme="minorHAnsi" w:cstheme="minorHAnsi"/>
        </w:rPr>
        <w:t xml:space="preserve"> provid</w:t>
      </w:r>
      <w:r w:rsidR="004451BB">
        <w:rPr>
          <w:rFonts w:asciiTheme="minorHAnsi" w:hAnsiTheme="minorHAnsi" w:cstheme="minorHAnsi"/>
        </w:rPr>
        <w:t>ing</w:t>
      </w:r>
      <w:r w:rsidRPr="001F1AC6">
        <w:rPr>
          <w:rFonts w:asciiTheme="minorHAnsi" w:hAnsiTheme="minorHAnsi" w:cstheme="minorHAnsi"/>
          <w:spacing w:val="-2"/>
        </w:rPr>
        <w:t xml:space="preserve"> </w:t>
      </w:r>
      <w:r w:rsidRPr="001F1AC6">
        <w:rPr>
          <w:rFonts w:asciiTheme="minorHAnsi" w:hAnsiTheme="minorHAnsi" w:cstheme="minorHAnsi"/>
        </w:rPr>
        <w:t>convenient</w:t>
      </w:r>
      <w:r w:rsidRPr="001F1AC6">
        <w:rPr>
          <w:rFonts w:asciiTheme="minorHAnsi" w:hAnsiTheme="minorHAnsi" w:cstheme="minorHAnsi"/>
          <w:spacing w:val="-1"/>
        </w:rPr>
        <w:t xml:space="preserve"> </w:t>
      </w:r>
      <w:r w:rsidRPr="001F1AC6">
        <w:rPr>
          <w:rFonts w:asciiTheme="minorHAnsi" w:hAnsiTheme="minorHAnsi" w:cstheme="minorHAnsi"/>
        </w:rPr>
        <w:t xml:space="preserve">access </w:t>
      </w:r>
      <w:r w:rsidR="004451BB">
        <w:rPr>
          <w:rFonts w:asciiTheme="minorHAnsi" w:hAnsiTheme="minorHAnsi" w:cstheme="minorHAnsi"/>
        </w:rPr>
        <w:t>for</w:t>
      </w:r>
      <w:r w:rsidRPr="001F1AC6">
        <w:rPr>
          <w:rFonts w:asciiTheme="minorHAnsi" w:hAnsiTheme="minorHAnsi" w:cstheme="minorHAnsi"/>
        </w:rPr>
        <w:t xml:space="preserve"> its </w:t>
      </w:r>
      <w:r>
        <w:rPr>
          <w:rFonts w:asciiTheme="minorHAnsi" w:hAnsiTheme="minorHAnsi" w:cstheme="minorHAnsi"/>
        </w:rPr>
        <w:t>P</w:t>
      </w:r>
      <w:r w:rsidRPr="001F1AC6">
        <w:rPr>
          <w:rFonts w:asciiTheme="minorHAnsi" w:hAnsiTheme="minorHAnsi" w:cstheme="minorHAnsi"/>
        </w:rPr>
        <w:t xml:space="preserve">atient </w:t>
      </w:r>
      <w:r>
        <w:rPr>
          <w:rFonts w:asciiTheme="minorHAnsi" w:hAnsiTheme="minorHAnsi" w:cstheme="minorHAnsi"/>
        </w:rPr>
        <w:t>P</w:t>
      </w:r>
      <w:r w:rsidR="002F3AFC">
        <w:rPr>
          <w:rFonts w:asciiTheme="minorHAnsi" w:hAnsiTheme="minorHAnsi" w:cstheme="minorHAnsi"/>
        </w:rPr>
        <w:t>anel</w:t>
      </w:r>
      <w:r w:rsidRPr="001F1AC6">
        <w:rPr>
          <w:rFonts w:asciiTheme="minorHAnsi" w:hAnsiTheme="minorHAnsi" w:cstheme="minorHAnsi"/>
        </w:rPr>
        <w:t xml:space="preserve"> in a </w:t>
      </w:r>
      <w:r>
        <w:rPr>
          <w:rFonts w:asciiTheme="minorHAnsi" w:hAnsiTheme="minorHAnsi" w:cstheme="minorHAnsi"/>
        </w:rPr>
        <w:t xml:space="preserve">familiar </w:t>
      </w:r>
      <w:r w:rsidRPr="001F1AC6">
        <w:rPr>
          <w:rFonts w:asciiTheme="minorHAnsi" w:hAnsiTheme="minorHAnsi" w:cstheme="minorHAnsi"/>
        </w:rPr>
        <w:t>environment in their preferred language</w:t>
      </w:r>
      <w:r w:rsidR="004451BB">
        <w:rPr>
          <w:rFonts w:asciiTheme="minorHAnsi" w:hAnsiTheme="minorHAnsi" w:cstheme="minorHAnsi"/>
        </w:rPr>
        <w:t>.</w:t>
      </w:r>
      <w:r w:rsidR="00A26BBB">
        <w:rPr>
          <w:rFonts w:asciiTheme="minorHAnsi" w:hAnsiTheme="minorHAnsi" w:cstheme="minorHAnsi"/>
        </w:rPr>
        <w:t xml:space="preserve"> </w:t>
      </w:r>
      <w:r w:rsidR="004451BB">
        <w:rPr>
          <w:rFonts w:asciiTheme="minorHAnsi" w:hAnsiTheme="minorHAnsi" w:cstheme="minorHAnsi"/>
        </w:rPr>
        <w:t xml:space="preserve">Additionally, </w:t>
      </w:r>
      <w:r w:rsidR="00A975BC">
        <w:rPr>
          <w:rFonts w:asciiTheme="minorHAnsi" w:hAnsiTheme="minorHAnsi" w:cstheme="minorHAnsi"/>
        </w:rPr>
        <w:t xml:space="preserve">the </w:t>
      </w:r>
      <w:r w:rsidR="00A975BC" w:rsidRPr="001F1AC6">
        <w:rPr>
          <w:rFonts w:asciiTheme="minorHAnsi" w:hAnsiTheme="minorHAnsi" w:cstheme="minorHAnsi"/>
        </w:rPr>
        <w:t>Proposed</w:t>
      </w:r>
      <w:r w:rsidR="004451BB">
        <w:rPr>
          <w:rFonts w:asciiTheme="minorHAnsi" w:hAnsiTheme="minorHAnsi" w:cstheme="minorHAnsi"/>
        </w:rPr>
        <w:t xml:space="preserve"> Project </w:t>
      </w:r>
      <w:r w:rsidRPr="001F1AC6">
        <w:rPr>
          <w:rFonts w:asciiTheme="minorHAnsi" w:hAnsiTheme="minorHAnsi" w:cstheme="minorHAnsi"/>
        </w:rPr>
        <w:t>will create</w:t>
      </w:r>
      <w:r w:rsidRPr="001F1AC6">
        <w:rPr>
          <w:rFonts w:asciiTheme="minorHAnsi" w:hAnsiTheme="minorHAnsi" w:cstheme="minorHAnsi"/>
          <w:spacing w:val="-9"/>
        </w:rPr>
        <w:t xml:space="preserve"> </w:t>
      </w:r>
      <w:r w:rsidRPr="001F1AC6">
        <w:rPr>
          <w:rFonts w:asciiTheme="minorHAnsi" w:hAnsiTheme="minorHAnsi" w:cstheme="minorHAnsi"/>
        </w:rPr>
        <w:t>a</w:t>
      </w:r>
      <w:r w:rsidRPr="001F1AC6">
        <w:rPr>
          <w:rFonts w:asciiTheme="minorHAnsi" w:hAnsiTheme="minorHAnsi" w:cstheme="minorHAnsi"/>
          <w:spacing w:val="-10"/>
        </w:rPr>
        <w:t xml:space="preserve"> </w:t>
      </w:r>
      <w:r w:rsidRPr="001F1AC6">
        <w:rPr>
          <w:rFonts w:asciiTheme="minorHAnsi" w:hAnsiTheme="minorHAnsi" w:cstheme="minorHAnsi"/>
        </w:rPr>
        <w:t>seamless</w:t>
      </w:r>
      <w:r w:rsidRPr="001F1AC6">
        <w:rPr>
          <w:rFonts w:asciiTheme="minorHAnsi" w:hAnsiTheme="minorHAnsi" w:cstheme="minorHAnsi"/>
          <w:spacing w:val="-10"/>
        </w:rPr>
        <w:t xml:space="preserve"> </w:t>
      </w:r>
      <w:r w:rsidRPr="001F1AC6">
        <w:rPr>
          <w:rFonts w:asciiTheme="minorHAnsi" w:hAnsiTheme="minorHAnsi" w:cstheme="minorHAnsi"/>
        </w:rPr>
        <w:t>experience</w:t>
      </w:r>
      <w:r w:rsidRPr="001F1AC6">
        <w:rPr>
          <w:rFonts w:asciiTheme="minorHAnsi" w:hAnsiTheme="minorHAnsi" w:cstheme="minorHAnsi"/>
          <w:spacing w:val="-9"/>
        </w:rPr>
        <w:t xml:space="preserve"> </w:t>
      </w:r>
      <w:r w:rsidRPr="001F1AC6">
        <w:rPr>
          <w:rFonts w:asciiTheme="minorHAnsi" w:hAnsiTheme="minorHAnsi" w:cstheme="minorHAnsi"/>
        </w:rPr>
        <w:t>of</w:t>
      </w:r>
      <w:r w:rsidRPr="001F1AC6">
        <w:rPr>
          <w:rFonts w:asciiTheme="minorHAnsi" w:hAnsiTheme="minorHAnsi" w:cstheme="minorHAnsi"/>
          <w:spacing w:val="-11"/>
        </w:rPr>
        <w:t xml:space="preserve"> </w:t>
      </w:r>
      <w:r w:rsidRPr="001F1AC6">
        <w:rPr>
          <w:rFonts w:asciiTheme="minorHAnsi" w:hAnsiTheme="minorHAnsi" w:cstheme="minorHAnsi"/>
        </w:rPr>
        <w:t>care</w:t>
      </w:r>
      <w:r w:rsidRPr="001F1AC6">
        <w:rPr>
          <w:rFonts w:asciiTheme="minorHAnsi" w:hAnsiTheme="minorHAnsi" w:cstheme="minorHAnsi"/>
          <w:spacing w:val="-9"/>
        </w:rPr>
        <w:t xml:space="preserve"> </w:t>
      </w:r>
      <w:r w:rsidRPr="001F1AC6">
        <w:rPr>
          <w:rFonts w:asciiTheme="minorHAnsi" w:hAnsiTheme="minorHAnsi" w:cstheme="minorHAnsi"/>
        </w:rPr>
        <w:t>through</w:t>
      </w:r>
      <w:r w:rsidRPr="001F1AC6">
        <w:rPr>
          <w:rFonts w:asciiTheme="minorHAnsi" w:hAnsiTheme="minorHAnsi" w:cstheme="minorHAnsi"/>
          <w:spacing w:val="-9"/>
        </w:rPr>
        <w:t xml:space="preserve"> </w:t>
      </w:r>
      <w:r w:rsidRPr="001F1AC6">
        <w:rPr>
          <w:rFonts w:asciiTheme="minorHAnsi" w:hAnsiTheme="minorHAnsi" w:cstheme="minorHAnsi"/>
        </w:rPr>
        <w:t>improved</w:t>
      </w:r>
      <w:r w:rsidRPr="001F1AC6">
        <w:rPr>
          <w:rFonts w:asciiTheme="minorHAnsi" w:hAnsiTheme="minorHAnsi" w:cstheme="minorHAnsi"/>
          <w:spacing w:val="-9"/>
        </w:rPr>
        <w:t xml:space="preserve"> </w:t>
      </w:r>
      <w:r w:rsidRPr="001F1AC6">
        <w:rPr>
          <w:rFonts w:asciiTheme="minorHAnsi" w:hAnsiTheme="minorHAnsi" w:cstheme="minorHAnsi"/>
        </w:rPr>
        <w:t>care</w:t>
      </w:r>
      <w:r w:rsidRPr="001F1AC6">
        <w:rPr>
          <w:rFonts w:asciiTheme="minorHAnsi" w:hAnsiTheme="minorHAnsi" w:cstheme="minorHAnsi"/>
          <w:spacing w:val="-9"/>
        </w:rPr>
        <w:t xml:space="preserve"> </w:t>
      </w:r>
      <w:r w:rsidRPr="001F1AC6">
        <w:rPr>
          <w:rFonts w:asciiTheme="minorHAnsi" w:hAnsiTheme="minorHAnsi" w:cstheme="minorHAnsi"/>
        </w:rPr>
        <w:t>coordination</w:t>
      </w:r>
      <w:r>
        <w:rPr>
          <w:rFonts w:asciiTheme="minorHAnsi" w:hAnsiTheme="minorHAnsi" w:cstheme="minorHAnsi"/>
        </w:rPr>
        <w:t xml:space="preserve"> </w:t>
      </w:r>
      <w:r w:rsidRPr="001F1AC6">
        <w:rPr>
          <w:rFonts w:asciiTheme="minorHAnsi" w:hAnsiTheme="minorHAnsi" w:cstheme="minorHAnsi"/>
        </w:rPr>
        <w:t xml:space="preserve">linked to their care teams to </w:t>
      </w:r>
      <w:r w:rsidR="00B921FF">
        <w:rPr>
          <w:rFonts w:asciiTheme="minorHAnsi" w:hAnsiTheme="minorHAnsi" w:cstheme="minorHAnsi"/>
        </w:rPr>
        <w:t>for more timely</w:t>
      </w:r>
      <w:r w:rsidRPr="001F1AC6">
        <w:rPr>
          <w:rFonts w:asciiTheme="minorHAnsi" w:hAnsiTheme="minorHAnsi" w:cstheme="minorHAnsi"/>
        </w:rPr>
        <w:t xml:space="preserve"> diagnos</w:t>
      </w:r>
      <w:r w:rsidR="00B921FF">
        <w:rPr>
          <w:rFonts w:asciiTheme="minorHAnsi" w:hAnsiTheme="minorHAnsi" w:cstheme="minorHAnsi"/>
        </w:rPr>
        <w:t>is</w:t>
      </w:r>
      <w:r w:rsidRPr="001F1AC6">
        <w:rPr>
          <w:rFonts w:asciiTheme="minorHAnsi" w:hAnsiTheme="minorHAnsi" w:cstheme="minorHAnsi"/>
        </w:rPr>
        <w:t xml:space="preserve"> and treat</w:t>
      </w:r>
      <w:r w:rsidR="00B921FF">
        <w:rPr>
          <w:rFonts w:asciiTheme="minorHAnsi" w:hAnsiTheme="minorHAnsi" w:cstheme="minorHAnsi"/>
        </w:rPr>
        <w:t xml:space="preserve">ment </w:t>
      </w:r>
      <w:r w:rsidR="00A26BBB">
        <w:rPr>
          <w:rFonts w:asciiTheme="minorHAnsi" w:hAnsiTheme="minorHAnsi" w:cstheme="minorHAnsi"/>
        </w:rPr>
        <w:t>of</w:t>
      </w:r>
      <w:r w:rsidR="00A26BBB" w:rsidRPr="001F1AC6">
        <w:rPr>
          <w:rFonts w:asciiTheme="minorHAnsi" w:hAnsiTheme="minorHAnsi" w:cstheme="minorHAnsi"/>
        </w:rPr>
        <w:t xml:space="preserve"> health</w:t>
      </w:r>
      <w:r w:rsidRPr="001F1AC6">
        <w:rPr>
          <w:rFonts w:asciiTheme="minorHAnsi" w:hAnsiTheme="minorHAnsi" w:cstheme="minorHAnsi"/>
        </w:rPr>
        <w:t xml:space="preserve"> conditions prevalent in these geographic, underserved areas.</w:t>
      </w:r>
    </w:p>
    <w:p w14:paraId="52174E55" w14:textId="77777777" w:rsidR="003D4DDC" w:rsidRPr="008C4F08" w:rsidRDefault="003D4DDC" w:rsidP="003D4DDC">
      <w:pPr>
        <w:rPr>
          <w:rFonts w:asciiTheme="minorHAnsi" w:hAnsiTheme="minorHAnsi" w:cstheme="minorHAnsi"/>
          <w:bCs/>
          <w:highlight w:val="yellow"/>
        </w:rPr>
      </w:pPr>
    </w:p>
    <w:p w14:paraId="6324EF90" w14:textId="77777777" w:rsidR="003D4DDC" w:rsidRPr="00FB73B9" w:rsidRDefault="003D4DDC" w:rsidP="003D4DDC">
      <w:pPr>
        <w:contextualSpacing/>
        <w:rPr>
          <w:rFonts w:asciiTheme="minorHAnsi" w:hAnsiTheme="minorHAnsi" w:cstheme="minorHAnsi"/>
          <w:b/>
          <w:i/>
          <w:iCs/>
        </w:rPr>
      </w:pPr>
      <w:bookmarkStart w:id="57" w:name="_Toc17731331"/>
      <w:bookmarkStart w:id="58" w:name="_Toc17748251"/>
      <w:bookmarkStart w:id="59" w:name="_Toc17748479"/>
      <w:bookmarkStart w:id="60" w:name="_Toc17748723"/>
      <w:bookmarkStart w:id="61" w:name="_Toc18420202"/>
      <w:bookmarkStart w:id="62" w:name="_Toc18922423"/>
      <w:r w:rsidRPr="00FB73B9">
        <w:rPr>
          <w:rFonts w:asciiTheme="minorHAnsi" w:hAnsiTheme="minorHAnsi" w:cstheme="minorHAnsi"/>
          <w:b/>
          <w:i/>
          <w:iCs/>
        </w:rPr>
        <w:t>Analysis: Public Health Outcomes</w:t>
      </w:r>
    </w:p>
    <w:p w14:paraId="51194032" w14:textId="21816D51" w:rsidR="0030235D" w:rsidRPr="00B742AF" w:rsidRDefault="003D4DDC" w:rsidP="0030235D">
      <w:pPr>
        <w:autoSpaceDE w:val="0"/>
        <w:autoSpaceDN w:val="0"/>
        <w:adjustRightInd w:val="0"/>
        <w:rPr>
          <w:rFonts w:asciiTheme="minorHAnsi" w:hAnsiTheme="minorHAnsi" w:cstheme="minorHAnsi"/>
          <w:color w:val="000000"/>
        </w:rPr>
      </w:pPr>
      <w:r w:rsidRPr="007F12BA">
        <w:rPr>
          <w:rFonts w:asciiTheme="minorHAnsi" w:hAnsiTheme="minorHAnsi" w:cstheme="minorHAnsi"/>
        </w:rPr>
        <w:t xml:space="preserve">Staff finds that the Proposed Project </w:t>
      </w:r>
      <w:r w:rsidR="002D6DEE">
        <w:rPr>
          <w:rFonts w:asciiTheme="minorHAnsi" w:hAnsiTheme="minorHAnsi" w:cstheme="minorHAnsi"/>
        </w:rPr>
        <w:t xml:space="preserve">will enable the Applicant to </w:t>
      </w:r>
      <w:r w:rsidRPr="007F12BA">
        <w:rPr>
          <w:rFonts w:asciiTheme="minorHAnsi" w:hAnsiTheme="minorHAnsi" w:cstheme="minorHAnsi"/>
        </w:rPr>
        <w:t>provide the Patient P</w:t>
      </w:r>
      <w:r w:rsidR="008725A8">
        <w:rPr>
          <w:rFonts w:asciiTheme="minorHAnsi" w:hAnsiTheme="minorHAnsi" w:cstheme="minorHAnsi"/>
        </w:rPr>
        <w:t>anel</w:t>
      </w:r>
      <w:r w:rsidRPr="007F12BA">
        <w:rPr>
          <w:rFonts w:asciiTheme="minorHAnsi" w:hAnsiTheme="minorHAnsi" w:cstheme="minorHAnsi"/>
        </w:rPr>
        <w:t xml:space="preserve"> more timely access to </w:t>
      </w:r>
      <w:r w:rsidR="002D6DEE">
        <w:rPr>
          <w:rFonts w:asciiTheme="minorHAnsi" w:hAnsiTheme="minorHAnsi" w:cstheme="minorHAnsi"/>
        </w:rPr>
        <w:t>PET-</w:t>
      </w:r>
      <w:r w:rsidR="00A975BC">
        <w:rPr>
          <w:rFonts w:asciiTheme="minorHAnsi" w:hAnsiTheme="minorHAnsi" w:cstheme="minorHAnsi"/>
        </w:rPr>
        <w:t xml:space="preserve">CT </w:t>
      </w:r>
      <w:r w:rsidR="00A975BC" w:rsidRPr="007F12BA">
        <w:rPr>
          <w:rFonts w:asciiTheme="minorHAnsi" w:hAnsiTheme="minorHAnsi" w:cstheme="minorHAnsi"/>
        </w:rPr>
        <w:t>services</w:t>
      </w:r>
      <w:r w:rsidR="009E2CB1">
        <w:rPr>
          <w:rFonts w:asciiTheme="minorHAnsi" w:hAnsiTheme="minorHAnsi" w:cstheme="minorHAnsi"/>
        </w:rPr>
        <w:t>, which</w:t>
      </w:r>
      <w:r w:rsidRPr="007F12BA">
        <w:rPr>
          <w:rFonts w:asciiTheme="minorHAnsi" w:hAnsiTheme="minorHAnsi" w:cstheme="minorHAnsi"/>
        </w:rPr>
        <w:t xml:space="preserve"> has the potential to improve health outcomes and patient satisfaction. Timely access can reduce delays in diagnosis and treatment that can adversely impact health outcomes</w:t>
      </w:r>
      <w:r w:rsidRPr="00FB73B9">
        <w:rPr>
          <w:rFonts w:asciiTheme="minorHAnsi" w:hAnsiTheme="minorHAnsi" w:cstheme="minorHAnsi"/>
          <w:color w:val="000000"/>
        </w:rPr>
        <w:t>.</w:t>
      </w:r>
      <w:r w:rsidR="0030235D">
        <w:rPr>
          <w:rFonts w:asciiTheme="minorHAnsi" w:hAnsiTheme="minorHAnsi" w:cstheme="minorHAnsi"/>
          <w:color w:val="000000"/>
        </w:rPr>
        <w:t xml:space="preserve"> </w:t>
      </w:r>
      <w:r w:rsidR="0030235D" w:rsidRPr="00AE04C2">
        <w:rPr>
          <w:rFonts w:asciiTheme="minorHAnsi" w:hAnsiTheme="minorHAnsi" w:cstheme="minorHAnsi"/>
        </w:rPr>
        <w:t xml:space="preserve">As a result, Staff finds that the Proposed Project meets the requirements of Factor </w:t>
      </w:r>
      <w:r w:rsidR="0030235D">
        <w:rPr>
          <w:rFonts w:asciiTheme="minorHAnsi" w:hAnsiTheme="minorHAnsi" w:cstheme="minorHAnsi"/>
        </w:rPr>
        <w:t>2: Public Health Outcomes</w:t>
      </w:r>
      <w:r w:rsidR="0030235D" w:rsidRPr="00AE04C2">
        <w:rPr>
          <w:rFonts w:asciiTheme="minorHAnsi" w:hAnsiTheme="minorHAnsi" w:cstheme="minorHAnsi"/>
        </w:rPr>
        <w:t>.</w:t>
      </w:r>
    </w:p>
    <w:p w14:paraId="0451F931" w14:textId="77777777" w:rsidR="003D4DDC" w:rsidRPr="008C4F08" w:rsidRDefault="003D4DDC" w:rsidP="003D4DDC">
      <w:pPr>
        <w:autoSpaceDE w:val="0"/>
        <w:autoSpaceDN w:val="0"/>
        <w:adjustRightInd w:val="0"/>
        <w:rPr>
          <w:rFonts w:asciiTheme="minorHAnsi" w:hAnsiTheme="minorHAnsi" w:cstheme="minorHAnsi"/>
          <w:color w:val="000000"/>
          <w:highlight w:val="yellow"/>
        </w:rPr>
      </w:pPr>
    </w:p>
    <w:p w14:paraId="57D182E6" w14:textId="77777777" w:rsidR="003D4DDC" w:rsidRPr="00B912AF" w:rsidRDefault="003D4DDC" w:rsidP="003D4DDC">
      <w:pPr>
        <w:contextualSpacing/>
        <w:rPr>
          <w:rFonts w:asciiTheme="minorHAnsi" w:hAnsiTheme="minorHAnsi" w:cstheme="minorHAnsi"/>
          <w:b/>
          <w:bCs/>
        </w:rPr>
      </w:pPr>
      <w:r w:rsidRPr="00B912AF">
        <w:rPr>
          <w:rFonts w:asciiTheme="minorHAnsi" w:hAnsiTheme="minorHAnsi" w:cstheme="minorHAnsi"/>
          <w:b/>
          <w:bCs/>
        </w:rPr>
        <w:t>Delivery System Transformation</w:t>
      </w:r>
      <w:bookmarkEnd w:id="57"/>
      <w:bookmarkEnd w:id="58"/>
      <w:bookmarkEnd w:id="59"/>
      <w:bookmarkEnd w:id="60"/>
      <w:bookmarkEnd w:id="61"/>
      <w:bookmarkEnd w:id="62"/>
      <w:r w:rsidRPr="00B912AF">
        <w:rPr>
          <w:rFonts w:asciiTheme="minorHAnsi" w:hAnsiTheme="minorHAnsi" w:cstheme="minorHAnsi"/>
          <w:b/>
          <w:bCs/>
        </w:rPr>
        <w:t xml:space="preserve"> </w:t>
      </w:r>
    </w:p>
    <w:p w14:paraId="1B9790F1" w14:textId="77777777" w:rsidR="003D4DDC" w:rsidRPr="00B912AF" w:rsidRDefault="003D4DDC" w:rsidP="003D4DDC">
      <w:pPr>
        <w:contextualSpacing/>
        <w:rPr>
          <w:rFonts w:asciiTheme="minorHAnsi" w:hAnsiTheme="minorHAnsi" w:cstheme="minorHAnsi"/>
        </w:rPr>
      </w:pPr>
      <w:r w:rsidRPr="00B912AF">
        <w:rPr>
          <w:rFonts w:asciiTheme="minorHAnsi" w:hAnsiTheme="minorHAnsi" w:cstheme="minorHAnsi"/>
        </w:rPr>
        <w:t>The Applicant notes that it integrates social services and community expertise in three ways: 1) Individually, 2) Institutionally, and 3) Community Wide.</w:t>
      </w:r>
    </w:p>
    <w:p w14:paraId="20A029CC" w14:textId="77777777" w:rsidR="003D4DDC" w:rsidRDefault="003D4DDC" w:rsidP="003D4DDC">
      <w:pPr>
        <w:contextualSpacing/>
        <w:rPr>
          <w:rFonts w:asciiTheme="minorHAnsi" w:hAnsiTheme="minorHAnsi" w:cstheme="minorHAnsi"/>
          <w:b/>
          <w:bCs/>
          <w:highlight w:val="yellow"/>
        </w:rPr>
      </w:pPr>
    </w:p>
    <w:p w14:paraId="3B702C16" w14:textId="32E1E731" w:rsidR="003D4DDC" w:rsidRPr="00B921FF" w:rsidRDefault="003D4DDC" w:rsidP="00733A62">
      <w:pPr>
        <w:pStyle w:val="ListParagraph"/>
        <w:numPr>
          <w:ilvl w:val="0"/>
          <w:numId w:val="16"/>
        </w:numPr>
        <w:spacing w:line="240" w:lineRule="auto"/>
        <w:ind w:right="137"/>
        <w:rPr>
          <w:sz w:val="24"/>
          <w:szCs w:val="24"/>
        </w:rPr>
      </w:pPr>
      <w:r w:rsidRPr="00F2619A">
        <w:rPr>
          <w:rFonts w:cstheme="minorHAnsi"/>
          <w:b/>
          <w:bCs/>
          <w:sz w:val="24"/>
          <w:szCs w:val="24"/>
        </w:rPr>
        <w:t xml:space="preserve">Individually: </w:t>
      </w:r>
      <w:r w:rsidRPr="00F2619A">
        <w:rPr>
          <w:color w:val="231F20"/>
          <w:sz w:val="24"/>
          <w:szCs w:val="24"/>
        </w:rPr>
        <w:t>The Applicant states that it addresses the individual needs of its Patient Panel through health-related social needs (</w:t>
      </w:r>
      <w:r w:rsidR="00C13B86">
        <w:rPr>
          <w:color w:val="231F20"/>
          <w:sz w:val="24"/>
          <w:szCs w:val="24"/>
        </w:rPr>
        <w:t>“</w:t>
      </w:r>
      <w:r w:rsidRPr="00F2619A">
        <w:rPr>
          <w:color w:val="231F20"/>
          <w:sz w:val="24"/>
          <w:szCs w:val="24"/>
        </w:rPr>
        <w:t>HRSN</w:t>
      </w:r>
      <w:r w:rsidR="00C13B86">
        <w:rPr>
          <w:color w:val="231F20"/>
          <w:sz w:val="24"/>
          <w:szCs w:val="24"/>
        </w:rPr>
        <w:t>”</w:t>
      </w:r>
      <w:r w:rsidRPr="00F2619A">
        <w:rPr>
          <w:color w:val="231F20"/>
          <w:sz w:val="24"/>
          <w:szCs w:val="24"/>
        </w:rPr>
        <w:t>) screening.</w:t>
      </w:r>
      <w:r w:rsidRPr="00F2619A">
        <w:rPr>
          <w:color w:val="231F20"/>
          <w:spacing w:val="39"/>
          <w:sz w:val="24"/>
          <w:szCs w:val="24"/>
        </w:rPr>
        <w:t xml:space="preserve"> </w:t>
      </w:r>
      <w:r w:rsidRPr="00F2619A">
        <w:rPr>
          <w:color w:val="231F20"/>
          <w:sz w:val="24"/>
          <w:szCs w:val="24"/>
        </w:rPr>
        <w:t>CHA</w:t>
      </w:r>
      <w:r w:rsidRPr="00F2619A">
        <w:rPr>
          <w:color w:val="231F20"/>
          <w:spacing w:val="-11"/>
          <w:sz w:val="24"/>
          <w:szCs w:val="24"/>
        </w:rPr>
        <w:t xml:space="preserve"> </w:t>
      </w:r>
      <w:r w:rsidRPr="00F2619A">
        <w:rPr>
          <w:color w:val="231F20"/>
          <w:sz w:val="24"/>
          <w:szCs w:val="24"/>
        </w:rPr>
        <w:t>screens</w:t>
      </w:r>
      <w:r w:rsidRPr="00F2619A">
        <w:rPr>
          <w:color w:val="231F20"/>
          <w:spacing w:val="-14"/>
          <w:sz w:val="24"/>
          <w:szCs w:val="24"/>
        </w:rPr>
        <w:t xml:space="preserve"> </w:t>
      </w:r>
      <w:r w:rsidRPr="00F2619A">
        <w:rPr>
          <w:color w:val="231F20"/>
          <w:sz w:val="24"/>
          <w:szCs w:val="24"/>
        </w:rPr>
        <w:t>patients</w:t>
      </w:r>
      <w:r w:rsidRPr="00F2619A">
        <w:rPr>
          <w:color w:val="231F20"/>
          <w:spacing w:val="-14"/>
          <w:sz w:val="24"/>
          <w:szCs w:val="24"/>
        </w:rPr>
        <w:t xml:space="preserve"> </w:t>
      </w:r>
      <w:r w:rsidRPr="00F2619A">
        <w:rPr>
          <w:color w:val="231F20"/>
          <w:sz w:val="24"/>
          <w:szCs w:val="24"/>
        </w:rPr>
        <w:t>for</w:t>
      </w:r>
      <w:r w:rsidRPr="00F2619A">
        <w:rPr>
          <w:color w:val="231F20"/>
          <w:spacing w:val="-12"/>
          <w:sz w:val="24"/>
          <w:szCs w:val="24"/>
        </w:rPr>
        <w:t xml:space="preserve"> </w:t>
      </w:r>
      <w:r w:rsidRPr="00F2619A">
        <w:rPr>
          <w:color w:val="231F20"/>
          <w:sz w:val="24"/>
          <w:szCs w:val="24"/>
        </w:rPr>
        <w:t>housing</w:t>
      </w:r>
      <w:r w:rsidRPr="00F2619A">
        <w:rPr>
          <w:color w:val="231F20"/>
          <w:spacing w:val="-14"/>
          <w:sz w:val="24"/>
          <w:szCs w:val="24"/>
        </w:rPr>
        <w:t xml:space="preserve"> </w:t>
      </w:r>
      <w:r w:rsidRPr="00F2619A">
        <w:rPr>
          <w:color w:val="231F20"/>
          <w:sz w:val="24"/>
          <w:szCs w:val="24"/>
        </w:rPr>
        <w:t>and</w:t>
      </w:r>
      <w:r w:rsidRPr="00F2619A">
        <w:rPr>
          <w:color w:val="231F20"/>
          <w:spacing w:val="-10"/>
          <w:sz w:val="24"/>
          <w:szCs w:val="24"/>
        </w:rPr>
        <w:t xml:space="preserve"> </w:t>
      </w:r>
      <w:r w:rsidRPr="00F2619A">
        <w:rPr>
          <w:color w:val="231F20"/>
          <w:sz w:val="24"/>
          <w:szCs w:val="24"/>
        </w:rPr>
        <w:t>food</w:t>
      </w:r>
      <w:r w:rsidRPr="00F2619A">
        <w:rPr>
          <w:color w:val="231F20"/>
          <w:spacing w:val="-10"/>
          <w:sz w:val="24"/>
          <w:szCs w:val="24"/>
        </w:rPr>
        <w:t xml:space="preserve"> </w:t>
      </w:r>
      <w:r w:rsidRPr="00F2619A">
        <w:rPr>
          <w:color w:val="231F20"/>
          <w:sz w:val="24"/>
          <w:szCs w:val="24"/>
        </w:rPr>
        <w:t>insecurity,</w:t>
      </w:r>
      <w:r w:rsidRPr="00F2619A">
        <w:rPr>
          <w:color w:val="231F20"/>
          <w:spacing w:val="-13"/>
          <w:sz w:val="24"/>
          <w:szCs w:val="24"/>
        </w:rPr>
        <w:t xml:space="preserve"> </w:t>
      </w:r>
      <w:r w:rsidRPr="00F2619A">
        <w:rPr>
          <w:color w:val="231F20"/>
          <w:sz w:val="24"/>
          <w:szCs w:val="24"/>
        </w:rPr>
        <w:t xml:space="preserve">economic stress, lack of access to transportation, and experience of violence. Patients who screen positive for these factors receive a </w:t>
      </w:r>
      <w:r w:rsidR="00BA22C2" w:rsidRPr="00F2619A">
        <w:rPr>
          <w:color w:val="231F20"/>
          <w:sz w:val="24"/>
          <w:szCs w:val="24"/>
        </w:rPr>
        <w:t>geographically specific</w:t>
      </w:r>
      <w:r w:rsidRPr="00F2619A">
        <w:rPr>
          <w:color w:val="231F20"/>
          <w:sz w:val="24"/>
          <w:szCs w:val="24"/>
        </w:rPr>
        <w:t xml:space="preserve"> resource guide and referrals to practice-based patient resource coordinators to help connect them with needed services.</w:t>
      </w:r>
    </w:p>
    <w:p w14:paraId="50CD70B5" w14:textId="77777777" w:rsidR="00B921FF" w:rsidRPr="00F2619A" w:rsidRDefault="00B921FF" w:rsidP="00B921FF">
      <w:pPr>
        <w:pStyle w:val="ListParagraph"/>
        <w:spacing w:line="240" w:lineRule="auto"/>
        <w:ind w:left="592" w:right="137"/>
        <w:rPr>
          <w:sz w:val="24"/>
          <w:szCs w:val="24"/>
        </w:rPr>
      </w:pPr>
    </w:p>
    <w:p w14:paraId="21C10076" w14:textId="58EA6B36" w:rsidR="003D4DDC" w:rsidRDefault="003D4DDC" w:rsidP="00733A62">
      <w:pPr>
        <w:pStyle w:val="ListParagraph"/>
        <w:numPr>
          <w:ilvl w:val="0"/>
          <w:numId w:val="16"/>
        </w:numPr>
        <w:spacing w:before="1" w:line="240" w:lineRule="auto"/>
        <w:ind w:right="139"/>
        <w:rPr>
          <w:rFonts w:cstheme="minorHAnsi"/>
          <w:sz w:val="24"/>
          <w:szCs w:val="24"/>
        </w:rPr>
      </w:pPr>
      <w:r w:rsidRPr="00F2619A">
        <w:rPr>
          <w:rFonts w:cstheme="minorHAnsi"/>
          <w:b/>
          <w:bCs/>
          <w:sz w:val="24"/>
          <w:szCs w:val="24"/>
        </w:rPr>
        <w:t>Institutionally:</w:t>
      </w:r>
      <w:r w:rsidRPr="00F2619A">
        <w:rPr>
          <w:rFonts w:cstheme="minorHAnsi"/>
          <w:sz w:val="24"/>
          <w:szCs w:val="24"/>
        </w:rPr>
        <w:t xml:space="preserve"> </w:t>
      </w:r>
      <w:r>
        <w:rPr>
          <w:rFonts w:cstheme="minorHAnsi"/>
          <w:sz w:val="24"/>
          <w:szCs w:val="24"/>
        </w:rPr>
        <w:t xml:space="preserve">The Applicant noted the programs listed below that are available across its care continuum </w:t>
      </w:r>
      <w:r w:rsidR="008428D5">
        <w:rPr>
          <w:rFonts w:cstheme="minorHAnsi"/>
          <w:sz w:val="24"/>
          <w:szCs w:val="24"/>
        </w:rPr>
        <w:t>to</w:t>
      </w:r>
      <w:r>
        <w:rPr>
          <w:rFonts w:cstheme="minorHAnsi"/>
          <w:sz w:val="24"/>
          <w:szCs w:val="24"/>
        </w:rPr>
        <w:t xml:space="preserve"> assist its Patient Panel. </w:t>
      </w:r>
    </w:p>
    <w:p w14:paraId="043B8497" w14:textId="77777777" w:rsidR="003D4DDC" w:rsidRPr="00171BE5" w:rsidRDefault="003D4DDC" w:rsidP="00733A62">
      <w:pPr>
        <w:pStyle w:val="ListParagraph"/>
        <w:spacing w:line="240" w:lineRule="auto"/>
        <w:rPr>
          <w:rFonts w:cstheme="minorHAnsi"/>
          <w:color w:val="231F20"/>
          <w:sz w:val="24"/>
          <w:szCs w:val="24"/>
        </w:rPr>
      </w:pPr>
    </w:p>
    <w:p w14:paraId="7A5A4089" w14:textId="139FA891" w:rsidR="003D4DDC" w:rsidRPr="0030235D" w:rsidRDefault="003D4DDC" w:rsidP="00733A62">
      <w:pPr>
        <w:pStyle w:val="ListParagraph"/>
        <w:numPr>
          <w:ilvl w:val="1"/>
          <w:numId w:val="16"/>
        </w:numPr>
        <w:spacing w:before="1" w:line="240" w:lineRule="auto"/>
        <w:ind w:right="139"/>
        <w:rPr>
          <w:rFonts w:cstheme="minorHAnsi"/>
          <w:color w:val="231F20"/>
          <w:sz w:val="24"/>
          <w:szCs w:val="24"/>
        </w:rPr>
      </w:pPr>
      <w:r w:rsidRPr="00F2619A">
        <w:rPr>
          <w:rFonts w:cstheme="minorHAnsi"/>
          <w:color w:val="231F20"/>
          <w:sz w:val="24"/>
          <w:szCs w:val="24"/>
        </w:rPr>
        <w:t>CHA has a community resource database – CHA Connect (powered by Findhelp)</w:t>
      </w:r>
      <w:r w:rsidRPr="00F2619A">
        <w:rPr>
          <w:rFonts w:cstheme="minorHAnsi"/>
          <w:color w:val="231F20"/>
          <w:spacing w:val="23"/>
          <w:sz w:val="24"/>
          <w:szCs w:val="24"/>
        </w:rPr>
        <w:t xml:space="preserve"> </w:t>
      </w:r>
      <w:r>
        <w:rPr>
          <w:rFonts w:cstheme="minorHAnsi"/>
          <w:color w:val="231F20"/>
          <w:spacing w:val="23"/>
          <w:sz w:val="24"/>
          <w:szCs w:val="24"/>
        </w:rPr>
        <w:t xml:space="preserve">- </w:t>
      </w:r>
      <w:r w:rsidRPr="00F2619A">
        <w:rPr>
          <w:rFonts w:cstheme="minorHAnsi"/>
          <w:color w:val="231F20"/>
          <w:sz w:val="24"/>
          <w:szCs w:val="24"/>
        </w:rPr>
        <w:t>available to both staff</w:t>
      </w:r>
      <w:r w:rsidRPr="0030235D">
        <w:rPr>
          <w:rFonts w:cstheme="minorHAnsi"/>
          <w:color w:val="231F20"/>
          <w:sz w:val="24"/>
          <w:szCs w:val="24"/>
        </w:rPr>
        <w:t xml:space="preserve"> </w:t>
      </w:r>
      <w:r w:rsidR="009C7E98" w:rsidRPr="0030235D">
        <w:rPr>
          <w:rFonts w:cstheme="minorHAnsi"/>
          <w:color w:val="231F20"/>
          <w:sz w:val="24"/>
          <w:szCs w:val="24"/>
        </w:rPr>
        <w:t>and</w:t>
      </w:r>
      <w:r w:rsidR="0030235D" w:rsidRPr="0030235D">
        <w:rPr>
          <w:rFonts w:cstheme="minorHAnsi"/>
          <w:color w:val="231F20"/>
          <w:sz w:val="24"/>
          <w:szCs w:val="24"/>
        </w:rPr>
        <w:t xml:space="preserve"> </w:t>
      </w:r>
      <w:r w:rsidRPr="00F2619A">
        <w:rPr>
          <w:rFonts w:cstheme="minorHAnsi"/>
          <w:color w:val="231F20"/>
          <w:sz w:val="24"/>
          <w:szCs w:val="24"/>
        </w:rPr>
        <w:t>patients.</w:t>
      </w:r>
      <w:r w:rsidRPr="0030235D">
        <w:rPr>
          <w:rFonts w:cstheme="minorHAnsi"/>
          <w:color w:val="231F20"/>
          <w:sz w:val="24"/>
          <w:szCs w:val="24"/>
        </w:rPr>
        <w:t xml:space="preserve"> </w:t>
      </w:r>
    </w:p>
    <w:p w14:paraId="736AC3FF" w14:textId="1E1F8EBC" w:rsidR="003D4DDC" w:rsidRPr="00171BE5" w:rsidRDefault="00D07E9F" w:rsidP="00733A62">
      <w:pPr>
        <w:pStyle w:val="ListParagraph"/>
        <w:numPr>
          <w:ilvl w:val="1"/>
          <w:numId w:val="16"/>
        </w:numPr>
        <w:spacing w:before="1" w:line="240" w:lineRule="auto"/>
        <w:ind w:right="139"/>
        <w:rPr>
          <w:rFonts w:cstheme="minorHAnsi"/>
          <w:sz w:val="24"/>
          <w:szCs w:val="24"/>
        </w:rPr>
      </w:pPr>
      <w:r>
        <w:rPr>
          <w:rFonts w:cstheme="minorHAnsi"/>
          <w:color w:val="231F20"/>
          <w:sz w:val="24"/>
          <w:szCs w:val="24"/>
        </w:rPr>
        <w:t xml:space="preserve">Through </w:t>
      </w:r>
      <w:r w:rsidR="00EF4765">
        <w:rPr>
          <w:rFonts w:cstheme="minorHAnsi"/>
          <w:color w:val="231F20"/>
          <w:sz w:val="24"/>
          <w:szCs w:val="24"/>
        </w:rPr>
        <w:t>CHA Connect, p</w:t>
      </w:r>
      <w:r w:rsidR="003D4DDC" w:rsidRPr="00F2619A">
        <w:rPr>
          <w:rFonts w:cstheme="minorHAnsi"/>
          <w:color w:val="231F20"/>
          <w:sz w:val="24"/>
          <w:szCs w:val="24"/>
        </w:rPr>
        <w:t>atients</w:t>
      </w:r>
      <w:r w:rsidR="003D4DDC" w:rsidRPr="00F2619A">
        <w:rPr>
          <w:rFonts w:cstheme="minorHAnsi"/>
          <w:color w:val="231F20"/>
          <w:spacing w:val="-4"/>
          <w:sz w:val="24"/>
          <w:szCs w:val="24"/>
        </w:rPr>
        <w:t xml:space="preserve"> </w:t>
      </w:r>
      <w:r w:rsidR="003D4DDC" w:rsidRPr="00F2619A">
        <w:rPr>
          <w:rFonts w:cstheme="minorHAnsi"/>
          <w:color w:val="231F20"/>
          <w:sz w:val="24"/>
          <w:szCs w:val="24"/>
        </w:rPr>
        <w:t>are able to</w:t>
      </w:r>
      <w:r w:rsidR="003D4DDC" w:rsidRPr="00F2619A">
        <w:rPr>
          <w:rFonts w:cstheme="minorHAnsi"/>
          <w:color w:val="231F20"/>
          <w:spacing w:val="-5"/>
          <w:sz w:val="24"/>
          <w:szCs w:val="24"/>
        </w:rPr>
        <w:t xml:space="preserve"> </w:t>
      </w:r>
      <w:r w:rsidR="003D4DDC" w:rsidRPr="00F2619A">
        <w:rPr>
          <w:rFonts w:cstheme="minorHAnsi"/>
          <w:color w:val="231F20"/>
          <w:sz w:val="24"/>
          <w:szCs w:val="24"/>
        </w:rPr>
        <w:t>apply</w:t>
      </w:r>
      <w:r w:rsidR="003D4DDC" w:rsidRPr="00F2619A">
        <w:rPr>
          <w:rFonts w:cstheme="minorHAnsi"/>
          <w:color w:val="231F20"/>
          <w:spacing w:val="-7"/>
          <w:sz w:val="24"/>
          <w:szCs w:val="24"/>
        </w:rPr>
        <w:t xml:space="preserve"> </w:t>
      </w:r>
      <w:r w:rsidR="003D4DDC" w:rsidRPr="00F2619A">
        <w:rPr>
          <w:rFonts w:cstheme="minorHAnsi"/>
          <w:color w:val="231F20"/>
          <w:sz w:val="24"/>
          <w:szCs w:val="24"/>
        </w:rPr>
        <w:t>for</w:t>
      </w:r>
      <w:r w:rsidR="003D4DDC" w:rsidRPr="00F2619A">
        <w:rPr>
          <w:rFonts w:cstheme="minorHAnsi"/>
          <w:color w:val="231F20"/>
          <w:spacing w:val="-8"/>
          <w:sz w:val="24"/>
          <w:szCs w:val="24"/>
        </w:rPr>
        <w:t xml:space="preserve"> </w:t>
      </w:r>
      <w:r w:rsidR="003D4DDC" w:rsidRPr="00F2619A">
        <w:rPr>
          <w:rFonts w:cstheme="minorHAnsi"/>
          <w:color w:val="231F20"/>
          <w:sz w:val="24"/>
          <w:szCs w:val="24"/>
        </w:rPr>
        <w:t>free</w:t>
      </w:r>
      <w:r w:rsidR="003D4DDC" w:rsidRPr="00F2619A">
        <w:rPr>
          <w:rFonts w:cstheme="minorHAnsi"/>
          <w:color w:val="231F20"/>
          <w:spacing w:val="-6"/>
          <w:sz w:val="24"/>
          <w:szCs w:val="24"/>
        </w:rPr>
        <w:t xml:space="preserve"> </w:t>
      </w:r>
      <w:r w:rsidR="003D4DDC" w:rsidRPr="00F2619A">
        <w:rPr>
          <w:rFonts w:cstheme="minorHAnsi"/>
          <w:color w:val="231F20"/>
          <w:sz w:val="24"/>
          <w:szCs w:val="24"/>
        </w:rPr>
        <w:t>or</w:t>
      </w:r>
      <w:r w:rsidR="003D4DDC" w:rsidRPr="00F2619A">
        <w:rPr>
          <w:rFonts w:cstheme="minorHAnsi"/>
          <w:color w:val="231F20"/>
          <w:spacing w:val="-6"/>
          <w:sz w:val="24"/>
          <w:szCs w:val="24"/>
        </w:rPr>
        <w:t xml:space="preserve"> </w:t>
      </w:r>
      <w:r w:rsidR="003D4DDC" w:rsidRPr="00F2619A">
        <w:rPr>
          <w:rFonts w:cstheme="minorHAnsi"/>
          <w:color w:val="231F20"/>
          <w:sz w:val="24"/>
          <w:szCs w:val="24"/>
        </w:rPr>
        <w:t>below-cost</w:t>
      </w:r>
      <w:r w:rsidR="003D4DDC" w:rsidRPr="00F2619A">
        <w:rPr>
          <w:rFonts w:cstheme="minorHAnsi"/>
          <w:color w:val="231F20"/>
          <w:spacing w:val="-3"/>
          <w:sz w:val="24"/>
          <w:szCs w:val="24"/>
        </w:rPr>
        <w:t xml:space="preserve"> </w:t>
      </w:r>
      <w:r w:rsidR="003D4DDC" w:rsidRPr="00F2619A">
        <w:rPr>
          <w:rFonts w:cstheme="minorHAnsi"/>
          <w:color w:val="231F20"/>
          <w:sz w:val="24"/>
          <w:szCs w:val="24"/>
        </w:rPr>
        <w:t>services</w:t>
      </w:r>
      <w:r w:rsidR="003D4DDC" w:rsidRPr="00F2619A">
        <w:rPr>
          <w:rFonts w:cstheme="minorHAnsi"/>
          <w:color w:val="231F20"/>
          <w:spacing w:val="-4"/>
          <w:sz w:val="24"/>
          <w:szCs w:val="24"/>
        </w:rPr>
        <w:t xml:space="preserve"> </w:t>
      </w:r>
      <w:r w:rsidR="003D4DDC" w:rsidRPr="00F2619A">
        <w:rPr>
          <w:rFonts w:cstheme="minorHAnsi"/>
          <w:color w:val="231F20"/>
          <w:sz w:val="24"/>
          <w:szCs w:val="24"/>
        </w:rPr>
        <w:t>and CHA documents information</w:t>
      </w:r>
      <w:r w:rsidR="003D4DDC" w:rsidRPr="00F2619A">
        <w:rPr>
          <w:rFonts w:cstheme="minorHAnsi"/>
          <w:color w:val="231F20"/>
          <w:spacing w:val="-1"/>
          <w:sz w:val="24"/>
          <w:szCs w:val="24"/>
        </w:rPr>
        <w:t xml:space="preserve"> </w:t>
      </w:r>
      <w:r w:rsidR="003D4DDC" w:rsidRPr="00F2619A">
        <w:rPr>
          <w:rFonts w:cstheme="minorHAnsi"/>
          <w:color w:val="231F20"/>
          <w:sz w:val="24"/>
          <w:szCs w:val="24"/>
        </w:rPr>
        <w:t>in</w:t>
      </w:r>
      <w:r w:rsidR="003D4DDC" w:rsidRPr="00F2619A">
        <w:rPr>
          <w:rFonts w:cstheme="minorHAnsi"/>
          <w:color w:val="231F20"/>
          <w:spacing w:val="-1"/>
          <w:sz w:val="24"/>
          <w:szCs w:val="24"/>
        </w:rPr>
        <w:t xml:space="preserve"> </w:t>
      </w:r>
      <w:r w:rsidR="003D4DDC" w:rsidRPr="00F2619A">
        <w:rPr>
          <w:rFonts w:cstheme="minorHAnsi"/>
          <w:color w:val="231F20"/>
          <w:sz w:val="24"/>
          <w:szCs w:val="24"/>
        </w:rPr>
        <w:t>the</w:t>
      </w:r>
      <w:r w:rsidR="003D4DDC" w:rsidRPr="00F2619A">
        <w:rPr>
          <w:rFonts w:cstheme="minorHAnsi"/>
          <w:color w:val="231F20"/>
          <w:spacing w:val="-2"/>
          <w:sz w:val="24"/>
          <w:szCs w:val="24"/>
        </w:rPr>
        <w:t xml:space="preserve"> </w:t>
      </w:r>
      <w:r w:rsidR="003D4DDC" w:rsidRPr="00F2619A">
        <w:rPr>
          <w:rFonts w:cstheme="minorHAnsi"/>
          <w:color w:val="231F20"/>
          <w:sz w:val="24"/>
          <w:szCs w:val="24"/>
        </w:rPr>
        <w:t>clinical</w:t>
      </w:r>
      <w:r w:rsidR="003D4DDC" w:rsidRPr="00F2619A">
        <w:rPr>
          <w:rFonts w:cstheme="minorHAnsi"/>
          <w:color w:val="231F20"/>
          <w:spacing w:val="-2"/>
          <w:sz w:val="24"/>
          <w:szCs w:val="24"/>
        </w:rPr>
        <w:t xml:space="preserve"> </w:t>
      </w:r>
      <w:r w:rsidR="003D4DDC" w:rsidRPr="00F2619A">
        <w:rPr>
          <w:rFonts w:cstheme="minorHAnsi"/>
          <w:color w:val="231F20"/>
          <w:sz w:val="24"/>
          <w:szCs w:val="24"/>
        </w:rPr>
        <w:t xml:space="preserve">record.  </w:t>
      </w:r>
    </w:p>
    <w:p w14:paraId="61EE1422" w14:textId="62CF7829" w:rsidR="003D4DDC" w:rsidRPr="00171BE5" w:rsidRDefault="003D4DDC" w:rsidP="00733A62">
      <w:pPr>
        <w:pStyle w:val="ListParagraph"/>
        <w:numPr>
          <w:ilvl w:val="1"/>
          <w:numId w:val="16"/>
        </w:numPr>
        <w:spacing w:before="1" w:line="240" w:lineRule="auto"/>
        <w:ind w:right="139"/>
        <w:rPr>
          <w:rFonts w:cstheme="minorHAnsi"/>
          <w:sz w:val="24"/>
          <w:szCs w:val="24"/>
        </w:rPr>
      </w:pPr>
      <w:r w:rsidRPr="00F2619A">
        <w:rPr>
          <w:rFonts w:cstheme="minorHAnsi"/>
          <w:color w:val="231F20"/>
          <w:sz w:val="24"/>
          <w:szCs w:val="24"/>
        </w:rPr>
        <w:t>The department of Population Health Management</w:t>
      </w:r>
      <w:r w:rsidRPr="00F2619A">
        <w:rPr>
          <w:rFonts w:cstheme="minorHAnsi"/>
          <w:color w:val="231F20"/>
          <w:spacing w:val="-2"/>
          <w:sz w:val="24"/>
          <w:szCs w:val="24"/>
        </w:rPr>
        <w:t xml:space="preserve"> </w:t>
      </w:r>
      <w:r w:rsidRPr="00F2619A">
        <w:rPr>
          <w:rFonts w:cstheme="minorHAnsi"/>
          <w:color w:val="231F20"/>
          <w:sz w:val="24"/>
          <w:szCs w:val="24"/>
        </w:rPr>
        <w:t xml:space="preserve">assists with coordinating care for </w:t>
      </w:r>
      <w:r w:rsidR="00F80E20" w:rsidRPr="00F2619A">
        <w:rPr>
          <w:rFonts w:cstheme="minorHAnsi"/>
          <w:color w:val="231F20"/>
          <w:sz w:val="24"/>
          <w:szCs w:val="24"/>
        </w:rPr>
        <w:t>patients</w:t>
      </w:r>
      <w:r w:rsidRPr="00F2619A">
        <w:rPr>
          <w:rFonts w:cstheme="minorHAnsi"/>
          <w:color w:val="231F20"/>
          <w:sz w:val="24"/>
          <w:szCs w:val="24"/>
        </w:rPr>
        <w:t xml:space="preserve"> with outside</w:t>
      </w:r>
      <w:r w:rsidRPr="00F2619A">
        <w:rPr>
          <w:rFonts w:cstheme="minorHAnsi"/>
          <w:color w:val="231F20"/>
          <w:spacing w:val="-13"/>
          <w:sz w:val="24"/>
          <w:szCs w:val="24"/>
        </w:rPr>
        <w:t xml:space="preserve"> </w:t>
      </w:r>
      <w:r w:rsidRPr="00F2619A">
        <w:rPr>
          <w:rFonts w:cstheme="minorHAnsi"/>
          <w:color w:val="231F20"/>
          <w:sz w:val="24"/>
          <w:szCs w:val="24"/>
        </w:rPr>
        <w:t>organizations</w:t>
      </w:r>
      <w:r w:rsidRPr="00F2619A">
        <w:rPr>
          <w:rFonts w:cstheme="minorHAnsi"/>
          <w:color w:val="231F20"/>
          <w:spacing w:val="-14"/>
          <w:sz w:val="24"/>
          <w:szCs w:val="24"/>
        </w:rPr>
        <w:t xml:space="preserve"> </w:t>
      </w:r>
      <w:r w:rsidRPr="00F2619A">
        <w:rPr>
          <w:rFonts w:cstheme="minorHAnsi"/>
          <w:color w:val="231F20"/>
          <w:sz w:val="24"/>
          <w:szCs w:val="24"/>
        </w:rPr>
        <w:t>including</w:t>
      </w:r>
      <w:r w:rsidRPr="00F2619A">
        <w:rPr>
          <w:rFonts w:cstheme="minorHAnsi"/>
          <w:color w:val="231F20"/>
          <w:spacing w:val="-13"/>
          <w:sz w:val="24"/>
          <w:szCs w:val="24"/>
        </w:rPr>
        <w:t xml:space="preserve"> </w:t>
      </w:r>
      <w:r w:rsidRPr="00F2619A">
        <w:rPr>
          <w:rFonts w:cstheme="minorHAnsi"/>
          <w:color w:val="231F20"/>
          <w:sz w:val="24"/>
          <w:szCs w:val="24"/>
        </w:rPr>
        <w:t>home</w:t>
      </w:r>
      <w:r w:rsidRPr="00F2619A">
        <w:rPr>
          <w:rFonts w:cstheme="minorHAnsi"/>
          <w:color w:val="231F20"/>
          <w:spacing w:val="-13"/>
          <w:sz w:val="24"/>
          <w:szCs w:val="24"/>
        </w:rPr>
        <w:t xml:space="preserve"> </w:t>
      </w:r>
      <w:r w:rsidRPr="00F2619A">
        <w:rPr>
          <w:rFonts w:cstheme="minorHAnsi"/>
          <w:color w:val="231F20"/>
          <w:sz w:val="24"/>
          <w:szCs w:val="24"/>
        </w:rPr>
        <w:t>health</w:t>
      </w:r>
      <w:r w:rsidRPr="00F2619A">
        <w:rPr>
          <w:rFonts w:cstheme="minorHAnsi"/>
          <w:color w:val="231F20"/>
          <w:spacing w:val="-13"/>
          <w:sz w:val="24"/>
          <w:szCs w:val="24"/>
        </w:rPr>
        <w:t xml:space="preserve"> </w:t>
      </w:r>
      <w:r w:rsidRPr="00F2619A">
        <w:rPr>
          <w:rFonts w:cstheme="minorHAnsi"/>
          <w:color w:val="231F20"/>
          <w:sz w:val="24"/>
          <w:szCs w:val="24"/>
        </w:rPr>
        <w:t>agencies,</w:t>
      </w:r>
      <w:r w:rsidRPr="00F2619A">
        <w:rPr>
          <w:rFonts w:cstheme="minorHAnsi"/>
          <w:color w:val="231F20"/>
          <w:spacing w:val="-12"/>
          <w:sz w:val="24"/>
          <w:szCs w:val="24"/>
        </w:rPr>
        <w:t xml:space="preserve"> </w:t>
      </w:r>
      <w:r w:rsidRPr="00F2619A">
        <w:rPr>
          <w:rFonts w:cstheme="minorHAnsi"/>
          <w:color w:val="231F20"/>
          <w:sz w:val="24"/>
          <w:szCs w:val="24"/>
        </w:rPr>
        <w:t xml:space="preserve">skilled nursing facilities, aging service access points, and substance use </w:t>
      </w:r>
      <w:r w:rsidR="00495E45" w:rsidRPr="00F2619A">
        <w:rPr>
          <w:rFonts w:cstheme="minorHAnsi"/>
          <w:color w:val="231F20"/>
          <w:sz w:val="24"/>
          <w:szCs w:val="24"/>
        </w:rPr>
        <w:t>providers,</w:t>
      </w:r>
      <w:r w:rsidRPr="00F2619A">
        <w:rPr>
          <w:rFonts w:cstheme="minorHAnsi"/>
          <w:color w:val="231F20"/>
          <w:sz w:val="24"/>
          <w:szCs w:val="24"/>
        </w:rPr>
        <w:t xml:space="preserve"> among others.  </w:t>
      </w:r>
    </w:p>
    <w:p w14:paraId="058737FE" w14:textId="77777777" w:rsidR="003D4DDC" w:rsidRPr="00171BE5" w:rsidRDefault="003D4DDC" w:rsidP="00733A62">
      <w:pPr>
        <w:pStyle w:val="ListParagraph"/>
        <w:numPr>
          <w:ilvl w:val="1"/>
          <w:numId w:val="16"/>
        </w:numPr>
        <w:spacing w:before="1" w:line="240" w:lineRule="auto"/>
        <w:ind w:right="139"/>
        <w:rPr>
          <w:rFonts w:cstheme="minorHAnsi"/>
          <w:sz w:val="24"/>
          <w:szCs w:val="24"/>
        </w:rPr>
      </w:pPr>
      <w:r w:rsidRPr="00F2619A">
        <w:rPr>
          <w:rFonts w:cstheme="minorHAnsi"/>
          <w:color w:val="231F20"/>
          <w:sz w:val="24"/>
          <w:szCs w:val="24"/>
        </w:rPr>
        <w:lastRenderedPageBreak/>
        <w:t>CHA provides Flexible Services, a pilot program</w:t>
      </w:r>
      <w:r w:rsidRPr="00F2619A">
        <w:rPr>
          <w:rFonts w:cstheme="minorHAnsi"/>
          <w:color w:val="231F20"/>
          <w:spacing w:val="-8"/>
          <w:sz w:val="24"/>
          <w:szCs w:val="24"/>
        </w:rPr>
        <w:t xml:space="preserve"> </w:t>
      </w:r>
      <w:r w:rsidRPr="00F2619A">
        <w:rPr>
          <w:rFonts w:cstheme="minorHAnsi"/>
          <w:color w:val="231F20"/>
          <w:sz w:val="24"/>
          <w:szCs w:val="24"/>
        </w:rPr>
        <w:t>providing</w:t>
      </w:r>
      <w:r w:rsidRPr="00F2619A">
        <w:rPr>
          <w:rFonts w:cstheme="minorHAnsi"/>
          <w:color w:val="231F20"/>
          <w:spacing w:val="-7"/>
          <w:sz w:val="24"/>
          <w:szCs w:val="24"/>
        </w:rPr>
        <w:t xml:space="preserve"> </w:t>
      </w:r>
      <w:r w:rsidRPr="00F2619A">
        <w:rPr>
          <w:rFonts w:cstheme="minorHAnsi"/>
          <w:color w:val="231F20"/>
          <w:sz w:val="24"/>
          <w:szCs w:val="24"/>
        </w:rPr>
        <w:t>solutions</w:t>
      </w:r>
      <w:r w:rsidRPr="00F2619A">
        <w:rPr>
          <w:rFonts w:cstheme="minorHAnsi"/>
          <w:color w:val="231F20"/>
          <w:spacing w:val="-9"/>
          <w:sz w:val="24"/>
          <w:szCs w:val="24"/>
        </w:rPr>
        <w:t xml:space="preserve"> </w:t>
      </w:r>
      <w:r w:rsidRPr="00F2619A">
        <w:rPr>
          <w:rFonts w:cstheme="minorHAnsi"/>
          <w:color w:val="231F20"/>
          <w:sz w:val="24"/>
          <w:szCs w:val="24"/>
        </w:rPr>
        <w:t>for</w:t>
      </w:r>
      <w:r w:rsidRPr="00F2619A">
        <w:rPr>
          <w:rFonts w:cstheme="minorHAnsi"/>
          <w:color w:val="231F20"/>
          <w:spacing w:val="-8"/>
          <w:sz w:val="24"/>
          <w:szCs w:val="24"/>
        </w:rPr>
        <w:t xml:space="preserve"> </w:t>
      </w:r>
      <w:r w:rsidRPr="00F2619A">
        <w:rPr>
          <w:rFonts w:cstheme="minorHAnsi"/>
          <w:color w:val="231F20"/>
          <w:sz w:val="24"/>
          <w:szCs w:val="24"/>
        </w:rPr>
        <w:t>housing</w:t>
      </w:r>
      <w:r w:rsidRPr="00F2619A">
        <w:rPr>
          <w:rFonts w:cstheme="minorHAnsi"/>
          <w:color w:val="231F20"/>
          <w:spacing w:val="-9"/>
          <w:sz w:val="24"/>
          <w:szCs w:val="24"/>
        </w:rPr>
        <w:t xml:space="preserve"> </w:t>
      </w:r>
      <w:r w:rsidRPr="00F2619A">
        <w:rPr>
          <w:rFonts w:cstheme="minorHAnsi"/>
          <w:color w:val="231F20"/>
          <w:sz w:val="24"/>
          <w:szCs w:val="24"/>
        </w:rPr>
        <w:t>and</w:t>
      </w:r>
      <w:r w:rsidRPr="00F2619A">
        <w:rPr>
          <w:rFonts w:cstheme="minorHAnsi"/>
          <w:color w:val="231F20"/>
          <w:spacing w:val="-8"/>
          <w:sz w:val="24"/>
          <w:szCs w:val="24"/>
        </w:rPr>
        <w:t xml:space="preserve"> </w:t>
      </w:r>
      <w:r w:rsidRPr="00F2619A">
        <w:rPr>
          <w:rFonts w:cstheme="minorHAnsi"/>
          <w:color w:val="231F20"/>
          <w:sz w:val="24"/>
          <w:szCs w:val="24"/>
        </w:rPr>
        <w:t>food</w:t>
      </w:r>
      <w:r w:rsidRPr="00F2619A">
        <w:rPr>
          <w:rFonts w:cstheme="minorHAnsi"/>
          <w:color w:val="231F20"/>
          <w:spacing w:val="-8"/>
          <w:sz w:val="24"/>
          <w:szCs w:val="24"/>
        </w:rPr>
        <w:t xml:space="preserve"> </w:t>
      </w:r>
      <w:r w:rsidRPr="00F2619A">
        <w:rPr>
          <w:rFonts w:cstheme="minorHAnsi"/>
          <w:color w:val="231F20"/>
          <w:sz w:val="24"/>
          <w:szCs w:val="24"/>
        </w:rPr>
        <w:t>insecurity</w:t>
      </w:r>
      <w:r w:rsidRPr="00F2619A">
        <w:rPr>
          <w:rFonts w:cstheme="minorHAnsi"/>
          <w:color w:val="231F20"/>
          <w:spacing w:val="-9"/>
          <w:sz w:val="24"/>
          <w:szCs w:val="24"/>
        </w:rPr>
        <w:t xml:space="preserve"> </w:t>
      </w:r>
      <w:r w:rsidRPr="00F2619A">
        <w:rPr>
          <w:rFonts w:cstheme="minorHAnsi"/>
          <w:color w:val="231F20"/>
          <w:sz w:val="24"/>
          <w:szCs w:val="24"/>
        </w:rPr>
        <w:t>for ACO members who meet certain criteria.</w:t>
      </w:r>
      <w:r w:rsidRPr="00F2619A">
        <w:rPr>
          <w:rFonts w:cstheme="minorHAnsi"/>
          <w:color w:val="231F20"/>
          <w:spacing w:val="40"/>
          <w:sz w:val="24"/>
          <w:szCs w:val="24"/>
        </w:rPr>
        <w:t xml:space="preserve"> </w:t>
      </w:r>
    </w:p>
    <w:p w14:paraId="2F7BC45F" w14:textId="28A8FF70" w:rsidR="003D4DDC" w:rsidRPr="00B921FF" w:rsidRDefault="003D4DDC" w:rsidP="00733A62">
      <w:pPr>
        <w:pStyle w:val="ListParagraph"/>
        <w:numPr>
          <w:ilvl w:val="1"/>
          <w:numId w:val="16"/>
        </w:numPr>
        <w:spacing w:before="1" w:line="240" w:lineRule="auto"/>
        <w:ind w:right="139"/>
        <w:rPr>
          <w:rFonts w:cstheme="minorHAnsi"/>
          <w:sz w:val="24"/>
          <w:szCs w:val="24"/>
        </w:rPr>
      </w:pPr>
      <w:r w:rsidRPr="00F2619A">
        <w:rPr>
          <w:rFonts w:cstheme="minorHAnsi"/>
          <w:color w:val="231F20"/>
          <w:sz w:val="24"/>
          <w:szCs w:val="24"/>
        </w:rPr>
        <w:t>CHA maintains</w:t>
      </w:r>
      <w:r w:rsidRPr="00F2619A">
        <w:rPr>
          <w:rFonts w:cstheme="minorHAnsi"/>
          <w:color w:val="231F20"/>
          <w:spacing w:val="-2"/>
          <w:sz w:val="24"/>
          <w:szCs w:val="24"/>
        </w:rPr>
        <w:t xml:space="preserve"> </w:t>
      </w:r>
      <w:r w:rsidRPr="00F2619A">
        <w:rPr>
          <w:rFonts w:cstheme="minorHAnsi"/>
          <w:color w:val="231F20"/>
          <w:sz w:val="24"/>
          <w:szCs w:val="24"/>
        </w:rPr>
        <w:t>a Patient and Family Advisory Council to</w:t>
      </w:r>
      <w:r w:rsidRPr="00F2619A">
        <w:rPr>
          <w:rFonts w:cstheme="minorHAnsi"/>
          <w:color w:val="231F20"/>
          <w:spacing w:val="-1"/>
          <w:sz w:val="24"/>
          <w:szCs w:val="24"/>
        </w:rPr>
        <w:t xml:space="preserve"> </w:t>
      </w:r>
      <w:r w:rsidRPr="00F2619A">
        <w:rPr>
          <w:rFonts w:cstheme="minorHAnsi"/>
          <w:color w:val="231F20"/>
          <w:sz w:val="24"/>
          <w:szCs w:val="24"/>
        </w:rPr>
        <w:t>provide</w:t>
      </w:r>
      <w:r w:rsidRPr="00F2619A">
        <w:rPr>
          <w:rFonts w:cstheme="minorHAnsi"/>
          <w:color w:val="231F20"/>
          <w:spacing w:val="-1"/>
          <w:sz w:val="24"/>
          <w:szCs w:val="24"/>
        </w:rPr>
        <w:t xml:space="preserve"> </w:t>
      </w:r>
      <w:r w:rsidRPr="00F2619A">
        <w:rPr>
          <w:rFonts w:cstheme="minorHAnsi"/>
          <w:color w:val="231F20"/>
          <w:sz w:val="24"/>
          <w:szCs w:val="24"/>
        </w:rPr>
        <w:t>feedback on all of the above</w:t>
      </w:r>
      <w:r w:rsidRPr="00F2619A">
        <w:rPr>
          <w:rFonts w:cstheme="minorHAnsi"/>
          <w:color w:val="231F20"/>
          <w:spacing w:val="-3"/>
          <w:sz w:val="24"/>
          <w:szCs w:val="24"/>
        </w:rPr>
        <w:t xml:space="preserve"> </w:t>
      </w:r>
      <w:r w:rsidRPr="00F2619A">
        <w:rPr>
          <w:rFonts w:cstheme="minorHAnsi"/>
          <w:color w:val="231F20"/>
          <w:sz w:val="24"/>
          <w:szCs w:val="24"/>
        </w:rPr>
        <w:t>programs</w:t>
      </w:r>
      <w:r w:rsidRPr="00F2619A">
        <w:rPr>
          <w:rFonts w:cstheme="minorHAnsi"/>
          <w:color w:val="231F20"/>
          <w:spacing w:val="-2"/>
          <w:sz w:val="24"/>
          <w:szCs w:val="24"/>
        </w:rPr>
        <w:t xml:space="preserve"> </w:t>
      </w:r>
      <w:r w:rsidRPr="00F2619A">
        <w:rPr>
          <w:rFonts w:cstheme="minorHAnsi"/>
          <w:color w:val="231F20"/>
          <w:sz w:val="24"/>
          <w:szCs w:val="24"/>
        </w:rPr>
        <w:t>and</w:t>
      </w:r>
      <w:r w:rsidRPr="00F2619A">
        <w:rPr>
          <w:rFonts w:cstheme="minorHAnsi"/>
          <w:color w:val="231F20"/>
          <w:spacing w:val="-3"/>
          <w:sz w:val="24"/>
          <w:szCs w:val="24"/>
        </w:rPr>
        <w:t xml:space="preserve"> </w:t>
      </w:r>
      <w:r w:rsidRPr="00F2619A">
        <w:rPr>
          <w:rFonts w:cstheme="minorHAnsi"/>
          <w:color w:val="231F20"/>
          <w:sz w:val="24"/>
          <w:szCs w:val="24"/>
        </w:rPr>
        <w:t>other</w:t>
      </w:r>
      <w:r w:rsidRPr="00F2619A">
        <w:rPr>
          <w:rFonts w:cstheme="minorHAnsi"/>
          <w:color w:val="231F20"/>
          <w:spacing w:val="-2"/>
          <w:sz w:val="24"/>
          <w:szCs w:val="24"/>
        </w:rPr>
        <w:t xml:space="preserve"> </w:t>
      </w:r>
      <w:r w:rsidRPr="00F2619A">
        <w:rPr>
          <w:rFonts w:cstheme="minorHAnsi"/>
          <w:color w:val="231F20"/>
          <w:sz w:val="24"/>
          <w:szCs w:val="24"/>
        </w:rPr>
        <w:t>health</w:t>
      </w:r>
      <w:r w:rsidRPr="00F2619A">
        <w:rPr>
          <w:rFonts w:cstheme="minorHAnsi"/>
          <w:color w:val="231F20"/>
          <w:spacing w:val="-1"/>
          <w:sz w:val="24"/>
          <w:szCs w:val="24"/>
        </w:rPr>
        <w:t xml:space="preserve"> </w:t>
      </w:r>
      <w:r w:rsidRPr="00F2619A">
        <w:rPr>
          <w:rFonts w:cstheme="minorHAnsi"/>
          <w:color w:val="231F20"/>
          <w:sz w:val="24"/>
          <w:szCs w:val="24"/>
        </w:rPr>
        <w:t>system</w:t>
      </w:r>
      <w:r w:rsidRPr="00F2619A">
        <w:rPr>
          <w:rFonts w:cstheme="minorHAnsi"/>
          <w:color w:val="231F20"/>
          <w:spacing w:val="-2"/>
          <w:sz w:val="24"/>
          <w:szCs w:val="24"/>
        </w:rPr>
        <w:t xml:space="preserve"> </w:t>
      </w:r>
      <w:r w:rsidRPr="00F2619A">
        <w:rPr>
          <w:rFonts w:cstheme="minorHAnsi"/>
          <w:color w:val="231F20"/>
          <w:sz w:val="24"/>
          <w:szCs w:val="24"/>
        </w:rPr>
        <w:t>initiatives</w:t>
      </w:r>
      <w:r w:rsidRPr="00F2619A">
        <w:rPr>
          <w:rFonts w:cstheme="minorHAnsi"/>
          <w:color w:val="231F20"/>
          <w:spacing w:val="-2"/>
          <w:sz w:val="24"/>
          <w:szCs w:val="24"/>
        </w:rPr>
        <w:t xml:space="preserve"> </w:t>
      </w:r>
      <w:r w:rsidRPr="00F2619A">
        <w:rPr>
          <w:rFonts w:cstheme="minorHAnsi"/>
          <w:color w:val="231F20"/>
          <w:sz w:val="24"/>
          <w:szCs w:val="24"/>
        </w:rPr>
        <w:t>to</w:t>
      </w:r>
      <w:r w:rsidRPr="00F2619A">
        <w:rPr>
          <w:rFonts w:cstheme="minorHAnsi"/>
          <w:color w:val="231F20"/>
          <w:spacing w:val="-3"/>
          <w:sz w:val="24"/>
          <w:szCs w:val="24"/>
        </w:rPr>
        <w:t xml:space="preserve"> </w:t>
      </w:r>
      <w:r w:rsidRPr="00F2619A">
        <w:rPr>
          <w:rFonts w:cstheme="minorHAnsi"/>
          <w:color w:val="231F20"/>
          <w:sz w:val="24"/>
          <w:szCs w:val="24"/>
        </w:rPr>
        <w:t>assure</w:t>
      </w:r>
      <w:r w:rsidRPr="00F2619A">
        <w:rPr>
          <w:rFonts w:cstheme="minorHAnsi"/>
          <w:color w:val="231F20"/>
          <w:spacing w:val="-3"/>
          <w:sz w:val="24"/>
          <w:szCs w:val="24"/>
        </w:rPr>
        <w:t xml:space="preserve"> </w:t>
      </w:r>
      <w:r w:rsidRPr="00F2619A">
        <w:rPr>
          <w:rFonts w:cstheme="minorHAnsi"/>
          <w:color w:val="231F20"/>
          <w:sz w:val="24"/>
          <w:szCs w:val="24"/>
        </w:rPr>
        <w:t>they</w:t>
      </w:r>
      <w:r w:rsidRPr="00F2619A">
        <w:rPr>
          <w:rFonts w:cstheme="minorHAnsi"/>
          <w:color w:val="231F20"/>
          <w:spacing w:val="-5"/>
          <w:sz w:val="24"/>
          <w:szCs w:val="24"/>
        </w:rPr>
        <w:t xml:space="preserve"> </w:t>
      </w:r>
      <w:r w:rsidRPr="00F2619A">
        <w:rPr>
          <w:rFonts w:cstheme="minorHAnsi"/>
          <w:color w:val="231F20"/>
          <w:sz w:val="24"/>
          <w:szCs w:val="24"/>
        </w:rPr>
        <w:t>are</w:t>
      </w:r>
      <w:r w:rsidRPr="00F2619A">
        <w:rPr>
          <w:rFonts w:cstheme="minorHAnsi"/>
          <w:color w:val="231F20"/>
          <w:spacing w:val="-3"/>
          <w:sz w:val="24"/>
          <w:szCs w:val="24"/>
        </w:rPr>
        <w:t xml:space="preserve"> </w:t>
      </w:r>
      <w:r w:rsidRPr="00F2619A">
        <w:rPr>
          <w:rFonts w:cstheme="minorHAnsi"/>
          <w:color w:val="231F20"/>
          <w:sz w:val="24"/>
          <w:szCs w:val="24"/>
        </w:rPr>
        <w:t>meeting</w:t>
      </w:r>
      <w:r w:rsidRPr="00F2619A">
        <w:rPr>
          <w:rFonts w:cstheme="minorHAnsi"/>
          <w:color w:val="231F20"/>
          <w:spacing w:val="-4"/>
          <w:sz w:val="24"/>
          <w:szCs w:val="24"/>
        </w:rPr>
        <w:t xml:space="preserve"> </w:t>
      </w:r>
      <w:r w:rsidRPr="00F2619A">
        <w:rPr>
          <w:rFonts w:cstheme="minorHAnsi"/>
          <w:color w:val="231F20"/>
          <w:sz w:val="24"/>
          <w:szCs w:val="24"/>
        </w:rPr>
        <w:t>the</w:t>
      </w:r>
      <w:r w:rsidRPr="00F2619A">
        <w:rPr>
          <w:rFonts w:cstheme="minorHAnsi"/>
          <w:color w:val="231F20"/>
          <w:spacing w:val="-4"/>
          <w:sz w:val="24"/>
          <w:szCs w:val="24"/>
        </w:rPr>
        <w:t xml:space="preserve"> </w:t>
      </w:r>
      <w:r w:rsidRPr="00F2619A">
        <w:rPr>
          <w:rFonts w:cstheme="minorHAnsi"/>
          <w:color w:val="231F20"/>
          <w:sz w:val="24"/>
          <w:szCs w:val="24"/>
        </w:rPr>
        <w:t>needs</w:t>
      </w:r>
      <w:r w:rsidRPr="00F2619A">
        <w:rPr>
          <w:rFonts w:cstheme="minorHAnsi"/>
          <w:color w:val="231F20"/>
          <w:spacing w:val="-4"/>
          <w:sz w:val="24"/>
          <w:szCs w:val="24"/>
        </w:rPr>
        <w:t xml:space="preserve"> </w:t>
      </w:r>
      <w:r w:rsidRPr="00F2619A">
        <w:rPr>
          <w:rFonts w:cstheme="minorHAnsi"/>
          <w:color w:val="231F20"/>
          <w:sz w:val="24"/>
          <w:szCs w:val="24"/>
        </w:rPr>
        <w:t>of</w:t>
      </w:r>
      <w:r w:rsidRPr="00F2619A">
        <w:rPr>
          <w:rFonts w:cstheme="minorHAnsi"/>
          <w:color w:val="231F20"/>
          <w:spacing w:val="-3"/>
          <w:sz w:val="24"/>
          <w:szCs w:val="24"/>
        </w:rPr>
        <w:t xml:space="preserve"> </w:t>
      </w:r>
      <w:r w:rsidRPr="00F2619A">
        <w:rPr>
          <w:rFonts w:cstheme="minorHAnsi"/>
          <w:color w:val="231F20"/>
          <w:sz w:val="24"/>
          <w:szCs w:val="24"/>
        </w:rPr>
        <w:t>our patient population.</w:t>
      </w:r>
    </w:p>
    <w:p w14:paraId="765C4034" w14:textId="77777777" w:rsidR="00B921FF" w:rsidRPr="00F2619A" w:rsidRDefault="00B921FF" w:rsidP="00B921FF">
      <w:pPr>
        <w:pStyle w:val="ListParagraph"/>
        <w:spacing w:before="1" w:line="240" w:lineRule="auto"/>
        <w:ind w:left="1312" w:right="139"/>
        <w:rPr>
          <w:rFonts w:cstheme="minorHAnsi"/>
          <w:sz w:val="24"/>
          <w:szCs w:val="24"/>
        </w:rPr>
      </w:pPr>
    </w:p>
    <w:p w14:paraId="2039748F" w14:textId="6714F2D5" w:rsidR="003D4DDC" w:rsidRPr="009F6F3E" w:rsidRDefault="003D4DDC" w:rsidP="009F6F3E">
      <w:pPr>
        <w:pStyle w:val="ListParagraph"/>
        <w:numPr>
          <w:ilvl w:val="0"/>
          <w:numId w:val="16"/>
        </w:numPr>
        <w:spacing w:before="1" w:line="240" w:lineRule="auto"/>
        <w:ind w:right="137"/>
        <w:rPr>
          <w:rFonts w:cstheme="minorHAnsi"/>
          <w:sz w:val="24"/>
          <w:szCs w:val="24"/>
        </w:rPr>
      </w:pPr>
      <w:r w:rsidRPr="00F2619A">
        <w:rPr>
          <w:rFonts w:cstheme="minorHAnsi"/>
          <w:b/>
          <w:bCs/>
          <w:sz w:val="24"/>
          <w:szCs w:val="24"/>
        </w:rPr>
        <w:t>Community Wide:</w:t>
      </w:r>
      <w:r w:rsidRPr="00F2619A">
        <w:rPr>
          <w:rFonts w:cstheme="minorHAnsi"/>
          <w:sz w:val="24"/>
          <w:szCs w:val="24"/>
        </w:rPr>
        <w:t xml:space="preserve"> The Applicant noted that it</w:t>
      </w:r>
      <w:r w:rsidRPr="00F2619A">
        <w:rPr>
          <w:rFonts w:cstheme="minorHAnsi"/>
          <w:color w:val="231F20"/>
          <w:sz w:val="24"/>
          <w:szCs w:val="24"/>
        </w:rPr>
        <w:t xml:space="preserve"> uses information from its </w:t>
      </w:r>
      <w:r>
        <w:rPr>
          <w:rFonts w:cstheme="minorHAnsi"/>
          <w:color w:val="231F20"/>
          <w:sz w:val="24"/>
          <w:szCs w:val="24"/>
        </w:rPr>
        <w:t>C</w:t>
      </w:r>
      <w:r w:rsidRPr="00F2619A">
        <w:rPr>
          <w:rFonts w:cstheme="minorHAnsi"/>
          <w:color w:val="231F20"/>
          <w:sz w:val="24"/>
          <w:szCs w:val="24"/>
        </w:rPr>
        <w:t xml:space="preserve">ommunity </w:t>
      </w:r>
      <w:r>
        <w:rPr>
          <w:rFonts w:cstheme="minorHAnsi"/>
          <w:color w:val="231F20"/>
          <w:sz w:val="24"/>
          <w:szCs w:val="24"/>
        </w:rPr>
        <w:t>H</w:t>
      </w:r>
      <w:r w:rsidRPr="00F2619A">
        <w:rPr>
          <w:rFonts w:cstheme="minorHAnsi"/>
          <w:color w:val="231F20"/>
          <w:sz w:val="24"/>
          <w:szCs w:val="24"/>
        </w:rPr>
        <w:t xml:space="preserve">ealth </w:t>
      </w:r>
      <w:r>
        <w:rPr>
          <w:rFonts w:cstheme="minorHAnsi"/>
          <w:color w:val="231F20"/>
          <w:sz w:val="24"/>
          <w:szCs w:val="24"/>
        </w:rPr>
        <w:t>N</w:t>
      </w:r>
      <w:r w:rsidRPr="00F2619A">
        <w:rPr>
          <w:rFonts w:cstheme="minorHAnsi"/>
          <w:color w:val="231F20"/>
          <w:sz w:val="24"/>
          <w:szCs w:val="24"/>
        </w:rPr>
        <w:t xml:space="preserve">eeds </w:t>
      </w:r>
      <w:r>
        <w:rPr>
          <w:rFonts w:cstheme="minorHAnsi"/>
          <w:color w:val="231F20"/>
          <w:sz w:val="24"/>
          <w:szCs w:val="24"/>
        </w:rPr>
        <w:t>A</w:t>
      </w:r>
      <w:r w:rsidRPr="00F2619A">
        <w:rPr>
          <w:rFonts w:cstheme="minorHAnsi"/>
          <w:color w:val="231F20"/>
          <w:sz w:val="24"/>
          <w:szCs w:val="24"/>
        </w:rPr>
        <w:t>ssessments led by its Department of Community Health Improvement to engage with its local communities.</w:t>
      </w:r>
      <w:r w:rsidRPr="00F2619A">
        <w:rPr>
          <w:rFonts w:cstheme="minorHAnsi"/>
          <w:color w:val="231F20"/>
          <w:spacing w:val="40"/>
          <w:sz w:val="24"/>
          <w:szCs w:val="24"/>
        </w:rPr>
        <w:t xml:space="preserve"> </w:t>
      </w:r>
      <w:r w:rsidRPr="00F2619A">
        <w:rPr>
          <w:rFonts w:cstheme="minorHAnsi"/>
          <w:color w:val="231F20"/>
          <w:sz w:val="24"/>
          <w:szCs w:val="24"/>
        </w:rPr>
        <w:t xml:space="preserve">CHA </w:t>
      </w:r>
      <w:r>
        <w:rPr>
          <w:rFonts w:cstheme="minorHAnsi"/>
          <w:color w:val="231F20"/>
          <w:sz w:val="24"/>
          <w:szCs w:val="24"/>
        </w:rPr>
        <w:t xml:space="preserve">also </w:t>
      </w:r>
      <w:r w:rsidRPr="00F2619A">
        <w:rPr>
          <w:rFonts w:cstheme="minorHAnsi"/>
          <w:color w:val="231F20"/>
          <w:sz w:val="24"/>
          <w:szCs w:val="24"/>
        </w:rPr>
        <w:t>develops</w:t>
      </w:r>
      <w:r w:rsidRPr="00F2619A">
        <w:rPr>
          <w:rFonts w:cstheme="minorHAnsi"/>
          <w:color w:val="231F20"/>
          <w:spacing w:val="-9"/>
          <w:sz w:val="24"/>
          <w:szCs w:val="24"/>
        </w:rPr>
        <w:t xml:space="preserve"> </w:t>
      </w:r>
      <w:r w:rsidRPr="00F2619A">
        <w:rPr>
          <w:rFonts w:cstheme="minorHAnsi"/>
          <w:color w:val="231F20"/>
          <w:sz w:val="24"/>
          <w:szCs w:val="24"/>
        </w:rPr>
        <w:t>relationships</w:t>
      </w:r>
      <w:r w:rsidRPr="00F2619A">
        <w:rPr>
          <w:rFonts w:cstheme="minorHAnsi"/>
          <w:color w:val="231F20"/>
          <w:spacing w:val="-11"/>
          <w:sz w:val="24"/>
          <w:szCs w:val="24"/>
        </w:rPr>
        <w:t xml:space="preserve"> </w:t>
      </w:r>
      <w:r w:rsidRPr="00F2619A">
        <w:rPr>
          <w:rFonts w:cstheme="minorHAnsi"/>
          <w:color w:val="231F20"/>
          <w:sz w:val="24"/>
          <w:szCs w:val="24"/>
        </w:rPr>
        <w:t>with</w:t>
      </w:r>
      <w:r w:rsidRPr="00F2619A">
        <w:rPr>
          <w:rFonts w:cstheme="minorHAnsi"/>
          <w:color w:val="231F20"/>
          <w:spacing w:val="-7"/>
          <w:sz w:val="24"/>
          <w:szCs w:val="24"/>
        </w:rPr>
        <w:t xml:space="preserve"> </w:t>
      </w:r>
      <w:r w:rsidRPr="00F2619A">
        <w:rPr>
          <w:rFonts w:cstheme="minorHAnsi"/>
          <w:color w:val="231F20"/>
          <w:sz w:val="24"/>
          <w:szCs w:val="24"/>
        </w:rPr>
        <w:t>key</w:t>
      </w:r>
      <w:r w:rsidRPr="00F2619A">
        <w:rPr>
          <w:rFonts w:cstheme="minorHAnsi"/>
          <w:color w:val="231F20"/>
          <w:spacing w:val="-9"/>
          <w:sz w:val="24"/>
          <w:szCs w:val="24"/>
        </w:rPr>
        <w:t xml:space="preserve"> </w:t>
      </w:r>
      <w:r w:rsidRPr="00F2619A">
        <w:rPr>
          <w:rFonts w:cstheme="minorHAnsi"/>
          <w:color w:val="231F20"/>
          <w:sz w:val="24"/>
          <w:szCs w:val="24"/>
        </w:rPr>
        <w:t>community-based</w:t>
      </w:r>
      <w:r w:rsidRPr="00F2619A">
        <w:rPr>
          <w:rFonts w:cstheme="minorHAnsi"/>
          <w:color w:val="231F20"/>
          <w:spacing w:val="-7"/>
          <w:sz w:val="24"/>
          <w:szCs w:val="24"/>
        </w:rPr>
        <w:t xml:space="preserve"> </w:t>
      </w:r>
      <w:r w:rsidRPr="00F2619A">
        <w:rPr>
          <w:rFonts w:cstheme="minorHAnsi"/>
          <w:color w:val="231F20"/>
          <w:sz w:val="24"/>
          <w:szCs w:val="24"/>
        </w:rPr>
        <w:t>organizations</w:t>
      </w:r>
      <w:r w:rsidRPr="00F2619A">
        <w:rPr>
          <w:rFonts w:cstheme="minorHAnsi"/>
          <w:color w:val="231F20"/>
          <w:spacing w:val="-9"/>
          <w:sz w:val="24"/>
          <w:szCs w:val="24"/>
        </w:rPr>
        <w:t xml:space="preserve"> </w:t>
      </w:r>
      <w:r w:rsidRPr="00F2619A">
        <w:rPr>
          <w:rFonts w:cstheme="minorHAnsi"/>
          <w:color w:val="231F20"/>
          <w:sz w:val="24"/>
          <w:szCs w:val="24"/>
        </w:rPr>
        <w:t>and</w:t>
      </w:r>
      <w:r w:rsidRPr="00F2619A">
        <w:rPr>
          <w:rFonts w:cstheme="minorHAnsi"/>
          <w:color w:val="231F20"/>
          <w:spacing w:val="-7"/>
          <w:sz w:val="24"/>
          <w:szCs w:val="24"/>
        </w:rPr>
        <w:t xml:space="preserve"> </w:t>
      </w:r>
      <w:r w:rsidRPr="00F2619A">
        <w:rPr>
          <w:rFonts w:cstheme="minorHAnsi"/>
          <w:color w:val="231F20"/>
          <w:sz w:val="24"/>
          <w:szCs w:val="24"/>
        </w:rPr>
        <w:t>municipal</w:t>
      </w:r>
      <w:r w:rsidRPr="00F2619A">
        <w:rPr>
          <w:rFonts w:cstheme="minorHAnsi"/>
          <w:color w:val="231F20"/>
          <w:spacing w:val="-8"/>
          <w:sz w:val="24"/>
          <w:szCs w:val="24"/>
        </w:rPr>
        <w:t xml:space="preserve"> </w:t>
      </w:r>
      <w:r w:rsidRPr="00F2619A">
        <w:rPr>
          <w:rFonts w:cstheme="minorHAnsi"/>
          <w:color w:val="231F20"/>
          <w:sz w:val="24"/>
          <w:szCs w:val="24"/>
        </w:rPr>
        <w:t>partnerships</w:t>
      </w:r>
      <w:r w:rsidRPr="00F2619A">
        <w:rPr>
          <w:rFonts w:cstheme="minorHAnsi"/>
          <w:color w:val="231F20"/>
          <w:spacing w:val="-9"/>
          <w:sz w:val="24"/>
          <w:szCs w:val="24"/>
        </w:rPr>
        <w:t xml:space="preserve"> </w:t>
      </w:r>
      <w:r w:rsidRPr="00F2619A">
        <w:rPr>
          <w:rFonts w:cstheme="minorHAnsi"/>
          <w:color w:val="231F20"/>
          <w:sz w:val="24"/>
          <w:szCs w:val="24"/>
        </w:rPr>
        <w:t>and programs to promote the health and well-being of the CHA Patient Panel.</w:t>
      </w:r>
    </w:p>
    <w:p w14:paraId="5739621F" w14:textId="77777777" w:rsidR="003D4DDC" w:rsidRPr="00AB1F4C" w:rsidRDefault="003D4DDC" w:rsidP="00EF0237">
      <w:pPr>
        <w:rPr>
          <w:rFonts w:asciiTheme="minorHAnsi" w:hAnsiTheme="minorHAnsi" w:cstheme="minorHAnsi"/>
          <w:b/>
          <w:bCs/>
        </w:rPr>
      </w:pPr>
      <w:r w:rsidRPr="00AB1F4C">
        <w:rPr>
          <w:rFonts w:asciiTheme="minorHAnsi" w:hAnsiTheme="minorHAnsi" w:cstheme="minorHAnsi"/>
          <w:b/>
          <w:i/>
          <w:iCs/>
        </w:rPr>
        <w:t xml:space="preserve">Analysis: </w:t>
      </w:r>
      <w:r w:rsidRPr="00AB1F4C">
        <w:rPr>
          <w:rFonts w:asciiTheme="minorHAnsi" w:hAnsiTheme="minorHAnsi" w:cstheme="minorHAnsi"/>
          <w:b/>
          <w:bCs/>
          <w:i/>
          <w:iCs/>
        </w:rPr>
        <w:t>Delivery System Transformation</w:t>
      </w:r>
    </w:p>
    <w:p w14:paraId="281F67D3" w14:textId="3295A8B1" w:rsidR="0030235D" w:rsidRPr="00B742AF" w:rsidRDefault="003D4DDC" w:rsidP="1464BD30">
      <w:pPr>
        <w:autoSpaceDE w:val="0"/>
        <w:autoSpaceDN w:val="0"/>
        <w:adjustRightInd w:val="0"/>
        <w:rPr>
          <w:rFonts w:asciiTheme="minorHAnsi" w:hAnsiTheme="minorHAnsi" w:cstheme="minorBidi"/>
          <w:color w:val="000000"/>
        </w:rPr>
      </w:pPr>
      <w:r w:rsidRPr="1464BD30">
        <w:rPr>
          <w:rFonts w:asciiTheme="minorHAnsi" w:hAnsiTheme="minorHAnsi" w:cstheme="minorBidi"/>
        </w:rPr>
        <w:t xml:space="preserve">Central to the goal of Delivery System Transformation is the integration of social services and community-based expertise. The Applicant </w:t>
      </w:r>
      <w:r w:rsidR="0034185D" w:rsidRPr="1464BD30">
        <w:rPr>
          <w:rFonts w:asciiTheme="minorHAnsi" w:hAnsiTheme="minorHAnsi" w:cstheme="minorBidi"/>
        </w:rPr>
        <w:t>conducts pre-</w:t>
      </w:r>
      <w:r w:rsidRPr="1464BD30">
        <w:rPr>
          <w:rFonts w:asciiTheme="minorHAnsi" w:hAnsiTheme="minorHAnsi" w:cstheme="minorBidi"/>
        </w:rPr>
        <w:t xml:space="preserve">screens on relevant SDoH factors (referred to as HRSN by the Applicant) and demonstrates a variety of methods for linking patients to needed community resources. </w:t>
      </w:r>
      <w:r w:rsidR="008721CB" w:rsidRPr="1464BD30">
        <w:rPr>
          <w:rFonts w:ascii="Calibri" w:eastAsia="Calibri" w:hAnsi="Calibri" w:cs="Calibri"/>
          <w:color w:val="231F20"/>
        </w:rPr>
        <w:t>The Applicant</w:t>
      </w:r>
      <w:r w:rsidR="00EB682D" w:rsidRPr="1464BD30">
        <w:rPr>
          <w:rFonts w:ascii="Calibri" w:eastAsia="Calibri" w:hAnsi="Calibri" w:cs="Calibri"/>
          <w:color w:val="231F20"/>
        </w:rPr>
        <w:t xml:space="preserve"> provides</w:t>
      </w:r>
      <w:r w:rsidR="008721CB" w:rsidRPr="1464BD30">
        <w:rPr>
          <w:rFonts w:ascii="Calibri" w:eastAsia="Calibri" w:hAnsi="Calibri" w:cs="Calibri"/>
          <w:color w:val="231F20"/>
        </w:rPr>
        <w:t xml:space="preserve"> patients who screen positive for </w:t>
      </w:r>
      <w:r w:rsidR="00B921FF" w:rsidRPr="1464BD30">
        <w:rPr>
          <w:rFonts w:ascii="Calibri" w:eastAsia="Calibri" w:hAnsi="Calibri" w:cs="Calibri"/>
          <w:color w:val="231F20"/>
        </w:rPr>
        <w:t xml:space="preserve">SDOH needs such as </w:t>
      </w:r>
      <w:r w:rsidR="00F75300" w:rsidRPr="1464BD30">
        <w:rPr>
          <w:rFonts w:ascii="Calibri" w:eastAsia="Calibri" w:hAnsi="Calibri" w:cs="Calibri"/>
          <w:color w:val="231F20"/>
        </w:rPr>
        <w:t xml:space="preserve">housing and food insecurity, economic stress, lack of access to transportation, and experience of violence, </w:t>
      </w:r>
      <w:r w:rsidR="00B921FF" w:rsidRPr="1464BD30">
        <w:rPr>
          <w:rFonts w:ascii="Calibri" w:eastAsia="Calibri" w:hAnsi="Calibri" w:cs="Calibri"/>
          <w:color w:val="231F20"/>
        </w:rPr>
        <w:t xml:space="preserve">with </w:t>
      </w:r>
      <w:r w:rsidR="008721CB" w:rsidRPr="1464BD30">
        <w:rPr>
          <w:rFonts w:ascii="Calibri" w:eastAsia="Calibri" w:hAnsi="Calibri" w:cs="Calibri"/>
          <w:color w:val="231F20"/>
        </w:rPr>
        <w:t xml:space="preserve">a </w:t>
      </w:r>
      <w:r w:rsidR="00495E45" w:rsidRPr="1464BD30">
        <w:rPr>
          <w:rFonts w:ascii="Calibri" w:eastAsia="Calibri" w:hAnsi="Calibri" w:cs="Calibri"/>
          <w:color w:val="231F20"/>
        </w:rPr>
        <w:t>geographically specific</w:t>
      </w:r>
      <w:r w:rsidR="008721CB" w:rsidRPr="1464BD30">
        <w:rPr>
          <w:rFonts w:ascii="Calibri" w:eastAsia="Calibri" w:hAnsi="Calibri" w:cs="Calibri"/>
          <w:color w:val="231F20"/>
        </w:rPr>
        <w:t xml:space="preserve"> resource guide and refer</w:t>
      </w:r>
      <w:r w:rsidR="00B921FF" w:rsidRPr="1464BD30">
        <w:rPr>
          <w:rFonts w:ascii="Calibri" w:eastAsia="Calibri" w:hAnsi="Calibri" w:cs="Calibri"/>
          <w:color w:val="231F20"/>
        </w:rPr>
        <w:t>s</w:t>
      </w:r>
      <w:r w:rsidR="008721CB" w:rsidRPr="1464BD30">
        <w:rPr>
          <w:rFonts w:ascii="Calibri" w:eastAsia="Calibri" w:hAnsi="Calibri" w:cs="Calibri"/>
          <w:color w:val="231F20"/>
        </w:rPr>
        <w:t xml:space="preserve"> them to practice-based patient resource coordinators to help connect them with needed services. </w:t>
      </w:r>
      <w:r w:rsidR="00642690" w:rsidRPr="1464BD30">
        <w:rPr>
          <w:rFonts w:ascii="Calibri" w:eastAsia="Calibri" w:hAnsi="Calibri" w:cs="Calibri"/>
          <w:color w:val="231F20"/>
        </w:rPr>
        <w:t xml:space="preserve">The Applicant also has institutional tools </w:t>
      </w:r>
      <w:r w:rsidR="00FF35E5" w:rsidRPr="1464BD30">
        <w:rPr>
          <w:rFonts w:ascii="Calibri" w:eastAsia="Calibri" w:hAnsi="Calibri" w:cs="Calibri"/>
          <w:color w:val="231F20"/>
        </w:rPr>
        <w:t xml:space="preserve">to assist patients </w:t>
      </w:r>
      <w:r w:rsidR="00642690" w:rsidRPr="1464BD30">
        <w:rPr>
          <w:rFonts w:ascii="Calibri" w:eastAsia="Calibri" w:hAnsi="Calibri" w:cs="Calibri"/>
          <w:color w:val="231F20"/>
        </w:rPr>
        <w:t>and community</w:t>
      </w:r>
      <w:r w:rsidR="00767E0E" w:rsidRPr="1464BD30">
        <w:rPr>
          <w:rFonts w:ascii="Calibri" w:eastAsia="Calibri" w:hAnsi="Calibri" w:cs="Calibri"/>
          <w:color w:val="231F20"/>
        </w:rPr>
        <w:t>-</w:t>
      </w:r>
      <w:r w:rsidR="00517E4A" w:rsidRPr="1464BD30">
        <w:rPr>
          <w:rFonts w:ascii="Calibri" w:eastAsia="Calibri" w:hAnsi="Calibri" w:cs="Calibri"/>
          <w:color w:val="231F20"/>
        </w:rPr>
        <w:t xml:space="preserve">based partnerships to </w:t>
      </w:r>
      <w:r w:rsidR="006C527F" w:rsidRPr="1464BD30">
        <w:rPr>
          <w:rFonts w:ascii="Calibri" w:eastAsia="Calibri" w:hAnsi="Calibri" w:cs="Calibri"/>
          <w:color w:val="231F20"/>
        </w:rPr>
        <w:t>improve responsiveness to service area needs.</w:t>
      </w:r>
      <w:r w:rsidR="0030235D" w:rsidRPr="1464BD30">
        <w:rPr>
          <w:rFonts w:ascii="Calibri" w:eastAsia="Calibri" w:hAnsi="Calibri" w:cs="Calibri"/>
          <w:color w:val="231F20"/>
        </w:rPr>
        <w:t xml:space="preserve"> </w:t>
      </w:r>
      <w:r w:rsidR="0030235D" w:rsidRPr="1464BD30">
        <w:rPr>
          <w:rFonts w:asciiTheme="minorHAnsi" w:hAnsiTheme="minorHAnsi" w:cstheme="minorBidi"/>
        </w:rPr>
        <w:t>As a result, Staff finds that the Proposed Project meets the requirements of Factor 2: Delivery System Transformation.</w:t>
      </w:r>
    </w:p>
    <w:p w14:paraId="02B8F495" w14:textId="77777777" w:rsidR="003D4DDC" w:rsidRPr="00AB1F4C" w:rsidRDefault="003D4DDC" w:rsidP="003D4DDC">
      <w:pPr>
        <w:ind w:left="232"/>
        <w:rPr>
          <w:rFonts w:asciiTheme="minorHAnsi" w:hAnsiTheme="minorHAnsi" w:cstheme="minorHAnsi"/>
        </w:rPr>
      </w:pPr>
    </w:p>
    <w:p w14:paraId="0C8BBC64" w14:textId="77777777" w:rsidR="003D4DDC" w:rsidRPr="00AB1F4C" w:rsidRDefault="003D4DDC" w:rsidP="00EF0237">
      <w:pPr>
        <w:pStyle w:val="Heading1"/>
        <w:spacing w:before="0" w:line="240" w:lineRule="auto"/>
        <w:rPr>
          <w:rFonts w:asciiTheme="minorHAnsi" w:hAnsiTheme="minorHAnsi" w:cstheme="minorHAnsi"/>
          <w:sz w:val="24"/>
          <w:szCs w:val="24"/>
        </w:rPr>
      </w:pPr>
      <w:bookmarkStart w:id="63" w:name="_Toc121831955"/>
      <w:r w:rsidRPr="00AB1F4C">
        <w:rPr>
          <w:rFonts w:asciiTheme="minorHAnsi" w:hAnsiTheme="minorHAnsi" w:cstheme="minorHAnsi"/>
          <w:sz w:val="24"/>
          <w:szCs w:val="24"/>
        </w:rPr>
        <w:t>Summary, FACTOR 2</w:t>
      </w:r>
      <w:bookmarkEnd w:id="63"/>
      <w:r w:rsidRPr="00AB1F4C">
        <w:rPr>
          <w:rFonts w:asciiTheme="minorHAnsi" w:hAnsiTheme="minorHAnsi" w:cstheme="minorHAnsi"/>
          <w:sz w:val="24"/>
          <w:szCs w:val="24"/>
        </w:rPr>
        <w:t xml:space="preserve"> </w:t>
      </w:r>
    </w:p>
    <w:p w14:paraId="67C70E03" w14:textId="77777777" w:rsidR="003D4DDC" w:rsidRPr="00AB1F4C" w:rsidRDefault="003D4DDC" w:rsidP="00EF0237">
      <w:pPr>
        <w:tabs>
          <w:tab w:val="left" w:pos="3240"/>
        </w:tabs>
        <w:rPr>
          <w:rFonts w:asciiTheme="minorHAnsi" w:hAnsiTheme="minorHAnsi" w:cstheme="minorHAnsi"/>
        </w:rPr>
      </w:pPr>
      <w:r w:rsidRPr="00AB1F4C">
        <w:rPr>
          <w:rFonts w:asciiTheme="minorHAnsi" w:hAnsiTheme="minorHAnsi" w:cstheme="minorHAnsi"/>
        </w:rPr>
        <w:t>As a result of information provided, staff finds that the Proposed Project has sufficiently met the requirements of Factor 2.</w:t>
      </w:r>
    </w:p>
    <w:p w14:paraId="0F6F08D8" w14:textId="29B4C420" w:rsidR="002D535F" w:rsidRDefault="002D535F" w:rsidP="007A57C4">
      <w:pPr>
        <w:contextualSpacing/>
        <w:rPr>
          <w:rFonts w:asciiTheme="minorHAnsi" w:eastAsia="Calibri" w:hAnsiTheme="minorHAnsi" w:cstheme="minorHAnsi"/>
          <w:bCs/>
          <w:highlight w:val="yellow"/>
        </w:rPr>
      </w:pPr>
    </w:p>
    <w:p w14:paraId="16D4C4F0" w14:textId="77777777" w:rsidR="009F6F3E" w:rsidRPr="00E018A8" w:rsidRDefault="009F6F3E" w:rsidP="007A57C4">
      <w:pPr>
        <w:contextualSpacing/>
        <w:rPr>
          <w:rFonts w:asciiTheme="minorHAnsi" w:eastAsia="Calibri" w:hAnsiTheme="minorHAnsi" w:cstheme="minorHAnsi"/>
          <w:bCs/>
          <w:highlight w:val="yellow"/>
        </w:rPr>
      </w:pPr>
    </w:p>
    <w:p w14:paraId="31B30376" w14:textId="77777777" w:rsidR="002D535F" w:rsidRPr="004E0018" w:rsidRDefault="002D535F" w:rsidP="007A57C4">
      <w:pPr>
        <w:pStyle w:val="Heading1"/>
        <w:spacing w:before="0" w:line="240" w:lineRule="auto"/>
        <w:contextualSpacing/>
        <w:rPr>
          <w:rFonts w:asciiTheme="minorHAnsi" w:hAnsiTheme="minorHAnsi" w:cstheme="minorHAnsi"/>
        </w:rPr>
      </w:pPr>
      <w:bookmarkStart w:id="64" w:name="_Toc121831956"/>
      <w:r w:rsidRPr="004E0018">
        <w:rPr>
          <w:rFonts w:asciiTheme="minorHAnsi" w:hAnsiTheme="minorHAnsi" w:cstheme="minorHAnsi"/>
        </w:rPr>
        <w:t>Factor 3: Relevant Licensure/Oversight Compliance</w:t>
      </w:r>
      <w:bookmarkEnd w:id="49"/>
      <w:bookmarkEnd w:id="64"/>
    </w:p>
    <w:p w14:paraId="705E435C" w14:textId="77777777" w:rsidR="00BA04D4" w:rsidRPr="00B742AF" w:rsidRDefault="00BA04D4" w:rsidP="00BA04D4">
      <w:pPr>
        <w:contextualSpacing/>
        <w:rPr>
          <w:rFonts w:asciiTheme="minorHAnsi" w:hAnsiTheme="minorHAnsi" w:cstheme="minorHAnsi"/>
        </w:rPr>
      </w:pPr>
      <w:r w:rsidRPr="00B742AF">
        <w:rPr>
          <w:rFonts w:asciiTheme="minorHAnsi" w:hAnsiTheme="minorHAnsi" w:cstheme="minorHAnsi"/>
        </w:rPr>
        <w:t>The Applicant has provided evidence of compliance and good standing with federal, state, and local laws and regulations and this Factor will not be addressed further in this report. As a result of information provided by the Applicant, staff finds the Applicant has reasonably met the standards of Factor 3.</w:t>
      </w:r>
    </w:p>
    <w:p w14:paraId="745D1D6C" w14:textId="2E4F6CC8" w:rsidR="004E3B63" w:rsidRDefault="004E3B63" w:rsidP="007A57C4">
      <w:pPr>
        <w:pStyle w:val="Heading1"/>
        <w:spacing w:before="0" w:line="240" w:lineRule="auto"/>
        <w:contextualSpacing/>
        <w:rPr>
          <w:rFonts w:asciiTheme="minorHAnsi" w:hAnsiTheme="minorHAnsi" w:cstheme="minorHAnsi"/>
          <w:highlight w:val="yellow"/>
        </w:rPr>
      </w:pPr>
    </w:p>
    <w:p w14:paraId="380D0009" w14:textId="77777777" w:rsidR="009F6F3E" w:rsidRPr="009F6F3E" w:rsidRDefault="009F6F3E" w:rsidP="009F6F3E">
      <w:pPr>
        <w:rPr>
          <w:highlight w:val="yellow"/>
        </w:rPr>
      </w:pPr>
    </w:p>
    <w:p w14:paraId="54A5BCCE" w14:textId="77777777" w:rsidR="000E45AC" w:rsidRPr="00B742AF" w:rsidRDefault="000E45AC" w:rsidP="000E45AC">
      <w:pPr>
        <w:pStyle w:val="Heading1"/>
        <w:spacing w:before="0" w:line="240" w:lineRule="auto"/>
        <w:contextualSpacing/>
        <w:rPr>
          <w:rFonts w:asciiTheme="minorHAnsi" w:hAnsiTheme="minorHAnsi" w:cstheme="minorHAnsi"/>
        </w:rPr>
      </w:pPr>
      <w:bookmarkStart w:id="65" w:name="_Toc121831957"/>
      <w:bookmarkEnd w:id="50"/>
      <w:r w:rsidRPr="00B742AF">
        <w:rPr>
          <w:rFonts w:asciiTheme="minorHAnsi" w:hAnsiTheme="minorHAnsi" w:cstheme="minorHAnsi"/>
        </w:rPr>
        <w:t xml:space="preserve">Factor 4: </w:t>
      </w:r>
      <w:r>
        <w:rPr>
          <w:rFonts w:asciiTheme="minorHAnsi" w:hAnsiTheme="minorHAnsi" w:cstheme="minorHAnsi"/>
        </w:rPr>
        <w:t>Financial Feasibility</w:t>
      </w:r>
      <w:bookmarkEnd w:id="65"/>
      <w:r>
        <w:rPr>
          <w:rFonts w:asciiTheme="minorHAnsi" w:hAnsiTheme="minorHAnsi" w:cstheme="minorHAnsi"/>
        </w:rPr>
        <w:t xml:space="preserve"> </w:t>
      </w:r>
    </w:p>
    <w:p w14:paraId="7548FD08" w14:textId="53E8BB0E" w:rsidR="000E45AC" w:rsidRPr="00401213" w:rsidRDefault="000E45AC" w:rsidP="000E45AC">
      <w:pPr>
        <w:rPr>
          <w:rFonts w:asciiTheme="minorHAnsi" w:hAnsiTheme="minorHAnsi" w:cstheme="minorHAnsi"/>
        </w:rPr>
      </w:pPr>
      <w:r w:rsidRPr="00401213">
        <w:rPr>
          <w:rFonts w:asciiTheme="minorHAnsi" w:hAnsiTheme="minorHAnsi" w:cstheme="minorHAnsi"/>
        </w:rPr>
        <w:t xml:space="preserve">Under factor 4, the Applicant must demonstrate that it has sufficient funds available for capital and operating costs necessary to support the Proposed Project without negative effects or consequences to the existing </w:t>
      </w:r>
      <w:r>
        <w:rPr>
          <w:rFonts w:asciiTheme="minorHAnsi" w:hAnsiTheme="minorHAnsi" w:cstheme="minorHAnsi"/>
        </w:rPr>
        <w:t>P</w:t>
      </w:r>
      <w:r w:rsidRPr="00401213">
        <w:rPr>
          <w:rFonts w:asciiTheme="minorHAnsi" w:hAnsiTheme="minorHAnsi" w:cstheme="minorHAnsi"/>
        </w:rPr>
        <w:t xml:space="preserve">atient </w:t>
      </w:r>
      <w:r>
        <w:rPr>
          <w:rFonts w:asciiTheme="minorHAnsi" w:hAnsiTheme="minorHAnsi" w:cstheme="minorHAnsi"/>
        </w:rPr>
        <w:t>P</w:t>
      </w:r>
      <w:r w:rsidRPr="00401213">
        <w:rPr>
          <w:rFonts w:asciiTheme="minorHAnsi" w:hAnsiTheme="minorHAnsi" w:cstheme="minorHAnsi"/>
        </w:rPr>
        <w:t>anel. Documentation sufficient to make such finding must be supported by an analysis by an independent CPA.</w:t>
      </w:r>
    </w:p>
    <w:p w14:paraId="0C1FFFB7" w14:textId="77777777" w:rsidR="000E45AC" w:rsidRPr="00401213" w:rsidRDefault="000E45AC" w:rsidP="000E45AC">
      <w:pPr>
        <w:contextualSpacing/>
        <w:rPr>
          <w:rFonts w:asciiTheme="minorHAnsi" w:hAnsiTheme="minorHAnsi" w:cstheme="minorHAnsi"/>
        </w:rPr>
      </w:pPr>
    </w:p>
    <w:p w14:paraId="42A1C0DC" w14:textId="77777777" w:rsidR="000E45AC" w:rsidRPr="00401213" w:rsidRDefault="000E45AC" w:rsidP="000E45AC">
      <w:pPr>
        <w:rPr>
          <w:rFonts w:asciiTheme="minorHAnsi" w:hAnsiTheme="minorHAnsi" w:cstheme="minorHAnsi"/>
        </w:rPr>
      </w:pPr>
      <w:r w:rsidRPr="00401213">
        <w:rPr>
          <w:rFonts w:asciiTheme="minorHAnsi" w:hAnsiTheme="minorHAnsi" w:cstheme="minorHAnsi"/>
        </w:rPr>
        <w:t>The CPA report is an analysis of the Applicant’s six-year projections and the following supporting documentation:</w:t>
      </w:r>
    </w:p>
    <w:p w14:paraId="5270864C" w14:textId="77777777" w:rsidR="000E45AC" w:rsidRPr="00401213" w:rsidRDefault="000E45AC" w:rsidP="000E45AC">
      <w:pPr>
        <w:numPr>
          <w:ilvl w:val="0"/>
          <w:numId w:val="18"/>
        </w:numPr>
        <w:rPr>
          <w:rFonts w:asciiTheme="minorHAnsi" w:hAnsiTheme="minorHAnsi" w:cstheme="minorHAnsi"/>
        </w:rPr>
      </w:pPr>
      <w:r w:rsidRPr="00401213">
        <w:rPr>
          <w:rFonts w:asciiTheme="minorHAnsi" w:hAnsiTheme="minorHAnsi" w:cstheme="minorHAnsi"/>
        </w:rPr>
        <w:t>Financial Model for CHA for the periods ending June 30, 2020, through June 30, 2027.</w:t>
      </w:r>
    </w:p>
    <w:p w14:paraId="41DCEB4C" w14:textId="77777777" w:rsidR="000E45AC" w:rsidRPr="00401213" w:rsidRDefault="000E45AC" w:rsidP="000E45AC">
      <w:pPr>
        <w:numPr>
          <w:ilvl w:val="0"/>
          <w:numId w:val="18"/>
        </w:numPr>
        <w:rPr>
          <w:rFonts w:asciiTheme="minorHAnsi" w:hAnsiTheme="minorHAnsi" w:cstheme="minorHAnsi"/>
        </w:rPr>
      </w:pPr>
      <w:r w:rsidRPr="00401213">
        <w:rPr>
          <w:rFonts w:asciiTheme="minorHAnsi" w:hAnsiTheme="minorHAnsi" w:cstheme="minorHAnsi"/>
        </w:rPr>
        <w:lastRenderedPageBreak/>
        <w:t>May Results Analysis and Fiscal Year 2022 Reprojection Presentation to the CHA Board Finance Committee on June 28, 2022.</w:t>
      </w:r>
    </w:p>
    <w:p w14:paraId="533BACB5" w14:textId="77777777" w:rsidR="000E45AC" w:rsidRPr="00401213" w:rsidRDefault="000E45AC" w:rsidP="000E45AC">
      <w:pPr>
        <w:numPr>
          <w:ilvl w:val="0"/>
          <w:numId w:val="18"/>
        </w:numPr>
        <w:rPr>
          <w:rFonts w:asciiTheme="minorHAnsi" w:hAnsiTheme="minorHAnsi" w:cstheme="minorHAnsi"/>
        </w:rPr>
      </w:pPr>
      <w:r w:rsidRPr="00401213">
        <w:rPr>
          <w:rFonts w:asciiTheme="minorHAnsi" w:hAnsiTheme="minorHAnsi" w:cstheme="minorHAnsi"/>
        </w:rPr>
        <w:t>Fiscal Year 2023 Budget Recommendation Presentation to the CHA Finance Committee on June 28, 2022.</w:t>
      </w:r>
    </w:p>
    <w:p w14:paraId="335D7D63" w14:textId="29CD10D8" w:rsidR="000E45AC" w:rsidRPr="0030235D" w:rsidRDefault="000E45AC" w:rsidP="000E45AC">
      <w:pPr>
        <w:numPr>
          <w:ilvl w:val="0"/>
          <w:numId w:val="18"/>
        </w:numPr>
        <w:rPr>
          <w:rFonts w:asciiTheme="minorHAnsi" w:hAnsiTheme="minorHAnsi" w:cstheme="minorHAnsi"/>
        </w:rPr>
      </w:pPr>
      <w:r w:rsidRPr="00401213">
        <w:rPr>
          <w:rFonts w:asciiTheme="minorHAnsi" w:hAnsiTheme="minorHAnsi" w:cstheme="minorHAnsi"/>
        </w:rPr>
        <w:t>Cambridge Health Alliance D</w:t>
      </w:r>
      <w:r w:rsidR="006F6EB2">
        <w:rPr>
          <w:rFonts w:asciiTheme="minorHAnsi" w:hAnsiTheme="minorHAnsi" w:cstheme="minorHAnsi"/>
        </w:rPr>
        <w:t>o</w:t>
      </w:r>
      <w:r w:rsidRPr="00401213">
        <w:rPr>
          <w:rFonts w:asciiTheme="minorHAnsi" w:hAnsiTheme="minorHAnsi" w:cstheme="minorHAnsi"/>
        </w:rPr>
        <w:t xml:space="preserve">N Application # CHA-22061514-RE dated August 31, </w:t>
      </w:r>
      <w:r w:rsidR="00A975BC" w:rsidRPr="00401213">
        <w:rPr>
          <w:rFonts w:asciiTheme="minorHAnsi" w:hAnsiTheme="minorHAnsi" w:cstheme="minorHAnsi"/>
        </w:rPr>
        <w:t>2022,</w:t>
      </w:r>
      <w:r>
        <w:rPr>
          <w:rFonts w:asciiTheme="minorHAnsi" w:hAnsiTheme="minorHAnsi" w:cstheme="minorHAnsi"/>
        </w:rPr>
        <w:t xml:space="preserve"> Public Announcement, and </w:t>
      </w:r>
      <w:r w:rsidRPr="00401213">
        <w:rPr>
          <w:rFonts w:asciiTheme="minorHAnsi" w:hAnsiTheme="minorHAnsi" w:cstheme="minorHAnsi"/>
        </w:rPr>
        <w:t>Determination of Need Application Instructions dated March 2017.</w:t>
      </w:r>
    </w:p>
    <w:p w14:paraId="24A00C71" w14:textId="77777777" w:rsidR="000E45AC" w:rsidRPr="00401213" w:rsidRDefault="000E45AC" w:rsidP="000E45AC">
      <w:pPr>
        <w:numPr>
          <w:ilvl w:val="0"/>
          <w:numId w:val="18"/>
        </w:numPr>
        <w:rPr>
          <w:rFonts w:asciiTheme="minorHAnsi" w:hAnsiTheme="minorHAnsi" w:cstheme="minorHAnsi"/>
        </w:rPr>
      </w:pPr>
      <w:bookmarkStart w:id="66" w:name="_Hlk104206200"/>
      <w:r w:rsidRPr="00401213">
        <w:rPr>
          <w:rFonts w:asciiTheme="minorHAnsi" w:hAnsiTheme="minorHAnsi" w:cstheme="minorHAnsi"/>
        </w:rPr>
        <w:t>A Project Budget for the project titled Malden PET - CT signed by David Farmer, Senior Director of Facilities, dated August 19, 2022.</w:t>
      </w:r>
    </w:p>
    <w:p w14:paraId="2B0A1DD9" w14:textId="77777777" w:rsidR="000E45AC" w:rsidRPr="00401213" w:rsidRDefault="000E45AC" w:rsidP="000E45AC">
      <w:pPr>
        <w:numPr>
          <w:ilvl w:val="0"/>
          <w:numId w:val="18"/>
        </w:numPr>
        <w:rPr>
          <w:rFonts w:asciiTheme="minorHAnsi" w:hAnsiTheme="minorHAnsi" w:cstheme="minorHAnsi"/>
        </w:rPr>
      </w:pPr>
      <w:r w:rsidRPr="00401213">
        <w:rPr>
          <w:rFonts w:asciiTheme="minorHAnsi" w:hAnsiTheme="minorHAnsi" w:cstheme="minorHAnsi"/>
        </w:rPr>
        <w:t>Projected Return on Investment (“ROI”) for Mobile PET Service Project.</w:t>
      </w:r>
    </w:p>
    <w:bookmarkEnd w:id="66"/>
    <w:p w14:paraId="3E27DCA8" w14:textId="77777777" w:rsidR="000E45AC" w:rsidRPr="00401213" w:rsidRDefault="000E45AC" w:rsidP="000E45AC">
      <w:pPr>
        <w:numPr>
          <w:ilvl w:val="0"/>
          <w:numId w:val="18"/>
        </w:numPr>
        <w:rPr>
          <w:rFonts w:asciiTheme="minorHAnsi" w:hAnsiTheme="minorHAnsi" w:cstheme="minorHAnsi"/>
        </w:rPr>
      </w:pPr>
      <w:r w:rsidRPr="00401213">
        <w:rPr>
          <w:rFonts w:asciiTheme="minorHAnsi" w:hAnsiTheme="minorHAnsi" w:cstheme="minorHAnsi"/>
        </w:rPr>
        <w:t>Audited Financial Statements</w:t>
      </w:r>
      <w:bookmarkStart w:id="67" w:name="_Hlk57821392"/>
      <w:r w:rsidRPr="00401213">
        <w:rPr>
          <w:rFonts w:asciiTheme="minorHAnsi" w:hAnsiTheme="minorHAnsi" w:cstheme="minorHAnsi"/>
        </w:rPr>
        <w:t xml:space="preserve"> for Cambridge Health Alliance </w:t>
      </w:r>
      <w:bookmarkEnd w:id="67"/>
      <w:r w:rsidRPr="00401213">
        <w:rPr>
          <w:rFonts w:asciiTheme="minorHAnsi" w:hAnsiTheme="minorHAnsi" w:cstheme="minorHAnsi"/>
        </w:rPr>
        <w:t xml:space="preserve">for Fiscal Years </w:t>
      </w:r>
      <w:r>
        <w:rPr>
          <w:rFonts w:asciiTheme="minorHAnsi" w:hAnsiTheme="minorHAnsi" w:cstheme="minorHAnsi"/>
        </w:rPr>
        <w:t>2018-2021</w:t>
      </w:r>
    </w:p>
    <w:p w14:paraId="1A48F62B" w14:textId="77777777" w:rsidR="000E45AC" w:rsidRPr="00401213" w:rsidRDefault="000E45AC" w:rsidP="000E45AC">
      <w:pPr>
        <w:numPr>
          <w:ilvl w:val="0"/>
          <w:numId w:val="18"/>
        </w:numPr>
        <w:rPr>
          <w:rFonts w:asciiTheme="minorHAnsi" w:hAnsiTheme="minorHAnsi" w:cstheme="minorHAnsi"/>
        </w:rPr>
      </w:pPr>
      <w:r w:rsidRPr="00F42434">
        <w:rPr>
          <w:rStyle w:val="cf01"/>
          <w:rFonts w:asciiTheme="minorHAnsi" w:hAnsiTheme="minorHAnsi" w:cstheme="minorHAnsi"/>
          <w:sz w:val="24"/>
          <w:szCs w:val="24"/>
        </w:rPr>
        <w:t>Proprietary market for</w:t>
      </w:r>
      <w:r>
        <w:rPr>
          <w:rStyle w:val="cf01"/>
          <w:rFonts w:asciiTheme="minorHAnsi" w:hAnsiTheme="minorHAnsi" w:cstheme="minorHAnsi"/>
          <w:sz w:val="24"/>
          <w:szCs w:val="24"/>
        </w:rPr>
        <w:t>e</w:t>
      </w:r>
      <w:r w:rsidRPr="00F42434">
        <w:rPr>
          <w:rStyle w:val="cf01"/>
          <w:rFonts w:asciiTheme="minorHAnsi" w:hAnsiTheme="minorHAnsi" w:cstheme="minorHAnsi"/>
          <w:sz w:val="24"/>
          <w:szCs w:val="24"/>
        </w:rPr>
        <w:t>casting organization reports</w:t>
      </w:r>
      <w:r>
        <w:rPr>
          <w:rStyle w:val="cf01"/>
          <w:rFonts w:asciiTheme="minorHAnsi" w:hAnsiTheme="minorHAnsi" w:cstheme="minorHAnsi"/>
          <w:sz w:val="24"/>
          <w:szCs w:val="24"/>
        </w:rPr>
        <w:t xml:space="preserve"> including:</w:t>
      </w:r>
      <w:r>
        <w:rPr>
          <w:rStyle w:val="cf01"/>
        </w:rPr>
        <w:t xml:space="preserve"> </w:t>
      </w:r>
      <w:r w:rsidRPr="00401213">
        <w:rPr>
          <w:rFonts w:asciiTheme="minorHAnsi" w:hAnsiTheme="minorHAnsi" w:cstheme="minorHAnsi"/>
        </w:rPr>
        <w:t>Integra Reports, published by MicroBilt Corporation</w:t>
      </w:r>
      <w:r>
        <w:rPr>
          <w:rFonts w:asciiTheme="minorHAnsi" w:hAnsiTheme="minorHAnsi" w:cstheme="minorHAnsi"/>
        </w:rPr>
        <w:t xml:space="preserve">; </w:t>
      </w:r>
      <w:r w:rsidRPr="00401213">
        <w:rPr>
          <w:rFonts w:asciiTheme="minorHAnsi" w:hAnsiTheme="minorHAnsi" w:cstheme="minorHAnsi"/>
        </w:rPr>
        <w:t>Definitive Healthcare data</w:t>
      </w:r>
      <w:r>
        <w:rPr>
          <w:rFonts w:asciiTheme="minorHAnsi" w:hAnsiTheme="minorHAnsi" w:cstheme="minorHAnsi"/>
        </w:rPr>
        <w:t xml:space="preserve">; and </w:t>
      </w:r>
      <w:r w:rsidRPr="00401213">
        <w:rPr>
          <w:rFonts w:asciiTheme="minorHAnsi" w:hAnsiTheme="minorHAnsi" w:cstheme="minorHAnsi"/>
        </w:rPr>
        <w:t>IBISWorld Industry Report, Hospitals in the US, dated July 2022</w:t>
      </w:r>
    </w:p>
    <w:p w14:paraId="57E51427" w14:textId="77777777" w:rsidR="000E45AC" w:rsidRPr="00401213" w:rsidRDefault="000E45AC" w:rsidP="000E45AC">
      <w:pPr>
        <w:contextualSpacing/>
        <w:rPr>
          <w:rFonts w:asciiTheme="minorHAnsi" w:hAnsiTheme="minorHAnsi" w:cstheme="minorHAnsi"/>
          <w:b/>
          <w:bCs/>
          <w:highlight w:val="yellow"/>
        </w:rPr>
      </w:pPr>
    </w:p>
    <w:p w14:paraId="0A42FAF5" w14:textId="77777777" w:rsidR="000E45AC" w:rsidRPr="00401213" w:rsidRDefault="000E45AC" w:rsidP="000E45AC">
      <w:pPr>
        <w:contextualSpacing/>
        <w:rPr>
          <w:rFonts w:asciiTheme="minorHAnsi" w:hAnsiTheme="minorHAnsi" w:cstheme="minorHAnsi"/>
          <w:b/>
          <w:bCs/>
        </w:rPr>
      </w:pPr>
      <w:r w:rsidRPr="00401213">
        <w:rPr>
          <w:rFonts w:asciiTheme="minorHAnsi" w:hAnsiTheme="minorHAnsi" w:cstheme="minorHAnsi"/>
          <w:b/>
          <w:bCs/>
        </w:rPr>
        <w:t>Revenues</w:t>
      </w:r>
    </w:p>
    <w:p w14:paraId="46A233DD" w14:textId="582EDC5C" w:rsidR="000E45AC" w:rsidRPr="00401213" w:rsidRDefault="000E45AC" w:rsidP="000E45AC">
      <w:pPr>
        <w:contextualSpacing/>
        <w:rPr>
          <w:rFonts w:asciiTheme="minorHAnsi" w:hAnsiTheme="minorHAnsi" w:cstheme="minorHAnsi"/>
        </w:rPr>
      </w:pPr>
      <w:r w:rsidRPr="00401213">
        <w:rPr>
          <w:rFonts w:asciiTheme="minorHAnsi" w:hAnsiTheme="minorHAnsi" w:cstheme="minorHAnsi"/>
        </w:rPr>
        <w:t>The CPA Report analyzed the projected revenue which included net patient revenue, federal and state support, and other operating revenue.</w:t>
      </w:r>
      <w:r>
        <w:rPr>
          <w:rFonts w:asciiTheme="minorHAnsi" w:hAnsiTheme="minorHAnsi" w:cstheme="minorHAnsi"/>
        </w:rPr>
        <w:t xml:space="preserve"> </w:t>
      </w:r>
      <w:r w:rsidRPr="00861161">
        <w:rPr>
          <w:rFonts w:asciiTheme="minorHAnsi" w:hAnsiTheme="minorHAnsi" w:cstheme="minorHAnsi"/>
        </w:rPr>
        <w:t>Net patient revenue is projected to grow between 2.0% and 6.5% annually, which the CPA states falls within historical growth rates.</w:t>
      </w:r>
      <w:r>
        <w:rPr>
          <w:rFonts w:asciiTheme="minorHAnsi" w:hAnsiTheme="minorHAnsi" w:cstheme="minorHAnsi"/>
        </w:rPr>
        <w:t xml:space="preserve"> The CPA Report also reviewed </w:t>
      </w:r>
      <w:r w:rsidRPr="00401213">
        <w:rPr>
          <w:rFonts w:asciiTheme="minorHAnsi" w:hAnsiTheme="minorHAnsi" w:cstheme="minorHAnsi"/>
        </w:rPr>
        <w:t xml:space="preserve">the reasonableness of the </w:t>
      </w:r>
      <w:r w:rsidRPr="003A10D6">
        <w:rPr>
          <w:rFonts w:asciiTheme="minorHAnsi" w:hAnsiTheme="minorHAnsi" w:cstheme="minorHAnsi"/>
        </w:rPr>
        <w:t>projected revenue,</w:t>
      </w:r>
      <w:r w:rsidRPr="00401213">
        <w:rPr>
          <w:rFonts w:asciiTheme="minorHAnsi" w:hAnsiTheme="minorHAnsi" w:cstheme="minorHAnsi"/>
        </w:rPr>
        <w:t xml:space="preserve"> for which the Applicant relied upon historical operating results and anticipated demographic trends in CHA’s service area</w:t>
      </w:r>
      <w:r>
        <w:rPr>
          <w:rFonts w:asciiTheme="minorHAnsi" w:hAnsiTheme="minorHAnsi" w:cstheme="minorHAnsi"/>
        </w:rPr>
        <w:t>.</w:t>
      </w:r>
      <w:r w:rsidRPr="00401213">
        <w:rPr>
          <w:rFonts w:asciiTheme="minorHAnsi" w:hAnsiTheme="minorHAnsi" w:cstheme="minorHAnsi"/>
        </w:rPr>
        <w:t xml:space="preserve"> The revenue growth anticipated is within or below the range of historical annual revenue growth rates for the Applicant between FY2017 and F</w:t>
      </w:r>
      <w:r>
        <w:rPr>
          <w:rFonts w:asciiTheme="minorHAnsi" w:hAnsiTheme="minorHAnsi" w:cstheme="minorHAnsi"/>
        </w:rPr>
        <w:t>Y</w:t>
      </w:r>
      <w:r w:rsidRPr="00401213">
        <w:rPr>
          <w:rFonts w:asciiTheme="minorHAnsi" w:hAnsiTheme="minorHAnsi" w:cstheme="minorHAnsi"/>
        </w:rPr>
        <w:t xml:space="preserve">2021. Corresponding revenue for the Proposed Project is expected to increase from $414.4 thousand in year one to $1.3 million in year five. The CPA determined that the impact of the Proposed Project on the Applicant is small, with incremental revenue accounting for between 0.0 </w:t>
      </w:r>
      <w:r>
        <w:rPr>
          <w:rFonts w:asciiTheme="minorHAnsi" w:hAnsiTheme="minorHAnsi" w:cstheme="minorHAnsi"/>
        </w:rPr>
        <w:t>%</w:t>
      </w:r>
      <w:r w:rsidRPr="00401213">
        <w:rPr>
          <w:rFonts w:asciiTheme="minorHAnsi" w:hAnsiTheme="minorHAnsi" w:cstheme="minorHAnsi"/>
        </w:rPr>
        <w:t xml:space="preserve"> and 0.1 </w:t>
      </w:r>
      <w:r>
        <w:rPr>
          <w:rFonts w:asciiTheme="minorHAnsi" w:hAnsiTheme="minorHAnsi" w:cstheme="minorHAnsi"/>
        </w:rPr>
        <w:t>%</w:t>
      </w:r>
      <w:r w:rsidRPr="00401213">
        <w:rPr>
          <w:rFonts w:asciiTheme="minorHAnsi" w:hAnsiTheme="minorHAnsi" w:cstheme="minorHAnsi"/>
        </w:rPr>
        <w:t xml:space="preserve"> of total operating revenue for the Applicant. </w:t>
      </w:r>
    </w:p>
    <w:p w14:paraId="57AC7B3A" w14:textId="77777777" w:rsidR="000E45AC" w:rsidRPr="00401213" w:rsidRDefault="000E45AC" w:rsidP="000E45AC">
      <w:pPr>
        <w:rPr>
          <w:rFonts w:asciiTheme="minorHAnsi" w:hAnsiTheme="minorHAnsi" w:cstheme="minorHAnsi"/>
        </w:rPr>
      </w:pPr>
    </w:p>
    <w:p w14:paraId="0F004706" w14:textId="77777777" w:rsidR="000E45AC" w:rsidRPr="00401213" w:rsidRDefault="000E45AC" w:rsidP="000E45AC">
      <w:pPr>
        <w:rPr>
          <w:rFonts w:asciiTheme="minorHAnsi" w:hAnsiTheme="minorHAnsi" w:cstheme="minorHAnsi"/>
        </w:rPr>
      </w:pPr>
      <w:r w:rsidRPr="00401213">
        <w:rPr>
          <w:rFonts w:asciiTheme="minorHAnsi" w:hAnsiTheme="minorHAnsi" w:cstheme="minorHAnsi"/>
        </w:rPr>
        <w:t xml:space="preserve">The CPA concluded that the revenue growth projected by the Applicant reflects a reasonable estimation of future revenue of CHA. </w:t>
      </w:r>
    </w:p>
    <w:p w14:paraId="18B17AB0" w14:textId="77777777" w:rsidR="000E45AC" w:rsidRPr="00401213" w:rsidRDefault="000E45AC" w:rsidP="000E45AC">
      <w:pPr>
        <w:contextualSpacing/>
        <w:rPr>
          <w:rFonts w:asciiTheme="minorHAnsi" w:hAnsiTheme="minorHAnsi" w:cstheme="minorHAnsi"/>
          <w:highlight w:val="yellow"/>
        </w:rPr>
      </w:pPr>
    </w:p>
    <w:p w14:paraId="6BBC6CAE" w14:textId="77777777" w:rsidR="000E45AC" w:rsidRPr="00401213" w:rsidRDefault="000E45AC" w:rsidP="000E45AC">
      <w:pPr>
        <w:contextualSpacing/>
        <w:rPr>
          <w:rFonts w:asciiTheme="minorHAnsi" w:hAnsiTheme="minorHAnsi" w:cstheme="minorHAnsi"/>
          <w:b/>
          <w:bCs/>
        </w:rPr>
      </w:pPr>
      <w:r w:rsidRPr="00401213">
        <w:rPr>
          <w:rFonts w:asciiTheme="minorHAnsi" w:hAnsiTheme="minorHAnsi" w:cstheme="minorHAnsi"/>
          <w:b/>
          <w:bCs/>
        </w:rPr>
        <w:t>Expenses</w:t>
      </w:r>
    </w:p>
    <w:p w14:paraId="36A238A3" w14:textId="633AD758" w:rsidR="000E45AC" w:rsidRPr="00401213" w:rsidRDefault="000E45AC" w:rsidP="000E45AC">
      <w:pPr>
        <w:rPr>
          <w:rFonts w:asciiTheme="minorHAnsi" w:hAnsiTheme="minorHAnsi" w:cstheme="minorHAnsi"/>
        </w:rPr>
      </w:pPr>
      <w:r w:rsidRPr="00401213">
        <w:rPr>
          <w:rFonts w:asciiTheme="minorHAnsi" w:hAnsiTheme="minorHAnsi" w:cstheme="minorHAnsi"/>
        </w:rPr>
        <w:t xml:space="preserve">The CPA Report analyzed each of the categorized operating expenses for reasonableness and feasibility related to the projections. Incremental expenses related to the Proposed Project include salary and wages, supplies, purchased services, rental expense, and other expenses. Total expenses increase from $641.0 thousand in year one to $1.2 million in year five. </w:t>
      </w:r>
      <w:r w:rsidRPr="00472937">
        <w:rPr>
          <w:rFonts w:asciiTheme="minorHAnsi" w:hAnsiTheme="minorHAnsi" w:cstheme="minorHAnsi"/>
        </w:rPr>
        <w:t xml:space="preserve">The CPA notes that the projected total expenses as a percentage of </w:t>
      </w:r>
      <w:r>
        <w:rPr>
          <w:rFonts w:asciiTheme="minorHAnsi" w:hAnsiTheme="minorHAnsi" w:cstheme="minorHAnsi"/>
        </w:rPr>
        <w:t xml:space="preserve">CHA’s </w:t>
      </w:r>
      <w:r w:rsidRPr="00472937">
        <w:rPr>
          <w:rFonts w:asciiTheme="minorHAnsi" w:hAnsiTheme="minorHAnsi" w:cstheme="minorHAnsi"/>
        </w:rPr>
        <w:t>total revenue range from 100.5</w:t>
      </w:r>
      <w:r>
        <w:rPr>
          <w:rFonts w:asciiTheme="minorHAnsi" w:hAnsiTheme="minorHAnsi" w:cstheme="minorHAnsi"/>
        </w:rPr>
        <w:t>%</w:t>
      </w:r>
      <w:r w:rsidRPr="00472937">
        <w:rPr>
          <w:rFonts w:asciiTheme="minorHAnsi" w:hAnsiTheme="minorHAnsi" w:cstheme="minorHAnsi"/>
        </w:rPr>
        <w:t xml:space="preserve"> to 106.0</w:t>
      </w:r>
      <w:r>
        <w:rPr>
          <w:rFonts w:asciiTheme="minorHAnsi" w:hAnsiTheme="minorHAnsi" w:cstheme="minorHAnsi"/>
        </w:rPr>
        <w:t>%</w:t>
      </w:r>
      <w:r w:rsidRPr="00472937">
        <w:rPr>
          <w:rFonts w:asciiTheme="minorHAnsi" w:hAnsiTheme="minorHAnsi" w:cstheme="minorHAnsi"/>
        </w:rPr>
        <w:t xml:space="preserve"> from FY2022 to FY2027, which is consistent with the historical total expenses as a percentage of total revenue which ranged from 100.5</w:t>
      </w:r>
      <w:r>
        <w:rPr>
          <w:rFonts w:asciiTheme="minorHAnsi" w:hAnsiTheme="minorHAnsi" w:cstheme="minorHAnsi"/>
        </w:rPr>
        <w:t>%</w:t>
      </w:r>
      <w:r w:rsidRPr="00472937">
        <w:rPr>
          <w:rFonts w:asciiTheme="minorHAnsi" w:hAnsiTheme="minorHAnsi" w:cstheme="minorHAnsi"/>
        </w:rPr>
        <w:t xml:space="preserve">to 106.5 </w:t>
      </w:r>
      <w:r>
        <w:rPr>
          <w:rFonts w:asciiTheme="minorHAnsi" w:hAnsiTheme="minorHAnsi" w:cstheme="minorHAnsi"/>
        </w:rPr>
        <w:t>%</w:t>
      </w:r>
      <w:r w:rsidRPr="00472937">
        <w:rPr>
          <w:rFonts w:asciiTheme="minorHAnsi" w:hAnsiTheme="minorHAnsi" w:cstheme="minorHAnsi"/>
        </w:rPr>
        <w:t xml:space="preserve"> from FY2017 to FY2021.</w:t>
      </w:r>
      <w:r>
        <w:rPr>
          <w:rFonts w:asciiTheme="minorHAnsi" w:hAnsiTheme="minorHAnsi" w:cstheme="minorHAnsi"/>
        </w:rPr>
        <w:t xml:space="preserve"> </w:t>
      </w:r>
      <w:r w:rsidRPr="00401213">
        <w:rPr>
          <w:rFonts w:asciiTheme="minorHAnsi" w:hAnsiTheme="minorHAnsi" w:cstheme="minorHAnsi"/>
        </w:rPr>
        <w:t xml:space="preserve">It is the CPA’s opinion that the </w:t>
      </w:r>
      <w:r>
        <w:rPr>
          <w:rFonts w:asciiTheme="minorHAnsi" w:hAnsiTheme="minorHAnsi" w:cstheme="minorHAnsi"/>
        </w:rPr>
        <w:t xml:space="preserve">projected </w:t>
      </w:r>
      <w:r w:rsidRPr="00401213">
        <w:rPr>
          <w:rFonts w:asciiTheme="minorHAnsi" w:hAnsiTheme="minorHAnsi" w:cstheme="minorHAnsi"/>
        </w:rPr>
        <w:t xml:space="preserve">operating expenses reflect a reasonable estimation of future expenses of the Applicant.  </w:t>
      </w:r>
    </w:p>
    <w:p w14:paraId="08638E93" w14:textId="77777777" w:rsidR="000E45AC" w:rsidRPr="00401213" w:rsidRDefault="000E45AC" w:rsidP="000E45AC">
      <w:pPr>
        <w:rPr>
          <w:rFonts w:asciiTheme="minorHAnsi" w:hAnsiTheme="minorHAnsi" w:cstheme="minorHAnsi"/>
        </w:rPr>
      </w:pPr>
    </w:p>
    <w:p w14:paraId="6E614A35" w14:textId="77777777" w:rsidR="000E45AC" w:rsidRPr="00401213" w:rsidRDefault="000E45AC" w:rsidP="000E45AC">
      <w:pPr>
        <w:contextualSpacing/>
        <w:rPr>
          <w:rFonts w:asciiTheme="minorHAnsi" w:hAnsiTheme="minorHAnsi" w:cstheme="minorHAnsi"/>
          <w:b/>
          <w:bCs/>
        </w:rPr>
      </w:pPr>
      <w:r w:rsidRPr="00401213">
        <w:rPr>
          <w:rFonts w:asciiTheme="minorHAnsi" w:hAnsiTheme="minorHAnsi" w:cstheme="minorHAnsi"/>
          <w:b/>
          <w:bCs/>
        </w:rPr>
        <w:t>Capital Expenditures and Proposed Project Financing</w:t>
      </w:r>
    </w:p>
    <w:p w14:paraId="2568C4EC" w14:textId="3DDFC470" w:rsidR="000E45AC" w:rsidRPr="00401213" w:rsidRDefault="000E45AC" w:rsidP="000E45AC">
      <w:pPr>
        <w:rPr>
          <w:rFonts w:asciiTheme="minorHAnsi" w:hAnsiTheme="minorHAnsi" w:cstheme="minorHAnsi"/>
        </w:rPr>
      </w:pPr>
      <w:r w:rsidRPr="00401213">
        <w:rPr>
          <w:rFonts w:asciiTheme="minorHAnsi" w:hAnsiTheme="minorHAnsi" w:cstheme="minorHAnsi"/>
        </w:rPr>
        <w:t xml:space="preserve">The CPA Report reviewed the capital expenditures projected related to the Proposed Project as well as proposed financing. The Applicant indicated routine capital/cash on hand would be utilized to fund the Proposed Project. The Applicant has a cash and cash equivalents balance exceeding $240 million throughout the projection period. As such, </w:t>
      </w:r>
      <w:r>
        <w:rPr>
          <w:rFonts w:asciiTheme="minorHAnsi" w:hAnsiTheme="minorHAnsi" w:cstheme="minorHAnsi"/>
        </w:rPr>
        <w:t xml:space="preserve">the CPA notes </w:t>
      </w:r>
      <w:r w:rsidRPr="00401213">
        <w:rPr>
          <w:rFonts w:asciiTheme="minorHAnsi" w:hAnsiTheme="minorHAnsi" w:cstheme="minorHAnsi"/>
        </w:rPr>
        <w:t>it appears the Applicant has sufficient capital to fund the Proposed Project without requiring CHA to obtain debt financing.</w:t>
      </w:r>
    </w:p>
    <w:p w14:paraId="3F575A57" w14:textId="77777777" w:rsidR="000E45AC" w:rsidRPr="00401213" w:rsidRDefault="000E45AC" w:rsidP="000E45AC">
      <w:pPr>
        <w:contextualSpacing/>
        <w:rPr>
          <w:rFonts w:asciiTheme="minorHAnsi" w:hAnsiTheme="minorHAnsi" w:cstheme="minorHAnsi"/>
        </w:rPr>
      </w:pPr>
    </w:p>
    <w:p w14:paraId="153195D2" w14:textId="4274B2D1" w:rsidR="000E45AC" w:rsidRPr="00D35971" w:rsidRDefault="000E45AC" w:rsidP="000E45AC">
      <w:pPr>
        <w:pStyle w:val="ListParagraph"/>
        <w:tabs>
          <w:tab w:val="num" w:pos="1260"/>
        </w:tabs>
        <w:spacing w:after="0" w:line="240" w:lineRule="auto"/>
        <w:ind w:left="0"/>
        <w:rPr>
          <w:rFonts w:ascii="Trebuchet MS" w:hAnsi="Trebuchet MS"/>
        </w:rPr>
      </w:pPr>
      <w:r w:rsidRPr="00664431">
        <w:rPr>
          <w:rFonts w:eastAsia="Times New Roman" w:cstheme="minorHAnsi"/>
          <w:sz w:val="24"/>
          <w:szCs w:val="24"/>
        </w:rPr>
        <w:t xml:space="preserve">The CPA Report </w:t>
      </w:r>
      <w:r>
        <w:rPr>
          <w:rFonts w:eastAsia="Times New Roman" w:cstheme="minorHAnsi"/>
          <w:sz w:val="24"/>
          <w:szCs w:val="24"/>
        </w:rPr>
        <w:t>states</w:t>
      </w:r>
      <w:r w:rsidRPr="00664431">
        <w:rPr>
          <w:rFonts w:eastAsia="Times New Roman" w:cstheme="minorHAnsi"/>
          <w:sz w:val="24"/>
          <w:szCs w:val="24"/>
        </w:rPr>
        <w:t xml:space="preserve"> that projections exhibit a cumulative operating EBITDA</w:t>
      </w:r>
      <w:r w:rsidRPr="00401213">
        <w:rPr>
          <w:rStyle w:val="FootnoteReference"/>
          <w:rFonts w:cstheme="minorHAnsi"/>
        </w:rPr>
        <w:footnoteReference w:id="18"/>
      </w:r>
      <w:r w:rsidRPr="00401213">
        <w:rPr>
          <w:rFonts w:cstheme="minorHAnsi"/>
        </w:rPr>
        <w:t xml:space="preserve"> </w:t>
      </w:r>
      <w:r w:rsidRPr="00664431">
        <w:rPr>
          <w:rFonts w:eastAsia="Times New Roman" w:cstheme="minorHAnsi"/>
          <w:sz w:val="24"/>
          <w:szCs w:val="24"/>
        </w:rPr>
        <w:t xml:space="preserve">surplus of approximately 1.9 % of cumulative projected operating revenue for the six years from FY2022 through FY2027. The CPA notes that based upon its review of the relevant documents and analysis of the Projections, </w:t>
      </w:r>
      <w:r>
        <w:rPr>
          <w:rFonts w:eastAsia="Times New Roman" w:cstheme="minorHAnsi"/>
          <w:sz w:val="24"/>
          <w:szCs w:val="24"/>
        </w:rPr>
        <w:t>it</w:t>
      </w:r>
      <w:r w:rsidRPr="00664431">
        <w:rPr>
          <w:rFonts w:eastAsia="Times New Roman" w:cstheme="minorHAnsi"/>
          <w:sz w:val="24"/>
          <w:szCs w:val="24"/>
        </w:rPr>
        <w:t xml:space="preserve"> determined the anticipated EBITDA surplus is a reasonable expectation and based upon feasible financial assumptions. The CPA states, “We determined that the Projections are reasonable and feasible, and not likely to have a negative impact on the </w:t>
      </w:r>
      <w:r w:rsidR="006D32B3">
        <w:rPr>
          <w:rFonts w:eastAsia="Times New Roman" w:cstheme="minorHAnsi"/>
          <w:sz w:val="24"/>
          <w:szCs w:val="24"/>
        </w:rPr>
        <w:t>P</w:t>
      </w:r>
      <w:r w:rsidRPr="00664431">
        <w:rPr>
          <w:rFonts w:eastAsia="Times New Roman" w:cstheme="minorHAnsi"/>
          <w:sz w:val="24"/>
          <w:szCs w:val="24"/>
        </w:rPr>
        <w:t xml:space="preserve">atient </w:t>
      </w:r>
      <w:r w:rsidR="006D32B3">
        <w:rPr>
          <w:rFonts w:eastAsia="Times New Roman" w:cstheme="minorHAnsi"/>
          <w:sz w:val="24"/>
          <w:szCs w:val="24"/>
        </w:rPr>
        <w:t>P</w:t>
      </w:r>
      <w:r w:rsidRPr="00664431">
        <w:rPr>
          <w:rFonts w:eastAsia="Times New Roman" w:cstheme="minorHAnsi"/>
          <w:sz w:val="24"/>
          <w:szCs w:val="24"/>
        </w:rPr>
        <w:t>anel or result in a liquidation of assets of CHA.</w:t>
      </w:r>
      <w:r>
        <w:rPr>
          <w:rFonts w:eastAsia="Times New Roman" w:cstheme="minorHAnsi"/>
          <w:sz w:val="24"/>
          <w:szCs w:val="24"/>
        </w:rPr>
        <w:t>”</w:t>
      </w:r>
    </w:p>
    <w:p w14:paraId="2A4D6771" w14:textId="77777777" w:rsidR="000E45AC" w:rsidRPr="00401213" w:rsidRDefault="000E45AC" w:rsidP="000E45AC">
      <w:pPr>
        <w:contextualSpacing/>
        <w:rPr>
          <w:rFonts w:asciiTheme="minorHAnsi" w:hAnsiTheme="minorHAnsi" w:cstheme="minorHAnsi"/>
          <w:highlight w:val="yellow"/>
        </w:rPr>
      </w:pPr>
    </w:p>
    <w:p w14:paraId="76861ED5" w14:textId="77777777" w:rsidR="000E45AC" w:rsidRPr="00401213" w:rsidRDefault="000E45AC" w:rsidP="000E45AC">
      <w:pPr>
        <w:contextualSpacing/>
        <w:rPr>
          <w:rFonts w:asciiTheme="minorHAnsi" w:hAnsiTheme="minorHAnsi" w:cstheme="minorHAnsi"/>
        </w:rPr>
      </w:pPr>
      <w:r w:rsidRPr="00401213">
        <w:rPr>
          <w:rFonts w:asciiTheme="minorHAnsi" w:eastAsiaTheme="minorHAnsi" w:hAnsiTheme="minorHAnsi" w:cstheme="minorHAnsi"/>
          <w:b/>
          <w:bCs/>
          <w:i/>
          <w:iCs/>
          <w:color w:val="000000"/>
        </w:rPr>
        <w:t xml:space="preserve">Analysis </w:t>
      </w:r>
    </w:p>
    <w:p w14:paraId="1259C7D8" w14:textId="77777777" w:rsidR="000E45AC" w:rsidRPr="00401213" w:rsidRDefault="000E45AC" w:rsidP="000E45AC">
      <w:pPr>
        <w:rPr>
          <w:rFonts w:asciiTheme="minorHAnsi" w:hAnsiTheme="minorHAnsi" w:cstheme="minorHAnsi"/>
        </w:rPr>
      </w:pPr>
      <w:r w:rsidRPr="00401213">
        <w:rPr>
          <w:rFonts w:asciiTheme="minorHAnsi" w:eastAsiaTheme="minorHAnsi" w:hAnsiTheme="minorHAnsi" w:cstheme="minorHAnsi"/>
          <w:color w:val="000000"/>
        </w:rPr>
        <w:t>Staff is satisfied with the CPA’s analysis of Applicant</w:t>
      </w:r>
      <w:r>
        <w:rPr>
          <w:rFonts w:asciiTheme="minorHAnsi" w:eastAsiaTheme="minorHAnsi" w:hAnsiTheme="minorHAnsi" w:cstheme="minorHAnsi"/>
          <w:color w:val="000000"/>
        </w:rPr>
        <w:t>’</w:t>
      </w:r>
      <w:r w:rsidRPr="00401213">
        <w:rPr>
          <w:rFonts w:asciiTheme="minorHAnsi" w:eastAsiaTheme="minorHAnsi" w:hAnsiTheme="minorHAnsi" w:cstheme="minorHAnsi"/>
          <w:color w:val="000000"/>
        </w:rPr>
        <w:t xml:space="preserve">s </w:t>
      </w:r>
      <w:r>
        <w:rPr>
          <w:rFonts w:asciiTheme="minorHAnsi" w:eastAsiaTheme="minorHAnsi" w:hAnsiTheme="minorHAnsi" w:cstheme="minorHAnsi"/>
          <w:color w:val="000000"/>
        </w:rPr>
        <w:t>projections for</w:t>
      </w:r>
      <w:r w:rsidRPr="00401213">
        <w:rPr>
          <w:rFonts w:asciiTheme="minorHAnsi" w:eastAsiaTheme="minorHAnsi" w:hAnsiTheme="minorHAnsi" w:cstheme="minorHAnsi"/>
          <w:color w:val="000000"/>
        </w:rPr>
        <w:t xml:space="preserve"> the Proposed Project. As a result, Staff finds the CPA analysis to be acceptable and that the Applicant has met the requirements of Factor 4.</w:t>
      </w:r>
    </w:p>
    <w:p w14:paraId="195463B1" w14:textId="77777777" w:rsidR="000E45AC" w:rsidRPr="00B742AF" w:rsidRDefault="000E45AC" w:rsidP="000E45AC">
      <w:pPr>
        <w:rPr>
          <w:rFonts w:asciiTheme="minorHAnsi" w:hAnsiTheme="minorHAnsi" w:cstheme="minorHAnsi"/>
        </w:rPr>
      </w:pPr>
    </w:p>
    <w:p w14:paraId="19A9E522" w14:textId="77777777" w:rsidR="00203911" w:rsidRPr="00E018A8" w:rsidRDefault="00203911" w:rsidP="007B50D6">
      <w:pPr>
        <w:rPr>
          <w:rFonts w:asciiTheme="minorHAnsi" w:hAnsiTheme="minorHAnsi" w:cstheme="minorHAnsi"/>
          <w:highlight w:val="yellow"/>
        </w:rPr>
      </w:pPr>
    </w:p>
    <w:p w14:paraId="0BA59ED0" w14:textId="77777777" w:rsidR="00D81824" w:rsidRPr="00B742AF" w:rsidRDefault="00D81824" w:rsidP="00D81824">
      <w:pPr>
        <w:pStyle w:val="Heading1"/>
        <w:spacing w:before="0" w:line="240" w:lineRule="auto"/>
        <w:contextualSpacing/>
        <w:rPr>
          <w:rFonts w:asciiTheme="minorHAnsi" w:hAnsiTheme="minorHAnsi" w:cstheme="minorHAnsi"/>
        </w:rPr>
      </w:pPr>
      <w:bookmarkStart w:id="68" w:name="_Toc121831958"/>
      <w:bookmarkStart w:id="69" w:name="_Toc17151192"/>
      <w:bookmarkStart w:id="70" w:name="_Toc17322410"/>
      <w:r w:rsidRPr="00B742AF">
        <w:rPr>
          <w:rFonts w:asciiTheme="minorHAnsi" w:hAnsiTheme="minorHAnsi" w:cstheme="minorHAnsi"/>
        </w:rPr>
        <w:t>Factor 5: Assessment of the Proposed Project’s Relative Merit</w:t>
      </w:r>
      <w:bookmarkEnd w:id="68"/>
    </w:p>
    <w:p w14:paraId="6BCA47CF" w14:textId="77777777" w:rsidR="00D81824" w:rsidRPr="00F51941" w:rsidRDefault="00D81824" w:rsidP="00D81824">
      <w:pPr>
        <w:rPr>
          <w:rFonts w:asciiTheme="minorHAnsi" w:hAnsiTheme="minorHAnsi" w:cstheme="minorHAnsi"/>
        </w:rPr>
      </w:pPr>
      <w:r w:rsidRPr="00F51941">
        <w:rPr>
          <w:rFonts w:asciiTheme="minorHAnsi" w:hAnsiTheme="minorHAnsi" w:cstheme="minorHAnsi"/>
        </w:rPr>
        <w:t xml:space="preserve">Evaluation of 105 CMR 100.210(A)(5) shall take into account, at a minimum, the quality, efficiency, and capital and operating costs of the Proposed Project relative to potential alternatives or substitutes, including alternative evidence-based strategies and public health interventions. </w:t>
      </w:r>
    </w:p>
    <w:p w14:paraId="4A31BD85" w14:textId="77777777" w:rsidR="00D81824" w:rsidRPr="00F51941" w:rsidRDefault="00D81824" w:rsidP="00D81824">
      <w:pPr>
        <w:rPr>
          <w:rFonts w:asciiTheme="minorHAnsi" w:hAnsiTheme="minorHAnsi" w:cstheme="minorHAnsi"/>
        </w:rPr>
      </w:pPr>
    </w:p>
    <w:p w14:paraId="714071C1" w14:textId="77777777" w:rsidR="00D81824" w:rsidRPr="00F51941" w:rsidRDefault="00D81824" w:rsidP="00D81824">
      <w:pPr>
        <w:rPr>
          <w:rFonts w:asciiTheme="minorHAnsi" w:hAnsiTheme="minorHAnsi" w:cstheme="minorHAnsi"/>
        </w:rPr>
      </w:pPr>
      <w:r w:rsidRPr="00F51941">
        <w:rPr>
          <w:rFonts w:asciiTheme="minorHAnsi" w:hAnsiTheme="minorHAnsi" w:cstheme="minorHAnsi"/>
        </w:rPr>
        <w:t>The Applicant considered and rejected two alternatives to the Proposed Project.</w:t>
      </w:r>
    </w:p>
    <w:p w14:paraId="5058DC2B" w14:textId="77777777" w:rsidR="00D81824" w:rsidRPr="00F51941" w:rsidRDefault="00D81824" w:rsidP="00D81824">
      <w:pPr>
        <w:autoSpaceDE w:val="0"/>
        <w:autoSpaceDN w:val="0"/>
        <w:adjustRightInd w:val="0"/>
        <w:rPr>
          <w:rFonts w:asciiTheme="minorHAnsi" w:hAnsiTheme="minorHAnsi" w:cstheme="minorHAnsi"/>
          <w:b/>
          <w:bCs/>
          <w:color w:val="000000"/>
          <w:highlight w:val="yellow"/>
        </w:rPr>
      </w:pPr>
    </w:p>
    <w:p w14:paraId="7C033C8D" w14:textId="4879FE86" w:rsidR="00D81824" w:rsidRPr="00F51941" w:rsidRDefault="00D81824" w:rsidP="00D81824">
      <w:pPr>
        <w:autoSpaceDE w:val="0"/>
        <w:autoSpaceDN w:val="0"/>
        <w:adjustRightInd w:val="0"/>
        <w:rPr>
          <w:rFonts w:asciiTheme="minorHAnsi" w:hAnsiTheme="minorHAnsi" w:cstheme="minorHAnsi"/>
        </w:rPr>
      </w:pPr>
      <w:r w:rsidRPr="00F51941">
        <w:rPr>
          <w:rFonts w:asciiTheme="minorHAnsi" w:hAnsiTheme="minorHAnsi" w:cstheme="minorHAnsi"/>
          <w:b/>
          <w:bCs/>
          <w:color w:val="000000"/>
        </w:rPr>
        <w:t xml:space="preserve">Alternative Option 1: Maintain the status quo by continuing to refer CHA patients to providers outside of CHA for PET-CT Services. </w:t>
      </w:r>
      <w:r w:rsidRPr="00F51941">
        <w:rPr>
          <w:rFonts w:asciiTheme="minorHAnsi" w:hAnsiTheme="minorHAnsi" w:cstheme="minorHAnsi"/>
          <w:color w:val="000000"/>
        </w:rPr>
        <w:t xml:space="preserve">This was rejected because </w:t>
      </w:r>
      <w:r w:rsidR="00A26BBB" w:rsidRPr="00F51941">
        <w:rPr>
          <w:rFonts w:asciiTheme="minorHAnsi" w:hAnsiTheme="minorHAnsi" w:cstheme="minorHAnsi"/>
          <w:color w:val="000000"/>
        </w:rPr>
        <w:t>the</w:t>
      </w:r>
      <w:r w:rsidRPr="00F51941">
        <w:rPr>
          <w:rFonts w:asciiTheme="minorHAnsi" w:hAnsiTheme="minorHAnsi" w:cstheme="minorHAnsi"/>
          <w:color w:val="000000"/>
        </w:rPr>
        <w:t xml:space="preserve"> quality of care, patient access, and efficiency</w:t>
      </w:r>
      <w:r w:rsidR="002228EE">
        <w:rPr>
          <w:rFonts w:asciiTheme="minorHAnsi" w:hAnsiTheme="minorHAnsi" w:cstheme="minorHAnsi"/>
          <w:color w:val="000000"/>
        </w:rPr>
        <w:t xml:space="preserve"> of care </w:t>
      </w:r>
      <w:r w:rsidR="004750BD">
        <w:rPr>
          <w:rFonts w:asciiTheme="minorHAnsi" w:hAnsiTheme="minorHAnsi" w:cstheme="minorHAnsi"/>
          <w:color w:val="000000"/>
        </w:rPr>
        <w:t xml:space="preserve">referenced throughout this report </w:t>
      </w:r>
      <w:r w:rsidR="002228EE">
        <w:rPr>
          <w:rFonts w:asciiTheme="minorHAnsi" w:hAnsiTheme="minorHAnsi" w:cstheme="minorHAnsi"/>
          <w:color w:val="000000"/>
        </w:rPr>
        <w:t>would continue to be impacted and would not improve</w:t>
      </w:r>
      <w:r w:rsidRPr="00F51941">
        <w:rPr>
          <w:rFonts w:asciiTheme="minorHAnsi" w:hAnsiTheme="minorHAnsi" w:cstheme="minorHAnsi"/>
          <w:color w:val="000000"/>
        </w:rPr>
        <w:t xml:space="preserve">. Patients would have longer wait times and hamper timely access to necessary diagnostic information. Further, growing </w:t>
      </w:r>
      <w:r w:rsidR="002228EE">
        <w:rPr>
          <w:rFonts w:asciiTheme="minorHAnsi" w:hAnsiTheme="minorHAnsi" w:cstheme="minorHAnsi"/>
          <w:color w:val="000000"/>
        </w:rPr>
        <w:t xml:space="preserve">patient </w:t>
      </w:r>
      <w:r w:rsidRPr="00F51941">
        <w:rPr>
          <w:rFonts w:asciiTheme="minorHAnsi" w:hAnsiTheme="minorHAnsi" w:cstheme="minorHAnsi"/>
          <w:color w:val="000000"/>
        </w:rPr>
        <w:t xml:space="preserve">demand would not be met. The applicant notes that this option </w:t>
      </w:r>
      <w:r w:rsidRPr="00F51941">
        <w:rPr>
          <w:rFonts w:asciiTheme="minorHAnsi" w:hAnsiTheme="minorHAnsi" w:cstheme="minorHAnsi"/>
        </w:rPr>
        <w:t xml:space="preserve">would result in higher operating costs and ultimately higher TME for patients served </w:t>
      </w:r>
      <w:r w:rsidR="005535D5">
        <w:rPr>
          <w:rFonts w:asciiTheme="minorHAnsi" w:hAnsiTheme="minorHAnsi" w:cstheme="minorHAnsi"/>
        </w:rPr>
        <w:t xml:space="preserve">based on the higher cost </w:t>
      </w:r>
      <w:r w:rsidR="00F95DA9">
        <w:rPr>
          <w:rFonts w:asciiTheme="minorHAnsi" w:hAnsiTheme="minorHAnsi" w:cstheme="minorHAnsi"/>
        </w:rPr>
        <w:t xml:space="preserve">per scan and patient travel expenses </w:t>
      </w:r>
      <w:r w:rsidR="00F577AE">
        <w:rPr>
          <w:rFonts w:asciiTheme="minorHAnsi" w:hAnsiTheme="minorHAnsi" w:cstheme="minorHAnsi"/>
        </w:rPr>
        <w:t>to access services outside of the CHA system.</w:t>
      </w:r>
    </w:p>
    <w:p w14:paraId="2336F2BF" w14:textId="77777777" w:rsidR="00D81824" w:rsidRPr="00F51941" w:rsidRDefault="00D81824" w:rsidP="00D81824">
      <w:pPr>
        <w:autoSpaceDE w:val="0"/>
        <w:autoSpaceDN w:val="0"/>
        <w:adjustRightInd w:val="0"/>
        <w:rPr>
          <w:rFonts w:asciiTheme="minorHAnsi" w:hAnsiTheme="minorHAnsi" w:cstheme="minorHAnsi"/>
        </w:rPr>
      </w:pPr>
    </w:p>
    <w:p w14:paraId="0E0B573E" w14:textId="45A87971" w:rsidR="00D81824" w:rsidRPr="00F51941" w:rsidRDefault="00D81824" w:rsidP="0020646A">
      <w:pPr>
        <w:spacing w:before="161" w:line="256" w:lineRule="auto"/>
        <w:ind w:right="115"/>
        <w:rPr>
          <w:rFonts w:asciiTheme="minorHAnsi" w:hAnsiTheme="minorHAnsi" w:cstheme="minorHAnsi"/>
        </w:rPr>
      </w:pPr>
      <w:r w:rsidRPr="00F51941">
        <w:rPr>
          <w:rFonts w:asciiTheme="minorHAnsi" w:hAnsiTheme="minorHAnsi" w:cstheme="minorHAnsi"/>
          <w:b/>
          <w:bCs/>
          <w:color w:val="000000"/>
        </w:rPr>
        <w:t xml:space="preserve">Alternative Option 2: Purchase a mobile PET-CT unit to be permanently located at CHA Malden Care Center. </w:t>
      </w:r>
      <w:r w:rsidRPr="00F51941">
        <w:rPr>
          <w:rFonts w:asciiTheme="minorHAnsi" w:hAnsiTheme="minorHAnsi" w:cstheme="minorHAnsi"/>
        </w:rPr>
        <w:t>While Option 2 would expand access to the PET-CT Service, the Applicant asserts that having a full</w:t>
      </w:r>
      <w:r>
        <w:rPr>
          <w:rFonts w:asciiTheme="minorHAnsi" w:hAnsiTheme="minorHAnsi" w:cstheme="minorHAnsi"/>
        </w:rPr>
        <w:t>-</w:t>
      </w:r>
      <w:r w:rsidRPr="00F51941">
        <w:rPr>
          <w:rFonts w:asciiTheme="minorHAnsi" w:hAnsiTheme="minorHAnsi" w:cstheme="minorHAnsi"/>
        </w:rPr>
        <w:t>time scanner would</w:t>
      </w:r>
      <w:r w:rsidRPr="00F51941">
        <w:rPr>
          <w:rFonts w:asciiTheme="minorHAnsi" w:hAnsiTheme="minorHAnsi" w:cstheme="minorHAnsi"/>
          <w:spacing w:val="-11"/>
        </w:rPr>
        <w:t xml:space="preserve"> </w:t>
      </w:r>
      <w:r w:rsidRPr="00F51941">
        <w:rPr>
          <w:rFonts w:asciiTheme="minorHAnsi" w:hAnsiTheme="minorHAnsi" w:cstheme="minorHAnsi"/>
        </w:rPr>
        <w:t>likely</w:t>
      </w:r>
      <w:r w:rsidRPr="00F51941">
        <w:rPr>
          <w:rFonts w:asciiTheme="minorHAnsi" w:hAnsiTheme="minorHAnsi" w:cstheme="minorHAnsi"/>
          <w:spacing w:val="-13"/>
        </w:rPr>
        <w:t xml:space="preserve"> </w:t>
      </w:r>
      <w:r w:rsidRPr="00F51941">
        <w:rPr>
          <w:rFonts w:asciiTheme="minorHAnsi" w:hAnsiTheme="minorHAnsi" w:cstheme="minorHAnsi"/>
        </w:rPr>
        <w:t>decrease</w:t>
      </w:r>
      <w:r w:rsidRPr="00F51941">
        <w:rPr>
          <w:rFonts w:asciiTheme="minorHAnsi" w:hAnsiTheme="minorHAnsi" w:cstheme="minorHAnsi"/>
          <w:spacing w:val="-12"/>
        </w:rPr>
        <w:t xml:space="preserve"> </w:t>
      </w:r>
      <w:r w:rsidRPr="00F51941">
        <w:rPr>
          <w:rFonts w:asciiTheme="minorHAnsi" w:hAnsiTheme="minorHAnsi" w:cstheme="minorHAnsi"/>
        </w:rPr>
        <w:t>efficiency</w:t>
      </w:r>
      <w:r w:rsidRPr="00F51941">
        <w:rPr>
          <w:rFonts w:asciiTheme="minorHAnsi" w:hAnsiTheme="minorHAnsi" w:cstheme="minorHAnsi"/>
          <w:spacing w:val="-13"/>
        </w:rPr>
        <w:t xml:space="preserve"> </w:t>
      </w:r>
      <w:r w:rsidRPr="00F51941">
        <w:rPr>
          <w:rFonts w:asciiTheme="minorHAnsi" w:hAnsiTheme="minorHAnsi" w:cstheme="minorHAnsi"/>
        </w:rPr>
        <w:t>because</w:t>
      </w:r>
      <w:r w:rsidRPr="00F51941">
        <w:rPr>
          <w:rFonts w:asciiTheme="minorHAnsi" w:hAnsiTheme="minorHAnsi" w:cstheme="minorHAnsi"/>
          <w:spacing w:val="-12"/>
        </w:rPr>
        <w:t xml:space="preserve"> </w:t>
      </w:r>
      <w:r w:rsidRPr="00F51941">
        <w:rPr>
          <w:rFonts w:asciiTheme="minorHAnsi" w:hAnsiTheme="minorHAnsi" w:cstheme="minorHAnsi"/>
        </w:rPr>
        <w:t>it exceeds the</w:t>
      </w:r>
      <w:r w:rsidRPr="00F51941">
        <w:rPr>
          <w:rFonts w:asciiTheme="minorHAnsi" w:hAnsiTheme="minorHAnsi" w:cstheme="minorHAnsi"/>
          <w:spacing w:val="-3"/>
        </w:rPr>
        <w:t xml:space="preserve"> </w:t>
      </w:r>
      <w:r w:rsidR="002228EE">
        <w:rPr>
          <w:rFonts w:asciiTheme="minorHAnsi" w:hAnsiTheme="minorHAnsi" w:cstheme="minorHAnsi"/>
          <w:spacing w:val="-3"/>
        </w:rPr>
        <w:t xml:space="preserve">capacity </w:t>
      </w:r>
      <w:r w:rsidRPr="00F51941">
        <w:rPr>
          <w:rFonts w:asciiTheme="minorHAnsi" w:hAnsiTheme="minorHAnsi" w:cstheme="minorHAnsi"/>
        </w:rPr>
        <w:t>needs</w:t>
      </w:r>
      <w:r w:rsidRPr="00F51941">
        <w:rPr>
          <w:rFonts w:asciiTheme="minorHAnsi" w:hAnsiTheme="minorHAnsi" w:cstheme="minorHAnsi"/>
          <w:spacing w:val="-2"/>
        </w:rPr>
        <w:t xml:space="preserve"> </w:t>
      </w:r>
      <w:r w:rsidRPr="00F51941">
        <w:rPr>
          <w:rFonts w:asciiTheme="minorHAnsi" w:hAnsiTheme="minorHAnsi" w:cstheme="minorHAnsi"/>
        </w:rPr>
        <w:t>of its</w:t>
      </w:r>
      <w:r w:rsidRPr="00F51941">
        <w:rPr>
          <w:rFonts w:asciiTheme="minorHAnsi" w:hAnsiTheme="minorHAnsi" w:cstheme="minorHAnsi"/>
          <w:spacing w:val="-2"/>
        </w:rPr>
        <w:t xml:space="preserve"> </w:t>
      </w:r>
      <w:r w:rsidRPr="00F51941">
        <w:rPr>
          <w:rFonts w:asciiTheme="minorHAnsi" w:hAnsiTheme="minorHAnsi" w:cstheme="minorHAnsi"/>
        </w:rPr>
        <w:t>Patient</w:t>
      </w:r>
      <w:r w:rsidRPr="00F51941">
        <w:rPr>
          <w:rFonts w:asciiTheme="minorHAnsi" w:hAnsiTheme="minorHAnsi" w:cstheme="minorHAnsi"/>
          <w:spacing w:val="-3"/>
        </w:rPr>
        <w:t xml:space="preserve"> </w:t>
      </w:r>
      <w:r w:rsidRPr="00F51941">
        <w:rPr>
          <w:rFonts w:asciiTheme="minorHAnsi" w:hAnsiTheme="minorHAnsi" w:cstheme="minorHAnsi"/>
        </w:rPr>
        <w:t xml:space="preserve">Panel. The </w:t>
      </w:r>
      <w:r w:rsidR="00B74A9A">
        <w:rPr>
          <w:rFonts w:asciiTheme="minorHAnsi" w:hAnsiTheme="minorHAnsi" w:cstheme="minorHAnsi"/>
        </w:rPr>
        <w:t xml:space="preserve">capital </w:t>
      </w:r>
      <w:r w:rsidRPr="00F51941">
        <w:rPr>
          <w:rFonts w:asciiTheme="minorHAnsi" w:hAnsiTheme="minorHAnsi" w:cstheme="minorHAnsi"/>
        </w:rPr>
        <w:t xml:space="preserve">costs </w:t>
      </w:r>
      <w:r w:rsidR="00386611">
        <w:rPr>
          <w:rFonts w:asciiTheme="minorHAnsi" w:hAnsiTheme="minorHAnsi" w:cstheme="minorHAnsi"/>
        </w:rPr>
        <w:t xml:space="preserve">for </w:t>
      </w:r>
      <w:r w:rsidR="006A33BA">
        <w:rPr>
          <w:rFonts w:asciiTheme="minorHAnsi" w:hAnsiTheme="minorHAnsi" w:cstheme="minorHAnsi"/>
        </w:rPr>
        <w:t xml:space="preserve">equipment and </w:t>
      </w:r>
      <w:r w:rsidR="00386611">
        <w:rPr>
          <w:rFonts w:asciiTheme="minorHAnsi" w:hAnsiTheme="minorHAnsi" w:cstheme="minorHAnsi"/>
        </w:rPr>
        <w:t xml:space="preserve">renovations </w:t>
      </w:r>
      <w:r w:rsidRPr="00F51941">
        <w:rPr>
          <w:rFonts w:asciiTheme="minorHAnsi" w:hAnsiTheme="minorHAnsi" w:cstheme="minorHAnsi"/>
        </w:rPr>
        <w:t xml:space="preserve">with this alternative would be significant </w:t>
      </w:r>
      <w:r w:rsidR="004442E4">
        <w:rPr>
          <w:rFonts w:asciiTheme="minorHAnsi" w:hAnsiTheme="minorHAnsi" w:cstheme="minorHAnsi"/>
        </w:rPr>
        <w:t>and</w:t>
      </w:r>
      <w:r w:rsidRPr="00F51941">
        <w:rPr>
          <w:rFonts w:asciiTheme="minorHAnsi" w:hAnsiTheme="minorHAnsi" w:cstheme="minorHAnsi"/>
        </w:rPr>
        <w:t xml:space="preserve"> there would be additional </w:t>
      </w:r>
      <w:r w:rsidR="00386611">
        <w:rPr>
          <w:rFonts w:asciiTheme="minorHAnsi" w:hAnsiTheme="minorHAnsi" w:cstheme="minorHAnsi"/>
        </w:rPr>
        <w:t xml:space="preserve">operating </w:t>
      </w:r>
      <w:r w:rsidRPr="00F51941">
        <w:rPr>
          <w:rFonts w:asciiTheme="minorHAnsi" w:hAnsiTheme="minorHAnsi" w:cstheme="minorHAnsi"/>
        </w:rPr>
        <w:t xml:space="preserve">costs </w:t>
      </w:r>
      <w:r w:rsidR="006A33BA">
        <w:rPr>
          <w:rFonts w:asciiTheme="minorHAnsi" w:hAnsiTheme="minorHAnsi" w:cstheme="minorHAnsi"/>
        </w:rPr>
        <w:t xml:space="preserve">for staffing, </w:t>
      </w:r>
      <w:r w:rsidR="00495E45" w:rsidRPr="00F51941">
        <w:rPr>
          <w:rFonts w:asciiTheme="minorHAnsi" w:hAnsiTheme="minorHAnsi" w:cstheme="minorHAnsi"/>
        </w:rPr>
        <w:t>maintaining,</w:t>
      </w:r>
      <w:r w:rsidRPr="00F51941">
        <w:rPr>
          <w:rFonts w:asciiTheme="minorHAnsi" w:hAnsiTheme="minorHAnsi" w:cstheme="minorHAnsi"/>
        </w:rPr>
        <w:t xml:space="preserve"> and operating the full-time PET-CT.</w:t>
      </w:r>
    </w:p>
    <w:p w14:paraId="034B18E9" w14:textId="77777777" w:rsidR="00D81824" w:rsidRPr="00F51941" w:rsidRDefault="00D81824" w:rsidP="00D81824">
      <w:pPr>
        <w:rPr>
          <w:rFonts w:asciiTheme="minorHAnsi" w:hAnsiTheme="minorHAnsi" w:cstheme="minorHAnsi"/>
          <w:b/>
          <w:bCs/>
          <w:i/>
          <w:iCs/>
          <w:highlight w:val="yellow"/>
        </w:rPr>
      </w:pPr>
    </w:p>
    <w:p w14:paraId="73075B4A" w14:textId="77777777" w:rsidR="00D81824" w:rsidRPr="00F51941" w:rsidRDefault="00D81824" w:rsidP="00D81824">
      <w:pPr>
        <w:rPr>
          <w:rFonts w:asciiTheme="minorHAnsi" w:hAnsiTheme="minorHAnsi" w:cstheme="minorHAnsi"/>
          <w:b/>
          <w:bCs/>
          <w:i/>
          <w:iCs/>
        </w:rPr>
      </w:pPr>
      <w:r w:rsidRPr="00F51941">
        <w:rPr>
          <w:rFonts w:asciiTheme="minorHAnsi" w:hAnsiTheme="minorHAnsi" w:cstheme="minorHAnsi"/>
          <w:b/>
          <w:bCs/>
          <w:i/>
          <w:iCs/>
        </w:rPr>
        <w:t>Analysis</w:t>
      </w:r>
    </w:p>
    <w:p w14:paraId="7C460C02" w14:textId="605AE962" w:rsidR="00D81824" w:rsidRPr="00F51941" w:rsidRDefault="00D81824" w:rsidP="00D81824">
      <w:pPr>
        <w:rPr>
          <w:rFonts w:asciiTheme="minorHAnsi" w:hAnsiTheme="minorHAnsi" w:cstheme="minorHAnsi"/>
        </w:rPr>
      </w:pPr>
      <w:r w:rsidRPr="00F51941">
        <w:rPr>
          <w:rFonts w:asciiTheme="minorHAnsi" w:hAnsiTheme="minorHAnsi" w:cstheme="minorHAnsi"/>
        </w:rPr>
        <w:t>Staff finds that the Applicant has appropriately considered the quality, efficiency, capital</w:t>
      </w:r>
      <w:r w:rsidR="007342B2">
        <w:rPr>
          <w:rFonts w:asciiTheme="minorHAnsi" w:hAnsiTheme="minorHAnsi" w:cstheme="minorHAnsi"/>
        </w:rPr>
        <w:t>,</w:t>
      </w:r>
      <w:r w:rsidRPr="00F51941">
        <w:rPr>
          <w:rFonts w:asciiTheme="minorHAnsi" w:hAnsiTheme="minorHAnsi" w:cstheme="minorHAnsi"/>
        </w:rPr>
        <w:t xml:space="preserve"> and operating costs of the Proposed Project relative to the potential alternative</w:t>
      </w:r>
      <w:r w:rsidR="007342B2">
        <w:rPr>
          <w:rFonts w:asciiTheme="minorHAnsi" w:hAnsiTheme="minorHAnsi" w:cstheme="minorHAnsi"/>
        </w:rPr>
        <w:t>s</w:t>
      </w:r>
      <w:r w:rsidRPr="00F51941">
        <w:rPr>
          <w:rFonts w:asciiTheme="minorHAnsi" w:hAnsiTheme="minorHAnsi" w:cstheme="minorHAnsi"/>
        </w:rPr>
        <w:t>. As a result of information provided by the Applicant, staff finds the Applicant has reasonably met the standards of Factor 5.</w:t>
      </w:r>
    </w:p>
    <w:p w14:paraId="1AB25283" w14:textId="3475035F" w:rsidR="00923527" w:rsidRDefault="00923527" w:rsidP="00155601">
      <w:pPr>
        <w:pStyle w:val="Heading1"/>
        <w:spacing w:before="0" w:line="240" w:lineRule="auto"/>
        <w:rPr>
          <w:rFonts w:asciiTheme="minorHAnsi" w:eastAsia="Times New Roman" w:hAnsiTheme="minorHAnsi" w:cstheme="minorHAnsi"/>
          <w:highlight w:val="yellow"/>
        </w:rPr>
      </w:pPr>
    </w:p>
    <w:p w14:paraId="080F2E7A" w14:textId="77777777" w:rsidR="00EC5D62" w:rsidRPr="00EC5D62" w:rsidRDefault="00EC5D62" w:rsidP="00EC5D62">
      <w:pPr>
        <w:rPr>
          <w:highlight w:val="yellow"/>
        </w:rPr>
      </w:pPr>
    </w:p>
    <w:p w14:paraId="4880F0EE" w14:textId="5C5133A2" w:rsidR="000C03E8" w:rsidRPr="009F6F3E" w:rsidRDefault="002D535F" w:rsidP="009F6F3E">
      <w:pPr>
        <w:pStyle w:val="Heading1"/>
        <w:spacing w:before="0" w:line="240" w:lineRule="auto"/>
        <w:rPr>
          <w:rFonts w:asciiTheme="minorHAnsi" w:eastAsia="Times New Roman" w:hAnsiTheme="minorHAnsi" w:cstheme="minorHAnsi"/>
        </w:rPr>
      </w:pPr>
      <w:bookmarkStart w:id="71" w:name="_Toc121831959"/>
      <w:r w:rsidRPr="000C03E8">
        <w:rPr>
          <w:rFonts w:asciiTheme="minorHAnsi" w:eastAsia="Times New Roman" w:hAnsiTheme="minorHAnsi" w:cstheme="minorHAnsi"/>
        </w:rPr>
        <w:t>Factor 6: Fulfillment of DPH Community-based Health Initiatives Guideline</w:t>
      </w:r>
      <w:bookmarkEnd w:id="71"/>
    </w:p>
    <w:bookmarkEnd w:id="69"/>
    <w:bookmarkEnd w:id="70"/>
    <w:p w14:paraId="64CA90B3" w14:textId="7824548B" w:rsidR="000C03E8" w:rsidRPr="000C03E8" w:rsidRDefault="000C03E8" w:rsidP="000C03E8">
      <w:pPr>
        <w:pStyle w:val="paragraph"/>
        <w:spacing w:before="0" w:beforeAutospacing="0" w:after="0" w:afterAutospacing="0"/>
        <w:ind w:right="540"/>
        <w:textAlignment w:val="baseline"/>
        <w:rPr>
          <w:rStyle w:val="normaltextrun"/>
          <w:rFonts w:asciiTheme="minorHAnsi" w:hAnsiTheme="minorHAnsi" w:cstheme="minorHAnsi"/>
        </w:rPr>
      </w:pPr>
      <w:r w:rsidRPr="005E771E">
        <w:rPr>
          <w:rStyle w:val="normaltextrun"/>
          <w:rFonts w:asciiTheme="minorHAnsi" w:hAnsiTheme="minorHAnsi" w:cstheme="minorHAnsi"/>
          <w:b/>
          <w:bCs/>
          <w:i/>
          <w:iCs/>
        </w:rPr>
        <w:t>Summary and relevant background and context for this application:</w:t>
      </w:r>
      <w:r w:rsidRPr="000C03E8">
        <w:rPr>
          <w:rStyle w:val="normaltextrun"/>
          <w:rFonts w:asciiTheme="minorHAnsi" w:hAnsiTheme="minorHAnsi" w:cstheme="minorHAnsi"/>
        </w:rPr>
        <w:t xml:space="preserve"> This is a DoN project that will result in a Tier 1 Community-based Health Initiative (</w:t>
      </w:r>
      <w:r w:rsidR="00C13B86">
        <w:rPr>
          <w:rStyle w:val="normaltextrun"/>
          <w:rFonts w:asciiTheme="minorHAnsi" w:hAnsiTheme="minorHAnsi" w:cstheme="minorHAnsi"/>
        </w:rPr>
        <w:t>“</w:t>
      </w:r>
      <w:r w:rsidRPr="000C03E8">
        <w:rPr>
          <w:rStyle w:val="normaltextrun"/>
          <w:rFonts w:asciiTheme="minorHAnsi" w:hAnsiTheme="minorHAnsi" w:cstheme="minorHAnsi"/>
        </w:rPr>
        <w:t>CHI</w:t>
      </w:r>
      <w:r w:rsidR="00C13B86">
        <w:rPr>
          <w:rStyle w:val="normaltextrun"/>
          <w:rFonts w:asciiTheme="minorHAnsi" w:hAnsiTheme="minorHAnsi" w:cstheme="minorHAnsi"/>
        </w:rPr>
        <w:t>”</w:t>
      </w:r>
      <w:r w:rsidRPr="000C03E8">
        <w:rPr>
          <w:rStyle w:val="normaltextrun"/>
          <w:rFonts w:asciiTheme="minorHAnsi" w:hAnsiTheme="minorHAnsi" w:cstheme="minorHAnsi"/>
        </w:rPr>
        <w:t>). The Applicant, Cambridge Health Alliance (CHA), plans to establish a mobile PET-CT service that constitutes DoN-Required Equipment. Standard practice is to contribute the full CHI contribution to the Statewide Funds for DoN-regulated equipment. In this case, the Applicant and DPH agreed to allow CHA to follow a standard CHI process, contributing to both the Statewide Funds and local DoN health priorities. The Applicant has an existing CHI infrastructure and would like to pool these funds with the larger community health improvement efforts. DPH will work with CHA to ensure that this aligns with upstream principles and health priorities.</w:t>
      </w:r>
    </w:p>
    <w:p w14:paraId="4A1E160B" w14:textId="77777777" w:rsidR="000C03E8" w:rsidRPr="000C03E8" w:rsidRDefault="000C03E8" w:rsidP="000C03E8">
      <w:pPr>
        <w:pStyle w:val="paragraph"/>
        <w:spacing w:before="0" w:beforeAutospacing="0" w:after="0" w:afterAutospacing="0"/>
        <w:ind w:right="540"/>
        <w:textAlignment w:val="baseline"/>
        <w:rPr>
          <w:rFonts w:asciiTheme="minorHAnsi" w:hAnsiTheme="minorHAnsi" w:cstheme="minorHAnsi"/>
        </w:rPr>
      </w:pPr>
      <w:r w:rsidRPr="000C03E8">
        <w:rPr>
          <w:rStyle w:val="eop"/>
          <w:rFonts w:asciiTheme="minorHAnsi" w:hAnsiTheme="minorHAnsi" w:cstheme="minorHAnsi"/>
        </w:rPr>
        <w:t> </w:t>
      </w:r>
    </w:p>
    <w:p w14:paraId="7F4076DD" w14:textId="77777777" w:rsidR="000C03E8" w:rsidRPr="000C03E8" w:rsidRDefault="000C03E8" w:rsidP="000C03E8">
      <w:pPr>
        <w:pStyle w:val="paragraph"/>
        <w:spacing w:before="0" w:beforeAutospacing="0" w:after="0" w:afterAutospacing="0"/>
        <w:ind w:right="540"/>
        <w:textAlignment w:val="baseline"/>
        <w:rPr>
          <w:rStyle w:val="normaltextrun"/>
          <w:rFonts w:asciiTheme="minorHAnsi" w:hAnsiTheme="minorHAnsi" w:cstheme="minorHAnsi"/>
        </w:rPr>
      </w:pPr>
      <w:r w:rsidRPr="000C03E8">
        <w:rPr>
          <w:rStyle w:val="normaltextrun"/>
          <w:rFonts w:asciiTheme="minorHAnsi" w:hAnsiTheme="minorHAnsi" w:cstheme="minorHAnsi"/>
        </w:rPr>
        <w:t>To fulfill Factor 6 requirements, the Applicant submitted a CHI Narrative, its existing 2019/2020 Community Health Needs Assessment (CHNA) and 2021 Community Health Implementation Strategy (IS) for Everett-Malden communities, a Self-Assessment, and Stakeholder Assessments.</w:t>
      </w:r>
    </w:p>
    <w:p w14:paraId="671CF870" w14:textId="77777777" w:rsidR="000C03E8" w:rsidRPr="000C03E8" w:rsidRDefault="000C03E8" w:rsidP="000C03E8">
      <w:pPr>
        <w:pStyle w:val="paragraph"/>
        <w:spacing w:before="0" w:beforeAutospacing="0" w:after="0" w:afterAutospacing="0"/>
        <w:textAlignment w:val="baseline"/>
        <w:rPr>
          <w:rStyle w:val="normaltextrun"/>
          <w:rFonts w:asciiTheme="minorHAnsi" w:hAnsiTheme="minorHAnsi" w:cstheme="minorHAnsi"/>
          <w:b/>
          <w:bCs/>
        </w:rPr>
      </w:pPr>
    </w:p>
    <w:p w14:paraId="5D73E024" w14:textId="5973D20E" w:rsidR="000C03E8" w:rsidRPr="000C03E8" w:rsidRDefault="000C03E8" w:rsidP="000C03E8">
      <w:pPr>
        <w:pStyle w:val="paragraph"/>
        <w:spacing w:before="0" w:beforeAutospacing="0" w:after="0" w:afterAutospacing="0"/>
        <w:textAlignment w:val="baseline"/>
        <w:rPr>
          <w:rStyle w:val="normaltextrun"/>
          <w:rFonts w:asciiTheme="minorHAnsi" w:hAnsiTheme="minorHAnsi" w:cstheme="minorHAnsi"/>
        </w:rPr>
      </w:pPr>
      <w:r w:rsidRPr="000C03E8">
        <w:rPr>
          <w:rStyle w:val="normaltextrun"/>
          <w:rFonts w:asciiTheme="minorHAnsi" w:hAnsiTheme="minorHAnsi" w:cstheme="minorHAnsi"/>
          <w:b/>
          <w:bCs/>
        </w:rPr>
        <w:t>The Community Health Needs Assessment</w:t>
      </w:r>
      <w:r w:rsidRPr="000C03E8">
        <w:rPr>
          <w:rStyle w:val="normaltextrun"/>
          <w:rFonts w:asciiTheme="minorHAnsi" w:hAnsiTheme="minorHAnsi" w:cstheme="minorHAnsi"/>
        </w:rPr>
        <w:t xml:space="preserve"> was conducted in 2019 by Cambridge Health Alliance, the entity that will implement CHI activities. The CHNA was conducted in partnership with Massachusetts General Hospital (MGH) and Melrose Wakefield Healthcare (MWHC) due to overlapping service areas. The 2019/2020 CHNA utilized secondary data sources and primary data gathered from qualitative interviews with key informants, group discussions and open community meetings. The CHNA describes quantitative and qualitative data collection methods and outlines key findings and themes from the service area and participating communities. These themes include economic stability and mobility, housing affordability and behavioral health. The Applicant also included CHA’s 2021 Implementation Strategy (IS) to address the needs identified in the CHNA. Key focuses of the IS include access to health care and services, mental health and substance use, chronic disease and sexually transmitted infections, economic stability and mobility, access to healthy food and safe and affordable housing. </w:t>
      </w:r>
    </w:p>
    <w:p w14:paraId="416A9DCB" w14:textId="77777777" w:rsidR="000C03E8" w:rsidRPr="000C03E8" w:rsidRDefault="000C03E8" w:rsidP="000C03E8">
      <w:pPr>
        <w:pStyle w:val="paragraph"/>
        <w:spacing w:before="0" w:beforeAutospacing="0" w:after="0" w:afterAutospacing="0"/>
        <w:textAlignment w:val="baseline"/>
        <w:rPr>
          <w:rStyle w:val="normaltextrun"/>
          <w:rFonts w:asciiTheme="minorHAnsi" w:hAnsiTheme="minorHAnsi" w:cstheme="minorHAnsi"/>
        </w:rPr>
      </w:pPr>
    </w:p>
    <w:p w14:paraId="323450FC" w14:textId="77777777" w:rsidR="000C03E8" w:rsidRPr="000C03E8" w:rsidRDefault="000C03E8" w:rsidP="000C03E8">
      <w:pPr>
        <w:pStyle w:val="paragraph"/>
        <w:spacing w:before="0" w:beforeAutospacing="0" w:after="0" w:afterAutospacing="0"/>
        <w:textAlignment w:val="baseline"/>
        <w:rPr>
          <w:rStyle w:val="normaltextrun"/>
          <w:rFonts w:asciiTheme="minorHAnsi" w:hAnsiTheme="minorHAnsi" w:cstheme="minorHAnsi"/>
        </w:rPr>
      </w:pPr>
      <w:r w:rsidRPr="000C03E8">
        <w:rPr>
          <w:rStyle w:val="normaltextrun"/>
          <w:rFonts w:asciiTheme="minorHAnsi" w:hAnsiTheme="minorHAnsi" w:cstheme="minorHAnsi"/>
          <w:color w:val="000000"/>
          <w:bdr w:val="none" w:sz="0" w:space="0" w:color="auto" w:frame="1"/>
        </w:rPr>
        <w:t xml:space="preserve">Recently, the Applicant released a new CHNA in October 2022 and employed similar strategies for engagement. Four key priorities emerged from the 2022 CHNA including housing, equitable economies, equitable access to resources, and climate health and justice. The Applicant engaged local Community Advisory Boards (CABs) to identify said priorities and will work with this group to identify implementation strategies to address these areas. </w:t>
      </w:r>
    </w:p>
    <w:p w14:paraId="1C139E07" w14:textId="77777777" w:rsidR="000C03E8" w:rsidRPr="000C03E8" w:rsidRDefault="000C03E8" w:rsidP="000C03E8">
      <w:pPr>
        <w:pStyle w:val="paragraph"/>
        <w:spacing w:before="0" w:beforeAutospacing="0" w:after="0" w:afterAutospacing="0"/>
        <w:textAlignment w:val="baseline"/>
        <w:rPr>
          <w:rFonts w:asciiTheme="minorHAnsi" w:hAnsiTheme="minorHAnsi" w:cstheme="minorHAnsi"/>
        </w:rPr>
      </w:pPr>
      <w:r w:rsidRPr="000C03E8">
        <w:rPr>
          <w:rStyle w:val="eop"/>
          <w:rFonts w:asciiTheme="minorHAnsi" w:hAnsiTheme="minorHAnsi" w:cstheme="minorHAnsi"/>
        </w:rPr>
        <w:t> </w:t>
      </w:r>
    </w:p>
    <w:p w14:paraId="37A23B26" w14:textId="77777777" w:rsidR="000C03E8" w:rsidRPr="000C03E8" w:rsidRDefault="000C03E8" w:rsidP="000C03E8">
      <w:pPr>
        <w:pStyle w:val="paragraph"/>
        <w:spacing w:before="0" w:beforeAutospacing="0" w:after="0" w:afterAutospacing="0"/>
        <w:textAlignment w:val="baseline"/>
        <w:rPr>
          <w:rFonts w:asciiTheme="minorHAnsi" w:hAnsiTheme="minorHAnsi" w:cstheme="minorHAnsi"/>
        </w:rPr>
      </w:pPr>
      <w:r w:rsidRPr="000C03E8">
        <w:rPr>
          <w:rStyle w:val="normaltextrun"/>
          <w:rFonts w:asciiTheme="minorHAnsi" w:hAnsiTheme="minorHAnsi" w:cstheme="minorHAnsi"/>
          <w:b/>
          <w:bCs/>
        </w:rPr>
        <w:t xml:space="preserve">The Self-Assessment </w:t>
      </w:r>
      <w:r w:rsidRPr="000C03E8">
        <w:rPr>
          <w:rStyle w:val="normaltextrun"/>
          <w:rFonts w:asciiTheme="minorHAnsi" w:hAnsiTheme="minorHAnsi" w:cstheme="minorHAnsi"/>
        </w:rPr>
        <w:t>provided a summary of community engagement processes and socio-demographic information, data and highlights related to topics and themes of community needs. Through data analysis, existing surveys, and key informant interviews, the participating community groups and residents identified the key concerns outlined in the 2019/2020 CHNA. </w:t>
      </w:r>
      <w:r w:rsidRPr="000C03E8">
        <w:rPr>
          <w:rStyle w:val="eop"/>
          <w:rFonts w:asciiTheme="minorHAnsi" w:hAnsiTheme="minorHAnsi" w:cstheme="minorHAnsi"/>
        </w:rPr>
        <w:t> </w:t>
      </w:r>
    </w:p>
    <w:p w14:paraId="65C3FB04" w14:textId="77777777" w:rsidR="000C03E8" w:rsidRPr="000C03E8" w:rsidRDefault="000C03E8" w:rsidP="000C03E8">
      <w:pPr>
        <w:pStyle w:val="paragraph"/>
        <w:spacing w:before="0" w:beforeAutospacing="0" w:after="0" w:afterAutospacing="0"/>
        <w:textAlignment w:val="baseline"/>
        <w:rPr>
          <w:rFonts w:asciiTheme="minorHAnsi" w:hAnsiTheme="minorHAnsi" w:cstheme="minorHAnsi"/>
        </w:rPr>
      </w:pPr>
      <w:r w:rsidRPr="000C03E8">
        <w:rPr>
          <w:rStyle w:val="eop"/>
          <w:rFonts w:asciiTheme="minorHAnsi" w:hAnsiTheme="minorHAnsi" w:cstheme="minorHAnsi"/>
        </w:rPr>
        <w:t> </w:t>
      </w:r>
    </w:p>
    <w:p w14:paraId="2A81BCF8" w14:textId="26BE9F62" w:rsidR="000C03E8" w:rsidRPr="000C03E8" w:rsidRDefault="000C03E8" w:rsidP="000C03E8">
      <w:pPr>
        <w:pStyle w:val="paragraph"/>
        <w:spacing w:before="0" w:beforeAutospacing="0" w:after="0" w:afterAutospacing="0"/>
        <w:textAlignment w:val="baseline"/>
        <w:rPr>
          <w:rFonts w:asciiTheme="minorHAnsi" w:hAnsiTheme="minorHAnsi" w:cstheme="minorHAnsi"/>
        </w:rPr>
      </w:pPr>
      <w:r w:rsidRPr="000C03E8">
        <w:rPr>
          <w:rStyle w:val="normaltextrun"/>
          <w:rFonts w:asciiTheme="minorHAnsi" w:hAnsiTheme="minorHAnsi" w:cstheme="minorHAnsi"/>
          <w:b/>
          <w:bCs/>
        </w:rPr>
        <w:t>Stakeholder Assessments</w:t>
      </w:r>
      <w:r w:rsidRPr="000C03E8">
        <w:rPr>
          <w:rStyle w:val="normaltextrun"/>
          <w:rFonts w:asciiTheme="minorHAnsi" w:hAnsiTheme="minorHAnsi" w:cstheme="minorHAnsi"/>
        </w:rPr>
        <w:t xml:space="preserve"> submitted provided information on the individuals’ engagement levels (</w:t>
      </w:r>
      <w:r w:rsidR="00495E45" w:rsidRPr="000C03E8">
        <w:rPr>
          <w:rStyle w:val="normaltextrun"/>
          <w:rFonts w:asciiTheme="minorHAnsi" w:hAnsiTheme="minorHAnsi" w:cstheme="minorHAnsi"/>
        </w:rPr>
        <w:t>e.g.,</w:t>
      </w:r>
      <w:r w:rsidRPr="000C03E8">
        <w:rPr>
          <w:rStyle w:val="normaltextrun"/>
          <w:rFonts w:asciiTheme="minorHAnsi" w:hAnsiTheme="minorHAnsi" w:cstheme="minorHAnsi"/>
        </w:rPr>
        <w:t xml:space="preserve"> their personal participation and role) and their analysis of how the Applicant engaged the community in community health improvement planning processes. The information provided in these forms were consistent with the self-assessment conducted by the Applicant.</w:t>
      </w:r>
      <w:r w:rsidRPr="000C03E8">
        <w:rPr>
          <w:rStyle w:val="eop"/>
          <w:rFonts w:asciiTheme="minorHAnsi" w:hAnsiTheme="minorHAnsi" w:cstheme="minorHAnsi"/>
        </w:rPr>
        <w:t> </w:t>
      </w:r>
    </w:p>
    <w:p w14:paraId="4E3B3AE1" w14:textId="77777777" w:rsidR="000C03E8" w:rsidRPr="000C03E8" w:rsidRDefault="000C03E8" w:rsidP="000C03E8">
      <w:pPr>
        <w:pStyle w:val="paragraph"/>
        <w:spacing w:before="0" w:beforeAutospacing="0" w:after="0" w:afterAutospacing="0"/>
        <w:textAlignment w:val="baseline"/>
        <w:rPr>
          <w:rFonts w:asciiTheme="minorHAnsi" w:hAnsiTheme="minorHAnsi" w:cstheme="minorHAnsi"/>
        </w:rPr>
      </w:pPr>
      <w:r w:rsidRPr="000C03E8">
        <w:rPr>
          <w:rStyle w:val="eop"/>
          <w:rFonts w:asciiTheme="minorHAnsi" w:hAnsiTheme="minorHAnsi" w:cstheme="minorHAnsi"/>
        </w:rPr>
        <w:t> </w:t>
      </w:r>
    </w:p>
    <w:p w14:paraId="514E99D6" w14:textId="4B4E37D4" w:rsidR="000C03E8" w:rsidRPr="000C03E8" w:rsidRDefault="000C03E8" w:rsidP="000C03E8">
      <w:pPr>
        <w:pStyle w:val="paragraph"/>
        <w:spacing w:before="0" w:beforeAutospacing="0" w:after="0" w:afterAutospacing="0"/>
        <w:textAlignment w:val="baseline"/>
        <w:rPr>
          <w:rStyle w:val="normaltextrun"/>
          <w:rFonts w:asciiTheme="minorHAnsi" w:hAnsiTheme="minorHAnsi" w:cstheme="minorHAnsi"/>
        </w:rPr>
      </w:pPr>
      <w:r w:rsidRPr="000C03E8">
        <w:rPr>
          <w:rStyle w:val="normaltextrun"/>
          <w:rFonts w:asciiTheme="minorHAnsi" w:hAnsiTheme="minorHAnsi" w:cstheme="minorHAnsi"/>
          <w:b/>
          <w:bCs/>
        </w:rPr>
        <w:lastRenderedPageBreak/>
        <w:t>The CHI Narrative</w:t>
      </w:r>
      <w:r w:rsidRPr="000C03E8">
        <w:rPr>
          <w:rStyle w:val="normaltextrun"/>
          <w:rFonts w:asciiTheme="minorHAnsi" w:hAnsiTheme="minorHAnsi" w:cstheme="minorHAnsi"/>
        </w:rPr>
        <w:t xml:space="preserve"> provided information on the Applicant’s decision-making structure and governing body for the CHI funding decision. The Applicant reported that during the winter of 2022 to 2023, CHA will complete IS planning focused on developing or supporting policies, programs and practices focused on local health priorities identified by the 2022 CHNA. DPH staff requested and received additional narrative content to understand the Applicant’s reasons and plans for pooling CHI funds with existing community health planning work. This narrative appropriately addressed questions and DPH staff agreed to allow this pooling investment strategy.</w:t>
      </w:r>
    </w:p>
    <w:p w14:paraId="4F708740" w14:textId="77777777" w:rsidR="000C03E8" w:rsidRPr="000C03E8" w:rsidRDefault="000C03E8" w:rsidP="000C03E8">
      <w:pPr>
        <w:pStyle w:val="paragraph"/>
        <w:spacing w:before="0" w:beforeAutospacing="0" w:after="0" w:afterAutospacing="0"/>
        <w:textAlignment w:val="baseline"/>
        <w:rPr>
          <w:rStyle w:val="normaltextrun"/>
          <w:rFonts w:asciiTheme="minorHAnsi" w:hAnsiTheme="minorHAnsi" w:cstheme="minorHAnsi"/>
        </w:rPr>
      </w:pPr>
    </w:p>
    <w:p w14:paraId="2B017A4B" w14:textId="77777777" w:rsidR="000C03E8" w:rsidRPr="000C03E8" w:rsidRDefault="000C03E8" w:rsidP="000C03E8">
      <w:pPr>
        <w:pStyle w:val="paragraph"/>
        <w:spacing w:before="0" w:beforeAutospacing="0" w:after="0" w:afterAutospacing="0"/>
        <w:textAlignment w:val="baseline"/>
        <w:rPr>
          <w:rStyle w:val="normaltextrun"/>
          <w:rFonts w:asciiTheme="minorHAnsi" w:hAnsiTheme="minorHAnsi" w:cstheme="minorHAnsi"/>
        </w:rPr>
      </w:pPr>
      <w:r w:rsidRPr="000C03E8">
        <w:rPr>
          <w:rStyle w:val="normaltextrun"/>
          <w:rFonts w:asciiTheme="minorHAnsi" w:hAnsiTheme="minorHAnsi" w:cstheme="minorHAnsi"/>
        </w:rPr>
        <w:t xml:space="preserve">DPH will work with the Applicant to ensure on-going community engagement, a feasible project timeline and appropriate stewardship of any administrative allowance. Administrative allowances are used to address barriers to participation for community to engage. </w:t>
      </w:r>
    </w:p>
    <w:p w14:paraId="72BD5321" w14:textId="77777777" w:rsidR="000C03E8" w:rsidRPr="000C03E8" w:rsidRDefault="000C03E8" w:rsidP="000C03E8">
      <w:pPr>
        <w:pStyle w:val="paragraph"/>
        <w:spacing w:before="0" w:beforeAutospacing="0" w:after="0" w:afterAutospacing="0"/>
        <w:jc w:val="both"/>
        <w:textAlignment w:val="baseline"/>
        <w:rPr>
          <w:rFonts w:asciiTheme="minorHAnsi" w:hAnsiTheme="minorHAnsi" w:cstheme="minorHAnsi"/>
        </w:rPr>
      </w:pPr>
      <w:r w:rsidRPr="000C03E8">
        <w:rPr>
          <w:rStyle w:val="eop"/>
          <w:rFonts w:asciiTheme="minorHAnsi" w:hAnsiTheme="minorHAnsi" w:cstheme="minorHAnsi"/>
        </w:rPr>
        <w:t> </w:t>
      </w:r>
    </w:p>
    <w:p w14:paraId="6A71AB2B" w14:textId="77777777" w:rsidR="00CD1684" w:rsidRPr="00CD1684" w:rsidRDefault="000C03E8" w:rsidP="00CD1684">
      <w:pPr>
        <w:rPr>
          <w:rFonts w:asciiTheme="minorHAnsi" w:hAnsiTheme="minorHAnsi" w:cstheme="minorHAnsi"/>
          <w:b/>
          <w:bCs/>
          <w:i/>
          <w:iCs/>
        </w:rPr>
      </w:pPr>
      <w:r w:rsidRPr="00CD1684">
        <w:rPr>
          <w:rFonts w:asciiTheme="minorHAnsi" w:hAnsiTheme="minorHAnsi" w:cstheme="minorHAnsi"/>
          <w:b/>
          <w:bCs/>
          <w:i/>
          <w:iCs/>
        </w:rPr>
        <w:t>Analysis</w:t>
      </w:r>
    </w:p>
    <w:p w14:paraId="642B088E" w14:textId="0F166D74" w:rsidR="000C03E8" w:rsidRPr="000C03E8" w:rsidRDefault="000C03E8" w:rsidP="005E771E">
      <w:pPr>
        <w:pStyle w:val="paragraph"/>
        <w:spacing w:before="0" w:beforeAutospacing="0" w:after="0" w:afterAutospacing="0"/>
        <w:textAlignment w:val="baseline"/>
        <w:rPr>
          <w:rStyle w:val="eop"/>
          <w:rFonts w:asciiTheme="minorHAnsi" w:hAnsiTheme="minorHAnsi" w:cstheme="minorHAnsi"/>
        </w:rPr>
      </w:pPr>
      <w:r w:rsidRPr="000C03E8">
        <w:rPr>
          <w:rStyle w:val="normaltextrun"/>
          <w:rFonts w:asciiTheme="minorHAnsi" w:hAnsiTheme="minorHAnsi" w:cstheme="minorHAnsi"/>
        </w:rPr>
        <w:t>As a result of information provided by the Applicant and additional analysis, staff finds that with the conditions outlined below, and the ongoing communication outlined above, the Applicant will have demonstrated that the Proposed Project has met Factor 6.  </w:t>
      </w:r>
      <w:r w:rsidRPr="000C03E8">
        <w:rPr>
          <w:rStyle w:val="eop"/>
          <w:rFonts w:asciiTheme="minorHAnsi" w:hAnsiTheme="minorHAnsi" w:cstheme="minorHAnsi"/>
        </w:rPr>
        <w:t> </w:t>
      </w:r>
    </w:p>
    <w:p w14:paraId="60E051F5" w14:textId="3D6CC061" w:rsidR="00D12158" w:rsidRDefault="00D12158" w:rsidP="00687989">
      <w:pPr>
        <w:pStyle w:val="Heading1"/>
        <w:spacing w:before="0" w:line="240" w:lineRule="auto"/>
        <w:rPr>
          <w:rFonts w:asciiTheme="minorHAnsi" w:eastAsia="Times New Roman" w:hAnsiTheme="minorHAnsi" w:cstheme="minorHAnsi"/>
          <w:b w:val="0"/>
          <w:bCs w:val="0"/>
          <w:sz w:val="24"/>
          <w:szCs w:val="24"/>
          <w:highlight w:val="yellow"/>
        </w:rPr>
      </w:pPr>
    </w:p>
    <w:p w14:paraId="790B2543" w14:textId="77777777" w:rsidR="001C14F7" w:rsidRPr="00CC37D1" w:rsidRDefault="001C14F7" w:rsidP="001C14F7">
      <w:pPr>
        <w:pStyle w:val="Heading1"/>
        <w:rPr>
          <w:rFonts w:asciiTheme="minorHAnsi" w:hAnsiTheme="minorHAnsi" w:cstheme="minorHAnsi"/>
        </w:rPr>
      </w:pPr>
      <w:bookmarkStart w:id="72" w:name="_Toc117581170"/>
      <w:bookmarkStart w:id="73" w:name="_Toc121831960"/>
      <w:r w:rsidRPr="00CC37D1">
        <w:rPr>
          <w:rFonts w:asciiTheme="minorHAnsi" w:hAnsiTheme="minorHAnsi" w:cstheme="minorHAnsi"/>
        </w:rPr>
        <w:t>Findings and Recommendations</w:t>
      </w:r>
      <w:bookmarkEnd w:id="72"/>
      <w:bookmarkEnd w:id="73"/>
    </w:p>
    <w:p w14:paraId="00BA7115" w14:textId="11BBFD99" w:rsidR="00B15CF2" w:rsidRPr="008B5618" w:rsidRDefault="001C14F7" w:rsidP="00B15CF2">
      <w:pPr>
        <w:autoSpaceDE w:val="0"/>
        <w:autoSpaceDN w:val="0"/>
        <w:adjustRightInd w:val="0"/>
        <w:rPr>
          <w:rFonts w:asciiTheme="minorHAnsi" w:eastAsiaTheme="minorHAnsi" w:hAnsiTheme="minorHAnsi" w:cstheme="minorHAnsi"/>
        </w:rPr>
      </w:pPr>
      <w:r w:rsidRPr="004E2F05">
        <w:rPr>
          <w:rFonts w:asciiTheme="minorHAnsi" w:hAnsiTheme="minorHAnsi" w:cstheme="minorHAnsi"/>
        </w:rPr>
        <w:t>Based upon a review of the materials submitted, Staff finds that</w:t>
      </w:r>
      <w:r w:rsidR="00D308FC">
        <w:rPr>
          <w:rFonts w:asciiTheme="minorHAnsi" w:hAnsiTheme="minorHAnsi" w:cstheme="minorHAnsi"/>
        </w:rPr>
        <w:t>, with the addition of the recommended conditions detailed below,</w:t>
      </w:r>
      <w:r w:rsidRPr="004E2F05">
        <w:rPr>
          <w:rFonts w:asciiTheme="minorHAnsi" w:hAnsiTheme="minorHAnsi" w:cstheme="minorHAnsi"/>
        </w:rPr>
        <w:t xml:space="preserve"> the Applicant has met each DoN Factor for the Proposed Project and recommends that the </w:t>
      </w:r>
      <w:r w:rsidR="00201EB0">
        <w:rPr>
          <w:rFonts w:asciiTheme="minorHAnsi" w:hAnsiTheme="minorHAnsi" w:cstheme="minorHAnsi"/>
        </w:rPr>
        <w:t>Commissioner</w:t>
      </w:r>
      <w:r w:rsidRPr="004E2F05">
        <w:rPr>
          <w:rFonts w:asciiTheme="minorHAnsi" w:hAnsiTheme="minorHAnsi" w:cstheme="minorHAnsi"/>
        </w:rPr>
        <w:t xml:space="preserve"> approve this Determination of Need, </w:t>
      </w:r>
      <w:r w:rsidR="00B15CF2">
        <w:rPr>
          <w:rFonts w:asciiTheme="minorHAnsi" w:hAnsiTheme="minorHAnsi" w:cstheme="minorHAnsi"/>
        </w:rPr>
        <w:t xml:space="preserve">to permit the Applicant to provide </w:t>
      </w:r>
      <w:r w:rsidR="00B15CF2" w:rsidRPr="008B5618">
        <w:rPr>
          <w:rFonts w:asciiTheme="minorHAnsi" w:eastAsiaTheme="minorHAnsi" w:hAnsiTheme="minorHAnsi" w:cstheme="minorHAnsi"/>
        </w:rPr>
        <w:t>part-time, mobile PET-CT diagnostic imaging service three days a</w:t>
      </w:r>
    </w:p>
    <w:p w14:paraId="3BA16A16" w14:textId="3A26B4AC" w:rsidR="001C14F7" w:rsidRPr="004E2F05" w:rsidRDefault="00B15CF2" w:rsidP="00B15CF2">
      <w:pPr>
        <w:rPr>
          <w:rFonts w:asciiTheme="minorHAnsi" w:hAnsiTheme="minorHAnsi" w:cstheme="minorHAnsi"/>
        </w:rPr>
      </w:pPr>
      <w:r w:rsidRPr="008B5618">
        <w:rPr>
          <w:rFonts w:asciiTheme="minorHAnsi" w:eastAsiaTheme="minorHAnsi" w:hAnsiTheme="minorHAnsi" w:cstheme="minorHAnsi"/>
        </w:rPr>
        <w:t>week at its CHA Malden Care Center</w:t>
      </w:r>
      <w:r>
        <w:rPr>
          <w:rFonts w:asciiTheme="minorHAnsi" w:eastAsiaTheme="minorHAnsi" w:hAnsiTheme="minorHAnsi" w:cstheme="minorHAnsi"/>
        </w:rPr>
        <w:t>,</w:t>
      </w:r>
      <w:r w:rsidRPr="008B5618">
        <w:rPr>
          <w:rFonts w:asciiTheme="minorHAnsi" w:eastAsiaTheme="minorHAnsi" w:hAnsiTheme="minorHAnsi" w:cstheme="minorHAnsi"/>
        </w:rPr>
        <w:t xml:space="preserve"> </w:t>
      </w:r>
      <w:r w:rsidR="001C14F7" w:rsidRPr="004E2F05">
        <w:rPr>
          <w:rFonts w:asciiTheme="minorHAnsi" w:hAnsiTheme="minorHAnsi" w:cstheme="minorHAnsi"/>
        </w:rPr>
        <w:t xml:space="preserve">subject to all applicable Standard </w:t>
      </w:r>
      <w:r w:rsidR="001C14F7">
        <w:rPr>
          <w:rFonts w:asciiTheme="minorHAnsi" w:hAnsiTheme="minorHAnsi" w:cstheme="minorHAnsi"/>
        </w:rPr>
        <w:t xml:space="preserve">and Other </w:t>
      </w:r>
      <w:r w:rsidR="001C14F7" w:rsidRPr="004E2F05">
        <w:rPr>
          <w:rFonts w:asciiTheme="minorHAnsi" w:hAnsiTheme="minorHAnsi" w:cstheme="minorHAnsi"/>
        </w:rPr>
        <w:t>Conditions.</w:t>
      </w:r>
    </w:p>
    <w:p w14:paraId="101D25A1" w14:textId="4939438A" w:rsidR="00A80056" w:rsidRDefault="00A80056" w:rsidP="00A80056">
      <w:pPr>
        <w:rPr>
          <w:highlight w:val="yellow"/>
        </w:rPr>
      </w:pPr>
    </w:p>
    <w:p w14:paraId="1EFDB79C" w14:textId="77777777" w:rsidR="008F2C3A" w:rsidRDefault="008F2C3A" w:rsidP="00AD2668">
      <w:pPr>
        <w:spacing w:line="257" w:lineRule="auto"/>
        <w:rPr>
          <w:rFonts w:asciiTheme="minorHAnsi" w:eastAsia="Calibri" w:hAnsiTheme="minorHAnsi" w:cstheme="minorHAnsi"/>
          <w:color w:val="44546A"/>
          <w:highlight w:val="yellow"/>
        </w:rPr>
      </w:pPr>
    </w:p>
    <w:p w14:paraId="02E4D408" w14:textId="724BDF56" w:rsidR="00866685" w:rsidRPr="00262B8B" w:rsidRDefault="00D461F9" w:rsidP="00262B8B">
      <w:pPr>
        <w:pStyle w:val="Heading1"/>
        <w:spacing w:before="0" w:line="240" w:lineRule="auto"/>
        <w:rPr>
          <w:rFonts w:asciiTheme="minorHAnsi" w:hAnsiTheme="minorHAnsi" w:cstheme="minorHAnsi"/>
        </w:rPr>
      </w:pPr>
      <w:bookmarkStart w:id="74" w:name="_Toc121831961"/>
      <w:r>
        <w:rPr>
          <w:rFonts w:asciiTheme="minorHAnsi" w:eastAsia="Times New Roman" w:hAnsiTheme="minorHAnsi" w:cstheme="minorHAnsi"/>
        </w:rPr>
        <w:t xml:space="preserve">Other </w:t>
      </w:r>
      <w:r w:rsidR="00A7428F" w:rsidRPr="00AD2668">
        <w:rPr>
          <w:rFonts w:asciiTheme="minorHAnsi" w:eastAsia="Times New Roman" w:hAnsiTheme="minorHAnsi" w:cstheme="minorHAnsi"/>
        </w:rPr>
        <w:t>Conditions</w:t>
      </w:r>
      <w:bookmarkEnd w:id="74"/>
    </w:p>
    <w:p w14:paraId="26246732" w14:textId="77777777" w:rsidR="00884E1A" w:rsidRPr="00884E1A" w:rsidRDefault="00884E1A" w:rsidP="0020646A">
      <w:pPr>
        <w:pStyle w:val="paragraph"/>
        <w:numPr>
          <w:ilvl w:val="0"/>
          <w:numId w:val="23"/>
        </w:numPr>
        <w:tabs>
          <w:tab w:val="clear" w:pos="720"/>
          <w:tab w:val="num" w:pos="360"/>
        </w:tabs>
        <w:spacing w:before="0" w:beforeAutospacing="0" w:after="0" w:afterAutospacing="0"/>
        <w:ind w:firstLine="0"/>
        <w:textAlignment w:val="baseline"/>
        <w:rPr>
          <w:rFonts w:asciiTheme="minorHAnsi" w:hAnsiTheme="minorHAnsi" w:cstheme="minorHAnsi"/>
        </w:rPr>
      </w:pPr>
      <w:r w:rsidRPr="00884E1A">
        <w:rPr>
          <w:rStyle w:val="normaltextrun"/>
          <w:rFonts w:asciiTheme="minorHAnsi" w:hAnsiTheme="minorHAnsi" w:cstheme="minorHAnsi"/>
        </w:rPr>
        <w:t>Of the total required CHI contribution of $33,900.00</w:t>
      </w:r>
      <w:r w:rsidRPr="00884E1A">
        <w:rPr>
          <w:rStyle w:val="eop"/>
          <w:rFonts w:asciiTheme="minorHAnsi" w:hAnsiTheme="minorHAnsi" w:cstheme="minorHAnsi"/>
        </w:rPr>
        <w:t> </w:t>
      </w:r>
    </w:p>
    <w:p w14:paraId="5D97BEA8" w14:textId="77777777" w:rsidR="00884E1A" w:rsidRPr="00884E1A" w:rsidRDefault="00884E1A" w:rsidP="0020646A">
      <w:pPr>
        <w:pStyle w:val="paragraph"/>
        <w:numPr>
          <w:ilvl w:val="0"/>
          <w:numId w:val="24"/>
        </w:numPr>
        <w:tabs>
          <w:tab w:val="clear" w:pos="720"/>
          <w:tab w:val="num" w:pos="360"/>
        </w:tabs>
        <w:spacing w:before="0" w:beforeAutospacing="0" w:after="0" w:afterAutospacing="0"/>
        <w:ind w:left="1440" w:firstLine="0"/>
        <w:textAlignment w:val="baseline"/>
        <w:rPr>
          <w:rFonts w:asciiTheme="minorHAnsi" w:hAnsiTheme="minorHAnsi" w:cstheme="minorHAnsi"/>
        </w:rPr>
      </w:pPr>
      <w:r w:rsidRPr="00884E1A">
        <w:rPr>
          <w:rStyle w:val="normaltextrun"/>
          <w:rFonts w:asciiTheme="minorHAnsi" w:hAnsiTheme="minorHAnsi" w:cstheme="minorHAnsi"/>
        </w:rPr>
        <w:t>$3,254.40 will be directed to the CHI Statewide Initiative </w:t>
      </w:r>
      <w:r w:rsidRPr="00884E1A">
        <w:rPr>
          <w:rStyle w:val="eop"/>
          <w:rFonts w:asciiTheme="minorHAnsi" w:hAnsiTheme="minorHAnsi" w:cstheme="minorHAnsi"/>
        </w:rPr>
        <w:t> </w:t>
      </w:r>
    </w:p>
    <w:p w14:paraId="217A168A" w14:textId="77777777" w:rsidR="00884E1A" w:rsidRPr="00884E1A" w:rsidRDefault="00884E1A" w:rsidP="0020646A">
      <w:pPr>
        <w:pStyle w:val="paragraph"/>
        <w:numPr>
          <w:ilvl w:val="0"/>
          <w:numId w:val="25"/>
        </w:numPr>
        <w:tabs>
          <w:tab w:val="clear" w:pos="720"/>
          <w:tab w:val="num" w:pos="360"/>
        </w:tabs>
        <w:spacing w:before="0" w:beforeAutospacing="0" w:after="0" w:afterAutospacing="0"/>
        <w:ind w:left="1440" w:firstLine="0"/>
        <w:textAlignment w:val="baseline"/>
        <w:rPr>
          <w:rFonts w:asciiTheme="minorHAnsi" w:hAnsiTheme="minorHAnsi" w:cstheme="minorHAnsi"/>
        </w:rPr>
      </w:pPr>
      <w:r w:rsidRPr="00884E1A">
        <w:rPr>
          <w:rStyle w:val="normaltextrun"/>
          <w:rFonts w:asciiTheme="minorHAnsi" w:hAnsiTheme="minorHAnsi" w:cstheme="minorHAnsi"/>
        </w:rPr>
        <w:t xml:space="preserve">$29,289.60 will be dedicated to local approaches to the </w:t>
      </w:r>
      <w:r w:rsidRPr="00884E1A">
        <w:rPr>
          <w:rStyle w:val="spellingerror"/>
          <w:rFonts w:asciiTheme="minorHAnsi" w:hAnsiTheme="minorHAnsi" w:cstheme="minorHAnsi"/>
        </w:rPr>
        <w:t>DoN</w:t>
      </w:r>
      <w:r w:rsidRPr="00884E1A">
        <w:rPr>
          <w:rStyle w:val="normaltextrun"/>
          <w:rFonts w:asciiTheme="minorHAnsi" w:hAnsiTheme="minorHAnsi" w:cstheme="minorHAnsi"/>
        </w:rPr>
        <w:t xml:space="preserve"> Health Priorities </w:t>
      </w:r>
      <w:r w:rsidRPr="00884E1A">
        <w:rPr>
          <w:rStyle w:val="eop"/>
          <w:rFonts w:asciiTheme="minorHAnsi" w:hAnsiTheme="minorHAnsi" w:cstheme="minorHAnsi"/>
        </w:rPr>
        <w:t> </w:t>
      </w:r>
    </w:p>
    <w:p w14:paraId="63BF6800" w14:textId="77777777" w:rsidR="00884E1A" w:rsidRPr="00884E1A" w:rsidRDefault="00884E1A" w:rsidP="0020646A">
      <w:pPr>
        <w:pStyle w:val="paragraph"/>
        <w:numPr>
          <w:ilvl w:val="0"/>
          <w:numId w:val="26"/>
        </w:numPr>
        <w:tabs>
          <w:tab w:val="clear" w:pos="720"/>
          <w:tab w:val="num" w:pos="360"/>
        </w:tabs>
        <w:spacing w:before="0" w:beforeAutospacing="0" w:after="0" w:afterAutospacing="0"/>
        <w:ind w:left="1440" w:firstLine="0"/>
        <w:textAlignment w:val="baseline"/>
        <w:rPr>
          <w:rFonts w:asciiTheme="minorHAnsi" w:hAnsiTheme="minorHAnsi" w:cstheme="minorHAnsi"/>
        </w:rPr>
      </w:pPr>
      <w:r w:rsidRPr="00884E1A">
        <w:rPr>
          <w:rStyle w:val="normaltextrun"/>
          <w:rFonts w:asciiTheme="minorHAnsi" w:hAnsiTheme="minorHAnsi" w:cstheme="minorHAnsi"/>
        </w:rPr>
        <w:t>$1,356.00 may be designated as the administrative allowance.</w:t>
      </w:r>
      <w:r w:rsidRPr="00884E1A">
        <w:rPr>
          <w:rStyle w:val="eop"/>
          <w:rFonts w:asciiTheme="minorHAnsi" w:hAnsiTheme="minorHAnsi" w:cstheme="minorHAnsi"/>
        </w:rPr>
        <w:t> </w:t>
      </w:r>
    </w:p>
    <w:p w14:paraId="4105A6DC" w14:textId="77777777" w:rsidR="00884E1A" w:rsidRPr="00884E1A" w:rsidRDefault="00884E1A" w:rsidP="0020646A">
      <w:pPr>
        <w:pStyle w:val="paragraph"/>
        <w:numPr>
          <w:ilvl w:val="0"/>
          <w:numId w:val="27"/>
        </w:numPr>
        <w:tabs>
          <w:tab w:val="clear" w:pos="720"/>
          <w:tab w:val="num" w:pos="360"/>
        </w:tabs>
        <w:spacing w:before="0" w:beforeAutospacing="0" w:after="0" w:afterAutospacing="0"/>
        <w:ind w:firstLine="0"/>
        <w:textAlignment w:val="baseline"/>
        <w:rPr>
          <w:rFonts w:asciiTheme="minorHAnsi" w:hAnsiTheme="minorHAnsi" w:cstheme="minorHAnsi"/>
        </w:rPr>
      </w:pPr>
      <w:r w:rsidRPr="00884E1A">
        <w:rPr>
          <w:rStyle w:val="normaltextrun"/>
          <w:rFonts w:asciiTheme="minorHAnsi" w:hAnsiTheme="minorHAnsi" w:cstheme="minorHAnsi"/>
        </w:rPr>
        <w:t>To comply with the Holder’s obligation to contribute to the Statewide CHI Initiative, the Holder must submit a check for $3,254.40 to Health Resources in Action (the fiscal agent for the CHI Statewide Initiative). </w:t>
      </w:r>
      <w:r w:rsidRPr="00884E1A">
        <w:rPr>
          <w:rStyle w:val="eop"/>
          <w:rFonts w:asciiTheme="minorHAnsi" w:hAnsiTheme="minorHAnsi" w:cstheme="minorHAnsi"/>
        </w:rPr>
        <w:t> </w:t>
      </w:r>
    </w:p>
    <w:p w14:paraId="10DF1E1E" w14:textId="77777777" w:rsidR="00884E1A" w:rsidRPr="00884E1A" w:rsidRDefault="00884E1A" w:rsidP="00884E1A">
      <w:pPr>
        <w:pStyle w:val="paragraph"/>
        <w:numPr>
          <w:ilvl w:val="0"/>
          <w:numId w:val="28"/>
        </w:numPr>
        <w:spacing w:before="0" w:beforeAutospacing="0" w:after="0" w:afterAutospacing="0"/>
        <w:ind w:left="2700" w:firstLine="0"/>
        <w:textAlignment w:val="baseline"/>
        <w:rPr>
          <w:rFonts w:asciiTheme="minorHAnsi" w:hAnsiTheme="minorHAnsi" w:cstheme="minorHAnsi"/>
        </w:rPr>
      </w:pPr>
      <w:r w:rsidRPr="00884E1A">
        <w:rPr>
          <w:rStyle w:val="normaltextrun"/>
          <w:rFonts w:asciiTheme="minorHAnsi" w:hAnsiTheme="minorHAnsi" w:cstheme="minorHAnsi"/>
        </w:rPr>
        <w:t xml:space="preserve">The Holder must submit the funds to </w:t>
      </w:r>
      <w:r w:rsidRPr="00884E1A">
        <w:rPr>
          <w:rStyle w:val="spellingerror"/>
          <w:rFonts w:asciiTheme="minorHAnsi" w:hAnsiTheme="minorHAnsi" w:cstheme="minorHAnsi"/>
        </w:rPr>
        <w:t>HRiA</w:t>
      </w:r>
      <w:r w:rsidRPr="00884E1A">
        <w:rPr>
          <w:rStyle w:val="normaltextrun"/>
          <w:rFonts w:asciiTheme="minorHAnsi" w:hAnsiTheme="minorHAnsi" w:cstheme="minorHAnsi"/>
        </w:rPr>
        <w:t xml:space="preserve"> within 30 days from the date of the Notice of Approval. </w:t>
      </w:r>
      <w:r w:rsidRPr="00884E1A">
        <w:rPr>
          <w:rStyle w:val="eop"/>
          <w:rFonts w:asciiTheme="minorHAnsi" w:hAnsiTheme="minorHAnsi" w:cstheme="minorHAnsi"/>
        </w:rPr>
        <w:t> </w:t>
      </w:r>
    </w:p>
    <w:p w14:paraId="5A93105B" w14:textId="77777777" w:rsidR="00884E1A" w:rsidRPr="00884E1A" w:rsidRDefault="00884E1A" w:rsidP="00884E1A">
      <w:pPr>
        <w:pStyle w:val="paragraph"/>
        <w:numPr>
          <w:ilvl w:val="0"/>
          <w:numId w:val="29"/>
        </w:numPr>
        <w:spacing w:before="0" w:beforeAutospacing="0" w:after="0" w:afterAutospacing="0"/>
        <w:ind w:left="2700" w:firstLine="0"/>
        <w:textAlignment w:val="baseline"/>
        <w:rPr>
          <w:rStyle w:val="eop"/>
          <w:rFonts w:asciiTheme="minorHAnsi" w:hAnsiTheme="minorHAnsi" w:cstheme="minorHAnsi"/>
        </w:rPr>
      </w:pPr>
      <w:r w:rsidRPr="00884E1A">
        <w:rPr>
          <w:rStyle w:val="normaltextrun"/>
          <w:rFonts w:asciiTheme="minorHAnsi" w:hAnsiTheme="minorHAnsi" w:cstheme="minorHAnsi"/>
        </w:rPr>
        <w:t>The Holder must promptly notify DPH (CHI contact staff) when the payment has been made.</w:t>
      </w:r>
      <w:r w:rsidRPr="00884E1A">
        <w:rPr>
          <w:rStyle w:val="eop"/>
          <w:rFonts w:asciiTheme="minorHAnsi" w:hAnsiTheme="minorHAnsi" w:cstheme="minorHAnsi"/>
        </w:rPr>
        <w:t> </w:t>
      </w:r>
    </w:p>
    <w:p w14:paraId="698F7BC4" w14:textId="77777777" w:rsidR="005A6438" w:rsidRPr="00B742AF" w:rsidRDefault="005A6438" w:rsidP="005A6438">
      <w:pPr>
        <w:rPr>
          <w:rFonts w:asciiTheme="minorHAnsi" w:hAnsiTheme="minorHAnsi" w:cstheme="minorHAnsi"/>
          <w:color w:val="201F1E"/>
        </w:rPr>
      </w:pPr>
      <w:r w:rsidRPr="00B742AF">
        <w:rPr>
          <w:rFonts w:asciiTheme="minorHAnsi" w:hAnsiTheme="minorHAnsi" w:cstheme="minorHAnsi"/>
          <w:color w:val="201F1E"/>
        </w:rPr>
        <w:t> </w:t>
      </w:r>
    </w:p>
    <w:p w14:paraId="408BF00F" w14:textId="77777777" w:rsidR="005A6438" w:rsidRPr="00B742AF" w:rsidRDefault="005A6438" w:rsidP="00107780">
      <w:pPr>
        <w:ind w:left="2070" w:firstLine="450"/>
        <w:rPr>
          <w:rFonts w:asciiTheme="minorHAnsi" w:hAnsiTheme="minorHAnsi" w:cstheme="minorHAnsi"/>
          <w:color w:val="201F1E"/>
        </w:rPr>
      </w:pPr>
      <w:r w:rsidRPr="00B742AF">
        <w:rPr>
          <w:rFonts w:asciiTheme="minorHAnsi" w:hAnsiTheme="minorHAnsi" w:cstheme="minorHAnsi"/>
          <w:color w:val="201F1E"/>
        </w:rPr>
        <w:t>Payment should be sent to:</w:t>
      </w:r>
    </w:p>
    <w:p w14:paraId="538551D4" w14:textId="77777777" w:rsidR="005A6438" w:rsidRPr="00B742AF" w:rsidRDefault="005A6438" w:rsidP="00107780">
      <w:pPr>
        <w:ind w:left="2520" w:firstLine="270"/>
        <w:rPr>
          <w:rFonts w:asciiTheme="minorHAnsi" w:hAnsiTheme="minorHAnsi" w:cstheme="minorHAnsi"/>
          <w:color w:val="201F1E"/>
        </w:rPr>
      </w:pPr>
      <w:r w:rsidRPr="00B742AF">
        <w:rPr>
          <w:rFonts w:asciiTheme="minorHAnsi" w:hAnsiTheme="minorHAnsi" w:cstheme="minorHAnsi"/>
          <w:color w:val="201F1E"/>
        </w:rPr>
        <w:t>Health Resources in Action, Inc., (HRiA)</w:t>
      </w:r>
    </w:p>
    <w:p w14:paraId="3CA11ED0" w14:textId="77777777" w:rsidR="005A6438" w:rsidRPr="00B742AF" w:rsidRDefault="005A6438" w:rsidP="00107780">
      <w:pPr>
        <w:ind w:left="2520" w:firstLine="270"/>
        <w:rPr>
          <w:rFonts w:asciiTheme="minorHAnsi" w:hAnsiTheme="minorHAnsi" w:cstheme="minorHAnsi"/>
          <w:color w:val="201F1E"/>
        </w:rPr>
      </w:pPr>
      <w:r w:rsidRPr="00B742AF">
        <w:rPr>
          <w:rFonts w:asciiTheme="minorHAnsi" w:hAnsiTheme="minorHAnsi" w:cstheme="minorHAnsi"/>
          <w:color w:val="201F1E"/>
        </w:rPr>
        <w:t>2 Boylston Street, 4th Floor</w:t>
      </w:r>
    </w:p>
    <w:p w14:paraId="0C27E184" w14:textId="77777777" w:rsidR="005A6438" w:rsidRPr="00B742AF" w:rsidRDefault="005A6438" w:rsidP="00107780">
      <w:pPr>
        <w:ind w:left="2520" w:firstLine="270"/>
        <w:rPr>
          <w:rFonts w:asciiTheme="minorHAnsi" w:hAnsiTheme="minorHAnsi" w:cstheme="minorHAnsi"/>
          <w:color w:val="201F1E"/>
        </w:rPr>
      </w:pPr>
      <w:r w:rsidRPr="00B742AF">
        <w:rPr>
          <w:rFonts w:asciiTheme="minorHAnsi" w:hAnsiTheme="minorHAnsi" w:cstheme="minorHAnsi"/>
          <w:color w:val="201F1E"/>
        </w:rPr>
        <w:t>Boston, MA 02116</w:t>
      </w:r>
    </w:p>
    <w:p w14:paraId="5EBC0F87" w14:textId="5312A41A" w:rsidR="005A6438" w:rsidRDefault="005A6438" w:rsidP="00107780">
      <w:pPr>
        <w:ind w:left="2520" w:firstLine="270"/>
        <w:rPr>
          <w:rFonts w:asciiTheme="minorHAnsi" w:hAnsiTheme="minorHAnsi" w:cstheme="minorHAnsi"/>
          <w:color w:val="201F1E"/>
        </w:rPr>
      </w:pPr>
      <w:r w:rsidRPr="00B742AF">
        <w:rPr>
          <w:rFonts w:asciiTheme="minorHAnsi" w:hAnsiTheme="minorHAnsi" w:cstheme="minorHAnsi"/>
          <w:color w:val="201F1E"/>
        </w:rPr>
        <w:t>Attn: Ms. Bora Toro</w:t>
      </w:r>
    </w:p>
    <w:p w14:paraId="0D2E59BB" w14:textId="77777777" w:rsidR="008F0309" w:rsidRPr="008F0309" w:rsidRDefault="008F0309" w:rsidP="008F0309">
      <w:pPr>
        <w:ind w:firstLine="450"/>
        <w:rPr>
          <w:rFonts w:asciiTheme="minorHAnsi" w:hAnsiTheme="minorHAnsi" w:cstheme="minorHAnsi"/>
          <w:color w:val="201F1E"/>
        </w:rPr>
      </w:pPr>
    </w:p>
    <w:p w14:paraId="4D6F0686" w14:textId="77777777" w:rsidR="005A6438" w:rsidRPr="00AD2668" w:rsidRDefault="005A6438" w:rsidP="003D3F28">
      <w:pPr>
        <w:contextualSpacing/>
        <w:rPr>
          <w:rFonts w:asciiTheme="minorHAnsi" w:hAnsiTheme="minorHAnsi" w:cstheme="minorHAnsi"/>
          <w:b/>
          <w:bCs/>
          <w:iCs/>
        </w:rPr>
      </w:pPr>
    </w:p>
    <w:p w14:paraId="5AD7583C" w14:textId="75F01482" w:rsidR="00866685" w:rsidRPr="00B41643" w:rsidRDefault="00866685" w:rsidP="00B41643">
      <w:pPr>
        <w:rPr>
          <w:rFonts w:asciiTheme="minorHAnsi" w:hAnsiTheme="minorHAnsi" w:cstheme="minorHAnsi"/>
          <w:b/>
          <w:bCs/>
          <w:iCs/>
        </w:rPr>
      </w:pPr>
      <w:r w:rsidRPr="00B41643">
        <w:rPr>
          <w:rFonts w:asciiTheme="minorHAnsi" w:hAnsiTheme="minorHAnsi" w:cstheme="minorHAnsi"/>
          <w:b/>
          <w:bCs/>
          <w:iCs/>
        </w:rPr>
        <w:t>Outcome Measures</w:t>
      </w:r>
    </w:p>
    <w:p w14:paraId="13EA3BFD" w14:textId="0023072F" w:rsidR="00465793" w:rsidRPr="00AD2668" w:rsidRDefault="001C189F" w:rsidP="003F7ADD">
      <w:pPr>
        <w:rPr>
          <w:rFonts w:asciiTheme="minorHAnsi" w:hAnsiTheme="minorHAnsi" w:cstheme="minorHAnsi"/>
        </w:rPr>
      </w:pPr>
      <w:r w:rsidRPr="00AD2668">
        <w:rPr>
          <w:rFonts w:asciiTheme="minorHAnsi" w:hAnsiTheme="minorHAnsi" w:cstheme="minorHAnsi"/>
        </w:rPr>
        <w:t xml:space="preserve">The Holder shall provide, in its annual report to the Department, the following outcome measures. These metrics will become part of the annual reporting on the approved DoN, required pursuant to 105 CMR 100.310(A)(12). Reporting will include a description of numerators and denominators. </w:t>
      </w:r>
    </w:p>
    <w:p w14:paraId="018C497D" w14:textId="77777777" w:rsidR="00726BF3" w:rsidRPr="00E018A8" w:rsidRDefault="00726BF3" w:rsidP="003F7ADD">
      <w:pPr>
        <w:rPr>
          <w:rFonts w:asciiTheme="minorHAnsi" w:hAnsiTheme="minorHAnsi" w:cstheme="minorHAnsi"/>
          <w:highlight w:val="yellow"/>
        </w:rPr>
      </w:pPr>
    </w:p>
    <w:p w14:paraId="664EAB01" w14:textId="5C953E2F" w:rsidR="00A17AA5" w:rsidRPr="00B601EF" w:rsidRDefault="00B601EF" w:rsidP="00B601EF">
      <w:pPr>
        <w:ind w:left="810"/>
        <w:jc w:val="both"/>
        <w:rPr>
          <w:rFonts w:ascii="Calibri" w:eastAsia="Calibri" w:hAnsi="Calibri" w:cs="Calibri"/>
        </w:rPr>
      </w:pPr>
      <w:r w:rsidRPr="562F425C">
        <w:rPr>
          <w:rFonts w:ascii="Calibri" w:eastAsia="Calibri" w:hAnsi="Calibri" w:cs="Calibri"/>
          <w:b/>
          <w:bCs/>
        </w:rPr>
        <w:t xml:space="preserve">i) </w:t>
      </w:r>
      <w:r w:rsidR="00A17AA5" w:rsidRPr="562F425C">
        <w:rPr>
          <w:rFonts w:ascii="Calibri" w:eastAsia="Calibri" w:hAnsi="Calibri" w:cs="Calibri"/>
          <w:b/>
          <w:bCs/>
        </w:rPr>
        <w:t xml:space="preserve">Access Measure – Time to the Next </w:t>
      </w:r>
      <w:r w:rsidR="008422F5" w:rsidRPr="562F425C">
        <w:rPr>
          <w:rFonts w:ascii="Calibri" w:eastAsia="Calibri" w:hAnsi="Calibri" w:cs="Calibri"/>
          <w:b/>
          <w:bCs/>
        </w:rPr>
        <w:t xml:space="preserve">PET-CT </w:t>
      </w:r>
      <w:r w:rsidR="00A17AA5" w:rsidRPr="562F425C">
        <w:rPr>
          <w:rFonts w:ascii="Calibri" w:eastAsia="Calibri" w:hAnsi="Calibri" w:cs="Calibri"/>
          <w:b/>
          <w:bCs/>
        </w:rPr>
        <w:t>Imaging Appointment:</w:t>
      </w:r>
      <w:r w:rsidR="00A17AA5" w:rsidRPr="562F425C">
        <w:rPr>
          <w:rFonts w:ascii="Calibri" w:eastAsia="Calibri" w:hAnsi="Calibri" w:cs="Calibri"/>
        </w:rPr>
        <w:t xml:space="preserve"> The Applicant will review the number of business days from the receipt of the patient’s prior authorization for the PET-CT Service to appointment.</w:t>
      </w:r>
    </w:p>
    <w:p w14:paraId="73033A19" w14:textId="77777777" w:rsidR="00A17AA5" w:rsidRPr="001D6596" w:rsidRDefault="00A17AA5" w:rsidP="00B601EF">
      <w:pPr>
        <w:ind w:left="2340" w:hanging="990"/>
        <w:jc w:val="both"/>
        <w:rPr>
          <w:rFonts w:ascii="Calibri" w:eastAsia="Calibri" w:hAnsi="Calibri" w:cs="Calibri"/>
        </w:rPr>
      </w:pPr>
      <w:r w:rsidRPr="001D6596">
        <w:rPr>
          <w:rFonts w:ascii="Calibri" w:eastAsia="Calibri" w:hAnsi="Calibri" w:cs="Calibri"/>
          <w:u w:val="single"/>
        </w:rPr>
        <w:t>Measure</w:t>
      </w:r>
      <w:r w:rsidRPr="001D6596">
        <w:rPr>
          <w:rFonts w:ascii="Calibri" w:eastAsia="Calibri" w:hAnsi="Calibri" w:cs="Calibri"/>
        </w:rPr>
        <w:t>: The number of business days to the third available appointment for the PET-CT Service.</w:t>
      </w:r>
    </w:p>
    <w:p w14:paraId="5DD8D122" w14:textId="77777777" w:rsidR="00A17AA5" w:rsidRPr="001D6596" w:rsidRDefault="00A17AA5" w:rsidP="00B601EF">
      <w:pPr>
        <w:ind w:left="2340" w:hanging="990"/>
        <w:jc w:val="both"/>
        <w:rPr>
          <w:rFonts w:ascii="Calibri" w:eastAsia="Calibri" w:hAnsi="Calibri" w:cs="Calibri"/>
        </w:rPr>
      </w:pPr>
      <w:r w:rsidRPr="001D6596">
        <w:rPr>
          <w:rFonts w:ascii="Calibri" w:eastAsia="Calibri" w:hAnsi="Calibri" w:cs="Calibri"/>
          <w:u w:val="single"/>
        </w:rPr>
        <w:t>Projections</w:t>
      </w:r>
      <w:r w:rsidRPr="001D6596">
        <w:rPr>
          <w:rFonts w:ascii="Calibri" w:eastAsia="Calibri" w:hAnsi="Calibri" w:cs="Calibri"/>
        </w:rPr>
        <w:t xml:space="preserve">: Baseline: </w:t>
      </w:r>
      <w:r>
        <w:rPr>
          <w:rFonts w:ascii="Calibri" w:eastAsia="Calibri" w:hAnsi="Calibri" w:cs="Calibri"/>
        </w:rPr>
        <w:t>5</w:t>
      </w:r>
      <w:r w:rsidRPr="001D6596">
        <w:rPr>
          <w:rFonts w:ascii="Calibri" w:eastAsia="Calibri" w:hAnsi="Calibri" w:cs="Calibri"/>
        </w:rPr>
        <w:t xml:space="preserve"> </w:t>
      </w:r>
      <w:r>
        <w:rPr>
          <w:rFonts w:ascii="Calibri" w:eastAsia="Calibri" w:hAnsi="Calibri" w:cs="Calibri"/>
        </w:rPr>
        <w:t xml:space="preserve">business </w:t>
      </w:r>
      <w:r w:rsidRPr="001D6596">
        <w:rPr>
          <w:rFonts w:ascii="Calibri" w:eastAsia="Calibri" w:hAnsi="Calibri" w:cs="Calibri"/>
        </w:rPr>
        <w:t xml:space="preserve">days or less; Year 1: </w:t>
      </w:r>
      <w:r>
        <w:rPr>
          <w:rFonts w:ascii="Calibri" w:eastAsia="Calibri" w:hAnsi="Calibri" w:cs="Calibri"/>
        </w:rPr>
        <w:t>5 business</w:t>
      </w:r>
      <w:r w:rsidRPr="001D6596">
        <w:rPr>
          <w:rFonts w:ascii="Calibri" w:eastAsia="Calibri" w:hAnsi="Calibri" w:cs="Calibri"/>
        </w:rPr>
        <w:t xml:space="preserve"> days or less; Year 2: 3 </w:t>
      </w:r>
      <w:r>
        <w:rPr>
          <w:rFonts w:ascii="Calibri" w:eastAsia="Calibri" w:hAnsi="Calibri" w:cs="Calibri"/>
        </w:rPr>
        <w:t xml:space="preserve">business </w:t>
      </w:r>
      <w:r w:rsidRPr="001D6596">
        <w:rPr>
          <w:rFonts w:ascii="Calibri" w:eastAsia="Calibri" w:hAnsi="Calibri" w:cs="Calibri"/>
        </w:rPr>
        <w:t>days or less; and Year 3: 3</w:t>
      </w:r>
      <w:r>
        <w:rPr>
          <w:rFonts w:ascii="Calibri" w:eastAsia="Calibri" w:hAnsi="Calibri" w:cs="Calibri"/>
        </w:rPr>
        <w:t xml:space="preserve"> business</w:t>
      </w:r>
      <w:r w:rsidRPr="001D6596">
        <w:rPr>
          <w:rFonts w:ascii="Calibri" w:eastAsia="Calibri" w:hAnsi="Calibri" w:cs="Calibri"/>
        </w:rPr>
        <w:t xml:space="preserve"> days or less.</w:t>
      </w:r>
    </w:p>
    <w:p w14:paraId="61DBEF86" w14:textId="297E8821" w:rsidR="00A17AA5" w:rsidRPr="001D6596" w:rsidRDefault="00A17AA5" w:rsidP="00B601EF">
      <w:pPr>
        <w:ind w:left="2340" w:hanging="990"/>
        <w:jc w:val="both"/>
        <w:rPr>
          <w:rFonts w:ascii="Calibri" w:eastAsia="Calibri" w:hAnsi="Calibri" w:cs="Calibri"/>
        </w:rPr>
      </w:pPr>
      <w:r w:rsidRPr="001D6596">
        <w:rPr>
          <w:rFonts w:ascii="Calibri" w:eastAsia="Calibri" w:hAnsi="Calibri" w:cs="Calibri"/>
          <w:u w:val="single"/>
        </w:rPr>
        <w:t>Monitoring</w:t>
      </w:r>
      <w:r w:rsidRPr="001D6596">
        <w:rPr>
          <w:rFonts w:ascii="Calibri" w:eastAsia="Calibri" w:hAnsi="Calibri" w:cs="Calibri"/>
        </w:rPr>
        <w:t>: The</w:t>
      </w:r>
      <w:r>
        <w:rPr>
          <w:rFonts w:ascii="Calibri" w:eastAsia="Calibri" w:hAnsi="Calibri" w:cs="Calibri"/>
        </w:rPr>
        <w:t>se data will be evaluated on a q</w:t>
      </w:r>
      <w:r w:rsidRPr="001D6596">
        <w:rPr>
          <w:rFonts w:ascii="Calibri" w:eastAsia="Calibri" w:hAnsi="Calibri" w:cs="Calibri"/>
        </w:rPr>
        <w:t>uarterly</w:t>
      </w:r>
      <w:r>
        <w:rPr>
          <w:rFonts w:ascii="Calibri" w:eastAsia="Calibri" w:hAnsi="Calibri" w:cs="Calibri"/>
        </w:rPr>
        <w:t xml:space="preserve"> basis by the Applicant</w:t>
      </w:r>
      <w:r w:rsidR="0090263B">
        <w:rPr>
          <w:rFonts w:ascii="Calibri" w:eastAsia="Calibri" w:hAnsi="Calibri" w:cs="Calibri"/>
        </w:rPr>
        <w:t xml:space="preserve"> and reported to DPH annually.</w:t>
      </w:r>
    </w:p>
    <w:p w14:paraId="343D56B0" w14:textId="77777777" w:rsidR="00A17AA5" w:rsidRDefault="00A17AA5" w:rsidP="00B601EF">
      <w:pPr>
        <w:ind w:left="810"/>
        <w:jc w:val="both"/>
        <w:rPr>
          <w:rFonts w:ascii="Calibri" w:eastAsia="Calibri" w:hAnsi="Calibri" w:cs="Calibri"/>
          <w:b/>
        </w:rPr>
      </w:pPr>
    </w:p>
    <w:p w14:paraId="61C32382" w14:textId="0B68D0EA" w:rsidR="00A17AA5" w:rsidRPr="00B601EF" w:rsidRDefault="00B601EF" w:rsidP="00B601EF">
      <w:pPr>
        <w:ind w:left="810"/>
        <w:jc w:val="both"/>
        <w:rPr>
          <w:rFonts w:ascii="Calibri" w:eastAsia="Calibri" w:hAnsi="Calibri" w:cs="Calibri"/>
        </w:rPr>
      </w:pPr>
      <w:r w:rsidRPr="00557356">
        <w:rPr>
          <w:rFonts w:ascii="Calibri" w:eastAsia="Calibri" w:hAnsi="Calibri" w:cs="Calibri"/>
          <w:b/>
        </w:rPr>
        <w:t>ii)</w:t>
      </w:r>
      <w:r>
        <w:rPr>
          <w:rFonts w:ascii="Calibri" w:eastAsia="Calibri" w:hAnsi="Calibri" w:cs="Calibri"/>
          <w:b/>
          <w:sz w:val="22"/>
          <w:szCs w:val="22"/>
        </w:rPr>
        <w:t xml:space="preserve"> </w:t>
      </w:r>
      <w:r w:rsidR="00A17AA5" w:rsidRPr="00557356">
        <w:rPr>
          <w:rFonts w:ascii="Calibri" w:eastAsia="Calibri" w:hAnsi="Calibri" w:cs="Calibri"/>
          <w:b/>
        </w:rPr>
        <w:t>Clinical Decision Support (“CDS”)</w:t>
      </w:r>
      <w:r w:rsidR="005F3D94" w:rsidRPr="00557356">
        <w:rPr>
          <w:rFonts w:ascii="Calibri" w:eastAsia="Calibri" w:hAnsi="Calibri" w:cs="Calibri"/>
          <w:b/>
        </w:rPr>
        <w:t xml:space="preserve"> Measure:</w:t>
      </w:r>
      <w:r w:rsidR="005F3D94" w:rsidRPr="00B601EF">
        <w:rPr>
          <w:rFonts w:ascii="Calibri" w:eastAsia="Calibri" w:hAnsi="Calibri" w:cs="Calibri"/>
        </w:rPr>
        <w:t xml:space="preserve"> </w:t>
      </w:r>
      <w:r w:rsidR="00A17AA5" w:rsidRPr="00B601EF">
        <w:rPr>
          <w:rFonts w:ascii="Calibri" w:eastAsia="Calibri" w:hAnsi="Calibri" w:cs="Calibri"/>
        </w:rPr>
        <w:t>The Applicant will review providers’ use of the American College of Radiology (“ACR”) Clinical Decision Support Tool “ACR Select” for adult PET-CT orders (or any subsequent CDS)</w:t>
      </w:r>
      <w:r w:rsidR="005F3D94" w:rsidRPr="00B601EF">
        <w:rPr>
          <w:rFonts w:ascii="Calibri" w:eastAsia="Calibri" w:hAnsi="Calibri" w:cs="Calibri"/>
        </w:rPr>
        <w:t xml:space="preserve"> </w:t>
      </w:r>
      <w:r w:rsidR="00A17AA5" w:rsidRPr="00B601EF">
        <w:rPr>
          <w:rFonts w:ascii="Calibri" w:eastAsia="Calibri" w:hAnsi="Calibri" w:cs="Calibri"/>
        </w:rPr>
        <w:t>to ensur</w:t>
      </w:r>
      <w:r w:rsidR="005F3D94" w:rsidRPr="00B601EF">
        <w:rPr>
          <w:rFonts w:ascii="Calibri" w:eastAsia="Calibri" w:hAnsi="Calibri" w:cs="Calibri"/>
        </w:rPr>
        <w:t xml:space="preserve">e </w:t>
      </w:r>
      <w:r w:rsidR="00A17AA5" w:rsidRPr="00B601EF">
        <w:rPr>
          <w:rFonts w:ascii="Calibri" w:eastAsia="Calibri" w:hAnsi="Calibri" w:cs="Calibri"/>
        </w:rPr>
        <w:t xml:space="preserve">unnecessary </w:t>
      </w:r>
      <w:r w:rsidR="008422F5">
        <w:rPr>
          <w:rFonts w:ascii="Calibri" w:eastAsia="Calibri" w:hAnsi="Calibri" w:cs="Calibri"/>
        </w:rPr>
        <w:t xml:space="preserve">PET-CT </w:t>
      </w:r>
      <w:r w:rsidR="00A17AA5" w:rsidRPr="00B601EF">
        <w:rPr>
          <w:rFonts w:ascii="Calibri" w:eastAsia="Calibri" w:hAnsi="Calibri" w:cs="Calibri"/>
        </w:rPr>
        <w:t xml:space="preserve">imaging is not provided. </w:t>
      </w:r>
    </w:p>
    <w:p w14:paraId="16362BC3" w14:textId="77777777" w:rsidR="00A17AA5" w:rsidRPr="001D6596" w:rsidRDefault="00A17AA5" w:rsidP="00B601EF">
      <w:pPr>
        <w:ind w:left="2430" w:hanging="990"/>
        <w:jc w:val="both"/>
        <w:rPr>
          <w:rFonts w:ascii="Calibri" w:eastAsia="Calibri" w:hAnsi="Calibri" w:cs="Calibri"/>
        </w:rPr>
      </w:pPr>
      <w:r w:rsidRPr="001D6596">
        <w:rPr>
          <w:rFonts w:ascii="Calibri" w:eastAsia="Calibri" w:hAnsi="Calibri" w:cs="Calibri"/>
          <w:u w:val="single"/>
        </w:rPr>
        <w:t>Measure</w:t>
      </w:r>
      <w:r w:rsidRPr="001D6596">
        <w:rPr>
          <w:rFonts w:ascii="Calibri" w:eastAsia="Calibri" w:hAnsi="Calibri" w:cs="Calibri"/>
        </w:rPr>
        <w:t xml:space="preserve">: The Applicant will collect and provide data related to the use of CDS as follows: (a) data showing yearly changes in “low utility” or “marginal utility” orders; and (b) percentage of provider response to alerts provided by ACR Select (or any subsequent CDS). </w:t>
      </w:r>
    </w:p>
    <w:p w14:paraId="3739A325" w14:textId="6474A2C6" w:rsidR="00A17AA5" w:rsidRPr="007C2A45" w:rsidRDefault="00A17AA5" w:rsidP="00B601EF">
      <w:pPr>
        <w:ind w:left="2430" w:hanging="990"/>
        <w:jc w:val="both"/>
        <w:rPr>
          <w:rFonts w:ascii="Calibri" w:eastAsia="Calibri" w:hAnsi="Calibri" w:cs="Calibri"/>
        </w:rPr>
      </w:pPr>
      <w:r>
        <w:rPr>
          <w:rFonts w:ascii="Calibri" w:eastAsia="Calibri" w:hAnsi="Calibri" w:cs="Calibri"/>
          <w:u w:val="single"/>
        </w:rPr>
        <w:t>Projections for (a)</w:t>
      </w:r>
      <w:r>
        <w:rPr>
          <w:rFonts w:ascii="Calibri" w:eastAsia="Calibri" w:hAnsi="Calibri" w:cs="Calibri"/>
        </w:rPr>
        <w:t xml:space="preserve">: Baseline:  35%; Year 1: 30%; Year 2: 25%; Year 3: 20%. </w:t>
      </w:r>
    </w:p>
    <w:p w14:paraId="39348AF9" w14:textId="699580E3" w:rsidR="00A17AA5" w:rsidRDefault="00A17AA5" w:rsidP="00B601EF">
      <w:pPr>
        <w:ind w:left="2430" w:hanging="990"/>
        <w:jc w:val="both"/>
        <w:rPr>
          <w:rFonts w:ascii="Calibri" w:eastAsia="Calibri" w:hAnsi="Calibri" w:cs="Calibri"/>
        </w:rPr>
      </w:pPr>
      <w:r w:rsidRPr="001D6596">
        <w:rPr>
          <w:rFonts w:ascii="Calibri" w:eastAsia="Calibri" w:hAnsi="Calibri" w:cs="Calibri"/>
          <w:u w:val="single"/>
        </w:rPr>
        <w:t>Projections</w:t>
      </w:r>
      <w:r>
        <w:rPr>
          <w:rFonts w:ascii="Calibri" w:eastAsia="Calibri" w:hAnsi="Calibri" w:cs="Calibri"/>
          <w:u w:val="single"/>
        </w:rPr>
        <w:t xml:space="preserve"> for (b)</w:t>
      </w:r>
      <w:r w:rsidRPr="001D6596">
        <w:rPr>
          <w:rFonts w:ascii="Calibri" w:eastAsia="Calibri" w:hAnsi="Calibri" w:cs="Calibri"/>
        </w:rPr>
        <w:t xml:space="preserve">: </w:t>
      </w:r>
      <w:r>
        <w:rPr>
          <w:rFonts w:ascii="Calibri" w:eastAsia="Calibri" w:hAnsi="Calibri" w:cs="Calibri"/>
        </w:rPr>
        <w:t>Baseline:  60%; Year 1:  65</w:t>
      </w:r>
      <w:r w:rsidR="00F80E20">
        <w:rPr>
          <w:rFonts w:ascii="Calibri" w:eastAsia="Calibri" w:hAnsi="Calibri" w:cs="Calibri"/>
        </w:rPr>
        <w:t>%; Year</w:t>
      </w:r>
      <w:r>
        <w:rPr>
          <w:rFonts w:ascii="Calibri" w:eastAsia="Calibri" w:hAnsi="Calibri" w:cs="Calibri"/>
        </w:rPr>
        <w:t xml:space="preserve"> 2:  70</w:t>
      </w:r>
      <w:r w:rsidR="00F80E20">
        <w:rPr>
          <w:rFonts w:ascii="Calibri" w:eastAsia="Calibri" w:hAnsi="Calibri" w:cs="Calibri"/>
        </w:rPr>
        <w:t>%; Year</w:t>
      </w:r>
      <w:r>
        <w:rPr>
          <w:rFonts w:ascii="Calibri" w:eastAsia="Calibri" w:hAnsi="Calibri" w:cs="Calibri"/>
        </w:rPr>
        <w:t xml:space="preserve"> 3:  75-80%.</w:t>
      </w:r>
    </w:p>
    <w:p w14:paraId="0C88FC7E" w14:textId="578C0A4C" w:rsidR="008F2C3A" w:rsidRPr="00B347A3" w:rsidRDefault="00A17AA5" w:rsidP="00B347A3">
      <w:pPr>
        <w:ind w:left="2430" w:hanging="990"/>
        <w:jc w:val="both"/>
        <w:rPr>
          <w:rFonts w:ascii="Calibri" w:eastAsia="Calibri" w:hAnsi="Calibri" w:cs="Calibri"/>
        </w:rPr>
        <w:sectPr w:rsidR="008F2C3A" w:rsidRPr="00B347A3" w:rsidSect="00A43B1E">
          <w:headerReference w:type="even" r:id="rId11"/>
          <w:headerReference w:type="default" r:id="rId12"/>
          <w:footerReference w:type="default" r:id="rId13"/>
          <w:headerReference w:type="first" r:id="rId14"/>
          <w:endnotePr>
            <w:numFmt w:val="lowerLetter"/>
          </w:endnotePr>
          <w:pgSz w:w="12240" w:h="15840"/>
          <w:pgMar w:top="900" w:right="1080" w:bottom="1440" w:left="1080" w:header="720" w:footer="720" w:gutter="0"/>
          <w:cols w:space="720"/>
          <w:docGrid w:linePitch="360"/>
        </w:sectPr>
      </w:pPr>
      <w:r w:rsidRPr="001D6596">
        <w:rPr>
          <w:rFonts w:ascii="Calibri" w:eastAsia="Calibri" w:hAnsi="Calibri" w:cs="Calibri"/>
          <w:u w:val="single"/>
        </w:rPr>
        <w:t>Monitoring</w:t>
      </w:r>
      <w:r w:rsidRPr="001D6596">
        <w:rPr>
          <w:rFonts w:ascii="Calibri" w:eastAsia="Calibri" w:hAnsi="Calibri" w:cs="Calibri"/>
        </w:rPr>
        <w:t xml:space="preserve">: The Applicant will report this data to DPH </w:t>
      </w:r>
      <w:r w:rsidR="0090263B">
        <w:rPr>
          <w:rFonts w:ascii="Calibri" w:eastAsia="Calibri" w:hAnsi="Calibri" w:cs="Calibri"/>
        </w:rPr>
        <w:t>annually</w:t>
      </w:r>
    </w:p>
    <w:p w14:paraId="4F41E126" w14:textId="2D673EFB" w:rsidR="006D7E51" w:rsidRPr="00E018A8" w:rsidRDefault="006D7E51" w:rsidP="006D7E51">
      <w:pPr>
        <w:rPr>
          <w:rFonts w:cstheme="minorHAnsi"/>
          <w:b/>
          <w:bCs/>
          <w:iCs/>
          <w:highlight w:val="yellow"/>
        </w:rPr>
      </w:pPr>
    </w:p>
    <w:p w14:paraId="6CE7E44B" w14:textId="77777777" w:rsidR="006D7E51" w:rsidRPr="00E018A8" w:rsidRDefault="006D7E51" w:rsidP="006D7E51">
      <w:pPr>
        <w:rPr>
          <w:rFonts w:cstheme="minorHAnsi"/>
          <w:b/>
          <w:bCs/>
          <w:iCs/>
          <w:highlight w:val="yellow"/>
        </w:rPr>
      </w:pPr>
    </w:p>
    <w:p w14:paraId="0EF8237E" w14:textId="69497678" w:rsidR="002D535F" w:rsidRPr="00B742AF" w:rsidRDefault="002D535F" w:rsidP="000C1DBE">
      <w:pPr>
        <w:pStyle w:val="Heading1"/>
        <w:rPr>
          <w:rFonts w:asciiTheme="minorHAnsi" w:hAnsiTheme="minorHAnsi" w:cstheme="minorHAnsi"/>
          <w:b w:val="0"/>
          <w:bCs w:val="0"/>
          <w:iCs/>
        </w:rPr>
      </w:pPr>
      <w:bookmarkStart w:id="75" w:name="_Toc121831962"/>
      <w:r w:rsidRPr="00A17AA5">
        <w:rPr>
          <w:rFonts w:asciiTheme="minorHAnsi" w:hAnsiTheme="minorHAnsi" w:cstheme="minorHAnsi"/>
          <w:iCs/>
        </w:rPr>
        <w:t>REFERENCES</w:t>
      </w:r>
      <w:bookmarkEnd w:id="75"/>
    </w:p>
    <w:sectPr w:rsidR="002D535F" w:rsidRPr="00B742AF" w:rsidSect="00A43B1E">
      <w:endnotePr>
        <w:numFmt w:val="lowerLetter"/>
      </w:endnotePr>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1EE58" w14:textId="77777777" w:rsidR="0027295A" w:rsidRDefault="0027295A" w:rsidP="008C0709">
      <w:r>
        <w:separator/>
      </w:r>
    </w:p>
  </w:endnote>
  <w:endnote w:type="continuationSeparator" w:id="0">
    <w:p w14:paraId="3CC681CD" w14:textId="77777777" w:rsidR="0027295A" w:rsidRDefault="0027295A" w:rsidP="008C0709">
      <w:r>
        <w:continuationSeparator/>
      </w:r>
    </w:p>
  </w:endnote>
  <w:endnote w:id="1">
    <w:p w14:paraId="4DC7FDE8" w14:textId="77777777" w:rsidR="00C4570F" w:rsidRPr="00F877DA" w:rsidRDefault="00C4570F" w:rsidP="00443403">
      <w:pPr>
        <w:autoSpaceDE w:val="0"/>
        <w:autoSpaceDN w:val="0"/>
        <w:adjustRightInd w:val="0"/>
        <w:rPr>
          <w:rFonts w:asciiTheme="minorHAnsi" w:eastAsiaTheme="minorHAnsi" w:hAnsiTheme="minorHAnsi" w:cstheme="minorHAnsi"/>
        </w:rPr>
      </w:pPr>
      <w:r w:rsidRPr="00F877DA">
        <w:rPr>
          <w:rStyle w:val="EndnoteReference"/>
          <w:rFonts w:asciiTheme="minorHAnsi" w:hAnsiTheme="minorHAnsi" w:cstheme="minorHAnsi"/>
        </w:rPr>
        <w:endnoteRef/>
      </w:r>
      <w:r w:rsidRPr="00F877DA">
        <w:rPr>
          <w:rFonts w:asciiTheme="minorHAnsi" w:hAnsiTheme="minorHAnsi" w:cstheme="minorHAnsi"/>
        </w:rPr>
        <w:t xml:space="preserve"> </w:t>
      </w:r>
      <w:r w:rsidRPr="00F877DA">
        <w:rPr>
          <w:rFonts w:asciiTheme="minorHAnsi" w:eastAsiaTheme="minorHAnsi" w:hAnsiTheme="minorHAnsi" w:cstheme="minorHAnsi"/>
        </w:rPr>
        <w:t>TUFTS HEALTH PLAN FOUND., HIGHLIGHTS FROM THE MASSACHUSETTS HEALTHY AGING DATA REPORT: COMMUNITY PROFILES 2014,</w:t>
      </w:r>
    </w:p>
    <w:p w14:paraId="1B4D42AB" w14:textId="6DB8B6B1" w:rsidR="00C4570F" w:rsidRPr="00F877DA" w:rsidRDefault="0027295A" w:rsidP="00443403">
      <w:pPr>
        <w:pStyle w:val="EndnoteText"/>
        <w:rPr>
          <w:rFonts w:cstheme="minorHAnsi"/>
          <w:color w:val="42558C" w:themeColor="accent1" w:themeShade="BF"/>
          <w:sz w:val="24"/>
          <w:szCs w:val="24"/>
        </w:rPr>
      </w:pPr>
      <w:hyperlink r:id="rId1" w:history="1">
        <w:r w:rsidR="00C4570F" w:rsidRPr="00A064A0">
          <w:rPr>
            <w:rStyle w:val="Hyperlink"/>
            <w:rFonts w:cstheme="minorHAnsi"/>
            <w:color w:val="42558C" w:themeColor="accent1" w:themeShade="BF"/>
            <w:sz w:val="24"/>
            <w:szCs w:val="24"/>
          </w:rPr>
          <w:t>https://efaidnbmnnnibpcajpcglclefindmkaj/https://www.mass.gov/files/documents/2016/07/wb/healthy-aging-data-report.pdf</w:t>
        </w:r>
      </w:hyperlink>
      <w:r w:rsidR="00C4570F">
        <w:rPr>
          <w:rFonts w:cstheme="minorHAnsi"/>
          <w:color w:val="42558C" w:themeColor="accent1" w:themeShade="BF"/>
          <w:sz w:val="24"/>
          <w:szCs w:val="24"/>
        </w:rPr>
        <w:t>.</w:t>
      </w:r>
    </w:p>
  </w:endnote>
  <w:endnote w:id="2">
    <w:p w14:paraId="27BFBA68" w14:textId="2F897CBD" w:rsidR="00C4570F" w:rsidRPr="00471B61" w:rsidRDefault="00C4570F" w:rsidP="00471B61">
      <w:pPr>
        <w:autoSpaceDE w:val="0"/>
        <w:autoSpaceDN w:val="0"/>
        <w:adjustRightInd w:val="0"/>
        <w:rPr>
          <w:rFonts w:asciiTheme="minorHAnsi" w:eastAsiaTheme="minorHAnsi" w:hAnsiTheme="minorHAnsi" w:cstheme="minorHAnsi"/>
        </w:rPr>
      </w:pPr>
      <w:r w:rsidRPr="00F877DA">
        <w:rPr>
          <w:rStyle w:val="EndnoteReference"/>
          <w:rFonts w:asciiTheme="minorHAnsi" w:hAnsiTheme="minorHAnsi" w:cstheme="minorHAnsi"/>
        </w:rPr>
        <w:endnoteRef/>
      </w:r>
      <w:r w:rsidRPr="00F877DA">
        <w:rPr>
          <w:rFonts w:asciiTheme="minorHAnsi" w:hAnsiTheme="minorHAnsi" w:cstheme="minorHAnsi"/>
        </w:rPr>
        <w:t xml:space="preserve"> </w:t>
      </w:r>
      <w:r w:rsidRPr="00F877DA">
        <w:rPr>
          <w:rFonts w:asciiTheme="minorHAnsi" w:eastAsiaTheme="minorHAnsi" w:hAnsiTheme="minorHAnsi" w:cstheme="minorHAnsi"/>
        </w:rPr>
        <w:t>CAMBRIDGE HEALTH ALL., MASS. GEN. HOSP., &amp; MELROSE WAKEFIELD HEALTHCARE, EVERETT-MALDEN COMMUNITY HEALTH NEEDS</w:t>
      </w:r>
      <w:r>
        <w:rPr>
          <w:rFonts w:asciiTheme="minorHAnsi" w:eastAsiaTheme="minorHAnsi" w:hAnsiTheme="minorHAnsi" w:cstheme="minorHAnsi"/>
        </w:rPr>
        <w:t xml:space="preserve"> </w:t>
      </w:r>
      <w:r w:rsidRPr="00F877DA">
        <w:rPr>
          <w:rFonts w:asciiTheme="minorHAnsi" w:hAnsiTheme="minorHAnsi" w:cstheme="minorHAnsi"/>
        </w:rPr>
        <w:t>ASSESSMENT 20 (2019) [hereinafter CHNA].</w:t>
      </w:r>
    </w:p>
  </w:endnote>
  <w:endnote w:id="3">
    <w:p w14:paraId="43785F3D" w14:textId="501F0536" w:rsidR="00C4570F" w:rsidRPr="00E15EB4" w:rsidRDefault="00C4570F" w:rsidP="00A064A0">
      <w:pPr>
        <w:autoSpaceDE w:val="0"/>
        <w:autoSpaceDN w:val="0"/>
        <w:adjustRightInd w:val="0"/>
        <w:rPr>
          <w:rFonts w:asciiTheme="minorHAnsi" w:hAnsiTheme="minorHAnsi" w:cstheme="minorHAnsi"/>
          <w:color w:val="42558C" w:themeColor="accent1" w:themeShade="BF"/>
        </w:rPr>
      </w:pPr>
      <w:r w:rsidRPr="00F877DA">
        <w:rPr>
          <w:rStyle w:val="EndnoteReference"/>
          <w:rFonts w:asciiTheme="minorHAnsi" w:hAnsiTheme="minorHAnsi" w:cstheme="minorHAnsi"/>
        </w:rPr>
        <w:endnoteRef/>
      </w:r>
      <w:r w:rsidRPr="00F877DA">
        <w:rPr>
          <w:rFonts w:asciiTheme="minorHAnsi" w:hAnsiTheme="minorHAnsi" w:cstheme="minorHAnsi"/>
        </w:rPr>
        <w:t xml:space="preserve"> </w:t>
      </w:r>
      <w:r w:rsidRPr="00F877DA">
        <w:rPr>
          <w:rFonts w:asciiTheme="minorHAnsi" w:eastAsiaTheme="minorHAnsi" w:hAnsiTheme="minorHAnsi" w:cstheme="minorHAnsi"/>
        </w:rPr>
        <w:t xml:space="preserve">SS Anand et al., </w:t>
      </w:r>
      <w:r w:rsidRPr="00F877DA">
        <w:rPr>
          <w:rFonts w:asciiTheme="minorHAnsi" w:eastAsiaTheme="minorHAnsi" w:hAnsiTheme="minorHAnsi" w:cstheme="minorHAnsi"/>
          <w:i/>
          <w:iCs/>
        </w:rPr>
        <w:t>Clinical Applications of PET and PET-CT</w:t>
      </w:r>
      <w:r w:rsidRPr="00F877DA">
        <w:rPr>
          <w:rFonts w:asciiTheme="minorHAnsi" w:eastAsiaTheme="minorHAnsi" w:hAnsiTheme="minorHAnsi" w:cstheme="minorHAnsi"/>
        </w:rPr>
        <w:t>, 65 MED. J. ARMED FORCES INDIA 353 (2009), available at</w:t>
      </w:r>
      <w:r>
        <w:rPr>
          <w:rFonts w:asciiTheme="minorHAnsi" w:eastAsiaTheme="minorHAnsi" w:hAnsiTheme="minorHAnsi" w:cstheme="minorHAnsi"/>
        </w:rPr>
        <w:t xml:space="preserve"> </w:t>
      </w:r>
      <w:hyperlink r:id="rId2" w:history="1">
        <w:r w:rsidRPr="00E15EB4">
          <w:rPr>
            <w:rStyle w:val="Hyperlink"/>
            <w:rFonts w:asciiTheme="minorHAnsi" w:hAnsiTheme="minorHAnsi" w:cstheme="minorHAnsi"/>
            <w:color w:val="42558C" w:themeColor="accent1" w:themeShade="BF"/>
          </w:rPr>
          <w:t>https://www.ncbi.nlm.nih.gov/pmc/articles/PMC4921358/</w:t>
        </w:r>
      </w:hyperlink>
      <w:r w:rsidRPr="00E15EB4">
        <w:rPr>
          <w:rFonts w:asciiTheme="minorHAnsi" w:hAnsiTheme="minorHAnsi" w:cstheme="minorHAnsi"/>
          <w:color w:val="42558C" w:themeColor="accent1" w:themeShade="BF"/>
        </w:rPr>
        <w:t>.</w:t>
      </w:r>
    </w:p>
  </w:endnote>
  <w:endnote w:id="4">
    <w:p w14:paraId="2A407796" w14:textId="73E48C58" w:rsidR="00C4570F" w:rsidRPr="00E457EC" w:rsidRDefault="00C4570F" w:rsidP="007E193E">
      <w:pPr>
        <w:autoSpaceDE w:val="0"/>
        <w:autoSpaceDN w:val="0"/>
        <w:adjustRightInd w:val="0"/>
        <w:rPr>
          <w:rFonts w:asciiTheme="minorHAnsi" w:hAnsiTheme="minorHAnsi" w:cstheme="minorHAnsi"/>
          <w:color w:val="42558C" w:themeColor="accent1" w:themeShade="BF"/>
        </w:rPr>
      </w:pPr>
      <w:r w:rsidRPr="00F877DA">
        <w:rPr>
          <w:rStyle w:val="EndnoteReference"/>
          <w:rFonts w:asciiTheme="minorHAnsi" w:hAnsiTheme="minorHAnsi" w:cstheme="minorHAnsi"/>
        </w:rPr>
        <w:endnoteRef/>
      </w:r>
      <w:r w:rsidRPr="00F877DA">
        <w:rPr>
          <w:rFonts w:asciiTheme="minorHAnsi" w:hAnsiTheme="minorHAnsi" w:cstheme="minorHAnsi"/>
        </w:rPr>
        <w:t xml:space="preserve"> </w:t>
      </w:r>
      <w:r w:rsidRPr="00F877DA">
        <w:rPr>
          <w:rFonts w:asciiTheme="minorHAnsi" w:eastAsiaTheme="minorHAnsi" w:hAnsiTheme="minorHAnsi" w:cstheme="minorHAnsi"/>
        </w:rPr>
        <w:t xml:space="preserve">Hongming Zhuang &amp; Ion </w:t>
      </w:r>
      <w:r w:rsidRPr="00C52CFE">
        <w:rPr>
          <w:rFonts w:asciiTheme="minorHAnsi" w:eastAsiaTheme="minorHAnsi" w:hAnsiTheme="minorHAnsi" w:cstheme="minorHAnsi"/>
        </w:rPr>
        <w:t xml:space="preserve">Codreanu, </w:t>
      </w:r>
      <w:hyperlink r:id="rId3" w:history="1">
        <w:r w:rsidRPr="00C52CFE">
          <w:rPr>
            <w:rStyle w:val="Hyperlink"/>
            <w:rFonts w:asciiTheme="minorHAnsi" w:eastAsiaTheme="minorHAnsi" w:hAnsiTheme="minorHAnsi" w:cstheme="minorHAnsi"/>
            <w:i/>
            <w:iCs/>
            <w:color w:val="auto"/>
            <w:u w:val="none"/>
          </w:rPr>
          <w:t>Growing Applications of FDG PET-CT Imaging in Non-Oncologic Conditions</w:t>
        </w:r>
      </w:hyperlink>
      <w:r w:rsidRPr="00C52CFE">
        <w:rPr>
          <w:rFonts w:asciiTheme="minorHAnsi" w:eastAsiaTheme="minorHAnsi" w:hAnsiTheme="minorHAnsi" w:cstheme="minorHAnsi"/>
        </w:rPr>
        <w:t xml:space="preserve">, </w:t>
      </w:r>
      <w:r w:rsidRPr="00C52CFE">
        <w:rPr>
          <w:rFonts w:asciiTheme="minorHAnsi" w:hAnsiTheme="minorHAnsi" w:cstheme="minorHAnsi"/>
        </w:rPr>
        <w:t xml:space="preserve">29 J. BIOMEDICAL </w:t>
      </w:r>
      <w:r w:rsidRPr="00F877DA">
        <w:rPr>
          <w:rFonts w:asciiTheme="minorHAnsi" w:hAnsiTheme="minorHAnsi" w:cstheme="minorHAnsi"/>
        </w:rPr>
        <w:t>RSCH. 189 (2015), available at</w:t>
      </w:r>
      <w:r>
        <w:rPr>
          <w:rFonts w:asciiTheme="minorHAnsi" w:hAnsiTheme="minorHAnsi" w:cstheme="minorHAnsi"/>
        </w:rPr>
        <w:t xml:space="preserve"> </w:t>
      </w:r>
      <w:hyperlink r:id="rId4" w:history="1">
        <w:r w:rsidRPr="00E457EC">
          <w:rPr>
            <w:rStyle w:val="Hyperlink"/>
            <w:rFonts w:asciiTheme="minorHAnsi" w:hAnsiTheme="minorHAnsi" w:cstheme="minorHAnsi"/>
            <w:color w:val="42558C" w:themeColor="accent1" w:themeShade="BF"/>
          </w:rPr>
          <w:t>https://www.ncbi.nlm.nih.gov/pmc/articles/PMC4449487/</w:t>
        </w:r>
      </w:hyperlink>
      <w:r w:rsidRPr="00E457EC">
        <w:rPr>
          <w:rFonts w:asciiTheme="minorHAnsi" w:hAnsiTheme="minorHAnsi" w:cstheme="minorHAnsi"/>
          <w:color w:val="42558C" w:themeColor="accent1" w:themeShade="BF"/>
        </w:rPr>
        <w:t>.</w:t>
      </w:r>
    </w:p>
  </w:endnote>
  <w:endnote w:id="5">
    <w:p w14:paraId="27DC3B9E" w14:textId="20F44370" w:rsidR="00C4570F" w:rsidRPr="00F877DA" w:rsidRDefault="00C4570F" w:rsidP="00443403">
      <w:pPr>
        <w:autoSpaceDE w:val="0"/>
        <w:autoSpaceDN w:val="0"/>
        <w:adjustRightInd w:val="0"/>
        <w:rPr>
          <w:rFonts w:asciiTheme="minorHAnsi" w:eastAsiaTheme="minorHAnsi" w:hAnsiTheme="minorHAnsi" w:cstheme="minorHAnsi"/>
          <w:i/>
          <w:iCs/>
        </w:rPr>
      </w:pPr>
      <w:r w:rsidRPr="00F877DA">
        <w:rPr>
          <w:rStyle w:val="EndnoteReference"/>
          <w:rFonts w:asciiTheme="minorHAnsi" w:hAnsiTheme="minorHAnsi" w:cstheme="minorHAnsi"/>
        </w:rPr>
        <w:endnoteRef/>
      </w:r>
      <w:r w:rsidRPr="00F877DA">
        <w:rPr>
          <w:rFonts w:asciiTheme="minorHAnsi" w:hAnsiTheme="minorHAnsi" w:cstheme="minorHAnsi"/>
        </w:rPr>
        <w:t xml:space="preserve"> </w:t>
      </w:r>
      <w:r w:rsidRPr="00F877DA">
        <w:rPr>
          <w:rFonts w:asciiTheme="minorHAnsi" w:eastAsiaTheme="minorHAnsi" w:hAnsiTheme="minorHAnsi" w:cstheme="minorHAnsi"/>
        </w:rPr>
        <w:t xml:space="preserve">Timothy M. Bateman et al., </w:t>
      </w:r>
      <w:hyperlink r:id="rId5" w:history="1">
        <w:r w:rsidRPr="00A17AB6">
          <w:rPr>
            <w:rStyle w:val="Hyperlink"/>
            <w:rFonts w:asciiTheme="minorHAnsi" w:eastAsiaTheme="minorHAnsi" w:hAnsiTheme="minorHAnsi" w:cstheme="minorHAnsi"/>
            <w:i/>
            <w:iCs/>
            <w:color w:val="auto"/>
            <w:u w:val="none"/>
          </w:rPr>
          <w:t>American Society of Nuclear Cardiology and Society of Nuclear Medicine and Molecular Imaging Joint Position Statement on the Clinical Indications for Myocardial Perfusion</w:t>
        </w:r>
      </w:hyperlink>
      <w:r w:rsidRPr="00A17AB6">
        <w:rPr>
          <w:rFonts w:asciiTheme="minorHAnsi" w:eastAsiaTheme="minorHAnsi" w:hAnsiTheme="minorHAnsi" w:cstheme="minorHAnsi"/>
          <w:i/>
          <w:iCs/>
        </w:rPr>
        <w:t xml:space="preserve"> PET</w:t>
      </w:r>
      <w:r w:rsidRPr="00F877DA">
        <w:rPr>
          <w:rFonts w:asciiTheme="minorHAnsi" w:eastAsiaTheme="minorHAnsi" w:hAnsiTheme="minorHAnsi" w:cstheme="minorHAnsi"/>
        </w:rPr>
        <w:t>, J. NUCLEAR</w:t>
      </w:r>
      <w:r>
        <w:rPr>
          <w:rFonts w:asciiTheme="minorHAnsi" w:eastAsiaTheme="minorHAnsi" w:hAnsiTheme="minorHAnsi" w:cstheme="minorHAnsi"/>
          <w:i/>
          <w:iCs/>
        </w:rPr>
        <w:t xml:space="preserve"> </w:t>
      </w:r>
      <w:r w:rsidRPr="00F877DA">
        <w:rPr>
          <w:rFonts w:asciiTheme="minorHAnsi" w:eastAsiaTheme="minorHAnsi" w:hAnsiTheme="minorHAnsi" w:cstheme="minorHAnsi"/>
        </w:rPr>
        <w:t>CARDIOLOGY (2016), available at</w:t>
      </w:r>
    </w:p>
    <w:p w14:paraId="46E7D7F7" w14:textId="0168CFAC" w:rsidR="00C4570F" w:rsidRPr="00F877DA" w:rsidRDefault="0027295A" w:rsidP="00443403">
      <w:pPr>
        <w:pStyle w:val="EndnoteText"/>
        <w:rPr>
          <w:rFonts w:cstheme="minorHAnsi"/>
          <w:sz w:val="24"/>
          <w:szCs w:val="24"/>
        </w:rPr>
      </w:pPr>
      <w:hyperlink r:id="rId6" w:history="1">
        <w:r w:rsidR="00C4570F" w:rsidRPr="00F877DA">
          <w:rPr>
            <w:rStyle w:val="Hyperlink"/>
            <w:rFonts w:cstheme="minorHAnsi"/>
            <w:color w:val="42558C" w:themeColor="accent1" w:themeShade="BF"/>
            <w:sz w:val="24"/>
            <w:szCs w:val="24"/>
          </w:rPr>
          <w:t>https://www.asnc.org/files/Guidelines%20and%20Quality/ASNCandSNMMIJointPETPositionPaper2016.pdf</w:t>
        </w:r>
      </w:hyperlink>
      <w:r w:rsidR="00C4570F" w:rsidRPr="00F877DA">
        <w:rPr>
          <w:rFonts w:cstheme="minorHAnsi"/>
          <w:sz w:val="24"/>
          <w:szCs w:val="24"/>
        </w:rPr>
        <w:t xml:space="preserve">. </w:t>
      </w:r>
    </w:p>
  </w:endnote>
  <w:endnote w:id="6">
    <w:p w14:paraId="47550814" w14:textId="27D2FAE6" w:rsidR="00C4570F" w:rsidRPr="00494832" w:rsidRDefault="00C4570F" w:rsidP="00443403">
      <w:pPr>
        <w:autoSpaceDE w:val="0"/>
        <w:autoSpaceDN w:val="0"/>
        <w:adjustRightInd w:val="0"/>
        <w:rPr>
          <w:rStyle w:val="Hyperlink"/>
          <w:rFonts w:asciiTheme="minorHAnsi" w:eastAsiaTheme="minorHAnsi" w:hAnsiTheme="minorHAnsi" w:cstheme="minorHAnsi"/>
          <w:i/>
          <w:iCs/>
          <w:color w:val="auto"/>
          <w:u w:val="none"/>
        </w:rPr>
      </w:pPr>
      <w:r w:rsidRPr="00F877DA">
        <w:rPr>
          <w:rStyle w:val="EndnoteReference"/>
          <w:rFonts w:asciiTheme="minorHAnsi" w:hAnsiTheme="minorHAnsi" w:cstheme="minorHAnsi"/>
        </w:rPr>
        <w:endnoteRef/>
      </w:r>
      <w:r w:rsidRPr="00F877DA">
        <w:rPr>
          <w:rFonts w:asciiTheme="minorHAnsi" w:hAnsiTheme="minorHAnsi" w:cstheme="minorHAnsi"/>
        </w:rPr>
        <w:t xml:space="preserve"> </w:t>
      </w:r>
      <w:r w:rsidRPr="00F877DA">
        <w:rPr>
          <w:rFonts w:asciiTheme="minorHAnsi" w:eastAsiaTheme="minorHAnsi" w:hAnsiTheme="minorHAnsi" w:cstheme="minorHAnsi"/>
        </w:rPr>
        <w:t>P. Knaapen et al</w:t>
      </w:r>
      <w:r w:rsidRPr="00494832">
        <w:rPr>
          <w:rFonts w:asciiTheme="minorHAnsi" w:eastAsiaTheme="minorHAnsi" w:hAnsiTheme="minorHAnsi" w:cstheme="minorHAnsi"/>
        </w:rPr>
        <w:t xml:space="preserve">., </w:t>
      </w:r>
      <w:r w:rsidR="00494832" w:rsidRPr="00494832">
        <w:rPr>
          <w:rFonts w:asciiTheme="minorHAnsi" w:eastAsiaTheme="minorHAnsi" w:hAnsiTheme="minorHAnsi" w:cstheme="minorHAnsi"/>
          <w:i/>
          <w:iCs/>
        </w:rPr>
        <w:fldChar w:fldCharType="begin"/>
      </w:r>
      <w:r w:rsidR="00494832" w:rsidRPr="00494832">
        <w:rPr>
          <w:rFonts w:asciiTheme="minorHAnsi" w:eastAsiaTheme="minorHAnsi" w:hAnsiTheme="minorHAnsi" w:cstheme="minorHAnsi"/>
          <w:i/>
          <w:iCs/>
        </w:rPr>
        <w:instrText xml:space="preserve"> HYPERLINK "https://www.ncbi.nlm.nih.gov/pmc/articles/PMC2828569/" \l ":~:text=Cardiac%20PET%2DCT%20is%20a,the%20one%2Dstop%2Dshop" </w:instrText>
      </w:r>
      <w:r w:rsidR="00494832" w:rsidRPr="00494832">
        <w:rPr>
          <w:rFonts w:asciiTheme="minorHAnsi" w:eastAsiaTheme="minorHAnsi" w:hAnsiTheme="minorHAnsi" w:cstheme="minorHAnsi"/>
          <w:i/>
          <w:iCs/>
        </w:rPr>
      </w:r>
      <w:r w:rsidR="00494832" w:rsidRPr="00494832">
        <w:rPr>
          <w:rFonts w:asciiTheme="minorHAnsi" w:eastAsiaTheme="minorHAnsi" w:hAnsiTheme="minorHAnsi" w:cstheme="minorHAnsi"/>
          <w:i/>
          <w:iCs/>
        </w:rPr>
        <w:fldChar w:fldCharType="separate"/>
      </w:r>
      <w:r w:rsidRPr="00494832">
        <w:rPr>
          <w:rStyle w:val="Hyperlink"/>
          <w:rFonts w:asciiTheme="minorHAnsi" w:eastAsiaTheme="minorHAnsi" w:hAnsiTheme="minorHAnsi" w:cstheme="minorHAnsi"/>
          <w:i/>
          <w:iCs/>
          <w:color w:val="auto"/>
          <w:u w:val="none"/>
        </w:rPr>
        <w:t>Cardiac PET-CT: Advanced Hybrid Imaging for the Detection of Coronary</w:t>
      </w:r>
    </w:p>
    <w:p w14:paraId="2423CFF1" w14:textId="3F8433E5" w:rsidR="00C4570F" w:rsidRPr="00F877DA" w:rsidRDefault="00C4570F" w:rsidP="00443403">
      <w:pPr>
        <w:autoSpaceDE w:val="0"/>
        <w:autoSpaceDN w:val="0"/>
        <w:adjustRightInd w:val="0"/>
        <w:rPr>
          <w:rFonts w:asciiTheme="minorHAnsi" w:eastAsiaTheme="minorHAnsi" w:hAnsiTheme="minorHAnsi" w:cstheme="minorHAnsi"/>
        </w:rPr>
      </w:pPr>
      <w:r w:rsidRPr="00494832">
        <w:rPr>
          <w:rStyle w:val="Hyperlink"/>
          <w:rFonts w:asciiTheme="minorHAnsi" w:eastAsiaTheme="minorHAnsi" w:hAnsiTheme="minorHAnsi" w:cstheme="minorHAnsi"/>
          <w:i/>
          <w:iCs/>
          <w:color w:val="auto"/>
          <w:u w:val="none"/>
        </w:rPr>
        <w:t>Artery Disease</w:t>
      </w:r>
      <w:r w:rsidR="00494832" w:rsidRPr="00494832">
        <w:rPr>
          <w:rFonts w:asciiTheme="minorHAnsi" w:eastAsiaTheme="minorHAnsi" w:hAnsiTheme="minorHAnsi" w:cstheme="minorHAnsi"/>
          <w:i/>
          <w:iCs/>
        </w:rPr>
        <w:fldChar w:fldCharType="end"/>
      </w:r>
      <w:r w:rsidRPr="00494832">
        <w:rPr>
          <w:rFonts w:asciiTheme="minorHAnsi" w:eastAsiaTheme="minorHAnsi" w:hAnsiTheme="minorHAnsi" w:cstheme="minorHAnsi"/>
        </w:rPr>
        <w:t xml:space="preserve">, 18 NETH. </w:t>
      </w:r>
      <w:r w:rsidRPr="00F877DA">
        <w:rPr>
          <w:rFonts w:asciiTheme="minorHAnsi" w:eastAsiaTheme="minorHAnsi" w:hAnsiTheme="minorHAnsi" w:cstheme="minorHAnsi"/>
        </w:rPr>
        <w:t>HEART J. 90 (2010), available at</w:t>
      </w:r>
    </w:p>
    <w:p w14:paraId="0013006E" w14:textId="2CF3A47F" w:rsidR="00C4570F" w:rsidRPr="00F877DA" w:rsidRDefault="0027295A" w:rsidP="00443403">
      <w:pPr>
        <w:pStyle w:val="EndnoteText"/>
        <w:rPr>
          <w:rFonts w:cstheme="minorHAnsi"/>
          <w:sz w:val="24"/>
          <w:szCs w:val="24"/>
        </w:rPr>
      </w:pPr>
      <w:hyperlink r:id="rId7" w:anchor=":~:text=Cardiac%20PET%2DCT%20is%20a,the%20one%2Dstop%2Dshop" w:history="1">
        <w:r w:rsidR="00C4570F" w:rsidRPr="00F877DA">
          <w:rPr>
            <w:rStyle w:val="Hyperlink"/>
            <w:rFonts w:cstheme="minorHAnsi"/>
            <w:color w:val="42558C" w:themeColor="accent1" w:themeShade="BF"/>
            <w:sz w:val="24"/>
            <w:szCs w:val="24"/>
          </w:rPr>
          <w:t>https://www.ncbi.nlm.nih.gov/pmc/articles/PMC2828569/#:~:text=Cardiac%20PET%2DCT%20is%20a,the%20one%2Dstop%2Dshop</w:t>
        </w:r>
      </w:hyperlink>
      <w:r w:rsidR="00C4570F" w:rsidRPr="00F877DA">
        <w:rPr>
          <w:rFonts w:cstheme="minorHAnsi"/>
          <w:color w:val="42558C" w:themeColor="accent1" w:themeShade="BF"/>
          <w:sz w:val="24"/>
          <w:szCs w:val="24"/>
        </w:rPr>
        <w:t xml:space="preserve">. </w:t>
      </w:r>
    </w:p>
  </w:endnote>
  <w:endnote w:id="7">
    <w:p w14:paraId="7A2765E1" w14:textId="014CD8A3" w:rsidR="00C4570F" w:rsidRPr="00F877DA" w:rsidRDefault="00C4570F" w:rsidP="00704BEC">
      <w:pPr>
        <w:autoSpaceDE w:val="0"/>
        <w:autoSpaceDN w:val="0"/>
        <w:adjustRightInd w:val="0"/>
        <w:rPr>
          <w:rFonts w:asciiTheme="minorHAnsi" w:eastAsiaTheme="minorHAnsi" w:hAnsiTheme="minorHAnsi" w:cstheme="minorHAnsi"/>
        </w:rPr>
      </w:pPr>
      <w:r w:rsidRPr="00F877DA">
        <w:rPr>
          <w:rStyle w:val="EndnoteReference"/>
          <w:rFonts w:asciiTheme="minorHAnsi" w:hAnsiTheme="minorHAnsi" w:cstheme="minorHAnsi"/>
        </w:rPr>
        <w:endnoteRef/>
      </w:r>
      <w:r w:rsidRPr="00F877DA">
        <w:rPr>
          <w:rFonts w:asciiTheme="minorHAnsi" w:hAnsiTheme="minorHAnsi" w:cstheme="minorHAnsi"/>
        </w:rPr>
        <w:t xml:space="preserve"> </w:t>
      </w:r>
      <w:hyperlink r:id="rId8" w:history="1">
        <w:r w:rsidRPr="00494832">
          <w:rPr>
            <w:rStyle w:val="Hyperlink"/>
            <w:rFonts w:asciiTheme="minorHAnsi" w:eastAsiaTheme="minorHAnsi" w:hAnsiTheme="minorHAnsi" w:cstheme="minorHAnsi"/>
            <w:i/>
            <w:iCs/>
            <w:color w:val="auto"/>
            <w:u w:val="none"/>
          </w:rPr>
          <w:t>Positron Emission Tomography- Computed Tomography (PET/CT)</w:t>
        </w:r>
        <w:r w:rsidRPr="00494832">
          <w:rPr>
            <w:rStyle w:val="Hyperlink"/>
            <w:rFonts w:asciiTheme="minorHAnsi" w:eastAsiaTheme="minorHAnsi" w:hAnsiTheme="minorHAnsi" w:cstheme="minorHAnsi"/>
            <w:color w:val="auto"/>
            <w:u w:val="none"/>
          </w:rPr>
          <w:t>,</w:t>
        </w:r>
      </w:hyperlink>
      <w:r w:rsidRPr="00494832">
        <w:rPr>
          <w:rFonts w:asciiTheme="minorHAnsi" w:eastAsiaTheme="minorHAnsi" w:hAnsiTheme="minorHAnsi" w:cstheme="minorHAnsi"/>
        </w:rPr>
        <w:t xml:space="preserve"> RADIOLOGYINFO</w:t>
      </w:r>
      <w:r w:rsidRPr="00F877DA">
        <w:rPr>
          <w:rFonts w:asciiTheme="minorHAnsi" w:eastAsiaTheme="minorHAnsi" w:hAnsiTheme="minorHAnsi" w:cstheme="minorHAnsi"/>
        </w:rPr>
        <w:t>.ORG (Feb. 8, 2021),</w:t>
      </w:r>
    </w:p>
    <w:p w14:paraId="547C6A23" w14:textId="77777777" w:rsidR="00C4570F" w:rsidRPr="00F877DA" w:rsidRDefault="0027295A" w:rsidP="00704BEC">
      <w:pPr>
        <w:pStyle w:val="EndnoteText"/>
        <w:rPr>
          <w:rFonts w:cstheme="minorHAnsi"/>
          <w:sz w:val="24"/>
          <w:szCs w:val="24"/>
        </w:rPr>
      </w:pPr>
      <w:hyperlink r:id="rId9" w:history="1">
        <w:r w:rsidR="00C4570F" w:rsidRPr="00F877DA">
          <w:rPr>
            <w:rStyle w:val="Hyperlink"/>
            <w:rFonts w:cstheme="minorHAnsi"/>
            <w:color w:val="42558C" w:themeColor="accent1" w:themeShade="BF"/>
            <w:sz w:val="24"/>
            <w:szCs w:val="24"/>
          </w:rPr>
          <w:t>https://www.radiologyinfo.org/en/info/pet</w:t>
        </w:r>
      </w:hyperlink>
      <w:r w:rsidR="00C4570F" w:rsidRPr="00F877DA">
        <w:rPr>
          <w:rFonts w:cstheme="minorHAnsi"/>
          <w:color w:val="42558C" w:themeColor="accent1" w:themeShade="BF"/>
          <w:sz w:val="24"/>
          <w:szCs w:val="24"/>
        </w:rPr>
        <w:t xml:space="preserve">. </w:t>
      </w:r>
    </w:p>
  </w:endnote>
  <w:endnote w:id="8">
    <w:p w14:paraId="225CDD90" w14:textId="335635A9" w:rsidR="00C4570F" w:rsidRPr="00F877DA" w:rsidRDefault="00C4570F" w:rsidP="00DA7D06">
      <w:pPr>
        <w:autoSpaceDE w:val="0"/>
        <w:autoSpaceDN w:val="0"/>
        <w:adjustRightInd w:val="0"/>
        <w:rPr>
          <w:rFonts w:asciiTheme="minorHAnsi" w:eastAsiaTheme="minorHAnsi" w:hAnsiTheme="minorHAnsi" w:cstheme="minorHAnsi"/>
        </w:rPr>
      </w:pPr>
      <w:r w:rsidRPr="00F877DA">
        <w:rPr>
          <w:rStyle w:val="EndnoteReference"/>
          <w:rFonts w:asciiTheme="minorHAnsi" w:hAnsiTheme="minorHAnsi" w:cstheme="minorHAnsi"/>
        </w:rPr>
        <w:endnoteRef/>
      </w:r>
      <w:r w:rsidRPr="00F877DA">
        <w:rPr>
          <w:rFonts w:asciiTheme="minorHAnsi" w:hAnsiTheme="minorHAnsi" w:cstheme="minorHAnsi"/>
        </w:rPr>
        <w:t xml:space="preserve"> </w:t>
      </w:r>
      <w:r w:rsidRPr="00F877DA">
        <w:rPr>
          <w:rFonts w:asciiTheme="minorHAnsi" w:eastAsiaTheme="minorHAnsi" w:hAnsiTheme="minorHAnsi" w:cstheme="minorHAnsi"/>
        </w:rPr>
        <w:t xml:space="preserve">Julia C. Prentice &amp; Steven D. Pizer, </w:t>
      </w:r>
      <w:hyperlink r:id="rId10" w:history="1">
        <w:r w:rsidRPr="00A47A52">
          <w:rPr>
            <w:rStyle w:val="Hyperlink"/>
            <w:rFonts w:asciiTheme="minorHAnsi" w:eastAsiaTheme="minorHAnsi" w:hAnsiTheme="minorHAnsi" w:cstheme="minorHAnsi"/>
            <w:i/>
            <w:iCs/>
            <w:color w:val="auto"/>
            <w:u w:val="none"/>
          </w:rPr>
          <w:t>Delayed Access to Health Care and Mortality</w:t>
        </w:r>
      </w:hyperlink>
      <w:r w:rsidRPr="00A47A52">
        <w:rPr>
          <w:rFonts w:asciiTheme="minorHAnsi" w:eastAsiaTheme="minorHAnsi" w:hAnsiTheme="minorHAnsi" w:cstheme="minorHAnsi"/>
        </w:rPr>
        <w:t xml:space="preserve">, 42 </w:t>
      </w:r>
      <w:r w:rsidRPr="00F877DA">
        <w:rPr>
          <w:rFonts w:asciiTheme="minorHAnsi" w:eastAsiaTheme="minorHAnsi" w:hAnsiTheme="minorHAnsi" w:cstheme="minorHAnsi"/>
        </w:rPr>
        <w:t>HEALTH SERVS. RSCH. 644</w:t>
      </w:r>
    </w:p>
    <w:p w14:paraId="5FAC93B5" w14:textId="344E45E1" w:rsidR="00C4570F" w:rsidRPr="00F877DA" w:rsidRDefault="00C4570F" w:rsidP="00DA7D06">
      <w:pPr>
        <w:pStyle w:val="EndnoteText"/>
        <w:rPr>
          <w:rFonts w:cstheme="minorHAnsi"/>
          <w:sz w:val="24"/>
          <w:szCs w:val="24"/>
        </w:rPr>
      </w:pPr>
      <w:r w:rsidRPr="00F877DA">
        <w:rPr>
          <w:rFonts w:cstheme="minorHAnsi"/>
          <w:sz w:val="24"/>
          <w:szCs w:val="24"/>
        </w:rPr>
        <w:t xml:space="preserve">(2007), available at </w:t>
      </w:r>
      <w:hyperlink r:id="rId11" w:history="1">
        <w:r w:rsidRPr="00F877DA">
          <w:rPr>
            <w:rStyle w:val="Hyperlink"/>
            <w:rFonts w:cstheme="minorHAnsi"/>
            <w:color w:val="42558C" w:themeColor="accent1" w:themeShade="BF"/>
            <w:sz w:val="24"/>
            <w:szCs w:val="24"/>
          </w:rPr>
          <w:t>https://www.ncbi.nlm.nih.gov/pmclarticles/PMC1955366/</w:t>
        </w:r>
      </w:hyperlink>
      <w:r w:rsidRPr="00F877DA">
        <w:rPr>
          <w:rFonts w:cstheme="minorHAnsi"/>
          <w:color w:val="42558C" w:themeColor="accent1" w:themeShade="BF"/>
          <w:sz w:val="24"/>
          <w:szCs w:val="24"/>
        </w:rPr>
        <w:t xml:space="preserve">. </w:t>
      </w:r>
    </w:p>
  </w:endnote>
  <w:endnote w:id="9">
    <w:p w14:paraId="7AAB8202" w14:textId="39DBA1A4" w:rsidR="00C4570F" w:rsidRPr="00F877DA" w:rsidRDefault="00C4570F" w:rsidP="00DA7D06">
      <w:pPr>
        <w:pStyle w:val="EndnoteText"/>
        <w:rPr>
          <w:rFonts w:cstheme="minorHAnsi"/>
          <w:sz w:val="24"/>
          <w:szCs w:val="24"/>
        </w:rPr>
      </w:pPr>
      <w:r w:rsidRPr="00F877DA">
        <w:rPr>
          <w:rStyle w:val="EndnoteReference"/>
          <w:rFonts w:cstheme="minorHAnsi"/>
          <w:sz w:val="24"/>
          <w:szCs w:val="24"/>
        </w:rPr>
        <w:endnoteRef/>
      </w:r>
      <w:r w:rsidRPr="00F877DA">
        <w:rPr>
          <w:rFonts w:cstheme="minorHAnsi"/>
          <w:sz w:val="24"/>
          <w:szCs w:val="24"/>
        </w:rPr>
        <w:t xml:space="preserve"> CDC. Stats of the State of Massachusetts. </w:t>
      </w:r>
      <w:hyperlink r:id="rId12" w:history="1">
        <w:r w:rsidRPr="00F877DA">
          <w:rPr>
            <w:rStyle w:val="Hyperlink"/>
            <w:rFonts w:cstheme="minorHAnsi"/>
            <w:color w:val="42558C" w:themeColor="accent1" w:themeShade="BF"/>
            <w:sz w:val="24"/>
            <w:szCs w:val="24"/>
          </w:rPr>
          <w:t>at https://www.cdc.gov/nchs/pressroom/states/massachusetts/massachusetts.htm</w:t>
        </w:r>
      </w:hyperlink>
      <w:r w:rsidRPr="00F877DA">
        <w:rPr>
          <w:rStyle w:val="Hyperlink"/>
          <w:rFonts w:cstheme="minorHAnsi"/>
          <w:color w:val="42558C" w:themeColor="accent1" w:themeShade="BF"/>
          <w:sz w:val="24"/>
          <w:szCs w:val="24"/>
        </w:rPr>
        <w:t>.</w:t>
      </w:r>
      <w:r w:rsidRPr="00F877DA">
        <w:rPr>
          <w:rFonts w:cstheme="minorHAnsi"/>
          <w:sz w:val="24"/>
          <w:szCs w:val="24"/>
        </w:rPr>
        <w:t xml:space="preserve"> </w:t>
      </w:r>
    </w:p>
  </w:endnote>
  <w:endnote w:id="10">
    <w:p w14:paraId="1B389901" w14:textId="6D54D595" w:rsidR="00C4570F" w:rsidRPr="00F877DA" w:rsidRDefault="00C4570F" w:rsidP="00F877DA">
      <w:pPr>
        <w:autoSpaceDE w:val="0"/>
        <w:autoSpaceDN w:val="0"/>
        <w:adjustRightInd w:val="0"/>
        <w:rPr>
          <w:rFonts w:asciiTheme="minorHAnsi" w:eastAsiaTheme="minorHAnsi" w:hAnsiTheme="minorHAnsi" w:cstheme="minorHAnsi"/>
        </w:rPr>
      </w:pPr>
      <w:r w:rsidRPr="00F877DA">
        <w:rPr>
          <w:rStyle w:val="EndnoteReference"/>
          <w:rFonts w:asciiTheme="minorHAnsi" w:hAnsiTheme="minorHAnsi" w:cstheme="minorHAnsi"/>
        </w:rPr>
        <w:endnoteRef/>
      </w:r>
      <w:r w:rsidRPr="00F877DA">
        <w:rPr>
          <w:rFonts w:asciiTheme="minorHAnsi" w:hAnsiTheme="minorHAnsi" w:cstheme="minorHAnsi"/>
        </w:rPr>
        <w:t xml:space="preserve"> CHNA - </w:t>
      </w:r>
      <w:r w:rsidRPr="00F877DA">
        <w:rPr>
          <w:rFonts w:asciiTheme="minorHAnsi" w:eastAsiaTheme="minorHAnsi" w:hAnsiTheme="minorHAnsi" w:cstheme="minorHAnsi"/>
        </w:rPr>
        <w:t>at 20 (Research conducted by the Blue Cross Blue Shield Foundation of Massachusetts</w:t>
      </w:r>
      <w:r>
        <w:rPr>
          <w:rFonts w:asciiTheme="minorHAnsi" w:eastAsiaTheme="minorHAnsi" w:hAnsiTheme="minorHAnsi" w:cstheme="minorHAnsi"/>
        </w:rPr>
        <w:t xml:space="preserve"> </w:t>
      </w:r>
      <w:r w:rsidRPr="00F877DA">
        <w:rPr>
          <w:rFonts w:asciiTheme="minorHAnsi" w:eastAsiaTheme="minorHAnsi" w:hAnsiTheme="minorHAnsi" w:cstheme="minorHAnsi"/>
        </w:rPr>
        <w:t>has indicated that this fear and mistrust often leads to high rates of uninsured residents, and both Everett and</w:t>
      </w:r>
      <w:r w:rsidRPr="00F877DA">
        <w:rPr>
          <w:rFonts w:asciiTheme="minorHAnsi" w:hAnsiTheme="minorHAnsi" w:cstheme="minorHAnsi"/>
        </w:rPr>
        <w:t>Malden have higher rates than the state of uninsured residents (Everett 7.1%, Malden 5.9%, MA 3.0%).</w:t>
      </w:r>
    </w:p>
  </w:endnote>
  <w:endnote w:id="11">
    <w:p w14:paraId="39622792" w14:textId="77777777" w:rsidR="00C4570F" w:rsidRPr="00F877DA" w:rsidRDefault="00C4570F" w:rsidP="004E3894">
      <w:pPr>
        <w:pStyle w:val="Default"/>
        <w:rPr>
          <w:rFonts w:asciiTheme="minorHAnsi" w:hAnsiTheme="minorHAnsi" w:cstheme="minorHAnsi"/>
        </w:rPr>
      </w:pPr>
      <w:r w:rsidRPr="00F877DA">
        <w:rPr>
          <w:rStyle w:val="EndnoteReference"/>
          <w:rFonts w:asciiTheme="minorHAnsi" w:hAnsiTheme="minorHAnsi" w:cstheme="minorHAnsi"/>
        </w:rPr>
        <w:endnoteRef/>
      </w:r>
      <w:r w:rsidRPr="00F877DA">
        <w:rPr>
          <w:rFonts w:asciiTheme="minorHAnsi" w:hAnsiTheme="minorHAnsi" w:cstheme="minorHAnsi"/>
        </w:rPr>
        <w:t xml:space="preserve"> HealthIT.gov. Improve Care Coordination. Available:</w:t>
      </w:r>
      <w:r w:rsidRPr="00F877DA">
        <w:rPr>
          <w:rFonts w:asciiTheme="minorHAnsi" w:hAnsiTheme="minorHAnsi" w:cstheme="minorHAnsi"/>
          <w:color w:val="42558C" w:themeColor="accent1" w:themeShade="BF"/>
        </w:rPr>
        <w:t xml:space="preserve"> </w:t>
      </w:r>
      <w:hyperlink r:id="rId13" w:history="1">
        <w:r w:rsidRPr="00F877DA">
          <w:rPr>
            <w:rStyle w:val="Hyperlink"/>
            <w:rFonts w:asciiTheme="minorHAnsi" w:hAnsiTheme="minorHAnsi" w:cstheme="minorHAnsi"/>
            <w:color w:val="42558C" w:themeColor="accent1" w:themeShade="BF"/>
          </w:rPr>
          <w:t>https://www.healthit.gov/topic/health-it-and-health-information-exchange-basics/improve-care-coordination</w:t>
        </w:r>
      </w:hyperlink>
    </w:p>
    <w:p w14:paraId="0594D6BF" w14:textId="77777777" w:rsidR="00C4570F" w:rsidRPr="00F877DA" w:rsidRDefault="00C4570F" w:rsidP="004E3894">
      <w:pPr>
        <w:pStyle w:val="EndnoteText"/>
        <w:rPr>
          <w:rFonts w:cstheme="minorHAnsi"/>
          <w:color w:val="000000"/>
          <w:sz w:val="24"/>
          <w:szCs w:val="24"/>
        </w:rPr>
      </w:pPr>
      <w:r w:rsidRPr="00F877DA">
        <w:rPr>
          <w:rFonts w:cstheme="minorHAnsi"/>
          <w:color w:val="000000"/>
          <w:sz w:val="24"/>
          <w:szCs w:val="24"/>
        </w:rPr>
        <w:t>Alain Pinsonneault, Shamel Addas, Christina Qian, Vijay Dakshinamoorthy &amp; Robyn Tamblyn (2017) Integrated Health Information Technology and the Quality of Patient Care: A Natural Experiment, Journal of Management Information Systems, 34:2, 457-486, DOI: 10.1080/07421222.2017.1334477 Available:</w:t>
      </w:r>
      <w:r w:rsidRPr="00F877DA">
        <w:rPr>
          <w:rFonts w:cstheme="minorHAnsi"/>
          <w:color w:val="42558C" w:themeColor="accent1" w:themeShade="BF"/>
          <w:sz w:val="24"/>
          <w:szCs w:val="24"/>
        </w:rPr>
        <w:t xml:space="preserve"> </w:t>
      </w:r>
      <w:hyperlink r:id="rId14" w:history="1">
        <w:r w:rsidRPr="00F877DA">
          <w:rPr>
            <w:rStyle w:val="Hyperlink"/>
            <w:rFonts w:cstheme="minorHAnsi"/>
            <w:color w:val="42558C" w:themeColor="accent1" w:themeShade="BF"/>
            <w:sz w:val="24"/>
            <w:szCs w:val="24"/>
          </w:rPr>
          <w:t>https://www.tandfonline.com/doi/abs/10.1080/07421222.2017.1334477</w:t>
        </w:r>
      </w:hyperlink>
    </w:p>
  </w:endnote>
  <w:endnote w:id="12">
    <w:p w14:paraId="39FF1489" w14:textId="77777777" w:rsidR="00C4570F" w:rsidRPr="00F877DA" w:rsidRDefault="00C4570F" w:rsidP="004E3894">
      <w:pPr>
        <w:pStyle w:val="EndnoteText"/>
        <w:rPr>
          <w:rFonts w:cstheme="minorHAnsi"/>
          <w:sz w:val="24"/>
          <w:szCs w:val="24"/>
        </w:rPr>
      </w:pPr>
      <w:r w:rsidRPr="00F877DA">
        <w:rPr>
          <w:rStyle w:val="EndnoteReference"/>
          <w:rFonts w:cstheme="minorHAnsi"/>
          <w:sz w:val="24"/>
          <w:szCs w:val="24"/>
        </w:rPr>
        <w:endnoteRef/>
      </w:r>
      <w:r w:rsidRPr="00F877DA">
        <w:rPr>
          <w:rFonts w:cstheme="minorHAnsi"/>
          <w:sz w:val="24"/>
          <w:szCs w:val="24"/>
        </w:rPr>
        <w:t xml:space="preserve"> HealthIT.gov, </w:t>
      </w:r>
      <w:hyperlink r:id="rId15" w:history="1">
        <w:r w:rsidRPr="00F877DA">
          <w:rPr>
            <w:rStyle w:val="Hyperlink"/>
            <w:rFonts w:cstheme="minorHAnsi"/>
            <w:color w:val="42558C" w:themeColor="accent1" w:themeShade="BF"/>
            <w:sz w:val="24"/>
            <w:szCs w:val="24"/>
          </w:rPr>
          <w:t>https://www.healthit.gov/topic/health-it-and-health-information-exchange-basics/improved-diagnostics-patient-outcomes</w:t>
        </w:r>
      </w:hyperlink>
    </w:p>
  </w:endnote>
  <w:endnote w:id="13">
    <w:p w14:paraId="4046F62B" w14:textId="39D4EB0E" w:rsidR="00C4570F" w:rsidRPr="00632498" w:rsidRDefault="00C4570F" w:rsidP="00DA71D8">
      <w:pPr>
        <w:pStyle w:val="EndnoteText"/>
        <w:rPr>
          <w:sz w:val="18"/>
          <w:szCs w:val="18"/>
        </w:rPr>
      </w:pPr>
      <w:r w:rsidRPr="00F877DA">
        <w:rPr>
          <w:rStyle w:val="EndnoteReference"/>
          <w:rFonts w:cstheme="minorHAnsi"/>
          <w:sz w:val="24"/>
          <w:szCs w:val="24"/>
        </w:rPr>
        <w:endnoteRef/>
      </w:r>
      <w:r w:rsidRPr="00F877DA">
        <w:rPr>
          <w:rFonts w:cstheme="minorHAnsi"/>
          <w:sz w:val="24"/>
          <w:szCs w:val="24"/>
        </w:rPr>
        <w:t xml:space="preserve"> Hendee WR, Becker GJ, Borgstede JP, Bosma J, Casarella WJ, Erickson BA, Maynard CD, Thrall JH, Wallner PE. Addressing overutilization in medical imaging. Radiology. 2010 Oct;257(1):240-5. doi: 10.1148/radiol.10100063. Epub 2010 Aug 24. PMID: 20736333.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ÜÃWµ'3">
    <w:altName w:val="Calibri"/>
    <w:charset w:val="4D"/>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018266"/>
      <w:docPartObj>
        <w:docPartGallery w:val="Page Numbers (Bottom of Page)"/>
        <w:docPartUnique/>
      </w:docPartObj>
    </w:sdtPr>
    <w:sdtEndPr>
      <w:rPr>
        <w:rFonts w:ascii="Garamond" w:hAnsi="Garamond"/>
        <w:noProof/>
        <w:sz w:val="24"/>
        <w:szCs w:val="24"/>
      </w:rPr>
    </w:sdtEndPr>
    <w:sdtContent>
      <w:p w14:paraId="3D3B6AFF" w14:textId="09E91844" w:rsidR="00C4570F" w:rsidRPr="003E6FCA" w:rsidRDefault="00C4570F">
        <w:pPr>
          <w:pStyle w:val="Footer"/>
          <w:jc w:val="center"/>
          <w:rPr>
            <w:rFonts w:ascii="Garamond" w:hAnsi="Garamond"/>
            <w:sz w:val="24"/>
            <w:szCs w:val="24"/>
          </w:rPr>
        </w:pPr>
        <w:r w:rsidRPr="003E6FCA">
          <w:rPr>
            <w:rFonts w:ascii="Garamond" w:hAnsi="Garamond"/>
            <w:sz w:val="24"/>
            <w:szCs w:val="24"/>
          </w:rPr>
          <w:fldChar w:fldCharType="begin"/>
        </w:r>
        <w:r w:rsidRPr="003E6FCA">
          <w:rPr>
            <w:rFonts w:ascii="Garamond" w:hAnsi="Garamond"/>
            <w:sz w:val="24"/>
            <w:szCs w:val="24"/>
          </w:rPr>
          <w:instrText xml:space="preserve"> PAGE   \* MERGEFORMAT </w:instrText>
        </w:r>
        <w:r w:rsidRPr="003E6FCA">
          <w:rPr>
            <w:rFonts w:ascii="Garamond" w:hAnsi="Garamond"/>
            <w:sz w:val="24"/>
            <w:szCs w:val="24"/>
          </w:rPr>
          <w:fldChar w:fldCharType="separate"/>
        </w:r>
        <w:r>
          <w:rPr>
            <w:rFonts w:ascii="Garamond" w:hAnsi="Garamond"/>
            <w:noProof/>
            <w:sz w:val="24"/>
            <w:szCs w:val="24"/>
          </w:rPr>
          <w:t>7</w:t>
        </w:r>
        <w:r w:rsidRPr="003E6FCA">
          <w:rPr>
            <w:rFonts w:ascii="Garamond" w:hAnsi="Garamond"/>
            <w:noProof/>
            <w:sz w:val="24"/>
            <w:szCs w:val="24"/>
          </w:rPr>
          <w:fldChar w:fldCharType="end"/>
        </w:r>
      </w:p>
    </w:sdtContent>
  </w:sdt>
  <w:p w14:paraId="2B84946D" w14:textId="77777777" w:rsidR="00C4570F" w:rsidRDefault="00C45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45FEA" w14:textId="77777777" w:rsidR="0027295A" w:rsidRDefault="0027295A" w:rsidP="008C0709">
      <w:r>
        <w:separator/>
      </w:r>
    </w:p>
  </w:footnote>
  <w:footnote w:type="continuationSeparator" w:id="0">
    <w:p w14:paraId="2987A7D6" w14:textId="77777777" w:rsidR="0027295A" w:rsidRDefault="0027295A" w:rsidP="008C0709">
      <w:r>
        <w:continuationSeparator/>
      </w:r>
    </w:p>
  </w:footnote>
  <w:footnote w:id="1">
    <w:p w14:paraId="3974713B" w14:textId="59573CE5" w:rsidR="00C4570F" w:rsidRPr="002D11C7" w:rsidRDefault="00C4570F">
      <w:pPr>
        <w:pStyle w:val="FootnoteText"/>
        <w:rPr>
          <w:sz w:val="18"/>
          <w:szCs w:val="18"/>
        </w:rPr>
      </w:pPr>
      <w:r w:rsidRPr="002D11C7">
        <w:rPr>
          <w:rStyle w:val="FootnoteReference"/>
          <w:sz w:val="18"/>
          <w:szCs w:val="18"/>
        </w:rPr>
        <w:footnoteRef/>
      </w:r>
      <w:r w:rsidRPr="002D11C7">
        <w:rPr>
          <w:sz w:val="18"/>
          <w:szCs w:val="18"/>
        </w:rPr>
        <w:t xml:space="preserve"> </w:t>
      </w:r>
      <w:r>
        <w:rPr>
          <w:sz w:val="18"/>
          <w:szCs w:val="18"/>
        </w:rPr>
        <w:t>C</w:t>
      </w:r>
      <w:r w:rsidRPr="002D11C7">
        <w:rPr>
          <w:sz w:val="18"/>
          <w:szCs w:val="18"/>
        </w:rPr>
        <w:t>reated by and existing pursuant to Chapter 147 of the Acts of 1996, as amended</w:t>
      </w:r>
    </w:p>
  </w:footnote>
  <w:footnote w:id="2">
    <w:p w14:paraId="08E689DB" w14:textId="77777777" w:rsidR="00C4570F" w:rsidRPr="00E55AE2" w:rsidRDefault="00C4570F" w:rsidP="003E44E0">
      <w:pPr>
        <w:pStyle w:val="FootnoteText"/>
        <w:rPr>
          <w:rFonts w:cstheme="minorHAnsi"/>
          <w:sz w:val="18"/>
          <w:szCs w:val="18"/>
        </w:rPr>
      </w:pPr>
      <w:r w:rsidRPr="00E55AE2">
        <w:rPr>
          <w:rStyle w:val="FootnoteReference"/>
          <w:rFonts w:cstheme="minorHAnsi"/>
          <w:sz w:val="18"/>
          <w:szCs w:val="18"/>
        </w:rPr>
        <w:footnoteRef/>
      </w:r>
      <w:r w:rsidRPr="00E55AE2">
        <w:rPr>
          <w:rFonts w:cstheme="minorHAnsi"/>
          <w:sz w:val="18"/>
          <w:szCs w:val="18"/>
        </w:rPr>
        <w:t xml:space="preserve"> The primary care and ambulatory care centers are licensed as hospital satellites (outpatient departments) on CHA’s hospital license.</w:t>
      </w:r>
    </w:p>
  </w:footnote>
  <w:footnote w:id="3">
    <w:p w14:paraId="74D002A4" w14:textId="10CA55A4" w:rsidR="00C4570F" w:rsidRPr="00E55AE2" w:rsidRDefault="00C4570F" w:rsidP="00E55AE2">
      <w:pPr>
        <w:autoSpaceDE w:val="0"/>
        <w:autoSpaceDN w:val="0"/>
        <w:adjustRightInd w:val="0"/>
        <w:rPr>
          <w:rFonts w:asciiTheme="minorHAnsi" w:eastAsiaTheme="minorHAnsi" w:hAnsiTheme="minorHAnsi" w:cstheme="minorHAnsi"/>
          <w:sz w:val="18"/>
          <w:szCs w:val="18"/>
        </w:rPr>
      </w:pPr>
      <w:r w:rsidRPr="00E55AE2">
        <w:rPr>
          <w:rStyle w:val="FootnoteReference"/>
          <w:rFonts w:asciiTheme="minorHAnsi" w:hAnsiTheme="minorHAnsi" w:cstheme="minorHAnsi"/>
          <w:sz w:val="18"/>
          <w:szCs w:val="18"/>
        </w:rPr>
        <w:footnoteRef/>
      </w:r>
      <w:r w:rsidRPr="00E55AE2">
        <w:rPr>
          <w:rFonts w:asciiTheme="minorHAnsi" w:hAnsiTheme="minorHAnsi" w:cstheme="minorHAnsi"/>
          <w:sz w:val="18"/>
          <w:szCs w:val="18"/>
        </w:rPr>
        <w:t xml:space="preserve"> </w:t>
      </w:r>
      <w:r w:rsidRPr="00E55AE2">
        <w:rPr>
          <w:rFonts w:asciiTheme="minorHAnsi" w:eastAsiaTheme="minorHAnsi" w:hAnsiTheme="minorHAnsi" w:cstheme="minorHAnsi"/>
          <w:sz w:val="18"/>
          <w:szCs w:val="18"/>
        </w:rPr>
        <w:t xml:space="preserve">CHA participates in MassHealth's Disability Access Initiative (DAI) program to increase disability access and reports annually to MassHealth, which includes updates on the purchase of accessible equipment and expansion of </w:t>
      </w:r>
      <w:r w:rsidRPr="00E55AE2">
        <w:rPr>
          <w:rFonts w:asciiTheme="minorHAnsi" w:hAnsiTheme="minorHAnsi" w:cstheme="minorHAnsi"/>
          <w:sz w:val="18"/>
          <w:szCs w:val="18"/>
        </w:rPr>
        <w:t>accessible services.</w:t>
      </w:r>
    </w:p>
  </w:footnote>
  <w:footnote w:id="4">
    <w:p w14:paraId="3969B69A" w14:textId="77777777" w:rsidR="00C4570F" w:rsidRPr="00023D12" w:rsidRDefault="00C4570F" w:rsidP="0060259B">
      <w:pPr>
        <w:pStyle w:val="FootnoteText"/>
        <w:rPr>
          <w:rFonts w:cstheme="minorHAnsi"/>
          <w:sz w:val="18"/>
          <w:szCs w:val="18"/>
        </w:rPr>
      </w:pPr>
      <w:r w:rsidRPr="00023D12">
        <w:rPr>
          <w:rStyle w:val="FootnoteReference"/>
          <w:rFonts w:cstheme="minorHAnsi"/>
          <w:sz w:val="18"/>
          <w:szCs w:val="18"/>
        </w:rPr>
        <w:footnoteRef/>
      </w:r>
      <w:r w:rsidRPr="00023D12">
        <w:rPr>
          <w:rFonts w:cstheme="minorHAnsi"/>
          <w:sz w:val="18"/>
          <w:szCs w:val="18"/>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p>
  </w:footnote>
  <w:footnote w:id="5">
    <w:p w14:paraId="1F2749F6" w14:textId="77777777" w:rsidR="00C4570F" w:rsidRPr="00023D12" w:rsidRDefault="00C4570F" w:rsidP="00443403">
      <w:pPr>
        <w:pStyle w:val="FootnoteText"/>
        <w:rPr>
          <w:sz w:val="18"/>
          <w:szCs w:val="18"/>
        </w:rPr>
      </w:pPr>
      <w:r w:rsidRPr="00023D12">
        <w:rPr>
          <w:rStyle w:val="FootnoteReference"/>
          <w:rFonts w:cstheme="minorHAnsi"/>
          <w:sz w:val="18"/>
          <w:szCs w:val="18"/>
        </w:rPr>
        <w:footnoteRef/>
      </w:r>
      <w:r w:rsidRPr="00023D12">
        <w:rPr>
          <w:rFonts w:cstheme="minorHAnsi"/>
          <w:sz w:val="18"/>
          <w:szCs w:val="18"/>
        </w:rPr>
        <w:t xml:space="preserve"> CHA’s Fiscal year runs July 1 to June 30.</w:t>
      </w:r>
    </w:p>
  </w:footnote>
  <w:footnote w:id="6">
    <w:p w14:paraId="4F77EA6D" w14:textId="7A4F2E32" w:rsidR="00C4570F" w:rsidRPr="00023D12" w:rsidRDefault="00C4570F">
      <w:pPr>
        <w:pStyle w:val="FootnoteText"/>
        <w:rPr>
          <w:sz w:val="18"/>
          <w:szCs w:val="18"/>
        </w:rPr>
      </w:pPr>
      <w:r w:rsidRPr="00023D12">
        <w:rPr>
          <w:rStyle w:val="FootnoteReference"/>
          <w:sz w:val="18"/>
          <w:szCs w:val="18"/>
        </w:rPr>
        <w:footnoteRef/>
      </w:r>
      <w:r w:rsidRPr="00023D12">
        <w:rPr>
          <w:sz w:val="18"/>
          <w:szCs w:val="18"/>
        </w:rPr>
        <w:t xml:space="preserve"> </w:t>
      </w:r>
      <w:r w:rsidR="004A471B" w:rsidRPr="00DE6AA1">
        <w:rPr>
          <w:rFonts w:ascii="Calibri" w:eastAsia="Calibri" w:hAnsi="Calibri" w:cs="Calibri"/>
          <w:sz w:val="18"/>
          <w:szCs w:val="18"/>
        </w:rPr>
        <w:t>The FY20 and FY21 CHA Patient Panel data was amplified by unique patients who accessed CHA for one-time services related to COVID-19, including drive-through testing sites established outside of CHA’s service area</w:t>
      </w:r>
      <w:r w:rsidR="00714DE3">
        <w:rPr>
          <w:rFonts w:ascii="Calibri" w:eastAsia="Calibri" w:hAnsi="Calibri" w:cs="Calibri"/>
          <w:sz w:val="18"/>
          <w:szCs w:val="18"/>
        </w:rPr>
        <w:t>.  This led</w:t>
      </w:r>
      <w:r w:rsidR="000C02A4" w:rsidRPr="00DE6AA1">
        <w:rPr>
          <w:rFonts w:ascii="Calibri" w:eastAsia="Calibri" w:hAnsi="Calibri" w:cs="Calibri"/>
          <w:sz w:val="18"/>
          <w:szCs w:val="18"/>
        </w:rPr>
        <w:t xml:space="preserve"> to FY22 </w:t>
      </w:r>
      <w:r w:rsidR="00DE6AA1" w:rsidRPr="00DE6AA1">
        <w:rPr>
          <w:rFonts w:ascii="Calibri" w:eastAsia="Calibri" w:hAnsi="Calibri" w:cs="Calibri"/>
          <w:sz w:val="18"/>
          <w:szCs w:val="18"/>
        </w:rPr>
        <w:t xml:space="preserve">Patient Panel data appearing </w:t>
      </w:r>
      <w:r w:rsidR="00714DE3">
        <w:rPr>
          <w:rFonts w:ascii="Calibri" w:eastAsia="Calibri" w:hAnsi="Calibri" w:cs="Calibri"/>
          <w:sz w:val="18"/>
          <w:szCs w:val="18"/>
        </w:rPr>
        <w:t>lower</w:t>
      </w:r>
      <w:r w:rsidR="00FC3485">
        <w:rPr>
          <w:rFonts w:ascii="Calibri" w:eastAsia="Calibri" w:hAnsi="Calibri" w:cs="Calibri"/>
          <w:sz w:val="18"/>
          <w:szCs w:val="18"/>
        </w:rPr>
        <w:t xml:space="preserve"> in comparison</w:t>
      </w:r>
      <w:r w:rsidR="004A471B" w:rsidRPr="00DE6AA1">
        <w:rPr>
          <w:rFonts w:ascii="Calibri" w:eastAsia="Calibri" w:hAnsi="Calibri" w:cs="Calibri"/>
          <w:sz w:val="18"/>
          <w:szCs w:val="18"/>
        </w:rPr>
        <w:t>.</w:t>
      </w:r>
      <w:r w:rsidR="004A471B" w:rsidRPr="001D6596">
        <w:rPr>
          <w:rFonts w:ascii="Calibri" w:eastAsia="Calibri" w:hAnsi="Calibri" w:cs="Calibri"/>
          <w:sz w:val="24"/>
          <w:szCs w:val="24"/>
        </w:rPr>
        <w:t xml:space="preserve">   </w:t>
      </w:r>
    </w:p>
  </w:footnote>
  <w:footnote w:id="7">
    <w:p w14:paraId="24B0BB0C" w14:textId="77777777" w:rsidR="00C4570F" w:rsidRPr="00023D12" w:rsidRDefault="00C4570F" w:rsidP="00D55AAE">
      <w:pPr>
        <w:autoSpaceDE w:val="0"/>
        <w:autoSpaceDN w:val="0"/>
        <w:adjustRightInd w:val="0"/>
        <w:rPr>
          <w:rFonts w:asciiTheme="minorHAnsi" w:eastAsiaTheme="minorHAnsi" w:hAnsiTheme="minorHAnsi" w:cstheme="minorHAnsi"/>
          <w:sz w:val="18"/>
          <w:szCs w:val="18"/>
        </w:rPr>
      </w:pPr>
      <w:r w:rsidRPr="00023D12">
        <w:rPr>
          <w:rStyle w:val="FootnoteReference"/>
          <w:rFonts w:asciiTheme="minorHAnsi" w:hAnsiTheme="minorHAnsi" w:cstheme="minorHAnsi"/>
          <w:sz w:val="18"/>
          <w:szCs w:val="18"/>
        </w:rPr>
        <w:footnoteRef/>
      </w:r>
      <w:r w:rsidRPr="00023D12">
        <w:rPr>
          <w:rFonts w:asciiTheme="minorHAnsi" w:hAnsiTheme="minorHAnsi" w:cstheme="minorHAnsi"/>
          <w:sz w:val="18"/>
          <w:szCs w:val="18"/>
        </w:rPr>
        <w:t xml:space="preserve"> </w:t>
      </w:r>
      <w:r w:rsidRPr="00023D12">
        <w:rPr>
          <w:rFonts w:asciiTheme="minorHAnsi" w:eastAsiaTheme="minorHAnsi" w:hAnsiTheme="minorHAnsi" w:cstheme="minorHAnsi"/>
          <w:sz w:val="18"/>
          <w:szCs w:val="18"/>
        </w:rPr>
        <w:t>CHA delivers care to a small number of patients who self-present to non-primary care services including emergency department/urgent care services, inpatient services, inpatient and outpatient psychiatric services, substance use disorder services, specialty care, and ancillary services (e.g., lab and imaging).</w:t>
      </w:r>
    </w:p>
  </w:footnote>
  <w:footnote w:id="8">
    <w:p w14:paraId="232D41AF" w14:textId="48433357" w:rsidR="00C4570F" w:rsidRDefault="00C4570F">
      <w:pPr>
        <w:pStyle w:val="FootnoteText"/>
      </w:pPr>
      <w:r w:rsidRPr="00023D12">
        <w:rPr>
          <w:rStyle w:val="FootnoteReference"/>
          <w:sz w:val="18"/>
          <w:szCs w:val="18"/>
        </w:rPr>
        <w:footnoteRef/>
      </w:r>
      <w:r w:rsidRPr="00023D12">
        <w:rPr>
          <w:sz w:val="18"/>
          <w:szCs w:val="18"/>
        </w:rPr>
        <w:t xml:space="preserve"> Because of this the Center for Health Information and analysis has designated it a high public payor hospital </w:t>
      </w:r>
      <w:hyperlink r:id="rId1" w:history="1">
        <w:r w:rsidR="00556165" w:rsidRPr="00023D12">
          <w:rPr>
            <w:rStyle w:val="Hyperlink"/>
            <w:color w:val="2F5897" w:themeColor="text2"/>
            <w:sz w:val="18"/>
            <w:szCs w:val="18"/>
          </w:rPr>
          <w:t>https://www.chiamass.gov/high-public-payer-hospitals/</w:t>
        </w:r>
      </w:hyperlink>
      <w:r w:rsidR="00556165" w:rsidRPr="00023D12">
        <w:rPr>
          <w:sz w:val="18"/>
          <w:szCs w:val="18"/>
        </w:rPr>
        <w:t>.</w:t>
      </w:r>
    </w:p>
  </w:footnote>
  <w:footnote w:id="9">
    <w:p w14:paraId="33931830" w14:textId="5E0661F4" w:rsidR="005860C3" w:rsidRPr="005860C3" w:rsidRDefault="005860C3" w:rsidP="005860C3">
      <w:pPr>
        <w:rPr>
          <w:rFonts w:asciiTheme="minorHAnsi" w:hAnsiTheme="minorHAnsi" w:cstheme="minorHAnsi"/>
          <w:sz w:val="18"/>
          <w:szCs w:val="18"/>
        </w:rPr>
      </w:pPr>
      <w:r w:rsidRPr="005860C3">
        <w:rPr>
          <w:rStyle w:val="FootnoteReference"/>
          <w:rFonts w:asciiTheme="minorHAnsi" w:hAnsiTheme="minorHAnsi" w:cstheme="minorHAnsi"/>
          <w:sz w:val="18"/>
          <w:szCs w:val="18"/>
        </w:rPr>
        <w:footnoteRef/>
      </w:r>
      <w:r w:rsidRPr="005860C3">
        <w:rPr>
          <w:rFonts w:asciiTheme="minorHAnsi" w:hAnsiTheme="minorHAnsi" w:cstheme="minorHAnsi"/>
          <w:sz w:val="18"/>
          <w:szCs w:val="18"/>
        </w:rPr>
        <w:t xml:space="preserve"> CHA's Secondary Service Area (SSA) includes the following communities: Allston, Arlington, Belmont, Brighton, Charlestown, East Boston, Lynn, Melrose, Saugus, Stoneham, Wakefield, Watertown, Winchester, and Woburn. </w:t>
      </w:r>
    </w:p>
    <w:p w14:paraId="349A2504" w14:textId="2D13A59B" w:rsidR="005860C3" w:rsidRDefault="005860C3">
      <w:pPr>
        <w:pStyle w:val="FootnoteText"/>
      </w:pPr>
    </w:p>
  </w:footnote>
  <w:footnote w:id="10">
    <w:p w14:paraId="02E01109" w14:textId="723B1ADA" w:rsidR="00C4570F" w:rsidRPr="00A64A3F" w:rsidRDefault="00C4570F">
      <w:pPr>
        <w:pStyle w:val="FootnoteText"/>
        <w:rPr>
          <w:sz w:val="18"/>
          <w:szCs w:val="18"/>
        </w:rPr>
      </w:pPr>
      <w:r w:rsidRPr="00A64A3F">
        <w:rPr>
          <w:rStyle w:val="FootnoteReference"/>
          <w:sz w:val="18"/>
          <w:szCs w:val="18"/>
        </w:rPr>
        <w:footnoteRef/>
      </w:r>
      <w:r w:rsidRPr="00A64A3F">
        <w:rPr>
          <w:sz w:val="18"/>
          <w:szCs w:val="18"/>
        </w:rPr>
        <w:t xml:space="preserve"> </w:t>
      </w:r>
      <w:r w:rsidRPr="00A64A3F">
        <w:rPr>
          <w:rFonts w:ascii="Calibri" w:eastAsia="Calibri" w:hAnsi="Calibri" w:cs="Calibri"/>
          <w:sz w:val="18"/>
          <w:szCs w:val="18"/>
        </w:rPr>
        <w:t xml:space="preserve">Everett-Malden Community Health Needs Assessment 2018/2020 (“CHNA”) found that access to care and services was a major concern for these communities.  </w:t>
      </w:r>
    </w:p>
  </w:footnote>
  <w:footnote w:id="11">
    <w:p w14:paraId="1B6C03FD" w14:textId="03E210E2" w:rsidR="00445CB4" w:rsidRDefault="00445CB4">
      <w:pPr>
        <w:pStyle w:val="FootnoteText"/>
      </w:pPr>
      <w:r>
        <w:rPr>
          <w:rStyle w:val="FootnoteReference"/>
        </w:rPr>
        <w:footnoteRef/>
      </w:r>
      <w:r>
        <w:t xml:space="preserve"> </w:t>
      </w:r>
      <w:r w:rsidRPr="00445CB4">
        <w:rPr>
          <w:rFonts w:cstheme="minorHAnsi"/>
          <w:sz w:val="18"/>
          <w:szCs w:val="18"/>
        </w:rPr>
        <w:t>Extrapolated population health claims data includes Medicaid, Medicare, and Commercial risk contracts.</w:t>
      </w:r>
    </w:p>
  </w:footnote>
  <w:footnote w:id="12">
    <w:p w14:paraId="6D73F7B2" w14:textId="24A61CFB" w:rsidR="005E675D" w:rsidRDefault="005E675D">
      <w:pPr>
        <w:pStyle w:val="FootnoteText"/>
      </w:pPr>
      <w:r>
        <w:rPr>
          <w:rStyle w:val="FootnoteReference"/>
        </w:rPr>
        <w:footnoteRef/>
      </w:r>
      <w:r>
        <w:t xml:space="preserve"> </w:t>
      </w:r>
      <w:r w:rsidR="005823AE" w:rsidRPr="00966E45">
        <w:rPr>
          <w:sz w:val="18"/>
          <w:szCs w:val="18"/>
        </w:rPr>
        <w:t xml:space="preserve">Extrapolated data </w:t>
      </w:r>
      <w:r w:rsidR="00F043E8" w:rsidRPr="00966E45">
        <w:rPr>
          <w:sz w:val="18"/>
          <w:szCs w:val="18"/>
        </w:rPr>
        <w:t>broken down by Race, whereas Patient Panel data was broken down by Ethnicity Grouping</w:t>
      </w:r>
      <w:r w:rsidR="00966E45" w:rsidRPr="00966E45">
        <w:rPr>
          <w:sz w:val="18"/>
          <w:szCs w:val="18"/>
        </w:rPr>
        <w:t>.</w:t>
      </w:r>
    </w:p>
  </w:footnote>
  <w:footnote w:id="13">
    <w:p w14:paraId="414D1DA3" w14:textId="6411932F" w:rsidR="00C4570F" w:rsidRPr="00D75232" w:rsidRDefault="00C4570F" w:rsidP="00443403">
      <w:pPr>
        <w:pStyle w:val="FootnoteText"/>
        <w:rPr>
          <w:sz w:val="18"/>
          <w:szCs w:val="18"/>
        </w:rPr>
      </w:pPr>
      <w:r w:rsidRPr="00D75232">
        <w:rPr>
          <w:rStyle w:val="FootnoteReference"/>
          <w:sz w:val="18"/>
          <w:szCs w:val="18"/>
        </w:rPr>
        <w:footnoteRef/>
      </w:r>
      <w:r w:rsidRPr="00D75232">
        <w:rPr>
          <w:sz w:val="18"/>
          <w:szCs w:val="18"/>
        </w:rPr>
        <w:t xml:space="preserve"> CHA</w:t>
      </w:r>
      <w:r w:rsidRPr="00D75232">
        <w:rPr>
          <w:spacing w:val="-5"/>
          <w:sz w:val="18"/>
          <w:szCs w:val="18"/>
        </w:rPr>
        <w:t xml:space="preserve"> </w:t>
      </w:r>
      <w:r w:rsidRPr="00D75232">
        <w:rPr>
          <w:sz w:val="18"/>
          <w:szCs w:val="18"/>
        </w:rPr>
        <w:t>extrapolated</w:t>
      </w:r>
      <w:r w:rsidRPr="00D75232">
        <w:rPr>
          <w:spacing w:val="-5"/>
          <w:sz w:val="18"/>
          <w:szCs w:val="18"/>
        </w:rPr>
        <w:t xml:space="preserve"> </w:t>
      </w:r>
      <w:r w:rsidRPr="00D75232">
        <w:rPr>
          <w:sz w:val="18"/>
          <w:szCs w:val="18"/>
        </w:rPr>
        <w:t>this</w:t>
      </w:r>
      <w:r w:rsidRPr="00D75232">
        <w:rPr>
          <w:spacing w:val="-7"/>
          <w:sz w:val="18"/>
          <w:szCs w:val="18"/>
        </w:rPr>
        <w:t xml:space="preserve"> </w:t>
      </w:r>
      <w:r w:rsidRPr="00D75232">
        <w:rPr>
          <w:sz w:val="18"/>
          <w:szCs w:val="18"/>
        </w:rPr>
        <w:t>data</w:t>
      </w:r>
      <w:r w:rsidRPr="00D75232">
        <w:rPr>
          <w:spacing w:val="-5"/>
          <w:sz w:val="18"/>
          <w:szCs w:val="18"/>
        </w:rPr>
        <w:t xml:space="preserve"> </w:t>
      </w:r>
      <w:r w:rsidRPr="00D75232">
        <w:rPr>
          <w:sz w:val="18"/>
          <w:szCs w:val="18"/>
        </w:rPr>
        <w:t>from</w:t>
      </w:r>
      <w:r w:rsidRPr="00D75232">
        <w:rPr>
          <w:spacing w:val="-7"/>
          <w:sz w:val="18"/>
          <w:szCs w:val="18"/>
        </w:rPr>
        <w:t xml:space="preserve"> </w:t>
      </w:r>
      <w:r w:rsidRPr="00D75232">
        <w:rPr>
          <w:sz w:val="18"/>
          <w:szCs w:val="18"/>
        </w:rPr>
        <w:t>its</w:t>
      </w:r>
      <w:r w:rsidRPr="00D75232">
        <w:rPr>
          <w:spacing w:val="-6"/>
          <w:sz w:val="18"/>
          <w:szCs w:val="18"/>
        </w:rPr>
        <w:t xml:space="preserve"> </w:t>
      </w:r>
      <w:r w:rsidRPr="00D75232">
        <w:rPr>
          <w:sz w:val="18"/>
          <w:szCs w:val="18"/>
        </w:rPr>
        <w:t>population</w:t>
      </w:r>
      <w:r w:rsidRPr="00D75232">
        <w:rPr>
          <w:spacing w:val="-5"/>
          <w:sz w:val="18"/>
          <w:szCs w:val="18"/>
        </w:rPr>
        <w:t xml:space="preserve"> </w:t>
      </w:r>
      <w:r w:rsidRPr="00D75232">
        <w:rPr>
          <w:sz w:val="18"/>
          <w:szCs w:val="18"/>
        </w:rPr>
        <w:t>health</w:t>
      </w:r>
      <w:r w:rsidRPr="00D75232">
        <w:rPr>
          <w:spacing w:val="-5"/>
          <w:sz w:val="18"/>
          <w:szCs w:val="18"/>
        </w:rPr>
        <w:t xml:space="preserve"> </w:t>
      </w:r>
      <w:r w:rsidRPr="00D75232">
        <w:rPr>
          <w:spacing w:val="-2"/>
          <w:sz w:val="18"/>
          <w:szCs w:val="18"/>
        </w:rPr>
        <w:t>claims.</w:t>
      </w:r>
    </w:p>
  </w:footnote>
  <w:footnote w:id="14">
    <w:p w14:paraId="4676C3B1" w14:textId="59F8DDA4" w:rsidR="00C4570F" w:rsidRPr="008F0309" w:rsidRDefault="00C4570F" w:rsidP="00443403">
      <w:pPr>
        <w:pStyle w:val="FootnoteText"/>
        <w:rPr>
          <w:sz w:val="18"/>
          <w:szCs w:val="18"/>
        </w:rPr>
      </w:pPr>
      <w:r w:rsidRPr="008F0309">
        <w:rPr>
          <w:rStyle w:val="FootnoteReference"/>
          <w:sz w:val="18"/>
          <w:szCs w:val="18"/>
        </w:rPr>
        <w:footnoteRef/>
      </w:r>
      <w:r w:rsidRPr="008F0309">
        <w:rPr>
          <w:sz w:val="18"/>
          <w:szCs w:val="18"/>
        </w:rPr>
        <w:t xml:space="preserve"> If CHA adds evening or weekend hours, they must be done in conjunction with the Malden Care Center’s hours of operation and a</w:t>
      </w:r>
      <w:r w:rsidR="00E95AD1">
        <w:rPr>
          <w:sz w:val="18"/>
          <w:szCs w:val="18"/>
        </w:rPr>
        <w:t>v</w:t>
      </w:r>
      <w:r w:rsidRPr="008F0309">
        <w:rPr>
          <w:sz w:val="18"/>
          <w:szCs w:val="18"/>
        </w:rPr>
        <w:t>a</w:t>
      </w:r>
      <w:r w:rsidR="00E95AD1">
        <w:rPr>
          <w:sz w:val="18"/>
          <w:szCs w:val="18"/>
        </w:rPr>
        <w:t>ila</w:t>
      </w:r>
      <w:r w:rsidRPr="008F0309">
        <w:rPr>
          <w:sz w:val="18"/>
          <w:szCs w:val="18"/>
        </w:rPr>
        <w:t xml:space="preserve">bility of the mobile PET-CT from Alliance.  </w:t>
      </w:r>
    </w:p>
  </w:footnote>
  <w:footnote w:id="15">
    <w:p w14:paraId="553E3018" w14:textId="77777777" w:rsidR="00C4570F" w:rsidRPr="00F32D31" w:rsidRDefault="00C4570F" w:rsidP="00443403">
      <w:pPr>
        <w:autoSpaceDE w:val="0"/>
        <w:autoSpaceDN w:val="0"/>
        <w:adjustRightInd w:val="0"/>
        <w:rPr>
          <w:rFonts w:asciiTheme="minorHAnsi" w:eastAsiaTheme="minorHAnsi" w:hAnsiTheme="minorHAnsi" w:cstheme="minorHAnsi"/>
          <w:sz w:val="18"/>
          <w:szCs w:val="18"/>
        </w:rPr>
      </w:pPr>
      <w:r w:rsidRPr="008F0309">
        <w:rPr>
          <w:rStyle w:val="FootnoteReference"/>
          <w:rFonts w:asciiTheme="minorHAnsi" w:hAnsiTheme="minorHAnsi" w:cstheme="minorHAnsi"/>
          <w:sz w:val="18"/>
          <w:szCs w:val="18"/>
        </w:rPr>
        <w:footnoteRef/>
      </w:r>
      <w:r w:rsidRPr="008F0309">
        <w:rPr>
          <w:rFonts w:asciiTheme="minorHAnsi" w:hAnsiTheme="minorHAnsi" w:cstheme="minorHAnsi"/>
          <w:sz w:val="18"/>
          <w:szCs w:val="18"/>
        </w:rPr>
        <w:t xml:space="preserve"> </w:t>
      </w:r>
      <w:r w:rsidRPr="008F0309">
        <w:rPr>
          <w:rFonts w:asciiTheme="minorHAnsi" w:eastAsiaTheme="minorHAnsi" w:hAnsiTheme="minorHAnsi" w:cstheme="minorHAnsi"/>
          <w:sz w:val="18"/>
          <w:szCs w:val="18"/>
        </w:rPr>
        <w:t xml:space="preserve">CHA analyzed national service line specific historic claims data from the Advisory Board Company (the “Advisory Board”), </w:t>
      </w:r>
      <w:r w:rsidRPr="008F0309">
        <w:rPr>
          <w:rFonts w:asciiTheme="minorHAnsi" w:hAnsiTheme="minorHAnsi" w:cstheme="minorHAnsi"/>
          <w:sz w:val="18"/>
          <w:szCs w:val="18"/>
        </w:rPr>
        <w:t xml:space="preserve">a research agency specializing in the healthcare industry.  </w:t>
      </w:r>
      <w:r w:rsidRPr="008F0309">
        <w:rPr>
          <w:rFonts w:asciiTheme="minorHAnsi" w:eastAsiaTheme="minorHAnsi" w:hAnsiTheme="minorHAnsi" w:cstheme="minorHAnsi"/>
          <w:sz w:val="18"/>
          <w:szCs w:val="18"/>
        </w:rPr>
        <w:t xml:space="preserve"> These projections are based on the Advisory Board’s data re: outpatient PET-CT average national utilization rates and adjusted for specific markets based on population and other local factors.</w:t>
      </w:r>
    </w:p>
  </w:footnote>
  <w:footnote w:id="16">
    <w:p w14:paraId="6DCF1391" w14:textId="77777777" w:rsidR="00C4570F" w:rsidRPr="008F0309" w:rsidRDefault="00C4570F" w:rsidP="00CF73B5">
      <w:pPr>
        <w:pStyle w:val="FootnoteText"/>
        <w:contextualSpacing/>
        <w:rPr>
          <w:rFonts w:cstheme="minorHAnsi"/>
          <w:sz w:val="18"/>
          <w:szCs w:val="18"/>
        </w:rPr>
      </w:pPr>
      <w:r w:rsidRPr="008F0309">
        <w:rPr>
          <w:rStyle w:val="FootnoteReference"/>
          <w:rFonts w:cstheme="minorHAnsi"/>
          <w:sz w:val="18"/>
          <w:szCs w:val="18"/>
        </w:rPr>
        <w:footnoteRef/>
      </w:r>
      <w:r w:rsidRPr="008F0309">
        <w:rPr>
          <w:rFonts w:cstheme="minorHAnsi"/>
          <w:sz w:val="18"/>
          <w:szCs w:val="18"/>
        </w:rPr>
        <w:t xml:space="preserve"> </w:t>
      </w:r>
      <w:hyperlink r:id="rId2" w:history="1">
        <w:r w:rsidRPr="00023D12">
          <w:rPr>
            <w:rStyle w:val="Hyperlink"/>
            <w:rFonts w:eastAsia="Times New Roman" w:cstheme="minorHAnsi"/>
            <w:color w:val="004A94"/>
            <w:sz w:val="18"/>
            <w:szCs w:val="18"/>
          </w:rPr>
          <w:t>Community Engagement Standards for Community Health Planning Guideline</w:t>
        </w:r>
      </w:hyperlink>
      <w:r w:rsidRPr="00023D12">
        <w:rPr>
          <w:rFonts w:eastAsia="Times New Roman" w:cstheme="minorHAnsi"/>
          <w:sz w:val="18"/>
          <w:szCs w:val="18"/>
        </w:rPr>
        <w:t>.</w:t>
      </w:r>
      <w:r w:rsidRPr="008F0309">
        <w:rPr>
          <w:rFonts w:cstheme="minorHAnsi"/>
          <w:sz w:val="18"/>
          <w:szCs w:val="18"/>
        </w:rPr>
        <w:t xml:space="preserve"> </w:t>
      </w:r>
    </w:p>
  </w:footnote>
  <w:footnote w:id="17">
    <w:p w14:paraId="3C2E9165" w14:textId="77777777" w:rsidR="00C4570F" w:rsidRPr="00D90AC9" w:rsidRDefault="00C4570F" w:rsidP="00CF73B5">
      <w:pPr>
        <w:pStyle w:val="FootnoteText"/>
        <w:rPr>
          <w:rFonts w:ascii="Arial" w:hAnsi="Arial" w:cs="Arial"/>
          <w:sz w:val="18"/>
          <w:szCs w:val="18"/>
        </w:rPr>
      </w:pPr>
      <w:r w:rsidRPr="008F0309">
        <w:rPr>
          <w:rStyle w:val="FootnoteReference"/>
          <w:rFonts w:cstheme="minorHAnsi"/>
          <w:sz w:val="18"/>
          <w:szCs w:val="18"/>
        </w:rPr>
        <w:footnoteRef/>
      </w:r>
      <w:r w:rsidRPr="008F0309">
        <w:rPr>
          <w:rFonts w:cstheme="minorHAnsi"/>
          <w:sz w:val="18"/>
          <w:szCs w:val="18"/>
        </w:rPr>
        <w:t xml:space="preserve"> </w:t>
      </w:r>
      <w:hyperlink r:id="rId3" w:history="1">
        <w:r w:rsidRPr="00023D12">
          <w:rPr>
            <w:rStyle w:val="Hyperlink"/>
            <w:rFonts w:cstheme="minorHAnsi"/>
            <w:color w:val="004A94"/>
            <w:sz w:val="18"/>
            <w:szCs w:val="18"/>
          </w:rPr>
          <w:t>DoN Regulation 100.210 (A)(1)(e)</w:t>
        </w:r>
      </w:hyperlink>
      <w:r w:rsidRPr="00023D12">
        <w:rPr>
          <w:rFonts w:cstheme="minorHAnsi"/>
          <w:color w:val="004A94"/>
          <w:sz w:val="18"/>
          <w:szCs w:val="18"/>
        </w:rPr>
        <w:t>.</w:t>
      </w:r>
      <w:r w:rsidRPr="00D90AC9">
        <w:rPr>
          <w:rFonts w:ascii="Arial" w:hAnsi="Arial" w:cs="Arial"/>
          <w:color w:val="004A94"/>
          <w:sz w:val="18"/>
          <w:szCs w:val="18"/>
        </w:rPr>
        <w:t xml:space="preserve"> </w:t>
      </w:r>
    </w:p>
  </w:footnote>
  <w:footnote w:id="18">
    <w:p w14:paraId="558135F2" w14:textId="77777777" w:rsidR="000E45AC" w:rsidRPr="008F0309" w:rsidRDefault="000E45AC" w:rsidP="000E45AC">
      <w:pPr>
        <w:pStyle w:val="FootnoteText"/>
        <w:rPr>
          <w:sz w:val="18"/>
          <w:szCs w:val="18"/>
        </w:rPr>
      </w:pPr>
      <w:r w:rsidRPr="008F0309">
        <w:rPr>
          <w:rStyle w:val="FootnoteReference"/>
          <w:sz w:val="18"/>
          <w:szCs w:val="18"/>
        </w:rPr>
        <w:footnoteRef/>
      </w:r>
      <w:r w:rsidRPr="008F0309">
        <w:rPr>
          <w:sz w:val="18"/>
          <w:szCs w:val="18"/>
        </w:rPr>
        <w:t xml:space="preserve"> </w:t>
      </w:r>
      <w:r w:rsidRPr="008F0309">
        <w:rPr>
          <w:rFonts w:cstheme="minorHAnsi"/>
          <w:sz w:val="18"/>
          <w:szCs w:val="18"/>
        </w:rPr>
        <w:t>EBITDA (“Earnings before Depreciation, Interest and Tax”)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951F" w14:textId="26F9D772" w:rsidR="00C4570F" w:rsidRDefault="00C457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9540" w14:textId="59CB02AF" w:rsidR="00C4570F" w:rsidRDefault="00C457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7C0D" w14:textId="40480BCF" w:rsidR="00C4570F" w:rsidRDefault="00C45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D4E15"/>
    <w:multiLevelType w:val="hybridMultilevel"/>
    <w:tmpl w:val="939C60D4"/>
    <w:lvl w:ilvl="0" w:tplc="54F82C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320491"/>
    <w:multiLevelType w:val="multilevel"/>
    <w:tmpl w:val="C9288E3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7497566"/>
    <w:multiLevelType w:val="hybridMultilevel"/>
    <w:tmpl w:val="175C96EA"/>
    <w:lvl w:ilvl="0" w:tplc="FB10435E">
      <w:start w:val="1"/>
      <w:numFmt w:val="decimal"/>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BE7E731A">
      <w:start w:val="1"/>
      <w:numFmt w:val="decimal"/>
      <w:lvlText w:val="%3."/>
      <w:lvlJc w:val="left"/>
      <w:pPr>
        <w:ind w:left="2340" w:hanging="360"/>
      </w:pPr>
      <w:rPr>
        <w:rFonts w:eastAsiaTheme="minorHAnsi" w:hint="default"/>
      </w:rPr>
    </w:lvl>
    <w:lvl w:ilvl="3" w:tplc="0310E4CC">
      <w:start w:val="1"/>
      <w:numFmt w:val="lowerRoman"/>
      <w:lvlText w:val="%4."/>
      <w:lvlJc w:val="right"/>
      <w:pPr>
        <w:ind w:left="241" w:hanging="360"/>
      </w:pPr>
      <w:rPr>
        <w:b/>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416170"/>
    <w:multiLevelType w:val="hybridMultilevel"/>
    <w:tmpl w:val="F87443F6"/>
    <w:lvl w:ilvl="0" w:tplc="86E6A6C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22D23"/>
    <w:multiLevelType w:val="hybridMultilevel"/>
    <w:tmpl w:val="82AEB592"/>
    <w:lvl w:ilvl="0" w:tplc="B3CE590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B3D02"/>
    <w:multiLevelType w:val="hybridMultilevel"/>
    <w:tmpl w:val="6DA4864E"/>
    <w:lvl w:ilvl="0" w:tplc="62E2DDFA">
      <w:start w:val="1"/>
      <w:numFmt w:val="lowerRoman"/>
      <w:lvlText w:val="%1."/>
      <w:lvlJc w:val="right"/>
      <w:pPr>
        <w:ind w:left="108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01CBE"/>
    <w:multiLevelType w:val="multilevel"/>
    <w:tmpl w:val="B5E0D3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EC59B3"/>
    <w:multiLevelType w:val="hybridMultilevel"/>
    <w:tmpl w:val="C6D45B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4B5C7D"/>
    <w:multiLevelType w:val="hybridMultilevel"/>
    <w:tmpl w:val="9086E13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522CEB14">
      <w:start w:val="3"/>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332B07"/>
    <w:multiLevelType w:val="multilevel"/>
    <w:tmpl w:val="E6EED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B7304A"/>
    <w:multiLevelType w:val="multilevel"/>
    <w:tmpl w:val="AD5E6C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E807F4D"/>
    <w:multiLevelType w:val="multilevel"/>
    <w:tmpl w:val="1B02720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F060C6E"/>
    <w:multiLevelType w:val="hybridMultilevel"/>
    <w:tmpl w:val="0CDCA86E"/>
    <w:lvl w:ilvl="0" w:tplc="62E2DDFA">
      <w:start w:val="1"/>
      <w:numFmt w:val="lowerRoman"/>
      <w:lvlText w:val="%1."/>
      <w:lvlJc w:val="righ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0D24C3"/>
    <w:multiLevelType w:val="hybridMultilevel"/>
    <w:tmpl w:val="9A0685AA"/>
    <w:lvl w:ilvl="0" w:tplc="0409000F">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34C0C91"/>
    <w:multiLevelType w:val="multilevel"/>
    <w:tmpl w:val="04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D48759A"/>
    <w:multiLevelType w:val="hybridMultilevel"/>
    <w:tmpl w:val="7F30DC3A"/>
    <w:lvl w:ilvl="0" w:tplc="22EC3D24">
      <w:numFmt w:val="bullet"/>
      <w:lvlText w:val="•"/>
      <w:lvlJc w:val="left"/>
      <w:pPr>
        <w:ind w:left="1080" w:hanging="360"/>
      </w:pPr>
      <w:rPr>
        <w:rFonts w:ascii="ÜÃWµ'3" w:eastAsiaTheme="minorHAnsi" w:hAnsi="ÜÃWµ'3" w:cs="ÜÃWµ'3"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28D228A"/>
    <w:multiLevelType w:val="hybridMultilevel"/>
    <w:tmpl w:val="21EA58D0"/>
    <w:lvl w:ilvl="0" w:tplc="04090019">
      <w:start w:val="1"/>
      <w:numFmt w:val="lowerLetter"/>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9C42DB"/>
    <w:multiLevelType w:val="hybridMultilevel"/>
    <w:tmpl w:val="9078CBF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A15776"/>
    <w:multiLevelType w:val="hybridMultilevel"/>
    <w:tmpl w:val="E58E383C"/>
    <w:lvl w:ilvl="0" w:tplc="8EB8D6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7D4225"/>
    <w:multiLevelType w:val="multilevel"/>
    <w:tmpl w:val="74626E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F2E2610"/>
    <w:multiLevelType w:val="hybridMultilevel"/>
    <w:tmpl w:val="37181F52"/>
    <w:lvl w:ilvl="0" w:tplc="FB10435E">
      <w:start w:val="1"/>
      <w:numFmt w:val="decimal"/>
      <w:lvlText w:val="%1)"/>
      <w:lvlJc w:val="left"/>
      <w:pPr>
        <w:ind w:left="360" w:hanging="360"/>
      </w:pPr>
      <w:rPr>
        <w:rFonts w:eastAsiaTheme="minorHAnsi"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0C66519"/>
    <w:multiLevelType w:val="hybridMultilevel"/>
    <w:tmpl w:val="ACB2DA32"/>
    <w:lvl w:ilvl="0" w:tplc="62E2DDFA">
      <w:start w:val="1"/>
      <w:numFmt w:val="lowerRoman"/>
      <w:lvlText w:val="%1."/>
      <w:lvlJc w:val="right"/>
      <w:pPr>
        <w:ind w:left="241" w:hanging="360"/>
      </w:pPr>
      <w:rPr>
        <w:b w:val="0"/>
        <w:bCs/>
      </w:rPr>
    </w:lvl>
    <w:lvl w:ilvl="1" w:tplc="04090019">
      <w:start w:val="1"/>
      <w:numFmt w:val="lowerLetter"/>
      <w:lvlText w:val="%2."/>
      <w:lvlJc w:val="left"/>
      <w:pPr>
        <w:ind w:left="961" w:hanging="360"/>
      </w:pPr>
    </w:lvl>
    <w:lvl w:ilvl="2" w:tplc="0409001B">
      <w:start w:val="1"/>
      <w:numFmt w:val="lowerRoman"/>
      <w:lvlText w:val="%3."/>
      <w:lvlJc w:val="right"/>
      <w:pPr>
        <w:ind w:left="1681" w:hanging="180"/>
      </w:pPr>
    </w:lvl>
    <w:lvl w:ilvl="3" w:tplc="0409000F">
      <w:start w:val="1"/>
      <w:numFmt w:val="decimal"/>
      <w:lvlText w:val="%4."/>
      <w:lvlJc w:val="left"/>
      <w:pPr>
        <w:ind w:left="2401" w:hanging="360"/>
      </w:pPr>
    </w:lvl>
    <w:lvl w:ilvl="4" w:tplc="04090019">
      <w:start w:val="1"/>
      <w:numFmt w:val="lowerLetter"/>
      <w:lvlText w:val="%5."/>
      <w:lvlJc w:val="left"/>
      <w:pPr>
        <w:ind w:left="3121" w:hanging="360"/>
      </w:pPr>
    </w:lvl>
    <w:lvl w:ilvl="5" w:tplc="0409001B">
      <w:start w:val="1"/>
      <w:numFmt w:val="lowerRoman"/>
      <w:lvlText w:val="%6."/>
      <w:lvlJc w:val="right"/>
      <w:pPr>
        <w:ind w:left="3841" w:hanging="180"/>
      </w:pPr>
    </w:lvl>
    <w:lvl w:ilvl="6" w:tplc="0409000F">
      <w:start w:val="1"/>
      <w:numFmt w:val="decimal"/>
      <w:lvlText w:val="%7."/>
      <w:lvlJc w:val="left"/>
      <w:pPr>
        <w:ind w:left="4561" w:hanging="360"/>
      </w:pPr>
    </w:lvl>
    <w:lvl w:ilvl="7" w:tplc="04090019">
      <w:start w:val="1"/>
      <w:numFmt w:val="lowerLetter"/>
      <w:lvlText w:val="%8."/>
      <w:lvlJc w:val="left"/>
      <w:pPr>
        <w:ind w:left="5281" w:hanging="360"/>
      </w:pPr>
    </w:lvl>
    <w:lvl w:ilvl="8" w:tplc="0409001B">
      <w:start w:val="1"/>
      <w:numFmt w:val="lowerRoman"/>
      <w:lvlText w:val="%9."/>
      <w:lvlJc w:val="right"/>
      <w:pPr>
        <w:ind w:left="6001" w:hanging="180"/>
      </w:pPr>
    </w:lvl>
  </w:abstractNum>
  <w:abstractNum w:abstractNumId="22" w15:restartNumberingAfterBreak="0">
    <w:nsid w:val="66D831C1"/>
    <w:multiLevelType w:val="multilevel"/>
    <w:tmpl w:val="04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9204916"/>
    <w:multiLevelType w:val="multilevel"/>
    <w:tmpl w:val="4176C4B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FF96290"/>
    <w:multiLevelType w:val="hybridMultilevel"/>
    <w:tmpl w:val="C44E993C"/>
    <w:lvl w:ilvl="0" w:tplc="D2020F7E">
      <w:start w:val="1"/>
      <w:numFmt w:val="decimal"/>
      <w:lvlText w:val="%1)"/>
      <w:lvlJc w:val="left"/>
      <w:pPr>
        <w:ind w:left="592" w:hanging="360"/>
      </w:pPr>
      <w:rPr>
        <w:rFonts w:cstheme="minorHAnsi" w:hint="default"/>
        <w:b/>
      </w:rPr>
    </w:lvl>
    <w:lvl w:ilvl="1" w:tplc="04090019">
      <w:start w:val="1"/>
      <w:numFmt w:val="lowerLetter"/>
      <w:lvlText w:val="%2."/>
      <w:lvlJc w:val="left"/>
      <w:pPr>
        <w:ind w:left="1312" w:hanging="360"/>
      </w:pPr>
    </w:lvl>
    <w:lvl w:ilvl="2" w:tplc="0409001B" w:tentative="1">
      <w:start w:val="1"/>
      <w:numFmt w:val="lowerRoman"/>
      <w:lvlText w:val="%3."/>
      <w:lvlJc w:val="right"/>
      <w:pPr>
        <w:ind w:left="2032" w:hanging="180"/>
      </w:pPr>
    </w:lvl>
    <w:lvl w:ilvl="3" w:tplc="0409000F" w:tentative="1">
      <w:start w:val="1"/>
      <w:numFmt w:val="decimal"/>
      <w:lvlText w:val="%4."/>
      <w:lvlJc w:val="left"/>
      <w:pPr>
        <w:ind w:left="2752" w:hanging="360"/>
      </w:pPr>
    </w:lvl>
    <w:lvl w:ilvl="4" w:tplc="04090019" w:tentative="1">
      <w:start w:val="1"/>
      <w:numFmt w:val="lowerLetter"/>
      <w:lvlText w:val="%5."/>
      <w:lvlJc w:val="left"/>
      <w:pPr>
        <w:ind w:left="3472" w:hanging="360"/>
      </w:pPr>
    </w:lvl>
    <w:lvl w:ilvl="5" w:tplc="0409001B" w:tentative="1">
      <w:start w:val="1"/>
      <w:numFmt w:val="lowerRoman"/>
      <w:lvlText w:val="%6."/>
      <w:lvlJc w:val="right"/>
      <w:pPr>
        <w:ind w:left="4192" w:hanging="180"/>
      </w:pPr>
    </w:lvl>
    <w:lvl w:ilvl="6" w:tplc="0409000F" w:tentative="1">
      <w:start w:val="1"/>
      <w:numFmt w:val="decimal"/>
      <w:lvlText w:val="%7."/>
      <w:lvlJc w:val="left"/>
      <w:pPr>
        <w:ind w:left="4912" w:hanging="360"/>
      </w:pPr>
    </w:lvl>
    <w:lvl w:ilvl="7" w:tplc="04090019" w:tentative="1">
      <w:start w:val="1"/>
      <w:numFmt w:val="lowerLetter"/>
      <w:lvlText w:val="%8."/>
      <w:lvlJc w:val="left"/>
      <w:pPr>
        <w:ind w:left="5632" w:hanging="360"/>
      </w:pPr>
    </w:lvl>
    <w:lvl w:ilvl="8" w:tplc="0409001B" w:tentative="1">
      <w:start w:val="1"/>
      <w:numFmt w:val="lowerRoman"/>
      <w:lvlText w:val="%9."/>
      <w:lvlJc w:val="right"/>
      <w:pPr>
        <w:ind w:left="6352" w:hanging="180"/>
      </w:pPr>
    </w:lvl>
  </w:abstractNum>
  <w:abstractNum w:abstractNumId="25" w15:restartNumberingAfterBreak="0">
    <w:nsid w:val="746767FC"/>
    <w:multiLevelType w:val="hybridMultilevel"/>
    <w:tmpl w:val="5ED8F2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F468D4"/>
    <w:multiLevelType w:val="multilevel"/>
    <w:tmpl w:val="D392246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76294862"/>
    <w:multiLevelType w:val="hybridMultilevel"/>
    <w:tmpl w:val="0AC0CC9E"/>
    <w:lvl w:ilvl="0" w:tplc="1974F6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415BEB"/>
    <w:multiLevelType w:val="hybridMultilevel"/>
    <w:tmpl w:val="55AC3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C36555"/>
    <w:multiLevelType w:val="hybridMultilevel"/>
    <w:tmpl w:val="CFC67384"/>
    <w:lvl w:ilvl="0" w:tplc="9FEEE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577F5E"/>
    <w:multiLevelType w:val="hybridMultilevel"/>
    <w:tmpl w:val="2C0E72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97070184">
    <w:abstractNumId w:val="13"/>
  </w:num>
  <w:num w:numId="2" w16cid:durableId="78451095">
    <w:abstractNumId w:val="15"/>
  </w:num>
  <w:num w:numId="3" w16cid:durableId="1481387768">
    <w:abstractNumId w:val="30"/>
  </w:num>
  <w:num w:numId="4" w16cid:durableId="1268319016">
    <w:abstractNumId w:val="16"/>
  </w:num>
  <w:num w:numId="5" w16cid:durableId="1866092603">
    <w:abstractNumId w:val="7"/>
  </w:num>
  <w:num w:numId="6" w16cid:durableId="147017038">
    <w:abstractNumId w:val="28"/>
  </w:num>
  <w:num w:numId="7" w16cid:durableId="1904757709">
    <w:abstractNumId w:val="3"/>
  </w:num>
  <w:num w:numId="8" w16cid:durableId="1223560351">
    <w:abstractNumId w:val="0"/>
  </w:num>
  <w:num w:numId="9" w16cid:durableId="609359517">
    <w:abstractNumId w:val="2"/>
  </w:num>
  <w:num w:numId="10" w16cid:durableId="1070739072">
    <w:abstractNumId w:val="20"/>
  </w:num>
  <w:num w:numId="11" w16cid:durableId="877207308">
    <w:abstractNumId w:val="14"/>
  </w:num>
  <w:num w:numId="12" w16cid:durableId="1272133040">
    <w:abstractNumId w:val="25"/>
  </w:num>
  <w:num w:numId="13" w16cid:durableId="701370018">
    <w:abstractNumId w:val="22"/>
  </w:num>
  <w:num w:numId="14" w16cid:durableId="190917183">
    <w:abstractNumId w:val="4"/>
  </w:num>
  <w:num w:numId="15" w16cid:durableId="341980387">
    <w:abstractNumId w:val="18"/>
  </w:num>
  <w:num w:numId="16" w16cid:durableId="1295981892">
    <w:abstractNumId w:val="24"/>
  </w:num>
  <w:num w:numId="17" w16cid:durableId="1978493029">
    <w:abstractNumId w:val="27"/>
  </w:num>
  <w:num w:numId="18" w16cid:durableId="1809545690">
    <w:abstractNumId w:val="8"/>
  </w:num>
  <w:num w:numId="19" w16cid:durableId="1404180308">
    <w:abstractNumId w:val="21"/>
  </w:num>
  <w:num w:numId="20" w16cid:durableId="1899122942">
    <w:abstractNumId w:val="29"/>
  </w:num>
  <w:num w:numId="21" w16cid:durableId="1272663527">
    <w:abstractNumId w:val="12"/>
  </w:num>
  <w:num w:numId="22" w16cid:durableId="357506415">
    <w:abstractNumId w:val="5"/>
  </w:num>
  <w:num w:numId="23" w16cid:durableId="1377774505">
    <w:abstractNumId w:val="9"/>
  </w:num>
  <w:num w:numId="24" w16cid:durableId="1605072994">
    <w:abstractNumId w:val="19"/>
  </w:num>
  <w:num w:numId="25" w16cid:durableId="99450840">
    <w:abstractNumId w:val="10"/>
  </w:num>
  <w:num w:numId="26" w16cid:durableId="906112103">
    <w:abstractNumId w:val="23"/>
  </w:num>
  <w:num w:numId="27" w16cid:durableId="1396313980">
    <w:abstractNumId w:val="6"/>
  </w:num>
  <w:num w:numId="28" w16cid:durableId="634801130">
    <w:abstractNumId w:val="26"/>
  </w:num>
  <w:num w:numId="29" w16cid:durableId="2027051446">
    <w:abstractNumId w:val="1"/>
  </w:num>
  <w:num w:numId="30" w16cid:durableId="651132315">
    <w:abstractNumId w:val="17"/>
  </w:num>
  <w:num w:numId="31" w16cid:durableId="819078591">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activeWritingStyle w:appName="MSWord" w:lang="fr-FR"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K0NDA0MTK2sDA3MTZU0lEKTi0uzszPAykwMqsFALHAzVAtAAAA"/>
  </w:docVars>
  <w:rsids>
    <w:rsidRoot w:val="008C0709"/>
    <w:rsid w:val="000001A6"/>
    <w:rsid w:val="000002A7"/>
    <w:rsid w:val="00000925"/>
    <w:rsid w:val="00000F02"/>
    <w:rsid w:val="00000FDF"/>
    <w:rsid w:val="000015D7"/>
    <w:rsid w:val="00001880"/>
    <w:rsid w:val="00001B46"/>
    <w:rsid w:val="00001D68"/>
    <w:rsid w:val="00001E0F"/>
    <w:rsid w:val="000023B5"/>
    <w:rsid w:val="00002A76"/>
    <w:rsid w:val="00002ADE"/>
    <w:rsid w:val="0000364F"/>
    <w:rsid w:val="000036FB"/>
    <w:rsid w:val="00003AE8"/>
    <w:rsid w:val="0000516F"/>
    <w:rsid w:val="00005226"/>
    <w:rsid w:val="000053FA"/>
    <w:rsid w:val="00005421"/>
    <w:rsid w:val="00005945"/>
    <w:rsid w:val="00006043"/>
    <w:rsid w:val="00006075"/>
    <w:rsid w:val="00006964"/>
    <w:rsid w:val="00006B6F"/>
    <w:rsid w:val="00006FCD"/>
    <w:rsid w:val="000073EC"/>
    <w:rsid w:val="00007818"/>
    <w:rsid w:val="0000789D"/>
    <w:rsid w:val="00007EC7"/>
    <w:rsid w:val="00010084"/>
    <w:rsid w:val="0001067C"/>
    <w:rsid w:val="000111B6"/>
    <w:rsid w:val="00011399"/>
    <w:rsid w:val="0001145D"/>
    <w:rsid w:val="000114A8"/>
    <w:rsid w:val="000115ED"/>
    <w:rsid w:val="00012039"/>
    <w:rsid w:val="00012296"/>
    <w:rsid w:val="00012B79"/>
    <w:rsid w:val="00012E91"/>
    <w:rsid w:val="00013C9B"/>
    <w:rsid w:val="00014493"/>
    <w:rsid w:val="000147B7"/>
    <w:rsid w:val="00014C77"/>
    <w:rsid w:val="0001519C"/>
    <w:rsid w:val="00015479"/>
    <w:rsid w:val="0001582B"/>
    <w:rsid w:val="00015A86"/>
    <w:rsid w:val="0001695B"/>
    <w:rsid w:val="000174E9"/>
    <w:rsid w:val="00017A92"/>
    <w:rsid w:val="00017C27"/>
    <w:rsid w:val="00017CAC"/>
    <w:rsid w:val="00017EBE"/>
    <w:rsid w:val="0002005A"/>
    <w:rsid w:val="00020068"/>
    <w:rsid w:val="00020821"/>
    <w:rsid w:val="00020965"/>
    <w:rsid w:val="00020982"/>
    <w:rsid w:val="00020FD7"/>
    <w:rsid w:val="0002143F"/>
    <w:rsid w:val="0002171E"/>
    <w:rsid w:val="0002218C"/>
    <w:rsid w:val="00022292"/>
    <w:rsid w:val="000227A3"/>
    <w:rsid w:val="00022966"/>
    <w:rsid w:val="00022C7E"/>
    <w:rsid w:val="000239AD"/>
    <w:rsid w:val="00023A81"/>
    <w:rsid w:val="00023D12"/>
    <w:rsid w:val="00023D70"/>
    <w:rsid w:val="00023E8F"/>
    <w:rsid w:val="000242E8"/>
    <w:rsid w:val="00024662"/>
    <w:rsid w:val="000249AE"/>
    <w:rsid w:val="000249CC"/>
    <w:rsid w:val="00025525"/>
    <w:rsid w:val="000258D8"/>
    <w:rsid w:val="00025C87"/>
    <w:rsid w:val="000262A9"/>
    <w:rsid w:val="0002723A"/>
    <w:rsid w:val="00027413"/>
    <w:rsid w:val="00027565"/>
    <w:rsid w:val="000279EE"/>
    <w:rsid w:val="00027B44"/>
    <w:rsid w:val="00027BB8"/>
    <w:rsid w:val="00027C0E"/>
    <w:rsid w:val="00027DD7"/>
    <w:rsid w:val="00030D16"/>
    <w:rsid w:val="00030D19"/>
    <w:rsid w:val="000319DE"/>
    <w:rsid w:val="00031B05"/>
    <w:rsid w:val="00031DD4"/>
    <w:rsid w:val="0003203D"/>
    <w:rsid w:val="000323B4"/>
    <w:rsid w:val="000325AF"/>
    <w:rsid w:val="0003285D"/>
    <w:rsid w:val="00032F3A"/>
    <w:rsid w:val="000332B4"/>
    <w:rsid w:val="000336D9"/>
    <w:rsid w:val="000338CF"/>
    <w:rsid w:val="00034075"/>
    <w:rsid w:val="00034426"/>
    <w:rsid w:val="0003540A"/>
    <w:rsid w:val="00035726"/>
    <w:rsid w:val="00035859"/>
    <w:rsid w:val="00035882"/>
    <w:rsid w:val="00036534"/>
    <w:rsid w:val="000365BB"/>
    <w:rsid w:val="0003678F"/>
    <w:rsid w:val="000370BA"/>
    <w:rsid w:val="00037248"/>
    <w:rsid w:val="0003777C"/>
    <w:rsid w:val="0003779F"/>
    <w:rsid w:val="000378C9"/>
    <w:rsid w:val="000378CE"/>
    <w:rsid w:val="00037AF0"/>
    <w:rsid w:val="00037B9D"/>
    <w:rsid w:val="00040884"/>
    <w:rsid w:val="000415F0"/>
    <w:rsid w:val="00041BB8"/>
    <w:rsid w:val="00041BFC"/>
    <w:rsid w:val="00041F4C"/>
    <w:rsid w:val="000421F6"/>
    <w:rsid w:val="000422A3"/>
    <w:rsid w:val="000424D3"/>
    <w:rsid w:val="000427E0"/>
    <w:rsid w:val="00042D93"/>
    <w:rsid w:val="0004323A"/>
    <w:rsid w:val="00043F4F"/>
    <w:rsid w:val="000455A9"/>
    <w:rsid w:val="00046064"/>
    <w:rsid w:val="00046895"/>
    <w:rsid w:val="000468BC"/>
    <w:rsid w:val="00047574"/>
    <w:rsid w:val="00047905"/>
    <w:rsid w:val="00047AFC"/>
    <w:rsid w:val="000503A8"/>
    <w:rsid w:val="000504CF"/>
    <w:rsid w:val="00050530"/>
    <w:rsid w:val="00050D37"/>
    <w:rsid w:val="000515F0"/>
    <w:rsid w:val="00051634"/>
    <w:rsid w:val="000518D9"/>
    <w:rsid w:val="00051CCE"/>
    <w:rsid w:val="00052086"/>
    <w:rsid w:val="00052096"/>
    <w:rsid w:val="00052215"/>
    <w:rsid w:val="00052556"/>
    <w:rsid w:val="00052664"/>
    <w:rsid w:val="000528FA"/>
    <w:rsid w:val="00052B92"/>
    <w:rsid w:val="00052F2B"/>
    <w:rsid w:val="0005358D"/>
    <w:rsid w:val="000536D7"/>
    <w:rsid w:val="00053849"/>
    <w:rsid w:val="00054A7A"/>
    <w:rsid w:val="00054F01"/>
    <w:rsid w:val="00056445"/>
    <w:rsid w:val="000565B9"/>
    <w:rsid w:val="000565D5"/>
    <w:rsid w:val="00056E07"/>
    <w:rsid w:val="000572C6"/>
    <w:rsid w:val="00057B2F"/>
    <w:rsid w:val="00057E7A"/>
    <w:rsid w:val="00057EB5"/>
    <w:rsid w:val="00060374"/>
    <w:rsid w:val="00060472"/>
    <w:rsid w:val="00060584"/>
    <w:rsid w:val="000607E5"/>
    <w:rsid w:val="00060D20"/>
    <w:rsid w:val="0006171E"/>
    <w:rsid w:val="0006177D"/>
    <w:rsid w:val="000635A1"/>
    <w:rsid w:val="00063ADA"/>
    <w:rsid w:val="00063F91"/>
    <w:rsid w:val="00063FB5"/>
    <w:rsid w:val="000646E0"/>
    <w:rsid w:val="0006494D"/>
    <w:rsid w:val="00064AB0"/>
    <w:rsid w:val="00065360"/>
    <w:rsid w:val="00065CD6"/>
    <w:rsid w:val="00065E14"/>
    <w:rsid w:val="00066603"/>
    <w:rsid w:val="000672AF"/>
    <w:rsid w:val="00067A9B"/>
    <w:rsid w:val="00067B9B"/>
    <w:rsid w:val="00067D64"/>
    <w:rsid w:val="00067F0D"/>
    <w:rsid w:val="0007003D"/>
    <w:rsid w:val="00070074"/>
    <w:rsid w:val="00070785"/>
    <w:rsid w:val="00070D6C"/>
    <w:rsid w:val="0007184A"/>
    <w:rsid w:val="00071A16"/>
    <w:rsid w:val="000726A9"/>
    <w:rsid w:val="0007293D"/>
    <w:rsid w:val="00073735"/>
    <w:rsid w:val="000737B6"/>
    <w:rsid w:val="00074313"/>
    <w:rsid w:val="000744F1"/>
    <w:rsid w:val="00074526"/>
    <w:rsid w:val="00074538"/>
    <w:rsid w:val="00074600"/>
    <w:rsid w:val="0007496A"/>
    <w:rsid w:val="000751CD"/>
    <w:rsid w:val="000752CD"/>
    <w:rsid w:val="0007553D"/>
    <w:rsid w:val="000759EA"/>
    <w:rsid w:val="00075AB0"/>
    <w:rsid w:val="00075B85"/>
    <w:rsid w:val="00076654"/>
    <w:rsid w:val="0007689E"/>
    <w:rsid w:val="00076B1A"/>
    <w:rsid w:val="000773B8"/>
    <w:rsid w:val="000773E1"/>
    <w:rsid w:val="000776F9"/>
    <w:rsid w:val="00077700"/>
    <w:rsid w:val="00077DB8"/>
    <w:rsid w:val="0008011B"/>
    <w:rsid w:val="00080430"/>
    <w:rsid w:val="00080666"/>
    <w:rsid w:val="00080BE8"/>
    <w:rsid w:val="000810E3"/>
    <w:rsid w:val="00082044"/>
    <w:rsid w:val="0008227E"/>
    <w:rsid w:val="00082400"/>
    <w:rsid w:val="00082461"/>
    <w:rsid w:val="00082892"/>
    <w:rsid w:val="00083335"/>
    <w:rsid w:val="0008356D"/>
    <w:rsid w:val="000839C1"/>
    <w:rsid w:val="00083B9D"/>
    <w:rsid w:val="00083FCD"/>
    <w:rsid w:val="000843CF"/>
    <w:rsid w:val="00084415"/>
    <w:rsid w:val="000844CD"/>
    <w:rsid w:val="0008479B"/>
    <w:rsid w:val="00084AE5"/>
    <w:rsid w:val="00085226"/>
    <w:rsid w:val="0008574D"/>
    <w:rsid w:val="0008582A"/>
    <w:rsid w:val="00085D7B"/>
    <w:rsid w:val="00086D9D"/>
    <w:rsid w:val="0008716C"/>
    <w:rsid w:val="0008752D"/>
    <w:rsid w:val="00087634"/>
    <w:rsid w:val="0008768C"/>
    <w:rsid w:val="00087B5A"/>
    <w:rsid w:val="000905E0"/>
    <w:rsid w:val="00090688"/>
    <w:rsid w:val="000908FF"/>
    <w:rsid w:val="00090989"/>
    <w:rsid w:val="00090E01"/>
    <w:rsid w:val="00090EE1"/>
    <w:rsid w:val="000911E7"/>
    <w:rsid w:val="000913AB"/>
    <w:rsid w:val="00091793"/>
    <w:rsid w:val="000923B5"/>
    <w:rsid w:val="00092A70"/>
    <w:rsid w:val="00092E92"/>
    <w:rsid w:val="0009304B"/>
    <w:rsid w:val="000939BD"/>
    <w:rsid w:val="00093E2B"/>
    <w:rsid w:val="00093FC3"/>
    <w:rsid w:val="000942E8"/>
    <w:rsid w:val="00094366"/>
    <w:rsid w:val="0009543A"/>
    <w:rsid w:val="0009553E"/>
    <w:rsid w:val="000955A1"/>
    <w:rsid w:val="00095AFF"/>
    <w:rsid w:val="0009600B"/>
    <w:rsid w:val="0009626C"/>
    <w:rsid w:val="00096856"/>
    <w:rsid w:val="00096EC2"/>
    <w:rsid w:val="000971C8"/>
    <w:rsid w:val="00097838"/>
    <w:rsid w:val="00097C23"/>
    <w:rsid w:val="00097DE0"/>
    <w:rsid w:val="00097E6A"/>
    <w:rsid w:val="00097EAE"/>
    <w:rsid w:val="000A05FC"/>
    <w:rsid w:val="000A069D"/>
    <w:rsid w:val="000A0E80"/>
    <w:rsid w:val="000A22A9"/>
    <w:rsid w:val="000A301C"/>
    <w:rsid w:val="000A303B"/>
    <w:rsid w:val="000A3524"/>
    <w:rsid w:val="000A3A57"/>
    <w:rsid w:val="000A44CC"/>
    <w:rsid w:val="000A45A0"/>
    <w:rsid w:val="000A45D5"/>
    <w:rsid w:val="000A47FB"/>
    <w:rsid w:val="000A4809"/>
    <w:rsid w:val="000A4B0E"/>
    <w:rsid w:val="000A546C"/>
    <w:rsid w:val="000A549C"/>
    <w:rsid w:val="000A5C36"/>
    <w:rsid w:val="000A6BFD"/>
    <w:rsid w:val="000A70D9"/>
    <w:rsid w:val="000A7478"/>
    <w:rsid w:val="000A75F4"/>
    <w:rsid w:val="000A7AC1"/>
    <w:rsid w:val="000A7B1A"/>
    <w:rsid w:val="000A7E9E"/>
    <w:rsid w:val="000A7FA5"/>
    <w:rsid w:val="000B075C"/>
    <w:rsid w:val="000B0D2C"/>
    <w:rsid w:val="000B1838"/>
    <w:rsid w:val="000B1AE3"/>
    <w:rsid w:val="000B1B58"/>
    <w:rsid w:val="000B1CB9"/>
    <w:rsid w:val="000B20B5"/>
    <w:rsid w:val="000B245D"/>
    <w:rsid w:val="000B25B3"/>
    <w:rsid w:val="000B371A"/>
    <w:rsid w:val="000B383F"/>
    <w:rsid w:val="000B410F"/>
    <w:rsid w:val="000B41F8"/>
    <w:rsid w:val="000B437C"/>
    <w:rsid w:val="000B44F9"/>
    <w:rsid w:val="000B4610"/>
    <w:rsid w:val="000B4783"/>
    <w:rsid w:val="000B47E8"/>
    <w:rsid w:val="000B4A7C"/>
    <w:rsid w:val="000B51AD"/>
    <w:rsid w:val="000B524F"/>
    <w:rsid w:val="000B5767"/>
    <w:rsid w:val="000B58B5"/>
    <w:rsid w:val="000B661C"/>
    <w:rsid w:val="000B6696"/>
    <w:rsid w:val="000B72C0"/>
    <w:rsid w:val="000B741C"/>
    <w:rsid w:val="000B7B63"/>
    <w:rsid w:val="000C02A4"/>
    <w:rsid w:val="000C03E8"/>
    <w:rsid w:val="000C0407"/>
    <w:rsid w:val="000C0753"/>
    <w:rsid w:val="000C0B5C"/>
    <w:rsid w:val="000C0BFB"/>
    <w:rsid w:val="000C1123"/>
    <w:rsid w:val="000C1911"/>
    <w:rsid w:val="000C1DBE"/>
    <w:rsid w:val="000C2263"/>
    <w:rsid w:val="000C299C"/>
    <w:rsid w:val="000C2B58"/>
    <w:rsid w:val="000C2E83"/>
    <w:rsid w:val="000C35A1"/>
    <w:rsid w:val="000C408D"/>
    <w:rsid w:val="000C4360"/>
    <w:rsid w:val="000C4797"/>
    <w:rsid w:val="000C5065"/>
    <w:rsid w:val="000C55F3"/>
    <w:rsid w:val="000C5873"/>
    <w:rsid w:val="000C58C2"/>
    <w:rsid w:val="000C5F7B"/>
    <w:rsid w:val="000C6213"/>
    <w:rsid w:val="000C63A9"/>
    <w:rsid w:val="000C6565"/>
    <w:rsid w:val="000C698A"/>
    <w:rsid w:val="000C7226"/>
    <w:rsid w:val="000C7800"/>
    <w:rsid w:val="000C79C7"/>
    <w:rsid w:val="000C7B09"/>
    <w:rsid w:val="000C7CEC"/>
    <w:rsid w:val="000D0ADC"/>
    <w:rsid w:val="000D0C8C"/>
    <w:rsid w:val="000D0ED8"/>
    <w:rsid w:val="000D1D38"/>
    <w:rsid w:val="000D2043"/>
    <w:rsid w:val="000D20F1"/>
    <w:rsid w:val="000D272A"/>
    <w:rsid w:val="000D2A7D"/>
    <w:rsid w:val="000D2A90"/>
    <w:rsid w:val="000D2AFA"/>
    <w:rsid w:val="000D2CBA"/>
    <w:rsid w:val="000D2E2C"/>
    <w:rsid w:val="000D3A86"/>
    <w:rsid w:val="000D40DF"/>
    <w:rsid w:val="000D458A"/>
    <w:rsid w:val="000D4C43"/>
    <w:rsid w:val="000D4C5A"/>
    <w:rsid w:val="000D5247"/>
    <w:rsid w:val="000D5407"/>
    <w:rsid w:val="000D565B"/>
    <w:rsid w:val="000D6622"/>
    <w:rsid w:val="000D6A68"/>
    <w:rsid w:val="000D6AF2"/>
    <w:rsid w:val="000D6E6E"/>
    <w:rsid w:val="000D6F8E"/>
    <w:rsid w:val="000D709A"/>
    <w:rsid w:val="000D7BA6"/>
    <w:rsid w:val="000D7BFE"/>
    <w:rsid w:val="000D7E3B"/>
    <w:rsid w:val="000E0343"/>
    <w:rsid w:val="000E0C47"/>
    <w:rsid w:val="000E1041"/>
    <w:rsid w:val="000E1182"/>
    <w:rsid w:val="000E1CBB"/>
    <w:rsid w:val="000E1F11"/>
    <w:rsid w:val="000E23D4"/>
    <w:rsid w:val="000E321D"/>
    <w:rsid w:val="000E3F36"/>
    <w:rsid w:val="000E441E"/>
    <w:rsid w:val="000E45AC"/>
    <w:rsid w:val="000E4791"/>
    <w:rsid w:val="000E4DCD"/>
    <w:rsid w:val="000E4ED3"/>
    <w:rsid w:val="000E5195"/>
    <w:rsid w:val="000E5CD6"/>
    <w:rsid w:val="000E5F08"/>
    <w:rsid w:val="000E6158"/>
    <w:rsid w:val="000E67CA"/>
    <w:rsid w:val="000E6AC6"/>
    <w:rsid w:val="000E72BB"/>
    <w:rsid w:val="000E776A"/>
    <w:rsid w:val="000F02D7"/>
    <w:rsid w:val="000F0F2E"/>
    <w:rsid w:val="000F115E"/>
    <w:rsid w:val="000F12F9"/>
    <w:rsid w:val="000F200E"/>
    <w:rsid w:val="000F2543"/>
    <w:rsid w:val="000F2589"/>
    <w:rsid w:val="000F2FF8"/>
    <w:rsid w:val="000F30D4"/>
    <w:rsid w:val="000F317F"/>
    <w:rsid w:val="000F31DF"/>
    <w:rsid w:val="000F3C99"/>
    <w:rsid w:val="000F3DAD"/>
    <w:rsid w:val="000F3E5B"/>
    <w:rsid w:val="000F4347"/>
    <w:rsid w:val="000F4A8E"/>
    <w:rsid w:val="000F4BDC"/>
    <w:rsid w:val="000F4C9D"/>
    <w:rsid w:val="000F4F97"/>
    <w:rsid w:val="000F505F"/>
    <w:rsid w:val="000F5579"/>
    <w:rsid w:val="000F58A4"/>
    <w:rsid w:val="000F5CBC"/>
    <w:rsid w:val="000F5D39"/>
    <w:rsid w:val="000F5D9D"/>
    <w:rsid w:val="000F6105"/>
    <w:rsid w:val="000F6390"/>
    <w:rsid w:val="000F65A5"/>
    <w:rsid w:val="000F6D1C"/>
    <w:rsid w:val="000F73C6"/>
    <w:rsid w:val="000F7421"/>
    <w:rsid w:val="000F74D3"/>
    <w:rsid w:val="000F7808"/>
    <w:rsid w:val="000F789B"/>
    <w:rsid w:val="000F7C26"/>
    <w:rsid w:val="000F7C9A"/>
    <w:rsid w:val="000F7DFB"/>
    <w:rsid w:val="00100082"/>
    <w:rsid w:val="001004B8"/>
    <w:rsid w:val="001005C6"/>
    <w:rsid w:val="0010120C"/>
    <w:rsid w:val="00101837"/>
    <w:rsid w:val="00101943"/>
    <w:rsid w:val="00101B15"/>
    <w:rsid w:val="001020EE"/>
    <w:rsid w:val="00102683"/>
    <w:rsid w:val="00102D4C"/>
    <w:rsid w:val="00103383"/>
    <w:rsid w:val="001039A7"/>
    <w:rsid w:val="001039F3"/>
    <w:rsid w:val="00103B28"/>
    <w:rsid w:val="00104BB8"/>
    <w:rsid w:val="00104C61"/>
    <w:rsid w:val="00104CD5"/>
    <w:rsid w:val="00104E11"/>
    <w:rsid w:val="00104FED"/>
    <w:rsid w:val="00105784"/>
    <w:rsid w:val="00105907"/>
    <w:rsid w:val="00105A50"/>
    <w:rsid w:val="00105B76"/>
    <w:rsid w:val="00106691"/>
    <w:rsid w:val="001068A0"/>
    <w:rsid w:val="00106CA8"/>
    <w:rsid w:val="00106F7D"/>
    <w:rsid w:val="00107780"/>
    <w:rsid w:val="00107893"/>
    <w:rsid w:val="001100CE"/>
    <w:rsid w:val="001106D5"/>
    <w:rsid w:val="00110CCC"/>
    <w:rsid w:val="001114BC"/>
    <w:rsid w:val="0011211C"/>
    <w:rsid w:val="00112E30"/>
    <w:rsid w:val="0011318D"/>
    <w:rsid w:val="001137C7"/>
    <w:rsid w:val="00113894"/>
    <w:rsid w:val="00113A67"/>
    <w:rsid w:val="00113F3B"/>
    <w:rsid w:val="001140E5"/>
    <w:rsid w:val="0011440B"/>
    <w:rsid w:val="00114525"/>
    <w:rsid w:val="00114B38"/>
    <w:rsid w:val="00114DF7"/>
    <w:rsid w:val="00114F4A"/>
    <w:rsid w:val="0011583A"/>
    <w:rsid w:val="00115F6B"/>
    <w:rsid w:val="0011621B"/>
    <w:rsid w:val="001163BA"/>
    <w:rsid w:val="001166DA"/>
    <w:rsid w:val="00117338"/>
    <w:rsid w:val="001173E5"/>
    <w:rsid w:val="00117538"/>
    <w:rsid w:val="00117721"/>
    <w:rsid w:val="00117917"/>
    <w:rsid w:val="0012039D"/>
    <w:rsid w:val="001203DA"/>
    <w:rsid w:val="001207E1"/>
    <w:rsid w:val="001208D8"/>
    <w:rsid w:val="00120B32"/>
    <w:rsid w:val="00120D62"/>
    <w:rsid w:val="0012122D"/>
    <w:rsid w:val="00121240"/>
    <w:rsid w:val="00121453"/>
    <w:rsid w:val="001215C9"/>
    <w:rsid w:val="001216D6"/>
    <w:rsid w:val="00121B4B"/>
    <w:rsid w:val="0012234D"/>
    <w:rsid w:val="00122462"/>
    <w:rsid w:val="00122561"/>
    <w:rsid w:val="00122642"/>
    <w:rsid w:val="0012336A"/>
    <w:rsid w:val="0012367E"/>
    <w:rsid w:val="0012392C"/>
    <w:rsid w:val="00124050"/>
    <w:rsid w:val="00124894"/>
    <w:rsid w:val="00124BCB"/>
    <w:rsid w:val="00124E50"/>
    <w:rsid w:val="0012521D"/>
    <w:rsid w:val="0012535E"/>
    <w:rsid w:val="001259C3"/>
    <w:rsid w:val="001259C6"/>
    <w:rsid w:val="001265B4"/>
    <w:rsid w:val="001265FC"/>
    <w:rsid w:val="00126E8A"/>
    <w:rsid w:val="00127222"/>
    <w:rsid w:val="00127DBA"/>
    <w:rsid w:val="001300AE"/>
    <w:rsid w:val="001301CB"/>
    <w:rsid w:val="00130275"/>
    <w:rsid w:val="00130BE3"/>
    <w:rsid w:val="00130EB0"/>
    <w:rsid w:val="0013103B"/>
    <w:rsid w:val="001310BB"/>
    <w:rsid w:val="001314DD"/>
    <w:rsid w:val="0013187E"/>
    <w:rsid w:val="001319F2"/>
    <w:rsid w:val="00131B41"/>
    <w:rsid w:val="00131FF5"/>
    <w:rsid w:val="001321C4"/>
    <w:rsid w:val="0013238C"/>
    <w:rsid w:val="00132A79"/>
    <w:rsid w:val="00132B54"/>
    <w:rsid w:val="00132EB1"/>
    <w:rsid w:val="0013312B"/>
    <w:rsid w:val="00133363"/>
    <w:rsid w:val="00133883"/>
    <w:rsid w:val="0013398A"/>
    <w:rsid w:val="001339F6"/>
    <w:rsid w:val="0013437E"/>
    <w:rsid w:val="00134568"/>
    <w:rsid w:val="00134697"/>
    <w:rsid w:val="00135286"/>
    <w:rsid w:val="0013591D"/>
    <w:rsid w:val="001359C8"/>
    <w:rsid w:val="00135B71"/>
    <w:rsid w:val="00135B96"/>
    <w:rsid w:val="00135D92"/>
    <w:rsid w:val="00135E14"/>
    <w:rsid w:val="00135E81"/>
    <w:rsid w:val="00136358"/>
    <w:rsid w:val="0013679C"/>
    <w:rsid w:val="00136B09"/>
    <w:rsid w:val="0013724C"/>
    <w:rsid w:val="001373D9"/>
    <w:rsid w:val="001377D8"/>
    <w:rsid w:val="00137C5B"/>
    <w:rsid w:val="001401F2"/>
    <w:rsid w:val="00140989"/>
    <w:rsid w:val="00141004"/>
    <w:rsid w:val="00141279"/>
    <w:rsid w:val="001412F5"/>
    <w:rsid w:val="001418D7"/>
    <w:rsid w:val="00141E82"/>
    <w:rsid w:val="0014242D"/>
    <w:rsid w:val="00142BE7"/>
    <w:rsid w:val="00142FC9"/>
    <w:rsid w:val="00143407"/>
    <w:rsid w:val="00143664"/>
    <w:rsid w:val="001438F2"/>
    <w:rsid w:val="00143A5F"/>
    <w:rsid w:val="00143C83"/>
    <w:rsid w:val="00143D18"/>
    <w:rsid w:val="00143F1D"/>
    <w:rsid w:val="00144119"/>
    <w:rsid w:val="00144153"/>
    <w:rsid w:val="00144A1A"/>
    <w:rsid w:val="001458A7"/>
    <w:rsid w:val="00146710"/>
    <w:rsid w:val="0014702B"/>
    <w:rsid w:val="00147508"/>
    <w:rsid w:val="00147B20"/>
    <w:rsid w:val="00147C38"/>
    <w:rsid w:val="00147FCF"/>
    <w:rsid w:val="00150255"/>
    <w:rsid w:val="0015037D"/>
    <w:rsid w:val="00150D2E"/>
    <w:rsid w:val="001512D3"/>
    <w:rsid w:val="00151409"/>
    <w:rsid w:val="001522A9"/>
    <w:rsid w:val="00152B48"/>
    <w:rsid w:val="00153584"/>
    <w:rsid w:val="00153CB3"/>
    <w:rsid w:val="001544ED"/>
    <w:rsid w:val="00154765"/>
    <w:rsid w:val="0015484A"/>
    <w:rsid w:val="00154958"/>
    <w:rsid w:val="00154CF4"/>
    <w:rsid w:val="001550CE"/>
    <w:rsid w:val="001550EF"/>
    <w:rsid w:val="00155601"/>
    <w:rsid w:val="00155FFE"/>
    <w:rsid w:val="001562A2"/>
    <w:rsid w:val="001571E0"/>
    <w:rsid w:val="001578D7"/>
    <w:rsid w:val="0016022B"/>
    <w:rsid w:val="0016038D"/>
    <w:rsid w:val="00160781"/>
    <w:rsid w:val="00160C58"/>
    <w:rsid w:val="00160F5F"/>
    <w:rsid w:val="00161097"/>
    <w:rsid w:val="001610C5"/>
    <w:rsid w:val="001611A7"/>
    <w:rsid w:val="00161472"/>
    <w:rsid w:val="001619F1"/>
    <w:rsid w:val="00162356"/>
    <w:rsid w:val="0016297E"/>
    <w:rsid w:val="00162F38"/>
    <w:rsid w:val="0016309B"/>
    <w:rsid w:val="00163223"/>
    <w:rsid w:val="0016369C"/>
    <w:rsid w:val="001636B5"/>
    <w:rsid w:val="001636D9"/>
    <w:rsid w:val="00163EF3"/>
    <w:rsid w:val="00163EFA"/>
    <w:rsid w:val="00164176"/>
    <w:rsid w:val="00165340"/>
    <w:rsid w:val="001657DB"/>
    <w:rsid w:val="00166275"/>
    <w:rsid w:val="001664D3"/>
    <w:rsid w:val="00166AFB"/>
    <w:rsid w:val="00167738"/>
    <w:rsid w:val="00167C12"/>
    <w:rsid w:val="00167C25"/>
    <w:rsid w:val="00171342"/>
    <w:rsid w:val="001714B2"/>
    <w:rsid w:val="00171608"/>
    <w:rsid w:val="00171823"/>
    <w:rsid w:val="00171FF0"/>
    <w:rsid w:val="00172262"/>
    <w:rsid w:val="001727FD"/>
    <w:rsid w:val="00172EDB"/>
    <w:rsid w:val="0017310C"/>
    <w:rsid w:val="0017394B"/>
    <w:rsid w:val="00173CC9"/>
    <w:rsid w:val="00174C7E"/>
    <w:rsid w:val="001752FB"/>
    <w:rsid w:val="00175766"/>
    <w:rsid w:val="0017586D"/>
    <w:rsid w:val="00175A04"/>
    <w:rsid w:val="00175AF1"/>
    <w:rsid w:val="00176749"/>
    <w:rsid w:val="001768CC"/>
    <w:rsid w:val="0017737E"/>
    <w:rsid w:val="001773CB"/>
    <w:rsid w:val="00177898"/>
    <w:rsid w:val="00177E14"/>
    <w:rsid w:val="00180307"/>
    <w:rsid w:val="00180463"/>
    <w:rsid w:val="00180C5A"/>
    <w:rsid w:val="00181B5A"/>
    <w:rsid w:val="00181FAC"/>
    <w:rsid w:val="00181FCF"/>
    <w:rsid w:val="00182FCF"/>
    <w:rsid w:val="00183967"/>
    <w:rsid w:val="00183E43"/>
    <w:rsid w:val="001843D1"/>
    <w:rsid w:val="00184404"/>
    <w:rsid w:val="0018463C"/>
    <w:rsid w:val="001846C2"/>
    <w:rsid w:val="00185387"/>
    <w:rsid w:val="00185E34"/>
    <w:rsid w:val="00186063"/>
    <w:rsid w:val="00186706"/>
    <w:rsid w:val="00186DEE"/>
    <w:rsid w:val="0019142C"/>
    <w:rsid w:val="00191A1D"/>
    <w:rsid w:val="00191ABE"/>
    <w:rsid w:val="00191B8C"/>
    <w:rsid w:val="00191DB0"/>
    <w:rsid w:val="00191DC1"/>
    <w:rsid w:val="00191FB6"/>
    <w:rsid w:val="001921C9"/>
    <w:rsid w:val="001921FD"/>
    <w:rsid w:val="0019376A"/>
    <w:rsid w:val="00193AE7"/>
    <w:rsid w:val="00193F34"/>
    <w:rsid w:val="0019415A"/>
    <w:rsid w:val="001942F6"/>
    <w:rsid w:val="0019497C"/>
    <w:rsid w:val="00195E58"/>
    <w:rsid w:val="00196087"/>
    <w:rsid w:val="0019686D"/>
    <w:rsid w:val="00196BFC"/>
    <w:rsid w:val="00196F36"/>
    <w:rsid w:val="00196FCD"/>
    <w:rsid w:val="001971E3"/>
    <w:rsid w:val="001973F9"/>
    <w:rsid w:val="001978A7"/>
    <w:rsid w:val="001978E9"/>
    <w:rsid w:val="0019796B"/>
    <w:rsid w:val="00197BBF"/>
    <w:rsid w:val="001A041E"/>
    <w:rsid w:val="001A05BE"/>
    <w:rsid w:val="001A07C8"/>
    <w:rsid w:val="001A0F44"/>
    <w:rsid w:val="001A1B1D"/>
    <w:rsid w:val="001A1BB7"/>
    <w:rsid w:val="001A1CEE"/>
    <w:rsid w:val="001A21B5"/>
    <w:rsid w:val="001A281F"/>
    <w:rsid w:val="001A2BC4"/>
    <w:rsid w:val="001A31D3"/>
    <w:rsid w:val="001A3354"/>
    <w:rsid w:val="001A3618"/>
    <w:rsid w:val="001A3A08"/>
    <w:rsid w:val="001A3D30"/>
    <w:rsid w:val="001A41E7"/>
    <w:rsid w:val="001A44FB"/>
    <w:rsid w:val="001A4E7D"/>
    <w:rsid w:val="001A55BE"/>
    <w:rsid w:val="001A59BC"/>
    <w:rsid w:val="001A5C40"/>
    <w:rsid w:val="001A6912"/>
    <w:rsid w:val="001A6ADC"/>
    <w:rsid w:val="001A6BA8"/>
    <w:rsid w:val="001A6E8C"/>
    <w:rsid w:val="001A6EFE"/>
    <w:rsid w:val="001A6F6E"/>
    <w:rsid w:val="001A71FB"/>
    <w:rsid w:val="001A72A6"/>
    <w:rsid w:val="001A7B48"/>
    <w:rsid w:val="001B0631"/>
    <w:rsid w:val="001B0DF8"/>
    <w:rsid w:val="001B0FD5"/>
    <w:rsid w:val="001B1348"/>
    <w:rsid w:val="001B1550"/>
    <w:rsid w:val="001B163C"/>
    <w:rsid w:val="001B1667"/>
    <w:rsid w:val="001B2522"/>
    <w:rsid w:val="001B2928"/>
    <w:rsid w:val="001B2AAD"/>
    <w:rsid w:val="001B2B2D"/>
    <w:rsid w:val="001B2C1D"/>
    <w:rsid w:val="001B396B"/>
    <w:rsid w:val="001B3A66"/>
    <w:rsid w:val="001B3B64"/>
    <w:rsid w:val="001B4409"/>
    <w:rsid w:val="001B55F0"/>
    <w:rsid w:val="001B5782"/>
    <w:rsid w:val="001B5884"/>
    <w:rsid w:val="001B5EA1"/>
    <w:rsid w:val="001B6D5E"/>
    <w:rsid w:val="001B6FE1"/>
    <w:rsid w:val="001B7288"/>
    <w:rsid w:val="001B7902"/>
    <w:rsid w:val="001B79BC"/>
    <w:rsid w:val="001B7B43"/>
    <w:rsid w:val="001C0FA7"/>
    <w:rsid w:val="001C120C"/>
    <w:rsid w:val="001C14F7"/>
    <w:rsid w:val="001C189F"/>
    <w:rsid w:val="001C1B5E"/>
    <w:rsid w:val="001C1E4A"/>
    <w:rsid w:val="001C21EF"/>
    <w:rsid w:val="001C233A"/>
    <w:rsid w:val="001C263E"/>
    <w:rsid w:val="001C27AA"/>
    <w:rsid w:val="001C27E6"/>
    <w:rsid w:val="001C281E"/>
    <w:rsid w:val="001C2BC9"/>
    <w:rsid w:val="001C3554"/>
    <w:rsid w:val="001C3E16"/>
    <w:rsid w:val="001C3E2E"/>
    <w:rsid w:val="001C3FAF"/>
    <w:rsid w:val="001C409F"/>
    <w:rsid w:val="001C4107"/>
    <w:rsid w:val="001C4161"/>
    <w:rsid w:val="001C42C9"/>
    <w:rsid w:val="001C42DD"/>
    <w:rsid w:val="001C4FE6"/>
    <w:rsid w:val="001C5983"/>
    <w:rsid w:val="001C5A1B"/>
    <w:rsid w:val="001C5F05"/>
    <w:rsid w:val="001C68C8"/>
    <w:rsid w:val="001C69E6"/>
    <w:rsid w:val="001C6CA3"/>
    <w:rsid w:val="001C73C9"/>
    <w:rsid w:val="001C7687"/>
    <w:rsid w:val="001C773B"/>
    <w:rsid w:val="001C7752"/>
    <w:rsid w:val="001C7980"/>
    <w:rsid w:val="001D0000"/>
    <w:rsid w:val="001D09EF"/>
    <w:rsid w:val="001D0BB1"/>
    <w:rsid w:val="001D0F36"/>
    <w:rsid w:val="001D147E"/>
    <w:rsid w:val="001D27EC"/>
    <w:rsid w:val="001D297B"/>
    <w:rsid w:val="001D2C2F"/>
    <w:rsid w:val="001D2CEE"/>
    <w:rsid w:val="001D337B"/>
    <w:rsid w:val="001D34FF"/>
    <w:rsid w:val="001D363E"/>
    <w:rsid w:val="001D3E95"/>
    <w:rsid w:val="001D45F3"/>
    <w:rsid w:val="001D48FC"/>
    <w:rsid w:val="001D4A01"/>
    <w:rsid w:val="001D4A57"/>
    <w:rsid w:val="001D4B36"/>
    <w:rsid w:val="001D4D2D"/>
    <w:rsid w:val="001D5843"/>
    <w:rsid w:val="001D5A4B"/>
    <w:rsid w:val="001D5D52"/>
    <w:rsid w:val="001D5E72"/>
    <w:rsid w:val="001D604B"/>
    <w:rsid w:val="001D61B8"/>
    <w:rsid w:val="001D7C41"/>
    <w:rsid w:val="001D7E23"/>
    <w:rsid w:val="001D7F16"/>
    <w:rsid w:val="001D7FD7"/>
    <w:rsid w:val="001E03C5"/>
    <w:rsid w:val="001E0B84"/>
    <w:rsid w:val="001E0D4E"/>
    <w:rsid w:val="001E0E87"/>
    <w:rsid w:val="001E0F3B"/>
    <w:rsid w:val="001E1A3F"/>
    <w:rsid w:val="001E302C"/>
    <w:rsid w:val="001E36A8"/>
    <w:rsid w:val="001E3E8C"/>
    <w:rsid w:val="001E481E"/>
    <w:rsid w:val="001E4939"/>
    <w:rsid w:val="001E4BC5"/>
    <w:rsid w:val="001E4F1C"/>
    <w:rsid w:val="001E5266"/>
    <w:rsid w:val="001E59F7"/>
    <w:rsid w:val="001E5B05"/>
    <w:rsid w:val="001E5B50"/>
    <w:rsid w:val="001E5B7D"/>
    <w:rsid w:val="001E6402"/>
    <w:rsid w:val="001E6E05"/>
    <w:rsid w:val="001E711E"/>
    <w:rsid w:val="001E71E5"/>
    <w:rsid w:val="001E75F1"/>
    <w:rsid w:val="001E77E1"/>
    <w:rsid w:val="001E7832"/>
    <w:rsid w:val="001E7C3B"/>
    <w:rsid w:val="001E7E17"/>
    <w:rsid w:val="001F0933"/>
    <w:rsid w:val="001F1873"/>
    <w:rsid w:val="001F18EC"/>
    <w:rsid w:val="001F2180"/>
    <w:rsid w:val="001F2225"/>
    <w:rsid w:val="001F37CE"/>
    <w:rsid w:val="001F4DDB"/>
    <w:rsid w:val="001F5310"/>
    <w:rsid w:val="001F537E"/>
    <w:rsid w:val="001F548F"/>
    <w:rsid w:val="001F5A13"/>
    <w:rsid w:val="001F5B57"/>
    <w:rsid w:val="001F6589"/>
    <w:rsid w:val="001F673E"/>
    <w:rsid w:val="001F6848"/>
    <w:rsid w:val="001F6C01"/>
    <w:rsid w:val="001F7027"/>
    <w:rsid w:val="001F7225"/>
    <w:rsid w:val="001F7272"/>
    <w:rsid w:val="001F747C"/>
    <w:rsid w:val="00200289"/>
    <w:rsid w:val="00200807"/>
    <w:rsid w:val="002010BA"/>
    <w:rsid w:val="002016A8"/>
    <w:rsid w:val="002019A7"/>
    <w:rsid w:val="002019F5"/>
    <w:rsid w:val="00201EB0"/>
    <w:rsid w:val="0020236F"/>
    <w:rsid w:val="002028D8"/>
    <w:rsid w:val="002029AA"/>
    <w:rsid w:val="00203911"/>
    <w:rsid w:val="00203BBE"/>
    <w:rsid w:val="00203C32"/>
    <w:rsid w:val="00203E24"/>
    <w:rsid w:val="0020429B"/>
    <w:rsid w:val="002042F6"/>
    <w:rsid w:val="0020445E"/>
    <w:rsid w:val="002044F9"/>
    <w:rsid w:val="00204531"/>
    <w:rsid w:val="0020481E"/>
    <w:rsid w:val="002048F3"/>
    <w:rsid w:val="00204975"/>
    <w:rsid w:val="0020499A"/>
    <w:rsid w:val="0020515B"/>
    <w:rsid w:val="002052D9"/>
    <w:rsid w:val="00205875"/>
    <w:rsid w:val="00205A01"/>
    <w:rsid w:val="00206428"/>
    <w:rsid w:val="0020646A"/>
    <w:rsid w:val="0020757B"/>
    <w:rsid w:val="0021008C"/>
    <w:rsid w:val="002103AA"/>
    <w:rsid w:val="00210BE8"/>
    <w:rsid w:val="00210EF8"/>
    <w:rsid w:val="002116BB"/>
    <w:rsid w:val="00211915"/>
    <w:rsid w:val="00211961"/>
    <w:rsid w:val="00211A5C"/>
    <w:rsid w:val="00211E9C"/>
    <w:rsid w:val="002124EE"/>
    <w:rsid w:val="00212832"/>
    <w:rsid w:val="00213456"/>
    <w:rsid w:val="002141D4"/>
    <w:rsid w:val="002142B6"/>
    <w:rsid w:val="0021453E"/>
    <w:rsid w:val="00214650"/>
    <w:rsid w:val="00214E98"/>
    <w:rsid w:val="00214EA6"/>
    <w:rsid w:val="00214F37"/>
    <w:rsid w:val="0021501A"/>
    <w:rsid w:val="002152B7"/>
    <w:rsid w:val="002155BC"/>
    <w:rsid w:val="0021582E"/>
    <w:rsid w:val="002164A5"/>
    <w:rsid w:val="0021693B"/>
    <w:rsid w:val="00216A83"/>
    <w:rsid w:val="00216C90"/>
    <w:rsid w:val="00216D29"/>
    <w:rsid w:val="002177AB"/>
    <w:rsid w:val="002177C1"/>
    <w:rsid w:val="00217E2E"/>
    <w:rsid w:val="00217F91"/>
    <w:rsid w:val="002200C6"/>
    <w:rsid w:val="002201FF"/>
    <w:rsid w:val="00220809"/>
    <w:rsid w:val="00220DE3"/>
    <w:rsid w:val="002212CB"/>
    <w:rsid w:val="00221472"/>
    <w:rsid w:val="002217DA"/>
    <w:rsid w:val="00221C47"/>
    <w:rsid w:val="00221C91"/>
    <w:rsid w:val="0022246F"/>
    <w:rsid w:val="002228EE"/>
    <w:rsid w:val="00222A53"/>
    <w:rsid w:val="00222B74"/>
    <w:rsid w:val="00223340"/>
    <w:rsid w:val="0022376F"/>
    <w:rsid w:val="00223A7B"/>
    <w:rsid w:val="00223CD3"/>
    <w:rsid w:val="00224058"/>
    <w:rsid w:val="00224078"/>
    <w:rsid w:val="002242AC"/>
    <w:rsid w:val="00224731"/>
    <w:rsid w:val="002248D8"/>
    <w:rsid w:val="0022497C"/>
    <w:rsid w:val="00225028"/>
    <w:rsid w:val="002252A2"/>
    <w:rsid w:val="0022549A"/>
    <w:rsid w:val="00225626"/>
    <w:rsid w:val="00225D76"/>
    <w:rsid w:val="002270FB"/>
    <w:rsid w:val="0022769C"/>
    <w:rsid w:val="0022788A"/>
    <w:rsid w:val="002300A0"/>
    <w:rsid w:val="0023025C"/>
    <w:rsid w:val="002305D0"/>
    <w:rsid w:val="00231124"/>
    <w:rsid w:val="00231128"/>
    <w:rsid w:val="002316D5"/>
    <w:rsid w:val="00231792"/>
    <w:rsid w:val="00231AB4"/>
    <w:rsid w:val="002328B1"/>
    <w:rsid w:val="00232C79"/>
    <w:rsid w:val="002333D0"/>
    <w:rsid w:val="0023342D"/>
    <w:rsid w:val="00233478"/>
    <w:rsid w:val="0023374F"/>
    <w:rsid w:val="002338FD"/>
    <w:rsid w:val="00234300"/>
    <w:rsid w:val="002347EF"/>
    <w:rsid w:val="00234964"/>
    <w:rsid w:val="002349CC"/>
    <w:rsid w:val="00234DE2"/>
    <w:rsid w:val="00235229"/>
    <w:rsid w:val="002355A2"/>
    <w:rsid w:val="00236222"/>
    <w:rsid w:val="00236373"/>
    <w:rsid w:val="002363F6"/>
    <w:rsid w:val="00237553"/>
    <w:rsid w:val="00237618"/>
    <w:rsid w:val="00237DDB"/>
    <w:rsid w:val="00237F51"/>
    <w:rsid w:val="00237F66"/>
    <w:rsid w:val="00240DA8"/>
    <w:rsid w:val="00240E70"/>
    <w:rsid w:val="00240F43"/>
    <w:rsid w:val="00241267"/>
    <w:rsid w:val="002418C5"/>
    <w:rsid w:val="00241FD7"/>
    <w:rsid w:val="002427F4"/>
    <w:rsid w:val="00242B88"/>
    <w:rsid w:val="00242E67"/>
    <w:rsid w:val="00242E76"/>
    <w:rsid w:val="00242EB7"/>
    <w:rsid w:val="002435DA"/>
    <w:rsid w:val="002435F7"/>
    <w:rsid w:val="00243602"/>
    <w:rsid w:val="00243663"/>
    <w:rsid w:val="00244134"/>
    <w:rsid w:val="00244505"/>
    <w:rsid w:val="00244C8D"/>
    <w:rsid w:val="00245328"/>
    <w:rsid w:val="00245EEE"/>
    <w:rsid w:val="002466B9"/>
    <w:rsid w:val="00246810"/>
    <w:rsid w:val="00247190"/>
    <w:rsid w:val="002473C0"/>
    <w:rsid w:val="002474B9"/>
    <w:rsid w:val="0024765B"/>
    <w:rsid w:val="0024787A"/>
    <w:rsid w:val="002479FB"/>
    <w:rsid w:val="0025012B"/>
    <w:rsid w:val="002501D6"/>
    <w:rsid w:val="002505DD"/>
    <w:rsid w:val="00250EBB"/>
    <w:rsid w:val="00251229"/>
    <w:rsid w:val="00251254"/>
    <w:rsid w:val="0025126D"/>
    <w:rsid w:val="00251F4D"/>
    <w:rsid w:val="00252431"/>
    <w:rsid w:val="00252586"/>
    <w:rsid w:val="002532A4"/>
    <w:rsid w:val="00253348"/>
    <w:rsid w:val="00253406"/>
    <w:rsid w:val="00253599"/>
    <w:rsid w:val="00253B94"/>
    <w:rsid w:val="00253DE8"/>
    <w:rsid w:val="0025455E"/>
    <w:rsid w:val="00254E21"/>
    <w:rsid w:val="002554CB"/>
    <w:rsid w:val="00255746"/>
    <w:rsid w:val="00255985"/>
    <w:rsid w:val="00256D96"/>
    <w:rsid w:val="0025718C"/>
    <w:rsid w:val="002574A3"/>
    <w:rsid w:val="002578D9"/>
    <w:rsid w:val="00257D54"/>
    <w:rsid w:val="00260429"/>
    <w:rsid w:val="002606E9"/>
    <w:rsid w:val="0026071B"/>
    <w:rsid w:val="00260D4E"/>
    <w:rsid w:val="00260D6F"/>
    <w:rsid w:val="00260F6E"/>
    <w:rsid w:val="00261362"/>
    <w:rsid w:val="00261528"/>
    <w:rsid w:val="00261A68"/>
    <w:rsid w:val="00261B67"/>
    <w:rsid w:val="002620F3"/>
    <w:rsid w:val="002628AE"/>
    <w:rsid w:val="0026293E"/>
    <w:rsid w:val="00262B8B"/>
    <w:rsid w:val="00262DFA"/>
    <w:rsid w:val="00263256"/>
    <w:rsid w:val="00263332"/>
    <w:rsid w:val="00263513"/>
    <w:rsid w:val="0026387E"/>
    <w:rsid w:val="00263D57"/>
    <w:rsid w:val="00263D59"/>
    <w:rsid w:val="002644B6"/>
    <w:rsid w:val="00264704"/>
    <w:rsid w:val="002652BE"/>
    <w:rsid w:val="002658A9"/>
    <w:rsid w:val="00265A28"/>
    <w:rsid w:val="00265C05"/>
    <w:rsid w:val="00265D78"/>
    <w:rsid w:val="002667FB"/>
    <w:rsid w:val="00267548"/>
    <w:rsid w:val="00267B78"/>
    <w:rsid w:val="00267CB8"/>
    <w:rsid w:val="00267D85"/>
    <w:rsid w:val="00267E93"/>
    <w:rsid w:val="00270832"/>
    <w:rsid w:val="002716CA"/>
    <w:rsid w:val="002716F0"/>
    <w:rsid w:val="00271A00"/>
    <w:rsid w:val="00272390"/>
    <w:rsid w:val="00272683"/>
    <w:rsid w:val="0027295A"/>
    <w:rsid w:val="00272AF5"/>
    <w:rsid w:val="00274B67"/>
    <w:rsid w:val="00274D85"/>
    <w:rsid w:val="00275324"/>
    <w:rsid w:val="0027537F"/>
    <w:rsid w:val="002758F5"/>
    <w:rsid w:val="002759C7"/>
    <w:rsid w:val="00275F25"/>
    <w:rsid w:val="0027620E"/>
    <w:rsid w:val="002768D8"/>
    <w:rsid w:val="00276E8E"/>
    <w:rsid w:val="002800EF"/>
    <w:rsid w:val="00280639"/>
    <w:rsid w:val="002806D0"/>
    <w:rsid w:val="002810A9"/>
    <w:rsid w:val="00282613"/>
    <w:rsid w:val="00283023"/>
    <w:rsid w:val="00283233"/>
    <w:rsid w:val="002833C5"/>
    <w:rsid w:val="0028347D"/>
    <w:rsid w:val="00283918"/>
    <w:rsid w:val="00283BCA"/>
    <w:rsid w:val="00283C63"/>
    <w:rsid w:val="00283D23"/>
    <w:rsid w:val="00283E62"/>
    <w:rsid w:val="00283F23"/>
    <w:rsid w:val="0028488A"/>
    <w:rsid w:val="002852EB"/>
    <w:rsid w:val="00285428"/>
    <w:rsid w:val="002855D6"/>
    <w:rsid w:val="00285851"/>
    <w:rsid w:val="00285A7A"/>
    <w:rsid w:val="00285FBC"/>
    <w:rsid w:val="002866B9"/>
    <w:rsid w:val="00286ED6"/>
    <w:rsid w:val="00287204"/>
    <w:rsid w:val="00287B7B"/>
    <w:rsid w:val="00287B7F"/>
    <w:rsid w:val="00287D17"/>
    <w:rsid w:val="002904FA"/>
    <w:rsid w:val="0029122A"/>
    <w:rsid w:val="0029190A"/>
    <w:rsid w:val="00292079"/>
    <w:rsid w:val="00293B0F"/>
    <w:rsid w:val="00293CC9"/>
    <w:rsid w:val="00293E43"/>
    <w:rsid w:val="00294487"/>
    <w:rsid w:val="00294671"/>
    <w:rsid w:val="0029476B"/>
    <w:rsid w:val="00294B17"/>
    <w:rsid w:val="00295393"/>
    <w:rsid w:val="002958C9"/>
    <w:rsid w:val="00295A5B"/>
    <w:rsid w:val="00296539"/>
    <w:rsid w:val="0029752F"/>
    <w:rsid w:val="00297AEF"/>
    <w:rsid w:val="00297F46"/>
    <w:rsid w:val="002A0250"/>
    <w:rsid w:val="002A02C6"/>
    <w:rsid w:val="002A067D"/>
    <w:rsid w:val="002A08DB"/>
    <w:rsid w:val="002A1A23"/>
    <w:rsid w:val="002A1C2F"/>
    <w:rsid w:val="002A22A5"/>
    <w:rsid w:val="002A27AA"/>
    <w:rsid w:val="002A305B"/>
    <w:rsid w:val="002A4FDF"/>
    <w:rsid w:val="002A639A"/>
    <w:rsid w:val="002A67D1"/>
    <w:rsid w:val="002A698F"/>
    <w:rsid w:val="002A6A2D"/>
    <w:rsid w:val="002A7457"/>
    <w:rsid w:val="002A7AC5"/>
    <w:rsid w:val="002B0000"/>
    <w:rsid w:val="002B003D"/>
    <w:rsid w:val="002B07D6"/>
    <w:rsid w:val="002B0DB2"/>
    <w:rsid w:val="002B1A98"/>
    <w:rsid w:val="002B1F17"/>
    <w:rsid w:val="002B342D"/>
    <w:rsid w:val="002B3B4C"/>
    <w:rsid w:val="002B3B9E"/>
    <w:rsid w:val="002B3BBB"/>
    <w:rsid w:val="002B3C6F"/>
    <w:rsid w:val="002B3EEE"/>
    <w:rsid w:val="002B414C"/>
    <w:rsid w:val="002B544C"/>
    <w:rsid w:val="002B598D"/>
    <w:rsid w:val="002B6554"/>
    <w:rsid w:val="002B6D88"/>
    <w:rsid w:val="002B72EA"/>
    <w:rsid w:val="002B74D4"/>
    <w:rsid w:val="002B7A96"/>
    <w:rsid w:val="002C0763"/>
    <w:rsid w:val="002C0C20"/>
    <w:rsid w:val="002C11E2"/>
    <w:rsid w:val="002C1265"/>
    <w:rsid w:val="002C25AD"/>
    <w:rsid w:val="002C2B96"/>
    <w:rsid w:val="002C2CE1"/>
    <w:rsid w:val="002C2DBC"/>
    <w:rsid w:val="002C3127"/>
    <w:rsid w:val="002C3360"/>
    <w:rsid w:val="002C38F8"/>
    <w:rsid w:val="002C3B08"/>
    <w:rsid w:val="002C3E4C"/>
    <w:rsid w:val="002C4532"/>
    <w:rsid w:val="002C4601"/>
    <w:rsid w:val="002C4AB0"/>
    <w:rsid w:val="002C4B24"/>
    <w:rsid w:val="002C5014"/>
    <w:rsid w:val="002C5267"/>
    <w:rsid w:val="002C585A"/>
    <w:rsid w:val="002C654D"/>
    <w:rsid w:val="002C715A"/>
    <w:rsid w:val="002C728D"/>
    <w:rsid w:val="002C765F"/>
    <w:rsid w:val="002C7855"/>
    <w:rsid w:val="002C7AB6"/>
    <w:rsid w:val="002D002B"/>
    <w:rsid w:val="002D01E5"/>
    <w:rsid w:val="002D0382"/>
    <w:rsid w:val="002D0E7A"/>
    <w:rsid w:val="002D11C7"/>
    <w:rsid w:val="002D1649"/>
    <w:rsid w:val="002D2E0C"/>
    <w:rsid w:val="002D3984"/>
    <w:rsid w:val="002D452D"/>
    <w:rsid w:val="002D4618"/>
    <w:rsid w:val="002D464C"/>
    <w:rsid w:val="002D4902"/>
    <w:rsid w:val="002D4C32"/>
    <w:rsid w:val="002D535F"/>
    <w:rsid w:val="002D54A7"/>
    <w:rsid w:val="002D55B9"/>
    <w:rsid w:val="002D565E"/>
    <w:rsid w:val="002D5686"/>
    <w:rsid w:val="002D5974"/>
    <w:rsid w:val="002D6167"/>
    <w:rsid w:val="002D6186"/>
    <w:rsid w:val="002D6207"/>
    <w:rsid w:val="002D6285"/>
    <w:rsid w:val="002D6DEE"/>
    <w:rsid w:val="002D71C7"/>
    <w:rsid w:val="002D736B"/>
    <w:rsid w:val="002D7A10"/>
    <w:rsid w:val="002D7D23"/>
    <w:rsid w:val="002E00DA"/>
    <w:rsid w:val="002E088D"/>
    <w:rsid w:val="002E0A71"/>
    <w:rsid w:val="002E1837"/>
    <w:rsid w:val="002E1AFB"/>
    <w:rsid w:val="002E3100"/>
    <w:rsid w:val="002E3344"/>
    <w:rsid w:val="002E3DC8"/>
    <w:rsid w:val="002E4467"/>
    <w:rsid w:val="002E471E"/>
    <w:rsid w:val="002E5176"/>
    <w:rsid w:val="002E5AEC"/>
    <w:rsid w:val="002E719D"/>
    <w:rsid w:val="002E71CE"/>
    <w:rsid w:val="002E73A8"/>
    <w:rsid w:val="002E762D"/>
    <w:rsid w:val="002F0065"/>
    <w:rsid w:val="002F021B"/>
    <w:rsid w:val="002F095E"/>
    <w:rsid w:val="002F0C48"/>
    <w:rsid w:val="002F0EFF"/>
    <w:rsid w:val="002F1159"/>
    <w:rsid w:val="002F1CEA"/>
    <w:rsid w:val="002F1D45"/>
    <w:rsid w:val="002F2165"/>
    <w:rsid w:val="002F2575"/>
    <w:rsid w:val="002F2688"/>
    <w:rsid w:val="002F27DC"/>
    <w:rsid w:val="002F3AFC"/>
    <w:rsid w:val="002F3BCD"/>
    <w:rsid w:val="002F44A3"/>
    <w:rsid w:val="002F50C8"/>
    <w:rsid w:val="002F510C"/>
    <w:rsid w:val="002F5457"/>
    <w:rsid w:val="002F57BD"/>
    <w:rsid w:val="002F63D1"/>
    <w:rsid w:val="002F63F0"/>
    <w:rsid w:val="002F6791"/>
    <w:rsid w:val="002F6D2A"/>
    <w:rsid w:val="002F756A"/>
    <w:rsid w:val="00300145"/>
    <w:rsid w:val="00300AD0"/>
    <w:rsid w:val="00300CA5"/>
    <w:rsid w:val="00300D64"/>
    <w:rsid w:val="0030103B"/>
    <w:rsid w:val="0030134E"/>
    <w:rsid w:val="00301934"/>
    <w:rsid w:val="00301C1C"/>
    <w:rsid w:val="00301DCF"/>
    <w:rsid w:val="003021F9"/>
    <w:rsid w:val="00302263"/>
    <w:rsid w:val="0030235D"/>
    <w:rsid w:val="003038A3"/>
    <w:rsid w:val="00304376"/>
    <w:rsid w:val="003046AA"/>
    <w:rsid w:val="0030485A"/>
    <w:rsid w:val="0030486A"/>
    <w:rsid w:val="00305595"/>
    <w:rsid w:val="00306F6E"/>
    <w:rsid w:val="00307076"/>
    <w:rsid w:val="00310195"/>
    <w:rsid w:val="00310551"/>
    <w:rsid w:val="00310EA3"/>
    <w:rsid w:val="00310F6C"/>
    <w:rsid w:val="00311198"/>
    <w:rsid w:val="00311BA6"/>
    <w:rsid w:val="00311D30"/>
    <w:rsid w:val="00312447"/>
    <w:rsid w:val="00312AE9"/>
    <w:rsid w:val="0031307D"/>
    <w:rsid w:val="00313413"/>
    <w:rsid w:val="00313518"/>
    <w:rsid w:val="00314305"/>
    <w:rsid w:val="00315192"/>
    <w:rsid w:val="003154A9"/>
    <w:rsid w:val="0031714F"/>
    <w:rsid w:val="003173DF"/>
    <w:rsid w:val="00317B97"/>
    <w:rsid w:val="00317F62"/>
    <w:rsid w:val="003201F8"/>
    <w:rsid w:val="003209E9"/>
    <w:rsid w:val="0032125A"/>
    <w:rsid w:val="00321E51"/>
    <w:rsid w:val="00322151"/>
    <w:rsid w:val="00322AED"/>
    <w:rsid w:val="00322ED5"/>
    <w:rsid w:val="0032301E"/>
    <w:rsid w:val="003230A5"/>
    <w:rsid w:val="00323698"/>
    <w:rsid w:val="00323FFC"/>
    <w:rsid w:val="0032411E"/>
    <w:rsid w:val="00324267"/>
    <w:rsid w:val="00324487"/>
    <w:rsid w:val="003253C6"/>
    <w:rsid w:val="00326761"/>
    <w:rsid w:val="00326F8D"/>
    <w:rsid w:val="00327ADC"/>
    <w:rsid w:val="00327EA6"/>
    <w:rsid w:val="003301E3"/>
    <w:rsid w:val="00330782"/>
    <w:rsid w:val="00330A95"/>
    <w:rsid w:val="0033127D"/>
    <w:rsid w:val="003317B8"/>
    <w:rsid w:val="00331CAE"/>
    <w:rsid w:val="00332085"/>
    <w:rsid w:val="0033284A"/>
    <w:rsid w:val="00332D9D"/>
    <w:rsid w:val="00333666"/>
    <w:rsid w:val="00333EA3"/>
    <w:rsid w:val="00334923"/>
    <w:rsid w:val="00334CAC"/>
    <w:rsid w:val="00334DA8"/>
    <w:rsid w:val="00334F21"/>
    <w:rsid w:val="00335FDA"/>
    <w:rsid w:val="003361A1"/>
    <w:rsid w:val="0033626E"/>
    <w:rsid w:val="003369A0"/>
    <w:rsid w:val="00336BA0"/>
    <w:rsid w:val="00336CFB"/>
    <w:rsid w:val="00337410"/>
    <w:rsid w:val="00337508"/>
    <w:rsid w:val="00337846"/>
    <w:rsid w:val="00337AFC"/>
    <w:rsid w:val="0034024F"/>
    <w:rsid w:val="00340576"/>
    <w:rsid w:val="003408C0"/>
    <w:rsid w:val="00340D7E"/>
    <w:rsid w:val="003411C0"/>
    <w:rsid w:val="0034185D"/>
    <w:rsid w:val="00343835"/>
    <w:rsid w:val="00343D33"/>
    <w:rsid w:val="00344A4E"/>
    <w:rsid w:val="00344FC2"/>
    <w:rsid w:val="003459AF"/>
    <w:rsid w:val="00346046"/>
    <w:rsid w:val="0034670F"/>
    <w:rsid w:val="00346ABF"/>
    <w:rsid w:val="00347748"/>
    <w:rsid w:val="00347D27"/>
    <w:rsid w:val="00347DC8"/>
    <w:rsid w:val="00347DD6"/>
    <w:rsid w:val="00347F5E"/>
    <w:rsid w:val="00350E11"/>
    <w:rsid w:val="00351549"/>
    <w:rsid w:val="00352116"/>
    <w:rsid w:val="003522FB"/>
    <w:rsid w:val="00352302"/>
    <w:rsid w:val="0035294B"/>
    <w:rsid w:val="00353371"/>
    <w:rsid w:val="00353553"/>
    <w:rsid w:val="00353FBE"/>
    <w:rsid w:val="00355171"/>
    <w:rsid w:val="003556DC"/>
    <w:rsid w:val="00355C11"/>
    <w:rsid w:val="00356C0A"/>
    <w:rsid w:val="00356CB6"/>
    <w:rsid w:val="00357152"/>
    <w:rsid w:val="003573A9"/>
    <w:rsid w:val="003600C5"/>
    <w:rsid w:val="003600E1"/>
    <w:rsid w:val="00360540"/>
    <w:rsid w:val="00360CC4"/>
    <w:rsid w:val="00360CE1"/>
    <w:rsid w:val="00360D35"/>
    <w:rsid w:val="00360DD5"/>
    <w:rsid w:val="00360EB9"/>
    <w:rsid w:val="003615FC"/>
    <w:rsid w:val="00361671"/>
    <w:rsid w:val="00361ADC"/>
    <w:rsid w:val="00362407"/>
    <w:rsid w:val="0036260A"/>
    <w:rsid w:val="00362F66"/>
    <w:rsid w:val="00363200"/>
    <w:rsid w:val="00363367"/>
    <w:rsid w:val="0036336C"/>
    <w:rsid w:val="00363404"/>
    <w:rsid w:val="00363D01"/>
    <w:rsid w:val="0036543A"/>
    <w:rsid w:val="0036568A"/>
    <w:rsid w:val="003656CA"/>
    <w:rsid w:val="00366533"/>
    <w:rsid w:val="00366E10"/>
    <w:rsid w:val="00367010"/>
    <w:rsid w:val="00367965"/>
    <w:rsid w:val="00367BD9"/>
    <w:rsid w:val="00367CEF"/>
    <w:rsid w:val="00370303"/>
    <w:rsid w:val="003714BE"/>
    <w:rsid w:val="00371842"/>
    <w:rsid w:val="00371F6E"/>
    <w:rsid w:val="0037243A"/>
    <w:rsid w:val="00372BBD"/>
    <w:rsid w:val="00372D83"/>
    <w:rsid w:val="00373605"/>
    <w:rsid w:val="00373A79"/>
    <w:rsid w:val="00373B27"/>
    <w:rsid w:val="00373F13"/>
    <w:rsid w:val="0037456F"/>
    <w:rsid w:val="00374C94"/>
    <w:rsid w:val="00374F9B"/>
    <w:rsid w:val="00375009"/>
    <w:rsid w:val="003751F1"/>
    <w:rsid w:val="00376206"/>
    <w:rsid w:val="00376280"/>
    <w:rsid w:val="00376305"/>
    <w:rsid w:val="00376508"/>
    <w:rsid w:val="00377313"/>
    <w:rsid w:val="00377C7E"/>
    <w:rsid w:val="00377E40"/>
    <w:rsid w:val="0038012B"/>
    <w:rsid w:val="00380885"/>
    <w:rsid w:val="00380992"/>
    <w:rsid w:val="00381D4B"/>
    <w:rsid w:val="003825FA"/>
    <w:rsid w:val="003826C7"/>
    <w:rsid w:val="003828B3"/>
    <w:rsid w:val="00382D36"/>
    <w:rsid w:val="0038376A"/>
    <w:rsid w:val="003838B3"/>
    <w:rsid w:val="0038410B"/>
    <w:rsid w:val="003844A8"/>
    <w:rsid w:val="00384655"/>
    <w:rsid w:val="003848E7"/>
    <w:rsid w:val="00384D60"/>
    <w:rsid w:val="0038538E"/>
    <w:rsid w:val="0038596E"/>
    <w:rsid w:val="00386611"/>
    <w:rsid w:val="00386800"/>
    <w:rsid w:val="003868D6"/>
    <w:rsid w:val="00386929"/>
    <w:rsid w:val="00386AF1"/>
    <w:rsid w:val="00386BF8"/>
    <w:rsid w:val="003877C1"/>
    <w:rsid w:val="003879C3"/>
    <w:rsid w:val="00387EEE"/>
    <w:rsid w:val="00390290"/>
    <w:rsid w:val="0039062A"/>
    <w:rsid w:val="00390B13"/>
    <w:rsid w:val="00391025"/>
    <w:rsid w:val="003910F8"/>
    <w:rsid w:val="00391774"/>
    <w:rsid w:val="00391ABB"/>
    <w:rsid w:val="0039207A"/>
    <w:rsid w:val="003925E0"/>
    <w:rsid w:val="00392610"/>
    <w:rsid w:val="00392841"/>
    <w:rsid w:val="0039286D"/>
    <w:rsid w:val="003929D8"/>
    <w:rsid w:val="00393BD5"/>
    <w:rsid w:val="003949A7"/>
    <w:rsid w:val="00394BDF"/>
    <w:rsid w:val="00394E1B"/>
    <w:rsid w:val="0039548B"/>
    <w:rsid w:val="003955DE"/>
    <w:rsid w:val="0039577D"/>
    <w:rsid w:val="00395A23"/>
    <w:rsid w:val="003964D0"/>
    <w:rsid w:val="003969E0"/>
    <w:rsid w:val="00396BC2"/>
    <w:rsid w:val="0039729B"/>
    <w:rsid w:val="003974CD"/>
    <w:rsid w:val="00397C9E"/>
    <w:rsid w:val="003A10D6"/>
    <w:rsid w:val="003A19C7"/>
    <w:rsid w:val="003A1B00"/>
    <w:rsid w:val="003A1CFE"/>
    <w:rsid w:val="003A221F"/>
    <w:rsid w:val="003A243B"/>
    <w:rsid w:val="003A2DFE"/>
    <w:rsid w:val="003A35EB"/>
    <w:rsid w:val="003A38E3"/>
    <w:rsid w:val="003A39A5"/>
    <w:rsid w:val="003A3B1E"/>
    <w:rsid w:val="003A5254"/>
    <w:rsid w:val="003A5552"/>
    <w:rsid w:val="003A6431"/>
    <w:rsid w:val="003A663E"/>
    <w:rsid w:val="003A73BA"/>
    <w:rsid w:val="003A7669"/>
    <w:rsid w:val="003A7C39"/>
    <w:rsid w:val="003A7D45"/>
    <w:rsid w:val="003A7EA8"/>
    <w:rsid w:val="003B0EF9"/>
    <w:rsid w:val="003B0FB8"/>
    <w:rsid w:val="003B1753"/>
    <w:rsid w:val="003B1AA5"/>
    <w:rsid w:val="003B22B3"/>
    <w:rsid w:val="003B22E3"/>
    <w:rsid w:val="003B236A"/>
    <w:rsid w:val="003B2D8F"/>
    <w:rsid w:val="003B3666"/>
    <w:rsid w:val="003B44FD"/>
    <w:rsid w:val="003B4BD7"/>
    <w:rsid w:val="003B4E85"/>
    <w:rsid w:val="003B4FEA"/>
    <w:rsid w:val="003B53B4"/>
    <w:rsid w:val="003B560C"/>
    <w:rsid w:val="003B5A78"/>
    <w:rsid w:val="003B6698"/>
    <w:rsid w:val="003B66FF"/>
    <w:rsid w:val="003B6783"/>
    <w:rsid w:val="003B70C5"/>
    <w:rsid w:val="003B796A"/>
    <w:rsid w:val="003B7AB9"/>
    <w:rsid w:val="003B7DD4"/>
    <w:rsid w:val="003B7E0B"/>
    <w:rsid w:val="003B7E2D"/>
    <w:rsid w:val="003C00C4"/>
    <w:rsid w:val="003C0150"/>
    <w:rsid w:val="003C0640"/>
    <w:rsid w:val="003C0FA7"/>
    <w:rsid w:val="003C14E5"/>
    <w:rsid w:val="003C1DBC"/>
    <w:rsid w:val="003C2367"/>
    <w:rsid w:val="003C2839"/>
    <w:rsid w:val="003C29A0"/>
    <w:rsid w:val="003C2ADA"/>
    <w:rsid w:val="003C38B6"/>
    <w:rsid w:val="003C395B"/>
    <w:rsid w:val="003C4324"/>
    <w:rsid w:val="003C4417"/>
    <w:rsid w:val="003C44CF"/>
    <w:rsid w:val="003C4A5A"/>
    <w:rsid w:val="003C4AD0"/>
    <w:rsid w:val="003C4C09"/>
    <w:rsid w:val="003C5116"/>
    <w:rsid w:val="003C5910"/>
    <w:rsid w:val="003C5E53"/>
    <w:rsid w:val="003C5FAD"/>
    <w:rsid w:val="003C6178"/>
    <w:rsid w:val="003C64E5"/>
    <w:rsid w:val="003C661E"/>
    <w:rsid w:val="003C667D"/>
    <w:rsid w:val="003C6C21"/>
    <w:rsid w:val="003C6EA8"/>
    <w:rsid w:val="003C7535"/>
    <w:rsid w:val="003C78E0"/>
    <w:rsid w:val="003D0133"/>
    <w:rsid w:val="003D016B"/>
    <w:rsid w:val="003D018E"/>
    <w:rsid w:val="003D0291"/>
    <w:rsid w:val="003D0381"/>
    <w:rsid w:val="003D0638"/>
    <w:rsid w:val="003D08F7"/>
    <w:rsid w:val="003D2130"/>
    <w:rsid w:val="003D2446"/>
    <w:rsid w:val="003D32DF"/>
    <w:rsid w:val="003D39DA"/>
    <w:rsid w:val="003D3A89"/>
    <w:rsid w:val="003D3E00"/>
    <w:rsid w:val="003D3F00"/>
    <w:rsid w:val="003D3F28"/>
    <w:rsid w:val="003D4389"/>
    <w:rsid w:val="003D45CC"/>
    <w:rsid w:val="003D486E"/>
    <w:rsid w:val="003D4DDC"/>
    <w:rsid w:val="003D55B4"/>
    <w:rsid w:val="003D590A"/>
    <w:rsid w:val="003D5D1D"/>
    <w:rsid w:val="003D5D83"/>
    <w:rsid w:val="003D6339"/>
    <w:rsid w:val="003D6427"/>
    <w:rsid w:val="003D6FC1"/>
    <w:rsid w:val="003D7099"/>
    <w:rsid w:val="003D73C3"/>
    <w:rsid w:val="003D761E"/>
    <w:rsid w:val="003D76B6"/>
    <w:rsid w:val="003E04FD"/>
    <w:rsid w:val="003E13B6"/>
    <w:rsid w:val="003E13D4"/>
    <w:rsid w:val="003E1AA1"/>
    <w:rsid w:val="003E2749"/>
    <w:rsid w:val="003E2EE8"/>
    <w:rsid w:val="003E31F8"/>
    <w:rsid w:val="003E3BF9"/>
    <w:rsid w:val="003E3C9B"/>
    <w:rsid w:val="003E3EDA"/>
    <w:rsid w:val="003E40DF"/>
    <w:rsid w:val="003E43AC"/>
    <w:rsid w:val="003E44E0"/>
    <w:rsid w:val="003E4698"/>
    <w:rsid w:val="003E4D3F"/>
    <w:rsid w:val="003E517A"/>
    <w:rsid w:val="003E5241"/>
    <w:rsid w:val="003E528A"/>
    <w:rsid w:val="003E53EB"/>
    <w:rsid w:val="003E5408"/>
    <w:rsid w:val="003E5CDC"/>
    <w:rsid w:val="003E5DFF"/>
    <w:rsid w:val="003E6079"/>
    <w:rsid w:val="003E6091"/>
    <w:rsid w:val="003E631D"/>
    <w:rsid w:val="003E6360"/>
    <w:rsid w:val="003E6C92"/>
    <w:rsid w:val="003E6E06"/>
    <w:rsid w:val="003E6E31"/>
    <w:rsid w:val="003E6F3F"/>
    <w:rsid w:val="003E6FCA"/>
    <w:rsid w:val="003E7334"/>
    <w:rsid w:val="003E763F"/>
    <w:rsid w:val="003E7982"/>
    <w:rsid w:val="003E79A6"/>
    <w:rsid w:val="003F057A"/>
    <w:rsid w:val="003F0C5E"/>
    <w:rsid w:val="003F0CC5"/>
    <w:rsid w:val="003F0D07"/>
    <w:rsid w:val="003F1134"/>
    <w:rsid w:val="003F1173"/>
    <w:rsid w:val="003F174C"/>
    <w:rsid w:val="003F21DD"/>
    <w:rsid w:val="003F24EC"/>
    <w:rsid w:val="003F277D"/>
    <w:rsid w:val="003F27F5"/>
    <w:rsid w:val="003F29A4"/>
    <w:rsid w:val="003F2ED0"/>
    <w:rsid w:val="003F345D"/>
    <w:rsid w:val="003F377E"/>
    <w:rsid w:val="003F3CE9"/>
    <w:rsid w:val="003F4BC9"/>
    <w:rsid w:val="003F4BD0"/>
    <w:rsid w:val="003F4C9B"/>
    <w:rsid w:val="003F4F31"/>
    <w:rsid w:val="003F62E7"/>
    <w:rsid w:val="003F6321"/>
    <w:rsid w:val="003F666B"/>
    <w:rsid w:val="003F6D8A"/>
    <w:rsid w:val="003F7ADD"/>
    <w:rsid w:val="003F7E20"/>
    <w:rsid w:val="003F7F46"/>
    <w:rsid w:val="0040001D"/>
    <w:rsid w:val="00401931"/>
    <w:rsid w:val="004023F7"/>
    <w:rsid w:val="00402828"/>
    <w:rsid w:val="00402B0F"/>
    <w:rsid w:val="00403969"/>
    <w:rsid w:val="004040D3"/>
    <w:rsid w:val="004043EB"/>
    <w:rsid w:val="00405A93"/>
    <w:rsid w:val="00405B9F"/>
    <w:rsid w:val="00405D0E"/>
    <w:rsid w:val="00406608"/>
    <w:rsid w:val="004067B2"/>
    <w:rsid w:val="00406938"/>
    <w:rsid w:val="00406B97"/>
    <w:rsid w:val="00406D40"/>
    <w:rsid w:val="004075A6"/>
    <w:rsid w:val="004108A2"/>
    <w:rsid w:val="00411A6A"/>
    <w:rsid w:val="00411AB4"/>
    <w:rsid w:val="00411D5C"/>
    <w:rsid w:val="0041225B"/>
    <w:rsid w:val="0041232A"/>
    <w:rsid w:val="00412A65"/>
    <w:rsid w:val="00412CAC"/>
    <w:rsid w:val="004134FA"/>
    <w:rsid w:val="00413FDF"/>
    <w:rsid w:val="004140CD"/>
    <w:rsid w:val="004149CF"/>
    <w:rsid w:val="00414A6D"/>
    <w:rsid w:val="00414E8A"/>
    <w:rsid w:val="00414EA4"/>
    <w:rsid w:val="004152CA"/>
    <w:rsid w:val="00415370"/>
    <w:rsid w:val="004156B1"/>
    <w:rsid w:val="00415B27"/>
    <w:rsid w:val="00415DD0"/>
    <w:rsid w:val="00416869"/>
    <w:rsid w:val="00417203"/>
    <w:rsid w:val="004173BD"/>
    <w:rsid w:val="004173BF"/>
    <w:rsid w:val="00417E1A"/>
    <w:rsid w:val="004201C4"/>
    <w:rsid w:val="004201E8"/>
    <w:rsid w:val="00420722"/>
    <w:rsid w:val="0042114B"/>
    <w:rsid w:val="00421203"/>
    <w:rsid w:val="00421250"/>
    <w:rsid w:val="00421423"/>
    <w:rsid w:val="00421476"/>
    <w:rsid w:val="00421888"/>
    <w:rsid w:val="00421BFE"/>
    <w:rsid w:val="004220F5"/>
    <w:rsid w:val="00422151"/>
    <w:rsid w:val="004229D9"/>
    <w:rsid w:val="00422BAC"/>
    <w:rsid w:val="00422C02"/>
    <w:rsid w:val="0042318F"/>
    <w:rsid w:val="00423590"/>
    <w:rsid w:val="00423B8A"/>
    <w:rsid w:val="004243F5"/>
    <w:rsid w:val="00425106"/>
    <w:rsid w:val="004251BE"/>
    <w:rsid w:val="00425599"/>
    <w:rsid w:val="00425CE4"/>
    <w:rsid w:val="00425E96"/>
    <w:rsid w:val="00426066"/>
    <w:rsid w:val="00426343"/>
    <w:rsid w:val="0042673E"/>
    <w:rsid w:val="004268F2"/>
    <w:rsid w:val="00426ABE"/>
    <w:rsid w:val="00426B47"/>
    <w:rsid w:val="0042773C"/>
    <w:rsid w:val="00427D13"/>
    <w:rsid w:val="0043000B"/>
    <w:rsid w:val="0043031B"/>
    <w:rsid w:val="004309DB"/>
    <w:rsid w:val="00430AE1"/>
    <w:rsid w:val="00430D3D"/>
    <w:rsid w:val="00430FDB"/>
    <w:rsid w:val="00431392"/>
    <w:rsid w:val="004313D9"/>
    <w:rsid w:val="00431A10"/>
    <w:rsid w:val="00431BB4"/>
    <w:rsid w:val="0043284B"/>
    <w:rsid w:val="00432E24"/>
    <w:rsid w:val="00433A2E"/>
    <w:rsid w:val="00433B06"/>
    <w:rsid w:val="00433BFC"/>
    <w:rsid w:val="00433E7A"/>
    <w:rsid w:val="00433EB9"/>
    <w:rsid w:val="00434BE0"/>
    <w:rsid w:val="00434FFC"/>
    <w:rsid w:val="00435471"/>
    <w:rsid w:val="00435812"/>
    <w:rsid w:val="00435A10"/>
    <w:rsid w:val="00435A66"/>
    <w:rsid w:val="00435D04"/>
    <w:rsid w:val="0043624E"/>
    <w:rsid w:val="00436292"/>
    <w:rsid w:val="0043632F"/>
    <w:rsid w:val="00436678"/>
    <w:rsid w:val="00436B25"/>
    <w:rsid w:val="00436B4D"/>
    <w:rsid w:val="00436B5E"/>
    <w:rsid w:val="0043730D"/>
    <w:rsid w:val="00437379"/>
    <w:rsid w:val="00437E8B"/>
    <w:rsid w:val="00437EDA"/>
    <w:rsid w:val="0044022F"/>
    <w:rsid w:val="00440AE9"/>
    <w:rsid w:val="00440CAA"/>
    <w:rsid w:val="004412C5"/>
    <w:rsid w:val="0044181F"/>
    <w:rsid w:val="00441B1F"/>
    <w:rsid w:val="00441B90"/>
    <w:rsid w:val="00441C10"/>
    <w:rsid w:val="00441FA7"/>
    <w:rsid w:val="004420F1"/>
    <w:rsid w:val="004428C1"/>
    <w:rsid w:val="00442BD8"/>
    <w:rsid w:val="00442E73"/>
    <w:rsid w:val="00442F76"/>
    <w:rsid w:val="00443252"/>
    <w:rsid w:val="00443403"/>
    <w:rsid w:val="00443ED2"/>
    <w:rsid w:val="004442E4"/>
    <w:rsid w:val="0044459F"/>
    <w:rsid w:val="0044469B"/>
    <w:rsid w:val="00444730"/>
    <w:rsid w:val="00444C12"/>
    <w:rsid w:val="00444F1F"/>
    <w:rsid w:val="004451BB"/>
    <w:rsid w:val="00445466"/>
    <w:rsid w:val="004459DC"/>
    <w:rsid w:val="00445CB4"/>
    <w:rsid w:val="00446652"/>
    <w:rsid w:val="00446B17"/>
    <w:rsid w:val="0044715C"/>
    <w:rsid w:val="0044749C"/>
    <w:rsid w:val="00447567"/>
    <w:rsid w:val="00447B46"/>
    <w:rsid w:val="00447C26"/>
    <w:rsid w:val="00450003"/>
    <w:rsid w:val="0045005A"/>
    <w:rsid w:val="00450409"/>
    <w:rsid w:val="00450A9C"/>
    <w:rsid w:val="00451266"/>
    <w:rsid w:val="00451534"/>
    <w:rsid w:val="004517B4"/>
    <w:rsid w:val="00451C23"/>
    <w:rsid w:val="00451CF5"/>
    <w:rsid w:val="00451F6E"/>
    <w:rsid w:val="00452048"/>
    <w:rsid w:val="00452050"/>
    <w:rsid w:val="0045285C"/>
    <w:rsid w:val="004529C3"/>
    <w:rsid w:val="00452EDD"/>
    <w:rsid w:val="00453B09"/>
    <w:rsid w:val="00453E38"/>
    <w:rsid w:val="00454030"/>
    <w:rsid w:val="00454476"/>
    <w:rsid w:val="0045453D"/>
    <w:rsid w:val="004547F9"/>
    <w:rsid w:val="00454A82"/>
    <w:rsid w:val="00454AB1"/>
    <w:rsid w:val="00454E4C"/>
    <w:rsid w:val="00454F68"/>
    <w:rsid w:val="004550AE"/>
    <w:rsid w:val="004557D3"/>
    <w:rsid w:val="00455CCF"/>
    <w:rsid w:val="00455F11"/>
    <w:rsid w:val="00455F7C"/>
    <w:rsid w:val="00456126"/>
    <w:rsid w:val="00456D24"/>
    <w:rsid w:val="00456DEB"/>
    <w:rsid w:val="00456F7E"/>
    <w:rsid w:val="004571D1"/>
    <w:rsid w:val="0045722E"/>
    <w:rsid w:val="0045729D"/>
    <w:rsid w:val="0045741D"/>
    <w:rsid w:val="0046031C"/>
    <w:rsid w:val="00460A58"/>
    <w:rsid w:val="00460B89"/>
    <w:rsid w:val="0046109A"/>
    <w:rsid w:val="00461863"/>
    <w:rsid w:val="00461D5D"/>
    <w:rsid w:val="004622B5"/>
    <w:rsid w:val="00462B8A"/>
    <w:rsid w:val="00462BC7"/>
    <w:rsid w:val="00463759"/>
    <w:rsid w:val="004637E0"/>
    <w:rsid w:val="00464E71"/>
    <w:rsid w:val="00464F43"/>
    <w:rsid w:val="00465167"/>
    <w:rsid w:val="00465779"/>
    <w:rsid w:val="00465793"/>
    <w:rsid w:val="00465BC9"/>
    <w:rsid w:val="004665E2"/>
    <w:rsid w:val="0046708C"/>
    <w:rsid w:val="00467309"/>
    <w:rsid w:val="00467C6E"/>
    <w:rsid w:val="00470193"/>
    <w:rsid w:val="00470791"/>
    <w:rsid w:val="004708AD"/>
    <w:rsid w:val="004710D3"/>
    <w:rsid w:val="00471314"/>
    <w:rsid w:val="00471B61"/>
    <w:rsid w:val="00471DE3"/>
    <w:rsid w:val="00473966"/>
    <w:rsid w:val="004739CF"/>
    <w:rsid w:val="00474055"/>
    <w:rsid w:val="0047468F"/>
    <w:rsid w:val="00474A7C"/>
    <w:rsid w:val="004750BD"/>
    <w:rsid w:val="0047570E"/>
    <w:rsid w:val="004764F5"/>
    <w:rsid w:val="00476524"/>
    <w:rsid w:val="00477111"/>
    <w:rsid w:val="0047759C"/>
    <w:rsid w:val="004776C0"/>
    <w:rsid w:val="004777A7"/>
    <w:rsid w:val="00480561"/>
    <w:rsid w:val="004806D0"/>
    <w:rsid w:val="00480CBB"/>
    <w:rsid w:val="00481571"/>
    <w:rsid w:val="0048189A"/>
    <w:rsid w:val="004818A9"/>
    <w:rsid w:val="004819B2"/>
    <w:rsid w:val="00481AA4"/>
    <w:rsid w:val="00483659"/>
    <w:rsid w:val="00483EEC"/>
    <w:rsid w:val="004840AB"/>
    <w:rsid w:val="00484101"/>
    <w:rsid w:val="004846F7"/>
    <w:rsid w:val="00484DD2"/>
    <w:rsid w:val="004858D2"/>
    <w:rsid w:val="00485996"/>
    <w:rsid w:val="004859E9"/>
    <w:rsid w:val="00486591"/>
    <w:rsid w:val="00486FB4"/>
    <w:rsid w:val="00487683"/>
    <w:rsid w:val="004876BF"/>
    <w:rsid w:val="004879A5"/>
    <w:rsid w:val="004903E2"/>
    <w:rsid w:val="00490D71"/>
    <w:rsid w:val="0049156A"/>
    <w:rsid w:val="0049177C"/>
    <w:rsid w:val="00491787"/>
    <w:rsid w:val="00491BD8"/>
    <w:rsid w:val="00491D89"/>
    <w:rsid w:val="004926D9"/>
    <w:rsid w:val="004928C4"/>
    <w:rsid w:val="00492BD6"/>
    <w:rsid w:val="00492C49"/>
    <w:rsid w:val="00492D64"/>
    <w:rsid w:val="00493745"/>
    <w:rsid w:val="0049378C"/>
    <w:rsid w:val="00493792"/>
    <w:rsid w:val="004938C4"/>
    <w:rsid w:val="00493B8E"/>
    <w:rsid w:val="00493D52"/>
    <w:rsid w:val="00494068"/>
    <w:rsid w:val="00494832"/>
    <w:rsid w:val="00494EC6"/>
    <w:rsid w:val="004954E4"/>
    <w:rsid w:val="004957CB"/>
    <w:rsid w:val="0049583B"/>
    <w:rsid w:val="00495985"/>
    <w:rsid w:val="00495E45"/>
    <w:rsid w:val="00495F28"/>
    <w:rsid w:val="00495FA3"/>
    <w:rsid w:val="004963D0"/>
    <w:rsid w:val="0049641B"/>
    <w:rsid w:val="00496806"/>
    <w:rsid w:val="004968CE"/>
    <w:rsid w:val="00496E7A"/>
    <w:rsid w:val="00497007"/>
    <w:rsid w:val="0049726C"/>
    <w:rsid w:val="0049738B"/>
    <w:rsid w:val="004974BA"/>
    <w:rsid w:val="004975A1"/>
    <w:rsid w:val="0049787E"/>
    <w:rsid w:val="00497883"/>
    <w:rsid w:val="00497A95"/>
    <w:rsid w:val="00497B24"/>
    <w:rsid w:val="00497CCD"/>
    <w:rsid w:val="00497D14"/>
    <w:rsid w:val="00497F18"/>
    <w:rsid w:val="004A00CB"/>
    <w:rsid w:val="004A01EB"/>
    <w:rsid w:val="004A0935"/>
    <w:rsid w:val="004A0D6B"/>
    <w:rsid w:val="004A1762"/>
    <w:rsid w:val="004A1DE3"/>
    <w:rsid w:val="004A1FC3"/>
    <w:rsid w:val="004A219D"/>
    <w:rsid w:val="004A22D9"/>
    <w:rsid w:val="004A242D"/>
    <w:rsid w:val="004A26AD"/>
    <w:rsid w:val="004A28C1"/>
    <w:rsid w:val="004A377F"/>
    <w:rsid w:val="004A3805"/>
    <w:rsid w:val="004A38A2"/>
    <w:rsid w:val="004A38B0"/>
    <w:rsid w:val="004A38C2"/>
    <w:rsid w:val="004A3BD4"/>
    <w:rsid w:val="004A3F6B"/>
    <w:rsid w:val="004A471B"/>
    <w:rsid w:val="004A4752"/>
    <w:rsid w:val="004A4A95"/>
    <w:rsid w:val="004A4AFC"/>
    <w:rsid w:val="004A4F7D"/>
    <w:rsid w:val="004A508C"/>
    <w:rsid w:val="004A5231"/>
    <w:rsid w:val="004A54EC"/>
    <w:rsid w:val="004A5ABD"/>
    <w:rsid w:val="004A5DF8"/>
    <w:rsid w:val="004A6D58"/>
    <w:rsid w:val="004A6E5F"/>
    <w:rsid w:val="004A700E"/>
    <w:rsid w:val="004A72BF"/>
    <w:rsid w:val="004A72FD"/>
    <w:rsid w:val="004A7319"/>
    <w:rsid w:val="004A74C1"/>
    <w:rsid w:val="004A7930"/>
    <w:rsid w:val="004A7D27"/>
    <w:rsid w:val="004B10E9"/>
    <w:rsid w:val="004B1105"/>
    <w:rsid w:val="004B176F"/>
    <w:rsid w:val="004B18F9"/>
    <w:rsid w:val="004B1FF5"/>
    <w:rsid w:val="004B2111"/>
    <w:rsid w:val="004B2EDC"/>
    <w:rsid w:val="004B30AC"/>
    <w:rsid w:val="004B3473"/>
    <w:rsid w:val="004B41D0"/>
    <w:rsid w:val="004B4653"/>
    <w:rsid w:val="004B485F"/>
    <w:rsid w:val="004B4C65"/>
    <w:rsid w:val="004B537C"/>
    <w:rsid w:val="004B5919"/>
    <w:rsid w:val="004B6228"/>
    <w:rsid w:val="004B686D"/>
    <w:rsid w:val="004B6AD9"/>
    <w:rsid w:val="004B6BEA"/>
    <w:rsid w:val="004B6E52"/>
    <w:rsid w:val="004B7139"/>
    <w:rsid w:val="004B7ECA"/>
    <w:rsid w:val="004C0154"/>
    <w:rsid w:val="004C0F21"/>
    <w:rsid w:val="004C1114"/>
    <w:rsid w:val="004C1D9E"/>
    <w:rsid w:val="004C2101"/>
    <w:rsid w:val="004C21CC"/>
    <w:rsid w:val="004C233F"/>
    <w:rsid w:val="004C2369"/>
    <w:rsid w:val="004C28CD"/>
    <w:rsid w:val="004C3C4D"/>
    <w:rsid w:val="004C44E1"/>
    <w:rsid w:val="004C46A6"/>
    <w:rsid w:val="004C493C"/>
    <w:rsid w:val="004C5199"/>
    <w:rsid w:val="004C5658"/>
    <w:rsid w:val="004C59DE"/>
    <w:rsid w:val="004C5A37"/>
    <w:rsid w:val="004C5CE3"/>
    <w:rsid w:val="004C5D8A"/>
    <w:rsid w:val="004C63C8"/>
    <w:rsid w:val="004C6520"/>
    <w:rsid w:val="004C6718"/>
    <w:rsid w:val="004C6A3C"/>
    <w:rsid w:val="004C6BAF"/>
    <w:rsid w:val="004C6C70"/>
    <w:rsid w:val="004C6F1D"/>
    <w:rsid w:val="004C7023"/>
    <w:rsid w:val="004C7863"/>
    <w:rsid w:val="004C78F6"/>
    <w:rsid w:val="004C7FB1"/>
    <w:rsid w:val="004D0218"/>
    <w:rsid w:val="004D03F2"/>
    <w:rsid w:val="004D08E6"/>
    <w:rsid w:val="004D16DD"/>
    <w:rsid w:val="004D171C"/>
    <w:rsid w:val="004D175C"/>
    <w:rsid w:val="004D2272"/>
    <w:rsid w:val="004D238A"/>
    <w:rsid w:val="004D29D1"/>
    <w:rsid w:val="004D2BA0"/>
    <w:rsid w:val="004D2F2D"/>
    <w:rsid w:val="004D3F21"/>
    <w:rsid w:val="004D45DD"/>
    <w:rsid w:val="004D506B"/>
    <w:rsid w:val="004D5257"/>
    <w:rsid w:val="004D5317"/>
    <w:rsid w:val="004D5369"/>
    <w:rsid w:val="004D5A35"/>
    <w:rsid w:val="004D604D"/>
    <w:rsid w:val="004D62FE"/>
    <w:rsid w:val="004D723D"/>
    <w:rsid w:val="004D7A78"/>
    <w:rsid w:val="004D7E13"/>
    <w:rsid w:val="004E0018"/>
    <w:rsid w:val="004E0378"/>
    <w:rsid w:val="004E04A6"/>
    <w:rsid w:val="004E0FBA"/>
    <w:rsid w:val="004E1540"/>
    <w:rsid w:val="004E1725"/>
    <w:rsid w:val="004E195C"/>
    <w:rsid w:val="004E1E9C"/>
    <w:rsid w:val="004E3894"/>
    <w:rsid w:val="004E38E8"/>
    <w:rsid w:val="004E3B63"/>
    <w:rsid w:val="004E3FBF"/>
    <w:rsid w:val="004E3FDB"/>
    <w:rsid w:val="004E4038"/>
    <w:rsid w:val="004E41A7"/>
    <w:rsid w:val="004E4E14"/>
    <w:rsid w:val="004E5103"/>
    <w:rsid w:val="004E53A1"/>
    <w:rsid w:val="004E566F"/>
    <w:rsid w:val="004E5698"/>
    <w:rsid w:val="004E5B84"/>
    <w:rsid w:val="004E5C83"/>
    <w:rsid w:val="004E648B"/>
    <w:rsid w:val="004E69B2"/>
    <w:rsid w:val="004E6B6F"/>
    <w:rsid w:val="004E6CBA"/>
    <w:rsid w:val="004E7E77"/>
    <w:rsid w:val="004F0019"/>
    <w:rsid w:val="004F02D1"/>
    <w:rsid w:val="004F051B"/>
    <w:rsid w:val="004F055F"/>
    <w:rsid w:val="004F0608"/>
    <w:rsid w:val="004F0CFC"/>
    <w:rsid w:val="004F11C0"/>
    <w:rsid w:val="004F174C"/>
    <w:rsid w:val="004F1D19"/>
    <w:rsid w:val="004F21BC"/>
    <w:rsid w:val="004F2244"/>
    <w:rsid w:val="004F27D3"/>
    <w:rsid w:val="004F28F0"/>
    <w:rsid w:val="004F2AD8"/>
    <w:rsid w:val="004F2EE3"/>
    <w:rsid w:val="004F3757"/>
    <w:rsid w:val="004F394E"/>
    <w:rsid w:val="004F42C2"/>
    <w:rsid w:val="004F445B"/>
    <w:rsid w:val="004F48E4"/>
    <w:rsid w:val="004F4954"/>
    <w:rsid w:val="004F4DFC"/>
    <w:rsid w:val="004F51F0"/>
    <w:rsid w:val="004F5236"/>
    <w:rsid w:val="004F53C2"/>
    <w:rsid w:val="004F55EA"/>
    <w:rsid w:val="004F6049"/>
    <w:rsid w:val="004F60BF"/>
    <w:rsid w:val="004F6D98"/>
    <w:rsid w:val="004F6DE7"/>
    <w:rsid w:val="004F6FC5"/>
    <w:rsid w:val="004F74C3"/>
    <w:rsid w:val="004F7515"/>
    <w:rsid w:val="004F772A"/>
    <w:rsid w:val="004F7927"/>
    <w:rsid w:val="004F7ACB"/>
    <w:rsid w:val="004F7AD4"/>
    <w:rsid w:val="004F7B5C"/>
    <w:rsid w:val="004F7F70"/>
    <w:rsid w:val="00500BCB"/>
    <w:rsid w:val="00500DC0"/>
    <w:rsid w:val="0050134B"/>
    <w:rsid w:val="00501473"/>
    <w:rsid w:val="00502740"/>
    <w:rsid w:val="005027D1"/>
    <w:rsid w:val="00503A1B"/>
    <w:rsid w:val="00503E04"/>
    <w:rsid w:val="005047C9"/>
    <w:rsid w:val="00504C40"/>
    <w:rsid w:val="00504F92"/>
    <w:rsid w:val="005052A2"/>
    <w:rsid w:val="00505658"/>
    <w:rsid w:val="00505B2A"/>
    <w:rsid w:val="005060C1"/>
    <w:rsid w:val="00506363"/>
    <w:rsid w:val="00506523"/>
    <w:rsid w:val="00506525"/>
    <w:rsid w:val="00506B5C"/>
    <w:rsid w:val="00506DD4"/>
    <w:rsid w:val="0050722D"/>
    <w:rsid w:val="005077CD"/>
    <w:rsid w:val="00507CEC"/>
    <w:rsid w:val="00507ED8"/>
    <w:rsid w:val="005107A8"/>
    <w:rsid w:val="0051088C"/>
    <w:rsid w:val="005114A3"/>
    <w:rsid w:val="005118EB"/>
    <w:rsid w:val="005119DD"/>
    <w:rsid w:val="00511E0E"/>
    <w:rsid w:val="00511E57"/>
    <w:rsid w:val="0051234C"/>
    <w:rsid w:val="00512EC4"/>
    <w:rsid w:val="00513276"/>
    <w:rsid w:val="00513350"/>
    <w:rsid w:val="0051350D"/>
    <w:rsid w:val="0051356A"/>
    <w:rsid w:val="005137A2"/>
    <w:rsid w:val="00513AB7"/>
    <w:rsid w:val="005148DA"/>
    <w:rsid w:val="00515204"/>
    <w:rsid w:val="00515A9F"/>
    <w:rsid w:val="00515C23"/>
    <w:rsid w:val="00515E28"/>
    <w:rsid w:val="0051609A"/>
    <w:rsid w:val="005161F1"/>
    <w:rsid w:val="0051637E"/>
    <w:rsid w:val="005173E0"/>
    <w:rsid w:val="005174FE"/>
    <w:rsid w:val="00517E4A"/>
    <w:rsid w:val="00520366"/>
    <w:rsid w:val="00520B6B"/>
    <w:rsid w:val="00520E96"/>
    <w:rsid w:val="0052276A"/>
    <w:rsid w:val="00522C3C"/>
    <w:rsid w:val="0052312B"/>
    <w:rsid w:val="005231A2"/>
    <w:rsid w:val="00524146"/>
    <w:rsid w:val="00524B49"/>
    <w:rsid w:val="00524EF0"/>
    <w:rsid w:val="00525076"/>
    <w:rsid w:val="00525235"/>
    <w:rsid w:val="00525240"/>
    <w:rsid w:val="005253E3"/>
    <w:rsid w:val="005264C5"/>
    <w:rsid w:val="00526737"/>
    <w:rsid w:val="00526766"/>
    <w:rsid w:val="0052682D"/>
    <w:rsid w:val="00526C3C"/>
    <w:rsid w:val="00527059"/>
    <w:rsid w:val="00527782"/>
    <w:rsid w:val="005278B3"/>
    <w:rsid w:val="00527983"/>
    <w:rsid w:val="0053020D"/>
    <w:rsid w:val="0053063E"/>
    <w:rsid w:val="00530816"/>
    <w:rsid w:val="00530CF6"/>
    <w:rsid w:val="00531092"/>
    <w:rsid w:val="0053158D"/>
    <w:rsid w:val="00531E88"/>
    <w:rsid w:val="005323FE"/>
    <w:rsid w:val="00532616"/>
    <w:rsid w:val="00532EA1"/>
    <w:rsid w:val="005342C5"/>
    <w:rsid w:val="005344DB"/>
    <w:rsid w:val="00534C78"/>
    <w:rsid w:val="0053520F"/>
    <w:rsid w:val="0053537B"/>
    <w:rsid w:val="00535594"/>
    <w:rsid w:val="005356B7"/>
    <w:rsid w:val="00535B32"/>
    <w:rsid w:val="00535B79"/>
    <w:rsid w:val="00536326"/>
    <w:rsid w:val="00536613"/>
    <w:rsid w:val="00536B63"/>
    <w:rsid w:val="00537715"/>
    <w:rsid w:val="00540108"/>
    <w:rsid w:val="0054020D"/>
    <w:rsid w:val="0054030B"/>
    <w:rsid w:val="00540430"/>
    <w:rsid w:val="00540622"/>
    <w:rsid w:val="0054087B"/>
    <w:rsid w:val="00540E0A"/>
    <w:rsid w:val="005414DC"/>
    <w:rsid w:val="005418E6"/>
    <w:rsid w:val="00541BD0"/>
    <w:rsid w:val="00542698"/>
    <w:rsid w:val="00542B67"/>
    <w:rsid w:val="00542CBD"/>
    <w:rsid w:val="00543107"/>
    <w:rsid w:val="005433CC"/>
    <w:rsid w:val="00543534"/>
    <w:rsid w:val="0054396C"/>
    <w:rsid w:val="00543C69"/>
    <w:rsid w:val="00543FBC"/>
    <w:rsid w:val="00544110"/>
    <w:rsid w:val="00544372"/>
    <w:rsid w:val="005443DF"/>
    <w:rsid w:val="005446F0"/>
    <w:rsid w:val="00544B99"/>
    <w:rsid w:val="00545277"/>
    <w:rsid w:val="0054551B"/>
    <w:rsid w:val="00545BCA"/>
    <w:rsid w:val="00546911"/>
    <w:rsid w:val="005469A9"/>
    <w:rsid w:val="0054718D"/>
    <w:rsid w:val="0054757E"/>
    <w:rsid w:val="00547C9E"/>
    <w:rsid w:val="005505B1"/>
    <w:rsid w:val="00550AF5"/>
    <w:rsid w:val="00550C64"/>
    <w:rsid w:val="00550CA9"/>
    <w:rsid w:val="005519A4"/>
    <w:rsid w:val="00551A84"/>
    <w:rsid w:val="0055255C"/>
    <w:rsid w:val="00552A4D"/>
    <w:rsid w:val="005535D5"/>
    <w:rsid w:val="00553E62"/>
    <w:rsid w:val="005543FE"/>
    <w:rsid w:val="00554414"/>
    <w:rsid w:val="0055487A"/>
    <w:rsid w:val="00554ABF"/>
    <w:rsid w:val="00554C2C"/>
    <w:rsid w:val="005550F9"/>
    <w:rsid w:val="005552D1"/>
    <w:rsid w:val="00555396"/>
    <w:rsid w:val="0055551E"/>
    <w:rsid w:val="005556D3"/>
    <w:rsid w:val="00555A8E"/>
    <w:rsid w:val="00555F1F"/>
    <w:rsid w:val="00556165"/>
    <w:rsid w:val="0055672F"/>
    <w:rsid w:val="00556DFC"/>
    <w:rsid w:val="0055705C"/>
    <w:rsid w:val="00557356"/>
    <w:rsid w:val="00557E1F"/>
    <w:rsid w:val="00560162"/>
    <w:rsid w:val="005603F9"/>
    <w:rsid w:val="005609FC"/>
    <w:rsid w:val="00560C3D"/>
    <w:rsid w:val="00560DD3"/>
    <w:rsid w:val="00560E78"/>
    <w:rsid w:val="00561310"/>
    <w:rsid w:val="0056135E"/>
    <w:rsid w:val="005619F4"/>
    <w:rsid w:val="00561A71"/>
    <w:rsid w:val="00561BB7"/>
    <w:rsid w:val="0056267F"/>
    <w:rsid w:val="00562778"/>
    <w:rsid w:val="00562F41"/>
    <w:rsid w:val="0056313E"/>
    <w:rsid w:val="00563217"/>
    <w:rsid w:val="00563A10"/>
    <w:rsid w:val="00563BCB"/>
    <w:rsid w:val="00563EFE"/>
    <w:rsid w:val="00564427"/>
    <w:rsid w:val="00564A75"/>
    <w:rsid w:val="00564C0A"/>
    <w:rsid w:val="00564CE0"/>
    <w:rsid w:val="00565047"/>
    <w:rsid w:val="005653F0"/>
    <w:rsid w:val="0056570D"/>
    <w:rsid w:val="005659C0"/>
    <w:rsid w:val="00565BFA"/>
    <w:rsid w:val="0056600F"/>
    <w:rsid w:val="0056633E"/>
    <w:rsid w:val="00566736"/>
    <w:rsid w:val="0056702A"/>
    <w:rsid w:val="005670D4"/>
    <w:rsid w:val="00567323"/>
    <w:rsid w:val="0056754B"/>
    <w:rsid w:val="00567FF2"/>
    <w:rsid w:val="005701AF"/>
    <w:rsid w:val="00570416"/>
    <w:rsid w:val="0057072E"/>
    <w:rsid w:val="00570B7A"/>
    <w:rsid w:val="00570C13"/>
    <w:rsid w:val="00570FDA"/>
    <w:rsid w:val="00571999"/>
    <w:rsid w:val="00571A0D"/>
    <w:rsid w:val="00571B43"/>
    <w:rsid w:val="00571BEC"/>
    <w:rsid w:val="00571D9B"/>
    <w:rsid w:val="00572A2B"/>
    <w:rsid w:val="00572CF2"/>
    <w:rsid w:val="00573125"/>
    <w:rsid w:val="0057380B"/>
    <w:rsid w:val="00573A5B"/>
    <w:rsid w:val="00573F22"/>
    <w:rsid w:val="00573FD1"/>
    <w:rsid w:val="00574178"/>
    <w:rsid w:val="005743D8"/>
    <w:rsid w:val="00574CA5"/>
    <w:rsid w:val="00574CE8"/>
    <w:rsid w:val="00574D70"/>
    <w:rsid w:val="0057555B"/>
    <w:rsid w:val="00575D7B"/>
    <w:rsid w:val="00576017"/>
    <w:rsid w:val="00576CA2"/>
    <w:rsid w:val="00577053"/>
    <w:rsid w:val="00577183"/>
    <w:rsid w:val="00577400"/>
    <w:rsid w:val="00577F69"/>
    <w:rsid w:val="00580F32"/>
    <w:rsid w:val="005823AE"/>
    <w:rsid w:val="00582639"/>
    <w:rsid w:val="005828A9"/>
    <w:rsid w:val="00582F8B"/>
    <w:rsid w:val="00582FBE"/>
    <w:rsid w:val="00582FBF"/>
    <w:rsid w:val="00583680"/>
    <w:rsid w:val="00583784"/>
    <w:rsid w:val="00583FBE"/>
    <w:rsid w:val="00584293"/>
    <w:rsid w:val="005843F7"/>
    <w:rsid w:val="005846AC"/>
    <w:rsid w:val="00584AA5"/>
    <w:rsid w:val="00584C7D"/>
    <w:rsid w:val="0058565F"/>
    <w:rsid w:val="00585929"/>
    <w:rsid w:val="005860C3"/>
    <w:rsid w:val="005867B7"/>
    <w:rsid w:val="00587235"/>
    <w:rsid w:val="00587722"/>
    <w:rsid w:val="00590227"/>
    <w:rsid w:val="005904BA"/>
    <w:rsid w:val="005905E8"/>
    <w:rsid w:val="00590A05"/>
    <w:rsid w:val="00591568"/>
    <w:rsid w:val="00591946"/>
    <w:rsid w:val="00591FA0"/>
    <w:rsid w:val="0059285B"/>
    <w:rsid w:val="00592955"/>
    <w:rsid w:val="00593968"/>
    <w:rsid w:val="00593D36"/>
    <w:rsid w:val="00594BE7"/>
    <w:rsid w:val="00594E58"/>
    <w:rsid w:val="00595124"/>
    <w:rsid w:val="00595366"/>
    <w:rsid w:val="00595B8E"/>
    <w:rsid w:val="00595FBC"/>
    <w:rsid w:val="00596021"/>
    <w:rsid w:val="00596510"/>
    <w:rsid w:val="005966A9"/>
    <w:rsid w:val="005966CA"/>
    <w:rsid w:val="00596C31"/>
    <w:rsid w:val="00596D15"/>
    <w:rsid w:val="005970F9"/>
    <w:rsid w:val="005976C9"/>
    <w:rsid w:val="005977A4"/>
    <w:rsid w:val="0059790A"/>
    <w:rsid w:val="00597C5D"/>
    <w:rsid w:val="00597E9C"/>
    <w:rsid w:val="005A01CC"/>
    <w:rsid w:val="005A0222"/>
    <w:rsid w:val="005A0492"/>
    <w:rsid w:val="005A0BFD"/>
    <w:rsid w:val="005A10A7"/>
    <w:rsid w:val="005A1297"/>
    <w:rsid w:val="005A1652"/>
    <w:rsid w:val="005A1726"/>
    <w:rsid w:val="005A17CE"/>
    <w:rsid w:val="005A285A"/>
    <w:rsid w:val="005A29DC"/>
    <w:rsid w:val="005A29EC"/>
    <w:rsid w:val="005A3307"/>
    <w:rsid w:val="005A355C"/>
    <w:rsid w:val="005A47D7"/>
    <w:rsid w:val="005A4ACB"/>
    <w:rsid w:val="005A5242"/>
    <w:rsid w:val="005A54C7"/>
    <w:rsid w:val="005A55D9"/>
    <w:rsid w:val="005A5612"/>
    <w:rsid w:val="005A6438"/>
    <w:rsid w:val="005A650D"/>
    <w:rsid w:val="005A698B"/>
    <w:rsid w:val="005A6ABA"/>
    <w:rsid w:val="005A6B3E"/>
    <w:rsid w:val="005A7004"/>
    <w:rsid w:val="005A7849"/>
    <w:rsid w:val="005A7DDA"/>
    <w:rsid w:val="005A7EC0"/>
    <w:rsid w:val="005A7FA3"/>
    <w:rsid w:val="005B01EB"/>
    <w:rsid w:val="005B05B0"/>
    <w:rsid w:val="005B06C8"/>
    <w:rsid w:val="005B0A11"/>
    <w:rsid w:val="005B0ADE"/>
    <w:rsid w:val="005B0B2B"/>
    <w:rsid w:val="005B0C28"/>
    <w:rsid w:val="005B0CF0"/>
    <w:rsid w:val="005B140B"/>
    <w:rsid w:val="005B17A1"/>
    <w:rsid w:val="005B1E23"/>
    <w:rsid w:val="005B1E4F"/>
    <w:rsid w:val="005B25B6"/>
    <w:rsid w:val="005B2648"/>
    <w:rsid w:val="005B3109"/>
    <w:rsid w:val="005B37DD"/>
    <w:rsid w:val="005B3C6F"/>
    <w:rsid w:val="005B3FBA"/>
    <w:rsid w:val="005B4204"/>
    <w:rsid w:val="005B496E"/>
    <w:rsid w:val="005B4F27"/>
    <w:rsid w:val="005B51E3"/>
    <w:rsid w:val="005B6014"/>
    <w:rsid w:val="005B6E5B"/>
    <w:rsid w:val="005C052A"/>
    <w:rsid w:val="005C069F"/>
    <w:rsid w:val="005C0727"/>
    <w:rsid w:val="005C07FE"/>
    <w:rsid w:val="005C138F"/>
    <w:rsid w:val="005C1C79"/>
    <w:rsid w:val="005C1CCE"/>
    <w:rsid w:val="005C1E1B"/>
    <w:rsid w:val="005C22A0"/>
    <w:rsid w:val="005C22BC"/>
    <w:rsid w:val="005C2394"/>
    <w:rsid w:val="005C2CC6"/>
    <w:rsid w:val="005C36AE"/>
    <w:rsid w:val="005C3B0C"/>
    <w:rsid w:val="005C4174"/>
    <w:rsid w:val="005C4ADF"/>
    <w:rsid w:val="005C4D57"/>
    <w:rsid w:val="005C4DCF"/>
    <w:rsid w:val="005C5BE1"/>
    <w:rsid w:val="005C5C0A"/>
    <w:rsid w:val="005C5D99"/>
    <w:rsid w:val="005C654C"/>
    <w:rsid w:val="005C66FC"/>
    <w:rsid w:val="005C681D"/>
    <w:rsid w:val="005C6B0C"/>
    <w:rsid w:val="005C7C50"/>
    <w:rsid w:val="005D0027"/>
    <w:rsid w:val="005D0E23"/>
    <w:rsid w:val="005D0E58"/>
    <w:rsid w:val="005D11C0"/>
    <w:rsid w:val="005D1586"/>
    <w:rsid w:val="005D1BD0"/>
    <w:rsid w:val="005D2539"/>
    <w:rsid w:val="005D2820"/>
    <w:rsid w:val="005D2F33"/>
    <w:rsid w:val="005D34B9"/>
    <w:rsid w:val="005D397D"/>
    <w:rsid w:val="005D3AF7"/>
    <w:rsid w:val="005D3CBE"/>
    <w:rsid w:val="005D4009"/>
    <w:rsid w:val="005D44E3"/>
    <w:rsid w:val="005D46E0"/>
    <w:rsid w:val="005D53FD"/>
    <w:rsid w:val="005D542D"/>
    <w:rsid w:val="005D58A5"/>
    <w:rsid w:val="005D5F95"/>
    <w:rsid w:val="005D61E6"/>
    <w:rsid w:val="005D620B"/>
    <w:rsid w:val="005D6A5D"/>
    <w:rsid w:val="005D7257"/>
    <w:rsid w:val="005D73EF"/>
    <w:rsid w:val="005D74D3"/>
    <w:rsid w:val="005D798C"/>
    <w:rsid w:val="005D7B4A"/>
    <w:rsid w:val="005D7B60"/>
    <w:rsid w:val="005D7E2A"/>
    <w:rsid w:val="005E1041"/>
    <w:rsid w:val="005E120E"/>
    <w:rsid w:val="005E146F"/>
    <w:rsid w:val="005E18F9"/>
    <w:rsid w:val="005E1910"/>
    <w:rsid w:val="005E1BA3"/>
    <w:rsid w:val="005E21F1"/>
    <w:rsid w:val="005E2F28"/>
    <w:rsid w:val="005E3A44"/>
    <w:rsid w:val="005E3AB6"/>
    <w:rsid w:val="005E3D3B"/>
    <w:rsid w:val="005E4832"/>
    <w:rsid w:val="005E4AAF"/>
    <w:rsid w:val="005E4E2C"/>
    <w:rsid w:val="005E4F4A"/>
    <w:rsid w:val="005E588F"/>
    <w:rsid w:val="005E5EE9"/>
    <w:rsid w:val="005E600B"/>
    <w:rsid w:val="005E623E"/>
    <w:rsid w:val="005E628D"/>
    <w:rsid w:val="005E632F"/>
    <w:rsid w:val="005E662E"/>
    <w:rsid w:val="005E675D"/>
    <w:rsid w:val="005E6AA0"/>
    <w:rsid w:val="005E6C9C"/>
    <w:rsid w:val="005E6ED5"/>
    <w:rsid w:val="005E771E"/>
    <w:rsid w:val="005E7D97"/>
    <w:rsid w:val="005F0379"/>
    <w:rsid w:val="005F08A4"/>
    <w:rsid w:val="005F0DA9"/>
    <w:rsid w:val="005F1431"/>
    <w:rsid w:val="005F1EA3"/>
    <w:rsid w:val="005F1F4C"/>
    <w:rsid w:val="005F2421"/>
    <w:rsid w:val="005F3189"/>
    <w:rsid w:val="005F343A"/>
    <w:rsid w:val="005F3D94"/>
    <w:rsid w:val="005F44C8"/>
    <w:rsid w:val="005F52A6"/>
    <w:rsid w:val="005F55CC"/>
    <w:rsid w:val="005F5AC0"/>
    <w:rsid w:val="005F691F"/>
    <w:rsid w:val="005F6C77"/>
    <w:rsid w:val="005F741E"/>
    <w:rsid w:val="005F7CBE"/>
    <w:rsid w:val="00600139"/>
    <w:rsid w:val="00600361"/>
    <w:rsid w:val="00600914"/>
    <w:rsid w:val="00600EDA"/>
    <w:rsid w:val="0060141C"/>
    <w:rsid w:val="006015AB"/>
    <w:rsid w:val="006017B6"/>
    <w:rsid w:val="00601E2C"/>
    <w:rsid w:val="006020C2"/>
    <w:rsid w:val="0060259B"/>
    <w:rsid w:val="006026E1"/>
    <w:rsid w:val="00602F50"/>
    <w:rsid w:val="00603014"/>
    <w:rsid w:val="00603236"/>
    <w:rsid w:val="006033C2"/>
    <w:rsid w:val="006034E6"/>
    <w:rsid w:val="0060354B"/>
    <w:rsid w:val="006035D1"/>
    <w:rsid w:val="006036FF"/>
    <w:rsid w:val="00603774"/>
    <w:rsid w:val="00604B45"/>
    <w:rsid w:val="00605401"/>
    <w:rsid w:val="0060560B"/>
    <w:rsid w:val="00605996"/>
    <w:rsid w:val="006059B3"/>
    <w:rsid w:val="006064B6"/>
    <w:rsid w:val="006068B2"/>
    <w:rsid w:val="00606DC2"/>
    <w:rsid w:val="00606F1E"/>
    <w:rsid w:val="0060709C"/>
    <w:rsid w:val="00607669"/>
    <w:rsid w:val="006076B7"/>
    <w:rsid w:val="00607B70"/>
    <w:rsid w:val="00607E71"/>
    <w:rsid w:val="006108A7"/>
    <w:rsid w:val="00610D2D"/>
    <w:rsid w:val="00610D32"/>
    <w:rsid w:val="0061112D"/>
    <w:rsid w:val="00611197"/>
    <w:rsid w:val="006115E5"/>
    <w:rsid w:val="00611E5B"/>
    <w:rsid w:val="0061239A"/>
    <w:rsid w:val="0061259F"/>
    <w:rsid w:val="006125DA"/>
    <w:rsid w:val="006135F6"/>
    <w:rsid w:val="00613796"/>
    <w:rsid w:val="006140A7"/>
    <w:rsid w:val="00614208"/>
    <w:rsid w:val="00614278"/>
    <w:rsid w:val="0061448E"/>
    <w:rsid w:val="00614906"/>
    <w:rsid w:val="00614943"/>
    <w:rsid w:val="00614947"/>
    <w:rsid w:val="00614C7E"/>
    <w:rsid w:val="00614E61"/>
    <w:rsid w:val="00615216"/>
    <w:rsid w:val="006163C6"/>
    <w:rsid w:val="00616505"/>
    <w:rsid w:val="00616D32"/>
    <w:rsid w:val="00616D78"/>
    <w:rsid w:val="00616F1F"/>
    <w:rsid w:val="00616FB7"/>
    <w:rsid w:val="00617320"/>
    <w:rsid w:val="0061747F"/>
    <w:rsid w:val="006176BA"/>
    <w:rsid w:val="006179FA"/>
    <w:rsid w:val="00617B7B"/>
    <w:rsid w:val="00620638"/>
    <w:rsid w:val="00620F1E"/>
    <w:rsid w:val="00621417"/>
    <w:rsid w:val="00621636"/>
    <w:rsid w:val="00621792"/>
    <w:rsid w:val="00621CB5"/>
    <w:rsid w:val="00621D47"/>
    <w:rsid w:val="00622566"/>
    <w:rsid w:val="00623530"/>
    <w:rsid w:val="006238A4"/>
    <w:rsid w:val="00623CD5"/>
    <w:rsid w:val="00623D36"/>
    <w:rsid w:val="00624045"/>
    <w:rsid w:val="0062408B"/>
    <w:rsid w:val="006240FB"/>
    <w:rsid w:val="006244BD"/>
    <w:rsid w:val="0062483C"/>
    <w:rsid w:val="006248DD"/>
    <w:rsid w:val="00624A67"/>
    <w:rsid w:val="00624B17"/>
    <w:rsid w:val="0062526E"/>
    <w:rsid w:val="0062542A"/>
    <w:rsid w:val="00625948"/>
    <w:rsid w:val="00625D48"/>
    <w:rsid w:val="00625E81"/>
    <w:rsid w:val="00625F7D"/>
    <w:rsid w:val="00626A2B"/>
    <w:rsid w:val="0062706B"/>
    <w:rsid w:val="006271FC"/>
    <w:rsid w:val="0062768B"/>
    <w:rsid w:val="006301B1"/>
    <w:rsid w:val="0063045B"/>
    <w:rsid w:val="0063091F"/>
    <w:rsid w:val="00630A03"/>
    <w:rsid w:val="00630CB2"/>
    <w:rsid w:val="0063120E"/>
    <w:rsid w:val="006313DB"/>
    <w:rsid w:val="00631450"/>
    <w:rsid w:val="00631768"/>
    <w:rsid w:val="00631E31"/>
    <w:rsid w:val="00632D46"/>
    <w:rsid w:val="006331E9"/>
    <w:rsid w:val="006336F9"/>
    <w:rsid w:val="00633984"/>
    <w:rsid w:val="00633F25"/>
    <w:rsid w:val="00633F9F"/>
    <w:rsid w:val="00634370"/>
    <w:rsid w:val="00634440"/>
    <w:rsid w:val="006348F8"/>
    <w:rsid w:val="00634BE1"/>
    <w:rsid w:val="00634E6C"/>
    <w:rsid w:val="00634FCD"/>
    <w:rsid w:val="00635274"/>
    <w:rsid w:val="0063571C"/>
    <w:rsid w:val="00636031"/>
    <w:rsid w:val="0063641F"/>
    <w:rsid w:val="006369EB"/>
    <w:rsid w:val="00636B8E"/>
    <w:rsid w:val="00637685"/>
    <w:rsid w:val="00637693"/>
    <w:rsid w:val="00641194"/>
    <w:rsid w:val="00641D53"/>
    <w:rsid w:val="00642690"/>
    <w:rsid w:val="00643176"/>
    <w:rsid w:val="006431EA"/>
    <w:rsid w:val="00643361"/>
    <w:rsid w:val="006435F6"/>
    <w:rsid w:val="00644B91"/>
    <w:rsid w:val="0064512C"/>
    <w:rsid w:val="0064556D"/>
    <w:rsid w:val="006455C9"/>
    <w:rsid w:val="006459FC"/>
    <w:rsid w:val="00645EBD"/>
    <w:rsid w:val="00646000"/>
    <w:rsid w:val="0064647C"/>
    <w:rsid w:val="006467EC"/>
    <w:rsid w:val="00646A44"/>
    <w:rsid w:val="006473C8"/>
    <w:rsid w:val="00647C94"/>
    <w:rsid w:val="00647FA8"/>
    <w:rsid w:val="00650F7A"/>
    <w:rsid w:val="00651487"/>
    <w:rsid w:val="006516FE"/>
    <w:rsid w:val="00651BEA"/>
    <w:rsid w:val="00651E2D"/>
    <w:rsid w:val="0065270C"/>
    <w:rsid w:val="00652D1E"/>
    <w:rsid w:val="00652E40"/>
    <w:rsid w:val="00653276"/>
    <w:rsid w:val="00653AF3"/>
    <w:rsid w:val="00653CCD"/>
    <w:rsid w:val="0065419D"/>
    <w:rsid w:val="00655BD1"/>
    <w:rsid w:val="00655C42"/>
    <w:rsid w:val="00655D94"/>
    <w:rsid w:val="00655EDC"/>
    <w:rsid w:val="006566F2"/>
    <w:rsid w:val="006573F6"/>
    <w:rsid w:val="00657666"/>
    <w:rsid w:val="0065790A"/>
    <w:rsid w:val="006604DF"/>
    <w:rsid w:val="00660A55"/>
    <w:rsid w:val="00660A9E"/>
    <w:rsid w:val="00660B0F"/>
    <w:rsid w:val="00660D79"/>
    <w:rsid w:val="00661915"/>
    <w:rsid w:val="00661CA6"/>
    <w:rsid w:val="00661F7D"/>
    <w:rsid w:val="00662E22"/>
    <w:rsid w:val="00663186"/>
    <w:rsid w:val="00664351"/>
    <w:rsid w:val="00664406"/>
    <w:rsid w:val="00664431"/>
    <w:rsid w:val="00664536"/>
    <w:rsid w:val="00664765"/>
    <w:rsid w:val="006648DC"/>
    <w:rsid w:val="00664A7B"/>
    <w:rsid w:val="00664BC0"/>
    <w:rsid w:val="00664CEF"/>
    <w:rsid w:val="00665518"/>
    <w:rsid w:val="006659C8"/>
    <w:rsid w:val="006660BB"/>
    <w:rsid w:val="006660BE"/>
    <w:rsid w:val="00667259"/>
    <w:rsid w:val="00667424"/>
    <w:rsid w:val="00667AE6"/>
    <w:rsid w:val="00667AF2"/>
    <w:rsid w:val="00667B3E"/>
    <w:rsid w:val="00671169"/>
    <w:rsid w:val="00671173"/>
    <w:rsid w:val="00671ACA"/>
    <w:rsid w:val="00672CF8"/>
    <w:rsid w:val="00672E4B"/>
    <w:rsid w:val="00672EDF"/>
    <w:rsid w:val="006730B4"/>
    <w:rsid w:val="006734E2"/>
    <w:rsid w:val="00673723"/>
    <w:rsid w:val="00673AA5"/>
    <w:rsid w:val="00673BD6"/>
    <w:rsid w:val="00674236"/>
    <w:rsid w:val="0067445B"/>
    <w:rsid w:val="00674E9A"/>
    <w:rsid w:val="0067522E"/>
    <w:rsid w:val="006752C9"/>
    <w:rsid w:val="006754AC"/>
    <w:rsid w:val="00675C94"/>
    <w:rsid w:val="00675FA3"/>
    <w:rsid w:val="00676134"/>
    <w:rsid w:val="006763EB"/>
    <w:rsid w:val="00676C6F"/>
    <w:rsid w:val="00676D26"/>
    <w:rsid w:val="00676EB1"/>
    <w:rsid w:val="006772B7"/>
    <w:rsid w:val="006775BD"/>
    <w:rsid w:val="006775F2"/>
    <w:rsid w:val="00677850"/>
    <w:rsid w:val="00677859"/>
    <w:rsid w:val="00677B46"/>
    <w:rsid w:val="00677CA0"/>
    <w:rsid w:val="00677F31"/>
    <w:rsid w:val="0068015A"/>
    <w:rsid w:val="006807CE"/>
    <w:rsid w:val="00680803"/>
    <w:rsid w:val="006809B4"/>
    <w:rsid w:val="00680D12"/>
    <w:rsid w:val="00680E37"/>
    <w:rsid w:val="00681110"/>
    <w:rsid w:val="006815BF"/>
    <w:rsid w:val="00681860"/>
    <w:rsid w:val="006819A3"/>
    <w:rsid w:val="00681A5A"/>
    <w:rsid w:val="00681C3D"/>
    <w:rsid w:val="006820B5"/>
    <w:rsid w:val="006824C6"/>
    <w:rsid w:val="0068354A"/>
    <w:rsid w:val="006836A6"/>
    <w:rsid w:val="00683CBE"/>
    <w:rsid w:val="00683E05"/>
    <w:rsid w:val="00684275"/>
    <w:rsid w:val="006847BD"/>
    <w:rsid w:val="00685182"/>
    <w:rsid w:val="006858E3"/>
    <w:rsid w:val="00685945"/>
    <w:rsid w:val="00685A73"/>
    <w:rsid w:val="00685C3D"/>
    <w:rsid w:val="00685CFC"/>
    <w:rsid w:val="00686150"/>
    <w:rsid w:val="00686D18"/>
    <w:rsid w:val="00687989"/>
    <w:rsid w:val="0069046F"/>
    <w:rsid w:val="006904D3"/>
    <w:rsid w:val="0069076D"/>
    <w:rsid w:val="00690A2E"/>
    <w:rsid w:val="00690D04"/>
    <w:rsid w:val="00691822"/>
    <w:rsid w:val="006920D1"/>
    <w:rsid w:val="006923D0"/>
    <w:rsid w:val="0069253D"/>
    <w:rsid w:val="00692581"/>
    <w:rsid w:val="006929A2"/>
    <w:rsid w:val="00692AB1"/>
    <w:rsid w:val="00692DDF"/>
    <w:rsid w:val="00693613"/>
    <w:rsid w:val="00693796"/>
    <w:rsid w:val="006939D8"/>
    <w:rsid w:val="00693A3E"/>
    <w:rsid w:val="00693B2F"/>
    <w:rsid w:val="006940B8"/>
    <w:rsid w:val="006943A0"/>
    <w:rsid w:val="00694730"/>
    <w:rsid w:val="00695095"/>
    <w:rsid w:val="00696201"/>
    <w:rsid w:val="006967E1"/>
    <w:rsid w:val="00696CE0"/>
    <w:rsid w:val="00697814"/>
    <w:rsid w:val="00697EDA"/>
    <w:rsid w:val="006A091E"/>
    <w:rsid w:val="006A12AC"/>
    <w:rsid w:val="006A1357"/>
    <w:rsid w:val="006A19DA"/>
    <w:rsid w:val="006A1BFF"/>
    <w:rsid w:val="006A1D95"/>
    <w:rsid w:val="006A2A93"/>
    <w:rsid w:val="006A33BA"/>
    <w:rsid w:val="006A4455"/>
    <w:rsid w:val="006A4B1B"/>
    <w:rsid w:val="006A4EC5"/>
    <w:rsid w:val="006A53D1"/>
    <w:rsid w:val="006A5613"/>
    <w:rsid w:val="006A62E3"/>
    <w:rsid w:val="006A6947"/>
    <w:rsid w:val="006A6BED"/>
    <w:rsid w:val="006A704C"/>
    <w:rsid w:val="006A7453"/>
    <w:rsid w:val="006A74E0"/>
    <w:rsid w:val="006B0575"/>
    <w:rsid w:val="006B07ED"/>
    <w:rsid w:val="006B0877"/>
    <w:rsid w:val="006B161C"/>
    <w:rsid w:val="006B187E"/>
    <w:rsid w:val="006B2292"/>
    <w:rsid w:val="006B303B"/>
    <w:rsid w:val="006B3A00"/>
    <w:rsid w:val="006B4303"/>
    <w:rsid w:val="006B4C1B"/>
    <w:rsid w:val="006B5115"/>
    <w:rsid w:val="006B6C69"/>
    <w:rsid w:val="006B6E79"/>
    <w:rsid w:val="006B7198"/>
    <w:rsid w:val="006B719E"/>
    <w:rsid w:val="006B7644"/>
    <w:rsid w:val="006C006D"/>
    <w:rsid w:val="006C0B02"/>
    <w:rsid w:val="006C11E7"/>
    <w:rsid w:val="006C14F1"/>
    <w:rsid w:val="006C196D"/>
    <w:rsid w:val="006C1BF0"/>
    <w:rsid w:val="006C1DE6"/>
    <w:rsid w:val="006C2EDA"/>
    <w:rsid w:val="006C30E0"/>
    <w:rsid w:val="006C357B"/>
    <w:rsid w:val="006C3610"/>
    <w:rsid w:val="006C3A19"/>
    <w:rsid w:val="006C3DDF"/>
    <w:rsid w:val="006C44E2"/>
    <w:rsid w:val="006C467C"/>
    <w:rsid w:val="006C4DCE"/>
    <w:rsid w:val="006C527F"/>
    <w:rsid w:val="006C5A30"/>
    <w:rsid w:val="006C600B"/>
    <w:rsid w:val="006C65F0"/>
    <w:rsid w:val="006C67DD"/>
    <w:rsid w:val="006C6CF8"/>
    <w:rsid w:val="006C72E6"/>
    <w:rsid w:val="006C7309"/>
    <w:rsid w:val="006C74A2"/>
    <w:rsid w:val="006C783A"/>
    <w:rsid w:val="006C78C0"/>
    <w:rsid w:val="006C7C59"/>
    <w:rsid w:val="006C7D61"/>
    <w:rsid w:val="006C7E7F"/>
    <w:rsid w:val="006D068A"/>
    <w:rsid w:val="006D0A19"/>
    <w:rsid w:val="006D102B"/>
    <w:rsid w:val="006D10B0"/>
    <w:rsid w:val="006D1B48"/>
    <w:rsid w:val="006D1BCC"/>
    <w:rsid w:val="006D2CD5"/>
    <w:rsid w:val="006D2F2A"/>
    <w:rsid w:val="006D31EE"/>
    <w:rsid w:val="006D32B3"/>
    <w:rsid w:val="006D359E"/>
    <w:rsid w:val="006D37A8"/>
    <w:rsid w:val="006D3934"/>
    <w:rsid w:val="006D3B38"/>
    <w:rsid w:val="006D4176"/>
    <w:rsid w:val="006D496B"/>
    <w:rsid w:val="006D4A80"/>
    <w:rsid w:val="006D4C69"/>
    <w:rsid w:val="006D4D71"/>
    <w:rsid w:val="006D56EB"/>
    <w:rsid w:val="006D589C"/>
    <w:rsid w:val="006D5BBC"/>
    <w:rsid w:val="006D7303"/>
    <w:rsid w:val="006D763A"/>
    <w:rsid w:val="006D79FA"/>
    <w:rsid w:val="006D7E51"/>
    <w:rsid w:val="006E00CE"/>
    <w:rsid w:val="006E10B9"/>
    <w:rsid w:val="006E1376"/>
    <w:rsid w:val="006E1DF4"/>
    <w:rsid w:val="006E1EB3"/>
    <w:rsid w:val="006E2237"/>
    <w:rsid w:val="006E2A1D"/>
    <w:rsid w:val="006E33E6"/>
    <w:rsid w:val="006E3619"/>
    <w:rsid w:val="006E380E"/>
    <w:rsid w:val="006E3937"/>
    <w:rsid w:val="006E3C6E"/>
    <w:rsid w:val="006E431B"/>
    <w:rsid w:val="006E45AB"/>
    <w:rsid w:val="006E471B"/>
    <w:rsid w:val="006E4B58"/>
    <w:rsid w:val="006E52F5"/>
    <w:rsid w:val="006E5462"/>
    <w:rsid w:val="006E566C"/>
    <w:rsid w:val="006E5999"/>
    <w:rsid w:val="006E65DF"/>
    <w:rsid w:val="006E725A"/>
    <w:rsid w:val="006F04AE"/>
    <w:rsid w:val="006F04D5"/>
    <w:rsid w:val="006F0BD3"/>
    <w:rsid w:val="006F1101"/>
    <w:rsid w:val="006F12B4"/>
    <w:rsid w:val="006F192F"/>
    <w:rsid w:val="006F20A0"/>
    <w:rsid w:val="006F2494"/>
    <w:rsid w:val="006F2637"/>
    <w:rsid w:val="006F2919"/>
    <w:rsid w:val="006F2AB7"/>
    <w:rsid w:val="006F33B7"/>
    <w:rsid w:val="006F3A21"/>
    <w:rsid w:val="006F3D73"/>
    <w:rsid w:val="006F3DBE"/>
    <w:rsid w:val="006F3F65"/>
    <w:rsid w:val="006F4117"/>
    <w:rsid w:val="006F431E"/>
    <w:rsid w:val="006F4791"/>
    <w:rsid w:val="006F4B80"/>
    <w:rsid w:val="006F5052"/>
    <w:rsid w:val="006F5114"/>
    <w:rsid w:val="006F5697"/>
    <w:rsid w:val="006F69FA"/>
    <w:rsid w:val="006F6B85"/>
    <w:rsid w:val="006F6D77"/>
    <w:rsid w:val="006F6EB2"/>
    <w:rsid w:val="006F6F35"/>
    <w:rsid w:val="006F735A"/>
    <w:rsid w:val="006F79A8"/>
    <w:rsid w:val="00700549"/>
    <w:rsid w:val="00700A2F"/>
    <w:rsid w:val="00701834"/>
    <w:rsid w:val="00701A7F"/>
    <w:rsid w:val="0070203B"/>
    <w:rsid w:val="0070299A"/>
    <w:rsid w:val="007032B9"/>
    <w:rsid w:val="00703717"/>
    <w:rsid w:val="007041EF"/>
    <w:rsid w:val="007042F0"/>
    <w:rsid w:val="007044A9"/>
    <w:rsid w:val="00704BEC"/>
    <w:rsid w:val="00704D67"/>
    <w:rsid w:val="00705295"/>
    <w:rsid w:val="00705386"/>
    <w:rsid w:val="007058E0"/>
    <w:rsid w:val="00705AF6"/>
    <w:rsid w:val="00705E43"/>
    <w:rsid w:val="00705FA4"/>
    <w:rsid w:val="00706005"/>
    <w:rsid w:val="00707138"/>
    <w:rsid w:val="0070714E"/>
    <w:rsid w:val="007078B0"/>
    <w:rsid w:val="00710217"/>
    <w:rsid w:val="00710539"/>
    <w:rsid w:val="007105FC"/>
    <w:rsid w:val="0071172F"/>
    <w:rsid w:val="007119A2"/>
    <w:rsid w:val="007123EC"/>
    <w:rsid w:val="00713482"/>
    <w:rsid w:val="00713BA7"/>
    <w:rsid w:val="00713BBE"/>
    <w:rsid w:val="00713F54"/>
    <w:rsid w:val="0071474D"/>
    <w:rsid w:val="007147C4"/>
    <w:rsid w:val="00714B00"/>
    <w:rsid w:val="00714DE3"/>
    <w:rsid w:val="00714E10"/>
    <w:rsid w:val="00715F42"/>
    <w:rsid w:val="00715F45"/>
    <w:rsid w:val="00715F86"/>
    <w:rsid w:val="00717347"/>
    <w:rsid w:val="00717B1C"/>
    <w:rsid w:val="00717BC6"/>
    <w:rsid w:val="00717F4B"/>
    <w:rsid w:val="00720417"/>
    <w:rsid w:val="00720B9E"/>
    <w:rsid w:val="007213ED"/>
    <w:rsid w:val="00721AAD"/>
    <w:rsid w:val="0072220B"/>
    <w:rsid w:val="00722230"/>
    <w:rsid w:val="00722356"/>
    <w:rsid w:val="0072256D"/>
    <w:rsid w:val="007226E2"/>
    <w:rsid w:val="007228C8"/>
    <w:rsid w:val="0072323C"/>
    <w:rsid w:val="00723BB7"/>
    <w:rsid w:val="00723DAF"/>
    <w:rsid w:val="007240B1"/>
    <w:rsid w:val="00724653"/>
    <w:rsid w:val="0072508F"/>
    <w:rsid w:val="007258B8"/>
    <w:rsid w:val="00725A65"/>
    <w:rsid w:val="00725BC3"/>
    <w:rsid w:val="0072619E"/>
    <w:rsid w:val="007262D9"/>
    <w:rsid w:val="007265F0"/>
    <w:rsid w:val="007267CB"/>
    <w:rsid w:val="007269CD"/>
    <w:rsid w:val="00726BF3"/>
    <w:rsid w:val="00727155"/>
    <w:rsid w:val="00727363"/>
    <w:rsid w:val="00727AF3"/>
    <w:rsid w:val="00727E3F"/>
    <w:rsid w:val="00727F94"/>
    <w:rsid w:val="007300CF"/>
    <w:rsid w:val="00730937"/>
    <w:rsid w:val="007309AA"/>
    <w:rsid w:val="00730A70"/>
    <w:rsid w:val="00730EF4"/>
    <w:rsid w:val="00731372"/>
    <w:rsid w:val="007314FA"/>
    <w:rsid w:val="007315C7"/>
    <w:rsid w:val="007319AA"/>
    <w:rsid w:val="00731F7B"/>
    <w:rsid w:val="0073208D"/>
    <w:rsid w:val="007324C0"/>
    <w:rsid w:val="0073279E"/>
    <w:rsid w:val="007327AF"/>
    <w:rsid w:val="00732FC7"/>
    <w:rsid w:val="00733110"/>
    <w:rsid w:val="00733213"/>
    <w:rsid w:val="007333AE"/>
    <w:rsid w:val="007337C4"/>
    <w:rsid w:val="00733A62"/>
    <w:rsid w:val="00733A9F"/>
    <w:rsid w:val="00733AF5"/>
    <w:rsid w:val="00733DC6"/>
    <w:rsid w:val="00733E9A"/>
    <w:rsid w:val="0073424B"/>
    <w:rsid w:val="007342B2"/>
    <w:rsid w:val="00734AE5"/>
    <w:rsid w:val="00734B19"/>
    <w:rsid w:val="00734B61"/>
    <w:rsid w:val="00734C11"/>
    <w:rsid w:val="00734C74"/>
    <w:rsid w:val="00734ED8"/>
    <w:rsid w:val="00734F93"/>
    <w:rsid w:val="00735183"/>
    <w:rsid w:val="007353F4"/>
    <w:rsid w:val="0073554B"/>
    <w:rsid w:val="00735574"/>
    <w:rsid w:val="0073598A"/>
    <w:rsid w:val="007365F1"/>
    <w:rsid w:val="00736FBD"/>
    <w:rsid w:val="00737062"/>
    <w:rsid w:val="007372DB"/>
    <w:rsid w:val="007377F5"/>
    <w:rsid w:val="007379E2"/>
    <w:rsid w:val="00737CD8"/>
    <w:rsid w:val="00737F1C"/>
    <w:rsid w:val="00740077"/>
    <w:rsid w:val="007410D4"/>
    <w:rsid w:val="00741753"/>
    <w:rsid w:val="007423E4"/>
    <w:rsid w:val="007428C2"/>
    <w:rsid w:val="00742D2F"/>
    <w:rsid w:val="00743EA6"/>
    <w:rsid w:val="0074415F"/>
    <w:rsid w:val="007447B7"/>
    <w:rsid w:val="00744BC6"/>
    <w:rsid w:val="007454BA"/>
    <w:rsid w:val="007454DF"/>
    <w:rsid w:val="0074649C"/>
    <w:rsid w:val="00746628"/>
    <w:rsid w:val="00746880"/>
    <w:rsid w:val="0074690B"/>
    <w:rsid w:val="00746FC3"/>
    <w:rsid w:val="00747BBB"/>
    <w:rsid w:val="00747F98"/>
    <w:rsid w:val="00750722"/>
    <w:rsid w:val="00751133"/>
    <w:rsid w:val="00751473"/>
    <w:rsid w:val="00751CE0"/>
    <w:rsid w:val="00751E37"/>
    <w:rsid w:val="0075221D"/>
    <w:rsid w:val="0075227E"/>
    <w:rsid w:val="0075237A"/>
    <w:rsid w:val="007524F3"/>
    <w:rsid w:val="00752528"/>
    <w:rsid w:val="0075271C"/>
    <w:rsid w:val="007527FE"/>
    <w:rsid w:val="0075287F"/>
    <w:rsid w:val="00752A46"/>
    <w:rsid w:val="00752AFD"/>
    <w:rsid w:val="00752F7E"/>
    <w:rsid w:val="00752FBB"/>
    <w:rsid w:val="00753488"/>
    <w:rsid w:val="00754AB3"/>
    <w:rsid w:val="00754F30"/>
    <w:rsid w:val="0075514F"/>
    <w:rsid w:val="0075531C"/>
    <w:rsid w:val="00755419"/>
    <w:rsid w:val="007559A3"/>
    <w:rsid w:val="007559FC"/>
    <w:rsid w:val="00756C06"/>
    <w:rsid w:val="0075710B"/>
    <w:rsid w:val="0075715F"/>
    <w:rsid w:val="00760B03"/>
    <w:rsid w:val="007610D8"/>
    <w:rsid w:val="0076133D"/>
    <w:rsid w:val="0076161F"/>
    <w:rsid w:val="0076192C"/>
    <w:rsid w:val="00761D21"/>
    <w:rsid w:val="0076233C"/>
    <w:rsid w:val="007626FC"/>
    <w:rsid w:val="007628F9"/>
    <w:rsid w:val="007631CD"/>
    <w:rsid w:val="00763281"/>
    <w:rsid w:val="007641F7"/>
    <w:rsid w:val="00765668"/>
    <w:rsid w:val="00765BFA"/>
    <w:rsid w:val="007665B1"/>
    <w:rsid w:val="00766D03"/>
    <w:rsid w:val="00767E0E"/>
    <w:rsid w:val="00770014"/>
    <w:rsid w:val="00770CA3"/>
    <w:rsid w:val="00770FA2"/>
    <w:rsid w:val="007716B9"/>
    <w:rsid w:val="007716E8"/>
    <w:rsid w:val="00772025"/>
    <w:rsid w:val="00772226"/>
    <w:rsid w:val="00772D77"/>
    <w:rsid w:val="007730AF"/>
    <w:rsid w:val="00773265"/>
    <w:rsid w:val="00773B55"/>
    <w:rsid w:val="00774E02"/>
    <w:rsid w:val="007751F9"/>
    <w:rsid w:val="007752FA"/>
    <w:rsid w:val="0077542F"/>
    <w:rsid w:val="00775812"/>
    <w:rsid w:val="00775B38"/>
    <w:rsid w:val="00775B5A"/>
    <w:rsid w:val="0077617B"/>
    <w:rsid w:val="007764FB"/>
    <w:rsid w:val="00777341"/>
    <w:rsid w:val="00777C05"/>
    <w:rsid w:val="007800A5"/>
    <w:rsid w:val="007808E0"/>
    <w:rsid w:val="00780B01"/>
    <w:rsid w:val="007810C2"/>
    <w:rsid w:val="00781DAB"/>
    <w:rsid w:val="00781F78"/>
    <w:rsid w:val="0078214D"/>
    <w:rsid w:val="007823E5"/>
    <w:rsid w:val="00782459"/>
    <w:rsid w:val="00782671"/>
    <w:rsid w:val="00782CBC"/>
    <w:rsid w:val="00782D01"/>
    <w:rsid w:val="00782D15"/>
    <w:rsid w:val="007837DC"/>
    <w:rsid w:val="0078388E"/>
    <w:rsid w:val="007841C0"/>
    <w:rsid w:val="007842F7"/>
    <w:rsid w:val="0078466D"/>
    <w:rsid w:val="00784851"/>
    <w:rsid w:val="00784859"/>
    <w:rsid w:val="00784D27"/>
    <w:rsid w:val="00785722"/>
    <w:rsid w:val="007861F5"/>
    <w:rsid w:val="00786D0B"/>
    <w:rsid w:val="007874A2"/>
    <w:rsid w:val="00787C16"/>
    <w:rsid w:val="00790420"/>
    <w:rsid w:val="00790791"/>
    <w:rsid w:val="00790999"/>
    <w:rsid w:val="00790A2E"/>
    <w:rsid w:val="00790AF0"/>
    <w:rsid w:val="00790D6C"/>
    <w:rsid w:val="00790FEB"/>
    <w:rsid w:val="007913B0"/>
    <w:rsid w:val="007916BE"/>
    <w:rsid w:val="00791BBD"/>
    <w:rsid w:val="00791EA4"/>
    <w:rsid w:val="007923FF"/>
    <w:rsid w:val="007927D6"/>
    <w:rsid w:val="00792E77"/>
    <w:rsid w:val="00793938"/>
    <w:rsid w:val="00793D7B"/>
    <w:rsid w:val="00794419"/>
    <w:rsid w:val="00794BC0"/>
    <w:rsid w:val="00794C2A"/>
    <w:rsid w:val="00794F23"/>
    <w:rsid w:val="007954F0"/>
    <w:rsid w:val="0079576F"/>
    <w:rsid w:val="007957BC"/>
    <w:rsid w:val="0079594B"/>
    <w:rsid w:val="00796002"/>
    <w:rsid w:val="00796557"/>
    <w:rsid w:val="007969A7"/>
    <w:rsid w:val="00796A0B"/>
    <w:rsid w:val="00796A50"/>
    <w:rsid w:val="00796AF9"/>
    <w:rsid w:val="00796CC3"/>
    <w:rsid w:val="007971B5"/>
    <w:rsid w:val="00797474"/>
    <w:rsid w:val="007974E2"/>
    <w:rsid w:val="00797C89"/>
    <w:rsid w:val="00797D9E"/>
    <w:rsid w:val="007A0137"/>
    <w:rsid w:val="007A017B"/>
    <w:rsid w:val="007A0913"/>
    <w:rsid w:val="007A094A"/>
    <w:rsid w:val="007A0FCD"/>
    <w:rsid w:val="007A0FFD"/>
    <w:rsid w:val="007A111C"/>
    <w:rsid w:val="007A1532"/>
    <w:rsid w:val="007A1767"/>
    <w:rsid w:val="007A31A9"/>
    <w:rsid w:val="007A32BE"/>
    <w:rsid w:val="007A3C03"/>
    <w:rsid w:val="007A529A"/>
    <w:rsid w:val="007A55E4"/>
    <w:rsid w:val="007A55E7"/>
    <w:rsid w:val="007A57C4"/>
    <w:rsid w:val="007A5A7D"/>
    <w:rsid w:val="007A61C5"/>
    <w:rsid w:val="007A6272"/>
    <w:rsid w:val="007A6623"/>
    <w:rsid w:val="007A680D"/>
    <w:rsid w:val="007A6F8C"/>
    <w:rsid w:val="007A7C75"/>
    <w:rsid w:val="007B02A3"/>
    <w:rsid w:val="007B03DB"/>
    <w:rsid w:val="007B0454"/>
    <w:rsid w:val="007B0576"/>
    <w:rsid w:val="007B0894"/>
    <w:rsid w:val="007B0A3D"/>
    <w:rsid w:val="007B0D6A"/>
    <w:rsid w:val="007B1247"/>
    <w:rsid w:val="007B1733"/>
    <w:rsid w:val="007B1CBD"/>
    <w:rsid w:val="007B203F"/>
    <w:rsid w:val="007B2529"/>
    <w:rsid w:val="007B28E5"/>
    <w:rsid w:val="007B3D9A"/>
    <w:rsid w:val="007B50D6"/>
    <w:rsid w:val="007B54CB"/>
    <w:rsid w:val="007B5665"/>
    <w:rsid w:val="007B5B31"/>
    <w:rsid w:val="007B5D4C"/>
    <w:rsid w:val="007B5D7D"/>
    <w:rsid w:val="007B6751"/>
    <w:rsid w:val="007B692A"/>
    <w:rsid w:val="007B6BF9"/>
    <w:rsid w:val="007B6C1D"/>
    <w:rsid w:val="007B72FA"/>
    <w:rsid w:val="007B755C"/>
    <w:rsid w:val="007B7DB4"/>
    <w:rsid w:val="007C014D"/>
    <w:rsid w:val="007C044B"/>
    <w:rsid w:val="007C216B"/>
    <w:rsid w:val="007C2EEC"/>
    <w:rsid w:val="007C33A1"/>
    <w:rsid w:val="007C3458"/>
    <w:rsid w:val="007C35F7"/>
    <w:rsid w:val="007C3716"/>
    <w:rsid w:val="007C3973"/>
    <w:rsid w:val="007C5006"/>
    <w:rsid w:val="007C5257"/>
    <w:rsid w:val="007C528D"/>
    <w:rsid w:val="007C5560"/>
    <w:rsid w:val="007C5707"/>
    <w:rsid w:val="007C58B1"/>
    <w:rsid w:val="007C58CF"/>
    <w:rsid w:val="007C5A99"/>
    <w:rsid w:val="007C5E2C"/>
    <w:rsid w:val="007C627B"/>
    <w:rsid w:val="007C63E7"/>
    <w:rsid w:val="007C647C"/>
    <w:rsid w:val="007C699B"/>
    <w:rsid w:val="007C7607"/>
    <w:rsid w:val="007C763F"/>
    <w:rsid w:val="007C79A9"/>
    <w:rsid w:val="007C7D63"/>
    <w:rsid w:val="007D00C6"/>
    <w:rsid w:val="007D0223"/>
    <w:rsid w:val="007D023C"/>
    <w:rsid w:val="007D041C"/>
    <w:rsid w:val="007D0628"/>
    <w:rsid w:val="007D0896"/>
    <w:rsid w:val="007D0AA4"/>
    <w:rsid w:val="007D0B23"/>
    <w:rsid w:val="007D0F4B"/>
    <w:rsid w:val="007D10C9"/>
    <w:rsid w:val="007D173E"/>
    <w:rsid w:val="007D1EE8"/>
    <w:rsid w:val="007D21B0"/>
    <w:rsid w:val="007D230A"/>
    <w:rsid w:val="007D2573"/>
    <w:rsid w:val="007D2EEC"/>
    <w:rsid w:val="007D3580"/>
    <w:rsid w:val="007D3C7D"/>
    <w:rsid w:val="007D4404"/>
    <w:rsid w:val="007D4CF5"/>
    <w:rsid w:val="007D4D0E"/>
    <w:rsid w:val="007D4EAB"/>
    <w:rsid w:val="007D547A"/>
    <w:rsid w:val="007D5982"/>
    <w:rsid w:val="007D5C86"/>
    <w:rsid w:val="007D5CA2"/>
    <w:rsid w:val="007D66CE"/>
    <w:rsid w:val="007D66E4"/>
    <w:rsid w:val="007D6B8B"/>
    <w:rsid w:val="007D6DD6"/>
    <w:rsid w:val="007D6E1D"/>
    <w:rsid w:val="007D7EA8"/>
    <w:rsid w:val="007E05E9"/>
    <w:rsid w:val="007E08E0"/>
    <w:rsid w:val="007E0D62"/>
    <w:rsid w:val="007E11EA"/>
    <w:rsid w:val="007E188E"/>
    <w:rsid w:val="007E18C6"/>
    <w:rsid w:val="007E193E"/>
    <w:rsid w:val="007E1953"/>
    <w:rsid w:val="007E1D86"/>
    <w:rsid w:val="007E200C"/>
    <w:rsid w:val="007E228B"/>
    <w:rsid w:val="007E24B0"/>
    <w:rsid w:val="007E250A"/>
    <w:rsid w:val="007E265C"/>
    <w:rsid w:val="007E2956"/>
    <w:rsid w:val="007E2E61"/>
    <w:rsid w:val="007E2F82"/>
    <w:rsid w:val="007E3058"/>
    <w:rsid w:val="007E36AF"/>
    <w:rsid w:val="007E398B"/>
    <w:rsid w:val="007E3C35"/>
    <w:rsid w:val="007E4279"/>
    <w:rsid w:val="007E484C"/>
    <w:rsid w:val="007E4861"/>
    <w:rsid w:val="007E4BFC"/>
    <w:rsid w:val="007E4D4C"/>
    <w:rsid w:val="007E66A4"/>
    <w:rsid w:val="007E7331"/>
    <w:rsid w:val="007E7829"/>
    <w:rsid w:val="007F0448"/>
    <w:rsid w:val="007F0734"/>
    <w:rsid w:val="007F07E5"/>
    <w:rsid w:val="007F0E82"/>
    <w:rsid w:val="007F0EED"/>
    <w:rsid w:val="007F1D5D"/>
    <w:rsid w:val="007F246C"/>
    <w:rsid w:val="007F28F3"/>
    <w:rsid w:val="007F2AC2"/>
    <w:rsid w:val="007F2C2F"/>
    <w:rsid w:val="007F308B"/>
    <w:rsid w:val="007F31AB"/>
    <w:rsid w:val="007F34BF"/>
    <w:rsid w:val="007F3734"/>
    <w:rsid w:val="007F37E3"/>
    <w:rsid w:val="007F3A4A"/>
    <w:rsid w:val="007F4420"/>
    <w:rsid w:val="007F46E0"/>
    <w:rsid w:val="007F4844"/>
    <w:rsid w:val="007F4906"/>
    <w:rsid w:val="007F4CD4"/>
    <w:rsid w:val="007F4D4A"/>
    <w:rsid w:val="007F5003"/>
    <w:rsid w:val="007F5164"/>
    <w:rsid w:val="007F5E5A"/>
    <w:rsid w:val="007F5E92"/>
    <w:rsid w:val="007F611B"/>
    <w:rsid w:val="007F67AB"/>
    <w:rsid w:val="007F6DF4"/>
    <w:rsid w:val="007F71A5"/>
    <w:rsid w:val="007F78EE"/>
    <w:rsid w:val="00800433"/>
    <w:rsid w:val="00800936"/>
    <w:rsid w:val="00800EC2"/>
    <w:rsid w:val="008010CA"/>
    <w:rsid w:val="008017C1"/>
    <w:rsid w:val="0080181E"/>
    <w:rsid w:val="00801EB2"/>
    <w:rsid w:val="00801FBA"/>
    <w:rsid w:val="00802938"/>
    <w:rsid w:val="00802B28"/>
    <w:rsid w:val="00802B84"/>
    <w:rsid w:val="00803ABC"/>
    <w:rsid w:val="00804118"/>
    <w:rsid w:val="00804D66"/>
    <w:rsid w:val="00805076"/>
    <w:rsid w:val="00805415"/>
    <w:rsid w:val="00806834"/>
    <w:rsid w:val="0080695D"/>
    <w:rsid w:val="00806AF3"/>
    <w:rsid w:val="00806CCF"/>
    <w:rsid w:val="00806F0B"/>
    <w:rsid w:val="00806F54"/>
    <w:rsid w:val="00806FC0"/>
    <w:rsid w:val="00807BF3"/>
    <w:rsid w:val="00807CFF"/>
    <w:rsid w:val="00807F9E"/>
    <w:rsid w:val="008102D7"/>
    <w:rsid w:val="00810A1E"/>
    <w:rsid w:val="00810AEE"/>
    <w:rsid w:val="00811286"/>
    <w:rsid w:val="008112C0"/>
    <w:rsid w:val="00811813"/>
    <w:rsid w:val="008121DB"/>
    <w:rsid w:val="00812766"/>
    <w:rsid w:val="008128C6"/>
    <w:rsid w:val="00812A7B"/>
    <w:rsid w:val="008130BF"/>
    <w:rsid w:val="00813A04"/>
    <w:rsid w:val="00813D10"/>
    <w:rsid w:val="008142A4"/>
    <w:rsid w:val="008144E8"/>
    <w:rsid w:val="00814D3E"/>
    <w:rsid w:val="008151DB"/>
    <w:rsid w:val="00815983"/>
    <w:rsid w:val="00815A33"/>
    <w:rsid w:val="00815A6E"/>
    <w:rsid w:val="008160B1"/>
    <w:rsid w:val="00816F24"/>
    <w:rsid w:val="008173E1"/>
    <w:rsid w:val="00817691"/>
    <w:rsid w:val="00817D7E"/>
    <w:rsid w:val="00820653"/>
    <w:rsid w:val="008210CC"/>
    <w:rsid w:val="008211D9"/>
    <w:rsid w:val="008217B7"/>
    <w:rsid w:val="008217E0"/>
    <w:rsid w:val="0082190C"/>
    <w:rsid w:val="008227BD"/>
    <w:rsid w:val="00822AA4"/>
    <w:rsid w:val="00822C58"/>
    <w:rsid w:val="00823EB8"/>
    <w:rsid w:val="0082445C"/>
    <w:rsid w:val="00824837"/>
    <w:rsid w:val="00824938"/>
    <w:rsid w:val="00825B0D"/>
    <w:rsid w:val="00825FEA"/>
    <w:rsid w:val="00826409"/>
    <w:rsid w:val="008266C7"/>
    <w:rsid w:val="00826796"/>
    <w:rsid w:val="0082698B"/>
    <w:rsid w:val="00826B82"/>
    <w:rsid w:val="008270C7"/>
    <w:rsid w:val="008272BA"/>
    <w:rsid w:val="008272C3"/>
    <w:rsid w:val="00827DDE"/>
    <w:rsid w:val="00827ECE"/>
    <w:rsid w:val="00830164"/>
    <w:rsid w:val="00830DBA"/>
    <w:rsid w:val="00830DD5"/>
    <w:rsid w:val="008314F4"/>
    <w:rsid w:val="008316CA"/>
    <w:rsid w:val="00831A1A"/>
    <w:rsid w:val="00831DA6"/>
    <w:rsid w:val="008326F0"/>
    <w:rsid w:val="0083289A"/>
    <w:rsid w:val="008336A9"/>
    <w:rsid w:val="0083410E"/>
    <w:rsid w:val="0083482E"/>
    <w:rsid w:val="00834D25"/>
    <w:rsid w:val="00835153"/>
    <w:rsid w:val="00835A89"/>
    <w:rsid w:val="00835C5A"/>
    <w:rsid w:val="008368F9"/>
    <w:rsid w:val="00836E5D"/>
    <w:rsid w:val="00840ACA"/>
    <w:rsid w:val="00840C2F"/>
    <w:rsid w:val="00840FF2"/>
    <w:rsid w:val="008413A9"/>
    <w:rsid w:val="008419C9"/>
    <w:rsid w:val="00841D60"/>
    <w:rsid w:val="008422F5"/>
    <w:rsid w:val="008425BB"/>
    <w:rsid w:val="008428D5"/>
    <w:rsid w:val="00842C33"/>
    <w:rsid w:val="00842EF7"/>
    <w:rsid w:val="00843024"/>
    <w:rsid w:val="00843730"/>
    <w:rsid w:val="00844F86"/>
    <w:rsid w:val="008451B2"/>
    <w:rsid w:val="00845278"/>
    <w:rsid w:val="008461F2"/>
    <w:rsid w:val="0084626D"/>
    <w:rsid w:val="0084632A"/>
    <w:rsid w:val="0084684B"/>
    <w:rsid w:val="00846D8D"/>
    <w:rsid w:val="00847295"/>
    <w:rsid w:val="00847EE8"/>
    <w:rsid w:val="00850639"/>
    <w:rsid w:val="008510D6"/>
    <w:rsid w:val="008513B9"/>
    <w:rsid w:val="0085290B"/>
    <w:rsid w:val="00853708"/>
    <w:rsid w:val="00854AE2"/>
    <w:rsid w:val="00854C3B"/>
    <w:rsid w:val="008557C5"/>
    <w:rsid w:val="00855A1A"/>
    <w:rsid w:val="0085652F"/>
    <w:rsid w:val="00856618"/>
    <w:rsid w:val="008566B8"/>
    <w:rsid w:val="00856C23"/>
    <w:rsid w:val="00856D5D"/>
    <w:rsid w:val="00857CDA"/>
    <w:rsid w:val="00860153"/>
    <w:rsid w:val="00860F2D"/>
    <w:rsid w:val="0086119F"/>
    <w:rsid w:val="008617AB"/>
    <w:rsid w:val="008619CB"/>
    <w:rsid w:val="00862004"/>
    <w:rsid w:val="00862743"/>
    <w:rsid w:val="008630DB"/>
    <w:rsid w:val="00863C41"/>
    <w:rsid w:val="00864519"/>
    <w:rsid w:val="00865480"/>
    <w:rsid w:val="00865AB1"/>
    <w:rsid w:val="0086650F"/>
    <w:rsid w:val="00866685"/>
    <w:rsid w:val="008668B9"/>
    <w:rsid w:val="00867064"/>
    <w:rsid w:val="0086784D"/>
    <w:rsid w:val="0087025D"/>
    <w:rsid w:val="0087063C"/>
    <w:rsid w:val="00870E00"/>
    <w:rsid w:val="00871A75"/>
    <w:rsid w:val="00871B94"/>
    <w:rsid w:val="008721CB"/>
    <w:rsid w:val="008725A8"/>
    <w:rsid w:val="00872852"/>
    <w:rsid w:val="00872E50"/>
    <w:rsid w:val="0087329E"/>
    <w:rsid w:val="00873905"/>
    <w:rsid w:val="008740CF"/>
    <w:rsid w:val="00874493"/>
    <w:rsid w:val="00874785"/>
    <w:rsid w:val="00874972"/>
    <w:rsid w:val="00874F9C"/>
    <w:rsid w:val="0087563F"/>
    <w:rsid w:val="008759F5"/>
    <w:rsid w:val="0087718C"/>
    <w:rsid w:val="00877912"/>
    <w:rsid w:val="0087792A"/>
    <w:rsid w:val="00877D28"/>
    <w:rsid w:val="008804BE"/>
    <w:rsid w:val="00880B78"/>
    <w:rsid w:val="00880EC9"/>
    <w:rsid w:val="008815C5"/>
    <w:rsid w:val="008817CD"/>
    <w:rsid w:val="00881808"/>
    <w:rsid w:val="008819C1"/>
    <w:rsid w:val="0088244E"/>
    <w:rsid w:val="008824A8"/>
    <w:rsid w:val="00882AD1"/>
    <w:rsid w:val="00882BF3"/>
    <w:rsid w:val="00883086"/>
    <w:rsid w:val="00883F33"/>
    <w:rsid w:val="00883F6E"/>
    <w:rsid w:val="0088421A"/>
    <w:rsid w:val="0088422A"/>
    <w:rsid w:val="008842A4"/>
    <w:rsid w:val="008845DF"/>
    <w:rsid w:val="008846ED"/>
    <w:rsid w:val="00884792"/>
    <w:rsid w:val="00884895"/>
    <w:rsid w:val="0088494D"/>
    <w:rsid w:val="00884E1A"/>
    <w:rsid w:val="0088566B"/>
    <w:rsid w:val="00885937"/>
    <w:rsid w:val="00886069"/>
    <w:rsid w:val="008866B3"/>
    <w:rsid w:val="00886888"/>
    <w:rsid w:val="00886919"/>
    <w:rsid w:val="00886AE2"/>
    <w:rsid w:val="00886D2E"/>
    <w:rsid w:val="00886F75"/>
    <w:rsid w:val="00887621"/>
    <w:rsid w:val="008877D3"/>
    <w:rsid w:val="00887B2B"/>
    <w:rsid w:val="00887C83"/>
    <w:rsid w:val="0089038F"/>
    <w:rsid w:val="008904EF"/>
    <w:rsid w:val="008905DB"/>
    <w:rsid w:val="00890668"/>
    <w:rsid w:val="00890A8C"/>
    <w:rsid w:val="008915CF"/>
    <w:rsid w:val="008916DE"/>
    <w:rsid w:val="00891783"/>
    <w:rsid w:val="00891D4F"/>
    <w:rsid w:val="008926C3"/>
    <w:rsid w:val="00892957"/>
    <w:rsid w:val="00893E07"/>
    <w:rsid w:val="0089463C"/>
    <w:rsid w:val="00894CBF"/>
    <w:rsid w:val="0089530F"/>
    <w:rsid w:val="008955F4"/>
    <w:rsid w:val="00895D87"/>
    <w:rsid w:val="00895D92"/>
    <w:rsid w:val="008961B5"/>
    <w:rsid w:val="00896328"/>
    <w:rsid w:val="00896975"/>
    <w:rsid w:val="00896FEF"/>
    <w:rsid w:val="00897239"/>
    <w:rsid w:val="00897728"/>
    <w:rsid w:val="00897C8C"/>
    <w:rsid w:val="00897E16"/>
    <w:rsid w:val="008A044E"/>
    <w:rsid w:val="008A05BE"/>
    <w:rsid w:val="008A0890"/>
    <w:rsid w:val="008A089F"/>
    <w:rsid w:val="008A093B"/>
    <w:rsid w:val="008A0BBF"/>
    <w:rsid w:val="008A0FF8"/>
    <w:rsid w:val="008A252E"/>
    <w:rsid w:val="008A2706"/>
    <w:rsid w:val="008A272F"/>
    <w:rsid w:val="008A29DA"/>
    <w:rsid w:val="008A2A3D"/>
    <w:rsid w:val="008A2F68"/>
    <w:rsid w:val="008A321B"/>
    <w:rsid w:val="008A3B5D"/>
    <w:rsid w:val="008A4040"/>
    <w:rsid w:val="008A409C"/>
    <w:rsid w:val="008A40E7"/>
    <w:rsid w:val="008A41B4"/>
    <w:rsid w:val="008A4685"/>
    <w:rsid w:val="008A468C"/>
    <w:rsid w:val="008A4BC0"/>
    <w:rsid w:val="008A4C08"/>
    <w:rsid w:val="008A51EE"/>
    <w:rsid w:val="008A5580"/>
    <w:rsid w:val="008A559A"/>
    <w:rsid w:val="008A5727"/>
    <w:rsid w:val="008A5799"/>
    <w:rsid w:val="008A57FE"/>
    <w:rsid w:val="008A5963"/>
    <w:rsid w:val="008A5B12"/>
    <w:rsid w:val="008A5D50"/>
    <w:rsid w:val="008A6030"/>
    <w:rsid w:val="008A61AE"/>
    <w:rsid w:val="008A6B9D"/>
    <w:rsid w:val="008A76C7"/>
    <w:rsid w:val="008A7E87"/>
    <w:rsid w:val="008B03B0"/>
    <w:rsid w:val="008B04D4"/>
    <w:rsid w:val="008B0FEA"/>
    <w:rsid w:val="008B18AD"/>
    <w:rsid w:val="008B1F86"/>
    <w:rsid w:val="008B2825"/>
    <w:rsid w:val="008B2A44"/>
    <w:rsid w:val="008B30EE"/>
    <w:rsid w:val="008B3146"/>
    <w:rsid w:val="008B3547"/>
    <w:rsid w:val="008B39D1"/>
    <w:rsid w:val="008B55CF"/>
    <w:rsid w:val="008B5911"/>
    <w:rsid w:val="008B5BB6"/>
    <w:rsid w:val="008B63FF"/>
    <w:rsid w:val="008B655B"/>
    <w:rsid w:val="008B6BE9"/>
    <w:rsid w:val="008B71ED"/>
    <w:rsid w:val="008B7B41"/>
    <w:rsid w:val="008B7C92"/>
    <w:rsid w:val="008B7DA5"/>
    <w:rsid w:val="008B7F74"/>
    <w:rsid w:val="008C046C"/>
    <w:rsid w:val="008C0709"/>
    <w:rsid w:val="008C0C42"/>
    <w:rsid w:val="008C157E"/>
    <w:rsid w:val="008C18F2"/>
    <w:rsid w:val="008C1AFD"/>
    <w:rsid w:val="008C25BA"/>
    <w:rsid w:val="008C2A1E"/>
    <w:rsid w:val="008C2AFB"/>
    <w:rsid w:val="008C3378"/>
    <w:rsid w:val="008C3450"/>
    <w:rsid w:val="008C36E8"/>
    <w:rsid w:val="008C3976"/>
    <w:rsid w:val="008C41BC"/>
    <w:rsid w:val="008C5B21"/>
    <w:rsid w:val="008C5E13"/>
    <w:rsid w:val="008C5E80"/>
    <w:rsid w:val="008C6201"/>
    <w:rsid w:val="008C6A2A"/>
    <w:rsid w:val="008C7111"/>
    <w:rsid w:val="008C7A79"/>
    <w:rsid w:val="008C7F9A"/>
    <w:rsid w:val="008D002B"/>
    <w:rsid w:val="008D0341"/>
    <w:rsid w:val="008D04B9"/>
    <w:rsid w:val="008D0E9D"/>
    <w:rsid w:val="008D168D"/>
    <w:rsid w:val="008D1856"/>
    <w:rsid w:val="008D2342"/>
    <w:rsid w:val="008D281D"/>
    <w:rsid w:val="008D2A9D"/>
    <w:rsid w:val="008D2FA3"/>
    <w:rsid w:val="008D39D6"/>
    <w:rsid w:val="008D3CC5"/>
    <w:rsid w:val="008D4345"/>
    <w:rsid w:val="008D456F"/>
    <w:rsid w:val="008D55CF"/>
    <w:rsid w:val="008D574E"/>
    <w:rsid w:val="008D583C"/>
    <w:rsid w:val="008D6439"/>
    <w:rsid w:val="008D6A6C"/>
    <w:rsid w:val="008D6DE1"/>
    <w:rsid w:val="008D719F"/>
    <w:rsid w:val="008D7A22"/>
    <w:rsid w:val="008D7FCC"/>
    <w:rsid w:val="008E038C"/>
    <w:rsid w:val="008E04A4"/>
    <w:rsid w:val="008E0F3C"/>
    <w:rsid w:val="008E1285"/>
    <w:rsid w:val="008E1511"/>
    <w:rsid w:val="008E20BB"/>
    <w:rsid w:val="008E2BD2"/>
    <w:rsid w:val="008E2CFA"/>
    <w:rsid w:val="008E327F"/>
    <w:rsid w:val="008E33EB"/>
    <w:rsid w:val="008E3400"/>
    <w:rsid w:val="008E3745"/>
    <w:rsid w:val="008E4267"/>
    <w:rsid w:val="008E4617"/>
    <w:rsid w:val="008E477F"/>
    <w:rsid w:val="008E47B7"/>
    <w:rsid w:val="008E4ABD"/>
    <w:rsid w:val="008E4C41"/>
    <w:rsid w:val="008E6418"/>
    <w:rsid w:val="008E646C"/>
    <w:rsid w:val="008E69E5"/>
    <w:rsid w:val="008E6D80"/>
    <w:rsid w:val="008E6F52"/>
    <w:rsid w:val="008E72C7"/>
    <w:rsid w:val="008E7AEF"/>
    <w:rsid w:val="008E7BD5"/>
    <w:rsid w:val="008E7CC4"/>
    <w:rsid w:val="008E7EBF"/>
    <w:rsid w:val="008F0309"/>
    <w:rsid w:val="008F0587"/>
    <w:rsid w:val="008F08BE"/>
    <w:rsid w:val="008F0BF1"/>
    <w:rsid w:val="008F0C01"/>
    <w:rsid w:val="008F0DF8"/>
    <w:rsid w:val="008F135D"/>
    <w:rsid w:val="008F1817"/>
    <w:rsid w:val="008F19B5"/>
    <w:rsid w:val="008F24E8"/>
    <w:rsid w:val="008F2C3A"/>
    <w:rsid w:val="008F2D92"/>
    <w:rsid w:val="008F2EA0"/>
    <w:rsid w:val="008F34B3"/>
    <w:rsid w:val="008F35D0"/>
    <w:rsid w:val="008F3E2F"/>
    <w:rsid w:val="008F4149"/>
    <w:rsid w:val="008F42EC"/>
    <w:rsid w:val="008F4367"/>
    <w:rsid w:val="008F446D"/>
    <w:rsid w:val="008F45CD"/>
    <w:rsid w:val="008F4661"/>
    <w:rsid w:val="008F4EE9"/>
    <w:rsid w:val="008F4F6A"/>
    <w:rsid w:val="008F706F"/>
    <w:rsid w:val="008F7354"/>
    <w:rsid w:val="008F7866"/>
    <w:rsid w:val="008F7EC8"/>
    <w:rsid w:val="009001F9"/>
    <w:rsid w:val="009005A8"/>
    <w:rsid w:val="009007E4"/>
    <w:rsid w:val="00900A6B"/>
    <w:rsid w:val="0090152C"/>
    <w:rsid w:val="00901B5E"/>
    <w:rsid w:val="0090258B"/>
    <w:rsid w:val="0090263B"/>
    <w:rsid w:val="009026F1"/>
    <w:rsid w:val="00902B9C"/>
    <w:rsid w:val="00902DF5"/>
    <w:rsid w:val="009033F3"/>
    <w:rsid w:val="009035CB"/>
    <w:rsid w:val="009036F9"/>
    <w:rsid w:val="009039D3"/>
    <w:rsid w:val="00903C45"/>
    <w:rsid w:val="00904115"/>
    <w:rsid w:val="009044EE"/>
    <w:rsid w:val="00905886"/>
    <w:rsid w:val="00905B1B"/>
    <w:rsid w:val="00905BB3"/>
    <w:rsid w:val="00905D69"/>
    <w:rsid w:val="00905E0E"/>
    <w:rsid w:val="00905E69"/>
    <w:rsid w:val="00905E9C"/>
    <w:rsid w:val="00905F03"/>
    <w:rsid w:val="00906131"/>
    <w:rsid w:val="00906FF3"/>
    <w:rsid w:val="00907390"/>
    <w:rsid w:val="00907840"/>
    <w:rsid w:val="00907CBA"/>
    <w:rsid w:val="00907D11"/>
    <w:rsid w:val="00907D54"/>
    <w:rsid w:val="00907FBF"/>
    <w:rsid w:val="0091049C"/>
    <w:rsid w:val="009106B4"/>
    <w:rsid w:val="00910E0C"/>
    <w:rsid w:val="0091186A"/>
    <w:rsid w:val="009121FB"/>
    <w:rsid w:val="0091232D"/>
    <w:rsid w:val="00912E42"/>
    <w:rsid w:val="00912F67"/>
    <w:rsid w:val="00913007"/>
    <w:rsid w:val="009130DD"/>
    <w:rsid w:val="00913467"/>
    <w:rsid w:val="00913728"/>
    <w:rsid w:val="009139EA"/>
    <w:rsid w:val="009141F5"/>
    <w:rsid w:val="00914821"/>
    <w:rsid w:val="00914CDF"/>
    <w:rsid w:val="009156F0"/>
    <w:rsid w:val="00915909"/>
    <w:rsid w:val="00915DAB"/>
    <w:rsid w:val="0091682C"/>
    <w:rsid w:val="0091695E"/>
    <w:rsid w:val="00916AA5"/>
    <w:rsid w:val="00916C83"/>
    <w:rsid w:val="00916FB0"/>
    <w:rsid w:val="00917CCE"/>
    <w:rsid w:val="00920E6C"/>
    <w:rsid w:val="00921210"/>
    <w:rsid w:val="0092142E"/>
    <w:rsid w:val="00921658"/>
    <w:rsid w:val="0092176E"/>
    <w:rsid w:val="0092234C"/>
    <w:rsid w:val="00922388"/>
    <w:rsid w:val="00922A01"/>
    <w:rsid w:val="00922C9B"/>
    <w:rsid w:val="00923527"/>
    <w:rsid w:val="00923C7E"/>
    <w:rsid w:val="00923EDC"/>
    <w:rsid w:val="00924A81"/>
    <w:rsid w:val="00926BC1"/>
    <w:rsid w:val="00926CD8"/>
    <w:rsid w:val="00926F01"/>
    <w:rsid w:val="00927084"/>
    <w:rsid w:val="009274B8"/>
    <w:rsid w:val="00927BB7"/>
    <w:rsid w:val="00927C5B"/>
    <w:rsid w:val="00930C58"/>
    <w:rsid w:val="0093171A"/>
    <w:rsid w:val="009318DE"/>
    <w:rsid w:val="00931B74"/>
    <w:rsid w:val="00931E1B"/>
    <w:rsid w:val="009321B9"/>
    <w:rsid w:val="009324C1"/>
    <w:rsid w:val="00932787"/>
    <w:rsid w:val="0093333C"/>
    <w:rsid w:val="009337BD"/>
    <w:rsid w:val="00933B43"/>
    <w:rsid w:val="00934CC8"/>
    <w:rsid w:val="00934E42"/>
    <w:rsid w:val="00934FB1"/>
    <w:rsid w:val="00935037"/>
    <w:rsid w:val="0093512B"/>
    <w:rsid w:val="00935F6E"/>
    <w:rsid w:val="0093622E"/>
    <w:rsid w:val="009363D0"/>
    <w:rsid w:val="009364B5"/>
    <w:rsid w:val="00936540"/>
    <w:rsid w:val="00936CFA"/>
    <w:rsid w:val="00936D22"/>
    <w:rsid w:val="00936F66"/>
    <w:rsid w:val="00936F6C"/>
    <w:rsid w:val="009377A7"/>
    <w:rsid w:val="00937890"/>
    <w:rsid w:val="00937F24"/>
    <w:rsid w:val="009403CC"/>
    <w:rsid w:val="00940691"/>
    <w:rsid w:val="00940811"/>
    <w:rsid w:val="00940948"/>
    <w:rsid w:val="00940ACC"/>
    <w:rsid w:val="00940E73"/>
    <w:rsid w:val="00941013"/>
    <w:rsid w:val="00941758"/>
    <w:rsid w:val="0094188E"/>
    <w:rsid w:val="0094196F"/>
    <w:rsid w:val="00942076"/>
    <w:rsid w:val="0094213B"/>
    <w:rsid w:val="00942865"/>
    <w:rsid w:val="009432A8"/>
    <w:rsid w:val="00943D7A"/>
    <w:rsid w:val="009445F1"/>
    <w:rsid w:val="00944B59"/>
    <w:rsid w:val="00944CAC"/>
    <w:rsid w:val="00944CB0"/>
    <w:rsid w:val="0094516D"/>
    <w:rsid w:val="00945477"/>
    <w:rsid w:val="009455E6"/>
    <w:rsid w:val="00945F78"/>
    <w:rsid w:val="00946718"/>
    <w:rsid w:val="00946881"/>
    <w:rsid w:val="00946E09"/>
    <w:rsid w:val="0094738E"/>
    <w:rsid w:val="009475F7"/>
    <w:rsid w:val="009476A4"/>
    <w:rsid w:val="00947B97"/>
    <w:rsid w:val="00950016"/>
    <w:rsid w:val="0095006B"/>
    <w:rsid w:val="00950116"/>
    <w:rsid w:val="00950189"/>
    <w:rsid w:val="0095026C"/>
    <w:rsid w:val="00950A49"/>
    <w:rsid w:val="00950F7A"/>
    <w:rsid w:val="00951579"/>
    <w:rsid w:val="009517A9"/>
    <w:rsid w:val="00951F41"/>
    <w:rsid w:val="0095204E"/>
    <w:rsid w:val="009522C5"/>
    <w:rsid w:val="00952A2C"/>
    <w:rsid w:val="00952D0D"/>
    <w:rsid w:val="0095338E"/>
    <w:rsid w:val="00953742"/>
    <w:rsid w:val="00953998"/>
    <w:rsid w:val="00953A6A"/>
    <w:rsid w:val="00953F20"/>
    <w:rsid w:val="009544CC"/>
    <w:rsid w:val="009556AC"/>
    <w:rsid w:val="009558B0"/>
    <w:rsid w:val="00955939"/>
    <w:rsid w:val="009560A4"/>
    <w:rsid w:val="00956201"/>
    <w:rsid w:val="00956626"/>
    <w:rsid w:val="00956E39"/>
    <w:rsid w:val="0095701A"/>
    <w:rsid w:val="00957746"/>
    <w:rsid w:val="00957EE7"/>
    <w:rsid w:val="00960835"/>
    <w:rsid w:val="00960C64"/>
    <w:rsid w:val="00960F50"/>
    <w:rsid w:val="009610D4"/>
    <w:rsid w:val="00961479"/>
    <w:rsid w:val="00961E3C"/>
    <w:rsid w:val="009621F5"/>
    <w:rsid w:val="00963058"/>
    <w:rsid w:val="0096329C"/>
    <w:rsid w:val="009633A3"/>
    <w:rsid w:val="009635FC"/>
    <w:rsid w:val="00963678"/>
    <w:rsid w:val="00963C47"/>
    <w:rsid w:val="00963E82"/>
    <w:rsid w:val="009643B5"/>
    <w:rsid w:val="009643D1"/>
    <w:rsid w:val="0096465D"/>
    <w:rsid w:val="009649C8"/>
    <w:rsid w:val="009653C9"/>
    <w:rsid w:val="009654F5"/>
    <w:rsid w:val="00965BA3"/>
    <w:rsid w:val="0096655A"/>
    <w:rsid w:val="00966CCD"/>
    <w:rsid w:val="00966E45"/>
    <w:rsid w:val="0096718F"/>
    <w:rsid w:val="0096735E"/>
    <w:rsid w:val="00967864"/>
    <w:rsid w:val="00967A82"/>
    <w:rsid w:val="00967DD3"/>
    <w:rsid w:val="00970F15"/>
    <w:rsid w:val="009710A8"/>
    <w:rsid w:val="00971A33"/>
    <w:rsid w:val="00971A4C"/>
    <w:rsid w:val="00971A50"/>
    <w:rsid w:val="0097222F"/>
    <w:rsid w:val="00972789"/>
    <w:rsid w:val="00972E70"/>
    <w:rsid w:val="00973068"/>
    <w:rsid w:val="009737D6"/>
    <w:rsid w:val="00973A58"/>
    <w:rsid w:val="00974785"/>
    <w:rsid w:val="009747B6"/>
    <w:rsid w:val="00974B13"/>
    <w:rsid w:val="00974BC6"/>
    <w:rsid w:val="00974E14"/>
    <w:rsid w:val="00974FE3"/>
    <w:rsid w:val="009757EC"/>
    <w:rsid w:val="00976959"/>
    <w:rsid w:val="009769A7"/>
    <w:rsid w:val="00976A8B"/>
    <w:rsid w:val="009771A9"/>
    <w:rsid w:val="00980000"/>
    <w:rsid w:val="00980037"/>
    <w:rsid w:val="009800B3"/>
    <w:rsid w:val="009800D4"/>
    <w:rsid w:val="009814B9"/>
    <w:rsid w:val="00981BC8"/>
    <w:rsid w:val="00981C07"/>
    <w:rsid w:val="00981C41"/>
    <w:rsid w:val="00982312"/>
    <w:rsid w:val="0098239B"/>
    <w:rsid w:val="00982F05"/>
    <w:rsid w:val="009834DC"/>
    <w:rsid w:val="009836B1"/>
    <w:rsid w:val="00983C1D"/>
    <w:rsid w:val="0098402E"/>
    <w:rsid w:val="009846BE"/>
    <w:rsid w:val="00984D77"/>
    <w:rsid w:val="00985109"/>
    <w:rsid w:val="00985335"/>
    <w:rsid w:val="00985542"/>
    <w:rsid w:val="009861A4"/>
    <w:rsid w:val="009862F6"/>
    <w:rsid w:val="009866B5"/>
    <w:rsid w:val="00986940"/>
    <w:rsid w:val="00986C33"/>
    <w:rsid w:val="009876AD"/>
    <w:rsid w:val="00987893"/>
    <w:rsid w:val="0099021D"/>
    <w:rsid w:val="00990290"/>
    <w:rsid w:val="009902FF"/>
    <w:rsid w:val="0099095A"/>
    <w:rsid w:val="00990AC8"/>
    <w:rsid w:val="00990BCD"/>
    <w:rsid w:val="00990D8B"/>
    <w:rsid w:val="00990FA4"/>
    <w:rsid w:val="00991412"/>
    <w:rsid w:val="009917E6"/>
    <w:rsid w:val="00991C5C"/>
    <w:rsid w:val="009920EB"/>
    <w:rsid w:val="0099217C"/>
    <w:rsid w:val="0099237C"/>
    <w:rsid w:val="009924DF"/>
    <w:rsid w:val="009934AC"/>
    <w:rsid w:val="0099403A"/>
    <w:rsid w:val="00994802"/>
    <w:rsid w:val="009948FE"/>
    <w:rsid w:val="00994951"/>
    <w:rsid w:val="009949AF"/>
    <w:rsid w:val="00994A48"/>
    <w:rsid w:val="00994BCD"/>
    <w:rsid w:val="009952F9"/>
    <w:rsid w:val="00995BBA"/>
    <w:rsid w:val="00995E3B"/>
    <w:rsid w:val="00996314"/>
    <w:rsid w:val="00996373"/>
    <w:rsid w:val="009965A0"/>
    <w:rsid w:val="009967A1"/>
    <w:rsid w:val="0099684E"/>
    <w:rsid w:val="00996E1C"/>
    <w:rsid w:val="00997A48"/>
    <w:rsid w:val="00997D4E"/>
    <w:rsid w:val="00997E70"/>
    <w:rsid w:val="009A08A2"/>
    <w:rsid w:val="009A0B65"/>
    <w:rsid w:val="009A1315"/>
    <w:rsid w:val="009A1917"/>
    <w:rsid w:val="009A19EE"/>
    <w:rsid w:val="009A1A73"/>
    <w:rsid w:val="009A1C80"/>
    <w:rsid w:val="009A1FAF"/>
    <w:rsid w:val="009A23E4"/>
    <w:rsid w:val="009A2F40"/>
    <w:rsid w:val="009A3032"/>
    <w:rsid w:val="009A32EC"/>
    <w:rsid w:val="009A39F0"/>
    <w:rsid w:val="009A3AFE"/>
    <w:rsid w:val="009A3EA6"/>
    <w:rsid w:val="009A45AE"/>
    <w:rsid w:val="009A54D0"/>
    <w:rsid w:val="009A595B"/>
    <w:rsid w:val="009A5A32"/>
    <w:rsid w:val="009A5CE6"/>
    <w:rsid w:val="009A65F6"/>
    <w:rsid w:val="009A6A03"/>
    <w:rsid w:val="009A6FE3"/>
    <w:rsid w:val="009A73A8"/>
    <w:rsid w:val="009A7A58"/>
    <w:rsid w:val="009A7D60"/>
    <w:rsid w:val="009A7E9B"/>
    <w:rsid w:val="009B0074"/>
    <w:rsid w:val="009B07BB"/>
    <w:rsid w:val="009B0AD9"/>
    <w:rsid w:val="009B19F9"/>
    <w:rsid w:val="009B1CA2"/>
    <w:rsid w:val="009B1E60"/>
    <w:rsid w:val="009B1F0E"/>
    <w:rsid w:val="009B1FC6"/>
    <w:rsid w:val="009B2709"/>
    <w:rsid w:val="009B2D21"/>
    <w:rsid w:val="009B35B7"/>
    <w:rsid w:val="009B3A47"/>
    <w:rsid w:val="009B3C11"/>
    <w:rsid w:val="009B3F9D"/>
    <w:rsid w:val="009B418C"/>
    <w:rsid w:val="009B42A8"/>
    <w:rsid w:val="009B445A"/>
    <w:rsid w:val="009B541E"/>
    <w:rsid w:val="009B59CE"/>
    <w:rsid w:val="009B59D2"/>
    <w:rsid w:val="009B5DDC"/>
    <w:rsid w:val="009B6037"/>
    <w:rsid w:val="009B6434"/>
    <w:rsid w:val="009B666C"/>
    <w:rsid w:val="009B7150"/>
    <w:rsid w:val="009B7BAE"/>
    <w:rsid w:val="009C0007"/>
    <w:rsid w:val="009C0058"/>
    <w:rsid w:val="009C0569"/>
    <w:rsid w:val="009C0C71"/>
    <w:rsid w:val="009C0E09"/>
    <w:rsid w:val="009C1418"/>
    <w:rsid w:val="009C142F"/>
    <w:rsid w:val="009C1A4B"/>
    <w:rsid w:val="009C385B"/>
    <w:rsid w:val="009C424F"/>
    <w:rsid w:val="009C42DA"/>
    <w:rsid w:val="009C4549"/>
    <w:rsid w:val="009C45A7"/>
    <w:rsid w:val="009C45F2"/>
    <w:rsid w:val="009C475E"/>
    <w:rsid w:val="009C4BE9"/>
    <w:rsid w:val="009C5869"/>
    <w:rsid w:val="009C58BA"/>
    <w:rsid w:val="009C58D5"/>
    <w:rsid w:val="009C5C02"/>
    <w:rsid w:val="009C5E9D"/>
    <w:rsid w:val="009C6059"/>
    <w:rsid w:val="009C63D4"/>
    <w:rsid w:val="009C6C00"/>
    <w:rsid w:val="009C739C"/>
    <w:rsid w:val="009C73D5"/>
    <w:rsid w:val="009C7A51"/>
    <w:rsid w:val="009C7E75"/>
    <w:rsid w:val="009C7E98"/>
    <w:rsid w:val="009D02DC"/>
    <w:rsid w:val="009D074E"/>
    <w:rsid w:val="009D0B17"/>
    <w:rsid w:val="009D0BCC"/>
    <w:rsid w:val="009D0F6A"/>
    <w:rsid w:val="009D1152"/>
    <w:rsid w:val="009D126B"/>
    <w:rsid w:val="009D1929"/>
    <w:rsid w:val="009D1CA7"/>
    <w:rsid w:val="009D1E38"/>
    <w:rsid w:val="009D1F4B"/>
    <w:rsid w:val="009D2A21"/>
    <w:rsid w:val="009D30A9"/>
    <w:rsid w:val="009D31AA"/>
    <w:rsid w:val="009D3329"/>
    <w:rsid w:val="009D3520"/>
    <w:rsid w:val="009D3721"/>
    <w:rsid w:val="009D3778"/>
    <w:rsid w:val="009D3AC5"/>
    <w:rsid w:val="009D3EB5"/>
    <w:rsid w:val="009D6140"/>
    <w:rsid w:val="009D6449"/>
    <w:rsid w:val="009D646B"/>
    <w:rsid w:val="009D68C7"/>
    <w:rsid w:val="009D712D"/>
    <w:rsid w:val="009D73AB"/>
    <w:rsid w:val="009D7AF4"/>
    <w:rsid w:val="009D7DEC"/>
    <w:rsid w:val="009E003D"/>
    <w:rsid w:val="009E059E"/>
    <w:rsid w:val="009E063F"/>
    <w:rsid w:val="009E07C1"/>
    <w:rsid w:val="009E094A"/>
    <w:rsid w:val="009E0E2E"/>
    <w:rsid w:val="009E1DF6"/>
    <w:rsid w:val="009E2B57"/>
    <w:rsid w:val="009E2CB1"/>
    <w:rsid w:val="009E3141"/>
    <w:rsid w:val="009E32B4"/>
    <w:rsid w:val="009E375D"/>
    <w:rsid w:val="009E3CB7"/>
    <w:rsid w:val="009E3D6A"/>
    <w:rsid w:val="009E4562"/>
    <w:rsid w:val="009E4BB0"/>
    <w:rsid w:val="009E4F1E"/>
    <w:rsid w:val="009E5780"/>
    <w:rsid w:val="009E5877"/>
    <w:rsid w:val="009E5896"/>
    <w:rsid w:val="009E58A5"/>
    <w:rsid w:val="009E6825"/>
    <w:rsid w:val="009E6BCE"/>
    <w:rsid w:val="009E6C97"/>
    <w:rsid w:val="009E6EAE"/>
    <w:rsid w:val="009E77D7"/>
    <w:rsid w:val="009E7C95"/>
    <w:rsid w:val="009E7FF0"/>
    <w:rsid w:val="009F2306"/>
    <w:rsid w:val="009F35DA"/>
    <w:rsid w:val="009F37E9"/>
    <w:rsid w:val="009F3AF1"/>
    <w:rsid w:val="009F3D65"/>
    <w:rsid w:val="009F3E86"/>
    <w:rsid w:val="009F3FA8"/>
    <w:rsid w:val="009F427F"/>
    <w:rsid w:val="009F45D0"/>
    <w:rsid w:val="009F4AF6"/>
    <w:rsid w:val="009F4B50"/>
    <w:rsid w:val="009F536C"/>
    <w:rsid w:val="009F5620"/>
    <w:rsid w:val="009F5698"/>
    <w:rsid w:val="009F65DA"/>
    <w:rsid w:val="009F66C7"/>
    <w:rsid w:val="009F67A2"/>
    <w:rsid w:val="009F6F3E"/>
    <w:rsid w:val="009F70E3"/>
    <w:rsid w:val="009F7C7F"/>
    <w:rsid w:val="00A0040A"/>
    <w:rsid w:val="00A00D8A"/>
    <w:rsid w:val="00A00F8E"/>
    <w:rsid w:val="00A0120B"/>
    <w:rsid w:val="00A01467"/>
    <w:rsid w:val="00A02143"/>
    <w:rsid w:val="00A025BB"/>
    <w:rsid w:val="00A02B72"/>
    <w:rsid w:val="00A02CF0"/>
    <w:rsid w:val="00A02F90"/>
    <w:rsid w:val="00A0378E"/>
    <w:rsid w:val="00A03D91"/>
    <w:rsid w:val="00A03FEE"/>
    <w:rsid w:val="00A04D38"/>
    <w:rsid w:val="00A053D4"/>
    <w:rsid w:val="00A05435"/>
    <w:rsid w:val="00A05461"/>
    <w:rsid w:val="00A05577"/>
    <w:rsid w:val="00A055E8"/>
    <w:rsid w:val="00A055F5"/>
    <w:rsid w:val="00A064A0"/>
    <w:rsid w:val="00A064C0"/>
    <w:rsid w:val="00A06891"/>
    <w:rsid w:val="00A06CBC"/>
    <w:rsid w:val="00A07033"/>
    <w:rsid w:val="00A0765F"/>
    <w:rsid w:val="00A07846"/>
    <w:rsid w:val="00A07AD0"/>
    <w:rsid w:val="00A07B93"/>
    <w:rsid w:val="00A105A8"/>
    <w:rsid w:val="00A10710"/>
    <w:rsid w:val="00A10C6F"/>
    <w:rsid w:val="00A10D89"/>
    <w:rsid w:val="00A110F2"/>
    <w:rsid w:val="00A120A9"/>
    <w:rsid w:val="00A12646"/>
    <w:rsid w:val="00A12ADD"/>
    <w:rsid w:val="00A12F3F"/>
    <w:rsid w:val="00A1357B"/>
    <w:rsid w:val="00A13957"/>
    <w:rsid w:val="00A13A95"/>
    <w:rsid w:val="00A142DD"/>
    <w:rsid w:val="00A14838"/>
    <w:rsid w:val="00A15771"/>
    <w:rsid w:val="00A158F6"/>
    <w:rsid w:val="00A15B58"/>
    <w:rsid w:val="00A15D92"/>
    <w:rsid w:val="00A161FE"/>
    <w:rsid w:val="00A16C96"/>
    <w:rsid w:val="00A16EAD"/>
    <w:rsid w:val="00A17AA5"/>
    <w:rsid w:val="00A17AB6"/>
    <w:rsid w:val="00A17FA1"/>
    <w:rsid w:val="00A201D8"/>
    <w:rsid w:val="00A20C4C"/>
    <w:rsid w:val="00A20DFC"/>
    <w:rsid w:val="00A20E84"/>
    <w:rsid w:val="00A211AB"/>
    <w:rsid w:val="00A214CC"/>
    <w:rsid w:val="00A2160D"/>
    <w:rsid w:val="00A21A62"/>
    <w:rsid w:val="00A22899"/>
    <w:rsid w:val="00A22A1B"/>
    <w:rsid w:val="00A22B2D"/>
    <w:rsid w:val="00A22B9D"/>
    <w:rsid w:val="00A22CB1"/>
    <w:rsid w:val="00A22CDC"/>
    <w:rsid w:val="00A22D9C"/>
    <w:rsid w:val="00A23500"/>
    <w:rsid w:val="00A23AB2"/>
    <w:rsid w:val="00A23CEB"/>
    <w:rsid w:val="00A2452F"/>
    <w:rsid w:val="00A24C38"/>
    <w:rsid w:val="00A251C5"/>
    <w:rsid w:val="00A256C8"/>
    <w:rsid w:val="00A25922"/>
    <w:rsid w:val="00A25ED2"/>
    <w:rsid w:val="00A26005"/>
    <w:rsid w:val="00A26299"/>
    <w:rsid w:val="00A262C9"/>
    <w:rsid w:val="00A2661C"/>
    <w:rsid w:val="00A2672F"/>
    <w:rsid w:val="00A2681D"/>
    <w:rsid w:val="00A26A42"/>
    <w:rsid w:val="00A26BBB"/>
    <w:rsid w:val="00A273E3"/>
    <w:rsid w:val="00A275D3"/>
    <w:rsid w:val="00A27915"/>
    <w:rsid w:val="00A27B02"/>
    <w:rsid w:val="00A27BA0"/>
    <w:rsid w:val="00A30615"/>
    <w:rsid w:val="00A308E9"/>
    <w:rsid w:val="00A30C09"/>
    <w:rsid w:val="00A30D62"/>
    <w:rsid w:val="00A31841"/>
    <w:rsid w:val="00A318F9"/>
    <w:rsid w:val="00A32589"/>
    <w:rsid w:val="00A325B3"/>
    <w:rsid w:val="00A3288D"/>
    <w:rsid w:val="00A32A35"/>
    <w:rsid w:val="00A33044"/>
    <w:rsid w:val="00A3314B"/>
    <w:rsid w:val="00A331CB"/>
    <w:rsid w:val="00A3382F"/>
    <w:rsid w:val="00A33B28"/>
    <w:rsid w:val="00A33C94"/>
    <w:rsid w:val="00A3423E"/>
    <w:rsid w:val="00A343E3"/>
    <w:rsid w:val="00A347B3"/>
    <w:rsid w:val="00A34844"/>
    <w:rsid w:val="00A3494B"/>
    <w:rsid w:val="00A349AF"/>
    <w:rsid w:val="00A35598"/>
    <w:rsid w:val="00A35707"/>
    <w:rsid w:val="00A35763"/>
    <w:rsid w:val="00A359A0"/>
    <w:rsid w:val="00A35D0B"/>
    <w:rsid w:val="00A35DD7"/>
    <w:rsid w:val="00A36CBA"/>
    <w:rsid w:val="00A370E0"/>
    <w:rsid w:val="00A373F8"/>
    <w:rsid w:val="00A37851"/>
    <w:rsid w:val="00A3785A"/>
    <w:rsid w:val="00A400C7"/>
    <w:rsid w:val="00A40270"/>
    <w:rsid w:val="00A407CA"/>
    <w:rsid w:val="00A40C14"/>
    <w:rsid w:val="00A414A0"/>
    <w:rsid w:val="00A41A0C"/>
    <w:rsid w:val="00A41FAA"/>
    <w:rsid w:val="00A42106"/>
    <w:rsid w:val="00A42442"/>
    <w:rsid w:val="00A43315"/>
    <w:rsid w:val="00A43951"/>
    <w:rsid w:val="00A43B1E"/>
    <w:rsid w:val="00A43B3D"/>
    <w:rsid w:val="00A43C0E"/>
    <w:rsid w:val="00A43D4C"/>
    <w:rsid w:val="00A441AC"/>
    <w:rsid w:val="00A44314"/>
    <w:rsid w:val="00A44A9F"/>
    <w:rsid w:val="00A44C3B"/>
    <w:rsid w:val="00A450C9"/>
    <w:rsid w:val="00A45143"/>
    <w:rsid w:val="00A455AD"/>
    <w:rsid w:val="00A463AC"/>
    <w:rsid w:val="00A4693F"/>
    <w:rsid w:val="00A46C59"/>
    <w:rsid w:val="00A46F98"/>
    <w:rsid w:val="00A4724B"/>
    <w:rsid w:val="00A4737E"/>
    <w:rsid w:val="00A4750C"/>
    <w:rsid w:val="00A4781B"/>
    <w:rsid w:val="00A478D4"/>
    <w:rsid w:val="00A479EA"/>
    <w:rsid w:val="00A47A52"/>
    <w:rsid w:val="00A47AEE"/>
    <w:rsid w:val="00A47B37"/>
    <w:rsid w:val="00A47E8E"/>
    <w:rsid w:val="00A50A2D"/>
    <w:rsid w:val="00A50AAB"/>
    <w:rsid w:val="00A50E64"/>
    <w:rsid w:val="00A512F6"/>
    <w:rsid w:val="00A51ABB"/>
    <w:rsid w:val="00A51F27"/>
    <w:rsid w:val="00A523ED"/>
    <w:rsid w:val="00A52643"/>
    <w:rsid w:val="00A52F2C"/>
    <w:rsid w:val="00A53146"/>
    <w:rsid w:val="00A53198"/>
    <w:rsid w:val="00A5352F"/>
    <w:rsid w:val="00A535F6"/>
    <w:rsid w:val="00A537A6"/>
    <w:rsid w:val="00A5384F"/>
    <w:rsid w:val="00A53E1F"/>
    <w:rsid w:val="00A53FBD"/>
    <w:rsid w:val="00A540A1"/>
    <w:rsid w:val="00A54B3E"/>
    <w:rsid w:val="00A54E12"/>
    <w:rsid w:val="00A55064"/>
    <w:rsid w:val="00A55424"/>
    <w:rsid w:val="00A5552E"/>
    <w:rsid w:val="00A558E0"/>
    <w:rsid w:val="00A55B57"/>
    <w:rsid w:val="00A55BBA"/>
    <w:rsid w:val="00A55E89"/>
    <w:rsid w:val="00A55EC1"/>
    <w:rsid w:val="00A56242"/>
    <w:rsid w:val="00A56500"/>
    <w:rsid w:val="00A56690"/>
    <w:rsid w:val="00A56698"/>
    <w:rsid w:val="00A56A48"/>
    <w:rsid w:val="00A56B4C"/>
    <w:rsid w:val="00A56F0E"/>
    <w:rsid w:val="00A56F56"/>
    <w:rsid w:val="00A57A2C"/>
    <w:rsid w:val="00A57CB5"/>
    <w:rsid w:val="00A57EAE"/>
    <w:rsid w:val="00A6137A"/>
    <w:rsid w:val="00A614F8"/>
    <w:rsid w:val="00A618DA"/>
    <w:rsid w:val="00A62056"/>
    <w:rsid w:val="00A620C4"/>
    <w:rsid w:val="00A622AD"/>
    <w:rsid w:val="00A62397"/>
    <w:rsid w:val="00A62479"/>
    <w:rsid w:val="00A624D1"/>
    <w:rsid w:val="00A628F1"/>
    <w:rsid w:val="00A62EF3"/>
    <w:rsid w:val="00A630A2"/>
    <w:rsid w:val="00A6319A"/>
    <w:rsid w:val="00A635C5"/>
    <w:rsid w:val="00A63BCF"/>
    <w:rsid w:val="00A6416C"/>
    <w:rsid w:val="00A649E1"/>
    <w:rsid w:val="00A64A3F"/>
    <w:rsid w:val="00A65820"/>
    <w:rsid w:val="00A65964"/>
    <w:rsid w:val="00A65DA2"/>
    <w:rsid w:val="00A65EF7"/>
    <w:rsid w:val="00A6618D"/>
    <w:rsid w:val="00A66372"/>
    <w:rsid w:val="00A66376"/>
    <w:rsid w:val="00A6647C"/>
    <w:rsid w:val="00A66803"/>
    <w:rsid w:val="00A66D9B"/>
    <w:rsid w:val="00A67215"/>
    <w:rsid w:val="00A67395"/>
    <w:rsid w:val="00A678A3"/>
    <w:rsid w:val="00A67DA4"/>
    <w:rsid w:val="00A704E4"/>
    <w:rsid w:val="00A705D3"/>
    <w:rsid w:val="00A7088C"/>
    <w:rsid w:val="00A708E4"/>
    <w:rsid w:val="00A70B55"/>
    <w:rsid w:val="00A716C9"/>
    <w:rsid w:val="00A71E3A"/>
    <w:rsid w:val="00A722A0"/>
    <w:rsid w:val="00A72767"/>
    <w:rsid w:val="00A72A08"/>
    <w:rsid w:val="00A72AE5"/>
    <w:rsid w:val="00A72DFF"/>
    <w:rsid w:val="00A734FF"/>
    <w:rsid w:val="00A73565"/>
    <w:rsid w:val="00A73981"/>
    <w:rsid w:val="00A7428F"/>
    <w:rsid w:val="00A74E13"/>
    <w:rsid w:val="00A75191"/>
    <w:rsid w:val="00A752B2"/>
    <w:rsid w:val="00A753A3"/>
    <w:rsid w:val="00A75503"/>
    <w:rsid w:val="00A7578E"/>
    <w:rsid w:val="00A75A6C"/>
    <w:rsid w:val="00A76A59"/>
    <w:rsid w:val="00A7768A"/>
    <w:rsid w:val="00A77A9B"/>
    <w:rsid w:val="00A80056"/>
    <w:rsid w:val="00A800BF"/>
    <w:rsid w:val="00A8071A"/>
    <w:rsid w:val="00A80BD3"/>
    <w:rsid w:val="00A81149"/>
    <w:rsid w:val="00A8137A"/>
    <w:rsid w:val="00A81574"/>
    <w:rsid w:val="00A817F3"/>
    <w:rsid w:val="00A81C40"/>
    <w:rsid w:val="00A82136"/>
    <w:rsid w:val="00A82304"/>
    <w:rsid w:val="00A82785"/>
    <w:rsid w:val="00A82C7A"/>
    <w:rsid w:val="00A83128"/>
    <w:rsid w:val="00A83383"/>
    <w:rsid w:val="00A84D82"/>
    <w:rsid w:val="00A84E96"/>
    <w:rsid w:val="00A855E3"/>
    <w:rsid w:val="00A857F8"/>
    <w:rsid w:val="00A858FD"/>
    <w:rsid w:val="00A86688"/>
    <w:rsid w:val="00A86974"/>
    <w:rsid w:val="00A86EE7"/>
    <w:rsid w:val="00A87D00"/>
    <w:rsid w:val="00A90498"/>
    <w:rsid w:val="00A907A4"/>
    <w:rsid w:val="00A91337"/>
    <w:rsid w:val="00A91773"/>
    <w:rsid w:val="00A919A2"/>
    <w:rsid w:val="00A91DB1"/>
    <w:rsid w:val="00A91E59"/>
    <w:rsid w:val="00A92D51"/>
    <w:rsid w:val="00A93C68"/>
    <w:rsid w:val="00A93C8E"/>
    <w:rsid w:val="00A93D3E"/>
    <w:rsid w:val="00A93F28"/>
    <w:rsid w:val="00A94D6A"/>
    <w:rsid w:val="00A95A73"/>
    <w:rsid w:val="00A95F28"/>
    <w:rsid w:val="00A96B9F"/>
    <w:rsid w:val="00A96C14"/>
    <w:rsid w:val="00A96EFC"/>
    <w:rsid w:val="00A975BC"/>
    <w:rsid w:val="00A97A1C"/>
    <w:rsid w:val="00A97F21"/>
    <w:rsid w:val="00AA0195"/>
    <w:rsid w:val="00AA03A0"/>
    <w:rsid w:val="00AA0DCF"/>
    <w:rsid w:val="00AA12CD"/>
    <w:rsid w:val="00AA18CA"/>
    <w:rsid w:val="00AA194D"/>
    <w:rsid w:val="00AA1D51"/>
    <w:rsid w:val="00AA2083"/>
    <w:rsid w:val="00AA3107"/>
    <w:rsid w:val="00AA3484"/>
    <w:rsid w:val="00AA3A0C"/>
    <w:rsid w:val="00AA3A48"/>
    <w:rsid w:val="00AA3C05"/>
    <w:rsid w:val="00AA3C3A"/>
    <w:rsid w:val="00AA3D41"/>
    <w:rsid w:val="00AA44B8"/>
    <w:rsid w:val="00AA462A"/>
    <w:rsid w:val="00AA486F"/>
    <w:rsid w:val="00AA54B6"/>
    <w:rsid w:val="00AA55BA"/>
    <w:rsid w:val="00AA588B"/>
    <w:rsid w:val="00AA5DE9"/>
    <w:rsid w:val="00AA60E5"/>
    <w:rsid w:val="00AA6193"/>
    <w:rsid w:val="00AA734B"/>
    <w:rsid w:val="00AA73DF"/>
    <w:rsid w:val="00AA7C01"/>
    <w:rsid w:val="00AA7D55"/>
    <w:rsid w:val="00AB1149"/>
    <w:rsid w:val="00AB1710"/>
    <w:rsid w:val="00AB1FC9"/>
    <w:rsid w:val="00AB2311"/>
    <w:rsid w:val="00AB23E0"/>
    <w:rsid w:val="00AB2B78"/>
    <w:rsid w:val="00AB2F15"/>
    <w:rsid w:val="00AB3764"/>
    <w:rsid w:val="00AB3EAC"/>
    <w:rsid w:val="00AB425F"/>
    <w:rsid w:val="00AB45D3"/>
    <w:rsid w:val="00AB45F3"/>
    <w:rsid w:val="00AB47EE"/>
    <w:rsid w:val="00AB48D0"/>
    <w:rsid w:val="00AB4C89"/>
    <w:rsid w:val="00AB4FE1"/>
    <w:rsid w:val="00AB5516"/>
    <w:rsid w:val="00AB604B"/>
    <w:rsid w:val="00AB62ED"/>
    <w:rsid w:val="00AB67BF"/>
    <w:rsid w:val="00AB71D6"/>
    <w:rsid w:val="00AB7538"/>
    <w:rsid w:val="00AB7AB1"/>
    <w:rsid w:val="00AB7EE7"/>
    <w:rsid w:val="00AB7F17"/>
    <w:rsid w:val="00AC01B4"/>
    <w:rsid w:val="00AC0239"/>
    <w:rsid w:val="00AC0923"/>
    <w:rsid w:val="00AC093D"/>
    <w:rsid w:val="00AC09C7"/>
    <w:rsid w:val="00AC1005"/>
    <w:rsid w:val="00AC123B"/>
    <w:rsid w:val="00AC1413"/>
    <w:rsid w:val="00AC165A"/>
    <w:rsid w:val="00AC1F0E"/>
    <w:rsid w:val="00AC222F"/>
    <w:rsid w:val="00AC26A1"/>
    <w:rsid w:val="00AC2765"/>
    <w:rsid w:val="00AC3205"/>
    <w:rsid w:val="00AC344C"/>
    <w:rsid w:val="00AC3978"/>
    <w:rsid w:val="00AC3FE7"/>
    <w:rsid w:val="00AC4855"/>
    <w:rsid w:val="00AC533E"/>
    <w:rsid w:val="00AC57BE"/>
    <w:rsid w:val="00AC5893"/>
    <w:rsid w:val="00AC5AEB"/>
    <w:rsid w:val="00AC5B06"/>
    <w:rsid w:val="00AC5DD1"/>
    <w:rsid w:val="00AC68E5"/>
    <w:rsid w:val="00AC6B44"/>
    <w:rsid w:val="00AC7545"/>
    <w:rsid w:val="00AC7943"/>
    <w:rsid w:val="00AD07C9"/>
    <w:rsid w:val="00AD0BBD"/>
    <w:rsid w:val="00AD13F3"/>
    <w:rsid w:val="00AD1CA3"/>
    <w:rsid w:val="00AD1DE7"/>
    <w:rsid w:val="00AD23B9"/>
    <w:rsid w:val="00AD243C"/>
    <w:rsid w:val="00AD2668"/>
    <w:rsid w:val="00AD2965"/>
    <w:rsid w:val="00AD2B23"/>
    <w:rsid w:val="00AD2B27"/>
    <w:rsid w:val="00AD34A8"/>
    <w:rsid w:val="00AD38C4"/>
    <w:rsid w:val="00AD3A4B"/>
    <w:rsid w:val="00AD3C01"/>
    <w:rsid w:val="00AD3C0B"/>
    <w:rsid w:val="00AD41D5"/>
    <w:rsid w:val="00AD48B3"/>
    <w:rsid w:val="00AD4983"/>
    <w:rsid w:val="00AD4B6D"/>
    <w:rsid w:val="00AD4B9C"/>
    <w:rsid w:val="00AD4EFE"/>
    <w:rsid w:val="00AD536A"/>
    <w:rsid w:val="00AD578B"/>
    <w:rsid w:val="00AD5E1F"/>
    <w:rsid w:val="00AD694D"/>
    <w:rsid w:val="00AD6E9E"/>
    <w:rsid w:val="00AD6FD0"/>
    <w:rsid w:val="00AD7289"/>
    <w:rsid w:val="00AD7516"/>
    <w:rsid w:val="00AD7F84"/>
    <w:rsid w:val="00AE05FE"/>
    <w:rsid w:val="00AE08BA"/>
    <w:rsid w:val="00AE0B42"/>
    <w:rsid w:val="00AE0B53"/>
    <w:rsid w:val="00AE0E25"/>
    <w:rsid w:val="00AE10F2"/>
    <w:rsid w:val="00AE112B"/>
    <w:rsid w:val="00AE13B0"/>
    <w:rsid w:val="00AE142F"/>
    <w:rsid w:val="00AE1738"/>
    <w:rsid w:val="00AE1D9B"/>
    <w:rsid w:val="00AE2021"/>
    <w:rsid w:val="00AE20DC"/>
    <w:rsid w:val="00AE23F1"/>
    <w:rsid w:val="00AE2999"/>
    <w:rsid w:val="00AE29D0"/>
    <w:rsid w:val="00AE2A35"/>
    <w:rsid w:val="00AE2A49"/>
    <w:rsid w:val="00AE2B5F"/>
    <w:rsid w:val="00AE2D4F"/>
    <w:rsid w:val="00AE2DE6"/>
    <w:rsid w:val="00AE2E38"/>
    <w:rsid w:val="00AE3143"/>
    <w:rsid w:val="00AE31ED"/>
    <w:rsid w:val="00AE3260"/>
    <w:rsid w:val="00AE330C"/>
    <w:rsid w:val="00AE34F2"/>
    <w:rsid w:val="00AE368C"/>
    <w:rsid w:val="00AE3991"/>
    <w:rsid w:val="00AE3CD0"/>
    <w:rsid w:val="00AE3F27"/>
    <w:rsid w:val="00AE4457"/>
    <w:rsid w:val="00AE47B0"/>
    <w:rsid w:val="00AE5133"/>
    <w:rsid w:val="00AE5241"/>
    <w:rsid w:val="00AE52A5"/>
    <w:rsid w:val="00AE581D"/>
    <w:rsid w:val="00AE598E"/>
    <w:rsid w:val="00AE5D24"/>
    <w:rsid w:val="00AE6429"/>
    <w:rsid w:val="00AE66B6"/>
    <w:rsid w:val="00AE67FD"/>
    <w:rsid w:val="00AE68EF"/>
    <w:rsid w:val="00AE6A13"/>
    <w:rsid w:val="00AE7629"/>
    <w:rsid w:val="00AE79EA"/>
    <w:rsid w:val="00AF0017"/>
    <w:rsid w:val="00AF0277"/>
    <w:rsid w:val="00AF112B"/>
    <w:rsid w:val="00AF234C"/>
    <w:rsid w:val="00AF2561"/>
    <w:rsid w:val="00AF25BB"/>
    <w:rsid w:val="00AF2622"/>
    <w:rsid w:val="00AF287F"/>
    <w:rsid w:val="00AF2977"/>
    <w:rsid w:val="00AF3241"/>
    <w:rsid w:val="00AF34EF"/>
    <w:rsid w:val="00AF35F6"/>
    <w:rsid w:val="00AF369D"/>
    <w:rsid w:val="00AF36C1"/>
    <w:rsid w:val="00AF3BEF"/>
    <w:rsid w:val="00AF4090"/>
    <w:rsid w:val="00AF4119"/>
    <w:rsid w:val="00AF45E2"/>
    <w:rsid w:val="00AF4656"/>
    <w:rsid w:val="00AF4DF4"/>
    <w:rsid w:val="00AF6565"/>
    <w:rsid w:val="00AF67D6"/>
    <w:rsid w:val="00AF75D4"/>
    <w:rsid w:val="00AF7AF8"/>
    <w:rsid w:val="00AF7F8F"/>
    <w:rsid w:val="00B00356"/>
    <w:rsid w:val="00B004DA"/>
    <w:rsid w:val="00B00709"/>
    <w:rsid w:val="00B00969"/>
    <w:rsid w:val="00B00AEE"/>
    <w:rsid w:val="00B00C55"/>
    <w:rsid w:val="00B01005"/>
    <w:rsid w:val="00B01806"/>
    <w:rsid w:val="00B018DE"/>
    <w:rsid w:val="00B01911"/>
    <w:rsid w:val="00B01E83"/>
    <w:rsid w:val="00B022B5"/>
    <w:rsid w:val="00B02963"/>
    <w:rsid w:val="00B02B20"/>
    <w:rsid w:val="00B02D9F"/>
    <w:rsid w:val="00B035F9"/>
    <w:rsid w:val="00B03C17"/>
    <w:rsid w:val="00B046E9"/>
    <w:rsid w:val="00B051B0"/>
    <w:rsid w:val="00B05265"/>
    <w:rsid w:val="00B052EA"/>
    <w:rsid w:val="00B0648E"/>
    <w:rsid w:val="00B06854"/>
    <w:rsid w:val="00B069C0"/>
    <w:rsid w:val="00B072D4"/>
    <w:rsid w:val="00B0747E"/>
    <w:rsid w:val="00B076C6"/>
    <w:rsid w:val="00B07AD0"/>
    <w:rsid w:val="00B1003E"/>
    <w:rsid w:val="00B104BA"/>
    <w:rsid w:val="00B10E64"/>
    <w:rsid w:val="00B113DD"/>
    <w:rsid w:val="00B124F8"/>
    <w:rsid w:val="00B1269C"/>
    <w:rsid w:val="00B12E62"/>
    <w:rsid w:val="00B12E9F"/>
    <w:rsid w:val="00B13098"/>
    <w:rsid w:val="00B1353B"/>
    <w:rsid w:val="00B13F69"/>
    <w:rsid w:val="00B141DA"/>
    <w:rsid w:val="00B1424B"/>
    <w:rsid w:val="00B14794"/>
    <w:rsid w:val="00B14938"/>
    <w:rsid w:val="00B14FE5"/>
    <w:rsid w:val="00B15CF2"/>
    <w:rsid w:val="00B15D42"/>
    <w:rsid w:val="00B15D8A"/>
    <w:rsid w:val="00B15F83"/>
    <w:rsid w:val="00B165F3"/>
    <w:rsid w:val="00B1697B"/>
    <w:rsid w:val="00B17990"/>
    <w:rsid w:val="00B17B3D"/>
    <w:rsid w:val="00B17B64"/>
    <w:rsid w:val="00B17F98"/>
    <w:rsid w:val="00B20696"/>
    <w:rsid w:val="00B2082C"/>
    <w:rsid w:val="00B20983"/>
    <w:rsid w:val="00B20F40"/>
    <w:rsid w:val="00B2121B"/>
    <w:rsid w:val="00B2191C"/>
    <w:rsid w:val="00B21D36"/>
    <w:rsid w:val="00B22076"/>
    <w:rsid w:val="00B22267"/>
    <w:rsid w:val="00B222EB"/>
    <w:rsid w:val="00B22748"/>
    <w:rsid w:val="00B228B5"/>
    <w:rsid w:val="00B2298B"/>
    <w:rsid w:val="00B22BF7"/>
    <w:rsid w:val="00B22C27"/>
    <w:rsid w:val="00B22E9D"/>
    <w:rsid w:val="00B22EFB"/>
    <w:rsid w:val="00B2334F"/>
    <w:rsid w:val="00B239B5"/>
    <w:rsid w:val="00B24271"/>
    <w:rsid w:val="00B24311"/>
    <w:rsid w:val="00B243CC"/>
    <w:rsid w:val="00B249B2"/>
    <w:rsid w:val="00B24A2B"/>
    <w:rsid w:val="00B24B23"/>
    <w:rsid w:val="00B24D30"/>
    <w:rsid w:val="00B2518F"/>
    <w:rsid w:val="00B254F9"/>
    <w:rsid w:val="00B25F88"/>
    <w:rsid w:val="00B2613F"/>
    <w:rsid w:val="00B26FE7"/>
    <w:rsid w:val="00B27634"/>
    <w:rsid w:val="00B27B23"/>
    <w:rsid w:val="00B27E04"/>
    <w:rsid w:val="00B301A2"/>
    <w:rsid w:val="00B3054C"/>
    <w:rsid w:val="00B30DF4"/>
    <w:rsid w:val="00B30E02"/>
    <w:rsid w:val="00B31457"/>
    <w:rsid w:val="00B3172B"/>
    <w:rsid w:val="00B31755"/>
    <w:rsid w:val="00B3185B"/>
    <w:rsid w:val="00B318CD"/>
    <w:rsid w:val="00B31939"/>
    <w:rsid w:val="00B31CF1"/>
    <w:rsid w:val="00B325AF"/>
    <w:rsid w:val="00B329E7"/>
    <w:rsid w:val="00B3348D"/>
    <w:rsid w:val="00B33822"/>
    <w:rsid w:val="00B33887"/>
    <w:rsid w:val="00B344FB"/>
    <w:rsid w:val="00B347A3"/>
    <w:rsid w:val="00B34C22"/>
    <w:rsid w:val="00B34D3D"/>
    <w:rsid w:val="00B34F59"/>
    <w:rsid w:val="00B35241"/>
    <w:rsid w:val="00B358E3"/>
    <w:rsid w:val="00B35CA8"/>
    <w:rsid w:val="00B35E6C"/>
    <w:rsid w:val="00B369ED"/>
    <w:rsid w:val="00B36DE6"/>
    <w:rsid w:val="00B3744A"/>
    <w:rsid w:val="00B378B8"/>
    <w:rsid w:val="00B37950"/>
    <w:rsid w:val="00B37B3B"/>
    <w:rsid w:val="00B4032D"/>
    <w:rsid w:val="00B404A0"/>
    <w:rsid w:val="00B40543"/>
    <w:rsid w:val="00B408DD"/>
    <w:rsid w:val="00B40AAC"/>
    <w:rsid w:val="00B40B9E"/>
    <w:rsid w:val="00B40E00"/>
    <w:rsid w:val="00B40EC0"/>
    <w:rsid w:val="00B4131A"/>
    <w:rsid w:val="00B4151C"/>
    <w:rsid w:val="00B415C4"/>
    <w:rsid w:val="00B41643"/>
    <w:rsid w:val="00B41A17"/>
    <w:rsid w:val="00B41DE5"/>
    <w:rsid w:val="00B41EE8"/>
    <w:rsid w:val="00B426AA"/>
    <w:rsid w:val="00B4280F"/>
    <w:rsid w:val="00B42879"/>
    <w:rsid w:val="00B42BE3"/>
    <w:rsid w:val="00B43091"/>
    <w:rsid w:val="00B43648"/>
    <w:rsid w:val="00B44ADF"/>
    <w:rsid w:val="00B4594C"/>
    <w:rsid w:val="00B4602F"/>
    <w:rsid w:val="00B4621C"/>
    <w:rsid w:val="00B46815"/>
    <w:rsid w:val="00B46A3D"/>
    <w:rsid w:val="00B46C2E"/>
    <w:rsid w:val="00B46FF7"/>
    <w:rsid w:val="00B470FF"/>
    <w:rsid w:val="00B472A2"/>
    <w:rsid w:val="00B4771B"/>
    <w:rsid w:val="00B47A34"/>
    <w:rsid w:val="00B47AC4"/>
    <w:rsid w:val="00B47F3E"/>
    <w:rsid w:val="00B5072A"/>
    <w:rsid w:val="00B50CFE"/>
    <w:rsid w:val="00B50E79"/>
    <w:rsid w:val="00B51052"/>
    <w:rsid w:val="00B5173C"/>
    <w:rsid w:val="00B518CF"/>
    <w:rsid w:val="00B51A72"/>
    <w:rsid w:val="00B52146"/>
    <w:rsid w:val="00B52A1F"/>
    <w:rsid w:val="00B52F88"/>
    <w:rsid w:val="00B53452"/>
    <w:rsid w:val="00B53525"/>
    <w:rsid w:val="00B53A55"/>
    <w:rsid w:val="00B53EB7"/>
    <w:rsid w:val="00B54232"/>
    <w:rsid w:val="00B54EC9"/>
    <w:rsid w:val="00B552FA"/>
    <w:rsid w:val="00B5536D"/>
    <w:rsid w:val="00B55616"/>
    <w:rsid w:val="00B5596F"/>
    <w:rsid w:val="00B55AAD"/>
    <w:rsid w:val="00B5611F"/>
    <w:rsid w:val="00B573FE"/>
    <w:rsid w:val="00B57671"/>
    <w:rsid w:val="00B57E7D"/>
    <w:rsid w:val="00B57FB6"/>
    <w:rsid w:val="00B601EF"/>
    <w:rsid w:val="00B611B8"/>
    <w:rsid w:val="00B614E3"/>
    <w:rsid w:val="00B61C09"/>
    <w:rsid w:val="00B61C73"/>
    <w:rsid w:val="00B61D26"/>
    <w:rsid w:val="00B61D27"/>
    <w:rsid w:val="00B62150"/>
    <w:rsid w:val="00B62203"/>
    <w:rsid w:val="00B6258E"/>
    <w:rsid w:val="00B62A17"/>
    <w:rsid w:val="00B64090"/>
    <w:rsid w:val="00B64578"/>
    <w:rsid w:val="00B657C6"/>
    <w:rsid w:val="00B66AC2"/>
    <w:rsid w:val="00B707DE"/>
    <w:rsid w:val="00B70928"/>
    <w:rsid w:val="00B70A3A"/>
    <w:rsid w:val="00B71684"/>
    <w:rsid w:val="00B717E8"/>
    <w:rsid w:val="00B71F68"/>
    <w:rsid w:val="00B722B0"/>
    <w:rsid w:val="00B722DA"/>
    <w:rsid w:val="00B7265D"/>
    <w:rsid w:val="00B72C56"/>
    <w:rsid w:val="00B73C7C"/>
    <w:rsid w:val="00B742AF"/>
    <w:rsid w:val="00B7435E"/>
    <w:rsid w:val="00B7448D"/>
    <w:rsid w:val="00B747C7"/>
    <w:rsid w:val="00B74928"/>
    <w:rsid w:val="00B74A9A"/>
    <w:rsid w:val="00B74DA1"/>
    <w:rsid w:val="00B7511E"/>
    <w:rsid w:val="00B75750"/>
    <w:rsid w:val="00B75B39"/>
    <w:rsid w:val="00B75C3D"/>
    <w:rsid w:val="00B7616B"/>
    <w:rsid w:val="00B76394"/>
    <w:rsid w:val="00B77D47"/>
    <w:rsid w:val="00B77FCE"/>
    <w:rsid w:val="00B80677"/>
    <w:rsid w:val="00B812C8"/>
    <w:rsid w:val="00B813E0"/>
    <w:rsid w:val="00B81452"/>
    <w:rsid w:val="00B81F35"/>
    <w:rsid w:val="00B82161"/>
    <w:rsid w:val="00B8265E"/>
    <w:rsid w:val="00B83C20"/>
    <w:rsid w:val="00B84304"/>
    <w:rsid w:val="00B8433C"/>
    <w:rsid w:val="00B846B4"/>
    <w:rsid w:val="00B84847"/>
    <w:rsid w:val="00B84BA0"/>
    <w:rsid w:val="00B84BA1"/>
    <w:rsid w:val="00B84CBC"/>
    <w:rsid w:val="00B850C9"/>
    <w:rsid w:val="00B852B4"/>
    <w:rsid w:val="00B85819"/>
    <w:rsid w:val="00B85B1D"/>
    <w:rsid w:val="00B85FDF"/>
    <w:rsid w:val="00B868A3"/>
    <w:rsid w:val="00B86DDE"/>
    <w:rsid w:val="00B87213"/>
    <w:rsid w:val="00B87A98"/>
    <w:rsid w:val="00B87DCA"/>
    <w:rsid w:val="00B9030A"/>
    <w:rsid w:val="00B90B06"/>
    <w:rsid w:val="00B91BFA"/>
    <w:rsid w:val="00B921FF"/>
    <w:rsid w:val="00B926F9"/>
    <w:rsid w:val="00B92D03"/>
    <w:rsid w:val="00B93278"/>
    <w:rsid w:val="00B941CA"/>
    <w:rsid w:val="00B94292"/>
    <w:rsid w:val="00B94293"/>
    <w:rsid w:val="00B94555"/>
    <w:rsid w:val="00B94C0A"/>
    <w:rsid w:val="00B9509A"/>
    <w:rsid w:val="00B953DF"/>
    <w:rsid w:val="00B95471"/>
    <w:rsid w:val="00B9554D"/>
    <w:rsid w:val="00B957CF"/>
    <w:rsid w:val="00B9604B"/>
    <w:rsid w:val="00B960B8"/>
    <w:rsid w:val="00B96256"/>
    <w:rsid w:val="00B9632C"/>
    <w:rsid w:val="00B96B2B"/>
    <w:rsid w:val="00B9733F"/>
    <w:rsid w:val="00BA01AE"/>
    <w:rsid w:val="00BA01EB"/>
    <w:rsid w:val="00BA04D4"/>
    <w:rsid w:val="00BA08C5"/>
    <w:rsid w:val="00BA0BCE"/>
    <w:rsid w:val="00BA1199"/>
    <w:rsid w:val="00BA1427"/>
    <w:rsid w:val="00BA1667"/>
    <w:rsid w:val="00BA17EA"/>
    <w:rsid w:val="00BA1A12"/>
    <w:rsid w:val="00BA1BF2"/>
    <w:rsid w:val="00BA2278"/>
    <w:rsid w:val="00BA22C2"/>
    <w:rsid w:val="00BA291E"/>
    <w:rsid w:val="00BA2943"/>
    <w:rsid w:val="00BA2AF1"/>
    <w:rsid w:val="00BA2F69"/>
    <w:rsid w:val="00BA3011"/>
    <w:rsid w:val="00BA31BF"/>
    <w:rsid w:val="00BA42A2"/>
    <w:rsid w:val="00BA484F"/>
    <w:rsid w:val="00BA50B2"/>
    <w:rsid w:val="00BA5773"/>
    <w:rsid w:val="00BA59A1"/>
    <w:rsid w:val="00BA6213"/>
    <w:rsid w:val="00BA65DB"/>
    <w:rsid w:val="00BA69F5"/>
    <w:rsid w:val="00BA6C0F"/>
    <w:rsid w:val="00BA793E"/>
    <w:rsid w:val="00BA7F73"/>
    <w:rsid w:val="00BB005A"/>
    <w:rsid w:val="00BB00E4"/>
    <w:rsid w:val="00BB063A"/>
    <w:rsid w:val="00BB0913"/>
    <w:rsid w:val="00BB18BD"/>
    <w:rsid w:val="00BB1BB5"/>
    <w:rsid w:val="00BB1BB8"/>
    <w:rsid w:val="00BB1BC5"/>
    <w:rsid w:val="00BB1D9F"/>
    <w:rsid w:val="00BB200C"/>
    <w:rsid w:val="00BB2325"/>
    <w:rsid w:val="00BB296D"/>
    <w:rsid w:val="00BB2CB4"/>
    <w:rsid w:val="00BB32E0"/>
    <w:rsid w:val="00BB39B3"/>
    <w:rsid w:val="00BB43D4"/>
    <w:rsid w:val="00BB4848"/>
    <w:rsid w:val="00BB531B"/>
    <w:rsid w:val="00BB550B"/>
    <w:rsid w:val="00BB589C"/>
    <w:rsid w:val="00BB6479"/>
    <w:rsid w:val="00BB6716"/>
    <w:rsid w:val="00BB689F"/>
    <w:rsid w:val="00BB6C65"/>
    <w:rsid w:val="00BB6C87"/>
    <w:rsid w:val="00BB6CD5"/>
    <w:rsid w:val="00BB6FCD"/>
    <w:rsid w:val="00BB76DC"/>
    <w:rsid w:val="00BB7840"/>
    <w:rsid w:val="00BB7B4F"/>
    <w:rsid w:val="00BC01D9"/>
    <w:rsid w:val="00BC08D7"/>
    <w:rsid w:val="00BC146A"/>
    <w:rsid w:val="00BC1C0C"/>
    <w:rsid w:val="00BC1D65"/>
    <w:rsid w:val="00BC24B1"/>
    <w:rsid w:val="00BC258F"/>
    <w:rsid w:val="00BC2809"/>
    <w:rsid w:val="00BC2951"/>
    <w:rsid w:val="00BC3347"/>
    <w:rsid w:val="00BC349B"/>
    <w:rsid w:val="00BC367F"/>
    <w:rsid w:val="00BC3C3A"/>
    <w:rsid w:val="00BC3CB5"/>
    <w:rsid w:val="00BC48BE"/>
    <w:rsid w:val="00BC48C4"/>
    <w:rsid w:val="00BC4B49"/>
    <w:rsid w:val="00BC5244"/>
    <w:rsid w:val="00BC5A3B"/>
    <w:rsid w:val="00BC5A4B"/>
    <w:rsid w:val="00BC5B13"/>
    <w:rsid w:val="00BC5CBC"/>
    <w:rsid w:val="00BC6034"/>
    <w:rsid w:val="00BC617D"/>
    <w:rsid w:val="00BC7803"/>
    <w:rsid w:val="00BD02AE"/>
    <w:rsid w:val="00BD04BD"/>
    <w:rsid w:val="00BD076C"/>
    <w:rsid w:val="00BD09EF"/>
    <w:rsid w:val="00BD0B52"/>
    <w:rsid w:val="00BD12C2"/>
    <w:rsid w:val="00BD1E99"/>
    <w:rsid w:val="00BD1F75"/>
    <w:rsid w:val="00BD23D9"/>
    <w:rsid w:val="00BD270A"/>
    <w:rsid w:val="00BD2C99"/>
    <w:rsid w:val="00BD3178"/>
    <w:rsid w:val="00BD3435"/>
    <w:rsid w:val="00BD3478"/>
    <w:rsid w:val="00BD35FF"/>
    <w:rsid w:val="00BD4F62"/>
    <w:rsid w:val="00BD5DA3"/>
    <w:rsid w:val="00BD659A"/>
    <w:rsid w:val="00BD65DA"/>
    <w:rsid w:val="00BD65FD"/>
    <w:rsid w:val="00BD68C8"/>
    <w:rsid w:val="00BD6A8A"/>
    <w:rsid w:val="00BD6DDA"/>
    <w:rsid w:val="00BD6E42"/>
    <w:rsid w:val="00BD7117"/>
    <w:rsid w:val="00BD7252"/>
    <w:rsid w:val="00BD7A92"/>
    <w:rsid w:val="00BD7E29"/>
    <w:rsid w:val="00BE020B"/>
    <w:rsid w:val="00BE02FC"/>
    <w:rsid w:val="00BE0747"/>
    <w:rsid w:val="00BE188C"/>
    <w:rsid w:val="00BE1C48"/>
    <w:rsid w:val="00BE233A"/>
    <w:rsid w:val="00BE2BBB"/>
    <w:rsid w:val="00BE3A46"/>
    <w:rsid w:val="00BE3C51"/>
    <w:rsid w:val="00BE41F4"/>
    <w:rsid w:val="00BE47A2"/>
    <w:rsid w:val="00BE4B76"/>
    <w:rsid w:val="00BE525C"/>
    <w:rsid w:val="00BE529C"/>
    <w:rsid w:val="00BE5A13"/>
    <w:rsid w:val="00BE6667"/>
    <w:rsid w:val="00BE6B3B"/>
    <w:rsid w:val="00BE6D91"/>
    <w:rsid w:val="00BE75DA"/>
    <w:rsid w:val="00BF0695"/>
    <w:rsid w:val="00BF1640"/>
    <w:rsid w:val="00BF183B"/>
    <w:rsid w:val="00BF19EB"/>
    <w:rsid w:val="00BF1D08"/>
    <w:rsid w:val="00BF22B1"/>
    <w:rsid w:val="00BF22BD"/>
    <w:rsid w:val="00BF24D4"/>
    <w:rsid w:val="00BF27AA"/>
    <w:rsid w:val="00BF2A9D"/>
    <w:rsid w:val="00BF2B94"/>
    <w:rsid w:val="00BF2EC5"/>
    <w:rsid w:val="00BF3030"/>
    <w:rsid w:val="00BF4057"/>
    <w:rsid w:val="00BF4AAB"/>
    <w:rsid w:val="00BF4B05"/>
    <w:rsid w:val="00BF54D9"/>
    <w:rsid w:val="00BF5C6E"/>
    <w:rsid w:val="00BF6C09"/>
    <w:rsid w:val="00BF7237"/>
    <w:rsid w:val="00BF777D"/>
    <w:rsid w:val="00BF789F"/>
    <w:rsid w:val="00BF797F"/>
    <w:rsid w:val="00C00A5D"/>
    <w:rsid w:val="00C00ED2"/>
    <w:rsid w:val="00C013F1"/>
    <w:rsid w:val="00C01453"/>
    <w:rsid w:val="00C0196B"/>
    <w:rsid w:val="00C01EE5"/>
    <w:rsid w:val="00C020BF"/>
    <w:rsid w:val="00C021E3"/>
    <w:rsid w:val="00C02FE8"/>
    <w:rsid w:val="00C0313B"/>
    <w:rsid w:val="00C03598"/>
    <w:rsid w:val="00C03DED"/>
    <w:rsid w:val="00C04222"/>
    <w:rsid w:val="00C046D0"/>
    <w:rsid w:val="00C048BB"/>
    <w:rsid w:val="00C04A96"/>
    <w:rsid w:val="00C0508E"/>
    <w:rsid w:val="00C050FD"/>
    <w:rsid w:val="00C05378"/>
    <w:rsid w:val="00C057B0"/>
    <w:rsid w:val="00C05D2F"/>
    <w:rsid w:val="00C05E81"/>
    <w:rsid w:val="00C05F62"/>
    <w:rsid w:val="00C06365"/>
    <w:rsid w:val="00C063AA"/>
    <w:rsid w:val="00C06450"/>
    <w:rsid w:val="00C06970"/>
    <w:rsid w:val="00C06ABB"/>
    <w:rsid w:val="00C06B72"/>
    <w:rsid w:val="00C06F05"/>
    <w:rsid w:val="00C07124"/>
    <w:rsid w:val="00C07A97"/>
    <w:rsid w:val="00C07CF4"/>
    <w:rsid w:val="00C07D81"/>
    <w:rsid w:val="00C10C94"/>
    <w:rsid w:val="00C11017"/>
    <w:rsid w:val="00C1174E"/>
    <w:rsid w:val="00C119B7"/>
    <w:rsid w:val="00C11C30"/>
    <w:rsid w:val="00C11FE3"/>
    <w:rsid w:val="00C120B4"/>
    <w:rsid w:val="00C12354"/>
    <w:rsid w:val="00C12BBA"/>
    <w:rsid w:val="00C132FD"/>
    <w:rsid w:val="00C13381"/>
    <w:rsid w:val="00C13728"/>
    <w:rsid w:val="00C13B86"/>
    <w:rsid w:val="00C13DD1"/>
    <w:rsid w:val="00C1418E"/>
    <w:rsid w:val="00C14BBC"/>
    <w:rsid w:val="00C14C99"/>
    <w:rsid w:val="00C15030"/>
    <w:rsid w:val="00C15391"/>
    <w:rsid w:val="00C156CE"/>
    <w:rsid w:val="00C15752"/>
    <w:rsid w:val="00C15F87"/>
    <w:rsid w:val="00C16597"/>
    <w:rsid w:val="00C17192"/>
    <w:rsid w:val="00C17258"/>
    <w:rsid w:val="00C17320"/>
    <w:rsid w:val="00C173D5"/>
    <w:rsid w:val="00C17446"/>
    <w:rsid w:val="00C17C3C"/>
    <w:rsid w:val="00C17CA4"/>
    <w:rsid w:val="00C2085B"/>
    <w:rsid w:val="00C2093C"/>
    <w:rsid w:val="00C20BB2"/>
    <w:rsid w:val="00C21151"/>
    <w:rsid w:val="00C2150F"/>
    <w:rsid w:val="00C21741"/>
    <w:rsid w:val="00C21A1A"/>
    <w:rsid w:val="00C21E9C"/>
    <w:rsid w:val="00C2229F"/>
    <w:rsid w:val="00C22BB7"/>
    <w:rsid w:val="00C22DA2"/>
    <w:rsid w:val="00C22FF7"/>
    <w:rsid w:val="00C23541"/>
    <w:rsid w:val="00C239E4"/>
    <w:rsid w:val="00C23A18"/>
    <w:rsid w:val="00C24178"/>
    <w:rsid w:val="00C24DDD"/>
    <w:rsid w:val="00C24F11"/>
    <w:rsid w:val="00C25453"/>
    <w:rsid w:val="00C2548F"/>
    <w:rsid w:val="00C255D6"/>
    <w:rsid w:val="00C26052"/>
    <w:rsid w:val="00C262F8"/>
    <w:rsid w:val="00C26555"/>
    <w:rsid w:val="00C2655E"/>
    <w:rsid w:val="00C26864"/>
    <w:rsid w:val="00C269AB"/>
    <w:rsid w:val="00C269DD"/>
    <w:rsid w:val="00C26E94"/>
    <w:rsid w:val="00C2717E"/>
    <w:rsid w:val="00C278E7"/>
    <w:rsid w:val="00C2798E"/>
    <w:rsid w:val="00C27A71"/>
    <w:rsid w:val="00C27A87"/>
    <w:rsid w:val="00C27C61"/>
    <w:rsid w:val="00C303B8"/>
    <w:rsid w:val="00C30584"/>
    <w:rsid w:val="00C30CE9"/>
    <w:rsid w:val="00C30F6B"/>
    <w:rsid w:val="00C312BF"/>
    <w:rsid w:val="00C315F1"/>
    <w:rsid w:val="00C3185A"/>
    <w:rsid w:val="00C318E2"/>
    <w:rsid w:val="00C31E8E"/>
    <w:rsid w:val="00C31F61"/>
    <w:rsid w:val="00C32A59"/>
    <w:rsid w:val="00C32C1C"/>
    <w:rsid w:val="00C33487"/>
    <w:rsid w:val="00C3352C"/>
    <w:rsid w:val="00C33694"/>
    <w:rsid w:val="00C339AE"/>
    <w:rsid w:val="00C33BCD"/>
    <w:rsid w:val="00C33BD2"/>
    <w:rsid w:val="00C33DF0"/>
    <w:rsid w:val="00C33F47"/>
    <w:rsid w:val="00C344AA"/>
    <w:rsid w:val="00C348FB"/>
    <w:rsid w:val="00C34B54"/>
    <w:rsid w:val="00C354D9"/>
    <w:rsid w:val="00C355F6"/>
    <w:rsid w:val="00C35726"/>
    <w:rsid w:val="00C36704"/>
    <w:rsid w:val="00C367AC"/>
    <w:rsid w:val="00C36971"/>
    <w:rsid w:val="00C369F7"/>
    <w:rsid w:val="00C36AD6"/>
    <w:rsid w:val="00C3728D"/>
    <w:rsid w:val="00C372EF"/>
    <w:rsid w:val="00C374C2"/>
    <w:rsid w:val="00C4045B"/>
    <w:rsid w:val="00C40991"/>
    <w:rsid w:val="00C40B07"/>
    <w:rsid w:val="00C413E1"/>
    <w:rsid w:val="00C41D18"/>
    <w:rsid w:val="00C41E8B"/>
    <w:rsid w:val="00C423F6"/>
    <w:rsid w:val="00C4266B"/>
    <w:rsid w:val="00C42A87"/>
    <w:rsid w:val="00C432A0"/>
    <w:rsid w:val="00C433AE"/>
    <w:rsid w:val="00C435AF"/>
    <w:rsid w:val="00C43ACB"/>
    <w:rsid w:val="00C44070"/>
    <w:rsid w:val="00C44404"/>
    <w:rsid w:val="00C4479F"/>
    <w:rsid w:val="00C44B99"/>
    <w:rsid w:val="00C45437"/>
    <w:rsid w:val="00C45602"/>
    <w:rsid w:val="00C45642"/>
    <w:rsid w:val="00C4570F"/>
    <w:rsid w:val="00C46A41"/>
    <w:rsid w:val="00C46AC0"/>
    <w:rsid w:val="00C46EBF"/>
    <w:rsid w:val="00C47138"/>
    <w:rsid w:val="00C4772A"/>
    <w:rsid w:val="00C47F01"/>
    <w:rsid w:val="00C50675"/>
    <w:rsid w:val="00C5158B"/>
    <w:rsid w:val="00C51C7F"/>
    <w:rsid w:val="00C5241A"/>
    <w:rsid w:val="00C52A5E"/>
    <w:rsid w:val="00C52AC9"/>
    <w:rsid w:val="00C52CA7"/>
    <w:rsid w:val="00C52CFE"/>
    <w:rsid w:val="00C5331A"/>
    <w:rsid w:val="00C533D4"/>
    <w:rsid w:val="00C5368F"/>
    <w:rsid w:val="00C5369D"/>
    <w:rsid w:val="00C538F5"/>
    <w:rsid w:val="00C53FE4"/>
    <w:rsid w:val="00C552E8"/>
    <w:rsid w:val="00C56E2F"/>
    <w:rsid w:val="00C56E9A"/>
    <w:rsid w:val="00C5702E"/>
    <w:rsid w:val="00C57885"/>
    <w:rsid w:val="00C57A32"/>
    <w:rsid w:val="00C57BEE"/>
    <w:rsid w:val="00C57C61"/>
    <w:rsid w:val="00C57FB6"/>
    <w:rsid w:val="00C60350"/>
    <w:rsid w:val="00C60854"/>
    <w:rsid w:val="00C6093B"/>
    <w:rsid w:val="00C60C40"/>
    <w:rsid w:val="00C60E8F"/>
    <w:rsid w:val="00C61B80"/>
    <w:rsid w:val="00C61E0A"/>
    <w:rsid w:val="00C61EAD"/>
    <w:rsid w:val="00C62134"/>
    <w:rsid w:val="00C62CE1"/>
    <w:rsid w:val="00C639ED"/>
    <w:rsid w:val="00C640B7"/>
    <w:rsid w:val="00C6469C"/>
    <w:rsid w:val="00C64784"/>
    <w:rsid w:val="00C64BA0"/>
    <w:rsid w:val="00C64DEA"/>
    <w:rsid w:val="00C6519C"/>
    <w:rsid w:val="00C6523E"/>
    <w:rsid w:val="00C653B2"/>
    <w:rsid w:val="00C65AED"/>
    <w:rsid w:val="00C65BFB"/>
    <w:rsid w:val="00C65C47"/>
    <w:rsid w:val="00C65EFA"/>
    <w:rsid w:val="00C6699F"/>
    <w:rsid w:val="00C67958"/>
    <w:rsid w:val="00C679CE"/>
    <w:rsid w:val="00C67A75"/>
    <w:rsid w:val="00C706C6"/>
    <w:rsid w:val="00C70F87"/>
    <w:rsid w:val="00C7130F"/>
    <w:rsid w:val="00C716DE"/>
    <w:rsid w:val="00C71E97"/>
    <w:rsid w:val="00C722B3"/>
    <w:rsid w:val="00C72DA6"/>
    <w:rsid w:val="00C73094"/>
    <w:rsid w:val="00C73A88"/>
    <w:rsid w:val="00C74560"/>
    <w:rsid w:val="00C75065"/>
    <w:rsid w:val="00C753C6"/>
    <w:rsid w:val="00C755A8"/>
    <w:rsid w:val="00C75E00"/>
    <w:rsid w:val="00C76379"/>
    <w:rsid w:val="00C7695D"/>
    <w:rsid w:val="00C76A58"/>
    <w:rsid w:val="00C76D38"/>
    <w:rsid w:val="00C778BD"/>
    <w:rsid w:val="00C77E3E"/>
    <w:rsid w:val="00C800EF"/>
    <w:rsid w:val="00C8019A"/>
    <w:rsid w:val="00C805B0"/>
    <w:rsid w:val="00C807B9"/>
    <w:rsid w:val="00C80F99"/>
    <w:rsid w:val="00C81237"/>
    <w:rsid w:val="00C81CD3"/>
    <w:rsid w:val="00C81ED9"/>
    <w:rsid w:val="00C82098"/>
    <w:rsid w:val="00C823CA"/>
    <w:rsid w:val="00C825B7"/>
    <w:rsid w:val="00C82774"/>
    <w:rsid w:val="00C82A17"/>
    <w:rsid w:val="00C82D1A"/>
    <w:rsid w:val="00C82ED6"/>
    <w:rsid w:val="00C83073"/>
    <w:rsid w:val="00C83587"/>
    <w:rsid w:val="00C83936"/>
    <w:rsid w:val="00C84579"/>
    <w:rsid w:val="00C845F7"/>
    <w:rsid w:val="00C848FF"/>
    <w:rsid w:val="00C85086"/>
    <w:rsid w:val="00C85422"/>
    <w:rsid w:val="00C857BA"/>
    <w:rsid w:val="00C857EB"/>
    <w:rsid w:val="00C859AE"/>
    <w:rsid w:val="00C8664A"/>
    <w:rsid w:val="00C86DA7"/>
    <w:rsid w:val="00C875F8"/>
    <w:rsid w:val="00C875FB"/>
    <w:rsid w:val="00C90091"/>
    <w:rsid w:val="00C90263"/>
    <w:rsid w:val="00C90700"/>
    <w:rsid w:val="00C911E6"/>
    <w:rsid w:val="00C91F21"/>
    <w:rsid w:val="00C92058"/>
    <w:rsid w:val="00C923E7"/>
    <w:rsid w:val="00C92496"/>
    <w:rsid w:val="00C9264F"/>
    <w:rsid w:val="00C9284D"/>
    <w:rsid w:val="00C92A8A"/>
    <w:rsid w:val="00C92F41"/>
    <w:rsid w:val="00C9386A"/>
    <w:rsid w:val="00C93C1D"/>
    <w:rsid w:val="00C93D00"/>
    <w:rsid w:val="00C94188"/>
    <w:rsid w:val="00C944C3"/>
    <w:rsid w:val="00C94840"/>
    <w:rsid w:val="00C94EEA"/>
    <w:rsid w:val="00C952AF"/>
    <w:rsid w:val="00C95625"/>
    <w:rsid w:val="00C95787"/>
    <w:rsid w:val="00C95C64"/>
    <w:rsid w:val="00C97254"/>
    <w:rsid w:val="00C97791"/>
    <w:rsid w:val="00C9799E"/>
    <w:rsid w:val="00C97F62"/>
    <w:rsid w:val="00C97F7F"/>
    <w:rsid w:val="00CA084E"/>
    <w:rsid w:val="00CA08AF"/>
    <w:rsid w:val="00CA23C3"/>
    <w:rsid w:val="00CA25E5"/>
    <w:rsid w:val="00CA29A5"/>
    <w:rsid w:val="00CA3050"/>
    <w:rsid w:val="00CA308F"/>
    <w:rsid w:val="00CA3417"/>
    <w:rsid w:val="00CA351D"/>
    <w:rsid w:val="00CA3630"/>
    <w:rsid w:val="00CA40D3"/>
    <w:rsid w:val="00CA4FE8"/>
    <w:rsid w:val="00CA50FE"/>
    <w:rsid w:val="00CA5138"/>
    <w:rsid w:val="00CA558C"/>
    <w:rsid w:val="00CA572F"/>
    <w:rsid w:val="00CA58C6"/>
    <w:rsid w:val="00CA613C"/>
    <w:rsid w:val="00CA67CE"/>
    <w:rsid w:val="00CA6873"/>
    <w:rsid w:val="00CA68C5"/>
    <w:rsid w:val="00CA6932"/>
    <w:rsid w:val="00CA6ACE"/>
    <w:rsid w:val="00CA6B1B"/>
    <w:rsid w:val="00CA6BA8"/>
    <w:rsid w:val="00CA6C23"/>
    <w:rsid w:val="00CA6FAE"/>
    <w:rsid w:val="00CA7552"/>
    <w:rsid w:val="00CA755D"/>
    <w:rsid w:val="00CA77E7"/>
    <w:rsid w:val="00CB0871"/>
    <w:rsid w:val="00CB178F"/>
    <w:rsid w:val="00CB2AEF"/>
    <w:rsid w:val="00CB2F2E"/>
    <w:rsid w:val="00CB35CC"/>
    <w:rsid w:val="00CB3B84"/>
    <w:rsid w:val="00CB4548"/>
    <w:rsid w:val="00CB4B55"/>
    <w:rsid w:val="00CB56BA"/>
    <w:rsid w:val="00CB6161"/>
    <w:rsid w:val="00CB635F"/>
    <w:rsid w:val="00CB639C"/>
    <w:rsid w:val="00CB766B"/>
    <w:rsid w:val="00CB7957"/>
    <w:rsid w:val="00CB7A74"/>
    <w:rsid w:val="00CB7C75"/>
    <w:rsid w:val="00CB7D58"/>
    <w:rsid w:val="00CB7DDF"/>
    <w:rsid w:val="00CC01E0"/>
    <w:rsid w:val="00CC0466"/>
    <w:rsid w:val="00CC0AB4"/>
    <w:rsid w:val="00CC15D8"/>
    <w:rsid w:val="00CC18A2"/>
    <w:rsid w:val="00CC1F5C"/>
    <w:rsid w:val="00CC20B0"/>
    <w:rsid w:val="00CC2203"/>
    <w:rsid w:val="00CC2B3A"/>
    <w:rsid w:val="00CC2D63"/>
    <w:rsid w:val="00CC2F55"/>
    <w:rsid w:val="00CC3149"/>
    <w:rsid w:val="00CC37D1"/>
    <w:rsid w:val="00CC3935"/>
    <w:rsid w:val="00CC3AEC"/>
    <w:rsid w:val="00CC3BFC"/>
    <w:rsid w:val="00CC3E4B"/>
    <w:rsid w:val="00CC4576"/>
    <w:rsid w:val="00CC4B2B"/>
    <w:rsid w:val="00CC511D"/>
    <w:rsid w:val="00CC545B"/>
    <w:rsid w:val="00CC5A9D"/>
    <w:rsid w:val="00CC5AA9"/>
    <w:rsid w:val="00CC6428"/>
    <w:rsid w:val="00CC6A46"/>
    <w:rsid w:val="00CC6B8E"/>
    <w:rsid w:val="00CC6BB7"/>
    <w:rsid w:val="00CC7105"/>
    <w:rsid w:val="00CC751D"/>
    <w:rsid w:val="00CC79C6"/>
    <w:rsid w:val="00CC7B93"/>
    <w:rsid w:val="00CD0635"/>
    <w:rsid w:val="00CD067D"/>
    <w:rsid w:val="00CD082C"/>
    <w:rsid w:val="00CD0F6C"/>
    <w:rsid w:val="00CD1684"/>
    <w:rsid w:val="00CD16F0"/>
    <w:rsid w:val="00CD196D"/>
    <w:rsid w:val="00CD2867"/>
    <w:rsid w:val="00CD2B33"/>
    <w:rsid w:val="00CD2F4C"/>
    <w:rsid w:val="00CD3288"/>
    <w:rsid w:val="00CD37C4"/>
    <w:rsid w:val="00CD3F8F"/>
    <w:rsid w:val="00CD4760"/>
    <w:rsid w:val="00CD4D06"/>
    <w:rsid w:val="00CD4DDF"/>
    <w:rsid w:val="00CD4ECD"/>
    <w:rsid w:val="00CD4F92"/>
    <w:rsid w:val="00CD5961"/>
    <w:rsid w:val="00CD5B76"/>
    <w:rsid w:val="00CD6156"/>
    <w:rsid w:val="00CD6549"/>
    <w:rsid w:val="00CD699A"/>
    <w:rsid w:val="00CD6E3F"/>
    <w:rsid w:val="00CD6EEC"/>
    <w:rsid w:val="00CD6FF6"/>
    <w:rsid w:val="00CD70C2"/>
    <w:rsid w:val="00CD74D6"/>
    <w:rsid w:val="00CD7672"/>
    <w:rsid w:val="00CD77D4"/>
    <w:rsid w:val="00CD79E6"/>
    <w:rsid w:val="00CE0F23"/>
    <w:rsid w:val="00CE1F91"/>
    <w:rsid w:val="00CE203B"/>
    <w:rsid w:val="00CE282C"/>
    <w:rsid w:val="00CE2BA0"/>
    <w:rsid w:val="00CE2C19"/>
    <w:rsid w:val="00CE306B"/>
    <w:rsid w:val="00CE30D5"/>
    <w:rsid w:val="00CE33E2"/>
    <w:rsid w:val="00CE395D"/>
    <w:rsid w:val="00CE3A32"/>
    <w:rsid w:val="00CE3B7C"/>
    <w:rsid w:val="00CE4644"/>
    <w:rsid w:val="00CE50E1"/>
    <w:rsid w:val="00CE53DF"/>
    <w:rsid w:val="00CE5706"/>
    <w:rsid w:val="00CE58AB"/>
    <w:rsid w:val="00CE6072"/>
    <w:rsid w:val="00CE62A0"/>
    <w:rsid w:val="00CE68B5"/>
    <w:rsid w:val="00CE6B93"/>
    <w:rsid w:val="00CE7023"/>
    <w:rsid w:val="00CE78DB"/>
    <w:rsid w:val="00CE7951"/>
    <w:rsid w:val="00CF0424"/>
    <w:rsid w:val="00CF0F28"/>
    <w:rsid w:val="00CF1962"/>
    <w:rsid w:val="00CF19EC"/>
    <w:rsid w:val="00CF1D1F"/>
    <w:rsid w:val="00CF2395"/>
    <w:rsid w:val="00CF26FE"/>
    <w:rsid w:val="00CF2792"/>
    <w:rsid w:val="00CF283E"/>
    <w:rsid w:val="00CF3157"/>
    <w:rsid w:val="00CF3193"/>
    <w:rsid w:val="00CF36FC"/>
    <w:rsid w:val="00CF3C53"/>
    <w:rsid w:val="00CF3DBD"/>
    <w:rsid w:val="00CF5031"/>
    <w:rsid w:val="00CF5270"/>
    <w:rsid w:val="00CF5867"/>
    <w:rsid w:val="00CF5AE5"/>
    <w:rsid w:val="00CF5F77"/>
    <w:rsid w:val="00CF67F3"/>
    <w:rsid w:val="00CF6E88"/>
    <w:rsid w:val="00CF71C4"/>
    <w:rsid w:val="00CF73B5"/>
    <w:rsid w:val="00CF7767"/>
    <w:rsid w:val="00CF7FE9"/>
    <w:rsid w:val="00D00131"/>
    <w:rsid w:val="00D0029F"/>
    <w:rsid w:val="00D009F9"/>
    <w:rsid w:val="00D01019"/>
    <w:rsid w:val="00D023E7"/>
    <w:rsid w:val="00D02B76"/>
    <w:rsid w:val="00D02B8E"/>
    <w:rsid w:val="00D031C8"/>
    <w:rsid w:val="00D036E9"/>
    <w:rsid w:val="00D03B9C"/>
    <w:rsid w:val="00D03D47"/>
    <w:rsid w:val="00D0509E"/>
    <w:rsid w:val="00D0539D"/>
    <w:rsid w:val="00D055DF"/>
    <w:rsid w:val="00D056D5"/>
    <w:rsid w:val="00D05C48"/>
    <w:rsid w:val="00D05DCA"/>
    <w:rsid w:val="00D05E01"/>
    <w:rsid w:val="00D05FC5"/>
    <w:rsid w:val="00D0609F"/>
    <w:rsid w:val="00D0686B"/>
    <w:rsid w:val="00D06B60"/>
    <w:rsid w:val="00D06D61"/>
    <w:rsid w:val="00D07308"/>
    <w:rsid w:val="00D07E9F"/>
    <w:rsid w:val="00D10982"/>
    <w:rsid w:val="00D109B8"/>
    <w:rsid w:val="00D10C9F"/>
    <w:rsid w:val="00D110FD"/>
    <w:rsid w:val="00D11BD3"/>
    <w:rsid w:val="00D12158"/>
    <w:rsid w:val="00D13359"/>
    <w:rsid w:val="00D13804"/>
    <w:rsid w:val="00D13BDB"/>
    <w:rsid w:val="00D13D0D"/>
    <w:rsid w:val="00D1476A"/>
    <w:rsid w:val="00D149B0"/>
    <w:rsid w:val="00D155F6"/>
    <w:rsid w:val="00D15781"/>
    <w:rsid w:val="00D15E1D"/>
    <w:rsid w:val="00D16212"/>
    <w:rsid w:val="00D16565"/>
    <w:rsid w:val="00D16674"/>
    <w:rsid w:val="00D16CBF"/>
    <w:rsid w:val="00D16DC7"/>
    <w:rsid w:val="00D1703E"/>
    <w:rsid w:val="00D173C2"/>
    <w:rsid w:val="00D17EA8"/>
    <w:rsid w:val="00D20082"/>
    <w:rsid w:val="00D204CD"/>
    <w:rsid w:val="00D205F2"/>
    <w:rsid w:val="00D21691"/>
    <w:rsid w:val="00D21901"/>
    <w:rsid w:val="00D21AB4"/>
    <w:rsid w:val="00D21D89"/>
    <w:rsid w:val="00D220FE"/>
    <w:rsid w:val="00D223BF"/>
    <w:rsid w:val="00D23506"/>
    <w:rsid w:val="00D23546"/>
    <w:rsid w:val="00D2386A"/>
    <w:rsid w:val="00D23AAA"/>
    <w:rsid w:val="00D23ADE"/>
    <w:rsid w:val="00D2467B"/>
    <w:rsid w:val="00D24BA2"/>
    <w:rsid w:val="00D25C5A"/>
    <w:rsid w:val="00D26039"/>
    <w:rsid w:val="00D266E6"/>
    <w:rsid w:val="00D267AA"/>
    <w:rsid w:val="00D26CB3"/>
    <w:rsid w:val="00D26F2A"/>
    <w:rsid w:val="00D26FDA"/>
    <w:rsid w:val="00D272F8"/>
    <w:rsid w:val="00D27767"/>
    <w:rsid w:val="00D30055"/>
    <w:rsid w:val="00D308FC"/>
    <w:rsid w:val="00D30A18"/>
    <w:rsid w:val="00D310C5"/>
    <w:rsid w:val="00D319DB"/>
    <w:rsid w:val="00D31A37"/>
    <w:rsid w:val="00D31F4E"/>
    <w:rsid w:val="00D32BC6"/>
    <w:rsid w:val="00D32E69"/>
    <w:rsid w:val="00D336CB"/>
    <w:rsid w:val="00D33F57"/>
    <w:rsid w:val="00D340A5"/>
    <w:rsid w:val="00D346E3"/>
    <w:rsid w:val="00D3474E"/>
    <w:rsid w:val="00D3476B"/>
    <w:rsid w:val="00D3503F"/>
    <w:rsid w:val="00D35255"/>
    <w:rsid w:val="00D35839"/>
    <w:rsid w:val="00D35C62"/>
    <w:rsid w:val="00D35DF7"/>
    <w:rsid w:val="00D35FC5"/>
    <w:rsid w:val="00D3646A"/>
    <w:rsid w:val="00D3695B"/>
    <w:rsid w:val="00D37555"/>
    <w:rsid w:val="00D37B32"/>
    <w:rsid w:val="00D37E44"/>
    <w:rsid w:val="00D40305"/>
    <w:rsid w:val="00D41213"/>
    <w:rsid w:val="00D42092"/>
    <w:rsid w:val="00D42839"/>
    <w:rsid w:val="00D42EC4"/>
    <w:rsid w:val="00D4373D"/>
    <w:rsid w:val="00D43755"/>
    <w:rsid w:val="00D44945"/>
    <w:rsid w:val="00D44C9F"/>
    <w:rsid w:val="00D4589C"/>
    <w:rsid w:val="00D45A7C"/>
    <w:rsid w:val="00D45C95"/>
    <w:rsid w:val="00D45E8A"/>
    <w:rsid w:val="00D461F9"/>
    <w:rsid w:val="00D46510"/>
    <w:rsid w:val="00D46E6F"/>
    <w:rsid w:val="00D46F21"/>
    <w:rsid w:val="00D47002"/>
    <w:rsid w:val="00D474DB"/>
    <w:rsid w:val="00D50514"/>
    <w:rsid w:val="00D50697"/>
    <w:rsid w:val="00D50A4A"/>
    <w:rsid w:val="00D50D5C"/>
    <w:rsid w:val="00D513F7"/>
    <w:rsid w:val="00D51AD1"/>
    <w:rsid w:val="00D51CC5"/>
    <w:rsid w:val="00D52480"/>
    <w:rsid w:val="00D5266F"/>
    <w:rsid w:val="00D53166"/>
    <w:rsid w:val="00D53590"/>
    <w:rsid w:val="00D53603"/>
    <w:rsid w:val="00D53C59"/>
    <w:rsid w:val="00D53D9B"/>
    <w:rsid w:val="00D53F22"/>
    <w:rsid w:val="00D540F4"/>
    <w:rsid w:val="00D54169"/>
    <w:rsid w:val="00D54849"/>
    <w:rsid w:val="00D552FA"/>
    <w:rsid w:val="00D55A5B"/>
    <w:rsid w:val="00D55AAE"/>
    <w:rsid w:val="00D55D17"/>
    <w:rsid w:val="00D55D5D"/>
    <w:rsid w:val="00D5623A"/>
    <w:rsid w:val="00D56AE5"/>
    <w:rsid w:val="00D56C98"/>
    <w:rsid w:val="00D57434"/>
    <w:rsid w:val="00D57800"/>
    <w:rsid w:val="00D579B3"/>
    <w:rsid w:val="00D57E2A"/>
    <w:rsid w:val="00D61397"/>
    <w:rsid w:val="00D61A8F"/>
    <w:rsid w:val="00D61F38"/>
    <w:rsid w:val="00D62037"/>
    <w:rsid w:val="00D622AF"/>
    <w:rsid w:val="00D6263F"/>
    <w:rsid w:val="00D62CD1"/>
    <w:rsid w:val="00D62D3A"/>
    <w:rsid w:val="00D635DC"/>
    <w:rsid w:val="00D63AD0"/>
    <w:rsid w:val="00D63B02"/>
    <w:rsid w:val="00D63D3E"/>
    <w:rsid w:val="00D63E4A"/>
    <w:rsid w:val="00D63F79"/>
    <w:rsid w:val="00D6409B"/>
    <w:rsid w:val="00D64238"/>
    <w:rsid w:val="00D643E8"/>
    <w:rsid w:val="00D64E8B"/>
    <w:rsid w:val="00D6559F"/>
    <w:rsid w:val="00D659BA"/>
    <w:rsid w:val="00D661B6"/>
    <w:rsid w:val="00D66C4A"/>
    <w:rsid w:val="00D674A3"/>
    <w:rsid w:val="00D6780E"/>
    <w:rsid w:val="00D6794D"/>
    <w:rsid w:val="00D679EB"/>
    <w:rsid w:val="00D67CEA"/>
    <w:rsid w:val="00D7018F"/>
    <w:rsid w:val="00D70364"/>
    <w:rsid w:val="00D70A60"/>
    <w:rsid w:val="00D70AB8"/>
    <w:rsid w:val="00D70CB4"/>
    <w:rsid w:val="00D70F98"/>
    <w:rsid w:val="00D71075"/>
    <w:rsid w:val="00D71504"/>
    <w:rsid w:val="00D721C1"/>
    <w:rsid w:val="00D72890"/>
    <w:rsid w:val="00D72DA3"/>
    <w:rsid w:val="00D731F0"/>
    <w:rsid w:val="00D73CDA"/>
    <w:rsid w:val="00D75CA4"/>
    <w:rsid w:val="00D75D18"/>
    <w:rsid w:val="00D75D3E"/>
    <w:rsid w:val="00D75F53"/>
    <w:rsid w:val="00D7634E"/>
    <w:rsid w:val="00D76C42"/>
    <w:rsid w:val="00D76DF8"/>
    <w:rsid w:val="00D7785E"/>
    <w:rsid w:val="00D7791C"/>
    <w:rsid w:val="00D8030B"/>
    <w:rsid w:val="00D806CD"/>
    <w:rsid w:val="00D807E1"/>
    <w:rsid w:val="00D80ADB"/>
    <w:rsid w:val="00D80C4F"/>
    <w:rsid w:val="00D80D2C"/>
    <w:rsid w:val="00D80DA6"/>
    <w:rsid w:val="00D81323"/>
    <w:rsid w:val="00D81824"/>
    <w:rsid w:val="00D82066"/>
    <w:rsid w:val="00D82246"/>
    <w:rsid w:val="00D82309"/>
    <w:rsid w:val="00D83A3E"/>
    <w:rsid w:val="00D83A44"/>
    <w:rsid w:val="00D84182"/>
    <w:rsid w:val="00D84FCD"/>
    <w:rsid w:val="00D852B7"/>
    <w:rsid w:val="00D85FF4"/>
    <w:rsid w:val="00D86F2C"/>
    <w:rsid w:val="00D87016"/>
    <w:rsid w:val="00D87044"/>
    <w:rsid w:val="00D873C4"/>
    <w:rsid w:val="00D87673"/>
    <w:rsid w:val="00D87F0D"/>
    <w:rsid w:val="00D9005A"/>
    <w:rsid w:val="00D90345"/>
    <w:rsid w:val="00D907BE"/>
    <w:rsid w:val="00D90AB3"/>
    <w:rsid w:val="00D90AC9"/>
    <w:rsid w:val="00D90C9B"/>
    <w:rsid w:val="00D917F6"/>
    <w:rsid w:val="00D91AB2"/>
    <w:rsid w:val="00D91B55"/>
    <w:rsid w:val="00D9260D"/>
    <w:rsid w:val="00D9298D"/>
    <w:rsid w:val="00D92A70"/>
    <w:rsid w:val="00D92BB7"/>
    <w:rsid w:val="00D9338C"/>
    <w:rsid w:val="00D935B7"/>
    <w:rsid w:val="00D942EF"/>
    <w:rsid w:val="00D94A82"/>
    <w:rsid w:val="00D94D14"/>
    <w:rsid w:val="00D94F60"/>
    <w:rsid w:val="00D955CB"/>
    <w:rsid w:val="00D97030"/>
    <w:rsid w:val="00D97A3E"/>
    <w:rsid w:val="00D97D88"/>
    <w:rsid w:val="00D97FB5"/>
    <w:rsid w:val="00DA0061"/>
    <w:rsid w:val="00DA099B"/>
    <w:rsid w:val="00DA115C"/>
    <w:rsid w:val="00DA15D2"/>
    <w:rsid w:val="00DA1A88"/>
    <w:rsid w:val="00DA1ABA"/>
    <w:rsid w:val="00DA1D37"/>
    <w:rsid w:val="00DA2133"/>
    <w:rsid w:val="00DA3373"/>
    <w:rsid w:val="00DA3500"/>
    <w:rsid w:val="00DA3732"/>
    <w:rsid w:val="00DA3874"/>
    <w:rsid w:val="00DA391C"/>
    <w:rsid w:val="00DA3934"/>
    <w:rsid w:val="00DA42A7"/>
    <w:rsid w:val="00DA44D6"/>
    <w:rsid w:val="00DA557A"/>
    <w:rsid w:val="00DA5D22"/>
    <w:rsid w:val="00DA5DC5"/>
    <w:rsid w:val="00DA6424"/>
    <w:rsid w:val="00DA71D8"/>
    <w:rsid w:val="00DA7D06"/>
    <w:rsid w:val="00DB00D0"/>
    <w:rsid w:val="00DB0273"/>
    <w:rsid w:val="00DB0729"/>
    <w:rsid w:val="00DB10F8"/>
    <w:rsid w:val="00DB1147"/>
    <w:rsid w:val="00DB1A31"/>
    <w:rsid w:val="00DB1C1B"/>
    <w:rsid w:val="00DB21E9"/>
    <w:rsid w:val="00DB255D"/>
    <w:rsid w:val="00DB2615"/>
    <w:rsid w:val="00DB279E"/>
    <w:rsid w:val="00DB393B"/>
    <w:rsid w:val="00DB42F6"/>
    <w:rsid w:val="00DB457F"/>
    <w:rsid w:val="00DB4979"/>
    <w:rsid w:val="00DB4D58"/>
    <w:rsid w:val="00DB5134"/>
    <w:rsid w:val="00DB5339"/>
    <w:rsid w:val="00DB5358"/>
    <w:rsid w:val="00DB580B"/>
    <w:rsid w:val="00DB5F98"/>
    <w:rsid w:val="00DB6275"/>
    <w:rsid w:val="00DB62C0"/>
    <w:rsid w:val="00DB64D9"/>
    <w:rsid w:val="00DB6A43"/>
    <w:rsid w:val="00DB7081"/>
    <w:rsid w:val="00DB7B0E"/>
    <w:rsid w:val="00DB7EFA"/>
    <w:rsid w:val="00DC00B3"/>
    <w:rsid w:val="00DC03B4"/>
    <w:rsid w:val="00DC0517"/>
    <w:rsid w:val="00DC0E1C"/>
    <w:rsid w:val="00DC1108"/>
    <w:rsid w:val="00DC1405"/>
    <w:rsid w:val="00DC144E"/>
    <w:rsid w:val="00DC2793"/>
    <w:rsid w:val="00DC288E"/>
    <w:rsid w:val="00DC29A6"/>
    <w:rsid w:val="00DC2C4A"/>
    <w:rsid w:val="00DC2E88"/>
    <w:rsid w:val="00DC331F"/>
    <w:rsid w:val="00DC36E8"/>
    <w:rsid w:val="00DC3F37"/>
    <w:rsid w:val="00DC4453"/>
    <w:rsid w:val="00DC474D"/>
    <w:rsid w:val="00DC4890"/>
    <w:rsid w:val="00DC4BCF"/>
    <w:rsid w:val="00DC4FDA"/>
    <w:rsid w:val="00DC5567"/>
    <w:rsid w:val="00DC5CFE"/>
    <w:rsid w:val="00DC5DDA"/>
    <w:rsid w:val="00DC6E34"/>
    <w:rsid w:val="00DC7501"/>
    <w:rsid w:val="00DD009A"/>
    <w:rsid w:val="00DD04DE"/>
    <w:rsid w:val="00DD14AD"/>
    <w:rsid w:val="00DD14EE"/>
    <w:rsid w:val="00DD1A10"/>
    <w:rsid w:val="00DD2819"/>
    <w:rsid w:val="00DD2A2E"/>
    <w:rsid w:val="00DD34F0"/>
    <w:rsid w:val="00DD3B41"/>
    <w:rsid w:val="00DD3CB8"/>
    <w:rsid w:val="00DD4092"/>
    <w:rsid w:val="00DD41E8"/>
    <w:rsid w:val="00DD493D"/>
    <w:rsid w:val="00DD4AE2"/>
    <w:rsid w:val="00DD4C68"/>
    <w:rsid w:val="00DD4DD9"/>
    <w:rsid w:val="00DD58E7"/>
    <w:rsid w:val="00DD5971"/>
    <w:rsid w:val="00DD6320"/>
    <w:rsid w:val="00DD63FC"/>
    <w:rsid w:val="00DD7254"/>
    <w:rsid w:val="00DD74BB"/>
    <w:rsid w:val="00DD7A2A"/>
    <w:rsid w:val="00DE02AE"/>
    <w:rsid w:val="00DE110F"/>
    <w:rsid w:val="00DE127A"/>
    <w:rsid w:val="00DE13D7"/>
    <w:rsid w:val="00DE19DE"/>
    <w:rsid w:val="00DE1D3E"/>
    <w:rsid w:val="00DE20EE"/>
    <w:rsid w:val="00DE2D46"/>
    <w:rsid w:val="00DE2DA7"/>
    <w:rsid w:val="00DE2E97"/>
    <w:rsid w:val="00DE3350"/>
    <w:rsid w:val="00DE36E5"/>
    <w:rsid w:val="00DE3834"/>
    <w:rsid w:val="00DE39F9"/>
    <w:rsid w:val="00DE3B24"/>
    <w:rsid w:val="00DE42CC"/>
    <w:rsid w:val="00DE546F"/>
    <w:rsid w:val="00DE54B1"/>
    <w:rsid w:val="00DE5898"/>
    <w:rsid w:val="00DE5909"/>
    <w:rsid w:val="00DE60EC"/>
    <w:rsid w:val="00DE6642"/>
    <w:rsid w:val="00DE6AA1"/>
    <w:rsid w:val="00DE6C00"/>
    <w:rsid w:val="00DE75C1"/>
    <w:rsid w:val="00DE7673"/>
    <w:rsid w:val="00DE78DA"/>
    <w:rsid w:val="00DE7D59"/>
    <w:rsid w:val="00DE7F46"/>
    <w:rsid w:val="00DF02DA"/>
    <w:rsid w:val="00DF02F1"/>
    <w:rsid w:val="00DF0946"/>
    <w:rsid w:val="00DF158F"/>
    <w:rsid w:val="00DF1648"/>
    <w:rsid w:val="00DF1866"/>
    <w:rsid w:val="00DF1A34"/>
    <w:rsid w:val="00DF2217"/>
    <w:rsid w:val="00DF2259"/>
    <w:rsid w:val="00DF2418"/>
    <w:rsid w:val="00DF263C"/>
    <w:rsid w:val="00DF3AB1"/>
    <w:rsid w:val="00DF3EA6"/>
    <w:rsid w:val="00DF4208"/>
    <w:rsid w:val="00DF446B"/>
    <w:rsid w:val="00DF4586"/>
    <w:rsid w:val="00DF4A84"/>
    <w:rsid w:val="00DF4F27"/>
    <w:rsid w:val="00DF52C9"/>
    <w:rsid w:val="00DF576B"/>
    <w:rsid w:val="00DF5D78"/>
    <w:rsid w:val="00DF5FCE"/>
    <w:rsid w:val="00DF6B69"/>
    <w:rsid w:val="00DF6BD7"/>
    <w:rsid w:val="00DF6C96"/>
    <w:rsid w:val="00DF6CE4"/>
    <w:rsid w:val="00DF761B"/>
    <w:rsid w:val="00DF7C65"/>
    <w:rsid w:val="00DF7EFC"/>
    <w:rsid w:val="00DF7F6B"/>
    <w:rsid w:val="00E01235"/>
    <w:rsid w:val="00E01542"/>
    <w:rsid w:val="00E0177A"/>
    <w:rsid w:val="00E018A8"/>
    <w:rsid w:val="00E01EFB"/>
    <w:rsid w:val="00E0253F"/>
    <w:rsid w:val="00E025BC"/>
    <w:rsid w:val="00E027DB"/>
    <w:rsid w:val="00E0295B"/>
    <w:rsid w:val="00E02B22"/>
    <w:rsid w:val="00E03724"/>
    <w:rsid w:val="00E03E6C"/>
    <w:rsid w:val="00E04CDA"/>
    <w:rsid w:val="00E0522E"/>
    <w:rsid w:val="00E053D0"/>
    <w:rsid w:val="00E05761"/>
    <w:rsid w:val="00E05A87"/>
    <w:rsid w:val="00E05D7D"/>
    <w:rsid w:val="00E06160"/>
    <w:rsid w:val="00E062AA"/>
    <w:rsid w:val="00E066B7"/>
    <w:rsid w:val="00E06A10"/>
    <w:rsid w:val="00E06B03"/>
    <w:rsid w:val="00E074BA"/>
    <w:rsid w:val="00E078DE"/>
    <w:rsid w:val="00E07FD4"/>
    <w:rsid w:val="00E10041"/>
    <w:rsid w:val="00E10247"/>
    <w:rsid w:val="00E10397"/>
    <w:rsid w:val="00E11026"/>
    <w:rsid w:val="00E111E6"/>
    <w:rsid w:val="00E11377"/>
    <w:rsid w:val="00E11380"/>
    <w:rsid w:val="00E113C5"/>
    <w:rsid w:val="00E11673"/>
    <w:rsid w:val="00E1173F"/>
    <w:rsid w:val="00E11F4C"/>
    <w:rsid w:val="00E122FA"/>
    <w:rsid w:val="00E13524"/>
    <w:rsid w:val="00E136F3"/>
    <w:rsid w:val="00E1385F"/>
    <w:rsid w:val="00E13A1B"/>
    <w:rsid w:val="00E13E47"/>
    <w:rsid w:val="00E13E4B"/>
    <w:rsid w:val="00E1407A"/>
    <w:rsid w:val="00E141FA"/>
    <w:rsid w:val="00E14494"/>
    <w:rsid w:val="00E1468E"/>
    <w:rsid w:val="00E14DAB"/>
    <w:rsid w:val="00E15796"/>
    <w:rsid w:val="00E15CA4"/>
    <w:rsid w:val="00E15EB4"/>
    <w:rsid w:val="00E15FA0"/>
    <w:rsid w:val="00E160C4"/>
    <w:rsid w:val="00E1622F"/>
    <w:rsid w:val="00E163CD"/>
    <w:rsid w:val="00E1663A"/>
    <w:rsid w:val="00E17052"/>
    <w:rsid w:val="00E171E4"/>
    <w:rsid w:val="00E1720A"/>
    <w:rsid w:val="00E17273"/>
    <w:rsid w:val="00E20200"/>
    <w:rsid w:val="00E2061A"/>
    <w:rsid w:val="00E2145E"/>
    <w:rsid w:val="00E2180C"/>
    <w:rsid w:val="00E21A19"/>
    <w:rsid w:val="00E21B17"/>
    <w:rsid w:val="00E21D1E"/>
    <w:rsid w:val="00E223DF"/>
    <w:rsid w:val="00E223E2"/>
    <w:rsid w:val="00E226A9"/>
    <w:rsid w:val="00E22D15"/>
    <w:rsid w:val="00E22DA3"/>
    <w:rsid w:val="00E2312D"/>
    <w:rsid w:val="00E23F2B"/>
    <w:rsid w:val="00E240C3"/>
    <w:rsid w:val="00E2422D"/>
    <w:rsid w:val="00E25056"/>
    <w:rsid w:val="00E26247"/>
    <w:rsid w:val="00E27119"/>
    <w:rsid w:val="00E27430"/>
    <w:rsid w:val="00E278DD"/>
    <w:rsid w:val="00E27A1B"/>
    <w:rsid w:val="00E301F1"/>
    <w:rsid w:val="00E30235"/>
    <w:rsid w:val="00E30460"/>
    <w:rsid w:val="00E304EA"/>
    <w:rsid w:val="00E307D7"/>
    <w:rsid w:val="00E30866"/>
    <w:rsid w:val="00E30967"/>
    <w:rsid w:val="00E3141B"/>
    <w:rsid w:val="00E31495"/>
    <w:rsid w:val="00E31510"/>
    <w:rsid w:val="00E316CA"/>
    <w:rsid w:val="00E319A9"/>
    <w:rsid w:val="00E31A07"/>
    <w:rsid w:val="00E31BC3"/>
    <w:rsid w:val="00E31F71"/>
    <w:rsid w:val="00E32393"/>
    <w:rsid w:val="00E33001"/>
    <w:rsid w:val="00E3318C"/>
    <w:rsid w:val="00E332A2"/>
    <w:rsid w:val="00E33A3E"/>
    <w:rsid w:val="00E33FC7"/>
    <w:rsid w:val="00E341A0"/>
    <w:rsid w:val="00E343A2"/>
    <w:rsid w:val="00E3471D"/>
    <w:rsid w:val="00E348BC"/>
    <w:rsid w:val="00E34E7E"/>
    <w:rsid w:val="00E35E8D"/>
    <w:rsid w:val="00E36495"/>
    <w:rsid w:val="00E365F5"/>
    <w:rsid w:val="00E366C9"/>
    <w:rsid w:val="00E36886"/>
    <w:rsid w:val="00E368E5"/>
    <w:rsid w:val="00E36B48"/>
    <w:rsid w:val="00E36D54"/>
    <w:rsid w:val="00E37BC5"/>
    <w:rsid w:val="00E37F50"/>
    <w:rsid w:val="00E40480"/>
    <w:rsid w:val="00E4090B"/>
    <w:rsid w:val="00E40A4B"/>
    <w:rsid w:val="00E40FAA"/>
    <w:rsid w:val="00E41350"/>
    <w:rsid w:val="00E4146C"/>
    <w:rsid w:val="00E41755"/>
    <w:rsid w:val="00E41AE9"/>
    <w:rsid w:val="00E4213C"/>
    <w:rsid w:val="00E423E7"/>
    <w:rsid w:val="00E42510"/>
    <w:rsid w:val="00E43100"/>
    <w:rsid w:val="00E43B57"/>
    <w:rsid w:val="00E43CE7"/>
    <w:rsid w:val="00E446B3"/>
    <w:rsid w:val="00E44D3E"/>
    <w:rsid w:val="00E44EA6"/>
    <w:rsid w:val="00E44EBB"/>
    <w:rsid w:val="00E4573E"/>
    <w:rsid w:val="00E457EC"/>
    <w:rsid w:val="00E45CC9"/>
    <w:rsid w:val="00E461D4"/>
    <w:rsid w:val="00E46906"/>
    <w:rsid w:val="00E47015"/>
    <w:rsid w:val="00E470B2"/>
    <w:rsid w:val="00E47810"/>
    <w:rsid w:val="00E479D2"/>
    <w:rsid w:val="00E47B41"/>
    <w:rsid w:val="00E47D6C"/>
    <w:rsid w:val="00E50252"/>
    <w:rsid w:val="00E502FB"/>
    <w:rsid w:val="00E51843"/>
    <w:rsid w:val="00E523BE"/>
    <w:rsid w:val="00E5273E"/>
    <w:rsid w:val="00E52864"/>
    <w:rsid w:val="00E52B78"/>
    <w:rsid w:val="00E52D27"/>
    <w:rsid w:val="00E52F3A"/>
    <w:rsid w:val="00E53135"/>
    <w:rsid w:val="00E53148"/>
    <w:rsid w:val="00E537E4"/>
    <w:rsid w:val="00E53E98"/>
    <w:rsid w:val="00E548D9"/>
    <w:rsid w:val="00E54A1D"/>
    <w:rsid w:val="00E54B91"/>
    <w:rsid w:val="00E55A1B"/>
    <w:rsid w:val="00E55AE2"/>
    <w:rsid w:val="00E564CC"/>
    <w:rsid w:val="00E56558"/>
    <w:rsid w:val="00E56699"/>
    <w:rsid w:val="00E56922"/>
    <w:rsid w:val="00E56931"/>
    <w:rsid w:val="00E56DA9"/>
    <w:rsid w:val="00E56F72"/>
    <w:rsid w:val="00E5731F"/>
    <w:rsid w:val="00E574C2"/>
    <w:rsid w:val="00E575E6"/>
    <w:rsid w:val="00E601F1"/>
    <w:rsid w:val="00E60245"/>
    <w:rsid w:val="00E605D3"/>
    <w:rsid w:val="00E608E3"/>
    <w:rsid w:val="00E609F4"/>
    <w:rsid w:val="00E60D67"/>
    <w:rsid w:val="00E610AC"/>
    <w:rsid w:val="00E61267"/>
    <w:rsid w:val="00E6162B"/>
    <w:rsid w:val="00E617A5"/>
    <w:rsid w:val="00E61D9C"/>
    <w:rsid w:val="00E62122"/>
    <w:rsid w:val="00E6314B"/>
    <w:rsid w:val="00E631DA"/>
    <w:rsid w:val="00E63354"/>
    <w:rsid w:val="00E63483"/>
    <w:rsid w:val="00E63A79"/>
    <w:rsid w:val="00E63ABE"/>
    <w:rsid w:val="00E63BC7"/>
    <w:rsid w:val="00E63DC8"/>
    <w:rsid w:val="00E642D9"/>
    <w:rsid w:val="00E64D33"/>
    <w:rsid w:val="00E6520F"/>
    <w:rsid w:val="00E65630"/>
    <w:rsid w:val="00E65CAE"/>
    <w:rsid w:val="00E66063"/>
    <w:rsid w:val="00E66101"/>
    <w:rsid w:val="00E6651E"/>
    <w:rsid w:val="00E66C1C"/>
    <w:rsid w:val="00E66C77"/>
    <w:rsid w:val="00E66F17"/>
    <w:rsid w:val="00E66FE6"/>
    <w:rsid w:val="00E670FA"/>
    <w:rsid w:val="00E67388"/>
    <w:rsid w:val="00E67617"/>
    <w:rsid w:val="00E67934"/>
    <w:rsid w:val="00E6796A"/>
    <w:rsid w:val="00E67E7C"/>
    <w:rsid w:val="00E70440"/>
    <w:rsid w:val="00E705CC"/>
    <w:rsid w:val="00E70638"/>
    <w:rsid w:val="00E70B77"/>
    <w:rsid w:val="00E713F9"/>
    <w:rsid w:val="00E714F3"/>
    <w:rsid w:val="00E71813"/>
    <w:rsid w:val="00E71AA8"/>
    <w:rsid w:val="00E71FD5"/>
    <w:rsid w:val="00E7235F"/>
    <w:rsid w:val="00E728A9"/>
    <w:rsid w:val="00E7343D"/>
    <w:rsid w:val="00E737A0"/>
    <w:rsid w:val="00E741B1"/>
    <w:rsid w:val="00E743C0"/>
    <w:rsid w:val="00E74891"/>
    <w:rsid w:val="00E75A0D"/>
    <w:rsid w:val="00E75C45"/>
    <w:rsid w:val="00E75D44"/>
    <w:rsid w:val="00E75DC6"/>
    <w:rsid w:val="00E761AD"/>
    <w:rsid w:val="00E76790"/>
    <w:rsid w:val="00E76E07"/>
    <w:rsid w:val="00E76E6A"/>
    <w:rsid w:val="00E76FE4"/>
    <w:rsid w:val="00E77A30"/>
    <w:rsid w:val="00E8002F"/>
    <w:rsid w:val="00E8045D"/>
    <w:rsid w:val="00E805D4"/>
    <w:rsid w:val="00E8076C"/>
    <w:rsid w:val="00E80B37"/>
    <w:rsid w:val="00E80E98"/>
    <w:rsid w:val="00E815F6"/>
    <w:rsid w:val="00E816E0"/>
    <w:rsid w:val="00E81797"/>
    <w:rsid w:val="00E81D1A"/>
    <w:rsid w:val="00E81DB2"/>
    <w:rsid w:val="00E8217C"/>
    <w:rsid w:val="00E8235F"/>
    <w:rsid w:val="00E828D2"/>
    <w:rsid w:val="00E828F2"/>
    <w:rsid w:val="00E828F3"/>
    <w:rsid w:val="00E829AB"/>
    <w:rsid w:val="00E830F6"/>
    <w:rsid w:val="00E835E4"/>
    <w:rsid w:val="00E83642"/>
    <w:rsid w:val="00E8375F"/>
    <w:rsid w:val="00E83818"/>
    <w:rsid w:val="00E839D2"/>
    <w:rsid w:val="00E83B60"/>
    <w:rsid w:val="00E84078"/>
    <w:rsid w:val="00E8414C"/>
    <w:rsid w:val="00E84415"/>
    <w:rsid w:val="00E84618"/>
    <w:rsid w:val="00E846A4"/>
    <w:rsid w:val="00E84BCF"/>
    <w:rsid w:val="00E84F08"/>
    <w:rsid w:val="00E85095"/>
    <w:rsid w:val="00E851C5"/>
    <w:rsid w:val="00E8532F"/>
    <w:rsid w:val="00E85875"/>
    <w:rsid w:val="00E86283"/>
    <w:rsid w:val="00E867FB"/>
    <w:rsid w:val="00E86861"/>
    <w:rsid w:val="00E86BDA"/>
    <w:rsid w:val="00E86D0A"/>
    <w:rsid w:val="00E86D6C"/>
    <w:rsid w:val="00E87C44"/>
    <w:rsid w:val="00E87FB7"/>
    <w:rsid w:val="00E90880"/>
    <w:rsid w:val="00E909F5"/>
    <w:rsid w:val="00E910D0"/>
    <w:rsid w:val="00E91363"/>
    <w:rsid w:val="00E913B3"/>
    <w:rsid w:val="00E9182B"/>
    <w:rsid w:val="00E91BC9"/>
    <w:rsid w:val="00E91C22"/>
    <w:rsid w:val="00E921CF"/>
    <w:rsid w:val="00E92277"/>
    <w:rsid w:val="00E923D8"/>
    <w:rsid w:val="00E927B0"/>
    <w:rsid w:val="00E927B8"/>
    <w:rsid w:val="00E929E0"/>
    <w:rsid w:val="00E935A9"/>
    <w:rsid w:val="00E935DD"/>
    <w:rsid w:val="00E935E5"/>
    <w:rsid w:val="00E93866"/>
    <w:rsid w:val="00E93A11"/>
    <w:rsid w:val="00E9480E"/>
    <w:rsid w:val="00E948E4"/>
    <w:rsid w:val="00E94D06"/>
    <w:rsid w:val="00E94E6D"/>
    <w:rsid w:val="00E95087"/>
    <w:rsid w:val="00E95AD1"/>
    <w:rsid w:val="00E95E25"/>
    <w:rsid w:val="00E96275"/>
    <w:rsid w:val="00E96346"/>
    <w:rsid w:val="00E9678D"/>
    <w:rsid w:val="00E96D42"/>
    <w:rsid w:val="00E96E4E"/>
    <w:rsid w:val="00E975C2"/>
    <w:rsid w:val="00EA0C6A"/>
    <w:rsid w:val="00EA166E"/>
    <w:rsid w:val="00EA1BE9"/>
    <w:rsid w:val="00EA22C9"/>
    <w:rsid w:val="00EA2562"/>
    <w:rsid w:val="00EA2D04"/>
    <w:rsid w:val="00EA30F4"/>
    <w:rsid w:val="00EA3623"/>
    <w:rsid w:val="00EA3670"/>
    <w:rsid w:val="00EA3D41"/>
    <w:rsid w:val="00EA3FF4"/>
    <w:rsid w:val="00EA516F"/>
    <w:rsid w:val="00EA523F"/>
    <w:rsid w:val="00EA56AD"/>
    <w:rsid w:val="00EA5894"/>
    <w:rsid w:val="00EA5E45"/>
    <w:rsid w:val="00EA6122"/>
    <w:rsid w:val="00EA6ABE"/>
    <w:rsid w:val="00EA7364"/>
    <w:rsid w:val="00EA7AF6"/>
    <w:rsid w:val="00EB020A"/>
    <w:rsid w:val="00EB04C7"/>
    <w:rsid w:val="00EB0C34"/>
    <w:rsid w:val="00EB0D18"/>
    <w:rsid w:val="00EB16AF"/>
    <w:rsid w:val="00EB1875"/>
    <w:rsid w:val="00EB1BC5"/>
    <w:rsid w:val="00EB1E25"/>
    <w:rsid w:val="00EB1F01"/>
    <w:rsid w:val="00EB29BF"/>
    <w:rsid w:val="00EB2B1F"/>
    <w:rsid w:val="00EB2BA0"/>
    <w:rsid w:val="00EB2BB6"/>
    <w:rsid w:val="00EB2BD5"/>
    <w:rsid w:val="00EB2D2F"/>
    <w:rsid w:val="00EB32A5"/>
    <w:rsid w:val="00EB3885"/>
    <w:rsid w:val="00EB3AB3"/>
    <w:rsid w:val="00EB3E34"/>
    <w:rsid w:val="00EB3FB7"/>
    <w:rsid w:val="00EB4558"/>
    <w:rsid w:val="00EB456E"/>
    <w:rsid w:val="00EB4680"/>
    <w:rsid w:val="00EB4856"/>
    <w:rsid w:val="00EB4895"/>
    <w:rsid w:val="00EB4DD3"/>
    <w:rsid w:val="00EB4E93"/>
    <w:rsid w:val="00EB560F"/>
    <w:rsid w:val="00EB565D"/>
    <w:rsid w:val="00EB6011"/>
    <w:rsid w:val="00EB682D"/>
    <w:rsid w:val="00EB6E26"/>
    <w:rsid w:val="00EB7A69"/>
    <w:rsid w:val="00EB7C35"/>
    <w:rsid w:val="00EC0207"/>
    <w:rsid w:val="00EC0278"/>
    <w:rsid w:val="00EC0572"/>
    <w:rsid w:val="00EC2E82"/>
    <w:rsid w:val="00EC2F90"/>
    <w:rsid w:val="00EC3389"/>
    <w:rsid w:val="00EC372F"/>
    <w:rsid w:val="00EC3D98"/>
    <w:rsid w:val="00EC3E60"/>
    <w:rsid w:val="00EC4188"/>
    <w:rsid w:val="00EC44BF"/>
    <w:rsid w:val="00EC5588"/>
    <w:rsid w:val="00EC5AEB"/>
    <w:rsid w:val="00EC5B95"/>
    <w:rsid w:val="00EC5D29"/>
    <w:rsid w:val="00EC5D62"/>
    <w:rsid w:val="00EC6883"/>
    <w:rsid w:val="00EC6A3E"/>
    <w:rsid w:val="00EC710F"/>
    <w:rsid w:val="00EC72C4"/>
    <w:rsid w:val="00EC7595"/>
    <w:rsid w:val="00EC75F2"/>
    <w:rsid w:val="00EC764C"/>
    <w:rsid w:val="00EC7B3C"/>
    <w:rsid w:val="00ED08D7"/>
    <w:rsid w:val="00ED0AA1"/>
    <w:rsid w:val="00ED0D2E"/>
    <w:rsid w:val="00ED1133"/>
    <w:rsid w:val="00ED13D4"/>
    <w:rsid w:val="00ED1576"/>
    <w:rsid w:val="00ED1A63"/>
    <w:rsid w:val="00ED1BC9"/>
    <w:rsid w:val="00ED1F26"/>
    <w:rsid w:val="00ED266A"/>
    <w:rsid w:val="00ED26A8"/>
    <w:rsid w:val="00ED2880"/>
    <w:rsid w:val="00ED2AC0"/>
    <w:rsid w:val="00ED3B62"/>
    <w:rsid w:val="00ED3BB5"/>
    <w:rsid w:val="00ED3E55"/>
    <w:rsid w:val="00ED3F63"/>
    <w:rsid w:val="00ED4959"/>
    <w:rsid w:val="00ED4A03"/>
    <w:rsid w:val="00ED52A4"/>
    <w:rsid w:val="00ED543D"/>
    <w:rsid w:val="00ED5AF3"/>
    <w:rsid w:val="00ED6A5F"/>
    <w:rsid w:val="00ED7595"/>
    <w:rsid w:val="00ED75A8"/>
    <w:rsid w:val="00ED7C30"/>
    <w:rsid w:val="00ED7E0C"/>
    <w:rsid w:val="00EE037A"/>
    <w:rsid w:val="00EE075B"/>
    <w:rsid w:val="00EE10E5"/>
    <w:rsid w:val="00EE13BC"/>
    <w:rsid w:val="00EE17B3"/>
    <w:rsid w:val="00EE1CDC"/>
    <w:rsid w:val="00EE219C"/>
    <w:rsid w:val="00EE366B"/>
    <w:rsid w:val="00EE4352"/>
    <w:rsid w:val="00EE4A07"/>
    <w:rsid w:val="00EE50EB"/>
    <w:rsid w:val="00EE7416"/>
    <w:rsid w:val="00EE748A"/>
    <w:rsid w:val="00EE770C"/>
    <w:rsid w:val="00EE7D7E"/>
    <w:rsid w:val="00EE7DB2"/>
    <w:rsid w:val="00EF0237"/>
    <w:rsid w:val="00EF02AF"/>
    <w:rsid w:val="00EF02E3"/>
    <w:rsid w:val="00EF0619"/>
    <w:rsid w:val="00EF0A05"/>
    <w:rsid w:val="00EF0A59"/>
    <w:rsid w:val="00EF0CDD"/>
    <w:rsid w:val="00EF177B"/>
    <w:rsid w:val="00EF1E34"/>
    <w:rsid w:val="00EF221A"/>
    <w:rsid w:val="00EF2C2E"/>
    <w:rsid w:val="00EF2D8F"/>
    <w:rsid w:val="00EF2DBE"/>
    <w:rsid w:val="00EF2F0C"/>
    <w:rsid w:val="00EF309E"/>
    <w:rsid w:val="00EF3BCB"/>
    <w:rsid w:val="00EF3E7E"/>
    <w:rsid w:val="00EF3FAA"/>
    <w:rsid w:val="00EF3FB4"/>
    <w:rsid w:val="00EF41E1"/>
    <w:rsid w:val="00EF4765"/>
    <w:rsid w:val="00EF554B"/>
    <w:rsid w:val="00EF5666"/>
    <w:rsid w:val="00EF5A22"/>
    <w:rsid w:val="00EF5E52"/>
    <w:rsid w:val="00EF5FF2"/>
    <w:rsid w:val="00EF6168"/>
    <w:rsid w:val="00EF671A"/>
    <w:rsid w:val="00EF6A38"/>
    <w:rsid w:val="00EF6B29"/>
    <w:rsid w:val="00EF6E86"/>
    <w:rsid w:val="00EF74D8"/>
    <w:rsid w:val="00F0061A"/>
    <w:rsid w:val="00F00634"/>
    <w:rsid w:val="00F00B4F"/>
    <w:rsid w:val="00F016F0"/>
    <w:rsid w:val="00F01A3A"/>
    <w:rsid w:val="00F01B62"/>
    <w:rsid w:val="00F020D2"/>
    <w:rsid w:val="00F038BE"/>
    <w:rsid w:val="00F03B30"/>
    <w:rsid w:val="00F040CA"/>
    <w:rsid w:val="00F043E8"/>
    <w:rsid w:val="00F0493B"/>
    <w:rsid w:val="00F04BA3"/>
    <w:rsid w:val="00F04CC7"/>
    <w:rsid w:val="00F04E94"/>
    <w:rsid w:val="00F05335"/>
    <w:rsid w:val="00F05782"/>
    <w:rsid w:val="00F05C49"/>
    <w:rsid w:val="00F05D76"/>
    <w:rsid w:val="00F05F52"/>
    <w:rsid w:val="00F06F14"/>
    <w:rsid w:val="00F075A1"/>
    <w:rsid w:val="00F10101"/>
    <w:rsid w:val="00F10136"/>
    <w:rsid w:val="00F109EA"/>
    <w:rsid w:val="00F113F1"/>
    <w:rsid w:val="00F116C2"/>
    <w:rsid w:val="00F12867"/>
    <w:rsid w:val="00F1295C"/>
    <w:rsid w:val="00F13197"/>
    <w:rsid w:val="00F1370A"/>
    <w:rsid w:val="00F137CB"/>
    <w:rsid w:val="00F1392A"/>
    <w:rsid w:val="00F13AA6"/>
    <w:rsid w:val="00F143D4"/>
    <w:rsid w:val="00F145C2"/>
    <w:rsid w:val="00F14883"/>
    <w:rsid w:val="00F14916"/>
    <w:rsid w:val="00F14AA3"/>
    <w:rsid w:val="00F14B2D"/>
    <w:rsid w:val="00F14DCB"/>
    <w:rsid w:val="00F15104"/>
    <w:rsid w:val="00F153EC"/>
    <w:rsid w:val="00F1550F"/>
    <w:rsid w:val="00F15B7E"/>
    <w:rsid w:val="00F1634B"/>
    <w:rsid w:val="00F16475"/>
    <w:rsid w:val="00F164C6"/>
    <w:rsid w:val="00F168DB"/>
    <w:rsid w:val="00F16FE5"/>
    <w:rsid w:val="00F1745E"/>
    <w:rsid w:val="00F17F61"/>
    <w:rsid w:val="00F20956"/>
    <w:rsid w:val="00F20ADC"/>
    <w:rsid w:val="00F210DD"/>
    <w:rsid w:val="00F214E9"/>
    <w:rsid w:val="00F2159C"/>
    <w:rsid w:val="00F2181E"/>
    <w:rsid w:val="00F21A2A"/>
    <w:rsid w:val="00F222B7"/>
    <w:rsid w:val="00F22650"/>
    <w:rsid w:val="00F22B6F"/>
    <w:rsid w:val="00F22FF7"/>
    <w:rsid w:val="00F23459"/>
    <w:rsid w:val="00F2345D"/>
    <w:rsid w:val="00F234E0"/>
    <w:rsid w:val="00F237CE"/>
    <w:rsid w:val="00F23ED9"/>
    <w:rsid w:val="00F2401F"/>
    <w:rsid w:val="00F245E2"/>
    <w:rsid w:val="00F24739"/>
    <w:rsid w:val="00F25775"/>
    <w:rsid w:val="00F25968"/>
    <w:rsid w:val="00F2602F"/>
    <w:rsid w:val="00F26B56"/>
    <w:rsid w:val="00F26C40"/>
    <w:rsid w:val="00F27353"/>
    <w:rsid w:val="00F27981"/>
    <w:rsid w:val="00F27B84"/>
    <w:rsid w:val="00F300B0"/>
    <w:rsid w:val="00F303DA"/>
    <w:rsid w:val="00F304C8"/>
    <w:rsid w:val="00F305D3"/>
    <w:rsid w:val="00F30902"/>
    <w:rsid w:val="00F30B06"/>
    <w:rsid w:val="00F313A2"/>
    <w:rsid w:val="00F31A3A"/>
    <w:rsid w:val="00F31AE7"/>
    <w:rsid w:val="00F3200E"/>
    <w:rsid w:val="00F32483"/>
    <w:rsid w:val="00F3265E"/>
    <w:rsid w:val="00F336DE"/>
    <w:rsid w:val="00F339C4"/>
    <w:rsid w:val="00F33AF8"/>
    <w:rsid w:val="00F33DDE"/>
    <w:rsid w:val="00F33EE6"/>
    <w:rsid w:val="00F33F40"/>
    <w:rsid w:val="00F344A8"/>
    <w:rsid w:val="00F34881"/>
    <w:rsid w:val="00F34CA2"/>
    <w:rsid w:val="00F34E9C"/>
    <w:rsid w:val="00F34EA3"/>
    <w:rsid w:val="00F34F43"/>
    <w:rsid w:val="00F352EC"/>
    <w:rsid w:val="00F35CF1"/>
    <w:rsid w:val="00F35DED"/>
    <w:rsid w:val="00F3624C"/>
    <w:rsid w:val="00F365BD"/>
    <w:rsid w:val="00F367CE"/>
    <w:rsid w:val="00F37188"/>
    <w:rsid w:val="00F374BA"/>
    <w:rsid w:val="00F37B4D"/>
    <w:rsid w:val="00F37B77"/>
    <w:rsid w:val="00F37C30"/>
    <w:rsid w:val="00F37D89"/>
    <w:rsid w:val="00F37E24"/>
    <w:rsid w:val="00F37E2F"/>
    <w:rsid w:val="00F37E6D"/>
    <w:rsid w:val="00F4030C"/>
    <w:rsid w:val="00F40ECF"/>
    <w:rsid w:val="00F41110"/>
    <w:rsid w:val="00F41403"/>
    <w:rsid w:val="00F418EC"/>
    <w:rsid w:val="00F418FF"/>
    <w:rsid w:val="00F41ADC"/>
    <w:rsid w:val="00F41B17"/>
    <w:rsid w:val="00F42267"/>
    <w:rsid w:val="00F422E1"/>
    <w:rsid w:val="00F422E4"/>
    <w:rsid w:val="00F423FC"/>
    <w:rsid w:val="00F42434"/>
    <w:rsid w:val="00F42772"/>
    <w:rsid w:val="00F429B3"/>
    <w:rsid w:val="00F4321F"/>
    <w:rsid w:val="00F436AA"/>
    <w:rsid w:val="00F43BE0"/>
    <w:rsid w:val="00F43C37"/>
    <w:rsid w:val="00F43CE4"/>
    <w:rsid w:val="00F44056"/>
    <w:rsid w:val="00F4488B"/>
    <w:rsid w:val="00F44C53"/>
    <w:rsid w:val="00F4512B"/>
    <w:rsid w:val="00F4542B"/>
    <w:rsid w:val="00F45554"/>
    <w:rsid w:val="00F460D6"/>
    <w:rsid w:val="00F4623F"/>
    <w:rsid w:val="00F47158"/>
    <w:rsid w:val="00F471EA"/>
    <w:rsid w:val="00F474FD"/>
    <w:rsid w:val="00F4754B"/>
    <w:rsid w:val="00F476FC"/>
    <w:rsid w:val="00F47AFF"/>
    <w:rsid w:val="00F5005F"/>
    <w:rsid w:val="00F501C2"/>
    <w:rsid w:val="00F50529"/>
    <w:rsid w:val="00F50635"/>
    <w:rsid w:val="00F50E45"/>
    <w:rsid w:val="00F513BF"/>
    <w:rsid w:val="00F515EF"/>
    <w:rsid w:val="00F51831"/>
    <w:rsid w:val="00F5197E"/>
    <w:rsid w:val="00F51C19"/>
    <w:rsid w:val="00F51EA3"/>
    <w:rsid w:val="00F520BF"/>
    <w:rsid w:val="00F525E5"/>
    <w:rsid w:val="00F5321A"/>
    <w:rsid w:val="00F53D0A"/>
    <w:rsid w:val="00F53D59"/>
    <w:rsid w:val="00F53EE9"/>
    <w:rsid w:val="00F54441"/>
    <w:rsid w:val="00F5453C"/>
    <w:rsid w:val="00F54725"/>
    <w:rsid w:val="00F558A3"/>
    <w:rsid w:val="00F558DE"/>
    <w:rsid w:val="00F5615F"/>
    <w:rsid w:val="00F56465"/>
    <w:rsid w:val="00F56638"/>
    <w:rsid w:val="00F56938"/>
    <w:rsid w:val="00F56973"/>
    <w:rsid w:val="00F57003"/>
    <w:rsid w:val="00F5710C"/>
    <w:rsid w:val="00F577AE"/>
    <w:rsid w:val="00F57F2E"/>
    <w:rsid w:val="00F60035"/>
    <w:rsid w:val="00F601C0"/>
    <w:rsid w:val="00F6098A"/>
    <w:rsid w:val="00F61130"/>
    <w:rsid w:val="00F6113B"/>
    <w:rsid w:val="00F6143E"/>
    <w:rsid w:val="00F6165F"/>
    <w:rsid w:val="00F621A4"/>
    <w:rsid w:val="00F625B8"/>
    <w:rsid w:val="00F62AA1"/>
    <w:rsid w:val="00F6317F"/>
    <w:rsid w:val="00F63C28"/>
    <w:rsid w:val="00F645DE"/>
    <w:rsid w:val="00F64A7C"/>
    <w:rsid w:val="00F64E5B"/>
    <w:rsid w:val="00F651B3"/>
    <w:rsid w:val="00F65858"/>
    <w:rsid w:val="00F65C77"/>
    <w:rsid w:val="00F65CFA"/>
    <w:rsid w:val="00F66118"/>
    <w:rsid w:val="00F666C3"/>
    <w:rsid w:val="00F66C69"/>
    <w:rsid w:val="00F66E84"/>
    <w:rsid w:val="00F66EC3"/>
    <w:rsid w:val="00F670CC"/>
    <w:rsid w:val="00F67106"/>
    <w:rsid w:val="00F67ACF"/>
    <w:rsid w:val="00F70533"/>
    <w:rsid w:val="00F7070D"/>
    <w:rsid w:val="00F70AD0"/>
    <w:rsid w:val="00F70D32"/>
    <w:rsid w:val="00F70DFE"/>
    <w:rsid w:val="00F70F96"/>
    <w:rsid w:val="00F7110F"/>
    <w:rsid w:val="00F712B4"/>
    <w:rsid w:val="00F717B2"/>
    <w:rsid w:val="00F71B84"/>
    <w:rsid w:val="00F71C5D"/>
    <w:rsid w:val="00F720BF"/>
    <w:rsid w:val="00F72186"/>
    <w:rsid w:val="00F7266F"/>
    <w:rsid w:val="00F729FA"/>
    <w:rsid w:val="00F73838"/>
    <w:rsid w:val="00F7412C"/>
    <w:rsid w:val="00F74CBB"/>
    <w:rsid w:val="00F74E3E"/>
    <w:rsid w:val="00F75300"/>
    <w:rsid w:val="00F754C8"/>
    <w:rsid w:val="00F75540"/>
    <w:rsid w:val="00F75690"/>
    <w:rsid w:val="00F75C50"/>
    <w:rsid w:val="00F76296"/>
    <w:rsid w:val="00F76474"/>
    <w:rsid w:val="00F76F98"/>
    <w:rsid w:val="00F77819"/>
    <w:rsid w:val="00F8004A"/>
    <w:rsid w:val="00F803E8"/>
    <w:rsid w:val="00F805F8"/>
    <w:rsid w:val="00F80E20"/>
    <w:rsid w:val="00F81477"/>
    <w:rsid w:val="00F82E2E"/>
    <w:rsid w:val="00F83160"/>
    <w:rsid w:val="00F83334"/>
    <w:rsid w:val="00F835B0"/>
    <w:rsid w:val="00F8379B"/>
    <w:rsid w:val="00F839E5"/>
    <w:rsid w:val="00F83AAA"/>
    <w:rsid w:val="00F83ADA"/>
    <w:rsid w:val="00F8427A"/>
    <w:rsid w:val="00F84454"/>
    <w:rsid w:val="00F84579"/>
    <w:rsid w:val="00F84AB8"/>
    <w:rsid w:val="00F84DAB"/>
    <w:rsid w:val="00F84FB6"/>
    <w:rsid w:val="00F85896"/>
    <w:rsid w:val="00F85FDF"/>
    <w:rsid w:val="00F8602E"/>
    <w:rsid w:val="00F86067"/>
    <w:rsid w:val="00F8643D"/>
    <w:rsid w:val="00F86686"/>
    <w:rsid w:val="00F86A46"/>
    <w:rsid w:val="00F8703D"/>
    <w:rsid w:val="00F8709D"/>
    <w:rsid w:val="00F87686"/>
    <w:rsid w:val="00F877DA"/>
    <w:rsid w:val="00F878B7"/>
    <w:rsid w:val="00F8797E"/>
    <w:rsid w:val="00F87B85"/>
    <w:rsid w:val="00F87E5A"/>
    <w:rsid w:val="00F9009F"/>
    <w:rsid w:val="00F90426"/>
    <w:rsid w:val="00F904D0"/>
    <w:rsid w:val="00F907BB"/>
    <w:rsid w:val="00F908F3"/>
    <w:rsid w:val="00F90D79"/>
    <w:rsid w:val="00F91A93"/>
    <w:rsid w:val="00F92278"/>
    <w:rsid w:val="00F923DF"/>
    <w:rsid w:val="00F926AF"/>
    <w:rsid w:val="00F926D0"/>
    <w:rsid w:val="00F929F4"/>
    <w:rsid w:val="00F92D64"/>
    <w:rsid w:val="00F92D83"/>
    <w:rsid w:val="00F92DDC"/>
    <w:rsid w:val="00F93569"/>
    <w:rsid w:val="00F937FC"/>
    <w:rsid w:val="00F93F99"/>
    <w:rsid w:val="00F9400F"/>
    <w:rsid w:val="00F94CFD"/>
    <w:rsid w:val="00F94E4D"/>
    <w:rsid w:val="00F9588F"/>
    <w:rsid w:val="00F95DA9"/>
    <w:rsid w:val="00F961A7"/>
    <w:rsid w:val="00F96D77"/>
    <w:rsid w:val="00F96FB5"/>
    <w:rsid w:val="00F972AA"/>
    <w:rsid w:val="00F978C5"/>
    <w:rsid w:val="00F97AB7"/>
    <w:rsid w:val="00FA0218"/>
    <w:rsid w:val="00FA0D79"/>
    <w:rsid w:val="00FA1470"/>
    <w:rsid w:val="00FA16D9"/>
    <w:rsid w:val="00FA233A"/>
    <w:rsid w:val="00FA2620"/>
    <w:rsid w:val="00FA2FAE"/>
    <w:rsid w:val="00FA311F"/>
    <w:rsid w:val="00FA33DE"/>
    <w:rsid w:val="00FA3A8E"/>
    <w:rsid w:val="00FA4462"/>
    <w:rsid w:val="00FA4BB8"/>
    <w:rsid w:val="00FA4E90"/>
    <w:rsid w:val="00FA4ED4"/>
    <w:rsid w:val="00FA5CED"/>
    <w:rsid w:val="00FA6085"/>
    <w:rsid w:val="00FA64A7"/>
    <w:rsid w:val="00FA65EB"/>
    <w:rsid w:val="00FA6662"/>
    <w:rsid w:val="00FA7D2B"/>
    <w:rsid w:val="00FB0718"/>
    <w:rsid w:val="00FB0CB2"/>
    <w:rsid w:val="00FB0EF3"/>
    <w:rsid w:val="00FB12D6"/>
    <w:rsid w:val="00FB16FD"/>
    <w:rsid w:val="00FB1D31"/>
    <w:rsid w:val="00FB2298"/>
    <w:rsid w:val="00FB2781"/>
    <w:rsid w:val="00FB2837"/>
    <w:rsid w:val="00FB2D77"/>
    <w:rsid w:val="00FB2EEE"/>
    <w:rsid w:val="00FB3246"/>
    <w:rsid w:val="00FB4044"/>
    <w:rsid w:val="00FB42B0"/>
    <w:rsid w:val="00FB4714"/>
    <w:rsid w:val="00FB47EC"/>
    <w:rsid w:val="00FB49B6"/>
    <w:rsid w:val="00FB4AFE"/>
    <w:rsid w:val="00FB4B76"/>
    <w:rsid w:val="00FB4E54"/>
    <w:rsid w:val="00FB62B7"/>
    <w:rsid w:val="00FB6849"/>
    <w:rsid w:val="00FB689C"/>
    <w:rsid w:val="00FB6DC9"/>
    <w:rsid w:val="00FB6FA2"/>
    <w:rsid w:val="00FB71DA"/>
    <w:rsid w:val="00FB7469"/>
    <w:rsid w:val="00FB75B3"/>
    <w:rsid w:val="00FB7650"/>
    <w:rsid w:val="00FB7804"/>
    <w:rsid w:val="00FB7C5E"/>
    <w:rsid w:val="00FB7D8D"/>
    <w:rsid w:val="00FC0010"/>
    <w:rsid w:val="00FC06C9"/>
    <w:rsid w:val="00FC0A02"/>
    <w:rsid w:val="00FC101B"/>
    <w:rsid w:val="00FC1740"/>
    <w:rsid w:val="00FC17EE"/>
    <w:rsid w:val="00FC1970"/>
    <w:rsid w:val="00FC27A0"/>
    <w:rsid w:val="00FC2EDD"/>
    <w:rsid w:val="00FC3483"/>
    <w:rsid w:val="00FC3485"/>
    <w:rsid w:val="00FC36F4"/>
    <w:rsid w:val="00FC4920"/>
    <w:rsid w:val="00FC4BF9"/>
    <w:rsid w:val="00FC4DB4"/>
    <w:rsid w:val="00FC60FB"/>
    <w:rsid w:val="00FC6116"/>
    <w:rsid w:val="00FC68C0"/>
    <w:rsid w:val="00FC70B4"/>
    <w:rsid w:val="00FC70C9"/>
    <w:rsid w:val="00FC76D2"/>
    <w:rsid w:val="00FC788E"/>
    <w:rsid w:val="00FC7D34"/>
    <w:rsid w:val="00FD0594"/>
    <w:rsid w:val="00FD0A93"/>
    <w:rsid w:val="00FD0D4F"/>
    <w:rsid w:val="00FD1225"/>
    <w:rsid w:val="00FD1323"/>
    <w:rsid w:val="00FD1352"/>
    <w:rsid w:val="00FD1B18"/>
    <w:rsid w:val="00FD1DA7"/>
    <w:rsid w:val="00FD333D"/>
    <w:rsid w:val="00FD37F7"/>
    <w:rsid w:val="00FD40A5"/>
    <w:rsid w:val="00FD4E04"/>
    <w:rsid w:val="00FD667B"/>
    <w:rsid w:val="00FD675F"/>
    <w:rsid w:val="00FD6A06"/>
    <w:rsid w:val="00FD7276"/>
    <w:rsid w:val="00FD763D"/>
    <w:rsid w:val="00FD7702"/>
    <w:rsid w:val="00FD77DE"/>
    <w:rsid w:val="00FD7AB3"/>
    <w:rsid w:val="00FD7AD5"/>
    <w:rsid w:val="00FD7B71"/>
    <w:rsid w:val="00FE01BF"/>
    <w:rsid w:val="00FE02A0"/>
    <w:rsid w:val="00FE0757"/>
    <w:rsid w:val="00FE07BC"/>
    <w:rsid w:val="00FE0AD0"/>
    <w:rsid w:val="00FE11D5"/>
    <w:rsid w:val="00FE138C"/>
    <w:rsid w:val="00FE1DDA"/>
    <w:rsid w:val="00FE2AFC"/>
    <w:rsid w:val="00FE2B15"/>
    <w:rsid w:val="00FE2C35"/>
    <w:rsid w:val="00FE2F12"/>
    <w:rsid w:val="00FE3B63"/>
    <w:rsid w:val="00FE3C9C"/>
    <w:rsid w:val="00FE3EF7"/>
    <w:rsid w:val="00FE45FC"/>
    <w:rsid w:val="00FE4B88"/>
    <w:rsid w:val="00FE4D7E"/>
    <w:rsid w:val="00FE5211"/>
    <w:rsid w:val="00FE523E"/>
    <w:rsid w:val="00FE555D"/>
    <w:rsid w:val="00FE5A37"/>
    <w:rsid w:val="00FE6205"/>
    <w:rsid w:val="00FE6BD2"/>
    <w:rsid w:val="00FE71EC"/>
    <w:rsid w:val="00FE722E"/>
    <w:rsid w:val="00FE75D2"/>
    <w:rsid w:val="00FE7E48"/>
    <w:rsid w:val="00FF0599"/>
    <w:rsid w:val="00FF0E15"/>
    <w:rsid w:val="00FF0E71"/>
    <w:rsid w:val="00FF0FA7"/>
    <w:rsid w:val="00FF1662"/>
    <w:rsid w:val="00FF1D2E"/>
    <w:rsid w:val="00FF2773"/>
    <w:rsid w:val="00FF2855"/>
    <w:rsid w:val="00FF2A2F"/>
    <w:rsid w:val="00FF311E"/>
    <w:rsid w:val="00FF35E5"/>
    <w:rsid w:val="00FF399F"/>
    <w:rsid w:val="00FF41E1"/>
    <w:rsid w:val="00FF4DE3"/>
    <w:rsid w:val="00FF5464"/>
    <w:rsid w:val="00FF5627"/>
    <w:rsid w:val="00FF6133"/>
    <w:rsid w:val="00FF627D"/>
    <w:rsid w:val="00FF6499"/>
    <w:rsid w:val="00FF6787"/>
    <w:rsid w:val="00FF69D7"/>
    <w:rsid w:val="00FF6B1E"/>
    <w:rsid w:val="00FF6E5F"/>
    <w:rsid w:val="00FF7344"/>
    <w:rsid w:val="00FF7864"/>
    <w:rsid w:val="00FF7CB1"/>
    <w:rsid w:val="07323371"/>
    <w:rsid w:val="0EC29A11"/>
    <w:rsid w:val="1464BD30"/>
    <w:rsid w:val="178E3BA8"/>
    <w:rsid w:val="47EA0BD1"/>
    <w:rsid w:val="51CD6103"/>
    <w:rsid w:val="562F425C"/>
    <w:rsid w:val="77D01F4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815AC"/>
  <w15:docId w15:val="{39906E72-C280-4E92-B5E2-E65C1B680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2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253C6"/>
    <w:pPr>
      <w:keepNext/>
      <w:keepLines/>
      <w:spacing w:before="480" w:line="259" w:lineRule="auto"/>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D589C"/>
    <w:pPr>
      <w:keepNext/>
      <w:keepLines/>
      <w:spacing w:before="200" w:line="276" w:lineRule="auto"/>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semiHidden/>
    <w:unhideWhenUsed/>
    <w:qFormat/>
    <w:rsid w:val="009E7FF0"/>
    <w:pPr>
      <w:keepNext/>
      <w:keepLines/>
      <w:spacing w:before="200" w:line="276" w:lineRule="auto"/>
      <w:outlineLvl w:val="2"/>
    </w:pPr>
    <w:rPr>
      <w:rFonts w:asciiTheme="majorHAnsi" w:eastAsiaTheme="majorEastAsia" w:hAnsiTheme="majorHAnsi" w:cstheme="majorBidi"/>
      <w:b/>
      <w:bCs/>
      <w:color w:val="6076B4" w:themeColor="accent1"/>
      <w:sz w:val="22"/>
      <w:szCs w:val="22"/>
    </w:rPr>
  </w:style>
  <w:style w:type="paragraph" w:styleId="Heading4">
    <w:name w:val="heading 4"/>
    <w:basedOn w:val="Normal"/>
    <w:next w:val="Normal"/>
    <w:link w:val="Heading4Char"/>
    <w:uiPriority w:val="9"/>
    <w:semiHidden/>
    <w:unhideWhenUsed/>
    <w:qFormat/>
    <w:rsid w:val="00CC3BFC"/>
    <w:pPr>
      <w:keepNext/>
      <w:keepLines/>
      <w:spacing w:before="200" w:line="276" w:lineRule="auto"/>
      <w:outlineLvl w:val="3"/>
    </w:pPr>
    <w:rPr>
      <w:rFonts w:asciiTheme="majorHAnsi" w:eastAsiaTheme="majorEastAsia" w:hAnsiTheme="majorHAnsi" w:cstheme="majorBidi"/>
      <w:b/>
      <w:bCs/>
      <w:i/>
      <w:iCs/>
      <w:color w:val="6076B4" w:themeColor="accent1"/>
      <w:sz w:val="22"/>
      <w:szCs w:val="22"/>
    </w:rPr>
  </w:style>
  <w:style w:type="paragraph" w:styleId="Heading6">
    <w:name w:val="heading 6"/>
    <w:basedOn w:val="Normal"/>
    <w:next w:val="Normal"/>
    <w:link w:val="Heading6Char"/>
    <w:uiPriority w:val="9"/>
    <w:semiHidden/>
    <w:unhideWhenUsed/>
    <w:qFormat/>
    <w:rsid w:val="00EF5FF2"/>
    <w:pPr>
      <w:keepNext/>
      <w:keepLines/>
      <w:spacing w:before="200" w:line="276" w:lineRule="auto"/>
      <w:outlineLvl w:val="5"/>
    </w:pPr>
    <w:rPr>
      <w:rFonts w:asciiTheme="majorHAnsi" w:eastAsiaTheme="majorEastAsia" w:hAnsiTheme="majorHAnsi" w:cstheme="majorBidi"/>
      <w:i/>
      <w:iCs/>
      <w:color w:val="2C385D"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70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sz w:val="24"/>
      <w:szCs w:val="24"/>
    </w:rPr>
  </w:style>
  <w:style w:type="paragraph" w:styleId="EndnoteText">
    <w:name w:val="endnote text"/>
    <w:basedOn w:val="Normal"/>
    <w:link w:val="EndnoteTextChar"/>
    <w:uiPriority w:val="99"/>
    <w:unhideWhenUsed/>
    <w:rsid w:val="003253C6"/>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asciiTheme="majorHAnsi" w:eastAsiaTheme="majorEastAsia" w:hAnsiTheme="majorHAnsi" w:cstheme="majorBidi"/>
      <w:b/>
      <w:bCs/>
      <w:color w:val="42558C" w:themeColor="accent1" w:themeShade="BF"/>
      <w:sz w:val="28"/>
      <w:szCs w:val="28"/>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semiHidden/>
    <w:unhideWhenUsed/>
    <w:rsid w:val="00C722B3"/>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C722B3"/>
  </w:style>
  <w:style w:type="paragraph" w:styleId="Footer">
    <w:name w:val="footer"/>
    <w:basedOn w:val="Normal"/>
    <w:link w:val="FooterChar"/>
    <w:uiPriority w:val="99"/>
    <w:unhideWhenUsed/>
    <w:rsid w:val="00D1656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00E8532F"/>
    <w:pPr>
      <w:spacing w:before="240"/>
      <w:outlineLvl w:val="9"/>
    </w:pPr>
    <w:rPr>
      <w:b w:val="0"/>
      <w:bCs w:val="0"/>
      <w:sz w:val="32"/>
      <w:szCs w:val="32"/>
    </w:rPr>
  </w:style>
  <w:style w:type="paragraph" w:styleId="TOC1">
    <w:name w:val="toc 1"/>
    <w:basedOn w:val="Normal"/>
    <w:next w:val="Normal"/>
    <w:autoRedefine/>
    <w:uiPriority w:val="39"/>
    <w:unhideWhenUsed/>
    <w:rsid w:val="006C65F0"/>
    <w:pPr>
      <w:tabs>
        <w:tab w:val="right" w:leader="dot" w:pos="9450"/>
      </w:tabs>
      <w:spacing w:after="100" w:line="276" w:lineRule="auto"/>
      <w:ind w:left="450"/>
    </w:pPr>
    <w:rPr>
      <w:rFonts w:ascii="Garamond" w:eastAsiaTheme="majorEastAsia" w:hAnsi="Garamond" w:cstheme="majorBidi"/>
      <w:noProof/>
      <w:sz w:val="22"/>
      <w:szCs w:val="22"/>
    </w:rPr>
  </w:style>
  <w:style w:type="paragraph" w:styleId="TOC2">
    <w:name w:val="toc 2"/>
    <w:basedOn w:val="Normal"/>
    <w:next w:val="Normal"/>
    <w:autoRedefine/>
    <w:uiPriority w:val="39"/>
    <w:unhideWhenUsed/>
    <w:rsid w:val="00D6794D"/>
    <w:pPr>
      <w:tabs>
        <w:tab w:val="right" w:leader="dot" w:pos="9450"/>
      </w:tabs>
      <w:spacing w:after="100" w:line="276" w:lineRule="auto"/>
      <w:ind w:left="450"/>
    </w:pPr>
    <w:rPr>
      <w:rFonts w:ascii="Garamond" w:eastAsiaTheme="minorHAnsi" w:hAnsi="Garamond" w:cstheme="minorBidi"/>
      <w:noProof/>
      <w:color w:val="000000" w:themeColor="text1"/>
      <w:sz w:val="22"/>
      <w:szCs w:val="22"/>
    </w:rPr>
  </w:style>
  <w:style w:type="paragraph" w:styleId="NormalWeb">
    <w:name w:val="Normal (Web)"/>
    <w:basedOn w:val="Normal"/>
    <w:uiPriority w:val="99"/>
    <w:unhideWhenUsed/>
    <w:rsid w:val="00040884"/>
    <w:rPr>
      <w:rFonts w:eastAsiaTheme="minorHAnsi"/>
    </w:rPr>
  </w:style>
  <w:style w:type="character" w:customStyle="1" w:styleId="Heading4Char">
    <w:name w:val="Heading 4 Char"/>
    <w:basedOn w:val="DefaultParagraphFont"/>
    <w:link w:val="Heading4"/>
    <w:uiPriority w:val="9"/>
    <w:semiHidden/>
    <w:rsid w:val="00CC3BFC"/>
    <w:rPr>
      <w:rFonts w:asciiTheme="majorHAnsi" w:eastAsiaTheme="majorEastAsia" w:hAnsiTheme="majorHAnsi" w:cstheme="majorBidi"/>
      <w:b/>
      <w:bCs/>
      <w:i/>
      <w:iCs/>
      <w:color w:val="6076B4" w:themeColor="accent1"/>
    </w:rPr>
  </w:style>
  <w:style w:type="table" w:customStyle="1" w:styleId="TableGrid1">
    <w:name w:val="Table Grid1"/>
    <w:basedOn w:val="TableNormal"/>
    <w:next w:val="TableGrid"/>
    <w:uiPriority w:val="59"/>
    <w:rsid w:val="00E83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F5FF2"/>
    <w:rPr>
      <w:rFonts w:asciiTheme="majorHAnsi" w:eastAsiaTheme="majorEastAsia" w:hAnsiTheme="majorHAnsi" w:cstheme="majorBidi"/>
      <w:i/>
      <w:iCs/>
      <w:color w:val="2C385D" w:themeColor="accent1" w:themeShade="7F"/>
    </w:rPr>
  </w:style>
  <w:style w:type="character" w:customStyle="1" w:styleId="UnresolvedMention2">
    <w:name w:val="Unresolved Mention2"/>
    <w:basedOn w:val="DefaultParagraphFont"/>
    <w:uiPriority w:val="99"/>
    <w:semiHidden/>
    <w:unhideWhenUsed/>
    <w:rsid w:val="002252A2"/>
    <w:rPr>
      <w:color w:val="605E5C"/>
      <w:shd w:val="clear" w:color="auto" w:fill="E1DFDD"/>
    </w:rPr>
  </w:style>
  <w:style w:type="paragraph" w:styleId="PlainText">
    <w:name w:val="Plain Text"/>
    <w:basedOn w:val="Normal"/>
    <w:link w:val="PlainTextChar"/>
    <w:uiPriority w:val="99"/>
    <w:semiHidden/>
    <w:unhideWhenUsed/>
    <w:rsid w:val="009E7FF0"/>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9E7FF0"/>
    <w:rPr>
      <w:rFonts w:ascii="Calibri" w:hAnsi="Calibri" w:cs="Calibri"/>
    </w:rPr>
  </w:style>
  <w:style w:type="character" w:customStyle="1" w:styleId="Heading3Char">
    <w:name w:val="Heading 3 Char"/>
    <w:basedOn w:val="DefaultParagraphFont"/>
    <w:link w:val="Heading3"/>
    <w:uiPriority w:val="9"/>
    <w:semiHidden/>
    <w:rsid w:val="009E7FF0"/>
    <w:rPr>
      <w:rFonts w:asciiTheme="majorHAnsi" w:eastAsiaTheme="majorEastAsia" w:hAnsiTheme="majorHAnsi" w:cstheme="majorBidi"/>
      <w:b/>
      <w:bCs/>
      <w:color w:val="6076B4" w:themeColor="accent1"/>
    </w:rPr>
  </w:style>
  <w:style w:type="paragraph" w:styleId="HTMLPreformatted">
    <w:name w:val="HTML Preformatted"/>
    <w:basedOn w:val="Normal"/>
    <w:link w:val="HTMLPreformattedChar"/>
    <w:uiPriority w:val="99"/>
    <w:unhideWhenUsed/>
    <w:rsid w:val="0011211C"/>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rsid w:val="0011211C"/>
    <w:rPr>
      <w:rFonts w:ascii="Consolas" w:hAnsi="Consolas" w:cs="Consolas"/>
      <w:sz w:val="20"/>
      <w:szCs w:val="20"/>
    </w:rPr>
  </w:style>
  <w:style w:type="character" w:customStyle="1" w:styleId="date-display-single">
    <w:name w:val="date-display-single"/>
    <w:basedOn w:val="DefaultParagraphFont"/>
    <w:rsid w:val="0011211C"/>
  </w:style>
  <w:style w:type="paragraph" w:styleId="Caption">
    <w:name w:val="caption"/>
    <w:basedOn w:val="Normal"/>
    <w:next w:val="Normal"/>
    <w:uiPriority w:val="35"/>
    <w:unhideWhenUsed/>
    <w:qFormat/>
    <w:rsid w:val="00980000"/>
    <w:pPr>
      <w:spacing w:after="200"/>
    </w:pPr>
    <w:rPr>
      <w:rFonts w:asciiTheme="minorHAnsi" w:eastAsiaTheme="minorHAnsi" w:hAnsiTheme="minorHAnsi" w:cstheme="minorBidi"/>
      <w:b/>
      <w:bCs/>
      <w:color w:val="6076B4" w:themeColor="accent1"/>
      <w:sz w:val="18"/>
      <w:szCs w:val="18"/>
    </w:rPr>
  </w:style>
  <w:style w:type="character" w:customStyle="1" w:styleId="UnresolvedMention3">
    <w:name w:val="Unresolved Mention3"/>
    <w:basedOn w:val="DefaultParagraphFont"/>
    <w:uiPriority w:val="99"/>
    <w:semiHidden/>
    <w:unhideWhenUsed/>
    <w:rsid w:val="00260429"/>
    <w:rPr>
      <w:color w:val="605E5C"/>
      <w:shd w:val="clear" w:color="auto" w:fill="E1DFDD"/>
    </w:rPr>
  </w:style>
  <w:style w:type="character" w:styleId="FollowedHyperlink">
    <w:name w:val="FollowedHyperlink"/>
    <w:basedOn w:val="DefaultParagraphFont"/>
    <w:uiPriority w:val="99"/>
    <w:semiHidden/>
    <w:unhideWhenUsed/>
    <w:rsid w:val="00C15030"/>
    <w:rPr>
      <w:color w:val="B2B2B2" w:themeColor="followedHyperlink"/>
      <w:u w:val="single"/>
    </w:rPr>
  </w:style>
  <w:style w:type="character" w:customStyle="1" w:styleId="UnresolvedMention4">
    <w:name w:val="Unresolved Mention4"/>
    <w:basedOn w:val="DefaultParagraphFont"/>
    <w:uiPriority w:val="99"/>
    <w:semiHidden/>
    <w:unhideWhenUsed/>
    <w:rsid w:val="00671169"/>
    <w:rPr>
      <w:color w:val="605E5C"/>
      <w:shd w:val="clear" w:color="auto" w:fill="E1DFDD"/>
    </w:rPr>
  </w:style>
  <w:style w:type="character" w:customStyle="1" w:styleId="UnresolvedMention5">
    <w:name w:val="Unresolved Mention5"/>
    <w:basedOn w:val="DefaultParagraphFont"/>
    <w:uiPriority w:val="99"/>
    <w:semiHidden/>
    <w:unhideWhenUsed/>
    <w:rsid w:val="00EB560F"/>
    <w:rPr>
      <w:color w:val="605E5C"/>
      <w:shd w:val="clear" w:color="auto" w:fill="E1DFDD"/>
    </w:rPr>
  </w:style>
  <w:style w:type="character" w:customStyle="1" w:styleId="UnresolvedMention6">
    <w:name w:val="Unresolved Mention6"/>
    <w:basedOn w:val="DefaultParagraphFont"/>
    <w:uiPriority w:val="99"/>
    <w:semiHidden/>
    <w:unhideWhenUsed/>
    <w:rsid w:val="002D2E0C"/>
    <w:rPr>
      <w:color w:val="605E5C"/>
      <w:shd w:val="clear" w:color="auto" w:fill="E1DFDD"/>
    </w:rPr>
  </w:style>
  <w:style w:type="character" w:styleId="UnresolvedMention">
    <w:name w:val="Unresolved Mention"/>
    <w:basedOn w:val="DefaultParagraphFont"/>
    <w:uiPriority w:val="99"/>
    <w:semiHidden/>
    <w:unhideWhenUsed/>
    <w:rsid w:val="00826796"/>
    <w:rPr>
      <w:color w:val="605E5C"/>
      <w:shd w:val="clear" w:color="auto" w:fill="E1DFDD"/>
    </w:rPr>
  </w:style>
  <w:style w:type="paragraph" w:customStyle="1" w:styleId="CM4">
    <w:name w:val="CM4"/>
    <w:basedOn w:val="Default"/>
    <w:next w:val="Default"/>
    <w:uiPriority w:val="99"/>
    <w:rsid w:val="001A7B48"/>
    <w:pPr>
      <w:spacing w:line="280" w:lineRule="atLeast"/>
    </w:pPr>
    <w:rPr>
      <w:rFonts w:cstheme="minorBidi"/>
      <w:color w:val="auto"/>
    </w:rPr>
  </w:style>
  <w:style w:type="character" w:styleId="Strong">
    <w:name w:val="Strong"/>
    <w:basedOn w:val="DefaultParagraphFont"/>
    <w:uiPriority w:val="22"/>
    <w:qFormat/>
    <w:rsid w:val="00D52480"/>
    <w:rPr>
      <w:b/>
      <w:bCs/>
    </w:rPr>
  </w:style>
  <w:style w:type="character" w:customStyle="1" w:styleId="authors">
    <w:name w:val="authors"/>
    <w:basedOn w:val="DefaultParagraphFont"/>
    <w:rsid w:val="009C45F2"/>
  </w:style>
  <w:style w:type="character" w:customStyle="1" w:styleId="full-stop">
    <w:name w:val="full-stop"/>
    <w:basedOn w:val="DefaultParagraphFont"/>
    <w:rsid w:val="009C45F2"/>
  </w:style>
  <w:style w:type="character" w:customStyle="1" w:styleId="item-title">
    <w:name w:val="item-title"/>
    <w:basedOn w:val="DefaultParagraphFont"/>
    <w:rsid w:val="009C45F2"/>
  </w:style>
  <w:style w:type="character" w:customStyle="1" w:styleId="italicized">
    <w:name w:val="italicized"/>
    <w:basedOn w:val="DefaultParagraphFont"/>
    <w:rsid w:val="009C45F2"/>
  </w:style>
  <w:style w:type="character" w:customStyle="1" w:styleId="yop">
    <w:name w:val="yop"/>
    <w:basedOn w:val="DefaultParagraphFont"/>
    <w:rsid w:val="009C45F2"/>
  </w:style>
  <w:style w:type="character" w:customStyle="1" w:styleId="volissue">
    <w:name w:val="volissue"/>
    <w:basedOn w:val="DefaultParagraphFont"/>
    <w:rsid w:val="009C45F2"/>
  </w:style>
  <w:style w:type="character" w:customStyle="1" w:styleId="pages">
    <w:name w:val="pages"/>
    <w:basedOn w:val="DefaultParagraphFont"/>
    <w:rsid w:val="009C45F2"/>
  </w:style>
  <w:style w:type="character" w:customStyle="1" w:styleId="pub-url">
    <w:name w:val="pub-url"/>
    <w:basedOn w:val="DefaultParagraphFont"/>
    <w:rsid w:val="009C45F2"/>
  </w:style>
  <w:style w:type="character" w:customStyle="1" w:styleId="doi">
    <w:name w:val="doi"/>
    <w:basedOn w:val="DefaultParagraphFont"/>
    <w:rsid w:val="009C45F2"/>
  </w:style>
  <w:style w:type="character" w:customStyle="1" w:styleId="apple-converted-space">
    <w:name w:val="apple-converted-space"/>
    <w:basedOn w:val="DefaultParagraphFont"/>
    <w:rsid w:val="00E63DC8"/>
  </w:style>
  <w:style w:type="paragraph" w:customStyle="1" w:styleId="TableParagraph">
    <w:name w:val="Table Paragraph"/>
    <w:basedOn w:val="Normal"/>
    <w:uiPriority w:val="1"/>
    <w:qFormat/>
    <w:rsid w:val="00443403"/>
    <w:pPr>
      <w:widowControl w:val="0"/>
      <w:autoSpaceDE w:val="0"/>
      <w:autoSpaceDN w:val="0"/>
    </w:pPr>
    <w:rPr>
      <w:rFonts w:ascii="Arial" w:eastAsia="Arial" w:hAnsi="Arial" w:cs="Arial"/>
      <w:sz w:val="22"/>
      <w:szCs w:val="22"/>
    </w:rPr>
  </w:style>
  <w:style w:type="table" w:styleId="TableGridLight">
    <w:name w:val="Grid Table Light"/>
    <w:basedOn w:val="TableNormal"/>
    <w:uiPriority w:val="40"/>
    <w:rsid w:val="0044340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7751F9"/>
    <w:rPr>
      <w:rFonts w:ascii="Segoe UI" w:hAnsi="Segoe UI" w:cs="Segoe UI" w:hint="default"/>
      <w:sz w:val="18"/>
      <w:szCs w:val="18"/>
    </w:rPr>
  </w:style>
  <w:style w:type="paragraph" w:customStyle="1" w:styleId="paragraph">
    <w:name w:val="paragraph"/>
    <w:basedOn w:val="Normal"/>
    <w:rsid w:val="000C03E8"/>
    <w:pPr>
      <w:spacing w:before="100" w:beforeAutospacing="1" w:after="100" w:afterAutospacing="1"/>
    </w:pPr>
  </w:style>
  <w:style w:type="character" w:customStyle="1" w:styleId="normaltextrun">
    <w:name w:val="normaltextrun"/>
    <w:basedOn w:val="DefaultParagraphFont"/>
    <w:rsid w:val="000C03E8"/>
  </w:style>
  <w:style w:type="character" w:customStyle="1" w:styleId="eop">
    <w:name w:val="eop"/>
    <w:basedOn w:val="DefaultParagraphFont"/>
    <w:rsid w:val="000C03E8"/>
  </w:style>
  <w:style w:type="character" w:customStyle="1" w:styleId="spellingerror">
    <w:name w:val="spellingerror"/>
    <w:basedOn w:val="DefaultParagraphFont"/>
    <w:rsid w:val="00884E1A"/>
  </w:style>
  <w:style w:type="character" w:styleId="Emphasis">
    <w:name w:val="Emphasis"/>
    <w:basedOn w:val="DefaultParagraphFont"/>
    <w:uiPriority w:val="20"/>
    <w:qFormat/>
    <w:rsid w:val="00C907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4727">
      <w:bodyDiv w:val="1"/>
      <w:marLeft w:val="0"/>
      <w:marRight w:val="0"/>
      <w:marTop w:val="0"/>
      <w:marBottom w:val="0"/>
      <w:divBdr>
        <w:top w:val="none" w:sz="0" w:space="0" w:color="auto"/>
        <w:left w:val="none" w:sz="0" w:space="0" w:color="auto"/>
        <w:bottom w:val="none" w:sz="0" w:space="0" w:color="auto"/>
        <w:right w:val="none" w:sz="0" w:space="0" w:color="auto"/>
      </w:divBdr>
    </w:div>
    <w:div w:id="48655317">
      <w:bodyDiv w:val="1"/>
      <w:marLeft w:val="0"/>
      <w:marRight w:val="0"/>
      <w:marTop w:val="0"/>
      <w:marBottom w:val="0"/>
      <w:divBdr>
        <w:top w:val="none" w:sz="0" w:space="0" w:color="auto"/>
        <w:left w:val="none" w:sz="0" w:space="0" w:color="auto"/>
        <w:bottom w:val="none" w:sz="0" w:space="0" w:color="auto"/>
        <w:right w:val="none" w:sz="0" w:space="0" w:color="auto"/>
      </w:divBdr>
    </w:div>
    <w:div w:id="81608576">
      <w:bodyDiv w:val="1"/>
      <w:marLeft w:val="0"/>
      <w:marRight w:val="0"/>
      <w:marTop w:val="0"/>
      <w:marBottom w:val="0"/>
      <w:divBdr>
        <w:top w:val="none" w:sz="0" w:space="0" w:color="auto"/>
        <w:left w:val="none" w:sz="0" w:space="0" w:color="auto"/>
        <w:bottom w:val="none" w:sz="0" w:space="0" w:color="auto"/>
        <w:right w:val="none" w:sz="0" w:space="0" w:color="auto"/>
      </w:divBdr>
      <w:divsChild>
        <w:div w:id="405301629">
          <w:marLeft w:val="1440"/>
          <w:marRight w:val="0"/>
          <w:marTop w:val="0"/>
          <w:marBottom w:val="0"/>
          <w:divBdr>
            <w:top w:val="none" w:sz="0" w:space="0" w:color="auto"/>
            <w:left w:val="none" w:sz="0" w:space="0" w:color="auto"/>
            <w:bottom w:val="none" w:sz="0" w:space="0" w:color="auto"/>
            <w:right w:val="none" w:sz="0" w:space="0" w:color="auto"/>
          </w:divBdr>
        </w:div>
      </w:divsChild>
    </w:div>
    <w:div w:id="106003901">
      <w:bodyDiv w:val="1"/>
      <w:marLeft w:val="0"/>
      <w:marRight w:val="0"/>
      <w:marTop w:val="0"/>
      <w:marBottom w:val="0"/>
      <w:divBdr>
        <w:top w:val="none" w:sz="0" w:space="0" w:color="auto"/>
        <w:left w:val="none" w:sz="0" w:space="0" w:color="auto"/>
        <w:bottom w:val="none" w:sz="0" w:space="0" w:color="auto"/>
        <w:right w:val="none" w:sz="0" w:space="0" w:color="auto"/>
      </w:divBdr>
    </w:div>
    <w:div w:id="111173961">
      <w:bodyDiv w:val="1"/>
      <w:marLeft w:val="0"/>
      <w:marRight w:val="0"/>
      <w:marTop w:val="0"/>
      <w:marBottom w:val="0"/>
      <w:divBdr>
        <w:top w:val="none" w:sz="0" w:space="0" w:color="auto"/>
        <w:left w:val="none" w:sz="0" w:space="0" w:color="auto"/>
        <w:bottom w:val="none" w:sz="0" w:space="0" w:color="auto"/>
        <w:right w:val="none" w:sz="0" w:space="0" w:color="auto"/>
      </w:divBdr>
    </w:div>
    <w:div w:id="112873127">
      <w:bodyDiv w:val="1"/>
      <w:marLeft w:val="0"/>
      <w:marRight w:val="0"/>
      <w:marTop w:val="0"/>
      <w:marBottom w:val="0"/>
      <w:divBdr>
        <w:top w:val="none" w:sz="0" w:space="0" w:color="auto"/>
        <w:left w:val="none" w:sz="0" w:space="0" w:color="auto"/>
        <w:bottom w:val="none" w:sz="0" w:space="0" w:color="auto"/>
        <w:right w:val="none" w:sz="0" w:space="0" w:color="auto"/>
      </w:divBdr>
    </w:div>
    <w:div w:id="171456256">
      <w:bodyDiv w:val="1"/>
      <w:marLeft w:val="0"/>
      <w:marRight w:val="0"/>
      <w:marTop w:val="0"/>
      <w:marBottom w:val="0"/>
      <w:divBdr>
        <w:top w:val="none" w:sz="0" w:space="0" w:color="auto"/>
        <w:left w:val="none" w:sz="0" w:space="0" w:color="auto"/>
        <w:bottom w:val="none" w:sz="0" w:space="0" w:color="auto"/>
        <w:right w:val="none" w:sz="0" w:space="0" w:color="auto"/>
      </w:divBdr>
    </w:div>
    <w:div w:id="217472627">
      <w:bodyDiv w:val="1"/>
      <w:marLeft w:val="0"/>
      <w:marRight w:val="0"/>
      <w:marTop w:val="0"/>
      <w:marBottom w:val="0"/>
      <w:divBdr>
        <w:top w:val="none" w:sz="0" w:space="0" w:color="auto"/>
        <w:left w:val="none" w:sz="0" w:space="0" w:color="auto"/>
        <w:bottom w:val="none" w:sz="0" w:space="0" w:color="auto"/>
        <w:right w:val="none" w:sz="0" w:space="0" w:color="auto"/>
      </w:divBdr>
    </w:div>
    <w:div w:id="230434385">
      <w:bodyDiv w:val="1"/>
      <w:marLeft w:val="0"/>
      <w:marRight w:val="0"/>
      <w:marTop w:val="0"/>
      <w:marBottom w:val="0"/>
      <w:divBdr>
        <w:top w:val="none" w:sz="0" w:space="0" w:color="auto"/>
        <w:left w:val="none" w:sz="0" w:space="0" w:color="auto"/>
        <w:bottom w:val="none" w:sz="0" w:space="0" w:color="auto"/>
        <w:right w:val="none" w:sz="0" w:space="0" w:color="auto"/>
      </w:divBdr>
    </w:div>
    <w:div w:id="232201397">
      <w:bodyDiv w:val="1"/>
      <w:marLeft w:val="0"/>
      <w:marRight w:val="0"/>
      <w:marTop w:val="0"/>
      <w:marBottom w:val="0"/>
      <w:divBdr>
        <w:top w:val="none" w:sz="0" w:space="0" w:color="auto"/>
        <w:left w:val="none" w:sz="0" w:space="0" w:color="auto"/>
        <w:bottom w:val="none" w:sz="0" w:space="0" w:color="auto"/>
        <w:right w:val="none" w:sz="0" w:space="0" w:color="auto"/>
      </w:divBdr>
    </w:div>
    <w:div w:id="243420985">
      <w:bodyDiv w:val="1"/>
      <w:marLeft w:val="0"/>
      <w:marRight w:val="0"/>
      <w:marTop w:val="0"/>
      <w:marBottom w:val="0"/>
      <w:divBdr>
        <w:top w:val="none" w:sz="0" w:space="0" w:color="auto"/>
        <w:left w:val="none" w:sz="0" w:space="0" w:color="auto"/>
        <w:bottom w:val="none" w:sz="0" w:space="0" w:color="auto"/>
        <w:right w:val="none" w:sz="0" w:space="0" w:color="auto"/>
      </w:divBdr>
    </w:div>
    <w:div w:id="247159749">
      <w:bodyDiv w:val="1"/>
      <w:marLeft w:val="0"/>
      <w:marRight w:val="0"/>
      <w:marTop w:val="0"/>
      <w:marBottom w:val="0"/>
      <w:divBdr>
        <w:top w:val="none" w:sz="0" w:space="0" w:color="auto"/>
        <w:left w:val="none" w:sz="0" w:space="0" w:color="auto"/>
        <w:bottom w:val="none" w:sz="0" w:space="0" w:color="auto"/>
        <w:right w:val="none" w:sz="0" w:space="0" w:color="auto"/>
      </w:divBdr>
    </w:div>
    <w:div w:id="263928468">
      <w:bodyDiv w:val="1"/>
      <w:marLeft w:val="0"/>
      <w:marRight w:val="0"/>
      <w:marTop w:val="0"/>
      <w:marBottom w:val="0"/>
      <w:divBdr>
        <w:top w:val="none" w:sz="0" w:space="0" w:color="auto"/>
        <w:left w:val="none" w:sz="0" w:space="0" w:color="auto"/>
        <w:bottom w:val="none" w:sz="0" w:space="0" w:color="auto"/>
        <w:right w:val="none" w:sz="0" w:space="0" w:color="auto"/>
      </w:divBdr>
    </w:div>
    <w:div w:id="268321797">
      <w:bodyDiv w:val="1"/>
      <w:marLeft w:val="0"/>
      <w:marRight w:val="0"/>
      <w:marTop w:val="0"/>
      <w:marBottom w:val="0"/>
      <w:divBdr>
        <w:top w:val="none" w:sz="0" w:space="0" w:color="auto"/>
        <w:left w:val="none" w:sz="0" w:space="0" w:color="auto"/>
        <w:bottom w:val="none" w:sz="0" w:space="0" w:color="auto"/>
        <w:right w:val="none" w:sz="0" w:space="0" w:color="auto"/>
      </w:divBdr>
    </w:div>
    <w:div w:id="289477920">
      <w:bodyDiv w:val="1"/>
      <w:marLeft w:val="0"/>
      <w:marRight w:val="0"/>
      <w:marTop w:val="0"/>
      <w:marBottom w:val="0"/>
      <w:divBdr>
        <w:top w:val="none" w:sz="0" w:space="0" w:color="auto"/>
        <w:left w:val="none" w:sz="0" w:space="0" w:color="auto"/>
        <w:bottom w:val="none" w:sz="0" w:space="0" w:color="auto"/>
        <w:right w:val="none" w:sz="0" w:space="0" w:color="auto"/>
      </w:divBdr>
    </w:div>
    <w:div w:id="350762283">
      <w:bodyDiv w:val="1"/>
      <w:marLeft w:val="0"/>
      <w:marRight w:val="0"/>
      <w:marTop w:val="0"/>
      <w:marBottom w:val="0"/>
      <w:divBdr>
        <w:top w:val="none" w:sz="0" w:space="0" w:color="auto"/>
        <w:left w:val="none" w:sz="0" w:space="0" w:color="auto"/>
        <w:bottom w:val="none" w:sz="0" w:space="0" w:color="auto"/>
        <w:right w:val="none" w:sz="0" w:space="0" w:color="auto"/>
      </w:divBdr>
    </w:div>
    <w:div w:id="351535664">
      <w:bodyDiv w:val="1"/>
      <w:marLeft w:val="0"/>
      <w:marRight w:val="0"/>
      <w:marTop w:val="0"/>
      <w:marBottom w:val="0"/>
      <w:divBdr>
        <w:top w:val="none" w:sz="0" w:space="0" w:color="auto"/>
        <w:left w:val="none" w:sz="0" w:space="0" w:color="auto"/>
        <w:bottom w:val="none" w:sz="0" w:space="0" w:color="auto"/>
        <w:right w:val="none" w:sz="0" w:space="0" w:color="auto"/>
      </w:divBdr>
    </w:div>
    <w:div w:id="354573098">
      <w:bodyDiv w:val="1"/>
      <w:marLeft w:val="0"/>
      <w:marRight w:val="0"/>
      <w:marTop w:val="0"/>
      <w:marBottom w:val="0"/>
      <w:divBdr>
        <w:top w:val="none" w:sz="0" w:space="0" w:color="auto"/>
        <w:left w:val="none" w:sz="0" w:space="0" w:color="auto"/>
        <w:bottom w:val="none" w:sz="0" w:space="0" w:color="auto"/>
        <w:right w:val="none" w:sz="0" w:space="0" w:color="auto"/>
      </w:divBdr>
    </w:div>
    <w:div w:id="405147599">
      <w:bodyDiv w:val="1"/>
      <w:marLeft w:val="0"/>
      <w:marRight w:val="0"/>
      <w:marTop w:val="0"/>
      <w:marBottom w:val="0"/>
      <w:divBdr>
        <w:top w:val="none" w:sz="0" w:space="0" w:color="auto"/>
        <w:left w:val="none" w:sz="0" w:space="0" w:color="auto"/>
        <w:bottom w:val="none" w:sz="0" w:space="0" w:color="auto"/>
        <w:right w:val="none" w:sz="0" w:space="0" w:color="auto"/>
      </w:divBdr>
    </w:div>
    <w:div w:id="456798103">
      <w:bodyDiv w:val="1"/>
      <w:marLeft w:val="0"/>
      <w:marRight w:val="0"/>
      <w:marTop w:val="0"/>
      <w:marBottom w:val="0"/>
      <w:divBdr>
        <w:top w:val="none" w:sz="0" w:space="0" w:color="auto"/>
        <w:left w:val="none" w:sz="0" w:space="0" w:color="auto"/>
        <w:bottom w:val="none" w:sz="0" w:space="0" w:color="auto"/>
        <w:right w:val="none" w:sz="0" w:space="0" w:color="auto"/>
      </w:divBdr>
    </w:div>
    <w:div w:id="471869951">
      <w:bodyDiv w:val="1"/>
      <w:marLeft w:val="0"/>
      <w:marRight w:val="0"/>
      <w:marTop w:val="0"/>
      <w:marBottom w:val="0"/>
      <w:divBdr>
        <w:top w:val="none" w:sz="0" w:space="0" w:color="auto"/>
        <w:left w:val="none" w:sz="0" w:space="0" w:color="auto"/>
        <w:bottom w:val="none" w:sz="0" w:space="0" w:color="auto"/>
        <w:right w:val="none" w:sz="0" w:space="0" w:color="auto"/>
      </w:divBdr>
    </w:div>
    <w:div w:id="490221621">
      <w:bodyDiv w:val="1"/>
      <w:marLeft w:val="0"/>
      <w:marRight w:val="0"/>
      <w:marTop w:val="0"/>
      <w:marBottom w:val="0"/>
      <w:divBdr>
        <w:top w:val="none" w:sz="0" w:space="0" w:color="auto"/>
        <w:left w:val="none" w:sz="0" w:space="0" w:color="auto"/>
        <w:bottom w:val="none" w:sz="0" w:space="0" w:color="auto"/>
        <w:right w:val="none" w:sz="0" w:space="0" w:color="auto"/>
      </w:divBdr>
    </w:div>
    <w:div w:id="500658582">
      <w:bodyDiv w:val="1"/>
      <w:marLeft w:val="0"/>
      <w:marRight w:val="0"/>
      <w:marTop w:val="0"/>
      <w:marBottom w:val="0"/>
      <w:divBdr>
        <w:top w:val="none" w:sz="0" w:space="0" w:color="auto"/>
        <w:left w:val="none" w:sz="0" w:space="0" w:color="auto"/>
        <w:bottom w:val="none" w:sz="0" w:space="0" w:color="auto"/>
        <w:right w:val="none" w:sz="0" w:space="0" w:color="auto"/>
      </w:divBdr>
    </w:div>
    <w:div w:id="507600032">
      <w:bodyDiv w:val="1"/>
      <w:marLeft w:val="0"/>
      <w:marRight w:val="0"/>
      <w:marTop w:val="0"/>
      <w:marBottom w:val="0"/>
      <w:divBdr>
        <w:top w:val="none" w:sz="0" w:space="0" w:color="auto"/>
        <w:left w:val="none" w:sz="0" w:space="0" w:color="auto"/>
        <w:bottom w:val="none" w:sz="0" w:space="0" w:color="auto"/>
        <w:right w:val="none" w:sz="0" w:space="0" w:color="auto"/>
      </w:divBdr>
    </w:div>
    <w:div w:id="517811194">
      <w:bodyDiv w:val="1"/>
      <w:marLeft w:val="0"/>
      <w:marRight w:val="0"/>
      <w:marTop w:val="0"/>
      <w:marBottom w:val="0"/>
      <w:divBdr>
        <w:top w:val="none" w:sz="0" w:space="0" w:color="auto"/>
        <w:left w:val="none" w:sz="0" w:space="0" w:color="auto"/>
        <w:bottom w:val="none" w:sz="0" w:space="0" w:color="auto"/>
        <w:right w:val="none" w:sz="0" w:space="0" w:color="auto"/>
      </w:divBdr>
    </w:div>
    <w:div w:id="526909837">
      <w:bodyDiv w:val="1"/>
      <w:marLeft w:val="0"/>
      <w:marRight w:val="0"/>
      <w:marTop w:val="0"/>
      <w:marBottom w:val="0"/>
      <w:divBdr>
        <w:top w:val="none" w:sz="0" w:space="0" w:color="auto"/>
        <w:left w:val="none" w:sz="0" w:space="0" w:color="auto"/>
        <w:bottom w:val="none" w:sz="0" w:space="0" w:color="auto"/>
        <w:right w:val="none" w:sz="0" w:space="0" w:color="auto"/>
      </w:divBdr>
    </w:div>
    <w:div w:id="541746553">
      <w:bodyDiv w:val="1"/>
      <w:marLeft w:val="0"/>
      <w:marRight w:val="0"/>
      <w:marTop w:val="0"/>
      <w:marBottom w:val="0"/>
      <w:divBdr>
        <w:top w:val="none" w:sz="0" w:space="0" w:color="auto"/>
        <w:left w:val="none" w:sz="0" w:space="0" w:color="auto"/>
        <w:bottom w:val="none" w:sz="0" w:space="0" w:color="auto"/>
        <w:right w:val="none" w:sz="0" w:space="0" w:color="auto"/>
      </w:divBdr>
      <w:divsChild>
        <w:div w:id="2130512681">
          <w:marLeft w:val="0"/>
          <w:marRight w:val="0"/>
          <w:marTop w:val="0"/>
          <w:marBottom w:val="0"/>
          <w:divBdr>
            <w:top w:val="none" w:sz="0" w:space="0" w:color="auto"/>
            <w:left w:val="none" w:sz="0" w:space="0" w:color="auto"/>
            <w:bottom w:val="none" w:sz="0" w:space="0" w:color="auto"/>
            <w:right w:val="none" w:sz="0" w:space="0" w:color="auto"/>
          </w:divBdr>
          <w:divsChild>
            <w:div w:id="1312052687">
              <w:marLeft w:val="0"/>
              <w:marRight w:val="0"/>
              <w:marTop w:val="0"/>
              <w:marBottom w:val="0"/>
              <w:divBdr>
                <w:top w:val="none" w:sz="0" w:space="0" w:color="auto"/>
                <w:left w:val="none" w:sz="0" w:space="0" w:color="auto"/>
                <w:bottom w:val="none" w:sz="0" w:space="0" w:color="auto"/>
                <w:right w:val="none" w:sz="0" w:space="0" w:color="auto"/>
              </w:divBdr>
              <w:divsChild>
                <w:div w:id="1526558129">
                  <w:marLeft w:val="0"/>
                  <w:marRight w:val="0"/>
                  <w:marTop w:val="0"/>
                  <w:marBottom w:val="0"/>
                  <w:divBdr>
                    <w:top w:val="none" w:sz="0" w:space="0" w:color="auto"/>
                    <w:left w:val="none" w:sz="0" w:space="0" w:color="auto"/>
                    <w:bottom w:val="none" w:sz="0" w:space="0" w:color="auto"/>
                    <w:right w:val="none" w:sz="0" w:space="0" w:color="auto"/>
                  </w:divBdr>
                  <w:divsChild>
                    <w:div w:id="15484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072421">
      <w:bodyDiv w:val="1"/>
      <w:marLeft w:val="0"/>
      <w:marRight w:val="0"/>
      <w:marTop w:val="0"/>
      <w:marBottom w:val="0"/>
      <w:divBdr>
        <w:top w:val="none" w:sz="0" w:space="0" w:color="auto"/>
        <w:left w:val="none" w:sz="0" w:space="0" w:color="auto"/>
        <w:bottom w:val="none" w:sz="0" w:space="0" w:color="auto"/>
        <w:right w:val="none" w:sz="0" w:space="0" w:color="auto"/>
      </w:divBdr>
    </w:div>
    <w:div w:id="555942438">
      <w:bodyDiv w:val="1"/>
      <w:marLeft w:val="0"/>
      <w:marRight w:val="0"/>
      <w:marTop w:val="0"/>
      <w:marBottom w:val="0"/>
      <w:divBdr>
        <w:top w:val="none" w:sz="0" w:space="0" w:color="auto"/>
        <w:left w:val="none" w:sz="0" w:space="0" w:color="auto"/>
        <w:bottom w:val="none" w:sz="0" w:space="0" w:color="auto"/>
        <w:right w:val="none" w:sz="0" w:space="0" w:color="auto"/>
      </w:divBdr>
    </w:div>
    <w:div w:id="572468195">
      <w:bodyDiv w:val="1"/>
      <w:marLeft w:val="0"/>
      <w:marRight w:val="0"/>
      <w:marTop w:val="0"/>
      <w:marBottom w:val="0"/>
      <w:divBdr>
        <w:top w:val="none" w:sz="0" w:space="0" w:color="auto"/>
        <w:left w:val="none" w:sz="0" w:space="0" w:color="auto"/>
        <w:bottom w:val="none" w:sz="0" w:space="0" w:color="auto"/>
        <w:right w:val="none" w:sz="0" w:space="0" w:color="auto"/>
      </w:divBdr>
    </w:div>
    <w:div w:id="591814540">
      <w:bodyDiv w:val="1"/>
      <w:marLeft w:val="0"/>
      <w:marRight w:val="0"/>
      <w:marTop w:val="0"/>
      <w:marBottom w:val="0"/>
      <w:divBdr>
        <w:top w:val="none" w:sz="0" w:space="0" w:color="auto"/>
        <w:left w:val="none" w:sz="0" w:space="0" w:color="auto"/>
        <w:bottom w:val="none" w:sz="0" w:space="0" w:color="auto"/>
        <w:right w:val="none" w:sz="0" w:space="0" w:color="auto"/>
      </w:divBdr>
    </w:div>
    <w:div w:id="618873533">
      <w:bodyDiv w:val="1"/>
      <w:marLeft w:val="0"/>
      <w:marRight w:val="0"/>
      <w:marTop w:val="0"/>
      <w:marBottom w:val="0"/>
      <w:divBdr>
        <w:top w:val="none" w:sz="0" w:space="0" w:color="auto"/>
        <w:left w:val="none" w:sz="0" w:space="0" w:color="auto"/>
        <w:bottom w:val="none" w:sz="0" w:space="0" w:color="auto"/>
        <w:right w:val="none" w:sz="0" w:space="0" w:color="auto"/>
      </w:divBdr>
    </w:div>
    <w:div w:id="661660289">
      <w:bodyDiv w:val="1"/>
      <w:marLeft w:val="0"/>
      <w:marRight w:val="0"/>
      <w:marTop w:val="0"/>
      <w:marBottom w:val="0"/>
      <w:divBdr>
        <w:top w:val="none" w:sz="0" w:space="0" w:color="auto"/>
        <w:left w:val="none" w:sz="0" w:space="0" w:color="auto"/>
        <w:bottom w:val="none" w:sz="0" w:space="0" w:color="auto"/>
        <w:right w:val="none" w:sz="0" w:space="0" w:color="auto"/>
      </w:divBdr>
    </w:div>
    <w:div w:id="663171556">
      <w:bodyDiv w:val="1"/>
      <w:marLeft w:val="0"/>
      <w:marRight w:val="0"/>
      <w:marTop w:val="0"/>
      <w:marBottom w:val="0"/>
      <w:divBdr>
        <w:top w:val="none" w:sz="0" w:space="0" w:color="auto"/>
        <w:left w:val="none" w:sz="0" w:space="0" w:color="auto"/>
        <w:bottom w:val="none" w:sz="0" w:space="0" w:color="auto"/>
        <w:right w:val="none" w:sz="0" w:space="0" w:color="auto"/>
      </w:divBdr>
    </w:div>
    <w:div w:id="668482729">
      <w:bodyDiv w:val="1"/>
      <w:marLeft w:val="0"/>
      <w:marRight w:val="0"/>
      <w:marTop w:val="0"/>
      <w:marBottom w:val="0"/>
      <w:divBdr>
        <w:top w:val="none" w:sz="0" w:space="0" w:color="auto"/>
        <w:left w:val="none" w:sz="0" w:space="0" w:color="auto"/>
        <w:bottom w:val="none" w:sz="0" w:space="0" w:color="auto"/>
        <w:right w:val="none" w:sz="0" w:space="0" w:color="auto"/>
      </w:divBdr>
    </w:div>
    <w:div w:id="717243833">
      <w:bodyDiv w:val="1"/>
      <w:marLeft w:val="0"/>
      <w:marRight w:val="0"/>
      <w:marTop w:val="0"/>
      <w:marBottom w:val="0"/>
      <w:divBdr>
        <w:top w:val="none" w:sz="0" w:space="0" w:color="auto"/>
        <w:left w:val="none" w:sz="0" w:space="0" w:color="auto"/>
        <w:bottom w:val="none" w:sz="0" w:space="0" w:color="auto"/>
        <w:right w:val="none" w:sz="0" w:space="0" w:color="auto"/>
      </w:divBdr>
    </w:div>
    <w:div w:id="727848187">
      <w:bodyDiv w:val="1"/>
      <w:marLeft w:val="0"/>
      <w:marRight w:val="0"/>
      <w:marTop w:val="0"/>
      <w:marBottom w:val="0"/>
      <w:divBdr>
        <w:top w:val="none" w:sz="0" w:space="0" w:color="auto"/>
        <w:left w:val="none" w:sz="0" w:space="0" w:color="auto"/>
        <w:bottom w:val="none" w:sz="0" w:space="0" w:color="auto"/>
        <w:right w:val="none" w:sz="0" w:space="0" w:color="auto"/>
      </w:divBdr>
    </w:div>
    <w:div w:id="731002573">
      <w:bodyDiv w:val="1"/>
      <w:marLeft w:val="0"/>
      <w:marRight w:val="0"/>
      <w:marTop w:val="0"/>
      <w:marBottom w:val="0"/>
      <w:divBdr>
        <w:top w:val="none" w:sz="0" w:space="0" w:color="auto"/>
        <w:left w:val="none" w:sz="0" w:space="0" w:color="auto"/>
        <w:bottom w:val="none" w:sz="0" w:space="0" w:color="auto"/>
        <w:right w:val="none" w:sz="0" w:space="0" w:color="auto"/>
      </w:divBdr>
    </w:div>
    <w:div w:id="765737133">
      <w:bodyDiv w:val="1"/>
      <w:marLeft w:val="0"/>
      <w:marRight w:val="0"/>
      <w:marTop w:val="0"/>
      <w:marBottom w:val="0"/>
      <w:divBdr>
        <w:top w:val="none" w:sz="0" w:space="0" w:color="auto"/>
        <w:left w:val="none" w:sz="0" w:space="0" w:color="auto"/>
        <w:bottom w:val="none" w:sz="0" w:space="0" w:color="auto"/>
        <w:right w:val="none" w:sz="0" w:space="0" w:color="auto"/>
      </w:divBdr>
    </w:div>
    <w:div w:id="806438760">
      <w:bodyDiv w:val="1"/>
      <w:marLeft w:val="0"/>
      <w:marRight w:val="0"/>
      <w:marTop w:val="0"/>
      <w:marBottom w:val="0"/>
      <w:divBdr>
        <w:top w:val="none" w:sz="0" w:space="0" w:color="auto"/>
        <w:left w:val="none" w:sz="0" w:space="0" w:color="auto"/>
        <w:bottom w:val="none" w:sz="0" w:space="0" w:color="auto"/>
        <w:right w:val="none" w:sz="0" w:space="0" w:color="auto"/>
      </w:divBdr>
    </w:div>
    <w:div w:id="819999722">
      <w:bodyDiv w:val="1"/>
      <w:marLeft w:val="0"/>
      <w:marRight w:val="0"/>
      <w:marTop w:val="0"/>
      <w:marBottom w:val="0"/>
      <w:divBdr>
        <w:top w:val="none" w:sz="0" w:space="0" w:color="auto"/>
        <w:left w:val="none" w:sz="0" w:space="0" w:color="auto"/>
        <w:bottom w:val="none" w:sz="0" w:space="0" w:color="auto"/>
        <w:right w:val="none" w:sz="0" w:space="0" w:color="auto"/>
      </w:divBdr>
    </w:div>
    <w:div w:id="828012846">
      <w:bodyDiv w:val="1"/>
      <w:marLeft w:val="0"/>
      <w:marRight w:val="0"/>
      <w:marTop w:val="0"/>
      <w:marBottom w:val="0"/>
      <w:divBdr>
        <w:top w:val="none" w:sz="0" w:space="0" w:color="auto"/>
        <w:left w:val="none" w:sz="0" w:space="0" w:color="auto"/>
        <w:bottom w:val="none" w:sz="0" w:space="0" w:color="auto"/>
        <w:right w:val="none" w:sz="0" w:space="0" w:color="auto"/>
      </w:divBdr>
    </w:div>
    <w:div w:id="844831525">
      <w:bodyDiv w:val="1"/>
      <w:marLeft w:val="0"/>
      <w:marRight w:val="0"/>
      <w:marTop w:val="0"/>
      <w:marBottom w:val="0"/>
      <w:divBdr>
        <w:top w:val="none" w:sz="0" w:space="0" w:color="auto"/>
        <w:left w:val="none" w:sz="0" w:space="0" w:color="auto"/>
        <w:bottom w:val="none" w:sz="0" w:space="0" w:color="auto"/>
        <w:right w:val="none" w:sz="0" w:space="0" w:color="auto"/>
      </w:divBdr>
    </w:div>
    <w:div w:id="853231783">
      <w:bodyDiv w:val="1"/>
      <w:marLeft w:val="0"/>
      <w:marRight w:val="0"/>
      <w:marTop w:val="0"/>
      <w:marBottom w:val="0"/>
      <w:divBdr>
        <w:top w:val="none" w:sz="0" w:space="0" w:color="auto"/>
        <w:left w:val="none" w:sz="0" w:space="0" w:color="auto"/>
        <w:bottom w:val="none" w:sz="0" w:space="0" w:color="auto"/>
        <w:right w:val="none" w:sz="0" w:space="0" w:color="auto"/>
      </w:divBdr>
    </w:div>
    <w:div w:id="863206632">
      <w:bodyDiv w:val="1"/>
      <w:marLeft w:val="0"/>
      <w:marRight w:val="0"/>
      <w:marTop w:val="0"/>
      <w:marBottom w:val="0"/>
      <w:divBdr>
        <w:top w:val="none" w:sz="0" w:space="0" w:color="auto"/>
        <w:left w:val="none" w:sz="0" w:space="0" w:color="auto"/>
        <w:bottom w:val="none" w:sz="0" w:space="0" w:color="auto"/>
        <w:right w:val="none" w:sz="0" w:space="0" w:color="auto"/>
      </w:divBdr>
      <w:divsChild>
        <w:div w:id="608510268">
          <w:marLeft w:val="0"/>
          <w:marRight w:val="0"/>
          <w:marTop w:val="0"/>
          <w:marBottom w:val="0"/>
          <w:divBdr>
            <w:top w:val="none" w:sz="0" w:space="0" w:color="auto"/>
            <w:left w:val="none" w:sz="0" w:space="0" w:color="auto"/>
            <w:bottom w:val="none" w:sz="0" w:space="0" w:color="auto"/>
            <w:right w:val="none" w:sz="0" w:space="0" w:color="auto"/>
          </w:divBdr>
        </w:div>
        <w:div w:id="1438670082">
          <w:marLeft w:val="0"/>
          <w:marRight w:val="0"/>
          <w:marTop w:val="0"/>
          <w:marBottom w:val="0"/>
          <w:divBdr>
            <w:top w:val="none" w:sz="0" w:space="0" w:color="auto"/>
            <w:left w:val="none" w:sz="0" w:space="0" w:color="auto"/>
            <w:bottom w:val="none" w:sz="0" w:space="0" w:color="auto"/>
            <w:right w:val="none" w:sz="0" w:space="0" w:color="auto"/>
          </w:divBdr>
          <w:divsChild>
            <w:div w:id="148787161">
              <w:marLeft w:val="0"/>
              <w:marRight w:val="0"/>
              <w:marTop w:val="0"/>
              <w:marBottom w:val="0"/>
              <w:divBdr>
                <w:top w:val="none" w:sz="0" w:space="0" w:color="auto"/>
                <w:left w:val="none" w:sz="0" w:space="0" w:color="auto"/>
                <w:bottom w:val="none" w:sz="0" w:space="0" w:color="auto"/>
                <w:right w:val="none" w:sz="0" w:space="0" w:color="auto"/>
              </w:divBdr>
            </w:div>
            <w:div w:id="1215895067">
              <w:marLeft w:val="0"/>
              <w:marRight w:val="0"/>
              <w:marTop w:val="0"/>
              <w:marBottom w:val="0"/>
              <w:divBdr>
                <w:top w:val="none" w:sz="0" w:space="0" w:color="auto"/>
                <w:left w:val="none" w:sz="0" w:space="0" w:color="auto"/>
                <w:bottom w:val="none" w:sz="0" w:space="0" w:color="auto"/>
                <w:right w:val="none" w:sz="0" w:space="0" w:color="auto"/>
              </w:divBdr>
            </w:div>
            <w:div w:id="57424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4764">
      <w:bodyDiv w:val="1"/>
      <w:marLeft w:val="0"/>
      <w:marRight w:val="0"/>
      <w:marTop w:val="0"/>
      <w:marBottom w:val="0"/>
      <w:divBdr>
        <w:top w:val="none" w:sz="0" w:space="0" w:color="auto"/>
        <w:left w:val="none" w:sz="0" w:space="0" w:color="auto"/>
        <w:bottom w:val="none" w:sz="0" w:space="0" w:color="auto"/>
        <w:right w:val="none" w:sz="0" w:space="0" w:color="auto"/>
      </w:divBdr>
    </w:div>
    <w:div w:id="886330571">
      <w:bodyDiv w:val="1"/>
      <w:marLeft w:val="0"/>
      <w:marRight w:val="0"/>
      <w:marTop w:val="0"/>
      <w:marBottom w:val="0"/>
      <w:divBdr>
        <w:top w:val="none" w:sz="0" w:space="0" w:color="auto"/>
        <w:left w:val="none" w:sz="0" w:space="0" w:color="auto"/>
        <w:bottom w:val="none" w:sz="0" w:space="0" w:color="auto"/>
        <w:right w:val="none" w:sz="0" w:space="0" w:color="auto"/>
      </w:divBdr>
    </w:div>
    <w:div w:id="903686046">
      <w:bodyDiv w:val="1"/>
      <w:marLeft w:val="0"/>
      <w:marRight w:val="0"/>
      <w:marTop w:val="0"/>
      <w:marBottom w:val="0"/>
      <w:divBdr>
        <w:top w:val="none" w:sz="0" w:space="0" w:color="auto"/>
        <w:left w:val="none" w:sz="0" w:space="0" w:color="auto"/>
        <w:bottom w:val="none" w:sz="0" w:space="0" w:color="auto"/>
        <w:right w:val="none" w:sz="0" w:space="0" w:color="auto"/>
      </w:divBdr>
    </w:div>
    <w:div w:id="912395761">
      <w:bodyDiv w:val="1"/>
      <w:marLeft w:val="0"/>
      <w:marRight w:val="0"/>
      <w:marTop w:val="0"/>
      <w:marBottom w:val="0"/>
      <w:divBdr>
        <w:top w:val="none" w:sz="0" w:space="0" w:color="auto"/>
        <w:left w:val="none" w:sz="0" w:space="0" w:color="auto"/>
        <w:bottom w:val="none" w:sz="0" w:space="0" w:color="auto"/>
        <w:right w:val="none" w:sz="0" w:space="0" w:color="auto"/>
      </w:divBdr>
    </w:div>
    <w:div w:id="962926301">
      <w:bodyDiv w:val="1"/>
      <w:marLeft w:val="0"/>
      <w:marRight w:val="0"/>
      <w:marTop w:val="0"/>
      <w:marBottom w:val="0"/>
      <w:divBdr>
        <w:top w:val="none" w:sz="0" w:space="0" w:color="auto"/>
        <w:left w:val="none" w:sz="0" w:space="0" w:color="auto"/>
        <w:bottom w:val="none" w:sz="0" w:space="0" w:color="auto"/>
        <w:right w:val="none" w:sz="0" w:space="0" w:color="auto"/>
      </w:divBdr>
    </w:div>
    <w:div w:id="967012075">
      <w:bodyDiv w:val="1"/>
      <w:marLeft w:val="0"/>
      <w:marRight w:val="0"/>
      <w:marTop w:val="0"/>
      <w:marBottom w:val="0"/>
      <w:divBdr>
        <w:top w:val="none" w:sz="0" w:space="0" w:color="auto"/>
        <w:left w:val="none" w:sz="0" w:space="0" w:color="auto"/>
        <w:bottom w:val="none" w:sz="0" w:space="0" w:color="auto"/>
        <w:right w:val="none" w:sz="0" w:space="0" w:color="auto"/>
      </w:divBdr>
    </w:div>
    <w:div w:id="973101413">
      <w:bodyDiv w:val="1"/>
      <w:marLeft w:val="0"/>
      <w:marRight w:val="0"/>
      <w:marTop w:val="0"/>
      <w:marBottom w:val="0"/>
      <w:divBdr>
        <w:top w:val="none" w:sz="0" w:space="0" w:color="auto"/>
        <w:left w:val="none" w:sz="0" w:space="0" w:color="auto"/>
        <w:bottom w:val="none" w:sz="0" w:space="0" w:color="auto"/>
        <w:right w:val="none" w:sz="0" w:space="0" w:color="auto"/>
      </w:divBdr>
    </w:div>
    <w:div w:id="1012492941">
      <w:bodyDiv w:val="1"/>
      <w:marLeft w:val="0"/>
      <w:marRight w:val="0"/>
      <w:marTop w:val="0"/>
      <w:marBottom w:val="0"/>
      <w:divBdr>
        <w:top w:val="none" w:sz="0" w:space="0" w:color="auto"/>
        <w:left w:val="none" w:sz="0" w:space="0" w:color="auto"/>
        <w:bottom w:val="none" w:sz="0" w:space="0" w:color="auto"/>
        <w:right w:val="none" w:sz="0" w:space="0" w:color="auto"/>
      </w:divBdr>
      <w:divsChild>
        <w:div w:id="167062844">
          <w:marLeft w:val="0"/>
          <w:marRight w:val="0"/>
          <w:marTop w:val="0"/>
          <w:marBottom w:val="0"/>
          <w:divBdr>
            <w:top w:val="none" w:sz="0" w:space="0" w:color="auto"/>
            <w:left w:val="none" w:sz="0" w:space="0" w:color="auto"/>
            <w:bottom w:val="none" w:sz="0" w:space="0" w:color="auto"/>
            <w:right w:val="none" w:sz="0" w:space="0" w:color="auto"/>
          </w:divBdr>
          <w:divsChild>
            <w:div w:id="176694325">
              <w:marLeft w:val="0"/>
              <w:marRight w:val="0"/>
              <w:marTop w:val="0"/>
              <w:marBottom w:val="0"/>
              <w:divBdr>
                <w:top w:val="none" w:sz="0" w:space="0" w:color="auto"/>
                <w:left w:val="none" w:sz="0" w:space="0" w:color="auto"/>
                <w:bottom w:val="none" w:sz="0" w:space="0" w:color="auto"/>
                <w:right w:val="none" w:sz="0" w:space="0" w:color="auto"/>
              </w:divBdr>
              <w:divsChild>
                <w:div w:id="540167651">
                  <w:marLeft w:val="0"/>
                  <w:marRight w:val="0"/>
                  <w:marTop w:val="0"/>
                  <w:marBottom w:val="0"/>
                  <w:divBdr>
                    <w:top w:val="none" w:sz="0" w:space="0" w:color="auto"/>
                    <w:left w:val="none" w:sz="0" w:space="0" w:color="auto"/>
                    <w:bottom w:val="none" w:sz="0" w:space="0" w:color="auto"/>
                    <w:right w:val="none" w:sz="0" w:space="0" w:color="auto"/>
                  </w:divBdr>
                  <w:divsChild>
                    <w:div w:id="1297417884">
                      <w:marLeft w:val="0"/>
                      <w:marRight w:val="0"/>
                      <w:marTop w:val="0"/>
                      <w:marBottom w:val="0"/>
                      <w:divBdr>
                        <w:top w:val="none" w:sz="0" w:space="0" w:color="auto"/>
                        <w:left w:val="none" w:sz="0" w:space="0" w:color="auto"/>
                        <w:bottom w:val="none" w:sz="0" w:space="0" w:color="auto"/>
                        <w:right w:val="none" w:sz="0" w:space="0" w:color="auto"/>
                      </w:divBdr>
                      <w:divsChild>
                        <w:div w:id="1626813989">
                          <w:marLeft w:val="0"/>
                          <w:marRight w:val="0"/>
                          <w:marTop w:val="0"/>
                          <w:marBottom w:val="0"/>
                          <w:divBdr>
                            <w:top w:val="none" w:sz="0" w:space="0" w:color="auto"/>
                            <w:left w:val="none" w:sz="0" w:space="0" w:color="auto"/>
                            <w:bottom w:val="none" w:sz="0" w:space="0" w:color="auto"/>
                            <w:right w:val="none" w:sz="0" w:space="0" w:color="auto"/>
                          </w:divBdr>
                          <w:divsChild>
                            <w:div w:id="1241210866">
                              <w:marLeft w:val="0"/>
                              <w:marRight w:val="0"/>
                              <w:marTop w:val="0"/>
                              <w:marBottom w:val="0"/>
                              <w:divBdr>
                                <w:top w:val="none" w:sz="0" w:space="0" w:color="auto"/>
                                <w:left w:val="none" w:sz="0" w:space="0" w:color="auto"/>
                                <w:bottom w:val="none" w:sz="0" w:space="0" w:color="auto"/>
                                <w:right w:val="none" w:sz="0" w:space="0" w:color="auto"/>
                              </w:divBdr>
                              <w:divsChild>
                                <w:div w:id="32971004">
                                  <w:marLeft w:val="0"/>
                                  <w:marRight w:val="0"/>
                                  <w:marTop w:val="0"/>
                                  <w:marBottom w:val="0"/>
                                  <w:divBdr>
                                    <w:top w:val="none" w:sz="0" w:space="0" w:color="auto"/>
                                    <w:left w:val="none" w:sz="0" w:space="0" w:color="auto"/>
                                    <w:bottom w:val="none" w:sz="0" w:space="0" w:color="auto"/>
                                    <w:right w:val="none" w:sz="0" w:space="0" w:color="auto"/>
                                  </w:divBdr>
                                </w:div>
                                <w:div w:id="357895234">
                                  <w:marLeft w:val="0"/>
                                  <w:marRight w:val="0"/>
                                  <w:marTop w:val="0"/>
                                  <w:marBottom w:val="0"/>
                                  <w:divBdr>
                                    <w:top w:val="none" w:sz="0" w:space="0" w:color="auto"/>
                                    <w:left w:val="none" w:sz="0" w:space="0" w:color="auto"/>
                                    <w:bottom w:val="none" w:sz="0" w:space="0" w:color="auto"/>
                                    <w:right w:val="none" w:sz="0" w:space="0" w:color="auto"/>
                                  </w:divBdr>
                                </w:div>
                              </w:divsChild>
                            </w:div>
                            <w:div w:id="910314830">
                              <w:marLeft w:val="0"/>
                              <w:marRight w:val="0"/>
                              <w:marTop w:val="0"/>
                              <w:marBottom w:val="0"/>
                              <w:divBdr>
                                <w:top w:val="none" w:sz="0" w:space="0" w:color="auto"/>
                                <w:left w:val="none" w:sz="0" w:space="0" w:color="auto"/>
                                <w:bottom w:val="none" w:sz="0" w:space="0" w:color="auto"/>
                                <w:right w:val="none" w:sz="0" w:space="0" w:color="auto"/>
                              </w:divBdr>
                              <w:divsChild>
                                <w:div w:id="2074504698">
                                  <w:marLeft w:val="0"/>
                                  <w:marRight w:val="0"/>
                                  <w:marTop w:val="0"/>
                                  <w:marBottom w:val="0"/>
                                  <w:divBdr>
                                    <w:top w:val="none" w:sz="0" w:space="0" w:color="auto"/>
                                    <w:left w:val="none" w:sz="0" w:space="0" w:color="auto"/>
                                    <w:bottom w:val="none" w:sz="0" w:space="0" w:color="auto"/>
                                    <w:right w:val="none" w:sz="0" w:space="0" w:color="auto"/>
                                  </w:divBdr>
                                </w:div>
                                <w:div w:id="897085896">
                                  <w:marLeft w:val="0"/>
                                  <w:marRight w:val="0"/>
                                  <w:marTop w:val="0"/>
                                  <w:marBottom w:val="0"/>
                                  <w:divBdr>
                                    <w:top w:val="none" w:sz="0" w:space="0" w:color="auto"/>
                                    <w:left w:val="none" w:sz="0" w:space="0" w:color="auto"/>
                                    <w:bottom w:val="none" w:sz="0" w:space="0" w:color="auto"/>
                                    <w:right w:val="none" w:sz="0" w:space="0" w:color="auto"/>
                                  </w:divBdr>
                                </w:div>
                              </w:divsChild>
                            </w:div>
                            <w:div w:id="592856061">
                              <w:marLeft w:val="0"/>
                              <w:marRight w:val="0"/>
                              <w:marTop w:val="0"/>
                              <w:marBottom w:val="0"/>
                              <w:divBdr>
                                <w:top w:val="none" w:sz="0" w:space="0" w:color="auto"/>
                                <w:left w:val="none" w:sz="0" w:space="0" w:color="auto"/>
                                <w:bottom w:val="none" w:sz="0" w:space="0" w:color="auto"/>
                                <w:right w:val="none" w:sz="0" w:space="0" w:color="auto"/>
                              </w:divBdr>
                              <w:divsChild>
                                <w:div w:id="1147089755">
                                  <w:marLeft w:val="0"/>
                                  <w:marRight w:val="0"/>
                                  <w:marTop w:val="0"/>
                                  <w:marBottom w:val="0"/>
                                  <w:divBdr>
                                    <w:top w:val="none" w:sz="0" w:space="0" w:color="auto"/>
                                    <w:left w:val="none" w:sz="0" w:space="0" w:color="auto"/>
                                    <w:bottom w:val="none" w:sz="0" w:space="0" w:color="auto"/>
                                    <w:right w:val="none" w:sz="0" w:space="0" w:color="auto"/>
                                  </w:divBdr>
                                </w:div>
                                <w:div w:id="13856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5594">
                          <w:marLeft w:val="0"/>
                          <w:marRight w:val="0"/>
                          <w:marTop w:val="0"/>
                          <w:marBottom w:val="0"/>
                          <w:divBdr>
                            <w:top w:val="none" w:sz="0" w:space="0" w:color="auto"/>
                            <w:left w:val="none" w:sz="0" w:space="0" w:color="auto"/>
                            <w:bottom w:val="none" w:sz="0" w:space="0" w:color="auto"/>
                            <w:right w:val="none" w:sz="0" w:space="0" w:color="auto"/>
                          </w:divBdr>
                        </w:div>
                        <w:div w:id="1131904966">
                          <w:marLeft w:val="0"/>
                          <w:marRight w:val="0"/>
                          <w:marTop w:val="0"/>
                          <w:marBottom w:val="0"/>
                          <w:divBdr>
                            <w:top w:val="none" w:sz="0" w:space="0" w:color="auto"/>
                            <w:left w:val="none" w:sz="0" w:space="0" w:color="auto"/>
                            <w:bottom w:val="none" w:sz="0" w:space="0" w:color="auto"/>
                            <w:right w:val="none" w:sz="0" w:space="0" w:color="auto"/>
                          </w:divBdr>
                        </w:div>
                        <w:div w:id="1811945320">
                          <w:marLeft w:val="0"/>
                          <w:marRight w:val="0"/>
                          <w:marTop w:val="0"/>
                          <w:marBottom w:val="0"/>
                          <w:divBdr>
                            <w:top w:val="none" w:sz="0" w:space="0" w:color="auto"/>
                            <w:left w:val="none" w:sz="0" w:space="0" w:color="auto"/>
                            <w:bottom w:val="none" w:sz="0" w:space="0" w:color="auto"/>
                            <w:right w:val="none" w:sz="0" w:space="0" w:color="auto"/>
                          </w:divBdr>
                        </w:div>
                        <w:div w:id="2026400977">
                          <w:marLeft w:val="0"/>
                          <w:marRight w:val="0"/>
                          <w:marTop w:val="0"/>
                          <w:marBottom w:val="0"/>
                          <w:divBdr>
                            <w:top w:val="none" w:sz="0" w:space="0" w:color="auto"/>
                            <w:left w:val="none" w:sz="0" w:space="0" w:color="auto"/>
                            <w:bottom w:val="none" w:sz="0" w:space="0" w:color="auto"/>
                            <w:right w:val="none" w:sz="0" w:space="0" w:color="auto"/>
                          </w:divBdr>
                        </w:div>
                        <w:div w:id="599071602">
                          <w:marLeft w:val="0"/>
                          <w:marRight w:val="0"/>
                          <w:marTop w:val="0"/>
                          <w:marBottom w:val="0"/>
                          <w:divBdr>
                            <w:top w:val="none" w:sz="0" w:space="0" w:color="auto"/>
                            <w:left w:val="none" w:sz="0" w:space="0" w:color="auto"/>
                            <w:bottom w:val="none" w:sz="0" w:space="0" w:color="auto"/>
                            <w:right w:val="none" w:sz="0" w:space="0" w:color="auto"/>
                          </w:divBdr>
                        </w:div>
                        <w:div w:id="60106122">
                          <w:marLeft w:val="0"/>
                          <w:marRight w:val="0"/>
                          <w:marTop w:val="0"/>
                          <w:marBottom w:val="0"/>
                          <w:divBdr>
                            <w:top w:val="none" w:sz="0" w:space="0" w:color="auto"/>
                            <w:left w:val="none" w:sz="0" w:space="0" w:color="auto"/>
                            <w:bottom w:val="none" w:sz="0" w:space="0" w:color="auto"/>
                            <w:right w:val="none" w:sz="0" w:space="0" w:color="auto"/>
                          </w:divBdr>
                        </w:div>
                        <w:div w:id="1118912291">
                          <w:marLeft w:val="0"/>
                          <w:marRight w:val="0"/>
                          <w:marTop w:val="0"/>
                          <w:marBottom w:val="0"/>
                          <w:divBdr>
                            <w:top w:val="none" w:sz="0" w:space="0" w:color="auto"/>
                            <w:left w:val="none" w:sz="0" w:space="0" w:color="auto"/>
                            <w:bottom w:val="none" w:sz="0" w:space="0" w:color="auto"/>
                            <w:right w:val="none" w:sz="0" w:space="0" w:color="auto"/>
                          </w:divBdr>
                          <w:divsChild>
                            <w:div w:id="1058438630">
                              <w:marLeft w:val="0"/>
                              <w:marRight w:val="0"/>
                              <w:marTop w:val="0"/>
                              <w:marBottom w:val="0"/>
                              <w:divBdr>
                                <w:top w:val="none" w:sz="0" w:space="0" w:color="auto"/>
                                <w:left w:val="none" w:sz="0" w:space="0" w:color="auto"/>
                                <w:bottom w:val="none" w:sz="0" w:space="0" w:color="auto"/>
                                <w:right w:val="none" w:sz="0" w:space="0" w:color="auto"/>
                              </w:divBdr>
                            </w:div>
                            <w:div w:id="2093434111">
                              <w:marLeft w:val="0"/>
                              <w:marRight w:val="0"/>
                              <w:marTop w:val="0"/>
                              <w:marBottom w:val="0"/>
                              <w:divBdr>
                                <w:top w:val="none" w:sz="0" w:space="0" w:color="auto"/>
                                <w:left w:val="none" w:sz="0" w:space="0" w:color="auto"/>
                                <w:bottom w:val="none" w:sz="0" w:space="0" w:color="auto"/>
                                <w:right w:val="none" w:sz="0" w:space="0" w:color="auto"/>
                              </w:divBdr>
                            </w:div>
                            <w:div w:id="1186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988332">
          <w:marLeft w:val="0"/>
          <w:marRight w:val="0"/>
          <w:marTop w:val="0"/>
          <w:marBottom w:val="0"/>
          <w:divBdr>
            <w:top w:val="none" w:sz="0" w:space="0" w:color="auto"/>
            <w:left w:val="none" w:sz="0" w:space="0" w:color="auto"/>
            <w:bottom w:val="none" w:sz="0" w:space="0" w:color="auto"/>
            <w:right w:val="none" w:sz="0" w:space="0" w:color="auto"/>
          </w:divBdr>
          <w:divsChild>
            <w:div w:id="1669938366">
              <w:marLeft w:val="0"/>
              <w:marRight w:val="0"/>
              <w:marTop w:val="0"/>
              <w:marBottom w:val="0"/>
              <w:divBdr>
                <w:top w:val="none" w:sz="0" w:space="0" w:color="auto"/>
                <w:left w:val="none" w:sz="0" w:space="0" w:color="auto"/>
                <w:bottom w:val="none" w:sz="0" w:space="0" w:color="auto"/>
                <w:right w:val="none" w:sz="0" w:space="0" w:color="auto"/>
              </w:divBdr>
              <w:divsChild>
                <w:div w:id="12267095">
                  <w:marLeft w:val="0"/>
                  <w:marRight w:val="0"/>
                  <w:marTop w:val="0"/>
                  <w:marBottom w:val="0"/>
                  <w:divBdr>
                    <w:top w:val="none" w:sz="0" w:space="0" w:color="auto"/>
                    <w:left w:val="none" w:sz="0" w:space="0" w:color="auto"/>
                    <w:bottom w:val="none" w:sz="0" w:space="0" w:color="auto"/>
                    <w:right w:val="none" w:sz="0" w:space="0" w:color="auto"/>
                  </w:divBdr>
                  <w:divsChild>
                    <w:div w:id="1771120431">
                      <w:marLeft w:val="0"/>
                      <w:marRight w:val="240"/>
                      <w:marTop w:val="0"/>
                      <w:marBottom w:val="0"/>
                      <w:divBdr>
                        <w:top w:val="none" w:sz="0" w:space="0" w:color="auto"/>
                        <w:left w:val="none" w:sz="0" w:space="0" w:color="auto"/>
                        <w:bottom w:val="none" w:sz="0" w:space="0" w:color="auto"/>
                        <w:right w:val="none" w:sz="0" w:space="0" w:color="auto"/>
                      </w:divBdr>
                    </w:div>
                    <w:div w:id="914900893">
                      <w:marLeft w:val="0"/>
                      <w:marRight w:val="0"/>
                      <w:marTop w:val="0"/>
                      <w:marBottom w:val="0"/>
                      <w:divBdr>
                        <w:top w:val="none" w:sz="0" w:space="0" w:color="auto"/>
                        <w:left w:val="none" w:sz="0" w:space="0" w:color="auto"/>
                        <w:bottom w:val="none" w:sz="0" w:space="0" w:color="auto"/>
                        <w:right w:val="none" w:sz="0" w:space="0" w:color="auto"/>
                      </w:divBdr>
                      <w:divsChild>
                        <w:div w:id="1178958863">
                          <w:marLeft w:val="0"/>
                          <w:marRight w:val="0"/>
                          <w:marTop w:val="0"/>
                          <w:marBottom w:val="0"/>
                          <w:divBdr>
                            <w:top w:val="none" w:sz="0" w:space="0" w:color="auto"/>
                            <w:left w:val="none" w:sz="0" w:space="0" w:color="auto"/>
                            <w:bottom w:val="none" w:sz="0" w:space="0" w:color="auto"/>
                            <w:right w:val="none" w:sz="0" w:space="0" w:color="auto"/>
                          </w:divBdr>
                          <w:divsChild>
                            <w:div w:id="1377705578">
                              <w:marLeft w:val="0"/>
                              <w:marRight w:val="0"/>
                              <w:marTop w:val="0"/>
                              <w:marBottom w:val="0"/>
                              <w:divBdr>
                                <w:top w:val="none" w:sz="0" w:space="0" w:color="auto"/>
                                <w:left w:val="none" w:sz="0" w:space="0" w:color="auto"/>
                                <w:bottom w:val="none" w:sz="0" w:space="0" w:color="auto"/>
                                <w:right w:val="none" w:sz="0" w:space="0" w:color="auto"/>
                              </w:divBdr>
                              <w:divsChild>
                                <w:div w:id="1504390884">
                                  <w:marLeft w:val="0"/>
                                  <w:marRight w:val="0"/>
                                  <w:marTop w:val="0"/>
                                  <w:marBottom w:val="0"/>
                                  <w:divBdr>
                                    <w:top w:val="none" w:sz="0" w:space="0" w:color="auto"/>
                                    <w:left w:val="none" w:sz="0" w:space="0" w:color="auto"/>
                                    <w:bottom w:val="none" w:sz="0" w:space="0" w:color="auto"/>
                                    <w:right w:val="none" w:sz="0" w:space="0" w:color="auto"/>
                                  </w:divBdr>
                                </w:div>
                                <w:div w:id="1903909129">
                                  <w:marLeft w:val="0"/>
                                  <w:marRight w:val="0"/>
                                  <w:marTop w:val="0"/>
                                  <w:marBottom w:val="0"/>
                                  <w:divBdr>
                                    <w:top w:val="none" w:sz="0" w:space="0" w:color="auto"/>
                                    <w:left w:val="none" w:sz="0" w:space="0" w:color="auto"/>
                                    <w:bottom w:val="none" w:sz="0" w:space="0" w:color="auto"/>
                                    <w:right w:val="none" w:sz="0" w:space="0" w:color="auto"/>
                                  </w:divBdr>
                                </w:div>
                              </w:divsChild>
                            </w:div>
                            <w:div w:id="765806931">
                              <w:marLeft w:val="0"/>
                              <w:marRight w:val="0"/>
                              <w:marTop w:val="0"/>
                              <w:marBottom w:val="0"/>
                              <w:divBdr>
                                <w:top w:val="none" w:sz="0" w:space="0" w:color="auto"/>
                                <w:left w:val="none" w:sz="0" w:space="0" w:color="auto"/>
                                <w:bottom w:val="none" w:sz="0" w:space="0" w:color="auto"/>
                                <w:right w:val="none" w:sz="0" w:space="0" w:color="auto"/>
                              </w:divBdr>
                              <w:divsChild>
                                <w:div w:id="1374891545">
                                  <w:marLeft w:val="0"/>
                                  <w:marRight w:val="0"/>
                                  <w:marTop w:val="0"/>
                                  <w:marBottom w:val="0"/>
                                  <w:divBdr>
                                    <w:top w:val="none" w:sz="0" w:space="0" w:color="auto"/>
                                    <w:left w:val="none" w:sz="0" w:space="0" w:color="auto"/>
                                    <w:bottom w:val="none" w:sz="0" w:space="0" w:color="auto"/>
                                    <w:right w:val="none" w:sz="0" w:space="0" w:color="auto"/>
                                  </w:divBdr>
                                </w:div>
                                <w:div w:id="245313297">
                                  <w:marLeft w:val="0"/>
                                  <w:marRight w:val="0"/>
                                  <w:marTop w:val="0"/>
                                  <w:marBottom w:val="0"/>
                                  <w:divBdr>
                                    <w:top w:val="none" w:sz="0" w:space="0" w:color="auto"/>
                                    <w:left w:val="none" w:sz="0" w:space="0" w:color="auto"/>
                                    <w:bottom w:val="none" w:sz="0" w:space="0" w:color="auto"/>
                                    <w:right w:val="none" w:sz="0" w:space="0" w:color="auto"/>
                                  </w:divBdr>
                                </w:div>
                              </w:divsChild>
                            </w:div>
                            <w:div w:id="865094056">
                              <w:marLeft w:val="0"/>
                              <w:marRight w:val="0"/>
                              <w:marTop w:val="0"/>
                              <w:marBottom w:val="0"/>
                              <w:divBdr>
                                <w:top w:val="none" w:sz="0" w:space="0" w:color="auto"/>
                                <w:left w:val="none" w:sz="0" w:space="0" w:color="auto"/>
                                <w:bottom w:val="none" w:sz="0" w:space="0" w:color="auto"/>
                                <w:right w:val="none" w:sz="0" w:space="0" w:color="auto"/>
                              </w:divBdr>
                              <w:divsChild>
                                <w:div w:id="634801355">
                                  <w:marLeft w:val="0"/>
                                  <w:marRight w:val="0"/>
                                  <w:marTop w:val="0"/>
                                  <w:marBottom w:val="0"/>
                                  <w:divBdr>
                                    <w:top w:val="none" w:sz="0" w:space="0" w:color="auto"/>
                                    <w:left w:val="none" w:sz="0" w:space="0" w:color="auto"/>
                                    <w:bottom w:val="none" w:sz="0" w:space="0" w:color="auto"/>
                                    <w:right w:val="none" w:sz="0" w:space="0" w:color="auto"/>
                                  </w:divBdr>
                                </w:div>
                                <w:div w:id="86451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6283">
                          <w:marLeft w:val="0"/>
                          <w:marRight w:val="0"/>
                          <w:marTop w:val="0"/>
                          <w:marBottom w:val="0"/>
                          <w:divBdr>
                            <w:top w:val="none" w:sz="0" w:space="0" w:color="auto"/>
                            <w:left w:val="none" w:sz="0" w:space="0" w:color="auto"/>
                            <w:bottom w:val="none" w:sz="0" w:space="0" w:color="auto"/>
                            <w:right w:val="none" w:sz="0" w:space="0" w:color="auto"/>
                          </w:divBdr>
                        </w:div>
                        <w:div w:id="439448843">
                          <w:marLeft w:val="0"/>
                          <w:marRight w:val="0"/>
                          <w:marTop w:val="0"/>
                          <w:marBottom w:val="0"/>
                          <w:divBdr>
                            <w:top w:val="none" w:sz="0" w:space="0" w:color="auto"/>
                            <w:left w:val="none" w:sz="0" w:space="0" w:color="auto"/>
                            <w:bottom w:val="none" w:sz="0" w:space="0" w:color="auto"/>
                            <w:right w:val="none" w:sz="0" w:space="0" w:color="auto"/>
                          </w:divBdr>
                        </w:div>
                        <w:div w:id="1145900591">
                          <w:marLeft w:val="0"/>
                          <w:marRight w:val="0"/>
                          <w:marTop w:val="0"/>
                          <w:marBottom w:val="0"/>
                          <w:divBdr>
                            <w:top w:val="none" w:sz="0" w:space="0" w:color="auto"/>
                            <w:left w:val="none" w:sz="0" w:space="0" w:color="auto"/>
                            <w:bottom w:val="none" w:sz="0" w:space="0" w:color="auto"/>
                            <w:right w:val="none" w:sz="0" w:space="0" w:color="auto"/>
                          </w:divBdr>
                        </w:div>
                        <w:div w:id="733358008">
                          <w:marLeft w:val="0"/>
                          <w:marRight w:val="0"/>
                          <w:marTop w:val="0"/>
                          <w:marBottom w:val="0"/>
                          <w:divBdr>
                            <w:top w:val="none" w:sz="0" w:space="0" w:color="auto"/>
                            <w:left w:val="none" w:sz="0" w:space="0" w:color="auto"/>
                            <w:bottom w:val="none" w:sz="0" w:space="0" w:color="auto"/>
                            <w:right w:val="none" w:sz="0" w:space="0" w:color="auto"/>
                          </w:divBdr>
                        </w:div>
                        <w:div w:id="1388912218">
                          <w:marLeft w:val="0"/>
                          <w:marRight w:val="0"/>
                          <w:marTop w:val="0"/>
                          <w:marBottom w:val="0"/>
                          <w:divBdr>
                            <w:top w:val="none" w:sz="0" w:space="0" w:color="auto"/>
                            <w:left w:val="none" w:sz="0" w:space="0" w:color="auto"/>
                            <w:bottom w:val="none" w:sz="0" w:space="0" w:color="auto"/>
                            <w:right w:val="none" w:sz="0" w:space="0" w:color="auto"/>
                          </w:divBdr>
                        </w:div>
                        <w:div w:id="21174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551433">
      <w:bodyDiv w:val="1"/>
      <w:marLeft w:val="0"/>
      <w:marRight w:val="0"/>
      <w:marTop w:val="0"/>
      <w:marBottom w:val="0"/>
      <w:divBdr>
        <w:top w:val="none" w:sz="0" w:space="0" w:color="auto"/>
        <w:left w:val="none" w:sz="0" w:space="0" w:color="auto"/>
        <w:bottom w:val="none" w:sz="0" w:space="0" w:color="auto"/>
        <w:right w:val="none" w:sz="0" w:space="0" w:color="auto"/>
      </w:divBdr>
    </w:div>
    <w:div w:id="1178230784">
      <w:bodyDiv w:val="1"/>
      <w:marLeft w:val="0"/>
      <w:marRight w:val="0"/>
      <w:marTop w:val="0"/>
      <w:marBottom w:val="0"/>
      <w:divBdr>
        <w:top w:val="none" w:sz="0" w:space="0" w:color="auto"/>
        <w:left w:val="none" w:sz="0" w:space="0" w:color="auto"/>
        <w:bottom w:val="none" w:sz="0" w:space="0" w:color="auto"/>
        <w:right w:val="none" w:sz="0" w:space="0" w:color="auto"/>
      </w:divBdr>
    </w:div>
    <w:div w:id="1229028369">
      <w:bodyDiv w:val="1"/>
      <w:marLeft w:val="0"/>
      <w:marRight w:val="0"/>
      <w:marTop w:val="0"/>
      <w:marBottom w:val="0"/>
      <w:divBdr>
        <w:top w:val="none" w:sz="0" w:space="0" w:color="auto"/>
        <w:left w:val="none" w:sz="0" w:space="0" w:color="auto"/>
        <w:bottom w:val="none" w:sz="0" w:space="0" w:color="auto"/>
        <w:right w:val="none" w:sz="0" w:space="0" w:color="auto"/>
      </w:divBdr>
    </w:div>
    <w:div w:id="1262101265">
      <w:bodyDiv w:val="1"/>
      <w:marLeft w:val="0"/>
      <w:marRight w:val="0"/>
      <w:marTop w:val="0"/>
      <w:marBottom w:val="0"/>
      <w:divBdr>
        <w:top w:val="none" w:sz="0" w:space="0" w:color="auto"/>
        <w:left w:val="none" w:sz="0" w:space="0" w:color="auto"/>
        <w:bottom w:val="none" w:sz="0" w:space="0" w:color="auto"/>
        <w:right w:val="none" w:sz="0" w:space="0" w:color="auto"/>
      </w:divBdr>
    </w:div>
    <w:div w:id="1349989321">
      <w:bodyDiv w:val="1"/>
      <w:marLeft w:val="0"/>
      <w:marRight w:val="0"/>
      <w:marTop w:val="0"/>
      <w:marBottom w:val="0"/>
      <w:divBdr>
        <w:top w:val="none" w:sz="0" w:space="0" w:color="auto"/>
        <w:left w:val="none" w:sz="0" w:space="0" w:color="auto"/>
        <w:bottom w:val="none" w:sz="0" w:space="0" w:color="auto"/>
        <w:right w:val="none" w:sz="0" w:space="0" w:color="auto"/>
      </w:divBdr>
    </w:div>
    <w:div w:id="1438404305">
      <w:bodyDiv w:val="1"/>
      <w:marLeft w:val="0"/>
      <w:marRight w:val="0"/>
      <w:marTop w:val="0"/>
      <w:marBottom w:val="0"/>
      <w:divBdr>
        <w:top w:val="none" w:sz="0" w:space="0" w:color="auto"/>
        <w:left w:val="none" w:sz="0" w:space="0" w:color="auto"/>
        <w:bottom w:val="none" w:sz="0" w:space="0" w:color="auto"/>
        <w:right w:val="none" w:sz="0" w:space="0" w:color="auto"/>
      </w:divBdr>
      <w:divsChild>
        <w:div w:id="2118789058">
          <w:marLeft w:val="0"/>
          <w:marRight w:val="0"/>
          <w:marTop w:val="0"/>
          <w:marBottom w:val="0"/>
          <w:divBdr>
            <w:top w:val="none" w:sz="0" w:space="0" w:color="auto"/>
            <w:left w:val="none" w:sz="0" w:space="0" w:color="auto"/>
            <w:bottom w:val="none" w:sz="0" w:space="0" w:color="auto"/>
            <w:right w:val="none" w:sz="0" w:space="0" w:color="auto"/>
          </w:divBdr>
          <w:divsChild>
            <w:div w:id="2130970331">
              <w:marLeft w:val="0"/>
              <w:marRight w:val="0"/>
              <w:marTop w:val="0"/>
              <w:marBottom w:val="0"/>
              <w:divBdr>
                <w:top w:val="none" w:sz="0" w:space="0" w:color="auto"/>
                <w:left w:val="none" w:sz="0" w:space="0" w:color="auto"/>
                <w:bottom w:val="none" w:sz="0" w:space="0" w:color="auto"/>
                <w:right w:val="none" w:sz="0" w:space="0" w:color="auto"/>
              </w:divBdr>
              <w:divsChild>
                <w:div w:id="765804185">
                  <w:marLeft w:val="-240"/>
                  <w:marRight w:val="-240"/>
                  <w:marTop w:val="0"/>
                  <w:marBottom w:val="0"/>
                  <w:divBdr>
                    <w:top w:val="none" w:sz="0" w:space="0" w:color="auto"/>
                    <w:left w:val="none" w:sz="0" w:space="0" w:color="auto"/>
                    <w:bottom w:val="none" w:sz="0" w:space="0" w:color="auto"/>
                    <w:right w:val="none" w:sz="0" w:space="0" w:color="auto"/>
                  </w:divBdr>
                  <w:divsChild>
                    <w:div w:id="1004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9593">
      <w:bodyDiv w:val="1"/>
      <w:marLeft w:val="0"/>
      <w:marRight w:val="0"/>
      <w:marTop w:val="0"/>
      <w:marBottom w:val="0"/>
      <w:divBdr>
        <w:top w:val="none" w:sz="0" w:space="0" w:color="auto"/>
        <w:left w:val="none" w:sz="0" w:space="0" w:color="auto"/>
        <w:bottom w:val="none" w:sz="0" w:space="0" w:color="auto"/>
        <w:right w:val="none" w:sz="0" w:space="0" w:color="auto"/>
      </w:divBdr>
    </w:div>
    <w:div w:id="1449007490">
      <w:bodyDiv w:val="1"/>
      <w:marLeft w:val="0"/>
      <w:marRight w:val="0"/>
      <w:marTop w:val="0"/>
      <w:marBottom w:val="0"/>
      <w:divBdr>
        <w:top w:val="none" w:sz="0" w:space="0" w:color="auto"/>
        <w:left w:val="none" w:sz="0" w:space="0" w:color="auto"/>
        <w:bottom w:val="none" w:sz="0" w:space="0" w:color="auto"/>
        <w:right w:val="none" w:sz="0" w:space="0" w:color="auto"/>
      </w:divBdr>
    </w:div>
    <w:div w:id="1482425471">
      <w:bodyDiv w:val="1"/>
      <w:marLeft w:val="0"/>
      <w:marRight w:val="0"/>
      <w:marTop w:val="0"/>
      <w:marBottom w:val="0"/>
      <w:divBdr>
        <w:top w:val="none" w:sz="0" w:space="0" w:color="auto"/>
        <w:left w:val="none" w:sz="0" w:space="0" w:color="auto"/>
        <w:bottom w:val="none" w:sz="0" w:space="0" w:color="auto"/>
        <w:right w:val="none" w:sz="0" w:space="0" w:color="auto"/>
      </w:divBdr>
    </w:div>
    <w:div w:id="1499538814">
      <w:bodyDiv w:val="1"/>
      <w:marLeft w:val="0"/>
      <w:marRight w:val="0"/>
      <w:marTop w:val="0"/>
      <w:marBottom w:val="0"/>
      <w:divBdr>
        <w:top w:val="none" w:sz="0" w:space="0" w:color="auto"/>
        <w:left w:val="none" w:sz="0" w:space="0" w:color="auto"/>
        <w:bottom w:val="none" w:sz="0" w:space="0" w:color="auto"/>
        <w:right w:val="none" w:sz="0" w:space="0" w:color="auto"/>
      </w:divBdr>
      <w:divsChild>
        <w:div w:id="9534141">
          <w:marLeft w:val="0"/>
          <w:marRight w:val="0"/>
          <w:marTop w:val="0"/>
          <w:marBottom w:val="0"/>
          <w:divBdr>
            <w:top w:val="none" w:sz="0" w:space="0" w:color="auto"/>
            <w:left w:val="none" w:sz="0" w:space="0" w:color="auto"/>
            <w:bottom w:val="none" w:sz="0" w:space="0" w:color="auto"/>
            <w:right w:val="none" w:sz="0" w:space="0" w:color="auto"/>
          </w:divBdr>
          <w:divsChild>
            <w:div w:id="1368140956">
              <w:marLeft w:val="0"/>
              <w:marRight w:val="0"/>
              <w:marTop w:val="0"/>
              <w:marBottom w:val="0"/>
              <w:divBdr>
                <w:top w:val="none" w:sz="0" w:space="0" w:color="auto"/>
                <w:left w:val="none" w:sz="0" w:space="0" w:color="auto"/>
                <w:bottom w:val="none" w:sz="0" w:space="0" w:color="auto"/>
                <w:right w:val="none" w:sz="0" w:space="0" w:color="auto"/>
              </w:divBdr>
              <w:divsChild>
                <w:div w:id="1130978553">
                  <w:marLeft w:val="0"/>
                  <w:marRight w:val="0"/>
                  <w:marTop w:val="0"/>
                  <w:marBottom w:val="0"/>
                  <w:divBdr>
                    <w:top w:val="none" w:sz="0" w:space="0" w:color="auto"/>
                    <w:left w:val="none" w:sz="0" w:space="0" w:color="auto"/>
                    <w:bottom w:val="none" w:sz="0" w:space="0" w:color="auto"/>
                    <w:right w:val="none" w:sz="0" w:space="0" w:color="auto"/>
                  </w:divBdr>
                  <w:divsChild>
                    <w:div w:id="157550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1893">
      <w:bodyDiv w:val="1"/>
      <w:marLeft w:val="0"/>
      <w:marRight w:val="0"/>
      <w:marTop w:val="0"/>
      <w:marBottom w:val="0"/>
      <w:divBdr>
        <w:top w:val="none" w:sz="0" w:space="0" w:color="auto"/>
        <w:left w:val="none" w:sz="0" w:space="0" w:color="auto"/>
        <w:bottom w:val="none" w:sz="0" w:space="0" w:color="auto"/>
        <w:right w:val="none" w:sz="0" w:space="0" w:color="auto"/>
      </w:divBdr>
    </w:div>
    <w:div w:id="1603219972">
      <w:bodyDiv w:val="1"/>
      <w:marLeft w:val="0"/>
      <w:marRight w:val="0"/>
      <w:marTop w:val="0"/>
      <w:marBottom w:val="0"/>
      <w:divBdr>
        <w:top w:val="none" w:sz="0" w:space="0" w:color="auto"/>
        <w:left w:val="none" w:sz="0" w:space="0" w:color="auto"/>
        <w:bottom w:val="none" w:sz="0" w:space="0" w:color="auto"/>
        <w:right w:val="none" w:sz="0" w:space="0" w:color="auto"/>
      </w:divBdr>
      <w:divsChild>
        <w:div w:id="346030459">
          <w:marLeft w:val="0"/>
          <w:marRight w:val="0"/>
          <w:marTop w:val="0"/>
          <w:marBottom w:val="0"/>
          <w:divBdr>
            <w:top w:val="none" w:sz="0" w:space="0" w:color="auto"/>
            <w:left w:val="none" w:sz="0" w:space="0" w:color="auto"/>
            <w:bottom w:val="none" w:sz="0" w:space="0" w:color="auto"/>
            <w:right w:val="none" w:sz="0" w:space="0" w:color="auto"/>
          </w:divBdr>
          <w:divsChild>
            <w:div w:id="1362317168">
              <w:marLeft w:val="0"/>
              <w:marRight w:val="0"/>
              <w:marTop w:val="0"/>
              <w:marBottom w:val="0"/>
              <w:divBdr>
                <w:top w:val="none" w:sz="0" w:space="0" w:color="auto"/>
                <w:left w:val="none" w:sz="0" w:space="0" w:color="auto"/>
                <w:bottom w:val="none" w:sz="0" w:space="0" w:color="auto"/>
                <w:right w:val="none" w:sz="0" w:space="0" w:color="auto"/>
              </w:divBdr>
              <w:divsChild>
                <w:div w:id="2031754945">
                  <w:marLeft w:val="-240"/>
                  <w:marRight w:val="-240"/>
                  <w:marTop w:val="0"/>
                  <w:marBottom w:val="0"/>
                  <w:divBdr>
                    <w:top w:val="none" w:sz="0" w:space="0" w:color="auto"/>
                    <w:left w:val="none" w:sz="0" w:space="0" w:color="auto"/>
                    <w:bottom w:val="none" w:sz="0" w:space="0" w:color="auto"/>
                    <w:right w:val="none" w:sz="0" w:space="0" w:color="auto"/>
                  </w:divBdr>
                  <w:divsChild>
                    <w:div w:id="1647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706623">
      <w:bodyDiv w:val="1"/>
      <w:marLeft w:val="0"/>
      <w:marRight w:val="0"/>
      <w:marTop w:val="0"/>
      <w:marBottom w:val="0"/>
      <w:divBdr>
        <w:top w:val="none" w:sz="0" w:space="0" w:color="auto"/>
        <w:left w:val="none" w:sz="0" w:space="0" w:color="auto"/>
        <w:bottom w:val="none" w:sz="0" w:space="0" w:color="auto"/>
        <w:right w:val="none" w:sz="0" w:space="0" w:color="auto"/>
      </w:divBdr>
    </w:div>
    <w:div w:id="1633709973">
      <w:bodyDiv w:val="1"/>
      <w:marLeft w:val="0"/>
      <w:marRight w:val="0"/>
      <w:marTop w:val="0"/>
      <w:marBottom w:val="0"/>
      <w:divBdr>
        <w:top w:val="none" w:sz="0" w:space="0" w:color="auto"/>
        <w:left w:val="none" w:sz="0" w:space="0" w:color="auto"/>
        <w:bottom w:val="none" w:sz="0" w:space="0" w:color="auto"/>
        <w:right w:val="none" w:sz="0" w:space="0" w:color="auto"/>
      </w:divBdr>
    </w:div>
    <w:div w:id="1656764343">
      <w:bodyDiv w:val="1"/>
      <w:marLeft w:val="0"/>
      <w:marRight w:val="0"/>
      <w:marTop w:val="0"/>
      <w:marBottom w:val="0"/>
      <w:divBdr>
        <w:top w:val="none" w:sz="0" w:space="0" w:color="auto"/>
        <w:left w:val="none" w:sz="0" w:space="0" w:color="auto"/>
        <w:bottom w:val="none" w:sz="0" w:space="0" w:color="auto"/>
        <w:right w:val="none" w:sz="0" w:space="0" w:color="auto"/>
      </w:divBdr>
    </w:div>
    <w:div w:id="1657758254">
      <w:bodyDiv w:val="1"/>
      <w:marLeft w:val="0"/>
      <w:marRight w:val="0"/>
      <w:marTop w:val="0"/>
      <w:marBottom w:val="0"/>
      <w:divBdr>
        <w:top w:val="none" w:sz="0" w:space="0" w:color="auto"/>
        <w:left w:val="none" w:sz="0" w:space="0" w:color="auto"/>
        <w:bottom w:val="none" w:sz="0" w:space="0" w:color="auto"/>
        <w:right w:val="none" w:sz="0" w:space="0" w:color="auto"/>
      </w:divBdr>
    </w:div>
    <w:div w:id="1676109960">
      <w:bodyDiv w:val="1"/>
      <w:marLeft w:val="0"/>
      <w:marRight w:val="0"/>
      <w:marTop w:val="0"/>
      <w:marBottom w:val="0"/>
      <w:divBdr>
        <w:top w:val="none" w:sz="0" w:space="0" w:color="auto"/>
        <w:left w:val="none" w:sz="0" w:space="0" w:color="auto"/>
        <w:bottom w:val="none" w:sz="0" w:space="0" w:color="auto"/>
        <w:right w:val="none" w:sz="0" w:space="0" w:color="auto"/>
      </w:divBdr>
    </w:div>
    <w:div w:id="1680692525">
      <w:bodyDiv w:val="1"/>
      <w:marLeft w:val="0"/>
      <w:marRight w:val="0"/>
      <w:marTop w:val="0"/>
      <w:marBottom w:val="0"/>
      <w:divBdr>
        <w:top w:val="none" w:sz="0" w:space="0" w:color="auto"/>
        <w:left w:val="none" w:sz="0" w:space="0" w:color="auto"/>
        <w:bottom w:val="none" w:sz="0" w:space="0" w:color="auto"/>
        <w:right w:val="none" w:sz="0" w:space="0" w:color="auto"/>
      </w:divBdr>
    </w:div>
    <w:div w:id="1741707323">
      <w:bodyDiv w:val="1"/>
      <w:marLeft w:val="0"/>
      <w:marRight w:val="0"/>
      <w:marTop w:val="0"/>
      <w:marBottom w:val="0"/>
      <w:divBdr>
        <w:top w:val="none" w:sz="0" w:space="0" w:color="auto"/>
        <w:left w:val="none" w:sz="0" w:space="0" w:color="auto"/>
        <w:bottom w:val="none" w:sz="0" w:space="0" w:color="auto"/>
        <w:right w:val="none" w:sz="0" w:space="0" w:color="auto"/>
      </w:divBdr>
    </w:div>
    <w:div w:id="1788742790">
      <w:bodyDiv w:val="1"/>
      <w:marLeft w:val="0"/>
      <w:marRight w:val="0"/>
      <w:marTop w:val="0"/>
      <w:marBottom w:val="0"/>
      <w:divBdr>
        <w:top w:val="none" w:sz="0" w:space="0" w:color="auto"/>
        <w:left w:val="none" w:sz="0" w:space="0" w:color="auto"/>
        <w:bottom w:val="none" w:sz="0" w:space="0" w:color="auto"/>
        <w:right w:val="none" w:sz="0" w:space="0" w:color="auto"/>
      </w:divBdr>
    </w:div>
    <w:div w:id="1793133758">
      <w:bodyDiv w:val="1"/>
      <w:marLeft w:val="0"/>
      <w:marRight w:val="0"/>
      <w:marTop w:val="0"/>
      <w:marBottom w:val="0"/>
      <w:divBdr>
        <w:top w:val="none" w:sz="0" w:space="0" w:color="auto"/>
        <w:left w:val="none" w:sz="0" w:space="0" w:color="auto"/>
        <w:bottom w:val="none" w:sz="0" w:space="0" w:color="auto"/>
        <w:right w:val="none" w:sz="0" w:space="0" w:color="auto"/>
      </w:divBdr>
    </w:div>
    <w:div w:id="1837573180">
      <w:bodyDiv w:val="1"/>
      <w:marLeft w:val="0"/>
      <w:marRight w:val="0"/>
      <w:marTop w:val="0"/>
      <w:marBottom w:val="0"/>
      <w:divBdr>
        <w:top w:val="none" w:sz="0" w:space="0" w:color="auto"/>
        <w:left w:val="none" w:sz="0" w:space="0" w:color="auto"/>
        <w:bottom w:val="none" w:sz="0" w:space="0" w:color="auto"/>
        <w:right w:val="none" w:sz="0" w:space="0" w:color="auto"/>
      </w:divBdr>
    </w:div>
    <w:div w:id="1853450196">
      <w:bodyDiv w:val="1"/>
      <w:marLeft w:val="0"/>
      <w:marRight w:val="0"/>
      <w:marTop w:val="0"/>
      <w:marBottom w:val="0"/>
      <w:divBdr>
        <w:top w:val="none" w:sz="0" w:space="0" w:color="auto"/>
        <w:left w:val="none" w:sz="0" w:space="0" w:color="auto"/>
        <w:bottom w:val="none" w:sz="0" w:space="0" w:color="auto"/>
        <w:right w:val="none" w:sz="0" w:space="0" w:color="auto"/>
      </w:divBdr>
    </w:div>
    <w:div w:id="1919288915">
      <w:bodyDiv w:val="1"/>
      <w:marLeft w:val="0"/>
      <w:marRight w:val="0"/>
      <w:marTop w:val="0"/>
      <w:marBottom w:val="0"/>
      <w:divBdr>
        <w:top w:val="none" w:sz="0" w:space="0" w:color="auto"/>
        <w:left w:val="none" w:sz="0" w:space="0" w:color="auto"/>
        <w:bottom w:val="none" w:sz="0" w:space="0" w:color="auto"/>
        <w:right w:val="none" w:sz="0" w:space="0" w:color="auto"/>
      </w:divBdr>
    </w:div>
    <w:div w:id="1969043332">
      <w:bodyDiv w:val="1"/>
      <w:marLeft w:val="0"/>
      <w:marRight w:val="0"/>
      <w:marTop w:val="0"/>
      <w:marBottom w:val="0"/>
      <w:divBdr>
        <w:top w:val="none" w:sz="0" w:space="0" w:color="auto"/>
        <w:left w:val="none" w:sz="0" w:space="0" w:color="auto"/>
        <w:bottom w:val="none" w:sz="0" w:space="0" w:color="auto"/>
        <w:right w:val="none" w:sz="0" w:space="0" w:color="auto"/>
      </w:divBdr>
    </w:div>
    <w:div w:id="1987932541">
      <w:bodyDiv w:val="1"/>
      <w:marLeft w:val="0"/>
      <w:marRight w:val="0"/>
      <w:marTop w:val="0"/>
      <w:marBottom w:val="0"/>
      <w:divBdr>
        <w:top w:val="none" w:sz="0" w:space="0" w:color="auto"/>
        <w:left w:val="none" w:sz="0" w:space="0" w:color="auto"/>
        <w:bottom w:val="none" w:sz="0" w:space="0" w:color="auto"/>
        <w:right w:val="none" w:sz="0" w:space="0" w:color="auto"/>
      </w:divBdr>
    </w:div>
    <w:div w:id="2027291951">
      <w:bodyDiv w:val="1"/>
      <w:marLeft w:val="0"/>
      <w:marRight w:val="0"/>
      <w:marTop w:val="0"/>
      <w:marBottom w:val="0"/>
      <w:divBdr>
        <w:top w:val="none" w:sz="0" w:space="0" w:color="auto"/>
        <w:left w:val="none" w:sz="0" w:space="0" w:color="auto"/>
        <w:bottom w:val="none" w:sz="0" w:space="0" w:color="auto"/>
        <w:right w:val="none" w:sz="0" w:space="0" w:color="auto"/>
      </w:divBdr>
    </w:div>
    <w:div w:id="2035576481">
      <w:bodyDiv w:val="1"/>
      <w:marLeft w:val="0"/>
      <w:marRight w:val="0"/>
      <w:marTop w:val="0"/>
      <w:marBottom w:val="0"/>
      <w:divBdr>
        <w:top w:val="none" w:sz="0" w:space="0" w:color="auto"/>
        <w:left w:val="none" w:sz="0" w:space="0" w:color="auto"/>
        <w:bottom w:val="none" w:sz="0" w:space="0" w:color="auto"/>
        <w:right w:val="none" w:sz="0" w:space="0" w:color="auto"/>
      </w:divBdr>
    </w:div>
    <w:div w:id="213274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8" Type="http://schemas.openxmlformats.org/officeDocument/2006/relationships/hyperlink" Target="https://www.radiologyinfo.org/en/info/pet" TargetMode="External"/><Relationship Id="rId13" Type="http://schemas.openxmlformats.org/officeDocument/2006/relationships/hyperlink" Target="https://www.healthit.gov/topic/health-it-and-health-information-exchange-basics/improve-care-coordination" TargetMode="External"/><Relationship Id="rId3" Type="http://schemas.openxmlformats.org/officeDocument/2006/relationships/hyperlink" Target="https://www.ncbi.nlm.nih.gov/pmc/articles/PMC4449487/" TargetMode="External"/><Relationship Id="rId7" Type="http://schemas.openxmlformats.org/officeDocument/2006/relationships/hyperlink" Target="https://www.ncbi.nlm.nih.gov/pmc/articles/PMC2828569/" TargetMode="External"/><Relationship Id="rId12" Type="http://schemas.openxmlformats.org/officeDocument/2006/relationships/hyperlink" Target="https://www.cdc.gov/nchs/pressroom/states/massachusetts/massachusetts.htm" TargetMode="External"/><Relationship Id="rId2" Type="http://schemas.openxmlformats.org/officeDocument/2006/relationships/hyperlink" Target="https://www.ncbi.nlm.nih.gov/pmc/articles/PMC4921358/" TargetMode="External"/><Relationship Id="rId1" Type="http://schemas.openxmlformats.org/officeDocument/2006/relationships/hyperlink" Target="https://efaidnbmnnnibpcajpcglclefindmkaj/https://www.mass.gov/files/documents/2016/07/wb/healthy-aging-data-report.pdf" TargetMode="External"/><Relationship Id="rId6" Type="http://schemas.openxmlformats.org/officeDocument/2006/relationships/hyperlink" Target="https://www.asnc.org/files/Guidelines%20and%20Quality/ASNCandSNMMIJointPETPositionPaper2016.pdf" TargetMode="External"/><Relationship Id="rId11" Type="http://schemas.openxmlformats.org/officeDocument/2006/relationships/hyperlink" Target="https://www.ncbi.nlm.nih.gov/pmclarticles/PMC1955366/" TargetMode="External"/><Relationship Id="rId5" Type="http://schemas.openxmlformats.org/officeDocument/2006/relationships/hyperlink" Target="https://www.asnc.org/files/Guidelines%20and%20Quality/ASNCandSNMMIJointPETPositionPaper2016.pdf" TargetMode="External"/><Relationship Id="rId15" Type="http://schemas.openxmlformats.org/officeDocument/2006/relationships/hyperlink" Target="https://www.healthit.gov/topic/health-it-and-health-information-exchange-basics/improved-diagnostics-patient-outcomes" TargetMode="External"/><Relationship Id="rId10" Type="http://schemas.openxmlformats.org/officeDocument/2006/relationships/hyperlink" Target="https://www.ncbi.nlm.nih.gov/pmclarticles/PMC1955366/" TargetMode="External"/><Relationship Id="rId4" Type="http://schemas.openxmlformats.org/officeDocument/2006/relationships/hyperlink" Target="https://www.ncbi.nlm.nih.gov/pmc/articles/PMC4449487/" TargetMode="External"/><Relationship Id="rId9" Type="http://schemas.openxmlformats.org/officeDocument/2006/relationships/hyperlink" Target="https://www.radiologyinfo.org/en/info/pet" TargetMode="External"/><Relationship Id="rId14" Type="http://schemas.openxmlformats.org/officeDocument/2006/relationships/hyperlink" Target="https://www.tandfonline.com/doi/abs/10.1080/07421222.2017.133447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files/documents/2018/12/31/jud-lib-105cmr100.pdf" TargetMode="External"/><Relationship Id="rId2" Type="http://schemas.openxmlformats.org/officeDocument/2006/relationships/hyperlink" Target="https://www.mass.gov/doc/community-engagement-guidelines-for-community-health-planning-pdf/download" TargetMode="External"/><Relationship Id="rId1" Type="http://schemas.openxmlformats.org/officeDocument/2006/relationships/hyperlink" Target="https://www.chiamass.gov/high-public-payer-hospitals/" TargetMode="Externa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b1e1941-e971-4fcd-9647-5c92aa44abc0">
      <UserInfo>
        <DisplayName>Jacques-Curewitz, Jocelyn (DPH)</DisplayName>
        <AccountId>44</AccountId>
        <AccountType/>
      </UserInfo>
      <UserInfo>
        <DisplayName>Catulle, Fabiola (DPH)</DisplayName>
        <AccountId>52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CE998-AB79-4279-A92E-F6F3E66224C5}">
  <ds:schemaRefs>
    <ds:schemaRef ds:uri="http://schemas.microsoft.com/office/2006/metadata/properties"/>
    <ds:schemaRef ds:uri="http://schemas.microsoft.com/office/infopath/2007/PartnerControls"/>
    <ds:schemaRef ds:uri="fb1e1941-e971-4fcd-9647-5c92aa44abc0"/>
  </ds:schemaRefs>
</ds:datastoreItem>
</file>

<file path=customXml/itemProps2.xml><?xml version="1.0" encoding="utf-8"?>
<ds:datastoreItem xmlns:ds="http://schemas.openxmlformats.org/officeDocument/2006/customXml" ds:itemID="{3131241C-FC29-4801-AFDB-97B581C9B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EBAB72-1F4A-4E9A-9930-5AD8E4C28577}">
  <ds:schemaRefs>
    <ds:schemaRef ds:uri="http://schemas.microsoft.com/sharepoint/v3/contenttype/forms"/>
  </ds:schemaRefs>
</ds:datastoreItem>
</file>

<file path=customXml/itemProps4.xml><?xml version="1.0" encoding="utf-8"?>
<ds:datastoreItem xmlns:ds="http://schemas.openxmlformats.org/officeDocument/2006/customXml" ds:itemID="{40F68E3F-0763-491E-B4CB-915CC07B5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24</Pages>
  <Words>8320</Words>
  <Characters>47429</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dc:creator>
  <cp:lastModifiedBy>Marks, Brett (DPH)</cp:lastModifiedBy>
  <cp:revision>12</cp:revision>
  <cp:lastPrinted>2020-12-13T15:58:00Z</cp:lastPrinted>
  <dcterms:created xsi:type="dcterms:W3CDTF">2023-01-12T17:33:00Z</dcterms:created>
  <dcterms:modified xsi:type="dcterms:W3CDTF">2023-01-12T18:36:00Z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