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311"/>
      </w:tblGrid>
      <w:tr w:rsidR="00B447F3" w:rsidRPr="003436F0" w14:paraId="43C8E3CE" w14:textId="77777777" w:rsidTr="6ACB936F">
        <w:trPr>
          <w:trHeight w:val="539"/>
        </w:trPr>
        <w:tc>
          <w:tcPr>
            <w:tcW w:w="9739" w:type="dxa"/>
            <w:gridSpan w:val="2"/>
            <w:shd w:val="clear" w:color="auto" w:fill="DFE3F0"/>
          </w:tcPr>
          <w:p w14:paraId="2CBE788C" w14:textId="77777777" w:rsidR="00B447F3" w:rsidRPr="003436F0" w:rsidRDefault="00A4110F">
            <w:pPr>
              <w:pStyle w:val="TableParagraph"/>
              <w:spacing w:line="269" w:lineRule="exact"/>
              <w:ind w:left="1522" w:right="2051"/>
              <w:jc w:val="center"/>
              <w:rPr>
                <w:rFonts w:asciiTheme="minorHAnsi" w:hAnsiTheme="minorHAnsi"/>
                <w:b/>
              </w:rPr>
            </w:pPr>
            <w:r w:rsidRPr="003436F0">
              <w:rPr>
                <w:rFonts w:asciiTheme="minorHAnsi" w:hAnsiTheme="minorHAnsi"/>
                <w:b/>
              </w:rPr>
              <w:t>STAFF REPORT TO THE PUBLIC HEALTH COUNCIL</w:t>
            </w:r>
          </w:p>
          <w:p w14:paraId="22236AE7" w14:textId="77777777" w:rsidR="00B447F3" w:rsidRPr="003436F0" w:rsidRDefault="00A4110F">
            <w:pPr>
              <w:pStyle w:val="TableParagraph"/>
              <w:spacing w:before="1" w:line="249" w:lineRule="exact"/>
              <w:ind w:left="1521" w:right="2051"/>
              <w:jc w:val="center"/>
              <w:rPr>
                <w:rFonts w:asciiTheme="minorHAnsi" w:hAnsiTheme="minorHAnsi"/>
                <w:b/>
              </w:rPr>
            </w:pPr>
            <w:r w:rsidRPr="003436F0">
              <w:rPr>
                <w:rFonts w:asciiTheme="minorHAnsi" w:hAnsiTheme="minorHAnsi"/>
                <w:b/>
              </w:rPr>
              <w:t>FOR A DETERMINATION OF NEED</w:t>
            </w:r>
          </w:p>
        </w:tc>
      </w:tr>
      <w:tr w:rsidR="00B447F3" w:rsidRPr="003436F0" w14:paraId="070EC4F8" w14:textId="77777777" w:rsidTr="6ACB936F">
        <w:trPr>
          <w:trHeight w:val="161"/>
        </w:trPr>
        <w:tc>
          <w:tcPr>
            <w:tcW w:w="4428" w:type="dxa"/>
          </w:tcPr>
          <w:p w14:paraId="0CD81F0B" w14:textId="77777777" w:rsidR="00B447F3" w:rsidRPr="003436F0" w:rsidRDefault="00A4110F">
            <w:pPr>
              <w:pStyle w:val="TableParagraph"/>
              <w:spacing w:before="136"/>
              <w:rPr>
                <w:rFonts w:asciiTheme="minorHAnsi" w:hAnsiTheme="minorHAnsi"/>
              </w:rPr>
            </w:pPr>
            <w:r w:rsidRPr="003436F0">
              <w:rPr>
                <w:rFonts w:asciiTheme="minorHAnsi" w:hAnsiTheme="minorHAnsi"/>
              </w:rPr>
              <w:t>Applicant Name</w:t>
            </w:r>
          </w:p>
        </w:tc>
        <w:tc>
          <w:tcPr>
            <w:tcW w:w="5311" w:type="dxa"/>
          </w:tcPr>
          <w:p w14:paraId="58C7E0FA" w14:textId="78C17858" w:rsidR="003436F0" w:rsidRPr="003436F0" w:rsidRDefault="003436F0" w:rsidP="005D580E">
            <w:pPr>
              <w:pStyle w:val="TableParagraph"/>
              <w:spacing w:before="1" w:line="249" w:lineRule="exact"/>
              <w:ind w:left="0"/>
              <w:rPr>
                <w:rFonts w:asciiTheme="minorHAnsi" w:hAnsiTheme="minorHAnsi"/>
              </w:rPr>
            </w:pPr>
            <w:r>
              <w:rPr>
                <w:rFonts w:asciiTheme="minorHAnsi" w:hAnsiTheme="minorHAnsi"/>
              </w:rPr>
              <w:t xml:space="preserve"> Excel Surgery Center, LLC </w:t>
            </w:r>
          </w:p>
        </w:tc>
      </w:tr>
      <w:tr w:rsidR="00B447F3" w:rsidRPr="003436F0" w14:paraId="124A84AC" w14:textId="77777777" w:rsidTr="6ACB936F">
        <w:trPr>
          <w:trHeight w:val="541"/>
        </w:trPr>
        <w:tc>
          <w:tcPr>
            <w:tcW w:w="4428" w:type="dxa"/>
          </w:tcPr>
          <w:p w14:paraId="5CA71205" w14:textId="77777777" w:rsidR="00B447F3" w:rsidRPr="003436F0" w:rsidRDefault="00A4110F">
            <w:pPr>
              <w:pStyle w:val="TableParagraph"/>
              <w:spacing w:before="136"/>
              <w:rPr>
                <w:rFonts w:asciiTheme="minorHAnsi" w:hAnsiTheme="minorHAnsi"/>
              </w:rPr>
            </w:pPr>
            <w:r w:rsidRPr="003436F0">
              <w:rPr>
                <w:rFonts w:asciiTheme="minorHAnsi" w:hAnsiTheme="minorHAnsi"/>
              </w:rPr>
              <w:t>Applicant Address</w:t>
            </w:r>
          </w:p>
        </w:tc>
        <w:tc>
          <w:tcPr>
            <w:tcW w:w="5311" w:type="dxa"/>
          </w:tcPr>
          <w:p w14:paraId="671383D1" w14:textId="77777777" w:rsidR="00B447F3" w:rsidRDefault="003436F0">
            <w:pPr>
              <w:pStyle w:val="TableParagraph"/>
              <w:spacing w:line="251" w:lineRule="exact"/>
              <w:rPr>
                <w:rFonts w:asciiTheme="minorHAnsi" w:hAnsiTheme="minorHAnsi"/>
              </w:rPr>
            </w:pPr>
            <w:r>
              <w:rPr>
                <w:rFonts w:asciiTheme="minorHAnsi" w:hAnsiTheme="minorHAnsi"/>
              </w:rPr>
              <w:t>386 Merrimack Street, Suite #D</w:t>
            </w:r>
          </w:p>
          <w:p w14:paraId="788E9DD9" w14:textId="3586C0BC" w:rsidR="003436F0" w:rsidRPr="003436F0" w:rsidRDefault="003436F0">
            <w:pPr>
              <w:pStyle w:val="TableParagraph"/>
              <w:spacing w:line="251" w:lineRule="exact"/>
              <w:rPr>
                <w:rFonts w:asciiTheme="minorHAnsi" w:hAnsiTheme="minorHAnsi"/>
              </w:rPr>
            </w:pPr>
            <w:r>
              <w:rPr>
                <w:rFonts w:asciiTheme="minorHAnsi" w:hAnsiTheme="minorHAnsi"/>
              </w:rPr>
              <w:t>Methuen, MA 01844</w:t>
            </w:r>
          </w:p>
        </w:tc>
      </w:tr>
      <w:tr w:rsidR="00B447F3" w:rsidRPr="003436F0" w14:paraId="2E4DB436" w14:textId="77777777" w:rsidTr="6ACB936F">
        <w:trPr>
          <w:trHeight w:val="376"/>
        </w:trPr>
        <w:tc>
          <w:tcPr>
            <w:tcW w:w="4428" w:type="dxa"/>
          </w:tcPr>
          <w:p w14:paraId="4FD07142" w14:textId="77777777" w:rsidR="00B447F3" w:rsidRPr="003436F0" w:rsidRDefault="00A4110F">
            <w:pPr>
              <w:pStyle w:val="TableParagraph"/>
              <w:spacing w:before="52"/>
              <w:rPr>
                <w:rFonts w:asciiTheme="minorHAnsi" w:hAnsiTheme="minorHAnsi"/>
              </w:rPr>
            </w:pPr>
            <w:r w:rsidRPr="003436F0">
              <w:rPr>
                <w:rFonts w:asciiTheme="minorHAnsi" w:hAnsiTheme="minorHAnsi"/>
              </w:rPr>
              <w:t>Filing Date</w:t>
            </w:r>
          </w:p>
        </w:tc>
        <w:tc>
          <w:tcPr>
            <w:tcW w:w="5311" w:type="dxa"/>
          </w:tcPr>
          <w:p w14:paraId="0A95C25A" w14:textId="3F1EEADA" w:rsidR="003436F0" w:rsidRPr="003436F0" w:rsidRDefault="00AA0FD2" w:rsidP="003436F0">
            <w:pPr>
              <w:pStyle w:val="TableParagraph"/>
              <w:spacing w:before="52"/>
              <w:rPr>
                <w:rFonts w:asciiTheme="minorHAnsi" w:hAnsiTheme="minorHAnsi"/>
              </w:rPr>
            </w:pPr>
            <w:r>
              <w:rPr>
                <w:rFonts w:asciiTheme="minorHAnsi" w:hAnsiTheme="minorHAnsi"/>
              </w:rPr>
              <w:t xml:space="preserve">February 13, 2023 </w:t>
            </w:r>
          </w:p>
        </w:tc>
      </w:tr>
      <w:tr w:rsidR="00B447F3" w:rsidRPr="003436F0" w14:paraId="76D9E9B4" w14:textId="77777777" w:rsidTr="6ACB936F">
        <w:trPr>
          <w:trHeight w:val="350"/>
        </w:trPr>
        <w:tc>
          <w:tcPr>
            <w:tcW w:w="4428" w:type="dxa"/>
          </w:tcPr>
          <w:p w14:paraId="76075A53" w14:textId="77777777" w:rsidR="00B447F3" w:rsidRPr="003436F0" w:rsidRDefault="00A4110F">
            <w:pPr>
              <w:pStyle w:val="TableParagraph"/>
              <w:spacing w:before="40"/>
              <w:rPr>
                <w:rFonts w:asciiTheme="minorHAnsi" w:hAnsiTheme="minorHAnsi"/>
              </w:rPr>
            </w:pPr>
            <w:r w:rsidRPr="003436F0">
              <w:rPr>
                <w:rFonts w:asciiTheme="minorHAnsi" w:hAnsiTheme="minorHAnsi"/>
              </w:rPr>
              <w:t>Type of DoN Application</w:t>
            </w:r>
          </w:p>
        </w:tc>
        <w:tc>
          <w:tcPr>
            <w:tcW w:w="5311" w:type="dxa"/>
          </w:tcPr>
          <w:p w14:paraId="132112C6" w14:textId="0B2264A7" w:rsidR="00B447F3" w:rsidRPr="003436F0" w:rsidRDefault="003436F0">
            <w:pPr>
              <w:pStyle w:val="TableParagraph"/>
              <w:spacing w:before="40"/>
              <w:rPr>
                <w:rFonts w:asciiTheme="minorHAnsi" w:hAnsiTheme="minorHAnsi"/>
              </w:rPr>
            </w:pPr>
            <w:r>
              <w:rPr>
                <w:rFonts w:asciiTheme="minorHAnsi" w:hAnsiTheme="minorHAnsi"/>
              </w:rPr>
              <w:t xml:space="preserve">Substantial Change in Service – Ambulatory Surgery </w:t>
            </w:r>
          </w:p>
        </w:tc>
      </w:tr>
      <w:tr w:rsidR="00B447F3" w:rsidRPr="003436F0" w14:paraId="34B70B2F" w14:textId="77777777" w:rsidTr="6ACB936F">
        <w:trPr>
          <w:trHeight w:val="350"/>
        </w:trPr>
        <w:tc>
          <w:tcPr>
            <w:tcW w:w="4428" w:type="dxa"/>
          </w:tcPr>
          <w:p w14:paraId="20E78BF0" w14:textId="77777777" w:rsidR="00B447F3" w:rsidRPr="003436F0" w:rsidRDefault="00A4110F">
            <w:pPr>
              <w:pStyle w:val="TableParagraph"/>
              <w:spacing w:before="40"/>
              <w:rPr>
                <w:rFonts w:asciiTheme="minorHAnsi" w:hAnsiTheme="minorHAnsi"/>
              </w:rPr>
            </w:pPr>
            <w:r w:rsidRPr="003436F0">
              <w:rPr>
                <w:rFonts w:asciiTheme="minorHAnsi" w:hAnsiTheme="minorHAnsi"/>
              </w:rPr>
              <w:t>Total Value</w:t>
            </w:r>
          </w:p>
        </w:tc>
        <w:tc>
          <w:tcPr>
            <w:tcW w:w="5311" w:type="dxa"/>
          </w:tcPr>
          <w:p w14:paraId="6DF03F3D" w14:textId="19D334B7" w:rsidR="00B447F3" w:rsidRPr="003436F0" w:rsidRDefault="003436F0">
            <w:pPr>
              <w:pStyle w:val="TableParagraph"/>
              <w:spacing w:before="40"/>
              <w:rPr>
                <w:rFonts w:asciiTheme="minorHAnsi" w:hAnsiTheme="minorHAnsi"/>
              </w:rPr>
            </w:pPr>
            <w:r>
              <w:rPr>
                <w:rFonts w:asciiTheme="minorHAnsi" w:hAnsiTheme="minorHAnsi"/>
              </w:rPr>
              <w:t>$1,</w:t>
            </w:r>
            <w:r w:rsidR="009A22B8">
              <w:rPr>
                <w:rFonts w:asciiTheme="minorHAnsi" w:hAnsiTheme="minorHAnsi"/>
              </w:rPr>
              <w:t>200,000.00</w:t>
            </w:r>
          </w:p>
        </w:tc>
      </w:tr>
      <w:tr w:rsidR="00B447F3" w:rsidRPr="003436F0" w14:paraId="4DE8D6B0" w14:textId="77777777" w:rsidTr="6ACB936F">
        <w:trPr>
          <w:trHeight w:val="350"/>
        </w:trPr>
        <w:tc>
          <w:tcPr>
            <w:tcW w:w="4428" w:type="dxa"/>
          </w:tcPr>
          <w:p w14:paraId="6D34E602" w14:textId="77777777" w:rsidR="00B447F3" w:rsidRPr="003436F0" w:rsidRDefault="00A4110F">
            <w:pPr>
              <w:pStyle w:val="TableParagraph"/>
              <w:spacing w:before="40"/>
              <w:rPr>
                <w:rFonts w:asciiTheme="minorHAnsi" w:hAnsiTheme="minorHAnsi"/>
              </w:rPr>
            </w:pPr>
            <w:r w:rsidRPr="003436F0">
              <w:rPr>
                <w:rFonts w:asciiTheme="minorHAnsi" w:hAnsiTheme="minorHAnsi"/>
              </w:rPr>
              <w:t>Project Number</w:t>
            </w:r>
          </w:p>
        </w:tc>
        <w:tc>
          <w:tcPr>
            <w:tcW w:w="5311" w:type="dxa"/>
          </w:tcPr>
          <w:p w14:paraId="2168D610" w14:textId="0022D084" w:rsidR="00B447F3" w:rsidRPr="003436F0" w:rsidRDefault="009A22B8">
            <w:pPr>
              <w:pStyle w:val="TableParagraph"/>
              <w:spacing w:before="40"/>
              <w:rPr>
                <w:rFonts w:asciiTheme="minorHAnsi" w:hAnsiTheme="minorHAnsi"/>
              </w:rPr>
            </w:pPr>
            <w:r>
              <w:rPr>
                <w:rFonts w:asciiTheme="minorHAnsi" w:hAnsiTheme="minorHAnsi"/>
              </w:rPr>
              <w:t>ESC-22101909-AS</w:t>
            </w:r>
          </w:p>
        </w:tc>
      </w:tr>
      <w:tr w:rsidR="00B447F3" w:rsidRPr="003436F0" w14:paraId="1386BE80" w14:textId="77777777" w:rsidTr="6ACB936F">
        <w:trPr>
          <w:trHeight w:val="350"/>
        </w:trPr>
        <w:tc>
          <w:tcPr>
            <w:tcW w:w="4428" w:type="dxa"/>
          </w:tcPr>
          <w:p w14:paraId="78810496" w14:textId="77777777" w:rsidR="00B447F3" w:rsidRPr="003436F0" w:rsidRDefault="00A4110F">
            <w:pPr>
              <w:pStyle w:val="TableParagraph"/>
              <w:spacing w:before="40"/>
              <w:rPr>
                <w:rFonts w:asciiTheme="minorHAnsi" w:hAnsiTheme="minorHAnsi"/>
              </w:rPr>
            </w:pPr>
            <w:r w:rsidRPr="003436F0">
              <w:rPr>
                <w:rFonts w:asciiTheme="minorHAnsi" w:hAnsiTheme="minorHAnsi"/>
              </w:rPr>
              <w:t>Ten Taxpayer Group (TTG)</w:t>
            </w:r>
          </w:p>
        </w:tc>
        <w:tc>
          <w:tcPr>
            <w:tcW w:w="5311" w:type="dxa"/>
          </w:tcPr>
          <w:p w14:paraId="0899E8DB" w14:textId="26221228" w:rsidR="00B447F3" w:rsidRPr="003436F0" w:rsidRDefault="009A6856">
            <w:pPr>
              <w:pStyle w:val="TableParagraph"/>
              <w:spacing w:before="40"/>
              <w:rPr>
                <w:rFonts w:asciiTheme="minorHAnsi" w:hAnsiTheme="minorHAnsi"/>
              </w:rPr>
            </w:pPr>
            <w:r>
              <w:rPr>
                <w:rFonts w:asciiTheme="minorHAnsi" w:hAnsiTheme="minorHAnsi"/>
              </w:rPr>
              <w:t>None</w:t>
            </w:r>
          </w:p>
        </w:tc>
      </w:tr>
      <w:tr w:rsidR="00B447F3" w:rsidRPr="003436F0" w14:paraId="72947D70" w14:textId="77777777" w:rsidTr="6ACB936F">
        <w:trPr>
          <w:trHeight w:val="350"/>
        </w:trPr>
        <w:tc>
          <w:tcPr>
            <w:tcW w:w="4428" w:type="dxa"/>
          </w:tcPr>
          <w:p w14:paraId="3346FD08" w14:textId="77777777" w:rsidR="00B447F3" w:rsidRPr="003436F0" w:rsidRDefault="00A4110F">
            <w:pPr>
              <w:pStyle w:val="TableParagraph"/>
              <w:spacing w:before="40"/>
              <w:rPr>
                <w:rFonts w:asciiTheme="minorHAnsi" w:hAnsiTheme="minorHAnsi"/>
              </w:rPr>
            </w:pPr>
            <w:r w:rsidRPr="003436F0">
              <w:rPr>
                <w:rFonts w:asciiTheme="minorHAnsi" w:hAnsiTheme="minorHAnsi"/>
              </w:rPr>
              <w:t>Community Health Initiative (CHI)</w:t>
            </w:r>
          </w:p>
        </w:tc>
        <w:tc>
          <w:tcPr>
            <w:tcW w:w="5311" w:type="dxa"/>
          </w:tcPr>
          <w:p w14:paraId="4565EF27" w14:textId="01ABC9CE" w:rsidR="00B447F3" w:rsidRPr="003436F0" w:rsidRDefault="00C667BF">
            <w:pPr>
              <w:pStyle w:val="TableParagraph"/>
              <w:spacing w:before="40"/>
              <w:rPr>
                <w:rFonts w:asciiTheme="minorHAnsi" w:hAnsiTheme="minorHAnsi"/>
              </w:rPr>
            </w:pPr>
            <w:r>
              <w:rPr>
                <w:rFonts w:asciiTheme="minorHAnsi" w:hAnsiTheme="minorHAnsi"/>
              </w:rPr>
              <w:t>$60,000.00</w:t>
            </w:r>
          </w:p>
        </w:tc>
      </w:tr>
      <w:tr w:rsidR="00B447F3" w:rsidRPr="003436F0" w14:paraId="068AA009" w14:textId="77777777" w:rsidTr="6ACB936F">
        <w:trPr>
          <w:trHeight w:val="350"/>
        </w:trPr>
        <w:tc>
          <w:tcPr>
            <w:tcW w:w="4428" w:type="dxa"/>
          </w:tcPr>
          <w:p w14:paraId="459D1C76" w14:textId="77777777" w:rsidR="00B447F3" w:rsidRPr="003436F0" w:rsidRDefault="00A4110F">
            <w:pPr>
              <w:pStyle w:val="TableParagraph"/>
              <w:spacing w:before="40"/>
              <w:rPr>
                <w:rFonts w:asciiTheme="minorHAnsi" w:hAnsiTheme="minorHAnsi"/>
              </w:rPr>
            </w:pPr>
            <w:r w:rsidRPr="003436F0">
              <w:rPr>
                <w:rFonts w:asciiTheme="minorHAnsi" w:hAnsiTheme="minorHAnsi"/>
              </w:rPr>
              <w:t>Staff Recommendation</w:t>
            </w:r>
          </w:p>
        </w:tc>
        <w:tc>
          <w:tcPr>
            <w:tcW w:w="5311" w:type="dxa"/>
          </w:tcPr>
          <w:p w14:paraId="3759AE90" w14:textId="2932163E" w:rsidR="00B447F3" w:rsidRPr="003436F0" w:rsidRDefault="00910FF4">
            <w:pPr>
              <w:pStyle w:val="TableParagraph"/>
              <w:spacing w:before="40"/>
              <w:rPr>
                <w:rFonts w:asciiTheme="minorHAnsi" w:hAnsiTheme="minorHAnsi"/>
              </w:rPr>
            </w:pPr>
            <w:r>
              <w:rPr>
                <w:rFonts w:asciiTheme="minorHAnsi" w:hAnsiTheme="minorHAnsi"/>
              </w:rPr>
              <w:t>Approval</w:t>
            </w:r>
          </w:p>
        </w:tc>
      </w:tr>
      <w:tr w:rsidR="00B447F3" w:rsidRPr="003436F0" w14:paraId="31E0AD36" w14:textId="77777777" w:rsidTr="6ACB936F">
        <w:trPr>
          <w:trHeight w:val="350"/>
        </w:trPr>
        <w:tc>
          <w:tcPr>
            <w:tcW w:w="4428" w:type="dxa"/>
          </w:tcPr>
          <w:p w14:paraId="0F2A24F5" w14:textId="77777777" w:rsidR="00B447F3" w:rsidRPr="003436F0" w:rsidRDefault="00A4110F">
            <w:pPr>
              <w:pStyle w:val="TableParagraph"/>
              <w:spacing w:before="40"/>
              <w:rPr>
                <w:rFonts w:asciiTheme="minorHAnsi" w:hAnsiTheme="minorHAnsi"/>
              </w:rPr>
            </w:pPr>
            <w:r w:rsidRPr="003436F0">
              <w:rPr>
                <w:rFonts w:asciiTheme="minorHAnsi" w:hAnsiTheme="minorHAnsi"/>
              </w:rPr>
              <w:t>Public Health Council</w:t>
            </w:r>
          </w:p>
        </w:tc>
        <w:tc>
          <w:tcPr>
            <w:tcW w:w="5311" w:type="dxa"/>
          </w:tcPr>
          <w:p w14:paraId="5ED87A82" w14:textId="09C8B2E0" w:rsidR="00B447F3" w:rsidRPr="003436F0" w:rsidRDefault="00910FF4">
            <w:pPr>
              <w:pStyle w:val="TableParagraph"/>
              <w:spacing w:before="40"/>
              <w:rPr>
                <w:rFonts w:asciiTheme="minorHAnsi" w:hAnsiTheme="minorHAnsi"/>
              </w:rPr>
            </w:pPr>
            <w:r>
              <w:rPr>
                <w:rFonts w:asciiTheme="minorHAnsi" w:hAnsiTheme="minorHAnsi"/>
              </w:rPr>
              <w:t>April</w:t>
            </w:r>
            <w:r w:rsidR="00B61C88">
              <w:rPr>
                <w:rFonts w:asciiTheme="minorHAnsi" w:hAnsiTheme="minorHAnsi"/>
              </w:rPr>
              <w:t xml:space="preserve"> 19, 2023</w:t>
            </w:r>
          </w:p>
        </w:tc>
      </w:tr>
      <w:tr w:rsidR="00B447F3" w:rsidRPr="003436F0" w14:paraId="1171847F" w14:textId="77777777" w:rsidTr="6ACB936F">
        <w:trPr>
          <w:trHeight w:val="260"/>
        </w:trPr>
        <w:tc>
          <w:tcPr>
            <w:tcW w:w="9739" w:type="dxa"/>
            <w:gridSpan w:val="2"/>
          </w:tcPr>
          <w:p w14:paraId="27CC3142" w14:textId="77777777" w:rsidR="00B447F3" w:rsidRPr="003436F0" w:rsidRDefault="00A4110F">
            <w:pPr>
              <w:pStyle w:val="TableParagraph"/>
              <w:ind w:left="2699"/>
              <w:rPr>
                <w:rFonts w:asciiTheme="minorHAnsi" w:hAnsiTheme="minorHAnsi"/>
              </w:rPr>
            </w:pPr>
            <w:r w:rsidRPr="003436F0">
              <w:rPr>
                <w:rFonts w:asciiTheme="minorHAnsi" w:hAnsiTheme="minorHAnsi"/>
                <w:u w:val="single"/>
              </w:rPr>
              <w:t>Project Summary and Regulatory Review</w:t>
            </w:r>
          </w:p>
          <w:p w14:paraId="5E1986D5" w14:textId="7C95BF30" w:rsidR="00B447F3" w:rsidRPr="004A67EB" w:rsidRDefault="691FE9C3" w:rsidP="6ACB936F">
            <w:pPr>
              <w:pStyle w:val="TableParagraph"/>
              <w:spacing w:before="4"/>
              <w:ind w:left="0"/>
              <w:rPr>
                <w:rFonts w:asciiTheme="minorHAnsi" w:hAnsiTheme="minorHAnsi"/>
              </w:rPr>
            </w:pPr>
            <w:r w:rsidRPr="6ACB936F">
              <w:rPr>
                <w:rFonts w:asciiTheme="minorHAnsi" w:hAnsiTheme="minorHAnsi"/>
              </w:rPr>
              <w:t xml:space="preserve">Excel Surgery Center, LLC (Applicant) based at </w:t>
            </w:r>
            <w:r w:rsidR="2C3FEF20" w:rsidRPr="6ACB936F">
              <w:rPr>
                <w:rFonts w:asciiTheme="minorHAnsi" w:hAnsiTheme="minorHAnsi"/>
              </w:rPr>
              <w:t>386 Merrimack Street</w:t>
            </w:r>
            <w:r w:rsidR="46D60A18" w:rsidRPr="6ACB936F">
              <w:rPr>
                <w:rFonts w:asciiTheme="minorHAnsi" w:hAnsiTheme="minorHAnsi"/>
              </w:rPr>
              <w:t xml:space="preserve"> Suite #D</w:t>
            </w:r>
            <w:r w:rsidR="2C3FEF20" w:rsidRPr="6ACB936F">
              <w:rPr>
                <w:rFonts w:asciiTheme="minorHAnsi" w:hAnsiTheme="minorHAnsi"/>
              </w:rPr>
              <w:t xml:space="preserve">, Methuen, MA, </w:t>
            </w:r>
            <w:r w:rsidRPr="6ACB936F">
              <w:rPr>
                <w:rFonts w:asciiTheme="minorHAnsi" w:hAnsiTheme="minorHAnsi"/>
              </w:rPr>
              <w:t>submitted this</w:t>
            </w:r>
            <w:r w:rsidR="2C3FEF20" w:rsidRPr="6ACB936F">
              <w:rPr>
                <w:rFonts w:asciiTheme="minorHAnsi" w:hAnsiTheme="minorHAnsi"/>
              </w:rPr>
              <w:t xml:space="preserve"> Application for a Notice of Determination of Need (DoN) </w:t>
            </w:r>
            <w:r w:rsidR="46D60A18" w:rsidRPr="6ACB936F">
              <w:rPr>
                <w:rFonts w:asciiTheme="minorHAnsi" w:hAnsiTheme="minorHAnsi"/>
              </w:rPr>
              <w:t>for the development of a freestanding ambulatory surgery center (ASC) to be located at 38</w:t>
            </w:r>
            <w:r w:rsidR="007045FE">
              <w:rPr>
                <w:rFonts w:asciiTheme="minorHAnsi" w:hAnsiTheme="minorHAnsi"/>
              </w:rPr>
              <w:t xml:space="preserve">6 </w:t>
            </w:r>
            <w:r w:rsidR="46D60A18" w:rsidRPr="6ACB936F">
              <w:rPr>
                <w:rFonts w:asciiTheme="minorHAnsi" w:hAnsiTheme="minorHAnsi"/>
              </w:rPr>
              <w:t>Merrimack Street Suit #D, Methuen, MA</w:t>
            </w:r>
            <w:r w:rsidR="06A2866F" w:rsidRPr="6ACB936F">
              <w:rPr>
                <w:rFonts w:asciiTheme="minorHAnsi" w:hAnsiTheme="minorHAnsi"/>
              </w:rPr>
              <w:t xml:space="preserve"> (Proposed Project). </w:t>
            </w:r>
            <w:r w:rsidR="33BF8237" w:rsidRPr="6ACB936F">
              <w:rPr>
                <w:rFonts w:asciiTheme="minorHAnsi" w:hAnsiTheme="minorHAnsi"/>
              </w:rPr>
              <w:t>The Applicant is a newly formed</w:t>
            </w:r>
            <w:r w:rsidR="00293753">
              <w:rPr>
                <w:rFonts w:asciiTheme="minorHAnsi" w:hAnsiTheme="minorHAnsi"/>
              </w:rPr>
              <w:t>,</w:t>
            </w:r>
            <w:r w:rsidR="33BF8237" w:rsidRPr="6ACB936F">
              <w:rPr>
                <w:rFonts w:asciiTheme="minorHAnsi" w:hAnsiTheme="minorHAnsi"/>
              </w:rPr>
              <w:t xml:space="preserve"> </w:t>
            </w:r>
            <w:r w:rsidR="00442BBD">
              <w:rPr>
                <w:rFonts w:asciiTheme="minorHAnsi" w:hAnsiTheme="minorHAnsi"/>
              </w:rPr>
              <w:t>private</w:t>
            </w:r>
            <w:r w:rsidR="00A1704C">
              <w:rPr>
                <w:rFonts w:asciiTheme="minorHAnsi" w:hAnsiTheme="minorHAnsi"/>
              </w:rPr>
              <w:t xml:space="preserve"> venture</w:t>
            </w:r>
            <w:r w:rsidR="005B5504">
              <w:rPr>
                <w:rFonts w:asciiTheme="minorHAnsi" w:hAnsiTheme="minorHAnsi"/>
              </w:rPr>
              <w:t xml:space="preserve"> </w:t>
            </w:r>
            <w:r w:rsidR="00967CE7">
              <w:rPr>
                <w:rFonts w:asciiTheme="minorHAnsi" w:hAnsiTheme="minorHAnsi"/>
              </w:rPr>
              <w:t xml:space="preserve">solely owned by a physician and </w:t>
            </w:r>
            <w:r w:rsidR="005B5504">
              <w:rPr>
                <w:rFonts w:asciiTheme="minorHAnsi" w:hAnsiTheme="minorHAnsi"/>
              </w:rPr>
              <w:t>not affiliated with a hospital,</w:t>
            </w:r>
            <w:r w:rsidR="00CA015A">
              <w:rPr>
                <w:rFonts w:asciiTheme="minorHAnsi" w:hAnsiTheme="minorHAnsi"/>
              </w:rPr>
              <w:t xml:space="preserve"> </w:t>
            </w:r>
            <w:r w:rsidR="33BF8237" w:rsidRPr="6ACB936F">
              <w:rPr>
                <w:rFonts w:asciiTheme="minorHAnsi" w:hAnsiTheme="minorHAnsi"/>
              </w:rPr>
              <w:t xml:space="preserve">established for the purpose of developing a freestanding ASC. </w:t>
            </w:r>
            <w:r w:rsidR="06A2866F" w:rsidRPr="6ACB936F">
              <w:rPr>
                <w:rFonts w:asciiTheme="minorHAnsi" w:hAnsiTheme="minorHAnsi"/>
              </w:rPr>
              <w:t xml:space="preserve">The Proposed Project </w:t>
            </w:r>
            <w:r w:rsidR="4D86179D" w:rsidRPr="6ACB936F">
              <w:rPr>
                <w:rFonts w:asciiTheme="minorHAnsi" w:hAnsiTheme="minorHAnsi"/>
              </w:rPr>
              <w:t>i</w:t>
            </w:r>
            <w:r w:rsidR="40505EC7" w:rsidRPr="6ACB936F">
              <w:rPr>
                <w:rFonts w:asciiTheme="minorHAnsi" w:hAnsiTheme="minorHAnsi"/>
              </w:rPr>
              <w:t>s</w:t>
            </w:r>
            <w:r w:rsidR="4D86179D" w:rsidRPr="6ACB936F">
              <w:rPr>
                <w:rFonts w:asciiTheme="minorHAnsi" w:hAnsiTheme="minorHAnsi"/>
              </w:rPr>
              <w:t xml:space="preserve"> to</w:t>
            </w:r>
            <w:r w:rsidR="3221DC8D" w:rsidRPr="6ACB936F">
              <w:rPr>
                <w:rFonts w:asciiTheme="minorHAnsi" w:hAnsiTheme="minorHAnsi"/>
              </w:rPr>
              <w:t xml:space="preserve"> renovat</w:t>
            </w:r>
            <w:r w:rsidR="4D86179D" w:rsidRPr="6ACB936F">
              <w:rPr>
                <w:rFonts w:asciiTheme="minorHAnsi" w:hAnsiTheme="minorHAnsi"/>
              </w:rPr>
              <w:t>e</w:t>
            </w:r>
            <w:r w:rsidR="26BE69AF" w:rsidRPr="6ACB936F">
              <w:rPr>
                <w:rFonts w:asciiTheme="minorHAnsi" w:hAnsiTheme="minorHAnsi"/>
              </w:rPr>
              <w:t xml:space="preserve"> a</w:t>
            </w:r>
            <w:r w:rsidR="3221DC8D" w:rsidRPr="6ACB936F">
              <w:rPr>
                <w:rFonts w:asciiTheme="minorHAnsi" w:hAnsiTheme="minorHAnsi"/>
              </w:rPr>
              <w:t xml:space="preserve"> 5</w:t>
            </w:r>
            <w:r w:rsidR="2F38D6D4" w:rsidRPr="6ACB936F">
              <w:rPr>
                <w:rFonts w:asciiTheme="minorHAnsi" w:hAnsiTheme="minorHAnsi"/>
              </w:rPr>
              <w:t>,</w:t>
            </w:r>
            <w:r w:rsidR="3221DC8D" w:rsidRPr="6ACB936F">
              <w:rPr>
                <w:rFonts w:asciiTheme="minorHAnsi" w:hAnsiTheme="minorHAnsi"/>
              </w:rPr>
              <w:t>000</w:t>
            </w:r>
            <w:r w:rsidR="48E0590C" w:rsidRPr="6ACB936F">
              <w:rPr>
                <w:rFonts w:asciiTheme="minorHAnsi" w:hAnsiTheme="minorHAnsi"/>
              </w:rPr>
              <w:t xml:space="preserve"> gross</w:t>
            </w:r>
            <w:r w:rsidR="3221DC8D" w:rsidRPr="6ACB936F">
              <w:rPr>
                <w:rFonts w:asciiTheme="minorHAnsi" w:hAnsiTheme="minorHAnsi"/>
              </w:rPr>
              <w:t xml:space="preserve"> square </w:t>
            </w:r>
            <w:r w:rsidR="1506C19B" w:rsidRPr="6ACB936F">
              <w:rPr>
                <w:rFonts w:asciiTheme="minorHAnsi" w:hAnsiTheme="minorHAnsi"/>
              </w:rPr>
              <w:t>feet (</w:t>
            </w:r>
            <w:r w:rsidR="48E0590C" w:rsidRPr="6ACB936F">
              <w:rPr>
                <w:rFonts w:asciiTheme="minorHAnsi" w:hAnsiTheme="minorHAnsi"/>
              </w:rPr>
              <w:t xml:space="preserve">GSF) space </w:t>
            </w:r>
            <w:r w:rsidR="3221DC8D" w:rsidRPr="6ACB936F">
              <w:rPr>
                <w:rFonts w:asciiTheme="minorHAnsi" w:hAnsiTheme="minorHAnsi"/>
              </w:rPr>
              <w:t xml:space="preserve">to accommodate </w:t>
            </w:r>
            <w:r w:rsidR="2885B897" w:rsidRPr="6ACB936F">
              <w:rPr>
                <w:rFonts w:asciiTheme="minorHAnsi" w:hAnsiTheme="minorHAnsi"/>
              </w:rPr>
              <w:t>two operating rooms (ORs), three pre-operati</w:t>
            </w:r>
            <w:r w:rsidR="199314AA" w:rsidRPr="6ACB936F">
              <w:rPr>
                <w:rFonts w:asciiTheme="minorHAnsi" w:hAnsiTheme="minorHAnsi"/>
              </w:rPr>
              <w:t>ve</w:t>
            </w:r>
            <w:r w:rsidR="0D6D3294" w:rsidRPr="6ACB936F">
              <w:rPr>
                <w:rFonts w:asciiTheme="minorHAnsi" w:hAnsiTheme="minorHAnsi"/>
              </w:rPr>
              <w:t xml:space="preserve"> beds</w:t>
            </w:r>
            <w:r w:rsidR="2885B897" w:rsidRPr="6ACB936F">
              <w:rPr>
                <w:rFonts w:asciiTheme="minorHAnsi" w:hAnsiTheme="minorHAnsi"/>
              </w:rPr>
              <w:t>, and three post-operati</w:t>
            </w:r>
            <w:r w:rsidR="199314AA" w:rsidRPr="6ACB936F">
              <w:rPr>
                <w:rFonts w:asciiTheme="minorHAnsi" w:hAnsiTheme="minorHAnsi"/>
              </w:rPr>
              <w:t>ve</w:t>
            </w:r>
            <w:r w:rsidR="2885B897" w:rsidRPr="6ACB936F">
              <w:rPr>
                <w:rFonts w:asciiTheme="minorHAnsi" w:hAnsiTheme="minorHAnsi"/>
              </w:rPr>
              <w:t xml:space="preserve"> </w:t>
            </w:r>
            <w:r w:rsidR="0D6D3294" w:rsidRPr="6ACB936F">
              <w:rPr>
                <w:rFonts w:asciiTheme="minorHAnsi" w:hAnsiTheme="minorHAnsi"/>
              </w:rPr>
              <w:t>beds</w:t>
            </w:r>
            <w:r w:rsidR="2885B897" w:rsidRPr="6ACB936F">
              <w:rPr>
                <w:rFonts w:asciiTheme="minorHAnsi" w:hAnsiTheme="minorHAnsi"/>
              </w:rPr>
              <w:t xml:space="preserve">. </w:t>
            </w:r>
            <w:r w:rsidR="48E0590C" w:rsidRPr="6ACB936F">
              <w:rPr>
                <w:rFonts w:asciiTheme="minorHAnsi" w:hAnsiTheme="minorHAnsi"/>
              </w:rPr>
              <w:t xml:space="preserve">The capital expenditure for the Proposed Project is </w:t>
            </w:r>
            <w:r w:rsidR="233CFAB5" w:rsidRPr="6ACB936F">
              <w:rPr>
                <w:rFonts w:asciiTheme="minorHAnsi" w:hAnsiTheme="minorHAnsi"/>
              </w:rPr>
              <w:t>$1,200,000.00. The Co</w:t>
            </w:r>
            <w:r w:rsidR="4E197A6F" w:rsidRPr="6ACB936F">
              <w:rPr>
                <w:rFonts w:asciiTheme="minorHAnsi" w:hAnsiTheme="minorHAnsi"/>
              </w:rPr>
              <w:t xml:space="preserve">mmunity Health Initiatives (CHI) contribution is $60,000.00. </w:t>
            </w:r>
          </w:p>
          <w:p w14:paraId="5CF4141F" w14:textId="77777777" w:rsidR="00615885" w:rsidRPr="003436F0" w:rsidRDefault="00615885">
            <w:pPr>
              <w:pStyle w:val="TableParagraph"/>
              <w:spacing w:before="4"/>
              <w:ind w:left="0"/>
              <w:rPr>
                <w:rFonts w:asciiTheme="minorHAnsi" w:hAnsiTheme="minorHAnsi"/>
                <w:sz w:val="23"/>
              </w:rPr>
            </w:pPr>
          </w:p>
          <w:p w14:paraId="1E7C2CBD" w14:textId="30EA8417" w:rsidR="008364E1" w:rsidRDefault="00A4110F" w:rsidP="6ACB936F">
            <w:pPr>
              <w:pStyle w:val="TableParagraph"/>
              <w:ind w:left="0" w:right="164"/>
              <w:rPr>
                <w:rFonts w:asciiTheme="minorHAnsi" w:hAnsiTheme="minorHAnsi"/>
              </w:rPr>
            </w:pPr>
            <w:r w:rsidRPr="6ACB936F">
              <w:rPr>
                <w:rFonts w:asciiTheme="minorHAnsi" w:hAnsiTheme="minorHAnsi"/>
              </w:rPr>
              <w:t xml:space="preserve">This DoN Application falls within the definition of Ambulatory Surgery, which </w:t>
            </w:r>
            <w:r w:rsidR="1199E892" w:rsidRPr="6ACB936F">
              <w:rPr>
                <w:rFonts w:asciiTheme="minorHAnsi" w:hAnsiTheme="minorHAnsi"/>
              </w:rPr>
              <w:t>is</w:t>
            </w:r>
            <w:r w:rsidRPr="6ACB936F">
              <w:rPr>
                <w:rFonts w:asciiTheme="minorHAnsi" w:hAnsiTheme="minorHAnsi"/>
              </w:rPr>
              <w:t xml:space="preserve"> reviewed under the DoN regulation 105 CMR 100.000. The Department must determine that need exists for a Proposed Project, </w:t>
            </w:r>
            <w:bookmarkStart w:id="0" w:name="_Int_eF0C7Txz"/>
            <w:r w:rsidRPr="6ACB936F">
              <w:rPr>
                <w:rFonts w:asciiTheme="minorHAnsi" w:hAnsiTheme="minorHAnsi"/>
              </w:rPr>
              <w:t>on the basis of</w:t>
            </w:r>
            <w:bookmarkEnd w:id="0"/>
            <w:r w:rsidRPr="6ACB936F">
              <w:rPr>
                <w:rFonts w:asciiTheme="minorHAnsi" w:hAnsiTheme="minorHAnsi"/>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 </w:t>
            </w:r>
          </w:p>
          <w:p w14:paraId="763AF54D" w14:textId="77777777" w:rsidR="00BC6ADA" w:rsidRDefault="00BC6ADA" w:rsidP="00BC6ADA">
            <w:pPr>
              <w:pStyle w:val="TableParagraph"/>
              <w:ind w:left="0" w:right="164"/>
              <w:rPr>
                <w:rFonts w:asciiTheme="minorHAnsi" w:hAnsiTheme="minorHAnsi"/>
              </w:rPr>
            </w:pPr>
          </w:p>
          <w:p w14:paraId="558FAB4A" w14:textId="31BB9BD4" w:rsidR="00915F05" w:rsidRDefault="00915F05" w:rsidP="6ACB936F">
            <w:pPr>
              <w:pStyle w:val="TableParagraph"/>
              <w:ind w:left="0" w:right="164"/>
              <w:rPr>
                <w:rFonts w:asciiTheme="minorHAnsi" w:hAnsiTheme="minorHAnsi"/>
              </w:rPr>
            </w:pPr>
            <w:r>
              <w:rPr>
                <w:rFonts w:asciiTheme="minorHAnsi" w:hAnsiTheme="minorHAnsi"/>
              </w:rPr>
              <w:t xml:space="preserve">In this case, the </w:t>
            </w:r>
            <w:r w:rsidR="00A4110F" w:rsidRPr="6ACB936F">
              <w:rPr>
                <w:rFonts w:asciiTheme="minorHAnsi" w:hAnsiTheme="minorHAnsi"/>
              </w:rPr>
              <w:t xml:space="preserve">Proposed Project </w:t>
            </w:r>
            <w:r>
              <w:rPr>
                <w:rFonts w:asciiTheme="minorHAnsi" w:hAnsiTheme="minorHAnsi"/>
              </w:rPr>
              <w:t xml:space="preserve">is </w:t>
            </w:r>
            <w:r w:rsidR="00A4110F" w:rsidRPr="6ACB936F">
              <w:rPr>
                <w:rFonts w:asciiTheme="minorHAnsi" w:hAnsiTheme="minorHAnsi"/>
              </w:rPr>
              <w:t>within the Primary Service Area</w:t>
            </w:r>
            <w:r w:rsidR="00724D8A">
              <w:rPr>
                <w:rFonts w:asciiTheme="minorHAnsi" w:hAnsiTheme="minorHAnsi"/>
              </w:rPr>
              <w:t xml:space="preserve"> (PSA)</w:t>
            </w:r>
            <w:r w:rsidR="00A4110F" w:rsidRPr="6ACB936F">
              <w:rPr>
                <w:rFonts w:asciiTheme="minorHAnsi" w:hAnsiTheme="minorHAnsi"/>
              </w:rPr>
              <w:t xml:space="preserve"> of an existing Hospital that is designated as an independent community disproportionate share or non- disproportionate share Hospital as defined by </w:t>
            </w:r>
            <w:r w:rsidR="008C4760">
              <w:rPr>
                <w:rFonts w:asciiTheme="minorHAnsi" w:hAnsiTheme="minorHAnsi"/>
              </w:rPr>
              <w:t xml:space="preserve">the </w:t>
            </w:r>
            <w:r w:rsidR="002D1958">
              <w:rPr>
                <w:rFonts w:asciiTheme="minorHAnsi" w:hAnsiTheme="minorHAnsi"/>
              </w:rPr>
              <w:t>Health Policy Commission’</w:t>
            </w:r>
            <w:r w:rsidR="00A4110F" w:rsidRPr="6ACB936F">
              <w:rPr>
                <w:rFonts w:asciiTheme="minorHAnsi" w:hAnsiTheme="minorHAnsi"/>
              </w:rPr>
              <w:t xml:space="preserve">s Massachusetts Hospital Cohort Designation and Affiliation </w:t>
            </w:r>
            <w:r w:rsidR="00CA015A" w:rsidRPr="6ACB936F">
              <w:rPr>
                <w:rFonts w:asciiTheme="minorHAnsi" w:hAnsiTheme="minorHAnsi"/>
              </w:rPr>
              <w:t>Status and</w:t>
            </w:r>
            <w:r w:rsidR="00A4110F" w:rsidRPr="6ACB936F">
              <w:rPr>
                <w:rFonts w:asciiTheme="minorHAnsi" w:hAnsiTheme="minorHAnsi"/>
              </w:rPr>
              <w:t xml:space="preserve"> </w:t>
            </w:r>
            <w:r>
              <w:rPr>
                <w:rFonts w:asciiTheme="minorHAnsi" w:hAnsiTheme="minorHAnsi"/>
              </w:rPr>
              <w:t xml:space="preserve">is </w:t>
            </w:r>
            <w:r w:rsidR="00A4110F" w:rsidRPr="6ACB936F">
              <w:rPr>
                <w:rFonts w:asciiTheme="minorHAnsi" w:hAnsiTheme="minorHAnsi"/>
              </w:rPr>
              <w:t>not an existing joint venture or Affiliate of the Applicant</w:t>
            </w:r>
            <w:r>
              <w:rPr>
                <w:rFonts w:asciiTheme="minorHAnsi" w:hAnsiTheme="minorHAnsi"/>
              </w:rPr>
              <w:t>.</w:t>
            </w:r>
          </w:p>
          <w:p w14:paraId="199C2494" w14:textId="76854681" w:rsidR="00915F05" w:rsidRDefault="00915F05" w:rsidP="6ACB936F">
            <w:pPr>
              <w:pStyle w:val="TableParagraph"/>
              <w:ind w:left="0" w:right="164"/>
              <w:rPr>
                <w:rFonts w:asciiTheme="minorHAnsi" w:hAnsiTheme="minorHAnsi"/>
              </w:rPr>
            </w:pPr>
          </w:p>
          <w:p w14:paraId="3760824F" w14:textId="0EA68643" w:rsidR="00BC6ADA" w:rsidRDefault="00915F05" w:rsidP="6ACB936F">
            <w:pPr>
              <w:pStyle w:val="TableParagraph"/>
              <w:ind w:left="0" w:right="164"/>
              <w:rPr>
                <w:rFonts w:asciiTheme="minorHAnsi" w:hAnsiTheme="minorHAnsi"/>
              </w:rPr>
            </w:pPr>
            <w:r>
              <w:rPr>
                <w:rFonts w:asciiTheme="minorHAnsi" w:hAnsiTheme="minorHAnsi"/>
              </w:rPr>
              <w:t>Per regulation, in this case, t</w:t>
            </w:r>
            <w:r w:rsidR="00A4110F" w:rsidRPr="6ACB936F">
              <w:rPr>
                <w:rFonts w:asciiTheme="minorHAnsi" w:hAnsiTheme="minorHAnsi"/>
              </w:rPr>
              <w:t>he Proposed Project must</w:t>
            </w:r>
            <w:r>
              <w:rPr>
                <w:rFonts w:asciiTheme="minorHAnsi" w:hAnsiTheme="minorHAnsi"/>
              </w:rPr>
              <w:t xml:space="preserve"> either </w:t>
            </w:r>
            <w:r w:rsidR="00A4110F" w:rsidRPr="6ACB936F">
              <w:rPr>
                <w:rFonts w:asciiTheme="minorHAnsi" w:hAnsiTheme="minorHAnsi"/>
              </w:rPr>
              <w:t xml:space="preserve">constitute a joint venture with the independent community disproportionate share or non-disproportionate share </w:t>
            </w:r>
            <w:r w:rsidR="13064368" w:rsidRPr="6ACB936F">
              <w:rPr>
                <w:rFonts w:asciiTheme="minorHAnsi" w:hAnsiTheme="minorHAnsi"/>
              </w:rPr>
              <w:t>Hospital,</w:t>
            </w:r>
            <w:r w:rsidR="00A4110F" w:rsidRPr="6ACB936F">
              <w:rPr>
                <w:rFonts w:asciiTheme="minorHAnsi" w:hAnsiTheme="minorHAnsi"/>
              </w:rPr>
              <w:t xml:space="preserve"> or </w:t>
            </w:r>
            <w:r>
              <w:rPr>
                <w:rFonts w:asciiTheme="minorHAnsi" w:hAnsiTheme="minorHAnsi"/>
              </w:rPr>
              <w:t>t</w:t>
            </w:r>
            <w:r w:rsidR="00A4110F" w:rsidRPr="6ACB936F">
              <w:rPr>
                <w:rFonts w:asciiTheme="minorHAnsi" w:hAnsiTheme="minorHAnsi"/>
              </w:rPr>
              <w:t>he Applicant must obtain a letter of support signed by the independent community disproportionate share or non-disproportionate share Hospital’s chief</w:t>
            </w:r>
            <w:r w:rsidR="67C407EA" w:rsidRPr="6ACB936F">
              <w:rPr>
                <w:rFonts w:asciiTheme="minorHAnsi" w:hAnsiTheme="minorHAnsi"/>
              </w:rPr>
              <w:t xml:space="preserve"> </w:t>
            </w:r>
            <w:r w:rsidR="00A4110F" w:rsidRPr="6ACB936F">
              <w:rPr>
                <w:rFonts w:asciiTheme="minorHAnsi" w:hAnsiTheme="minorHAnsi"/>
              </w:rPr>
              <w:t>executive officer and board chair.</w:t>
            </w:r>
            <w:r w:rsidR="009C0A4A" w:rsidRPr="6ACB936F">
              <w:rPr>
                <w:rFonts w:asciiTheme="minorHAnsi" w:hAnsiTheme="minorHAnsi"/>
              </w:rPr>
              <w:t xml:space="preserve"> </w:t>
            </w:r>
          </w:p>
          <w:p w14:paraId="53811E41" w14:textId="77777777" w:rsidR="00BC6ADA" w:rsidRDefault="00BC6ADA" w:rsidP="009C0A4A">
            <w:pPr>
              <w:pStyle w:val="TableParagraph"/>
              <w:ind w:right="164"/>
              <w:rPr>
                <w:rFonts w:asciiTheme="minorHAnsi" w:hAnsiTheme="minorHAnsi"/>
              </w:rPr>
            </w:pPr>
          </w:p>
          <w:p w14:paraId="56FBB592" w14:textId="6767A814" w:rsidR="00F30621" w:rsidRPr="003436F0" w:rsidRDefault="008364E1" w:rsidP="00896201">
            <w:pPr>
              <w:pStyle w:val="TableParagraph"/>
              <w:ind w:left="0" w:right="164"/>
              <w:rPr>
                <w:rFonts w:asciiTheme="minorHAnsi" w:hAnsiTheme="minorHAnsi"/>
              </w:rPr>
            </w:pPr>
            <w:r w:rsidRPr="589EEDE0">
              <w:rPr>
                <w:rFonts w:asciiTheme="minorHAnsi" w:hAnsiTheme="minorHAnsi"/>
              </w:rPr>
              <w:t xml:space="preserve">Lawrence General Hospital is an </w:t>
            </w:r>
            <w:r w:rsidR="00077DD8" w:rsidRPr="589EEDE0">
              <w:rPr>
                <w:rFonts w:asciiTheme="minorHAnsi" w:hAnsiTheme="minorHAnsi"/>
              </w:rPr>
              <w:t xml:space="preserve">independent community disproportionate share hospital located in the </w:t>
            </w:r>
            <w:r w:rsidR="00BC6ADA" w:rsidRPr="589EEDE0">
              <w:rPr>
                <w:rFonts w:asciiTheme="minorHAnsi" w:hAnsiTheme="minorHAnsi"/>
              </w:rPr>
              <w:t>PSA</w:t>
            </w:r>
            <w:r w:rsidR="00077DD8" w:rsidRPr="589EEDE0">
              <w:rPr>
                <w:rFonts w:asciiTheme="minorHAnsi" w:hAnsiTheme="minorHAnsi"/>
              </w:rPr>
              <w:t xml:space="preserve"> of the proposed ASC. The Applicant received a letter of support from LGH. </w:t>
            </w:r>
          </w:p>
        </w:tc>
      </w:tr>
    </w:tbl>
    <w:p w14:paraId="4AF4C98A" w14:textId="77777777" w:rsidR="00B447F3" w:rsidRPr="003436F0" w:rsidRDefault="00B447F3">
      <w:pPr>
        <w:spacing w:line="251" w:lineRule="exact"/>
        <w:rPr>
          <w:rFonts w:asciiTheme="minorHAnsi" w:hAnsiTheme="minorHAnsi"/>
        </w:rPr>
        <w:sectPr w:rsidR="00B447F3" w:rsidRPr="003436F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HAnsi" w:hAnsiTheme="minorHAnsi" w:cstheme="minorHAnsi"/>
          <w:b/>
          <w:bCs/>
          <w:noProof/>
          <w:sz w:val="24"/>
          <w:szCs w:val="24"/>
          <w:lang w:bidi="ar-SA"/>
        </w:rPr>
      </w:sdtEndPr>
      <w:sdtContent>
        <w:p w14:paraId="7AAE295D" w14:textId="53B6C1CD" w:rsidR="008650F2" w:rsidRDefault="008650F2">
          <w:pPr>
            <w:pStyle w:val="TOCHeading"/>
          </w:pPr>
          <w:r>
            <w:t>Contents</w:t>
          </w:r>
        </w:p>
        <w:p w14:paraId="5D00E6D0" w14:textId="10C3F2DD" w:rsidR="0091682B" w:rsidRDefault="008650F2">
          <w:pPr>
            <w:pStyle w:val="TOC1"/>
            <w:tabs>
              <w:tab w:val="right" w:leader="dot" w:pos="10390"/>
            </w:tabs>
            <w:rPr>
              <w:rFonts w:asciiTheme="minorHAnsi" w:eastAsiaTheme="minorEastAsia" w:hAnsiTheme="minorHAnsi" w:cstheme="minorBidi"/>
              <w:noProof/>
              <w:sz w:val="22"/>
              <w:szCs w:val="22"/>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29593679" w:history="1">
            <w:r w:rsidR="0091682B" w:rsidRPr="00DD6E5E">
              <w:rPr>
                <w:rStyle w:val="Hyperlink"/>
                <w:noProof/>
              </w:rPr>
              <w:t>Background: Excel Surgery Center, LLC; and Application Overview</w:t>
            </w:r>
            <w:r w:rsidR="0091682B">
              <w:rPr>
                <w:noProof/>
                <w:webHidden/>
              </w:rPr>
              <w:tab/>
            </w:r>
            <w:r w:rsidR="0091682B">
              <w:rPr>
                <w:noProof/>
                <w:webHidden/>
              </w:rPr>
              <w:fldChar w:fldCharType="begin"/>
            </w:r>
            <w:r w:rsidR="0091682B">
              <w:rPr>
                <w:noProof/>
                <w:webHidden/>
              </w:rPr>
              <w:instrText xml:space="preserve"> PAGEREF _Toc129593679 \h </w:instrText>
            </w:r>
            <w:r w:rsidR="0091682B">
              <w:rPr>
                <w:noProof/>
                <w:webHidden/>
              </w:rPr>
            </w:r>
            <w:r w:rsidR="0091682B">
              <w:rPr>
                <w:noProof/>
                <w:webHidden/>
              </w:rPr>
              <w:fldChar w:fldCharType="separate"/>
            </w:r>
            <w:r w:rsidR="0091682B">
              <w:rPr>
                <w:noProof/>
                <w:webHidden/>
              </w:rPr>
              <w:t>3</w:t>
            </w:r>
            <w:r w:rsidR="0091682B">
              <w:rPr>
                <w:noProof/>
                <w:webHidden/>
              </w:rPr>
              <w:fldChar w:fldCharType="end"/>
            </w:r>
          </w:hyperlink>
        </w:p>
        <w:p w14:paraId="06A3967A" w14:textId="6F0E7BF8"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0" w:history="1">
            <w:r w:rsidR="0091682B" w:rsidRPr="00DD6E5E">
              <w:rPr>
                <w:rStyle w:val="Hyperlink"/>
                <w:noProof/>
              </w:rPr>
              <w:t>Patient Panel</w:t>
            </w:r>
            <w:r w:rsidR="0091682B">
              <w:rPr>
                <w:noProof/>
                <w:webHidden/>
              </w:rPr>
              <w:tab/>
            </w:r>
            <w:r w:rsidR="0091682B">
              <w:rPr>
                <w:noProof/>
                <w:webHidden/>
              </w:rPr>
              <w:fldChar w:fldCharType="begin"/>
            </w:r>
            <w:r w:rsidR="0091682B">
              <w:rPr>
                <w:noProof/>
                <w:webHidden/>
              </w:rPr>
              <w:instrText xml:space="preserve"> PAGEREF _Toc129593680 \h </w:instrText>
            </w:r>
            <w:r w:rsidR="0091682B">
              <w:rPr>
                <w:noProof/>
                <w:webHidden/>
              </w:rPr>
            </w:r>
            <w:r w:rsidR="0091682B">
              <w:rPr>
                <w:noProof/>
                <w:webHidden/>
              </w:rPr>
              <w:fldChar w:fldCharType="separate"/>
            </w:r>
            <w:r w:rsidR="0091682B">
              <w:rPr>
                <w:noProof/>
                <w:webHidden/>
              </w:rPr>
              <w:t>4</w:t>
            </w:r>
            <w:r w:rsidR="0091682B">
              <w:rPr>
                <w:noProof/>
                <w:webHidden/>
              </w:rPr>
              <w:fldChar w:fldCharType="end"/>
            </w:r>
          </w:hyperlink>
        </w:p>
        <w:p w14:paraId="4CD082C9" w14:textId="1F8112C9"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1" w:history="1">
            <w:r w:rsidR="0091682B" w:rsidRPr="00DD6E5E">
              <w:rPr>
                <w:rStyle w:val="Hyperlink"/>
                <w:noProof/>
              </w:rPr>
              <w:t>Factor 1a: Patient Panel Need</w:t>
            </w:r>
            <w:r w:rsidR="0091682B">
              <w:rPr>
                <w:noProof/>
                <w:webHidden/>
              </w:rPr>
              <w:tab/>
            </w:r>
            <w:r w:rsidR="0091682B">
              <w:rPr>
                <w:noProof/>
                <w:webHidden/>
              </w:rPr>
              <w:fldChar w:fldCharType="begin"/>
            </w:r>
            <w:r w:rsidR="0091682B">
              <w:rPr>
                <w:noProof/>
                <w:webHidden/>
              </w:rPr>
              <w:instrText xml:space="preserve"> PAGEREF _Toc129593681 \h </w:instrText>
            </w:r>
            <w:r w:rsidR="0091682B">
              <w:rPr>
                <w:noProof/>
                <w:webHidden/>
              </w:rPr>
            </w:r>
            <w:r w:rsidR="0091682B">
              <w:rPr>
                <w:noProof/>
                <w:webHidden/>
              </w:rPr>
              <w:fldChar w:fldCharType="separate"/>
            </w:r>
            <w:r w:rsidR="0091682B">
              <w:rPr>
                <w:noProof/>
                <w:webHidden/>
              </w:rPr>
              <w:t>6</w:t>
            </w:r>
            <w:r w:rsidR="0091682B">
              <w:rPr>
                <w:noProof/>
                <w:webHidden/>
              </w:rPr>
              <w:fldChar w:fldCharType="end"/>
            </w:r>
          </w:hyperlink>
        </w:p>
        <w:p w14:paraId="76364942" w14:textId="158D8DE9"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2" w:history="1">
            <w:r w:rsidR="0091682B" w:rsidRPr="00DD6E5E">
              <w:rPr>
                <w:rStyle w:val="Hyperlink"/>
                <w:noProof/>
              </w:rPr>
              <w:t>Factor 1: b) Public health value, improved health outcomes and quality of life; assurances of health equity</w:t>
            </w:r>
            <w:r w:rsidR="0091682B">
              <w:rPr>
                <w:noProof/>
                <w:webHidden/>
              </w:rPr>
              <w:tab/>
            </w:r>
            <w:r w:rsidR="0091682B">
              <w:rPr>
                <w:noProof/>
                <w:webHidden/>
              </w:rPr>
              <w:fldChar w:fldCharType="begin"/>
            </w:r>
            <w:r w:rsidR="0091682B">
              <w:rPr>
                <w:noProof/>
                <w:webHidden/>
              </w:rPr>
              <w:instrText xml:space="preserve"> PAGEREF _Toc129593682 \h </w:instrText>
            </w:r>
            <w:r w:rsidR="0091682B">
              <w:rPr>
                <w:noProof/>
                <w:webHidden/>
              </w:rPr>
            </w:r>
            <w:r w:rsidR="0091682B">
              <w:rPr>
                <w:noProof/>
                <w:webHidden/>
              </w:rPr>
              <w:fldChar w:fldCharType="separate"/>
            </w:r>
            <w:r w:rsidR="0091682B">
              <w:rPr>
                <w:noProof/>
                <w:webHidden/>
              </w:rPr>
              <w:t>12</w:t>
            </w:r>
            <w:r w:rsidR="0091682B">
              <w:rPr>
                <w:noProof/>
                <w:webHidden/>
              </w:rPr>
              <w:fldChar w:fldCharType="end"/>
            </w:r>
          </w:hyperlink>
        </w:p>
        <w:p w14:paraId="1BA56CEE" w14:textId="0F951EAE"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3" w:history="1">
            <w:r w:rsidR="0091682B" w:rsidRPr="00DD6E5E">
              <w:rPr>
                <w:rStyle w:val="Hyperlink"/>
                <w:noProof/>
              </w:rPr>
              <w:t>Factor 1: c) Efficiency, Continuity of Care, Coordination of Care</w:t>
            </w:r>
            <w:r w:rsidR="0091682B">
              <w:rPr>
                <w:noProof/>
                <w:webHidden/>
              </w:rPr>
              <w:tab/>
            </w:r>
            <w:r w:rsidR="0091682B">
              <w:rPr>
                <w:noProof/>
                <w:webHidden/>
              </w:rPr>
              <w:fldChar w:fldCharType="begin"/>
            </w:r>
            <w:r w:rsidR="0091682B">
              <w:rPr>
                <w:noProof/>
                <w:webHidden/>
              </w:rPr>
              <w:instrText xml:space="preserve"> PAGEREF _Toc129593683 \h </w:instrText>
            </w:r>
            <w:r w:rsidR="0091682B">
              <w:rPr>
                <w:noProof/>
                <w:webHidden/>
              </w:rPr>
            </w:r>
            <w:r w:rsidR="0091682B">
              <w:rPr>
                <w:noProof/>
                <w:webHidden/>
              </w:rPr>
              <w:fldChar w:fldCharType="separate"/>
            </w:r>
            <w:r w:rsidR="0091682B">
              <w:rPr>
                <w:noProof/>
                <w:webHidden/>
              </w:rPr>
              <w:t>15</w:t>
            </w:r>
            <w:r w:rsidR="0091682B">
              <w:rPr>
                <w:noProof/>
                <w:webHidden/>
              </w:rPr>
              <w:fldChar w:fldCharType="end"/>
            </w:r>
          </w:hyperlink>
        </w:p>
        <w:p w14:paraId="345094FE" w14:textId="763563EA"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4" w:history="1">
            <w:r w:rsidR="0091682B" w:rsidRPr="00DD6E5E">
              <w:rPr>
                <w:rStyle w:val="Hyperlink"/>
                <w:noProof/>
              </w:rPr>
              <w:t>Factor 1: d) Consultation</w:t>
            </w:r>
            <w:r w:rsidR="0091682B">
              <w:rPr>
                <w:noProof/>
                <w:webHidden/>
              </w:rPr>
              <w:tab/>
            </w:r>
            <w:r w:rsidR="0091682B">
              <w:rPr>
                <w:noProof/>
                <w:webHidden/>
              </w:rPr>
              <w:fldChar w:fldCharType="begin"/>
            </w:r>
            <w:r w:rsidR="0091682B">
              <w:rPr>
                <w:noProof/>
                <w:webHidden/>
              </w:rPr>
              <w:instrText xml:space="preserve"> PAGEREF _Toc129593684 \h </w:instrText>
            </w:r>
            <w:r w:rsidR="0091682B">
              <w:rPr>
                <w:noProof/>
                <w:webHidden/>
              </w:rPr>
            </w:r>
            <w:r w:rsidR="0091682B">
              <w:rPr>
                <w:noProof/>
                <w:webHidden/>
              </w:rPr>
              <w:fldChar w:fldCharType="separate"/>
            </w:r>
            <w:r w:rsidR="0091682B">
              <w:rPr>
                <w:noProof/>
                <w:webHidden/>
              </w:rPr>
              <w:t>17</w:t>
            </w:r>
            <w:r w:rsidR="0091682B">
              <w:rPr>
                <w:noProof/>
                <w:webHidden/>
              </w:rPr>
              <w:fldChar w:fldCharType="end"/>
            </w:r>
          </w:hyperlink>
        </w:p>
        <w:p w14:paraId="1270A666" w14:textId="42CBF3C6"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5" w:history="1">
            <w:r w:rsidR="0091682B" w:rsidRPr="00DD6E5E">
              <w:rPr>
                <w:rStyle w:val="Hyperlink"/>
                <w:noProof/>
              </w:rPr>
              <w:t>Factor 1: e) Evidence of Sound Community Engagement through the Patient Panel</w:t>
            </w:r>
            <w:r w:rsidR="0091682B">
              <w:rPr>
                <w:noProof/>
                <w:webHidden/>
              </w:rPr>
              <w:tab/>
            </w:r>
            <w:r w:rsidR="0091682B">
              <w:rPr>
                <w:noProof/>
                <w:webHidden/>
              </w:rPr>
              <w:fldChar w:fldCharType="begin"/>
            </w:r>
            <w:r w:rsidR="0091682B">
              <w:rPr>
                <w:noProof/>
                <w:webHidden/>
              </w:rPr>
              <w:instrText xml:space="preserve"> PAGEREF _Toc129593685 \h </w:instrText>
            </w:r>
            <w:r w:rsidR="0091682B">
              <w:rPr>
                <w:noProof/>
                <w:webHidden/>
              </w:rPr>
            </w:r>
            <w:r w:rsidR="0091682B">
              <w:rPr>
                <w:noProof/>
                <w:webHidden/>
              </w:rPr>
              <w:fldChar w:fldCharType="separate"/>
            </w:r>
            <w:r w:rsidR="0091682B">
              <w:rPr>
                <w:noProof/>
                <w:webHidden/>
              </w:rPr>
              <w:t>17</w:t>
            </w:r>
            <w:r w:rsidR="0091682B">
              <w:rPr>
                <w:noProof/>
                <w:webHidden/>
              </w:rPr>
              <w:fldChar w:fldCharType="end"/>
            </w:r>
          </w:hyperlink>
        </w:p>
        <w:p w14:paraId="06AC4D88" w14:textId="1DAB1F81"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6" w:history="1">
            <w:r w:rsidR="0091682B" w:rsidRPr="00DD6E5E">
              <w:rPr>
                <w:rStyle w:val="Hyperlink"/>
                <w:noProof/>
              </w:rPr>
              <w:t>Factor 1: f) Competition on price, total medical expenses (TME), costs and other measures of health care spending</w:t>
            </w:r>
            <w:r w:rsidR="0091682B">
              <w:rPr>
                <w:noProof/>
                <w:webHidden/>
              </w:rPr>
              <w:tab/>
            </w:r>
            <w:r w:rsidR="0091682B">
              <w:rPr>
                <w:noProof/>
                <w:webHidden/>
              </w:rPr>
              <w:fldChar w:fldCharType="begin"/>
            </w:r>
            <w:r w:rsidR="0091682B">
              <w:rPr>
                <w:noProof/>
                <w:webHidden/>
              </w:rPr>
              <w:instrText xml:space="preserve"> PAGEREF _Toc129593686 \h </w:instrText>
            </w:r>
            <w:r w:rsidR="0091682B">
              <w:rPr>
                <w:noProof/>
                <w:webHidden/>
              </w:rPr>
            </w:r>
            <w:r w:rsidR="0091682B">
              <w:rPr>
                <w:noProof/>
                <w:webHidden/>
              </w:rPr>
              <w:fldChar w:fldCharType="separate"/>
            </w:r>
            <w:r w:rsidR="0091682B">
              <w:rPr>
                <w:noProof/>
                <w:webHidden/>
              </w:rPr>
              <w:t>18</w:t>
            </w:r>
            <w:r w:rsidR="0091682B">
              <w:rPr>
                <w:noProof/>
                <w:webHidden/>
              </w:rPr>
              <w:fldChar w:fldCharType="end"/>
            </w:r>
          </w:hyperlink>
        </w:p>
        <w:p w14:paraId="1B270FE8" w14:textId="26C889B5"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7" w:history="1">
            <w:r w:rsidR="0091682B" w:rsidRPr="00DD6E5E">
              <w:rPr>
                <w:rStyle w:val="Hyperlink"/>
                <w:noProof/>
              </w:rPr>
              <w:t>Factor 1 Summary</w:t>
            </w:r>
            <w:r w:rsidR="0091682B">
              <w:rPr>
                <w:noProof/>
                <w:webHidden/>
              </w:rPr>
              <w:tab/>
            </w:r>
            <w:r w:rsidR="0091682B">
              <w:rPr>
                <w:noProof/>
                <w:webHidden/>
              </w:rPr>
              <w:fldChar w:fldCharType="begin"/>
            </w:r>
            <w:r w:rsidR="0091682B">
              <w:rPr>
                <w:noProof/>
                <w:webHidden/>
              </w:rPr>
              <w:instrText xml:space="preserve"> PAGEREF _Toc129593687 \h </w:instrText>
            </w:r>
            <w:r w:rsidR="0091682B">
              <w:rPr>
                <w:noProof/>
                <w:webHidden/>
              </w:rPr>
            </w:r>
            <w:r w:rsidR="0091682B">
              <w:rPr>
                <w:noProof/>
                <w:webHidden/>
              </w:rPr>
              <w:fldChar w:fldCharType="separate"/>
            </w:r>
            <w:r w:rsidR="0091682B">
              <w:rPr>
                <w:noProof/>
                <w:webHidden/>
              </w:rPr>
              <w:t>20</w:t>
            </w:r>
            <w:r w:rsidR="0091682B">
              <w:rPr>
                <w:noProof/>
                <w:webHidden/>
              </w:rPr>
              <w:fldChar w:fldCharType="end"/>
            </w:r>
          </w:hyperlink>
        </w:p>
        <w:p w14:paraId="449A0548" w14:textId="078648A4"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8" w:history="1">
            <w:r w:rsidR="0091682B" w:rsidRPr="00DD6E5E">
              <w:rPr>
                <w:rStyle w:val="Hyperlink"/>
                <w:noProof/>
              </w:rPr>
              <w:t>Factor 2: Cost containment, Improved Public Health Outcomes and Delivery System Transformation</w:t>
            </w:r>
            <w:r w:rsidR="0091682B">
              <w:rPr>
                <w:noProof/>
                <w:webHidden/>
              </w:rPr>
              <w:tab/>
            </w:r>
            <w:r w:rsidR="0091682B">
              <w:rPr>
                <w:noProof/>
                <w:webHidden/>
              </w:rPr>
              <w:fldChar w:fldCharType="begin"/>
            </w:r>
            <w:r w:rsidR="0091682B">
              <w:rPr>
                <w:noProof/>
                <w:webHidden/>
              </w:rPr>
              <w:instrText xml:space="preserve"> PAGEREF _Toc129593688 \h </w:instrText>
            </w:r>
            <w:r w:rsidR="0091682B">
              <w:rPr>
                <w:noProof/>
                <w:webHidden/>
              </w:rPr>
            </w:r>
            <w:r w:rsidR="0091682B">
              <w:rPr>
                <w:noProof/>
                <w:webHidden/>
              </w:rPr>
              <w:fldChar w:fldCharType="separate"/>
            </w:r>
            <w:r w:rsidR="0091682B">
              <w:rPr>
                <w:noProof/>
                <w:webHidden/>
              </w:rPr>
              <w:t>20</w:t>
            </w:r>
            <w:r w:rsidR="0091682B">
              <w:rPr>
                <w:noProof/>
                <w:webHidden/>
              </w:rPr>
              <w:fldChar w:fldCharType="end"/>
            </w:r>
          </w:hyperlink>
        </w:p>
        <w:p w14:paraId="63C9785D" w14:textId="4EE705CE"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89" w:history="1">
            <w:r w:rsidR="0091682B" w:rsidRPr="00DD6E5E">
              <w:rPr>
                <w:rStyle w:val="Hyperlink"/>
                <w:noProof/>
              </w:rPr>
              <w:t>Factor 2 Summary</w:t>
            </w:r>
            <w:r w:rsidR="0091682B">
              <w:rPr>
                <w:noProof/>
                <w:webHidden/>
              </w:rPr>
              <w:tab/>
            </w:r>
            <w:r w:rsidR="0091682B">
              <w:rPr>
                <w:noProof/>
                <w:webHidden/>
              </w:rPr>
              <w:fldChar w:fldCharType="begin"/>
            </w:r>
            <w:r w:rsidR="0091682B">
              <w:rPr>
                <w:noProof/>
                <w:webHidden/>
              </w:rPr>
              <w:instrText xml:space="preserve"> PAGEREF _Toc129593689 \h </w:instrText>
            </w:r>
            <w:r w:rsidR="0091682B">
              <w:rPr>
                <w:noProof/>
                <w:webHidden/>
              </w:rPr>
            </w:r>
            <w:r w:rsidR="0091682B">
              <w:rPr>
                <w:noProof/>
                <w:webHidden/>
              </w:rPr>
              <w:fldChar w:fldCharType="separate"/>
            </w:r>
            <w:r w:rsidR="0091682B">
              <w:rPr>
                <w:noProof/>
                <w:webHidden/>
              </w:rPr>
              <w:t>21</w:t>
            </w:r>
            <w:r w:rsidR="0091682B">
              <w:rPr>
                <w:noProof/>
                <w:webHidden/>
              </w:rPr>
              <w:fldChar w:fldCharType="end"/>
            </w:r>
          </w:hyperlink>
        </w:p>
        <w:p w14:paraId="431B867D" w14:textId="06FB2313"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0" w:history="1">
            <w:r w:rsidR="0091682B" w:rsidRPr="00DD6E5E">
              <w:rPr>
                <w:rStyle w:val="Hyperlink"/>
                <w:noProof/>
              </w:rPr>
              <w:t>Factor 3: Relevant Licensure/Oversight Compliance</w:t>
            </w:r>
            <w:r w:rsidR="0091682B">
              <w:rPr>
                <w:noProof/>
                <w:webHidden/>
              </w:rPr>
              <w:tab/>
            </w:r>
            <w:r w:rsidR="0091682B">
              <w:rPr>
                <w:noProof/>
                <w:webHidden/>
              </w:rPr>
              <w:fldChar w:fldCharType="begin"/>
            </w:r>
            <w:r w:rsidR="0091682B">
              <w:rPr>
                <w:noProof/>
                <w:webHidden/>
              </w:rPr>
              <w:instrText xml:space="preserve"> PAGEREF _Toc129593690 \h </w:instrText>
            </w:r>
            <w:r w:rsidR="0091682B">
              <w:rPr>
                <w:noProof/>
                <w:webHidden/>
              </w:rPr>
            </w:r>
            <w:r w:rsidR="0091682B">
              <w:rPr>
                <w:noProof/>
                <w:webHidden/>
              </w:rPr>
              <w:fldChar w:fldCharType="separate"/>
            </w:r>
            <w:r w:rsidR="0091682B">
              <w:rPr>
                <w:noProof/>
                <w:webHidden/>
              </w:rPr>
              <w:t>21</w:t>
            </w:r>
            <w:r w:rsidR="0091682B">
              <w:rPr>
                <w:noProof/>
                <w:webHidden/>
              </w:rPr>
              <w:fldChar w:fldCharType="end"/>
            </w:r>
          </w:hyperlink>
        </w:p>
        <w:p w14:paraId="1203492C" w14:textId="536EC17C"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1" w:history="1">
            <w:r w:rsidR="0091682B" w:rsidRPr="00DD6E5E">
              <w:rPr>
                <w:rStyle w:val="Hyperlink"/>
                <w:noProof/>
              </w:rPr>
              <w:t>Factor 4: Demonstration of Sufficient Funds as Supported by an Independent CPA Analysis</w:t>
            </w:r>
            <w:r w:rsidR="0091682B">
              <w:rPr>
                <w:noProof/>
                <w:webHidden/>
              </w:rPr>
              <w:tab/>
            </w:r>
            <w:r w:rsidR="0091682B">
              <w:rPr>
                <w:noProof/>
                <w:webHidden/>
              </w:rPr>
              <w:fldChar w:fldCharType="begin"/>
            </w:r>
            <w:r w:rsidR="0091682B">
              <w:rPr>
                <w:noProof/>
                <w:webHidden/>
              </w:rPr>
              <w:instrText xml:space="preserve"> PAGEREF _Toc129593691 \h </w:instrText>
            </w:r>
            <w:r w:rsidR="0091682B">
              <w:rPr>
                <w:noProof/>
                <w:webHidden/>
              </w:rPr>
            </w:r>
            <w:r w:rsidR="0091682B">
              <w:rPr>
                <w:noProof/>
                <w:webHidden/>
              </w:rPr>
              <w:fldChar w:fldCharType="separate"/>
            </w:r>
            <w:r w:rsidR="0091682B">
              <w:rPr>
                <w:noProof/>
                <w:webHidden/>
              </w:rPr>
              <w:t>22</w:t>
            </w:r>
            <w:r w:rsidR="0091682B">
              <w:rPr>
                <w:noProof/>
                <w:webHidden/>
              </w:rPr>
              <w:fldChar w:fldCharType="end"/>
            </w:r>
          </w:hyperlink>
        </w:p>
        <w:p w14:paraId="231AD5B5" w14:textId="1A8F8C3B"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2" w:history="1">
            <w:r w:rsidR="0091682B" w:rsidRPr="00DD6E5E">
              <w:rPr>
                <w:rStyle w:val="Hyperlink"/>
                <w:noProof/>
              </w:rPr>
              <w:t>Factor 5: Assessment of the Proposed Project’s Relative Merit</w:t>
            </w:r>
            <w:r w:rsidR="0091682B">
              <w:rPr>
                <w:noProof/>
                <w:webHidden/>
              </w:rPr>
              <w:tab/>
            </w:r>
            <w:r w:rsidR="0091682B">
              <w:rPr>
                <w:noProof/>
                <w:webHidden/>
              </w:rPr>
              <w:fldChar w:fldCharType="begin"/>
            </w:r>
            <w:r w:rsidR="0091682B">
              <w:rPr>
                <w:noProof/>
                <w:webHidden/>
              </w:rPr>
              <w:instrText xml:space="preserve"> PAGEREF _Toc129593692 \h </w:instrText>
            </w:r>
            <w:r w:rsidR="0091682B">
              <w:rPr>
                <w:noProof/>
                <w:webHidden/>
              </w:rPr>
            </w:r>
            <w:r w:rsidR="0091682B">
              <w:rPr>
                <w:noProof/>
                <w:webHidden/>
              </w:rPr>
              <w:fldChar w:fldCharType="separate"/>
            </w:r>
            <w:r w:rsidR="0091682B">
              <w:rPr>
                <w:noProof/>
                <w:webHidden/>
              </w:rPr>
              <w:t>23</w:t>
            </w:r>
            <w:r w:rsidR="0091682B">
              <w:rPr>
                <w:noProof/>
                <w:webHidden/>
              </w:rPr>
              <w:fldChar w:fldCharType="end"/>
            </w:r>
          </w:hyperlink>
        </w:p>
        <w:p w14:paraId="5785477C" w14:textId="11E5A216"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3" w:history="1">
            <w:r w:rsidR="0091682B" w:rsidRPr="00DD6E5E">
              <w:rPr>
                <w:rStyle w:val="Hyperlink"/>
                <w:noProof/>
              </w:rPr>
              <w:t>Factor 6: Fulfillment of DPH Community-based Health Initiatives Guideline: Overall Application</w:t>
            </w:r>
            <w:r w:rsidR="0091682B">
              <w:rPr>
                <w:noProof/>
                <w:webHidden/>
              </w:rPr>
              <w:tab/>
            </w:r>
            <w:r w:rsidR="0091682B">
              <w:rPr>
                <w:noProof/>
                <w:webHidden/>
              </w:rPr>
              <w:fldChar w:fldCharType="begin"/>
            </w:r>
            <w:r w:rsidR="0091682B">
              <w:rPr>
                <w:noProof/>
                <w:webHidden/>
              </w:rPr>
              <w:instrText xml:space="preserve"> PAGEREF _Toc129593693 \h </w:instrText>
            </w:r>
            <w:r w:rsidR="0091682B">
              <w:rPr>
                <w:noProof/>
                <w:webHidden/>
              </w:rPr>
            </w:r>
            <w:r w:rsidR="0091682B">
              <w:rPr>
                <w:noProof/>
                <w:webHidden/>
              </w:rPr>
              <w:fldChar w:fldCharType="separate"/>
            </w:r>
            <w:r w:rsidR="0091682B">
              <w:rPr>
                <w:noProof/>
                <w:webHidden/>
              </w:rPr>
              <w:t>23</w:t>
            </w:r>
            <w:r w:rsidR="0091682B">
              <w:rPr>
                <w:noProof/>
                <w:webHidden/>
              </w:rPr>
              <w:fldChar w:fldCharType="end"/>
            </w:r>
          </w:hyperlink>
        </w:p>
        <w:p w14:paraId="2F144BDF" w14:textId="05044B89"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4" w:history="1">
            <w:r w:rsidR="0091682B" w:rsidRPr="00DD6E5E">
              <w:rPr>
                <w:rStyle w:val="Hyperlink"/>
                <w:noProof/>
              </w:rPr>
              <w:t>Findings and Recommendations</w:t>
            </w:r>
            <w:r w:rsidR="0091682B">
              <w:rPr>
                <w:noProof/>
                <w:webHidden/>
              </w:rPr>
              <w:tab/>
            </w:r>
            <w:r w:rsidR="0091682B">
              <w:rPr>
                <w:noProof/>
                <w:webHidden/>
              </w:rPr>
              <w:fldChar w:fldCharType="begin"/>
            </w:r>
            <w:r w:rsidR="0091682B">
              <w:rPr>
                <w:noProof/>
                <w:webHidden/>
              </w:rPr>
              <w:instrText xml:space="preserve"> PAGEREF _Toc129593694 \h </w:instrText>
            </w:r>
            <w:r w:rsidR="0091682B">
              <w:rPr>
                <w:noProof/>
                <w:webHidden/>
              </w:rPr>
            </w:r>
            <w:r w:rsidR="0091682B">
              <w:rPr>
                <w:noProof/>
                <w:webHidden/>
              </w:rPr>
              <w:fldChar w:fldCharType="separate"/>
            </w:r>
            <w:r w:rsidR="0091682B">
              <w:rPr>
                <w:noProof/>
                <w:webHidden/>
              </w:rPr>
              <w:t>24</w:t>
            </w:r>
            <w:r w:rsidR="0091682B">
              <w:rPr>
                <w:noProof/>
                <w:webHidden/>
              </w:rPr>
              <w:fldChar w:fldCharType="end"/>
            </w:r>
          </w:hyperlink>
        </w:p>
        <w:p w14:paraId="38AF6C19" w14:textId="2C59514B"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5" w:history="1">
            <w:r w:rsidR="0091682B" w:rsidRPr="00DD6E5E">
              <w:rPr>
                <w:rStyle w:val="Hyperlink"/>
                <w:noProof/>
              </w:rPr>
              <w:t>Other Conditions</w:t>
            </w:r>
            <w:r w:rsidR="0091682B">
              <w:rPr>
                <w:noProof/>
                <w:webHidden/>
              </w:rPr>
              <w:tab/>
            </w:r>
            <w:r w:rsidR="0091682B">
              <w:rPr>
                <w:noProof/>
                <w:webHidden/>
              </w:rPr>
              <w:fldChar w:fldCharType="begin"/>
            </w:r>
            <w:r w:rsidR="0091682B">
              <w:rPr>
                <w:noProof/>
                <w:webHidden/>
              </w:rPr>
              <w:instrText xml:space="preserve"> PAGEREF _Toc129593695 \h </w:instrText>
            </w:r>
            <w:r w:rsidR="0091682B">
              <w:rPr>
                <w:noProof/>
                <w:webHidden/>
              </w:rPr>
            </w:r>
            <w:r w:rsidR="0091682B">
              <w:rPr>
                <w:noProof/>
                <w:webHidden/>
              </w:rPr>
              <w:fldChar w:fldCharType="separate"/>
            </w:r>
            <w:r w:rsidR="0091682B">
              <w:rPr>
                <w:noProof/>
                <w:webHidden/>
              </w:rPr>
              <w:t>24</w:t>
            </w:r>
            <w:r w:rsidR="0091682B">
              <w:rPr>
                <w:noProof/>
                <w:webHidden/>
              </w:rPr>
              <w:fldChar w:fldCharType="end"/>
            </w:r>
          </w:hyperlink>
        </w:p>
        <w:p w14:paraId="3CD2DCDD" w14:textId="4F95566B"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6" w:history="1">
            <w:r w:rsidR="0091682B" w:rsidRPr="00DD6E5E">
              <w:rPr>
                <w:rStyle w:val="Hyperlink"/>
                <w:noProof/>
                <w:bdr w:val="none" w:sz="0" w:space="0" w:color="auto" w:frame="1"/>
              </w:rPr>
              <w:t>Appendix I: Required Measures for Annual Reporting</w:t>
            </w:r>
            <w:r w:rsidR="0091682B">
              <w:rPr>
                <w:noProof/>
                <w:webHidden/>
              </w:rPr>
              <w:tab/>
            </w:r>
            <w:r w:rsidR="0091682B">
              <w:rPr>
                <w:noProof/>
                <w:webHidden/>
              </w:rPr>
              <w:fldChar w:fldCharType="begin"/>
            </w:r>
            <w:r w:rsidR="0091682B">
              <w:rPr>
                <w:noProof/>
                <w:webHidden/>
              </w:rPr>
              <w:instrText xml:space="preserve"> PAGEREF _Toc129593696 \h </w:instrText>
            </w:r>
            <w:r w:rsidR="0091682B">
              <w:rPr>
                <w:noProof/>
                <w:webHidden/>
              </w:rPr>
            </w:r>
            <w:r w:rsidR="0091682B">
              <w:rPr>
                <w:noProof/>
                <w:webHidden/>
              </w:rPr>
              <w:fldChar w:fldCharType="separate"/>
            </w:r>
            <w:r w:rsidR="0091682B">
              <w:rPr>
                <w:noProof/>
                <w:webHidden/>
              </w:rPr>
              <w:t>25</w:t>
            </w:r>
            <w:r w:rsidR="0091682B">
              <w:rPr>
                <w:noProof/>
                <w:webHidden/>
              </w:rPr>
              <w:fldChar w:fldCharType="end"/>
            </w:r>
          </w:hyperlink>
        </w:p>
        <w:p w14:paraId="006FE5B4" w14:textId="6EAA04C5"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7" w:history="1">
            <w:r w:rsidR="0091682B" w:rsidRPr="00DD6E5E">
              <w:rPr>
                <w:rStyle w:val="Hyperlink"/>
                <w:noProof/>
              </w:rPr>
              <w:t>Appendix II: Procedure Definitions</w:t>
            </w:r>
            <w:r w:rsidR="0091682B">
              <w:rPr>
                <w:noProof/>
                <w:webHidden/>
              </w:rPr>
              <w:tab/>
            </w:r>
            <w:r w:rsidR="0091682B">
              <w:rPr>
                <w:noProof/>
                <w:webHidden/>
              </w:rPr>
              <w:fldChar w:fldCharType="begin"/>
            </w:r>
            <w:r w:rsidR="0091682B">
              <w:rPr>
                <w:noProof/>
                <w:webHidden/>
              </w:rPr>
              <w:instrText xml:space="preserve"> PAGEREF _Toc129593697 \h </w:instrText>
            </w:r>
            <w:r w:rsidR="0091682B">
              <w:rPr>
                <w:noProof/>
                <w:webHidden/>
              </w:rPr>
            </w:r>
            <w:r w:rsidR="0091682B">
              <w:rPr>
                <w:noProof/>
                <w:webHidden/>
              </w:rPr>
              <w:fldChar w:fldCharType="separate"/>
            </w:r>
            <w:r w:rsidR="0091682B">
              <w:rPr>
                <w:noProof/>
                <w:webHidden/>
              </w:rPr>
              <w:t>28</w:t>
            </w:r>
            <w:r w:rsidR="0091682B">
              <w:rPr>
                <w:noProof/>
                <w:webHidden/>
              </w:rPr>
              <w:fldChar w:fldCharType="end"/>
            </w:r>
          </w:hyperlink>
        </w:p>
        <w:p w14:paraId="5FCBCE94" w14:textId="648C210E"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8" w:history="1">
            <w:r w:rsidR="0091682B" w:rsidRPr="00DD6E5E">
              <w:rPr>
                <w:rStyle w:val="Hyperlink"/>
                <w:noProof/>
              </w:rPr>
              <w:t>APPENDIX III: CMS Price Procedure Lookup</w:t>
            </w:r>
            <w:r w:rsidR="0091682B">
              <w:rPr>
                <w:noProof/>
                <w:webHidden/>
              </w:rPr>
              <w:tab/>
            </w:r>
            <w:r w:rsidR="0091682B">
              <w:rPr>
                <w:noProof/>
                <w:webHidden/>
              </w:rPr>
              <w:fldChar w:fldCharType="begin"/>
            </w:r>
            <w:r w:rsidR="0091682B">
              <w:rPr>
                <w:noProof/>
                <w:webHidden/>
              </w:rPr>
              <w:instrText xml:space="preserve"> PAGEREF _Toc129593698 \h </w:instrText>
            </w:r>
            <w:r w:rsidR="0091682B">
              <w:rPr>
                <w:noProof/>
                <w:webHidden/>
              </w:rPr>
            </w:r>
            <w:r w:rsidR="0091682B">
              <w:rPr>
                <w:noProof/>
                <w:webHidden/>
              </w:rPr>
              <w:fldChar w:fldCharType="separate"/>
            </w:r>
            <w:r w:rsidR="0091682B">
              <w:rPr>
                <w:noProof/>
                <w:webHidden/>
              </w:rPr>
              <w:t>29</w:t>
            </w:r>
            <w:r w:rsidR="0091682B">
              <w:rPr>
                <w:noProof/>
                <w:webHidden/>
              </w:rPr>
              <w:fldChar w:fldCharType="end"/>
            </w:r>
          </w:hyperlink>
        </w:p>
        <w:p w14:paraId="28C0F9B5" w14:textId="1E7D6F10" w:rsidR="0091682B" w:rsidRDefault="00630F80">
          <w:pPr>
            <w:pStyle w:val="TOC1"/>
            <w:tabs>
              <w:tab w:val="right" w:leader="dot" w:pos="10390"/>
            </w:tabs>
            <w:rPr>
              <w:rFonts w:asciiTheme="minorHAnsi" w:eastAsiaTheme="minorEastAsia" w:hAnsiTheme="minorHAnsi" w:cstheme="minorBidi"/>
              <w:noProof/>
              <w:sz w:val="22"/>
              <w:szCs w:val="22"/>
            </w:rPr>
          </w:pPr>
          <w:hyperlink w:anchor="_Toc129593699" w:history="1">
            <w:r w:rsidR="0091682B" w:rsidRPr="00DD6E5E">
              <w:rPr>
                <w:rStyle w:val="Hyperlink"/>
                <w:noProof/>
              </w:rPr>
              <w:t>REFERENCES</w:t>
            </w:r>
            <w:r w:rsidR="0091682B">
              <w:rPr>
                <w:noProof/>
                <w:webHidden/>
              </w:rPr>
              <w:tab/>
            </w:r>
            <w:r w:rsidR="0091682B">
              <w:rPr>
                <w:noProof/>
                <w:webHidden/>
              </w:rPr>
              <w:fldChar w:fldCharType="begin"/>
            </w:r>
            <w:r w:rsidR="0091682B">
              <w:rPr>
                <w:noProof/>
                <w:webHidden/>
              </w:rPr>
              <w:instrText xml:space="preserve"> PAGEREF _Toc129593699 \h </w:instrText>
            </w:r>
            <w:r w:rsidR="0091682B">
              <w:rPr>
                <w:noProof/>
                <w:webHidden/>
              </w:rPr>
            </w:r>
            <w:r w:rsidR="0091682B">
              <w:rPr>
                <w:noProof/>
                <w:webHidden/>
              </w:rPr>
              <w:fldChar w:fldCharType="separate"/>
            </w:r>
            <w:r w:rsidR="0091682B">
              <w:rPr>
                <w:noProof/>
                <w:webHidden/>
              </w:rPr>
              <w:t>30</w:t>
            </w:r>
            <w:r w:rsidR="0091682B">
              <w:rPr>
                <w:noProof/>
                <w:webHidden/>
              </w:rPr>
              <w:fldChar w:fldCharType="end"/>
            </w:r>
          </w:hyperlink>
        </w:p>
        <w:p w14:paraId="0675CDB9" w14:textId="0E384FF3"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pgSz w:w="12240" w:h="15840"/>
          <w:pgMar w:top="1360" w:right="980" w:bottom="1120" w:left="860" w:header="0" w:footer="937" w:gutter="0"/>
          <w:cols w:space="720"/>
        </w:sectPr>
      </w:pPr>
    </w:p>
    <w:p w14:paraId="6280C006" w14:textId="7907EF47" w:rsidR="00B447F3" w:rsidRPr="00C515CE" w:rsidRDefault="00A4110F" w:rsidP="00B928A9">
      <w:pPr>
        <w:pStyle w:val="Heading1"/>
        <w:ind w:left="0"/>
        <w:rPr>
          <w:rFonts w:asciiTheme="minorHAnsi" w:hAnsiTheme="minorHAnsi"/>
          <w:color w:val="1F497D" w:themeColor="text2"/>
        </w:rPr>
      </w:pPr>
      <w:bookmarkStart w:id="1" w:name="Background:_Emerson_Endoscopy_and_Digest"/>
      <w:bookmarkStart w:id="2" w:name="_Toc129593679"/>
      <w:bookmarkEnd w:id="1"/>
      <w:r w:rsidRPr="00C515CE">
        <w:rPr>
          <w:rFonts w:asciiTheme="minorHAnsi" w:hAnsiTheme="minorHAnsi"/>
          <w:color w:val="1F497D" w:themeColor="text2"/>
        </w:rPr>
        <w:lastRenderedPageBreak/>
        <w:t xml:space="preserve">Background: </w:t>
      </w:r>
      <w:r w:rsidR="009C0A4A" w:rsidRPr="00C515CE">
        <w:rPr>
          <w:rFonts w:asciiTheme="minorHAnsi" w:hAnsiTheme="minorHAnsi"/>
          <w:color w:val="1F497D" w:themeColor="text2"/>
        </w:rPr>
        <w:t>Excel Surgery Center,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2"/>
    </w:p>
    <w:p w14:paraId="32F6900F" w14:textId="5BAF62EB" w:rsidR="00B447F3" w:rsidRDefault="00B447F3">
      <w:pPr>
        <w:pStyle w:val="BodyText"/>
        <w:spacing w:before="1"/>
        <w:rPr>
          <w:rFonts w:asciiTheme="minorHAnsi" w:hAnsiTheme="minorHAnsi"/>
          <w:sz w:val="28"/>
        </w:rPr>
      </w:pPr>
    </w:p>
    <w:p w14:paraId="6052F862" w14:textId="05D4A4CB" w:rsidR="00B93D41" w:rsidRDefault="00BD49F5" w:rsidP="589EEDE0">
      <w:pPr>
        <w:pStyle w:val="BodyText"/>
        <w:spacing w:before="1"/>
        <w:rPr>
          <w:rFonts w:asciiTheme="minorHAnsi" w:hAnsiTheme="minorHAnsi"/>
        </w:rPr>
      </w:pPr>
      <w:r w:rsidRPr="589EEDE0">
        <w:rPr>
          <w:rFonts w:asciiTheme="minorHAnsi" w:hAnsiTheme="minorHAnsi"/>
          <w:b/>
          <w:bCs/>
        </w:rPr>
        <w:t>Excel Surgery Center, LLC</w:t>
      </w:r>
      <w:r w:rsidR="000E3E53" w:rsidRPr="589EEDE0">
        <w:rPr>
          <w:rFonts w:asciiTheme="minorHAnsi" w:hAnsiTheme="minorHAnsi"/>
          <w:b/>
          <w:bCs/>
        </w:rPr>
        <w:t xml:space="preserve"> (Applicant).</w:t>
      </w:r>
      <w:r w:rsidRPr="589EEDE0">
        <w:rPr>
          <w:rFonts w:asciiTheme="minorHAnsi" w:hAnsiTheme="minorHAnsi"/>
        </w:rPr>
        <w:t xml:space="preserve"> </w:t>
      </w:r>
      <w:r w:rsidR="007C73F9" w:rsidRPr="589EEDE0">
        <w:rPr>
          <w:rFonts w:asciiTheme="minorHAnsi" w:hAnsiTheme="minorHAnsi"/>
        </w:rPr>
        <w:t xml:space="preserve">The Applicant is </w:t>
      </w:r>
      <w:r w:rsidR="00967CE7" w:rsidRPr="00967CE7">
        <w:rPr>
          <w:rFonts w:asciiTheme="minorHAnsi" w:hAnsiTheme="minorHAnsi"/>
        </w:rPr>
        <w:t xml:space="preserve">a newly formed, </w:t>
      </w:r>
      <w:r w:rsidR="00126BB7">
        <w:rPr>
          <w:rFonts w:asciiTheme="minorHAnsi" w:hAnsiTheme="minorHAnsi"/>
        </w:rPr>
        <w:t>private</w:t>
      </w:r>
      <w:r w:rsidR="00967CE7" w:rsidRPr="00967CE7">
        <w:rPr>
          <w:rFonts w:asciiTheme="minorHAnsi" w:hAnsiTheme="minorHAnsi"/>
        </w:rPr>
        <w:t xml:space="preserve"> venture solely owned by a physician and not affiliated with a hospital,</w:t>
      </w:r>
      <w:r w:rsidR="00317A20">
        <w:rPr>
          <w:rFonts w:asciiTheme="minorHAnsi" w:hAnsiTheme="minorHAnsi"/>
        </w:rPr>
        <w:t xml:space="preserve"> </w:t>
      </w:r>
      <w:r w:rsidR="007C73F9" w:rsidRPr="589EEDE0">
        <w:rPr>
          <w:rFonts w:asciiTheme="minorHAnsi" w:hAnsiTheme="minorHAnsi"/>
        </w:rPr>
        <w:t>established for the purpose of developing</w:t>
      </w:r>
      <w:r w:rsidR="00FE28FE" w:rsidRPr="589EEDE0">
        <w:rPr>
          <w:rFonts w:asciiTheme="minorHAnsi" w:hAnsiTheme="minorHAnsi"/>
        </w:rPr>
        <w:t xml:space="preserve"> a freestanding </w:t>
      </w:r>
      <w:r w:rsidRPr="589EEDE0">
        <w:rPr>
          <w:rFonts w:asciiTheme="minorHAnsi" w:hAnsiTheme="minorHAnsi"/>
        </w:rPr>
        <w:t>a</w:t>
      </w:r>
      <w:r w:rsidR="00FE28FE" w:rsidRPr="589EEDE0">
        <w:rPr>
          <w:rFonts w:asciiTheme="minorHAnsi" w:hAnsiTheme="minorHAnsi"/>
        </w:rPr>
        <w:t>mbulatory surgery center</w:t>
      </w:r>
      <w:r w:rsidR="00E8276B" w:rsidRPr="589EEDE0">
        <w:rPr>
          <w:rFonts w:asciiTheme="minorHAnsi" w:hAnsiTheme="minorHAnsi"/>
        </w:rPr>
        <w:t xml:space="preserve"> (ASC)</w:t>
      </w:r>
      <w:r w:rsidR="007C73F9" w:rsidRPr="589EEDE0">
        <w:rPr>
          <w:rFonts w:asciiTheme="minorHAnsi" w:hAnsiTheme="minorHAnsi"/>
        </w:rPr>
        <w:t xml:space="preserve"> in Methuen, MA. </w:t>
      </w:r>
      <w:r w:rsidR="00FE28FE" w:rsidRPr="589EEDE0">
        <w:rPr>
          <w:rFonts w:asciiTheme="minorHAnsi" w:hAnsiTheme="minorHAnsi"/>
        </w:rPr>
        <w:t xml:space="preserve">The </w:t>
      </w:r>
      <w:r w:rsidR="0078136B" w:rsidRPr="589EEDE0">
        <w:rPr>
          <w:rFonts w:asciiTheme="minorHAnsi" w:hAnsiTheme="minorHAnsi"/>
        </w:rPr>
        <w:t xml:space="preserve">proposed </w:t>
      </w:r>
      <w:r w:rsidR="00FE28FE" w:rsidRPr="589EEDE0">
        <w:rPr>
          <w:rFonts w:asciiTheme="minorHAnsi" w:hAnsiTheme="minorHAnsi"/>
        </w:rPr>
        <w:t xml:space="preserve">ASC will be operated by board certified physician, Rami Rustum, MD. </w:t>
      </w:r>
      <w:r w:rsidR="001764E2" w:rsidRPr="589EEDE0">
        <w:rPr>
          <w:rFonts w:asciiTheme="minorHAnsi" w:hAnsiTheme="minorHAnsi"/>
        </w:rPr>
        <w:t>Dr. Rustum currently operates Merrimack Valley Pain Management Associates, PC (MVPMA).</w:t>
      </w:r>
      <w:r w:rsidR="003A3CE1" w:rsidRPr="589EEDE0">
        <w:rPr>
          <w:rStyle w:val="FootnoteReference"/>
          <w:rFonts w:asciiTheme="minorHAnsi" w:hAnsiTheme="minorHAnsi"/>
        </w:rPr>
        <w:footnoteReference w:id="1"/>
      </w:r>
      <w:r w:rsidR="001764E2" w:rsidRPr="589EEDE0">
        <w:rPr>
          <w:rFonts w:asciiTheme="minorHAnsi" w:hAnsiTheme="minorHAnsi"/>
          <w:b/>
          <w:bCs/>
        </w:rPr>
        <w:t xml:space="preserve"> </w:t>
      </w:r>
      <w:r w:rsidR="00C4084D" w:rsidRPr="589EEDE0">
        <w:rPr>
          <w:rFonts w:asciiTheme="minorHAnsi" w:hAnsiTheme="minorHAnsi"/>
        </w:rPr>
        <w:t>MVPMA</w:t>
      </w:r>
      <w:r w:rsidR="00C4084D" w:rsidRPr="589EEDE0">
        <w:rPr>
          <w:rFonts w:asciiTheme="minorHAnsi" w:hAnsiTheme="minorHAnsi"/>
          <w:b/>
          <w:bCs/>
        </w:rPr>
        <w:t xml:space="preserve"> </w:t>
      </w:r>
      <w:r w:rsidR="00FE3DC1" w:rsidRPr="589EEDE0">
        <w:rPr>
          <w:rFonts w:asciiTheme="minorHAnsi" w:hAnsiTheme="minorHAnsi"/>
        </w:rPr>
        <w:t>was founded in 200</w:t>
      </w:r>
      <w:r w:rsidR="003001B6" w:rsidRPr="589EEDE0">
        <w:rPr>
          <w:rFonts w:asciiTheme="minorHAnsi" w:hAnsiTheme="minorHAnsi"/>
        </w:rPr>
        <w:t>8</w:t>
      </w:r>
      <w:r w:rsidR="00FE3DC1" w:rsidRPr="589EEDE0">
        <w:rPr>
          <w:rFonts w:asciiTheme="minorHAnsi" w:hAnsiTheme="minorHAnsi"/>
        </w:rPr>
        <w:t xml:space="preserve"> to provide pain management medical services to patients throughout New England.</w:t>
      </w:r>
      <w:r w:rsidR="00152349" w:rsidRPr="589EEDE0">
        <w:rPr>
          <w:rStyle w:val="FootnoteReference"/>
          <w:rFonts w:asciiTheme="minorHAnsi" w:hAnsiTheme="minorHAnsi"/>
        </w:rPr>
        <w:footnoteReference w:id="2"/>
      </w:r>
      <w:r w:rsidR="00FD29D3" w:rsidRPr="589EEDE0">
        <w:rPr>
          <w:rFonts w:asciiTheme="minorHAnsi" w:hAnsiTheme="minorHAnsi"/>
        </w:rPr>
        <w:t xml:space="preserve"> Currently, the Applicant reports that Dr. Rustum has privileges </w:t>
      </w:r>
      <w:r w:rsidR="00671BC5" w:rsidRPr="589EEDE0">
        <w:rPr>
          <w:rFonts w:asciiTheme="minorHAnsi" w:hAnsiTheme="minorHAnsi"/>
        </w:rPr>
        <w:t>at</w:t>
      </w:r>
      <w:r w:rsidR="00FD29D3" w:rsidRPr="589EEDE0">
        <w:rPr>
          <w:rFonts w:asciiTheme="minorHAnsi" w:hAnsiTheme="minorHAnsi"/>
        </w:rPr>
        <w:t xml:space="preserve"> </w:t>
      </w:r>
      <w:r w:rsidR="00671BC5" w:rsidRPr="589EEDE0">
        <w:rPr>
          <w:rFonts w:asciiTheme="minorHAnsi" w:hAnsiTheme="minorHAnsi"/>
        </w:rPr>
        <w:t>Lawrence General Hospital</w:t>
      </w:r>
      <w:r w:rsidR="00DE590F">
        <w:rPr>
          <w:rFonts w:asciiTheme="minorHAnsi" w:hAnsiTheme="minorHAnsi"/>
        </w:rPr>
        <w:t xml:space="preserve"> (LGH)</w:t>
      </w:r>
      <w:r w:rsidR="00671BC5" w:rsidRPr="589EEDE0">
        <w:rPr>
          <w:rFonts w:asciiTheme="minorHAnsi" w:hAnsiTheme="minorHAnsi"/>
        </w:rPr>
        <w:t xml:space="preserve"> in Lawrence, MA and Steward Holy Family Hospital in Methuen, MA. </w:t>
      </w:r>
      <w:r w:rsidR="00424E8B" w:rsidRPr="589EEDE0">
        <w:rPr>
          <w:rFonts w:asciiTheme="minorHAnsi" w:hAnsiTheme="minorHAnsi"/>
        </w:rPr>
        <w:t xml:space="preserve">The </w:t>
      </w:r>
      <w:r w:rsidR="00671BC5" w:rsidRPr="589EEDE0">
        <w:rPr>
          <w:rFonts w:asciiTheme="minorHAnsi" w:hAnsiTheme="minorHAnsi"/>
        </w:rPr>
        <w:t>proposed ASC</w:t>
      </w:r>
      <w:r w:rsidR="00424E8B" w:rsidRPr="589EEDE0">
        <w:rPr>
          <w:rFonts w:asciiTheme="minorHAnsi" w:hAnsiTheme="minorHAnsi"/>
        </w:rPr>
        <w:t xml:space="preserve"> will provide outpatient surgical services in a single medical specialty, pain managemen</w:t>
      </w:r>
      <w:r w:rsidR="00FE3DC1" w:rsidRPr="589EEDE0">
        <w:rPr>
          <w:rFonts w:asciiTheme="minorHAnsi" w:hAnsiTheme="minorHAnsi"/>
        </w:rPr>
        <w:t>t.</w:t>
      </w:r>
    </w:p>
    <w:p w14:paraId="756EF52F" w14:textId="40BA3191" w:rsidR="00B93D41" w:rsidRDefault="00B93D41" w:rsidP="589EEDE0">
      <w:pPr>
        <w:pStyle w:val="BodyText"/>
        <w:spacing w:before="1"/>
        <w:rPr>
          <w:rFonts w:asciiTheme="minorHAnsi" w:hAnsiTheme="minorHAnsi"/>
          <w:b/>
          <w:bCs/>
        </w:rPr>
      </w:pPr>
    </w:p>
    <w:p w14:paraId="4AD6DBAB" w14:textId="516B7E44" w:rsidR="003708FC" w:rsidRDefault="00275BAD" w:rsidP="003708FC">
      <w:pPr>
        <w:pStyle w:val="BodyText"/>
        <w:spacing w:before="1"/>
        <w:rPr>
          <w:rFonts w:asciiTheme="minorHAnsi" w:hAnsiTheme="minorHAnsi"/>
        </w:rPr>
      </w:pPr>
      <w:r w:rsidRPr="00BD49F5">
        <w:rPr>
          <w:rFonts w:asciiTheme="minorHAnsi" w:hAnsiTheme="minorHAnsi"/>
        </w:rPr>
        <w:t>In compliance with 105 CMR 100.715(B)(2)(a)(3),</w:t>
      </w:r>
      <w:r w:rsidR="00B0577D" w:rsidRPr="00BD49F5">
        <w:rPr>
          <w:rFonts w:asciiTheme="minorHAnsi" w:hAnsiTheme="minorHAnsi"/>
        </w:rPr>
        <w:t xml:space="preserve"> the Applicant is affiliated with </w:t>
      </w:r>
      <w:r w:rsidR="0099359B" w:rsidRPr="0099359B">
        <w:rPr>
          <w:rFonts w:asciiTheme="minorHAnsi" w:hAnsiTheme="minorHAnsi"/>
        </w:rPr>
        <w:t>Mass General Brigham Accountable Care Organization, LLC</w:t>
      </w:r>
      <w:r w:rsidR="00D35F27" w:rsidRPr="00BD49F5">
        <w:rPr>
          <w:rFonts w:asciiTheme="minorHAnsi" w:hAnsiTheme="minorHAnsi"/>
        </w:rPr>
        <w:t>, a Health Policy Commission (HPC)</w:t>
      </w:r>
      <w:r w:rsidR="00BD49F5">
        <w:rPr>
          <w:rFonts w:asciiTheme="minorHAnsi" w:hAnsiTheme="minorHAnsi"/>
        </w:rPr>
        <w:t xml:space="preserve"> </w:t>
      </w:r>
      <w:r w:rsidR="00D35F27" w:rsidRPr="00BD49F5">
        <w:rPr>
          <w:rFonts w:asciiTheme="minorHAnsi" w:hAnsiTheme="minorHAnsi"/>
        </w:rPr>
        <w:t>Certified Accountable Care Organization (ACO).</w:t>
      </w:r>
      <w:r w:rsidR="0099359B">
        <w:rPr>
          <w:rStyle w:val="FootnoteReference"/>
          <w:rFonts w:asciiTheme="minorHAnsi" w:hAnsiTheme="minorHAnsi"/>
        </w:rPr>
        <w:footnoteReference w:id="3"/>
      </w:r>
      <w:r w:rsidR="00A714B5">
        <w:rPr>
          <w:rFonts w:asciiTheme="minorHAnsi" w:hAnsiTheme="minorHAnsi"/>
        </w:rPr>
        <w:t xml:space="preserve"> </w:t>
      </w:r>
      <w:r w:rsidR="004D78FE">
        <w:rPr>
          <w:rFonts w:asciiTheme="minorHAnsi" w:hAnsiTheme="minorHAnsi"/>
        </w:rPr>
        <w:t xml:space="preserve">The Department calculated the Primary Service Areas (PSAs) of </w:t>
      </w:r>
      <w:r w:rsidR="00AD61B5">
        <w:rPr>
          <w:rFonts w:asciiTheme="minorHAnsi" w:hAnsiTheme="minorHAnsi"/>
        </w:rPr>
        <w:t xml:space="preserve">the current list of </w:t>
      </w:r>
      <w:r w:rsidR="004D78FE">
        <w:rPr>
          <w:rFonts w:asciiTheme="minorHAnsi" w:hAnsiTheme="minorHAnsi"/>
        </w:rPr>
        <w:t xml:space="preserve">independent community hospitals </w:t>
      </w:r>
      <w:r w:rsidR="00B11775">
        <w:rPr>
          <w:rFonts w:asciiTheme="minorHAnsi" w:hAnsiTheme="minorHAnsi"/>
        </w:rPr>
        <w:t xml:space="preserve">in Massachusetts </w:t>
      </w:r>
      <w:r w:rsidR="004D78FE">
        <w:rPr>
          <w:rFonts w:asciiTheme="minorHAnsi" w:hAnsiTheme="minorHAnsi"/>
        </w:rPr>
        <w:t xml:space="preserve">and compared </w:t>
      </w:r>
      <w:r w:rsidR="00B11775">
        <w:rPr>
          <w:rFonts w:asciiTheme="minorHAnsi" w:hAnsiTheme="minorHAnsi"/>
        </w:rPr>
        <w:t>the</w:t>
      </w:r>
      <w:r w:rsidR="00AD61B5">
        <w:rPr>
          <w:rFonts w:asciiTheme="minorHAnsi" w:hAnsiTheme="minorHAnsi"/>
        </w:rPr>
        <w:t xml:space="preserve"> PSAs</w:t>
      </w:r>
      <w:r w:rsidR="004D78FE">
        <w:rPr>
          <w:rFonts w:asciiTheme="minorHAnsi" w:hAnsiTheme="minorHAnsi"/>
        </w:rPr>
        <w:t xml:space="preserve"> to the location of the proposed </w:t>
      </w:r>
      <w:r w:rsidR="00B11775">
        <w:rPr>
          <w:rFonts w:asciiTheme="minorHAnsi" w:hAnsiTheme="minorHAnsi"/>
        </w:rPr>
        <w:t>ASC</w:t>
      </w:r>
      <w:r w:rsidR="004D78FE">
        <w:rPr>
          <w:rFonts w:asciiTheme="minorHAnsi" w:hAnsiTheme="minorHAnsi"/>
        </w:rPr>
        <w:t>.</w:t>
      </w:r>
      <w:r w:rsidR="00C93E91">
        <w:rPr>
          <w:rStyle w:val="FootnoteReference"/>
          <w:rFonts w:asciiTheme="minorHAnsi" w:hAnsiTheme="minorHAnsi"/>
        </w:rPr>
        <w:footnoteReference w:id="4"/>
      </w:r>
      <w:r w:rsidR="004D78FE">
        <w:rPr>
          <w:rFonts w:asciiTheme="minorHAnsi" w:hAnsiTheme="minorHAnsi"/>
        </w:rPr>
        <w:t xml:space="preserve"> </w:t>
      </w:r>
      <w:r w:rsidR="00573F73" w:rsidRPr="00573F73">
        <w:rPr>
          <w:rFonts w:asciiTheme="minorHAnsi" w:hAnsiTheme="minorHAnsi"/>
        </w:rPr>
        <w:t xml:space="preserve">The Proposed Project is within the PSA of an existing hospital that is designated, as an independent community hospital by the </w:t>
      </w:r>
      <w:r w:rsidR="0039564F">
        <w:rPr>
          <w:rFonts w:asciiTheme="minorHAnsi" w:hAnsiTheme="minorHAnsi"/>
        </w:rPr>
        <w:t>HPC</w:t>
      </w:r>
      <w:r w:rsidR="00573F73" w:rsidRPr="00573F73">
        <w:rPr>
          <w:rFonts w:asciiTheme="minorHAnsi" w:hAnsiTheme="minorHAnsi"/>
        </w:rPr>
        <w:t>,</w:t>
      </w:r>
      <w:r w:rsidR="004F0805">
        <w:rPr>
          <w:rFonts w:asciiTheme="minorHAnsi" w:hAnsiTheme="minorHAnsi"/>
        </w:rPr>
        <w:t xml:space="preserve"> Lawrence General Hospital (LGH),</w:t>
      </w:r>
      <w:r w:rsidR="00573F73" w:rsidRPr="00573F73">
        <w:rPr>
          <w:rFonts w:asciiTheme="minorHAnsi" w:hAnsiTheme="minorHAnsi"/>
        </w:rPr>
        <w:t xml:space="preserve"> therefore </w:t>
      </w:r>
      <w:r w:rsidR="004F0805">
        <w:rPr>
          <w:rFonts w:asciiTheme="minorHAnsi" w:hAnsiTheme="minorHAnsi"/>
        </w:rPr>
        <w:t xml:space="preserve">the Applicant </w:t>
      </w:r>
      <w:r w:rsidR="00573F73" w:rsidRPr="00573F73">
        <w:rPr>
          <w:rFonts w:asciiTheme="minorHAnsi" w:hAnsiTheme="minorHAnsi"/>
        </w:rPr>
        <w:t>obtain</w:t>
      </w:r>
      <w:r w:rsidR="004F0805">
        <w:rPr>
          <w:rFonts w:asciiTheme="minorHAnsi" w:hAnsiTheme="minorHAnsi"/>
        </w:rPr>
        <w:t>ed</w:t>
      </w:r>
      <w:r w:rsidR="00573F73" w:rsidRPr="00573F73">
        <w:rPr>
          <w:rFonts w:asciiTheme="minorHAnsi" w:hAnsiTheme="minorHAnsi"/>
        </w:rPr>
        <w:t xml:space="preserve"> a letter of support from the CEO and board chair of </w:t>
      </w:r>
      <w:r w:rsidR="004F0805">
        <w:rPr>
          <w:rFonts w:asciiTheme="minorHAnsi" w:hAnsiTheme="minorHAnsi"/>
        </w:rPr>
        <w:t>LGH</w:t>
      </w:r>
      <w:r w:rsidR="00573F73" w:rsidRPr="00573F73">
        <w:rPr>
          <w:rFonts w:asciiTheme="minorHAnsi" w:hAnsiTheme="minorHAnsi"/>
        </w:rPr>
        <w:t>, as required under 105 CMR 100.715(B)(2)(b)(2).</w:t>
      </w:r>
      <w:r w:rsidR="004D1989" w:rsidRPr="004D1989">
        <w:rPr>
          <w:rFonts w:asciiTheme="minorHAnsi" w:hAnsiTheme="minorHAnsi"/>
          <w:vertAlign w:val="superscript"/>
        </w:rPr>
        <w:footnoteReference w:id="5"/>
      </w:r>
    </w:p>
    <w:p w14:paraId="563F07B2" w14:textId="77777777" w:rsidR="00D76DC2" w:rsidRDefault="00D76DC2" w:rsidP="003708FC">
      <w:pPr>
        <w:pStyle w:val="BodyText"/>
        <w:spacing w:before="1"/>
        <w:rPr>
          <w:rFonts w:asciiTheme="minorHAnsi" w:hAnsiTheme="minorHAnsi"/>
        </w:rPr>
      </w:pPr>
    </w:p>
    <w:p w14:paraId="38015343" w14:textId="3FF28758" w:rsidR="00B447F3" w:rsidRPr="003708FC" w:rsidRDefault="00A4110F" w:rsidP="003708FC">
      <w:pPr>
        <w:pStyle w:val="BodyText"/>
        <w:spacing w:before="1"/>
        <w:rPr>
          <w:rFonts w:asciiTheme="minorHAnsi" w:hAnsiTheme="minorHAnsi"/>
          <w:b/>
          <w:bCs/>
        </w:rPr>
      </w:pPr>
      <w:r w:rsidRPr="003708FC">
        <w:rPr>
          <w:b/>
          <w:bCs/>
        </w:rPr>
        <w:t>Application Overview</w:t>
      </w:r>
    </w:p>
    <w:p w14:paraId="35043E1F" w14:textId="3265AA7D" w:rsidR="00B447F3" w:rsidRPr="00AD716F" w:rsidRDefault="00AD716F">
      <w:pPr>
        <w:pStyle w:val="BodyText"/>
        <w:rPr>
          <w:rFonts w:asciiTheme="minorHAnsi" w:hAnsiTheme="minorHAnsi"/>
        </w:rPr>
      </w:pPr>
      <w:r>
        <w:rPr>
          <w:rFonts w:asciiTheme="minorHAnsi" w:hAnsiTheme="minorHAnsi"/>
          <w:sz w:val="20"/>
        </w:rPr>
        <w:t xml:space="preserve">     </w:t>
      </w:r>
    </w:p>
    <w:p w14:paraId="7ECFFE6E" w14:textId="1C141411" w:rsidR="00B447F3" w:rsidRDefault="00E83764" w:rsidP="007A5A8F">
      <w:pPr>
        <w:pStyle w:val="BodyText"/>
        <w:ind w:left="-288"/>
        <w:rPr>
          <w:rFonts w:asciiTheme="minorHAnsi" w:hAnsiTheme="minorHAnsi"/>
        </w:rPr>
      </w:pPr>
      <w:r>
        <w:rPr>
          <w:rFonts w:asciiTheme="minorHAnsi" w:hAnsiTheme="minorHAnsi"/>
        </w:rPr>
        <w:t xml:space="preserve">    </w:t>
      </w:r>
      <w:r w:rsidR="00647B9B">
        <w:rPr>
          <w:rFonts w:asciiTheme="minorHAnsi" w:hAnsiTheme="minorHAnsi"/>
        </w:rPr>
        <w:t>The Proposed ASC will consist of the following:</w:t>
      </w:r>
    </w:p>
    <w:p w14:paraId="495282FA" w14:textId="750105D3" w:rsidR="00647B9B" w:rsidRDefault="00647B9B" w:rsidP="007A5A8F">
      <w:pPr>
        <w:pStyle w:val="BodyText"/>
        <w:numPr>
          <w:ilvl w:val="0"/>
          <w:numId w:val="9"/>
        </w:numPr>
        <w:ind w:left="1080"/>
        <w:rPr>
          <w:rFonts w:asciiTheme="minorHAnsi" w:hAnsiTheme="minorHAnsi"/>
        </w:rPr>
      </w:pPr>
      <w:r>
        <w:rPr>
          <w:rFonts w:asciiTheme="minorHAnsi" w:hAnsiTheme="minorHAnsi"/>
        </w:rPr>
        <w:t>2 operating rooms</w:t>
      </w:r>
      <w:r w:rsidR="004D5540">
        <w:rPr>
          <w:rFonts w:asciiTheme="minorHAnsi" w:hAnsiTheme="minorHAnsi"/>
        </w:rPr>
        <w:t xml:space="preserve"> (ORs)</w:t>
      </w:r>
      <w:r>
        <w:rPr>
          <w:rFonts w:asciiTheme="minorHAnsi" w:hAnsiTheme="minorHAnsi"/>
        </w:rPr>
        <w:t>, as well as related support and administrative areas</w:t>
      </w:r>
    </w:p>
    <w:p w14:paraId="0774BEA5" w14:textId="35AF3838" w:rsidR="00647B9B" w:rsidRDefault="00B76C24" w:rsidP="6ACB936F">
      <w:pPr>
        <w:pStyle w:val="BodyText"/>
        <w:numPr>
          <w:ilvl w:val="0"/>
          <w:numId w:val="9"/>
        </w:numPr>
        <w:ind w:left="1080"/>
        <w:rPr>
          <w:rFonts w:asciiTheme="minorHAnsi" w:hAnsiTheme="minorHAnsi"/>
        </w:rPr>
      </w:pPr>
      <w:r w:rsidRPr="6ACB936F">
        <w:rPr>
          <w:rFonts w:asciiTheme="minorHAnsi" w:hAnsiTheme="minorHAnsi"/>
        </w:rPr>
        <w:t xml:space="preserve">3 </w:t>
      </w:r>
      <w:r w:rsidR="6CB136FD" w:rsidRPr="6ACB936F">
        <w:rPr>
          <w:rFonts w:asciiTheme="minorHAnsi" w:hAnsiTheme="minorHAnsi"/>
        </w:rPr>
        <w:t>pre-operative</w:t>
      </w:r>
      <w:r w:rsidR="006972AB" w:rsidRPr="6ACB936F">
        <w:rPr>
          <w:rFonts w:asciiTheme="minorHAnsi" w:hAnsiTheme="minorHAnsi"/>
        </w:rPr>
        <w:t xml:space="preserve"> </w:t>
      </w:r>
      <w:r w:rsidR="00647B9B" w:rsidRPr="6ACB936F">
        <w:rPr>
          <w:rFonts w:asciiTheme="minorHAnsi" w:hAnsiTheme="minorHAnsi"/>
        </w:rPr>
        <w:t>beds</w:t>
      </w:r>
    </w:p>
    <w:p w14:paraId="07526AD7" w14:textId="0198CE41" w:rsidR="00647B9B" w:rsidRDefault="0028289A" w:rsidP="007A5A8F">
      <w:pPr>
        <w:pStyle w:val="BodyText"/>
        <w:numPr>
          <w:ilvl w:val="0"/>
          <w:numId w:val="9"/>
        </w:numPr>
        <w:ind w:left="1080"/>
        <w:rPr>
          <w:rFonts w:asciiTheme="minorHAnsi" w:hAnsiTheme="minorHAnsi"/>
        </w:rPr>
      </w:pPr>
      <w:r>
        <w:rPr>
          <w:rFonts w:asciiTheme="minorHAnsi" w:hAnsiTheme="minorHAnsi"/>
        </w:rPr>
        <w:t xml:space="preserve">3 </w:t>
      </w:r>
      <w:r w:rsidR="00EA1474">
        <w:rPr>
          <w:rFonts w:asciiTheme="minorHAnsi" w:hAnsiTheme="minorHAnsi"/>
        </w:rPr>
        <w:t>p</w:t>
      </w:r>
      <w:r w:rsidR="00647B9B">
        <w:rPr>
          <w:rFonts w:asciiTheme="minorHAnsi" w:hAnsiTheme="minorHAnsi"/>
        </w:rPr>
        <w:t xml:space="preserve">ost-operative (Post Anesthesia Care Unit) beds </w:t>
      </w:r>
    </w:p>
    <w:p w14:paraId="0780C7EA" w14:textId="7CDA7111" w:rsidR="00EA3847" w:rsidRDefault="00EA3847" w:rsidP="007A5A8F">
      <w:pPr>
        <w:pStyle w:val="BodyText"/>
        <w:numPr>
          <w:ilvl w:val="0"/>
          <w:numId w:val="9"/>
        </w:numPr>
        <w:ind w:left="1080"/>
        <w:rPr>
          <w:rFonts w:asciiTheme="minorHAnsi" w:hAnsiTheme="minorHAnsi"/>
        </w:rPr>
      </w:pPr>
      <w:r>
        <w:rPr>
          <w:rFonts w:asciiTheme="minorHAnsi" w:hAnsiTheme="minorHAnsi"/>
        </w:rPr>
        <w:t>Consultation Area</w:t>
      </w:r>
    </w:p>
    <w:p w14:paraId="2E000ACE" w14:textId="07C94857" w:rsidR="00647B9B" w:rsidRDefault="00647B9B" w:rsidP="007A5A8F">
      <w:pPr>
        <w:pStyle w:val="BodyText"/>
        <w:numPr>
          <w:ilvl w:val="0"/>
          <w:numId w:val="9"/>
        </w:numPr>
        <w:ind w:left="1080"/>
        <w:rPr>
          <w:rFonts w:asciiTheme="minorHAnsi" w:hAnsiTheme="minorHAnsi"/>
        </w:rPr>
      </w:pPr>
      <w:r>
        <w:rPr>
          <w:rFonts w:asciiTheme="minorHAnsi" w:hAnsiTheme="minorHAnsi"/>
        </w:rPr>
        <w:t>Additional space including, lobby and waiting area that will provide ample space for social distancing requirements</w:t>
      </w:r>
      <w:r w:rsidR="00EA1300">
        <w:rPr>
          <w:rFonts w:asciiTheme="minorHAnsi" w:hAnsiTheme="minorHAnsi"/>
        </w:rPr>
        <w:t>.</w:t>
      </w:r>
      <w:r>
        <w:rPr>
          <w:rFonts w:asciiTheme="minorHAnsi" w:hAnsiTheme="minorHAnsi"/>
        </w:rPr>
        <w:t xml:space="preserve"> </w:t>
      </w:r>
    </w:p>
    <w:p w14:paraId="5489B566" w14:textId="6B9E29DE" w:rsidR="00647B9B" w:rsidRDefault="00647B9B" w:rsidP="007A5A8F">
      <w:pPr>
        <w:pStyle w:val="BodyText"/>
        <w:numPr>
          <w:ilvl w:val="0"/>
          <w:numId w:val="9"/>
        </w:numPr>
        <w:ind w:left="1080"/>
        <w:rPr>
          <w:rFonts w:asciiTheme="minorHAnsi" w:hAnsiTheme="minorHAnsi"/>
        </w:rPr>
      </w:pPr>
      <w:r>
        <w:rPr>
          <w:rFonts w:asciiTheme="minorHAnsi" w:hAnsiTheme="minorHAnsi"/>
        </w:rPr>
        <w:t xml:space="preserve">Central sterile processing, clean supply areas, as well as administrative and patient support areas. </w:t>
      </w:r>
    </w:p>
    <w:p w14:paraId="457F885F" w14:textId="62887523" w:rsidR="00647B9B" w:rsidRPr="00323CE5" w:rsidRDefault="00323CE5">
      <w:pPr>
        <w:pStyle w:val="BodyText"/>
        <w:rPr>
          <w:rFonts w:asciiTheme="minorHAnsi" w:hAnsiTheme="minorHAnsi"/>
          <w:b/>
          <w:bCs/>
        </w:rPr>
      </w:pPr>
      <w:r w:rsidRPr="00323CE5">
        <w:rPr>
          <w:rFonts w:asciiTheme="minorHAnsi" w:hAnsiTheme="minorHAnsi"/>
          <w:b/>
          <w:bCs/>
          <w:u w:val="single"/>
        </w:rPr>
        <w:lastRenderedPageBreak/>
        <w:t>Table</w:t>
      </w:r>
      <w:r w:rsidR="00C776B7">
        <w:rPr>
          <w:rFonts w:asciiTheme="minorHAnsi" w:hAnsiTheme="minorHAnsi"/>
          <w:b/>
          <w:bCs/>
          <w:u w:val="single"/>
        </w:rPr>
        <w:t xml:space="preserve"> 1</w:t>
      </w:r>
      <w:r w:rsidRPr="00323CE5">
        <w:rPr>
          <w:rFonts w:asciiTheme="minorHAnsi" w:hAnsiTheme="minorHAnsi"/>
          <w:b/>
          <w:bCs/>
        </w:rPr>
        <w:t xml:space="preserve">: Overview of Proposed Project </w:t>
      </w:r>
    </w:p>
    <w:tbl>
      <w:tblPr>
        <w:tblStyle w:val="TableGrid"/>
        <w:tblW w:w="5548" w:type="dxa"/>
        <w:tblLook w:val="04A0" w:firstRow="1" w:lastRow="0" w:firstColumn="1" w:lastColumn="0" w:noHBand="0" w:noVBand="1"/>
      </w:tblPr>
      <w:tblGrid>
        <w:gridCol w:w="2173"/>
        <w:gridCol w:w="1110"/>
        <w:gridCol w:w="1260"/>
        <w:gridCol w:w="1005"/>
      </w:tblGrid>
      <w:tr w:rsidR="008917DC" w14:paraId="51393BAA" w14:textId="1AF8B529" w:rsidTr="00EF0AB1">
        <w:trPr>
          <w:cantSplit/>
          <w:tblHeader/>
        </w:trPr>
        <w:tc>
          <w:tcPr>
            <w:tcW w:w="2173" w:type="dxa"/>
          </w:tcPr>
          <w:p w14:paraId="44FCE4E4" w14:textId="77777777" w:rsidR="008917DC" w:rsidRDefault="008917DC">
            <w:pPr>
              <w:pStyle w:val="BodyText"/>
              <w:rPr>
                <w:rFonts w:asciiTheme="minorHAnsi" w:hAnsiTheme="minorHAnsi"/>
              </w:rPr>
            </w:pPr>
          </w:p>
        </w:tc>
        <w:tc>
          <w:tcPr>
            <w:tcW w:w="1110" w:type="dxa"/>
            <w:shd w:val="clear" w:color="auto" w:fill="F2F2F2" w:themeFill="background1" w:themeFillShade="F2"/>
          </w:tcPr>
          <w:p w14:paraId="34E5C616" w14:textId="5401EF8F" w:rsidR="008917DC" w:rsidRPr="00323CE5" w:rsidRDefault="008917DC" w:rsidP="008917DC">
            <w:pPr>
              <w:pStyle w:val="BodyText"/>
              <w:jc w:val="center"/>
              <w:rPr>
                <w:rFonts w:asciiTheme="minorHAnsi" w:hAnsiTheme="minorHAnsi"/>
                <w:b/>
                <w:bCs/>
              </w:rPr>
            </w:pPr>
            <w:r w:rsidRPr="00323CE5">
              <w:rPr>
                <w:rFonts w:asciiTheme="minorHAnsi" w:hAnsiTheme="minorHAnsi"/>
                <w:b/>
                <w:bCs/>
              </w:rPr>
              <w:t>Current</w:t>
            </w:r>
          </w:p>
        </w:tc>
        <w:tc>
          <w:tcPr>
            <w:tcW w:w="1260" w:type="dxa"/>
            <w:shd w:val="clear" w:color="auto" w:fill="F2F2F2" w:themeFill="background1" w:themeFillShade="F2"/>
          </w:tcPr>
          <w:p w14:paraId="6DED09DD" w14:textId="47D80822" w:rsidR="008917DC" w:rsidRPr="00323CE5" w:rsidRDefault="008917DC" w:rsidP="008917DC">
            <w:pPr>
              <w:pStyle w:val="BodyText"/>
              <w:jc w:val="center"/>
              <w:rPr>
                <w:rFonts w:asciiTheme="minorHAnsi" w:hAnsiTheme="minorHAnsi"/>
                <w:b/>
                <w:bCs/>
              </w:rPr>
            </w:pPr>
            <w:r w:rsidRPr="00323CE5">
              <w:rPr>
                <w:rFonts w:asciiTheme="minorHAnsi" w:hAnsiTheme="minorHAnsi"/>
                <w:b/>
                <w:bCs/>
              </w:rPr>
              <w:t>Proposed</w:t>
            </w:r>
          </w:p>
        </w:tc>
        <w:tc>
          <w:tcPr>
            <w:tcW w:w="1005" w:type="dxa"/>
            <w:shd w:val="clear" w:color="auto" w:fill="F2F2F2" w:themeFill="background1" w:themeFillShade="F2"/>
          </w:tcPr>
          <w:p w14:paraId="524AA0CA" w14:textId="695035C3" w:rsidR="008917DC" w:rsidRPr="00323CE5" w:rsidRDefault="008917DC" w:rsidP="008917DC">
            <w:pPr>
              <w:pStyle w:val="BodyText"/>
              <w:jc w:val="center"/>
              <w:rPr>
                <w:rFonts w:asciiTheme="minorHAnsi" w:hAnsiTheme="minorHAnsi"/>
                <w:b/>
                <w:bCs/>
              </w:rPr>
            </w:pPr>
            <w:r>
              <w:rPr>
                <w:rFonts w:asciiTheme="minorHAnsi" w:hAnsiTheme="minorHAnsi"/>
                <w:b/>
                <w:bCs/>
              </w:rPr>
              <w:t>Total</w:t>
            </w:r>
          </w:p>
        </w:tc>
      </w:tr>
      <w:tr w:rsidR="008917DC" w14:paraId="6F6CED5F" w14:textId="5D447687" w:rsidTr="00EF0AB1">
        <w:trPr>
          <w:cantSplit/>
        </w:trPr>
        <w:tc>
          <w:tcPr>
            <w:tcW w:w="2173" w:type="dxa"/>
          </w:tcPr>
          <w:p w14:paraId="1BB2B869" w14:textId="297A5A8B" w:rsidR="008917DC" w:rsidRDefault="008917DC">
            <w:pPr>
              <w:pStyle w:val="BodyText"/>
              <w:rPr>
                <w:rFonts w:asciiTheme="minorHAnsi" w:hAnsiTheme="minorHAnsi"/>
              </w:rPr>
            </w:pPr>
            <w:r>
              <w:rPr>
                <w:rFonts w:asciiTheme="minorHAnsi" w:hAnsiTheme="minorHAnsi"/>
              </w:rPr>
              <w:t>Operating Rooms</w:t>
            </w:r>
          </w:p>
        </w:tc>
        <w:tc>
          <w:tcPr>
            <w:tcW w:w="1110" w:type="dxa"/>
          </w:tcPr>
          <w:p w14:paraId="32594AD8" w14:textId="2DBEE695" w:rsidR="008917DC" w:rsidRDefault="008917DC" w:rsidP="008917DC">
            <w:pPr>
              <w:pStyle w:val="BodyText"/>
              <w:jc w:val="center"/>
              <w:rPr>
                <w:rFonts w:asciiTheme="minorHAnsi" w:hAnsiTheme="minorHAnsi"/>
              </w:rPr>
            </w:pPr>
            <w:r>
              <w:rPr>
                <w:rFonts w:asciiTheme="minorHAnsi" w:hAnsiTheme="minorHAnsi"/>
              </w:rPr>
              <w:t>0</w:t>
            </w:r>
          </w:p>
        </w:tc>
        <w:tc>
          <w:tcPr>
            <w:tcW w:w="1260" w:type="dxa"/>
          </w:tcPr>
          <w:p w14:paraId="26990AE0" w14:textId="452B5A7F" w:rsidR="008917DC" w:rsidRDefault="008917DC" w:rsidP="008917DC">
            <w:pPr>
              <w:pStyle w:val="BodyText"/>
              <w:jc w:val="center"/>
              <w:rPr>
                <w:rFonts w:asciiTheme="minorHAnsi" w:hAnsiTheme="minorHAnsi"/>
              </w:rPr>
            </w:pPr>
            <w:r>
              <w:rPr>
                <w:rFonts w:asciiTheme="minorHAnsi" w:hAnsiTheme="minorHAnsi"/>
              </w:rPr>
              <w:t>2</w:t>
            </w:r>
          </w:p>
        </w:tc>
        <w:tc>
          <w:tcPr>
            <w:tcW w:w="1005" w:type="dxa"/>
          </w:tcPr>
          <w:p w14:paraId="268407DD" w14:textId="7032D20F" w:rsidR="008917DC" w:rsidRDefault="008917DC" w:rsidP="008917DC">
            <w:pPr>
              <w:pStyle w:val="BodyText"/>
              <w:jc w:val="center"/>
              <w:rPr>
                <w:rFonts w:asciiTheme="minorHAnsi" w:hAnsiTheme="minorHAnsi"/>
              </w:rPr>
            </w:pPr>
            <w:r>
              <w:rPr>
                <w:rFonts w:asciiTheme="minorHAnsi" w:hAnsiTheme="minorHAnsi"/>
              </w:rPr>
              <w:t>2</w:t>
            </w:r>
          </w:p>
        </w:tc>
      </w:tr>
      <w:tr w:rsidR="008917DC" w14:paraId="0DE662B0" w14:textId="103F42CB" w:rsidTr="00EF0AB1">
        <w:trPr>
          <w:cantSplit/>
        </w:trPr>
        <w:tc>
          <w:tcPr>
            <w:tcW w:w="2173" w:type="dxa"/>
          </w:tcPr>
          <w:p w14:paraId="40DB442E" w14:textId="0FACFF04" w:rsidR="008917DC" w:rsidRDefault="008917DC">
            <w:pPr>
              <w:pStyle w:val="BodyText"/>
              <w:rPr>
                <w:rFonts w:asciiTheme="minorHAnsi" w:hAnsiTheme="minorHAnsi"/>
              </w:rPr>
            </w:pPr>
            <w:r>
              <w:rPr>
                <w:rFonts w:asciiTheme="minorHAnsi" w:hAnsiTheme="minorHAnsi"/>
              </w:rPr>
              <w:t>P</w:t>
            </w:r>
            <w:r w:rsidR="00C63916">
              <w:rPr>
                <w:rFonts w:asciiTheme="minorHAnsi" w:hAnsiTheme="minorHAnsi"/>
              </w:rPr>
              <w:t>re</w:t>
            </w:r>
            <w:r>
              <w:rPr>
                <w:rFonts w:asciiTheme="minorHAnsi" w:hAnsiTheme="minorHAnsi"/>
              </w:rPr>
              <w:t>-operative Beds</w:t>
            </w:r>
          </w:p>
        </w:tc>
        <w:tc>
          <w:tcPr>
            <w:tcW w:w="1110" w:type="dxa"/>
          </w:tcPr>
          <w:p w14:paraId="36D37D7E" w14:textId="35DA91FD" w:rsidR="008917DC" w:rsidRDefault="008917DC" w:rsidP="008917DC">
            <w:pPr>
              <w:pStyle w:val="BodyText"/>
              <w:jc w:val="center"/>
              <w:rPr>
                <w:rFonts w:asciiTheme="minorHAnsi" w:hAnsiTheme="minorHAnsi"/>
              </w:rPr>
            </w:pPr>
            <w:r>
              <w:rPr>
                <w:rFonts w:asciiTheme="minorHAnsi" w:hAnsiTheme="minorHAnsi"/>
              </w:rPr>
              <w:t>0</w:t>
            </w:r>
          </w:p>
        </w:tc>
        <w:tc>
          <w:tcPr>
            <w:tcW w:w="1260" w:type="dxa"/>
          </w:tcPr>
          <w:p w14:paraId="6A820A03" w14:textId="1D1F7120" w:rsidR="008917DC" w:rsidRDefault="008917DC" w:rsidP="008917DC">
            <w:pPr>
              <w:pStyle w:val="BodyText"/>
              <w:jc w:val="center"/>
              <w:rPr>
                <w:rFonts w:asciiTheme="minorHAnsi" w:hAnsiTheme="minorHAnsi"/>
              </w:rPr>
            </w:pPr>
            <w:r>
              <w:rPr>
                <w:rFonts w:asciiTheme="minorHAnsi" w:hAnsiTheme="minorHAnsi"/>
              </w:rPr>
              <w:t>3</w:t>
            </w:r>
          </w:p>
        </w:tc>
        <w:tc>
          <w:tcPr>
            <w:tcW w:w="1005" w:type="dxa"/>
          </w:tcPr>
          <w:p w14:paraId="65F21686" w14:textId="68B172A5" w:rsidR="008917DC" w:rsidRDefault="008917DC" w:rsidP="008917DC">
            <w:pPr>
              <w:pStyle w:val="BodyText"/>
              <w:jc w:val="center"/>
              <w:rPr>
                <w:rFonts w:asciiTheme="minorHAnsi" w:hAnsiTheme="minorHAnsi"/>
              </w:rPr>
            </w:pPr>
            <w:r>
              <w:rPr>
                <w:rFonts w:asciiTheme="minorHAnsi" w:hAnsiTheme="minorHAnsi"/>
              </w:rPr>
              <w:t>3</w:t>
            </w:r>
          </w:p>
        </w:tc>
      </w:tr>
      <w:tr w:rsidR="008917DC" w14:paraId="74312BCE" w14:textId="76DBFA69" w:rsidTr="00EF0AB1">
        <w:trPr>
          <w:cantSplit/>
        </w:trPr>
        <w:tc>
          <w:tcPr>
            <w:tcW w:w="2173" w:type="dxa"/>
          </w:tcPr>
          <w:p w14:paraId="5A64B5E1" w14:textId="02D1E25F" w:rsidR="008917DC" w:rsidRDefault="008917DC">
            <w:pPr>
              <w:pStyle w:val="BodyText"/>
              <w:rPr>
                <w:rFonts w:asciiTheme="minorHAnsi" w:hAnsiTheme="minorHAnsi"/>
              </w:rPr>
            </w:pPr>
            <w:r>
              <w:rPr>
                <w:rFonts w:asciiTheme="minorHAnsi" w:hAnsiTheme="minorHAnsi"/>
              </w:rPr>
              <w:t>Post-operative Beds</w:t>
            </w:r>
          </w:p>
        </w:tc>
        <w:tc>
          <w:tcPr>
            <w:tcW w:w="1110" w:type="dxa"/>
          </w:tcPr>
          <w:p w14:paraId="64A26A11" w14:textId="5A43A6C6" w:rsidR="008917DC" w:rsidRDefault="008917DC" w:rsidP="008917DC">
            <w:pPr>
              <w:pStyle w:val="BodyText"/>
              <w:jc w:val="center"/>
              <w:rPr>
                <w:rFonts w:asciiTheme="minorHAnsi" w:hAnsiTheme="minorHAnsi"/>
              </w:rPr>
            </w:pPr>
            <w:r>
              <w:rPr>
                <w:rFonts w:asciiTheme="minorHAnsi" w:hAnsiTheme="minorHAnsi"/>
              </w:rPr>
              <w:t>0</w:t>
            </w:r>
          </w:p>
        </w:tc>
        <w:tc>
          <w:tcPr>
            <w:tcW w:w="1260" w:type="dxa"/>
          </w:tcPr>
          <w:p w14:paraId="45CBF0EE" w14:textId="7061E513" w:rsidR="008917DC" w:rsidRDefault="008917DC" w:rsidP="008917DC">
            <w:pPr>
              <w:pStyle w:val="BodyText"/>
              <w:jc w:val="center"/>
              <w:rPr>
                <w:rFonts w:asciiTheme="minorHAnsi" w:hAnsiTheme="minorHAnsi"/>
              </w:rPr>
            </w:pPr>
            <w:r>
              <w:rPr>
                <w:rFonts w:asciiTheme="minorHAnsi" w:hAnsiTheme="minorHAnsi"/>
              </w:rPr>
              <w:t>3</w:t>
            </w:r>
          </w:p>
        </w:tc>
        <w:tc>
          <w:tcPr>
            <w:tcW w:w="1005" w:type="dxa"/>
          </w:tcPr>
          <w:p w14:paraId="70228BF2" w14:textId="7A88250A" w:rsidR="008917DC" w:rsidRDefault="008917DC" w:rsidP="008917DC">
            <w:pPr>
              <w:pStyle w:val="BodyText"/>
              <w:jc w:val="center"/>
              <w:rPr>
                <w:rFonts w:asciiTheme="minorHAnsi" w:hAnsiTheme="minorHAnsi"/>
              </w:rPr>
            </w:pPr>
            <w:r>
              <w:rPr>
                <w:rFonts w:asciiTheme="minorHAnsi" w:hAnsiTheme="minorHAnsi"/>
              </w:rPr>
              <w:t>3</w:t>
            </w:r>
          </w:p>
        </w:tc>
      </w:tr>
    </w:tbl>
    <w:p w14:paraId="0C60B3A1" w14:textId="2F9C06E4" w:rsidR="00B447F3" w:rsidRPr="003436F0" w:rsidRDefault="00E83764">
      <w:pPr>
        <w:pStyle w:val="BodyText"/>
        <w:rPr>
          <w:rFonts w:asciiTheme="minorHAnsi" w:hAnsiTheme="minorHAnsi"/>
          <w:sz w:val="20"/>
        </w:rPr>
      </w:pPr>
      <w:r>
        <w:rPr>
          <w:rFonts w:asciiTheme="minorHAnsi" w:hAnsiTheme="minorHAnsi"/>
          <w:sz w:val="20"/>
        </w:rPr>
        <w:tab/>
      </w:r>
    </w:p>
    <w:p w14:paraId="1B22A2EF" w14:textId="1B11CABE" w:rsidR="00B447F3" w:rsidRDefault="00FE3DC1" w:rsidP="589EEDE0">
      <w:pPr>
        <w:pStyle w:val="BodyText"/>
        <w:rPr>
          <w:rFonts w:asciiTheme="minorHAnsi" w:hAnsiTheme="minorHAnsi"/>
        </w:rPr>
      </w:pPr>
      <w:r w:rsidRPr="34C053F4">
        <w:rPr>
          <w:rFonts w:asciiTheme="minorHAnsi" w:hAnsiTheme="minorHAnsi"/>
        </w:rPr>
        <w:t xml:space="preserve">The proposed ASC will support </w:t>
      </w:r>
      <w:r w:rsidR="00DA236F" w:rsidRPr="34C053F4">
        <w:rPr>
          <w:rFonts w:asciiTheme="minorHAnsi" w:hAnsiTheme="minorHAnsi"/>
        </w:rPr>
        <w:t xml:space="preserve">surgical procedures that </w:t>
      </w:r>
      <w:r w:rsidR="0029089C" w:rsidRPr="34C053F4">
        <w:rPr>
          <w:rFonts w:asciiTheme="minorHAnsi" w:hAnsiTheme="minorHAnsi"/>
        </w:rPr>
        <w:t xml:space="preserve">Dr. Rustum </w:t>
      </w:r>
      <w:r w:rsidR="00DA236F" w:rsidRPr="34C053F4">
        <w:rPr>
          <w:rFonts w:asciiTheme="minorHAnsi" w:hAnsiTheme="minorHAnsi"/>
        </w:rPr>
        <w:t xml:space="preserve">currently </w:t>
      </w:r>
      <w:r w:rsidR="0029089C" w:rsidRPr="34C053F4">
        <w:rPr>
          <w:rFonts w:asciiTheme="minorHAnsi" w:hAnsiTheme="minorHAnsi"/>
        </w:rPr>
        <w:t>performs</w:t>
      </w:r>
      <w:r w:rsidR="00DA236F" w:rsidRPr="34C053F4">
        <w:rPr>
          <w:rFonts w:asciiTheme="minorHAnsi" w:hAnsiTheme="minorHAnsi"/>
        </w:rPr>
        <w:t xml:space="preserve"> in hospital </w:t>
      </w:r>
      <w:r w:rsidR="00812824" w:rsidRPr="34C053F4">
        <w:rPr>
          <w:rFonts w:asciiTheme="minorHAnsi" w:hAnsiTheme="minorHAnsi"/>
        </w:rPr>
        <w:t>outpatient departments (HOPDs)</w:t>
      </w:r>
      <w:r w:rsidR="00DA236F" w:rsidRPr="34C053F4">
        <w:rPr>
          <w:rFonts w:asciiTheme="minorHAnsi" w:hAnsiTheme="minorHAnsi"/>
        </w:rPr>
        <w:t xml:space="preserve"> and </w:t>
      </w:r>
      <w:r w:rsidR="00EA3847" w:rsidRPr="34C053F4">
        <w:rPr>
          <w:rFonts w:asciiTheme="minorHAnsi" w:hAnsiTheme="minorHAnsi"/>
        </w:rPr>
        <w:t xml:space="preserve">existing </w:t>
      </w:r>
      <w:r w:rsidR="00812824" w:rsidRPr="34C053F4">
        <w:rPr>
          <w:rFonts w:asciiTheme="minorHAnsi" w:hAnsiTheme="minorHAnsi"/>
        </w:rPr>
        <w:t>ASCs</w:t>
      </w:r>
      <w:r w:rsidR="00DA236F" w:rsidRPr="34C053F4">
        <w:rPr>
          <w:rFonts w:asciiTheme="minorHAnsi" w:hAnsiTheme="minorHAnsi"/>
        </w:rPr>
        <w:t xml:space="preserve">. By doing so, the Proposed Project will increase </w:t>
      </w:r>
      <w:r w:rsidR="0028289A" w:rsidRPr="34C053F4">
        <w:rPr>
          <w:rFonts w:asciiTheme="minorHAnsi" w:hAnsiTheme="minorHAnsi"/>
        </w:rPr>
        <w:t xml:space="preserve">local, </w:t>
      </w:r>
      <w:r w:rsidR="00DA236F" w:rsidRPr="34C053F4">
        <w:rPr>
          <w:rFonts w:asciiTheme="minorHAnsi" w:hAnsiTheme="minorHAnsi"/>
        </w:rPr>
        <w:t xml:space="preserve">community-based access to outpatient surgical services in the ASC setting for clinically appropriate patients. </w:t>
      </w:r>
      <w:r w:rsidR="009C30D0" w:rsidRPr="34C053F4">
        <w:rPr>
          <w:rFonts w:asciiTheme="minorHAnsi" w:hAnsiTheme="minorHAnsi"/>
        </w:rPr>
        <w:t>The proposed ASC</w:t>
      </w:r>
      <w:r w:rsidR="00995DE7" w:rsidRPr="34C053F4">
        <w:rPr>
          <w:rFonts w:asciiTheme="minorHAnsi" w:hAnsiTheme="minorHAnsi"/>
        </w:rPr>
        <w:t xml:space="preserve">, which is approximately four </w:t>
      </w:r>
      <w:r w:rsidR="008A439F" w:rsidRPr="34C053F4">
        <w:rPr>
          <w:rFonts w:asciiTheme="minorHAnsi" w:hAnsiTheme="minorHAnsi"/>
        </w:rPr>
        <w:t>to six miles (9 minute</w:t>
      </w:r>
      <w:r w:rsidR="00DA42FC" w:rsidRPr="34C053F4">
        <w:rPr>
          <w:rFonts w:asciiTheme="minorHAnsi" w:hAnsiTheme="minorHAnsi"/>
        </w:rPr>
        <w:t>s</w:t>
      </w:r>
      <w:r w:rsidR="008A439F" w:rsidRPr="34C053F4">
        <w:rPr>
          <w:rFonts w:asciiTheme="minorHAnsi" w:hAnsiTheme="minorHAnsi"/>
        </w:rPr>
        <w:t xml:space="preserve">) </w:t>
      </w:r>
      <w:r w:rsidR="00995DE7" w:rsidRPr="34C053F4">
        <w:rPr>
          <w:rFonts w:asciiTheme="minorHAnsi" w:hAnsiTheme="minorHAnsi"/>
        </w:rPr>
        <w:t>from MVPMA,</w:t>
      </w:r>
      <w:r w:rsidR="009C30D0" w:rsidRPr="34C053F4">
        <w:rPr>
          <w:rFonts w:asciiTheme="minorHAnsi" w:hAnsiTheme="minorHAnsi"/>
        </w:rPr>
        <w:t xml:space="preserve"> will specialize in providing outpatient surgical services, with a focus on pain management. Procedure</w:t>
      </w:r>
      <w:r w:rsidR="00E96F24" w:rsidRPr="34C053F4">
        <w:rPr>
          <w:rFonts w:asciiTheme="minorHAnsi" w:hAnsiTheme="minorHAnsi"/>
        </w:rPr>
        <w:t>s</w:t>
      </w:r>
      <w:r w:rsidR="009C30D0" w:rsidRPr="34C053F4">
        <w:rPr>
          <w:rFonts w:asciiTheme="minorHAnsi" w:hAnsiTheme="minorHAnsi"/>
        </w:rPr>
        <w:t xml:space="preserve"> include but are not limited to epidural injection, lumbar and cervical facet joint injection, sacroiliac joint fusion, and spinal cord implants. </w:t>
      </w:r>
      <w:r w:rsidR="00E96F24" w:rsidRPr="34C053F4">
        <w:rPr>
          <w:rFonts w:asciiTheme="minorHAnsi" w:hAnsiTheme="minorHAnsi"/>
        </w:rPr>
        <w:t xml:space="preserve">The Applicant asserts that the proposed ASC will </w:t>
      </w:r>
      <w:r w:rsidR="003B1A7D" w:rsidRPr="34C053F4">
        <w:rPr>
          <w:rFonts w:asciiTheme="minorHAnsi" w:hAnsiTheme="minorHAnsi"/>
        </w:rPr>
        <w:t>increase</w:t>
      </w:r>
      <w:r w:rsidR="00237372" w:rsidRPr="34C053F4">
        <w:rPr>
          <w:rFonts w:asciiTheme="minorHAnsi" w:hAnsiTheme="minorHAnsi"/>
        </w:rPr>
        <w:t xml:space="preserve"> access to high-quality </w:t>
      </w:r>
      <w:r w:rsidR="00337FA3" w:rsidRPr="34C053F4">
        <w:rPr>
          <w:rFonts w:asciiTheme="minorHAnsi" w:hAnsiTheme="minorHAnsi"/>
        </w:rPr>
        <w:t xml:space="preserve">outpatient </w:t>
      </w:r>
      <w:r w:rsidR="00237372" w:rsidRPr="34C053F4">
        <w:rPr>
          <w:rFonts w:asciiTheme="minorHAnsi" w:hAnsiTheme="minorHAnsi"/>
        </w:rPr>
        <w:t xml:space="preserve">surgical services </w:t>
      </w:r>
      <w:r w:rsidR="003B1A7D" w:rsidRPr="34C053F4">
        <w:rPr>
          <w:rFonts w:asciiTheme="minorHAnsi" w:hAnsiTheme="minorHAnsi"/>
        </w:rPr>
        <w:t>to address a growing demand</w:t>
      </w:r>
      <w:r w:rsidR="00453A45" w:rsidRPr="34C053F4">
        <w:rPr>
          <w:rFonts w:asciiTheme="minorHAnsi" w:hAnsiTheme="minorHAnsi"/>
        </w:rPr>
        <w:t xml:space="preserve">. </w:t>
      </w:r>
      <w:r w:rsidR="00D034DA" w:rsidRPr="34C053F4">
        <w:rPr>
          <w:rFonts w:asciiTheme="minorHAnsi" w:hAnsiTheme="minorHAnsi"/>
        </w:rPr>
        <w:t>The proposed A</w:t>
      </w:r>
      <w:r w:rsidR="003B1A7D" w:rsidRPr="34C053F4">
        <w:rPr>
          <w:rFonts w:asciiTheme="minorHAnsi" w:hAnsiTheme="minorHAnsi"/>
        </w:rPr>
        <w:t xml:space="preserve">SC </w:t>
      </w:r>
      <w:r w:rsidR="00D034DA" w:rsidRPr="34C053F4">
        <w:rPr>
          <w:rFonts w:asciiTheme="minorHAnsi" w:hAnsiTheme="minorHAnsi"/>
        </w:rPr>
        <w:t xml:space="preserve">will </w:t>
      </w:r>
      <w:r w:rsidR="00C27221" w:rsidRPr="34C053F4">
        <w:rPr>
          <w:rFonts w:asciiTheme="minorHAnsi" w:hAnsiTheme="minorHAnsi"/>
        </w:rPr>
        <w:t xml:space="preserve">address Patient Panel need for such services as </w:t>
      </w:r>
      <w:r w:rsidR="00E96F24" w:rsidRPr="34C053F4">
        <w:rPr>
          <w:rFonts w:asciiTheme="minorHAnsi" w:hAnsiTheme="minorHAnsi"/>
        </w:rPr>
        <w:t xml:space="preserve">an alternative to </w:t>
      </w:r>
      <w:r w:rsidR="00C27221" w:rsidRPr="34C053F4">
        <w:rPr>
          <w:rFonts w:asciiTheme="minorHAnsi" w:hAnsiTheme="minorHAnsi"/>
        </w:rPr>
        <w:t>receiving them</w:t>
      </w:r>
      <w:r w:rsidR="00E96F24" w:rsidRPr="34C053F4">
        <w:rPr>
          <w:rFonts w:asciiTheme="minorHAnsi" w:hAnsiTheme="minorHAnsi"/>
        </w:rPr>
        <w:t xml:space="preserve"> in the hospital setting</w:t>
      </w:r>
      <w:r w:rsidR="00237372" w:rsidRPr="34C053F4">
        <w:rPr>
          <w:rFonts w:asciiTheme="minorHAnsi" w:hAnsiTheme="minorHAnsi"/>
        </w:rPr>
        <w:t xml:space="preserve"> or at other ASCs located farther away</w:t>
      </w:r>
      <w:r w:rsidR="00D211A2" w:rsidRPr="34C053F4">
        <w:rPr>
          <w:rFonts w:asciiTheme="minorHAnsi" w:hAnsiTheme="minorHAnsi"/>
        </w:rPr>
        <w:t xml:space="preserve">. </w:t>
      </w:r>
      <w:r w:rsidR="00BF184F" w:rsidRPr="34C053F4">
        <w:rPr>
          <w:rFonts w:asciiTheme="minorHAnsi" w:hAnsiTheme="minorHAnsi"/>
        </w:rPr>
        <w:t>Moreover</w:t>
      </w:r>
      <w:r w:rsidR="00D02CC4" w:rsidRPr="34C053F4">
        <w:rPr>
          <w:rFonts w:asciiTheme="minorHAnsi" w:hAnsiTheme="minorHAnsi"/>
        </w:rPr>
        <w:t xml:space="preserve">, performing </w:t>
      </w:r>
      <w:r w:rsidR="00C27221" w:rsidRPr="34C053F4">
        <w:rPr>
          <w:rFonts w:asciiTheme="minorHAnsi" w:hAnsiTheme="minorHAnsi"/>
        </w:rPr>
        <w:t xml:space="preserve">outpatient surgical </w:t>
      </w:r>
      <w:r w:rsidR="00D02CC4" w:rsidRPr="34C053F4">
        <w:rPr>
          <w:rFonts w:asciiTheme="minorHAnsi" w:hAnsiTheme="minorHAnsi"/>
        </w:rPr>
        <w:t>procedures in the ASC setting</w:t>
      </w:r>
      <w:r w:rsidR="00D211A2" w:rsidRPr="34C053F4">
        <w:rPr>
          <w:rFonts w:asciiTheme="minorHAnsi" w:hAnsiTheme="minorHAnsi"/>
        </w:rPr>
        <w:t xml:space="preserve"> can result in</w:t>
      </w:r>
      <w:r w:rsidR="00E96F24" w:rsidRPr="34C053F4">
        <w:rPr>
          <w:rFonts w:asciiTheme="minorHAnsi" w:hAnsiTheme="minorHAnsi"/>
        </w:rPr>
        <w:t xml:space="preserve"> cost savings to insurers and patients. </w:t>
      </w:r>
    </w:p>
    <w:p w14:paraId="3DAF6559" w14:textId="77777777" w:rsidR="008917DC" w:rsidRDefault="008917DC" w:rsidP="008917DC">
      <w:pPr>
        <w:spacing w:before="87"/>
        <w:rPr>
          <w:rFonts w:asciiTheme="minorHAnsi" w:hAnsiTheme="minorHAnsi"/>
          <w:b/>
          <w:color w:val="42558C"/>
          <w:sz w:val="28"/>
        </w:rPr>
      </w:pPr>
      <w:bookmarkStart w:id="3" w:name="Patient_Panel3F"/>
      <w:bookmarkEnd w:id="3"/>
    </w:p>
    <w:p w14:paraId="0723DB56" w14:textId="48E6148E" w:rsidR="00B447F3" w:rsidRPr="003436F0" w:rsidRDefault="00A4110F" w:rsidP="00C776B7">
      <w:pPr>
        <w:pStyle w:val="Heading1"/>
        <w:ind w:left="0"/>
      </w:pPr>
      <w:bookmarkStart w:id="4" w:name="_Toc129593680"/>
      <w:r w:rsidRPr="00C776B7">
        <w:rPr>
          <w:color w:val="1F497D" w:themeColor="text2"/>
        </w:rPr>
        <w:t>Patient Panel</w:t>
      </w:r>
      <w:r w:rsidR="000F1587">
        <w:rPr>
          <w:rStyle w:val="FootnoteReference"/>
          <w:rFonts w:asciiTheme="minorHAnsi" w:hAnsiTheme="minorHAnsi"/>
          <w:color w:val="42558C"/>
        </w:rPr>
        <w:footnoteReference w:id="6"/>
      </w:r>
      <w:bookmarkEnd w:id="4"/>
    </w:p>
    <w:p w14:paraId="0912FA73" w14:textId="1D0F4CF5" w:rsidR="002C52D4" w:rsidRPr="00B7647C" w:rsidRDefault="008478DB" w:rsidP="34C053F4">
      <w:pPr>
        <w:pStyle w:val="BodyText"/>
        <w:spacing w:before="8"/>
        <w:rPr>
          <w:rFonts w:asciiTheme="minorHAnsi" w:hAnsiTheme="minorHAnsi"/>
        </w:rPr>
      </w:pPr>
      <w:r w:rsidRPr="34C053F4">
        <w:rPr>
          <w:rFonts w:asciiTheme="minorHAnsi" w:hAnsiTheme="minorHAnsi"/>
        </w:rPr>
        <w:t xml:space="preserve">The Proposed Project is for a new entity, which has no existing </w:t>
      </w:r>
      <w:r w:rsidR="004804CB" w:rsidRPr="34C053F4">
        <w:rPr>
          <w:rFonts w:asciiTheme="minorHAnsi" w:hAnsiTheme="minorHAnsi"/>
        </w:rPr>
        <w:t>P</w:t>
      </w:r>
      <w:r w:rsidRPr="34C053F4">
        <w:rPr>
          <w:rFonts w:asciiTheme="minorHAnsi" w:hAnsiTheme="minorHAnsi"/>
        </w:rPr>
        <w:t xml:space="preserve">atient </w:t>
      </w:r>
      <w:r w:rsidR="004804CB" w:rsidRPr="34C053F4">
        <w:rPr>
          <w:rFonts w:asciiTheme="minorHAnsi" w:hAnsiTheme="minorHAnsi"/>
        </w:rPr>
        <w:t>P</w:t>
      </w:r>
      <w:r w:rsidRPr="34C053F4">
        <w:rPr>
          <w:rFonts w:asciiTheme="minorHAnsi" w:hAnsiTheme="minorHAnsi"/>
        </w:rPr>
        <w:t>anel. The discussion of Patient Panel in this analysis refers to the anticipated patients, as directed by the regulation. Thus, the</w:t>
      </w:r>
      <w:r w:rsidR="000F1587" w:rsidRPr="34C053F4">
        <w:rPr>
          <w:rFonts w:asciiTheme="minorHAnsi" w:hAnsiTheme="minorHAnsi"/>
        </w:rPr>
        <w:t xml:space="preserve"> </w:t>
      </w:r>
      <w:r w:rsidRPr="34C053F4">
        <w:rPr>
          <w:rFonts w:asciiTheme="minorHAnsi" w:hAnsiTheme="minorHAnsi"/>
        </w:rPr>
        <w:t xml:space="preserve">Applicant relies on patient utilization data from </w:t>
      </w:r>
      <w:r w:rsidR="002C52D4" w:rsidRPr="34C053F4">
        <w:rPr>
          <w:rFonts w:asciiTheme="minorHAnsi" w:hAnsiTheme="minorHAnsi"/>
        </w:rPr>
        <w:t>Merrimack Valley Pain Management Associates, PC (MVPMA)</w:t>
      </w:r>
      <w:r w:rsidRPr="34C053F4">
        <w:rPr>
          <w:rFonts w:asciiTheme="minorHAnsi" w:hAnsiTheme="minorHAnsi"/>
        </w:rPr>
        <w:t>, t</w:t>
      </w:r>
      <w:r w:rsidR="002C52D4" w:rsidRPr="34C053F4">
        <w:rPr>
          <w:rFonts w:asciiTheme="minorHAnsi" w:hAnsiTheme="minorHAnsi"/>
        </w:rPr>
        <w:t xml:space="preserve">o </w:t>
      </w:r>
      <w:r w:rsidRPr="34C053F4">
        <w:rPr>
          <w:rFonts w:asciiTheme="minorHAnsi" w:hAnsiTheme="minorHAnsi"/>
        </w:rPr>
        <w:t xml:space="preserve">assess need for the Proposed Project. </w:t>
      </w:r>
      <w:r w:rsidR="00B7647C" w:rsidRPr="34C053F4">
        <w:rPr>
          <w:rFonts w:asciiTheme="minorHAnsi" w:hAnsiTheme="minorHAnsi"/>
        </w:rPr>
        <w:t xml:space="preserve">This is shown in Table </w:t>
      </w:r>
      <w:r w:rsidR="00C776B7">
        <w:rPr>
          <w:rFonts w:asciiTheme="minorHAnsi" w:hAnsiTheme="minorHAnsi"/>
        </w:rPr>
        <w:t>2</w:t>
      </w:r>
      <w:r w:rsidR="00B7647C" w:rsidRPr="34C053F4">
        <w:rPr>
          <w:rFonts w:asciiTheme="minorHAnsi" w:hAnsiTheme="minorHAnsi"/>
        </w:rPr>
        <w:t>.</w:t>
      </w:r>
      <w:r w:rsidR="008E478A" w:rsidRPr="34C053F4">
        <w:rPr>
          <w:rStyle w:val="FootnoteReference"/>
          <w:rFonts w:asciiTheme="minorHAnsi" w:hAnsiTheme="minorHAnsi"/>
        </w:rPr>
        <w:footnoteReference w:id="7"/>
      </w:r>
      <w:r w:rsidR="00B7647C" w:rsidRPr="34C053F4">
        <w:rPr>
          <w:rFonts w:asciiTheme="minorHAnsi" w:hAnsiTheme="minorHAnsi"/>
        </w:rPr>
        <w:t xml:space="preserve"> </w:t>
      </w:r>
      <w:r w:rsidRPr="34C053F4">
        <w:rPr>
          <w:rFonts w:asciiTheme="minorHAnsi" w:hAnsiTheme="minorHAnsi"/>
        </w:rPr>
        <w:t>Staff find this is an acceptable way to define Patient Panel.</w:t>
      </w:r>
      <w:r w:rsidR="00520D5A" w:rsidRPr="34C053F4">
        <w:rPr>
          <w:rFonts w:asciiTheme="minorHAnsi" w:hAnsiTheme="minorHAnsi"/>
        </w:rPr>
        <w:t xml:space="preserve"> </w:t>
      </w:r>
      <w:r w:rsidR="00020688" w:rsidRPr="34C053F4">
        <w:rPr>
          <w:rFonts w:asciiTheme="minorHAnsi" w:hAnsiTheme="minorHAnsi"/>
        </w:rPr>
        <w:t xml:space="preserve">The Applicant states that it </w:t>
      </w:r>
      <w:r w:rsidR="00D01232" w:rsidRPr="34C053F4">
        <w:rPr>
          <w:rFonts w:asciiTheme="minorHAnsi" w:hAnsiTheme="minorHAnsi"/>
        </w:rPr>
        <w:t xml:space="preserve">will </w:t>
      </w:r>
      <w:r w:rsidR="00020688" w:rsidRPr="34C053F4">
        <w:rPr>
          <w:rFonts w:asciiTheme="minorHAnsi" w:hAnsiTheme="minorHAnsi"/>
        </w:rPr>
        <w:t>service all socioeconomic backgrounds</w:t>
      </w:r>
      <w:r w:rsidR="00E76569">
        <w:rPr>
          <w:rFonts w:asciiTheme="minorHAnsi" w:hAnsiTheme="minorHAnsi"/>
        </w:rPr>
        <w:t xml:space="preserve">, </w:t>
      </w:r>
      <w:r w:rsidR="00365F2C">
        <w:rPr>
          <w:rFonts w:asciiTheme="minorHAnsi" w:hAnsiTheme="minorHAnsi"/>
        </w:rPr>
        <w:t>including</w:t>
      </w:r>
      <w:r w:rsidR="00020688" w:rsidRPr="34C053F4">
        <w:rPr>
          <w:rFonts w:asciiTheme="minorHAnsi" w:hAnsiTheme="minorHAnsi"/>
        </w:rPr>
        <w:t xml:space="preserve"> population</w:t>
      </w:r>
      <w:r w:rsidR="00365F2C">
        <w:rPr>
          <w:rFonts w:asciiTheme="minorHAnsi" w:hAnsiTheme="minorHAnsi"/>
        </w:rPr>
        <w:t>s</w:t>
      </w:r>
      <w:r w:rsidR="00020688" w:rsidRPr="34C053F4">
        <w:rPr>
          <w:rFonts w:asciiTheme="minorHAnsi" w:hAnsiTheme="minorHAnsi"/>
        </w:rPr>
        <w:t xml:space="preserve"> in </w:t>
      </w:r>
      <w:r w:rsidR="00D576F2" w:rsidRPr="34C053F4">
        <w:rPr>
          <w:rFonts w:asciiTheme="minorHAnsi" w:hAnsiTheme="minorHAnsi"/>
        </w:rPr>
        <w:t xml:space="preserve">the </w:t>
      </w:r>
      <w:r w:rsidR="00020688" w:rsidRPr="34C053F4">
        <w:rPr>
          <w:rFonts w:asciiTheme="minorHAnsi" w:hAnsiTheme="minorHAnsi"/>
        </w:rPr>
        <w:t>Methuen area, Haverhill area,</w:t>
      </w:r>
      <w:r w:rsidR="00D576F2" w:rsidRPr="34C053F4">
        <w:rPr>
          <w:rFonts w:asciiTheme="minorHAnsi" w:hAnsiTheme="minorHAnsi"/>
        </w:rPr>
        <w:t xml:space="preserve"> in </w:t>
      </w:r>
      <w:r w:rsidR="00020688" w:rsidRPr="34C053F4">
        <w:rPr>
          <w:rFonts w:asciiTheme="minorHAnsi" w:hAnsiTheme="minorHAnsi"/>
        </w:rPr>
        <w:t>Salem NH</w:t>
      </w:r>
      <w:r w:rsidR="00D576F2" w:rsidRPr="34C053F4">
        <w:rPr>
          <w:rFonts w:asciiTheme="minorHAnsi" w:hAnsiTheme="minorHAnsi"/>
        </w:rPr>
        <w:t xml:space="preserve"> and</w:t>
      </w:r>
      <w:r w:rsidR="00020688" w:rsidRPr="34C053F4">
        <w:rPr>
          <w:rFonts w:asciiTheme="minorHAnsi" w:hAnsiTheme="minorHAnsi"/>
        </w:rPr>
        <w:t xml:space="preserve"> south</w:t>
      </w:r>
      <w:r w:rsidR="005E06D8">
        <w:rPr>
          <w:rFonts w:asciiTheme="minorHAnsi" w:hAnsiTheme="minorHAnsi"/>
        </w:rPr>
        <w:t>ern</w:t>
      </w:r>
      <w:r w:rsidR="00020688" w:rsidRPr="34C053F4">
        <w:rPr>
          <w:rFonts w:asciiTheme="minorHAnsi" w:hAnsiTheme="minorHAnsi"/>
        </w:rPr>
        <w:t xml:space="preserve"> NH, and</w:t>
      </w:r>
      <w:r w:rsidR="00365F2C">
        <w:rPr>
          <w:rFonts w:asciiTheme="minorHAnsi" w:hAnsiTheme="minorHAnsi"/>
        </w:rPr>
        <w:t xml:space="preserve"> </w:t>
      </w:r>
      <w:r w:rsidR="00020688" w:rsidRPr="34C053F4">
        <w:rPr>
          <w:rFonts w:asciiTheme="minorHAnsi" w:hAnsiTheme="minorHAnsi"/>
        </w:rPr>
        <w:t>Lawrence</w:t>
      </w:r>
      <w:r w:rsidR="00520D5A" w:rsidRPr="34C053F4">
        <w:rPr>
          <w:rFonts w:asciiTheme="minorHAnsi" w:hAnsiTheme="minorHAnsi"/>
        </w:rPr>
        <w:t xml:space="preserve">. The Applicant </w:t>
      </w:r>
      <w:r w:rsidR="00020688" w:rsidRPr="34C053F4">
        <w:rPr>
          <w:rFonts w:asciiTheme="minorHAnsi" w:hAnsiTheme="minorHAnsi"/>
        </w:rPr>
        <w:t xml:space="preserve">will also serve populations in </w:t>
      </w:r>
      <w:r w:rsidR="00520D5A" w:rsidRPr="34C053F4">
        <w:rPr>
          <w:rFonts w:asciiTheme="minorHAnsi" w:hAnsiTheme="minorHAnsi"/>
        </w:rPr>
        <w:t xml:space="preserve">the </w:t>
      </w:r>
      <w:r w:rsidR="00020688" w:rsidRPr="34C053F4">
        <w:rPr>
          <w:rFonts w:asciiTheme="minorHAnsi" w:hAnsiTheme="minorHAnsi"/>
        </w:rPr>
        <w:t>Andover, North Andover, and Middleton area</w:t>
      </w:r>
      <w:r w:rsidR="00812824" w:rsidRPr="34C053F4">
        <w:rPr>
          <w:rFonts w:asciiTheme="minorHAnsi" w:hAnsiTheme="minorHAnsi"/>
        </w:rPr>
        <w:t>s</w:t>
      </w:r>
      <w:r w:rsidR="00020688" w:rsidRPr="34C053F4">
        <w:rPr>
          <w:rFonts w:asciiTheme="minorHAnsi" w:hAnsiTheme="minorHAnsi"/>
        </w:rPr>
        <w:t xml:space="preserve">. </w:t>
      </w:r>
    </w:p>
    <w:p w14:paraId="3ACBC3D2" w14:textId="77777777" w:rsidR="008917DC" w:rsidRDefault="008917DC" w:rsidP="008917DC">
      <w:pPr>
        <w:pStyle w:val="BodyText"/>
        <w:spacing w:before="8"/>
        <w:rPr>
          <w:rFonts w:asciiTheme="minorHAnsi" w:hAnsiTheme="minorHAnsi"/>
          <w:sz w:val="23"/>
        </w:rPr>
      </w:pPr>
    </w:p>
    <w:p w14:paraId="0460BB95" w14:textId="4F0B0E6C" w:rsidR="00281373" w:rsidRPr="005B3D16" w:rsidRDefault="00281373" w:rsidP="008917DC">
      <w:pPr>
        <w:pStyle w:val="BodyText"/>
        <w:spacing w:before="8"/>
        <w:rPr>
          <w:rFonts w:asciiTheme="minorHAnsi" w:hAnsiTheme="minorHAnsi"/>
          <w:b/>
          <w:bCs/>
        </w:rPr>
      </w:pPr>
      <w:r w:rsidRPr="005B3D16">
        <w:rPr>
          <w:rFonts w:asciiTheme="minorHAnsi" w:hAnsiTheme="minorHAnsi"/>
          <w:b/>
          <w:bCs/>
          <w:u w:val="single"/>
        </w:rPr>
        <w:t xml:space="preserve">Table </w:t>
      </w:r>
      <w:r w:rsidR="00C776B7">
        <w:rPr>
          <w:rFonts w:asciiTheme="minorHAnsi" w:hAnsiTheme="minorHAnsi"/>
          <w:b/>
          <w:bCs/>
          <w:u w:val="single"/>
        </w:rPr>
        <w:t>2</w:t>
      </w:r>
      <w:r w:rsidRPr="005B3D16">
        <w:rPr>
          <w:rFonts w:asciiTheme="minorHAnsi" w:hAnsiTheme="minorHAnsi"/>
          <w:b/>
          <w:bCs/>
        </w:rPr>
        <w:t xml:space="preserve">: </w:t>
      </w:r>
      <w:r w:rsidR="006D1B02">
        <w:rPr>
          <w:rFonts w:asciiTheme="minorHAnsi" w:hAnsiTheme="minorHAnsi"/>
          <w:b/>
          <w:bCs/>
        </w:rPr>
        <w:t xml:space="preserve">MVPMA </w:t>
      </w:r>
      <w:r w:rsidRPr="005B3D16">
        <w:rPr>
          <w:rFonts w:asciiTheme="minorHAnsi" w:hAnsiTheme="minorHAnsi"/>
          <w:b/>
          <w:bCs/>
        </w:rPr>
        <w:t>Patient Panel</w:t>
      </w:r>
      <w:r w:rsidR="004804CB">
        <w:rPr>
          <w:rFonts w:asciiTheme="minorHAnsi" w:hAnsiTheme="minorHAnsi"/>
          <w:b/>
          <w:bCs/>
        </w:rPr>
        <w:t xml:space="preserve"> </w:t>
      </w:r>
    </w:p>
    <w:tbl>
      <w:tblPr>
        <w:tblStyle w:val="TableGrid"/>
        <w:tblW w:w="0" w:type="auto"/>
        <w:tblInd w:w="-5" w:type="dxa"/>
        <w:tblLook w:val="04A0" w:firstRow="1" w:lastRow="0" w:firstColumn="1" w:lastColumn="0" w:noHBand="0" w:noVBand="1"/>
      </w:tblPr>
      <w:tblGrid>
        <w:gridCol w:w="911"/>
        <w:gridCol w:w="763"/>
        <w:gridCol w:w="763"/>
        <w:gridCol w:w="763"/>
        <w:gridCol w:w="1845"/>
      </w:tblGrid>
      <w:tr w:rsidR="005B3D16" w:rsidRPr="005B3D16" w14:paraId="741C9FF9" w14:textId="77777777" w:rsidTr="00EA3847">
        <w:tc>
          <w:tcPr>
            <w:tcW w:w="0" w:type="auto"/>
            <w:shd w:val="clear" w:color="auto" w:fill="F2F2F2" w:themeFill="background1" w:themeFillShade="F2"/>
          </w:tcPr>
          <w:p w14:paraId="7B04CA37" w14:textId="76BE4376" w:rsidR="005B3D16" w:rsidRPr="005B3D16" w:rsidRDefault="005B3D16" w:rsidP="005B3D16">
            <w:pPr>
              <w:pStyle w:val="BodyText"/>
              <w:spacing w:before="8"/>
              <w:jc w:val="center"/>
              <w:rPr>
                <w:rFonts w:asciiTheme="minorHAnsi" w:hAnsiTheme="minorHAnsi"/>
                <w:b/>
                <w:bCs/>
              </w:rPr>
            </w:pPr>
            <w:r w:rsidRPr="004804CB">
              <w:rPr>
                <w:rFonts w:asciiTheme="minorHAnsi" w:hAnsiTheme="minorHAnsi"/>
                <w:b/>
                <w:bCs/>
                <w:sz w:val="23"/>
              </w:rPr>
              <w:t xml:space="preserve">    </w:t>
            </w:r>
            <w:r w:rsidRPr="005B3D16">
              <w:rPr>
                <w:rFonts w:asciiTheme="minorHAnsi" w:hAnsiTheme="minorHAnsi"/>
                <w:b/>
                <w:bCs/>
              </w:rPr>
              <w:t>2019</w:t>
            </w:r>
          </w:p>
        </w:tc>
        <w:tc>
          <w:tcPr>
            <w:tcW w:w="0" w:type="auto"/>
            <w:shd w:val="clear" w:color="auto" w:fill="F2F2F2" w:themeFill="background1" w:themeFillShade="F2"/>
          </w:tcPr>
          <w:p w14:paraId="01CE8D28" w14:textId="77777777" w:rsidR="005B3D16" w:rsidRPr="005B3D16" w:rsidRDefault="005B3D16" w:rsidP="005B3D16">
            <w:pPr>
              <w:pStyle w:val="BodyText"/>
              <w:spacing w:before="8"/>
              <w:jc w:val="center"/>
              <w:rPr>
                <w:rFonts w:asciiTheme="minorHAnsi" w:hAnsiTheme="minorHAnsi"/>
                <w:b/>
                <w:bCs/>
              </w:rPr>
            </w:pPr>
            <w:r w:rsidRPr="005B3D16">
              <w:rPr>
                <w:rFonts w:asciiTheme="minorHAnsi" w:hAnsiTheme="minorHAnsi"/>
                <w:b/>
                <w:bCs/>
              </w:rPr>
              <w:t>2020</w:t>
            </w:r>
          </w:p>
        </w:tc>
        <w:tc>
          <w:tcPr>
            <w:tcW w:w="0" w:type="auto"/>
            <w:shd w:val="clear" w:color="auto" w:fill="F2F2F2" w:themeFill="background1" w:themeFillShade="F2"/>
          </w:tcPr>
          <w:p w14:paraId="6C09DDAB" w14:textId="77777777" w:rsidR="005B3D16" w:rsidRPr="005B3D16" w:rsidRDefault="005B3D16" w:rsidP="005B3D16">
            <w:pPr>
              <w:pStyle w:val="BodyText"/>
              <w:spacing w:before="8"/>
              <w:jc w:val="center"/>
              <w:rPr>
                <w:rFonts w:asciiTheme="minorHAnsi" w:hAnsiTheme="minorHAnsi"/>
                <w:b/>
                <w:bCs/>
              </w:rPr>
            </w:pPr>
            <w:r w:rsidRPr="005B3D16">
              <w:rPr>
                <w:rFonts w:asciiTheme="minorHAnsi" w:hAnsiTheme="minorHAnsi"/>
                <w:b/>
                <w:bCs/>
              </w:rPr>
              <w:t>2021</w:t>
            </w:r>
          </w:p>
        </w:tc>
        <w:tc>
          <w:tcPr>
            <w:tcW w:w="0" w:type="auto"/>
            <w:shd w:val="clear" w:color="auto" w:fill="F2F2F2" w:themeFill="background1" w:themeFillShade="F2"/>
          </w:tcPr>
          <w:p w14:paraId="5189D46C" w14:textId="77777777" w:rsidR="005B3D16" w:rsidRPr="005B3D16" w:rsidRDefault="005B3D16" w:rsidP="005B3D16">
            <w:pPr>
              <w:pStyle w:val="BodyText"/>
              <w:spacing w:before="8"/>
              <w:jc w:val="center"/>
              <w:rPr>
                <w:rFonts w:asciiTheme="minorHAnsi" w:hAnsiTheme="minorHAnsi"/>
                <w:b/>
                <w:bCs/>
              </w:rPr>
            </w:pPr>
            <w:r w:rsidRPr="005B3D16">
              <w:rPr>
                <w:rFonts w:asciiTheme="minorHAnsi" w:hAnsiTheme="minorHAnsi"/>
                <w:b/>
                <w:bCs/>
              </w:rPr>
              <w:t>2022</w:t>
            </w:r>
          </w:p>
        </w:tc>
        <w:tc>
          <w:tcPr>
            <w:tcW w:w="0" w:type="auto"/>
            <w:shd w:val="clear" w:color="auto" w:fill="F2F2F2" w:themeFill="background1" w:themeFillShade="F2"/>
          </w:tcPr>
          <w:p w14:paraId="2FA701FC" w14:textId="248B2125" w:rsidR="005B3D16" w:rsidRPr="005B3D16" w:rsidRDefault="005B3D16" w:rsidP="005B3D16">
            <w:pPr>
              <w:pStyle w:val="BodyText"/>
              <w:spacing w:before="8"/>
              <w:jc w:val="center"/>
              <w:rPr>
                <w:rFonts w:asciiTheme="minorHAnsi" w:hAnsiTheme="minorHAnsi"/>
                <w:b/>
                <w:bCs/>
              </w:rPr>
            </w:pPr>
            <w:r w:rsidRPr="005B3D16">
              <w:rPr>
                <w:rFonts w:asciiTheme="minorHAnsi" w:hAnsiTheme="minorHAnsi"/>
                <w:b/>
                <w:bCs/>
              </w:rPr>
              <w:t>Change Rate (%)</w:t>
            </w:r>
          </w:p>
          <w:p w14:paraId="3503F6B7" w14:textId="77777777" w:rsidR="005B3D16" w:rsidRPr="005B3D16" w:rsidRDefault="005B3D16" w:rsidP="005B3D16">
            <w:pPr>
              <w:pStyle w:val="BodyText"/>
              <w:spacing w:before="8"/>
              <w:jc w:val="center"/>
              <w:rPr>
                <w:rFonts w:asciiTheme="minorHAnsi" w:hAnsiTheme="minorHAnsi"/>
                <w:b/>
                <w:bCs/>
              </w:rPr>
            </w:pPr>
            <w:r w:rsidRPr="005B3D16">
              <w:rPr>
                <w:rFonts w:asciiTheme="minorHAnsi" w:hAnsiTheme="minorHAnsi"/>
                <w:b/>
                <w:bCs/>
              </w:rPr>
              <w:t>2019-2022</w:t>
            </w:r>
          </w:p>
        </w:tc>
      </w:tr>
      <w:tr w:rsidR="005B3D16" w:rsidRPr="005B3D16" w14:paraId="1C082B4C" w14:textId="77777777" w:rsidTr="00EA3847">
        <w:tc>
          <w:tcPr>
            <w:tcW w:w="0" w:type="auto"/>
          </w:tcPr>
          <w:p w14:paraId="0931F6F7" w14:textId="77777777" w:rsidR="005B3D16" w:rsidRPr="005B3D16" w:rsidRDefault="005B3D16" w:rsidP="005B3D16">
            <w:pPr>
              <w:pStyle w:val="BodyText"/>
              <w:spacing w:before="8"/>
              <w:jc w:val="center"/>
              <w:rPr>
                <w:rFonts w:asciiTheme="minorHAnsi" w:hAnsiTheme="minorHAnsi"/>
              </w:rPr>
            </w:pPr>
            <w:r w:rsidRPr="005B3D16">
              <w:rPr>
                <w:rFonts w:asciiTheme="minorHAnsi" w:hAnsiTheme="minorHAnsi"/>
              </w:rPr>
              <w:t>2,755</w:t>
            </w:r>
          </w:p>
        </w:tc>
        <w:tc>
          <w:tcPr>
            <w:tcW w:w="0" w:type="auto"/>
          </w:tcPr>
          <w:p w14:paraId="5CDC1D99" w14:textId="77777777" w:rsidR="005B3D16" w:rsidRPr="005B3D16" w:rsidRDefault="005B3D16" w:rsidP="005B3D16">
            <w:pPr>
              <w:pStyle w:val="BodyText"/>
              <w:spacing w:before="8"/>
              <w:jc w:val="center"/>
              <w:rPr>
                <w:rFonts w:asciiTheme="minorHAnsi" w:hAnsiTheme="minorHAnsi"/>
              </w:rPr>
            </w:pPr>
            <w:r w:rsidRPr="005B3D16">
              <w:rPr>
                <w:rFonts w:asciiTheme="minorHAnsi" w:hAnsiTheme="minorHAnsi"/>
              </w:rPr>
              <w:t>2,969</w:t>
            </w:r>
          </w:p>
        </w:tc>
        <w:tc>
          <w:tcPr>
            <w:tcW w:w="0" w:type="auto"/>
          </w:tcPr>
          <w:p w14:paraId="03685572" w14:textId="77777777" w:rsidR="005B3D16" w:rsidRPr="005B3D16" w:rsidRDefault="005B3D16" w:rsidP="005B3D16">
            <w:pPr>
              <w:pStyle w:val="BodyText"/>
              <w:spacing w:before="8"/>
              <w:jc w:val="center"/>
              <w:rPr>
                <w:rFonts w:asciiTheme="minorHAnsi" w:hAnsiTheme="minorHAnsi"/>
              </w:rPr>
            </w:pPr>
            <w:r w:rsidRPr="005B3D16">
              <w:rPr>
                <w:rFonts w:asciiTheme="minorHAnsi" w:hAnsiTheme="minorHAnsi"/>
              </w:rPr>
              <w:t>3,192</w:t>
            </w:r>
          </w:p>
        </w:tc>
        <w:tc>
          <w:tcPr>
            <w:tcW w:w="0" w:type="auto"/>
          </w:tcPr>
          <w:p w14:paraId="54A2A83E" w14:textId="77777777" w:rsidR="005B3D16" w:rsidRPr="005B3D16" w:rsidRDefault="005B3D16" w:rsidP="005B3D16">
            <w:pPr>
              <w:pStyle w:val="BodyText"/>
              <w:spacing w:before="8"/>
              <w:jc w:val="center"/>
              <w:rPr>
                <w:rFonts w:asciiTheme="minorHAnsi" w:hAnsiTheme="minorHAnsi"/>
              </w:rPr>
            </w:pPr>
            <w:r w:rsidRPr="005B3D16">
              <w:rPr>
                <w:rFonts w:asciiTheme="minorHAnsi" w:hAnsiTheme="minorHAnsi"/>
              </w:rPr>
              <w:t>3,477</w:t>
            </w:r>
          </w:p>
        </w:tc>
        <w:tc>
          <w:tcPr>
            <w:tcW w:w="0" w:type="auto"/>
          </w:tcPr>
          <w:p w14:paraId="7F1D2457" w14:textId="31199B11" w:rsidR="005B3D16" w:rsidRPr="005B3D16" w:rsidRDefault="005B3D16" w:rsidP="005B3D16">
            <w:pPr>
              <w:pStyle w:val="BodyText"/>
              <w:spacing w:before="8"/>
              <w:jc w:val="center"/>
              <w:rPr>
                <w:rFonts w:asciiTheme="minorHAnsi" w:hAnsiTheme="minorHAnsi"/>
              </w:rPr>
            </w:pPr>
            <w:r w:rsidRPr="005B3D16">
              <w:rPr>
                <w:rFonts w:asciiTheme="minorHAnsi" w:hAnsiTheme="minorHAnsi"/>
              </w:rPr>
              <w:t>26%</w:t>
            </w:r>
          </w:p>
        </w:tc>
      </w:tr>
    </w:tbl>
    <w:p w14:paraId="0CDCE165" w14:textId="7092167A" w:rsidR="008917DC" w:rsidRDefault="008917DC" w:rsidP="008917DC">
      <w:pPr>
        <w:pStyle w:val="Heading1"/>
        <w:ind w:left="0"/>
        <w:rPr>
          <w:rFonts w:asciiTheme="minorHAnsi" w:hAnsiTheme="minorHAnsi"/>
          <w:color w:val="42558C"/>
        </w:rPr>
      </w:pPr>
      <w:bookmarkStart w:id="5" w:name="Patient_Information_(2019)"/>
      <w:bookmarkEnd w:id="5"/>
    </w:p>
    <w:p w14:paraId="2F753464" w14:textId="480B6F1E" w:rsidR="00591136" w:rsidRDefault="00591136" w:rsidP="008917DC">
      <w:pPr>
        <w:pStyle w:val="Heading1"/>
        <w:ind w:left="0"/>
        <w:rPr>
          <w:rFonts w:asciiTheme="minorHAnsi" w:hAnsiTheme="minorHAnsi"/>
          <w:color w:val="42558C"/>
        </w:rPr>
      </w:pPr>
    </w:p>
    <w:p w14:paraId="79B2B207" w14:textId="77777777" w:rsidR="00971FE7" w:rsidRDefault="00971FE7" w:rsidP="008917DC">
      <w:pPr>
        <w:pStyle w:val="Heading1"/>
        <w:ind w:left="0"/>
        <w:rPr>
          <w:rFonts w:asciiTheme="minorHAnsi" w:hAnsiTheme="minorHAnsi"/>
          <w:color w:val="42558C"/>
        </w:rPr>
      </w:pPr>
    </w:p>
    <w:p w14:paraId="35FF9BCF" w14:textId="364B9697" w:rsidR="00B447F3" w:rsidRPr="00C776B7" w:rsidRDefault="00A4110F" w:rsidP="00C776B7">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lastRenderedPageBreak/>
        <w:t xml:space="preserve">Patient Information </w:t>
      </w:r>
    </w:p>
    <w:p w14:paraId="2A0937A1" w14:textId="3A2F1FEE" w:rsidR="00B447F3" w:rsidRPr="008917DC" w:rsidRDefault="00A4110F" w:rsidP="008917DC">
      <w:pPr>
        <w:pStyle w:val="BodyText"/>
        <w:spacing w:before="1"/>
        <w:rPr>
          <w:rFonts w:asciiTheme="minorHAnsi" w:hAnsiTheme="minorHAnsi"/>
        </w:rPr>
      </w:pPr>
      <w:r w:rsidRPr="008917DC">
        <w:rPr>
          <w:rFonts w:asciiTheme="minorHAnsi" w:hAnsiTheme="minorHAnsi"/>
        </w:rPr>
        <w:t>Table</w:t>
      </w:r>
      <w:r w:rsidR="00E54588">
        <w:rPr>
          <w:rFonts w:asciiTheme="minorHAnsi" w:hAnsiTheme="minorHAnsi"/>
        </w:rPr>
        <w:t>s</w:t>
      </w:r>
      <w:r w:rsidRPr="008917DC">
        <w:rPr>
          <w:rFonts w:asciiTheme="minorHAnsi" w:hAnsiTheme="minorHAnsi"/>
        </w:rPr>
        <w:t xml:space="preserve"> </w:t>
      </w:r>
      <w:r w:rsidR="005E6EFD">
        <w:rPr>
          <w:rFonts w:asciiTheme="minorHAnsi" w:hAnsiTheme="minorHAnsi"/>
        </w:rPr>
        <w:t>3</w:t>
      </w:r>
      <w:r w:rsidRPr="008917DC">
        <w:rPr>
          <w:rFonts w:asciiTheme="minorHAnsi" w:hAnsiTheme="minorHAnsi"/>
        </w:rPr>
        <w:t xml:space="preserve"> </w:t>
      </w:r>
      <w:r w:rsidR="00E54588">
        <w:rPr>
          <w:rFonts w:asciiTheme="minorHAnsi" w:hAnsiTheme="minorHAnsi"/>
        </w:rPr>
        <w:t xml:space="preserve">and 4 </w:t>
      </w:r>
      <w:r w:rsidRPr="008917DC">
        <w:rPr>
          <w:rFonts w:asciiTheme="minorHAnsi" w:hAnsiTheme="minorHAnsi"/>
        </w:rPr>
        <w:t xml:space="preserve">present patient information for the </w:t>
      </w:r>
      <w:r w:rsidR="007C47E7" w:rsidRPr="007C47E7">
        <w:rPr>
          <w:rFonts w:asciiTheme="minorHAnsi" w:hAnsiTheme="minorHAnsi"/>
        </w:rPr>
        <w:t xml:space="preserve">MVPMA </w:t>
      </w:r>
      <w:r w:rsidRPr="008917DC">
        <w:rPr>
          <w:rFonts w:asciiTheme="minorHAnsi" w:hAnsiTheme="minorHAnsi"/>
        </w:rPr>
        <w:t xml:space="preserve">patient population during </w:t>
      </w:r>
      <w:r w:rsidR="00624648">
        <w:rPr>
          <w:rFonts w:asciiTheme="minorHAnsi" w:hAnsiTheme="minorHAnsi"/>
        </w:rPr>
        <w:t>calendar year (CY) 20</w:t>
      </w:r>
      <w:r w:rsidR="007C47E7">
        <w:rPr>
          <w:rFonts w:asciiTheme="minorHAnsi" w:hAnsiTheme="minorHAnsi"/>
        </w:rPr>
        <w:t>2</w:t>
      </w:r>
      <w:r w:rsidR="00E54588">
        <w:rPr>
          <w:rFonts w:asciiTheme="minorHAnsi" w:hAnsiTheme="minorHAnsi"/>
        </w:rPr>
        <w:t>1</w:t>
      </w:r>
      <w:r w:rsidRPr="008917DC">
        <w:rPr>
          <w:rFonts w:asciiTheme="minorHAnsi" w:hAnsiTheme="minorHAnsi"/>
        </w:rPr>
        <w:t>. Staff notes the following observations about these data below:</w:t>
      </w:r>
    </w:p>
    <w:p w14:paraId="4CB206BB" w14:textId="10761317" w:rsidR="00B447F3" w:rsidRPr="003436F0" w:rsidRDefault="00A4110F" w:rsidP="00615885">
      <w:pPr>
        <w:pStyle w:val="ListParagraph"/>
        <w:numPr>
          <w:ilvl w:val="0"/>
          <w:numId w:val="8"/>
        </w:numPr>
        <w:tabs>
          <w:tab w:val="left" w:pos="939"/>
          <w:tab w:val="left" w:pos="940"/>
        </w:tabs>
        <w:ind w:left="939" w:right="896"/>
        <w:rPr>
          <w:rFonts w:asciiTheme="minorHAnsi" w:hAnsiTheme="minorHAnsi"/>
        </w:rPr>
      </w:pPr>
      <w:r w:rsidRPr="003436F0">
        <w:rPr>
          <w:rFonts w:asciiTheme="minorHAnsi" w:hAnsiTheme="minorHAnsi"/>
          <w:b/>
        </w:rPr>
        <w:t>Age</w:t>
      </w:r>
      <w:r w:rsidR="008917DC">
        <w:rPr>
          <w:rFonts w:asciiTheme="minorHAnsi" w:hAnsiTheme="minorHAnsi"/>
          <w:b/>
        </w:rPr>
        <w:t xml:space="preserve">: </w:t>
      </w:r>
      <w:r w:rsidR="008917DC">
        <w:rPr>
          <w:rFonts w:asciiTheme="minorHAnsi" w:hAnsiTheme="minorHAnsi"/>
          <w:bCs/>
        </w:rPr>
        <w:t xml:space="preserve">Almost 60% of the patient population </w:t>
      </w:r>
      <w:r w:rsidR="007E2639">
        <w:rPr>
          <w:rFonts w:asciiTheme="minorHAnsi" w:hAnsiTheme="minorHAnsi"/>
          <w:bCs/>
        </w:rPr>
        <w:t>are</w:t>
      </w:r>
      <w:r w:rsidR="008917DC">
        <w:rPr>
          <w:rFonts w:asciiTheme="minorHAnsi" w:hAnsiTheme="minorHAnsi"/>
          <w:bCs/>
        </w:rPr>
        <w:t xml:space="preserve"> age 65 and older. </w:t>
      </w:r>
    </w:p>
    <w:p w14:paraId="64B90BBF" w14:textId="0AA5C79F" w:rsidR="00B447F3" w:rsidRPr="003436F0" w:rsidRDefault="00A4110F" w:rsidP="6ACB936F">
      <w:pPr>
        <w:pStyle w:val="ListParagraph"/>
        <w:numPr>
          <w:ilvl w:val="0"/>
          <w:numId w:val="8"/>
        </w:numPr>
        <w:tabs>
          <w:tab w:val="left" w:pos="939"/>
          <w:tab w:val="left" w:pos="940"/>
        </w:tabs>
        <w:spacing w:before="4"/>
        <w:ind w:left="939" w:right="270"/>
        <w:rPr>
          <w:rFonts w:asciiTheme="minorHAnsi" w:hAnsiTheme="minorHAnsi"/>
        </w:rPr>
      </w:pPr>
      <w:r w:rsidRPr="6ACB936F">
        <w:rPr>
          <w:rFonts w:asciiTheme="minorHAnsi" w:hAnsiTheme="minorHAnsi"/>
          <w:b/>
          <w:bCs/>
        </w:rPr>
        <w:t>Race/Ethnicity</w:t>
      </w:r>
      <w:r w:rsidR="008917DC" w:rsidRPr="6ACB936F">
        <w:rPr>
          <w:rFonts w:asciiTheme="minorHAnsi" w:hAnsiTheme="minorHAnsi"/>
          <w:b/>
          <w:bCs/>
        </w:rPr>
        <w:t xml:space="preserve">: </w:t>
      </w:r>
      <w:r w:rsidR="7BCF7ACD" w:rsidRPr="6ACB936F">
        <w:rPr>
          <w:rFonts w:asciiTheme="minorHAnsi" w:hAnsiTheme="minorHAnsi"/>
        </w:rPr>
        <w:t>Most</w:t>
      </w:r>
      <w:r w:rsidR="007924C2" w:rsidRPr="6ACB936F">
        <w:rPr>
          <w:rFonts w:asciiTheme="minorHAnsi" w:hAnsiTheme="minorHAnsi"/>
        </w:rPr>
        <w:t xml:space="preserve"> patients (52%) identified as White (non-Hispanic), followed by White (Hispanic), and Black or African (Hispanic).</w:t>
      </w:r>
      <w:r w:rsidR="007924C2" w:rsidRPr="6ACB936F">
        <w:rPr>
          <w:rFonts w:asciiTheme="minorHAnsi" w:hAnsiTheme="minorHAnsi"/>
          <w:b/>
          <w:bCs/>
        </w:rPr>
        <w:t xml:space="preserve"> </w:t>
      </w:r>
    </w:p>
    <w:p w14:paraId="28337C51" w14:textId="06D6438E" w:rsidR="00B447F3" w:rsidRPr="00BF184F" w:rsidRDefault="00A4110F">
      <w:pPr>
        <w:pStyle w:val="ListParagraph"/>
        <w:numPr>
          <w:ilvl w:val="0"/>
          <w:numId w:val="8"/>
        </w:numPr>
        <w:tabs>
          <w:tab w:val="left" w:pos="939"/>
          <w:tab w:val="left" w:pos="940"/>
        </w:tabs>
        <w:spacing w:before="2"/>
        <w:ind w:left="939" w:right="366"/>
        <w:rPr>
          <w:rFonts w:asciiTheme="minorHAnsi" w:hAnsiTheme="minorHAnsi"/>
          <w:bCs/>
        </w:rPr>
      </w:pPr>
      <w:r w:rsidRPr="003436F0">
        <w:rPr>
          <w:rFonts w:asciiTheme="minorHAnsi" w:hAnsiTheme="minorHAnsi"/>
          <w:b/>
        </w:rPr>
        <w:t>Patient Origin</w:t>
      </w:r>
      <w:r w:rsidR="008917DC">
        <w:rPr>
          <w:rFonts w:asciiTheme="minorHAnsi" w:hAnsiTheme="minorHAnsi"/>
          <w:b/>
        </w:rPr>
        <w:t xml:space="preserve">: </w:t>
      </w:r>
      <w:r w:rsidR="00BF184F" w:rsidRPr="00BF184F">
        <w:rPr>
          <w:rFonts w:asciiTheme="minorHAnsi" w:hAnsiTheme="minorHAnsi"/>
          <w:bCs/>
        </w:rPr>
        <w:t>A</w:t>
      </w:r>
      <w:r w:rsidR="004776C2">
        <w:rPr>
          <w:rFonts w:asciiTheme="minorHAnsi" w:hAnsiTheme="minorHAnsi"/>
          <w:bCs/>
        </w:rPr>
        <w:t>pproximately</w:t>
      </w:r>
      <w:r w:rsidR="00BF184F" w:rsidRPr="00BF184F">
        <w:rPr>
          <w:rFonts w:asciiTheme="minorHAnsi" w:hAnsiTheme="minorHAnsi"/>
          <w:bCs/>
        </w:rPr>
        <w:t xml:space="preserve"> </w:t>
      </w:r>
      <w:r w:rsidR="004776C2">
        <w:rPr>
          <w:rFonts w:asciiTheme="minorHAnsi" w:hAnsiTheme="minorHAnsi"/>
          <w:bCs/>
        </w:rPr>
        <w:t>one</w:t>
      </w:r>
      <w:r w:rsidR="00BF184F" w:rsidRPr="00BF184F">
        <w:rPr>
          <w:rFonts w:asciiTheme="minorHAnsi" w:hAnsiTheme="minorHAnsi"/>
          <w:bCs/>
        </w:rPr>
        <w:t xml:space="preserve"> third of patients originate from Lawrence, MA.</w:t>
      </w:r>
    </w:p>
    <w:p w14:paraId="5A34FDB9" w14:textId="45D5C4FD" w:rsidR="00B447F3" w:rsidRPr="007924C2" w:rsidRDefault="00A4110F" w:rsidP="589EEDE0">
      <w:pPr>
        <w:pStyle w:val="ListParagraph"/>
        <w:numPr>
          <w:ilvl w:val="0"/>
          <w:numId w:val="8"/>
        </w:numPr>
        <w:tabs>
          <w:tab w:val="left" w:pos="939"/>
          <w:tab w:val="left" w:pos="940"/>
        </w:tabs>
        <w:ind w:right="1260"/>
        <w:rPr>
          <w:rFonts w:asciiTheme="minorHAnsi" w:hAnsiTheme="minorHAnsi"/>
          <w:b/>
          <w:bCs/>
        </w:rPr>
      </w:pPr>
      <w:r w:rsidRPr="589EEDE0">
        <w:rPr>
          <w:rFonts w:asciiTheme="minorHAnsi" w:hAnsiTheme="minorHAnsi"/>
          <w:b/>
          <w:bCs/>
        </w:rPr>
        <w:t>Payer Mix</w:t>
      </w:r>
      <w:r w:rsidR="008917DC" w:rsidRPr="589EEDE0">
        <w:rPr>
          <w:rFonts w:asciiTheme="minorHAnsi" w:hAnsiTheme="minorHAnsi"/>
          <w:b/>
          <w:bCs/>
        </w:rPr>
        <w:t xml:space="preserve">: </w:t>
      </w:r>
      <w:r w:rsidR="007924C2" w:rsidRPr="589EEDE0">
        <w:rPr>
          <w:rFonts w:asciiTheme="minorHAnsi" w:hAnsiTheme="minorHAnsi"/>
        </w:rPr>
        <w:t>Commercial payers and Medicare are the primary payer sources for MVPMA patients.</w:t>
      </w:r>
      <w:r w:rsidR="00192CDA" w:rsidRPr="589EEDE0">
        <w:rPr>
          <w:rFonts w:asciiTheme="minorHAnsi" w:hAnsiTheme="minorHAnsi"/>
        </w:rPr>
        <w:t xml:space="preserve"> The Applicant</w:t>
      </w:r>
      <w:r w:rsidR="00D75B1F" w:rsidRPr="589EEDE0">
        <w:rPr>
          <w:rFonts w:asciiTheme="minorHAnsi" w:hAnsiTheme="minorHAnsi"/>
        </w:rPr>
        <w:t xml:space="preserve">’s </w:t>
      </w:r>
      <w:r w:rsidR="00192CDA" w:rsidRPr="589EEDE0">
        <w:rPr>
          <w:rFonts w:asciiTheme="minorHAnsi" w:hAnsiTheme="minorHAnsi"/>
        </w:rPr>
        <w:t>project</w:t>
      </w:r>
      <w:r w:rsidR="00D75B1F" w:rsidRPr="589EEDE0">
        <w:rPr>
          <w:rFonts w:asciiTheme="minorHAnsi" w:hAnsiTheme="minorHAnsi"/>
        </w:rPr>
        <w:t xml:space="preserve">ed </w:t>
      </w:r>
      <w:r w:rsidR="00192CDA" w:rsidRPr="589EEDE0">
        <w:rPr>
          <w:rFonts w:asciiTheme="minorHAnsi" w:hAnsiTheme="minorHAnsi"/>
        </w:rPr>
        <w:t xml:space="preserve">payer mix for MVPMA patients </w:t>
      </w:r>
      <w:r w:rsidR="00DB4803" w:rsidRPr="589EEDE0">
        <w:rPr>
          <w:rFonts w:asciiTheme="minorHAnsi" w:hAnsiTheme="minorHAnsi"/>
        </w:rPr>
        <w:t xml:space="preserve">from </w:t>
      </w:r>
      <w:r w:rsidR="00FE4AB1" w:rsidRPr="589EEDE0">
        <w:rPr>
          <w:rFonts w:asciiTheme="minorHAnsi" w:hAnsiTheme="minorHAnsi"/>
        </w:rPr>
        <w:t xml:space="preserve">2023 </w:t>
      </w:r>
      <w:r w:rsidR="00192CDA" w:rsidRPr="589EEDE0">
        <w:rPr>
          <w:rFonts w:asciiTheme="minorHAnsi" w:hAnsiTheme="minorHAnsi"/>
        </w:rPr>
        <w:t xml:space="preserve">to </w:t>
      </w:r>
      <w:r w:rsidR="002228B2" w:rsidRPr="589EEDE0">
        <w:rPr>
          <w:rFonts w:asciiTheme="minorHAnsi" w:hAnsiTheme="minorHAnsi"/>
        </w:rPr>
        <w:t>2025</w:t>
      </w:r>
      <w:r w:rsidR="00FE4AB1" w:rsidRPr="589EEDE0">
        <w:rPr>
          <w:rFonts w:asciiTheme="minorHAnsi" w:hAnsiTheme="minorHAnsi"/>
        </w:rPr>
        <w:t>, d</w:t>
      </w:r>
      <w:r w:rsidR="00812824" w:rsidRPr="589EEDE0">
        <w:rPr>
          <w:rFonts w:asciiTheme="minorHAnsi" w:hAnsiTheme="minorHAnsi"/>
        </w:rPr>
        <w:t>oes</w:t>
      </w:r>
      <w:r w:rsidR="00FE4AB1" w:rsidRPr="589EEDE0">
        <w:rPr>
          <w:rFonts w:asciiTheme="minorHAnsi" w:hAnsiTheme="minorHAnsi"/>
        </w:rPr>
        <w:t xml:space="preserve"> not show any projected changes in the payer mix</w:t>
      </w:r>
      <w:r w:rsidR="002228B2" w:rsidRPr="589EEDE0">
        <w:rPr>
          <w:rFonts w:asciiTheme="minorHAnsi" w:hAnsiTheme="minorHAnsi"/>
        </w:rPr>
        <w:t xml:space="preserve">. </w:t>
      </w:r>
    </w:p>
    <w:p w14:paraId="440BCD18" w14:textId="77777777" w:rsidR="008917DC" w:rsidRDefault="008917DC" w:rsidP="002C52D4"/>
    <w:p w14:paraId="38B0541A" w14:textId="1D312D66" w:rsidR="00B447F3" w:rsidRDefault="00A4110F" w:rsidP="6ACB936F">
      <w:pPr>
        <w:rPr>
          <w:rFonts w:asciiTheme="minorHAnsi" w:hAnsiTheme="minorHAnsi"/>
          <w:b/>
          <w:bCs/>
        </w:rPr>
      </w:pPr>
      <w:r w:rsidRPr="6ACB936F">
        <w:rPr>
          <w:rFonts w:asciiTheme="minorHAnsi" w:hAnsiTheme="minorHAnsi"/>
          <w:b/>
          <w:bCs/>
          <w:u w:val="single"/>
        </w:rPr>
        <w:t>Table</w:t>
      </w:r>
      <w:r w:rsidR="00F14E05" w:rsidRPr="6ACB936F">
        <w:rPr>
          <w:rFonts w:asciiTheme="minorHAnsi" w:hAnsiTheme="minorHAnsi"/>
          <w:b/>
          <w:bCs/>
          <w:u w:val="single"/>
        </w:rPr>
        <w:t xml:space="preserve"> </w:t>
      </w:r>
      <w:r w:rsidR="005E6EFD">
        <w:rPr>
          <w:rFonts w:asciiTheme="minorHAnsi" w:hAnsiTheme="minorHAnsi"/>
          <w:b/>
          <w:bCs/>
          <w:u w:val="single"/>
        </w:rPr>
        <w:t>3</w:t>
      </w:r>
      <w:r w:rsidR="2CD163D3" w:rsidRPr="6ACB936F">
        <w:rPr>
          <w:rFonts w:asciiTheme="minorHAnsi" w:hAnsiTheme="minorHAnsi"/>
          <w:b/>
          <w:bCs/>
          <w:u w:val="single"/>
        </w:rPr>
        <w:t>:</w:t>
      </w:r>
      <w:r w:rsidRPr="6ACB936F">
        <w:rPr>
          <w:rFonts w:asciiTheme="minorHAnsi" w:hAnsiTheme="minorHAnsi"/>
          <w:b/>
          <w:bCs/>
        </w:rPr>
        <w:t xml:space="preserve"> Overview of </w:t>
      </w:r>
      <w:r w:rsidR="003366FF" w:rsidRPr="6ACB936F">
        <w:rPr>
          <w:rFonts w:asciiTheme="minorHAnsi" w:hAnsiTheme="minorHAnsi"/>
          <w:b/>
          <w:bCs/>
        </w:rPr>
        <w:t>MVPMA</w:t>
      </w:r>
      <w:r w:rsidR="002C52D4" w:rsidRPr="6ACB936F">
        <w:rPr>
          <w:rFonts w:asciiTheme="minorHAnsi" w:hAnsiTheme="minorHAnsi"/>
          <w:b/>
          <w:bCs/>
        </w:rPr>
        <w:t xml:space="preserve"> </w:t>
      </w:r>
      <w:r w:rsidR="005B3D16" w:rsidRPr="6ACB936F">
        <w:rPr>
          <w:rFonts w:asciiTheme="minorHAnsi" w:hAnsiTheme="minorHAnsi"/>
          <w:b/>
          <w:bCs/>
        </w:rPr>
        <w:t>P</w:t>
      </w:r>
      <w:r w:rsidRPr="6ACB936F">
        <w:rPr>
          <w:rFonts w:asciiTheme="minorHAnsi" w:hAnsiTheme="minorHAnsi"/>
          <w:b/>
          <w:bCs/>
        </w:rPr>
        <w:t xml:space="preserve">atient </w:t>
      </w:r>
      <w:r w:rsidR="005B3D16" w:rsidRPr="6ACB936F">
        <w:rPr>
          <w:rFonts w:asciiTheme="minorHAnsi" w:hAnsiTheme="minorHAnsi"/>
          <w:b/>
          <w:bCs/>
        </w:rPr>
        <w:t>P</w:t>
      </w:r>
      <w:r w:rsidRPr="6ACB936F">
        <w:rPr>
          <w:rFonts w:asciiTheme="minorHAnsi" w:hAnsiTheme="minorHAnsi"/>
          <w:b/>
          <w:bCs/>
        </w:rPr>
        <w:t>opulation</w:t>
      </w:r>
      <w:r w:rsidR="00F14E05" w:rsidRPr="6ACB936F">
        <w:rPr>
          <w:rFonts w:asciiTheme="minorHAnsi" w:hAnsiTheme="minorHAnsi"/>
          <w:b/>
          <w:bCs/>
        </w:rPr>
        <w:t xml:space="preserve"> </w:t>
      </w:r>
      <w:r w:rsidR="00507369" w:rsidRPr="6ACB936F">
        <w:rPr>
          <w:rFonts w:asciiTheme="minorHAnsi" w:hAnsiTheme="minorHAnsi"/>
          <w:b/>
          <w:bCs/>
        </w:rPr>
        <w:t>(</w:t>
      </w:r>
      <w:r w:rsidR="00F14E05" w:rsidRPr="6ACB936F">
        <w:rPr>
          <w:rFonts w:asciiTheme="minorHAnsi" w:hAnsiTheme="minorHAnsi"/>
          <w:b/>
          <w:bCs/>
        </w:rPr>
        <w:t>CY2</w:t>
      </w:r>
      <w:r w:rsidR="00E54588">
        <w:rPr>
          <w:rFonts w:asciiTheme="minorHAnsi" w:hAnsiTheme="minorHAnsi"/>
          <w:b/>
          <w:bCs/>
        </w:rPr>
        <w:t>1</w:t>
      </w:r>
      <w:r w:rsidR="00507369" w:rsidRPr="6ACB936F">
        <w:rPr>
          <w:rFonts w:asciiTheme="minorHAnsi" w:hAnsiTheme="minorHAnsi"/>
          <w:b/>
          <w:bCs/>
        </w:rPr>
        <w:t>)</w:t>
      </w:r>
    </w:p>
    <w:tbl>
      <w:tblPr>
        <w:tblStyle w:val="TableGrid"/>
        <w:tblW w:w="0" w:type="auto"/>
        <w:tblLook w:val="04A0" w:firstRow="1" w:lastRow="0" w:firstColumn="1" w:lastColumn="0" w:noHBand="0" w:noVBand="1"/>
      </w:tblPr>
      <w:tblGrid>
        <w:gridCol w:w="4315"/>
        <w:gridCol w:w="1800"/>
      </w:tblGrid>
      <w:tr w:rsidR="00D917CD" w:rsidRPr="0069277C" w14:paraId="5315AC75" w14:textId="17DAC3E5" w:rsidTr="006A7FF2">
        <w:trPr>
          <w:cantSplit/>
          <w:trHeight w:val="300"/>
          <w:tblHeader/>
        </w:trPr>
        <w:tc>
          <w:tcPr>
            <w:tcW w:w="4315" w:type="dxa"/>
          </w:tcPr>
          <w:p w14:paraId="75EB0428" w14:textId="39952C78" w:rsidR="00D917CD" w:rsidRPr="0069277C" w:rsidRDefault="00D917CD">
            <w:pPr>
              <w:pStyle w:val="BodyText"/>
              <w:rPr>
                <w:rFonts w:asciiTheme="minorHAnsi" w:hAnsiTheme="minorHAnsi"/>
                <w:b/>
                <w:sz w:val="22"/>
                <w:szCs w:val="22"/>
              </w:rPr>
            </w:pPr>
          </w:p>
        </w:tc>
        <w:tc>
          <w:tcPr>
            <w:tcW w:w="1800" w:type="dxa"/>
            <w:shd w:val="clear" w:color="auto" w:fill="F2F2F2" w:themeFill="background1" w:themeFillShade="F2"/>
          </w:tcPr>
          <w:p w14:paraId="540B5DAE" w14:textId="1A3869AD" w:rsidR="00D917CD" w:rsidRPr="0069277C" w:rsidRDefault="00D917CD" w:rsidP="002D1958">
            <w:pPr>
              <w:pStyle w:val="BodyText"/>
              <w:jc w:val="center"/>
              <w:rPr>
                <w:rFonts w:asciiTheme="minorHAnsi" w:hAnsiTheme="minorHAnsi"/>
                <w:b/>
                <w:sz w:val="22"/>
                <w:szCs w:val="22"/>
              </w:rPr>
            </w:pPr>
            <w:r w:rsidRPr="0069277C">
              <w:rPr>
                <w:rFonts w:asciiTheme="minorHAnsi" w:hAnsiTheme="minorHAnsi"/>
                <w:b/>
                <w:sz w:val="22"/>
                <w:szCs w:val="22"/>
              </w:rPr>
              <w:t>MVPMA</w:t>
            </w:r>
          </w:p>
        </w:tc>
      </w:tr>
      <w:tr w:rsidR="00D917CD" w:rsidRPr="0069277C" w14:paraId="6E62D7E6" w14:textId="2CD2EA2F" w:rsidTr="0068499D">
        <w:trPr>
          <w:cantSplit/>
          <w:trHeight w:val="300"/>
        </w:trPr>
        <w:tc>
          <w:tcPr>
            <w:tcW w:w="4315" w:type="dxa"/>
          </w:tcPr>
          <w:p w14:paraId="0185F2F4" w14:textId="50F4B5E1"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Total Patient</w:t>
            </w:r>
            <w:r>
              <w:rPr>
                <w:rFonts w:asciiTheme="minorHAnsi" w:hAnsiTheme="minorHAnsi"/>
                <w:b/>
                <w:sz w:val="22"/>
                <w:szCs w:val="22"/>
              </w:rPr>
              <w:t>s</w:t>
            </w:r>
          </w:p>
        </w:tc>
        <w:tc>
          <w:tcPr>
            <w:tcW w:w="1800" w:type="dxa"/>
          </w:tcPr>
          <w:p w14:paraId="0AC62414" w14:textId="14574650" w:rsidR="00D917CD" w:rsidRPr="00D979A6" w:rsidRDefault="00D917CD" w:rsidP="00CF2097">
            <w:pPr>
              <w:pStyle w:val="BodyText"/>
              <w:jc w:val="right"/>
              <w:rPr>
                <w:rFonts w:asciiTheme="minorHAnsi" w:hAnsiTheme="minorHAnsi"/>
                <w:bCs/>
                <w:sz w:val="22"/>
                <w:szCs w:val="22"/>
              </w:rPr>
            </w:pPr>
            <w:r w:rsidRPr="00D979A6">
              <w:rPr>
                <w:rFonts w:asciiTheme="minorHAnsi" w:hAnsiTheme="minorHAnsi"/>
                <w:bCs/>
                <w:sz w:val="22"/>
                <w:szCs w:val="22"/>
              </w:rPr>
              <w:t>3,</w:t>
            </w:r>
            <w:r w:rsidR="00E54588">
              <w:rPr>
                <w:rFonts w:asciiTheme="minorHAnsi" w:hAnsiTheme="minorHAnsi"/>
                <w:bCs/>
                <w:sz w:val="22"/>
                <w:szCs w:val="22"/>
              </w:rPr>
              <w:t>1</w:t>
            </w:r>
            <w:r w:rsidR="002C7D41">
              <w:rPr>
                <w:rFonts w:asciiTheme="minorHAnsi" w:hAnsiTheme="minorHAnsi"/>
                <w:bCs/>
                <w:sz w:val="22"/>
                <w:szCs w:val="22"/>
              </w:rPr>
              <w:t>92</w:t>
            </w:r>
          </w:p>
        </w:tc>
      </w:tr>
      <w:tr w:rsidR="00D917CD" w:rsidRPr="0069277C" w14:paraId="727A19C4" w14:textId="6EDEF284" w:rsidTr="0068499D">
        <w:trPr>
          <w:cantSplit/>
          <w:trHeight w:val="300"/>
        </w:trPr>
        <w:tc>
          <w:tcPr>
            <w:tcW w:w="4315" w:type="dxa"/>
            <w:shd w:val="clear" w:color="auto" w:fill="F2F2F2" w:themeFill="background1" w:themeFillShade="F2"/>
          </w:tcPr>
          <w:p w14:paraId="61018694" w14:textId="3AC99D3E"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Gender</w:t>
            </w:r>
          </w:p>
        </w:tc>
        <w:tc>
          <w:tcPr>
            <w:tcW w:w="1800" w:type="dxa"/>
            <w:shd w:val="clear" w:color="auto" w:fill="F2F2F2" w:themeFill="background1" w:themeFillShade="F2"/>
          </w:tcPr>
          <w:p w14:paraId="1294D348"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6A7DF53B" w14:textId="0BE74D20" w:rsidTr="0068499D">
        <w:trPr>
          <w:cantSplit/>
          <w:trHeight w:val="300"/>
        </w:trPr>
        <w:tc>
          <w:tcPr>
            <w:tcW w:w="4315" w:type="dxa"/>
          </w:tcPr>
          <w:p w14:paraId="513B5F46" w14:textId="560B0F2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 xml:space="preserve">Male </w:t>
            </w:r>
          </w:p>
        </w:tc>
        <w:tc>
          <w:tcPr>
            <w:tcW w:w="1800" w:type="dxa"/>
          </w:tcPr>
          <w:p w14:paraId="6DC2EFFF" w14:textId="76CE7DB7"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4</w:t>
            </w:r>
            <w:r w:rsidR="00A657B5">
              <w:rPr>
                <w:rFonts w:asciiTheme="minorHAnsi" w:hAnsiTheme="minorHAnsi"/>
                <w:bCs/>
                <w:sz w:val="22"/>
                <w:szCs w:val="22"/>
              </w:rPr>
              <w:t>5</w:t>
            </w:r>
            <w:r>
              <w:rPr>
                <w:rFonts w:asciiTheme="minorHAnsi" w:hAnsiTheme="minorHAnsi"/>
                <w:bCs/>
                <w:sz w:val="22"/>
                <w:szCs w:val="22"/>
              </w:rPr>
              <w:t>%</w:t>
            </w:r>
          </w:p>
        </w:tc>
      </w:tr>
      <w:tr w:rsidR="00D917CD" w:rsidRPr="0069277C" w14:paraId="078E3D31" w14:textId="2D3160D4" w:rsidTr="0068499D">
        <w:trPr>
          <w:cantSplit/>
          <w:trHeight w:val="300"/>
        </w:trPr>
        <w:tc>
          <w:tcPr>
            <w:tcW w:w="4315" w:type="dxa"/>
          </w:tcPr>
          <w:p w14:paraId="7D35D257" w14:textId="67216698" w:rsidR="00D917CD" w:rsidRPr="0069277C" w:rsidRDefault="00D917CD" w:rsidP="00DD4DD0">
            <w:pPr>
              <w:pStyle w:val="BodyText"/>
              <w:ind w:left="144"/>
              <w:rPr>
                <w:rFonts w:asciiTheme="minorHAnsi" w:hAnsiTheme="minorHAnsi"/>
                <w:bCs/>
                <w:sz w:val="22"/>
                <w:szCs w:val="22"/>
              </w:rPr>
            </w:pPr>
            <w:r w:rsidRPr="0069277C">
              <w:rPr>
                <w:rFonts w:asciiTheme="minorHAnsi" w:hAnsiTheme="minorHAnsi"/>
                <w:bCs/>
                <w:sz w:val="22"/>
                <w:szCs w:val="22"/>
              </w:rPr>
              <w:t>Female</w:t>
            </w:r>
          </w:p>
        </w:tc>
        <w:tc>
          <w:tcPr>
            <w:tcW w:w="1800" w:type="dxa"/>
          </w:tcPr>
          <w:p w14:paraId="14D341C1" w14:textId="2B1A3904"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5</w:t>
            </w:r>
            <w:r w:rsidR="00A10A0F">
              <w:rPr>
                <w:rFonts w:asciiTheme="minorHAnsi" w:hAnsiTheme="minorHAnsi"/>
                <w:bCs/>
                <w:sz w:val="22"/>
                <w:szCs w:val="22"/>
              </w:rPr>
              <w:t>4</w:t>
            </w:r>
            <w:r>
              <w:rPr>
                <w:rFonts w:asciiTheme="minorHAnsi" w:hAnsiTheme="minorHAnsi"/>
                <w:bCs/>
                <w:sz w:val="22"/>
                <w:szCs w:val="22"/>
              </w:rPr>
              <w:t>%</w:t>
            </w:r>
          </w:p>
        </w:tc>
      </w:tr>
      <w:tr w:rsidR="00D917CD" w:rsidRPr="0069277C" w14:paraId="0A7726C7" w14:textId="156084EC" w:rsidTr="0068499D">
        <w:trPr>
          <w:cantSplit/>
          <w:trHeight w:val="300"/>
        </w:trPr>
        <w:tc>
          <w:tcPr>
            <w:tcW w:w="4315" w:type="dxa"/>
          </w:tcPr>
          <w:p w14:paraId="024F4AFC" w14:textId="222BCB0B"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t>Total</w:t>
            </w:r>
          </w:p>
        </w:tc>
        <w:tc>
          <w:tcPr>
            <w:tcW w:w="1800" w:type="dxa"/>
          </w:tcPr>
          <w:p w14:paraId="36FC5C8C" w14:textId="61C0429A"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100%</w:t>
            </w:r>
          </w:p>
        </w:tc>
      </w:tr>
      <w:tr w:rsidR="00D917CD" w:rsidRPr="0069277C" w14:paraId="3A21E43F" w14:textId="1B665850" w:rsidTr="0068499D">
        <w:trPr>
          <w:cantSplit/>
          <w:trHeight w:val="300"/>
        </w:trPr>
        <w:tc>
          <w:tcPr>
            <w:tcW w:w="4315" w:type="dxa"/>
          </w:tcPr>
          <w:p w14:paraId="76CE3D7D" w14:textId="57DA2E88"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Age</w:t>
            </w:r>
          </w:p>
        </w:tc>
        <w:tc>
          <w:tcPr>
            <w:tcW w:w="1800" w:type="dxa"/>
          </w:tcPr>
          <w:p w14:paraId="6119E98E"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2456F46F" w14:textId="69E669C2" w:rsidTr="0068499D">
        <w:trPr>
          <w:cantSplit/>
          <w:trHeight w:val="300"/>
        </w:trPr>
        <w:tc>
          <w:tcPr>
            <w:tcW w:w="4315" w:type="dxa"/>
          </w:tcPr>
          <w:p w14:paraId="413E21CC" w14:textId="449F34C8"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0-17</w:t>
            </w:r>
          </w:p>
        </w:tc>
        <w:tc>
          <w:tcPr>
            <w:tcW w:w="1800" w:type="dxa"/>
          </w:tcPr>
          <w:p w14:paraId="07A371F2" w14:textId="7A6D7D8F"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0%</w:t>
            </w:r>
          </w:p>
        </w:tc>
      </w:tr>
      <w:tr w:rsidR="00D917CD" w:rsidRPr="0069277C" w14:paraId="173BB65E" w14:textId="63EF6F58" w:rsidTr="0068499D">
        <w:trPr>
          <w:cantSplit/>
          <w:trHeight w:val="300"/>
        </w:trPr>
        <w:tc>
          <w:tcPr>
            <w:tcW w:w="4315" w:type="dxa"/>
          </w:tcPr>
          <w:p w14:paraId="36EBFD8C" w14:textId="53100C24"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18-64</w:t>
            </w:r>
          </w:p>
        </w:tc>
        <w:tc>
          <w:tcPr>
            <w:tcW w:w="1800" w:type="dxa"/>
          </w:tcPr>
          <w:p w14:paraId="166AB8AE" w14:textId="0D2A7A89"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4</w:t>
            </w:r>
            <w:r w:rsidR="004776C2">
              <w:rPr>
                <w:rFonts w:asciiTheme="minorHAnsi" w:hAnsiTheme="minorHAnsi"/>
                <w:bCs/>
                <w:sz w:val="22"/>
                <w:szCs w:val="22"/>
              </w:rPr>
              <w:t>5</w:t>
            </w:r>
            <w:r>
              <w:rPr>
                <w:rFonts w:asciiTheme="minorHAnsi" w:hAnsiTheme="minorHAnsi"/>
                <w:bCs/>
                <w:sz w:val="22"/>
                <w:szCs w:val="22"/>
              </w:rPr>
              <w:t>%</w:t>
            </w:r>
          </w:p>
        </w:tc>
      </w:tr>
      <w:tr w:rsidR="00D917CD" w:rsidRPr="0069277C" w14:paraId="7B064BDA" w14:textId="4F0B0B7F" w:rsidTr="0068499D">
        <w:trPr>
          <w:cantSplit/>
          <w:trHeight w:val="300"/>
        </w:trPr>
        <w:tc>
          <w:tcPr>
            <w:tcW w:w="4315" w:type="dxa"/>
          </w:tcPr>
          <w:p w14:paraId="19BA8A92" w14:textId="2C5B5BC0" w:rsidR="00D917CD" w:rsidRPr="006F7464" w:rsidRDefault="00D917CD" w:rsidP="00DD4DD0">
            <w:pPr>
              <w:pStyle w:val="BodyText"/>
              <w:ind w:left="144"/>
              <w:rPr>
                <w:rFonts w:asciiTheme="minorHAnsi" w:hAnsiTheme="minorHAnsi"/>
                <w:bCs/>
                <w:sz w:val="22"/>
                <w:szCs w:val="22"/>
              </w:rPr>
            </w:pPr>
            <w:r w:rsidRPr="006F7464">
              <w:rPr>
                <w:rFonts w:asciiTheme="minorHAnsi" w:hAnsiTheme="minorHAnsi"/>
                <w:bCs/>
                <w:sz w:val="22"/>
                <w:szCs w:val="22"/>
              </w:rPr>
              <w:t>65+</w:t>
            </w:r>
          </w:p>
        </w:tc>
        <w:tc>
          <w:tcPr>
            <w:tcW w:w="1800" w:type="dxa"/>
          </w:tcPr>
          <w:p w14:paraId="2462BD56" w14:textId="1DD21600"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5</w:t>
            </w:r>
            <w:r w:rsidR="004776C2">
              <w:rPr>
                <w:rFonts w:asciiTheme="minorHAnsi" w:hAnsiTheme="minorHAnsi"/>
                <w:bCs/>
                <w:sz w:val="22"/>
                <w:szCs w:val="22"/>
              </w:rPr>
              <w:t>5</w:t>
            </w:r>
            <w:r>
              <w:rPr>
                <w:rFonts w:asciiTheme="minorHAnsi" w:hAnsiTheme="minorHAnsi"/>
                <w:bCs/>
                <w:sz w:val="22"/>
                <w:szCs w:val="22"/>
              </w:rPr>
              <w:t>%</w:t>
            </w:r>
          </w:p>
        </w:tc>
      </w:tr>
      <w:tr w:rsidR="00D917CD" w:rsidRPr="0069277C" w14:paraId="177EA995" w14:textId="72B49644" w:rsidTr="0068499D">
        <w:trPr>
          <w:cantSplit/>
          <w:trHeight w:val="300"/>
        </w:trPr>
        <w:tc>
          <w:tcPr>
            <w:tcW w:w="4315" w:type="dxa"/>
          </w:tcPr>
          <w:p w14:paraId="1687FCD0" w14:textId="62A643E4" w:rsidR="00D917CD" w:rsidRPr="00453270" w:rsidRDefault="00D917CD" w:rsidP="00DD4DD0">
            <w:pPr>
              <w:pStyle w:val="BodyText"/>
              <w:ind w:left="144"/>
              <w:rPr>
                <w:rFonts w:asciiTheme="minorHAnsi" w:hAnsiTheme="minorHAnsi"/>
                <w:bCs/>
                <w:sz w:val="22"/>
                <w:szCs w:val="22"/>
              </w:rPr>
            </w:pPr>
            <w:r w:rsidRPr="00453270">
              <w:rPr>
                <w:rFonts w:asciiTheme="minorHAnsi" w:hAnsiTheme="minorHAnsi"/>
                <w:bCs/>
                <w:sz w:val="22"/>
                <w:szCs w:val="22"/>
              </w:rPr>
              <w:t xml:space="preserve">Total </w:t>
            </w:r>
          </w:p>
        </w:tc>
        <w:tc>
          <w:tcPr>
            <w:tcW w:w="1800" w:type="dxa"/>
          </w:tcPr>
          <w:p w14:paraId="79FA6EEE" w14:textId="2AED6762"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100%</w:t>
            </w:r>
          </w:p>
        </w:tc>
      </w:tr>
      <w:tr w:rsidR="00D917CD" w:rsidRPr="0069277C" w14:paraId="30BC28EF" w14:textId="42C04176" w:rsidTr="0068499D">
        <w:trPr>
          <w:cantSplit/>
          <w:trHeight w:val="300"/>
        </w:trPr>
        <w:tc>
          <w:tcPr>
            <w:tcW w:w="4315" w:type="dxa"/>
            <w:shd w:val="clear" w:color="auto" w:fill="F2F2F2" w:themeFill="background1" w:themeFillShade="F2"/>
          </w:tcPr>
          <w:p w14:paraId="5A06FB0A" w14:textId="283978B2"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Race</w:t>
            </w:r>
            <w:r>
              <w:rPr>
                <w:rFonts w:asciiTheme="minorHAnsi" w:hAnsiTheme="minorHAnsi"/>
                <w:b/>
                <w:sz w:val="22"/>
                <w:szCs w:val="22"/>
              </w:rPr>
              <w:t>/Ethnicity</w:t>
            </w:r>
            <w:r>
              <w:rPr>
                <w:rStyle w:val="FootnoteReference"/>
                <w:rFonts w:asciiTheme="minorHAnsi" w:hAnsiTheme="minorHAnsi"/>
                <w:b/>
                <w:sz w:val="22"/>
                <w:szCs w:val="22"/>
              </w:rPr>
              <w:footnoteReference w:id="8"/>
            </w:r>
          </w:p>
        </w:tc>
        <w:tc>
          <w:tcPr>
            <w:tcW w:w="1800" w:type="dxa"/>
            <w:shd w:val="clear" w:color="auto" w:fill="F2F2F2" w:themeFill="background1" w:themeFillShade="F2"/>
          </w:tcPr>
          <w:p w14:paraId="58D9A5D8" w14:textId="77777777" w:rsidR="00D917CD" w:rsidRPr="00D979A6" w:rsidRDefault="00D917CD" w:rsidP="00CF2097">
            <w:pPr>
              <w:pStyle w:val="BodyText"/>
              <w:jc w:val="right"/>
              <w:rPr>
                <w:rFonts w:asciiTheme="minorHAnsi" w:hAnsiTheme="minorHAnsi"/>
                <w:bCs/>
                <w:sz w:val="22"/>
                <w:szCs w:val="22"/>
              </w:rPr>
            </w:pPr>
          </w:p>
        </w:tc>
      </w:tr>
      <w:tr w:rsidR="00D917CD" w:rsidRPr="0069277C" w14:paraId="6296E8C2" w14:textId="3169F5FB" w:rsidTr="0068499D">
        <w:trPr>
          <w:cantSplit/>
          <w:trHeight w:val="300"/>
        </w:trPr>
        <w:tc>
          <w:tcPr>
            <w:tcW w:w="4315" w:type="dxa"/>
          </w:tcPr>
          <w:p w14:paraId="79BF3120" w14:textId="6B4BEFF5"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White</w:t>
            </w:r>
            <w:r>
              <w:rPr>
                <w:rFonts w:asciiTheme="minorHAnsi" w:hAnsiTheme="minorHAnsi"/>
                <w:bCs/>
                <w:sz w:val="22"/>
                <w:szCs w:val="22"/>
              </w:rPr>
              <w:t xml:space="preserve"> (non-Hispanic)</w:t>
            </w:r>
          </w:p>
        </w:tc>
        <w:tc>
          <w:tcPr>
            <w:tcW w:w="1800" w:type="dxa"/>
          </w:tcPr>
          <w:p w14:paraId="36CC9C5A" w14:textId="7C9CD740"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52%</w:t>
            </w:r>
          </w:p>
        </w:tc>
      </w:tr>
      <w:tr w:rsidR="00D917CD" w:rsidRPr="0069277C" w14:paraId="41BA0205" w14:textId="4EFBFD2C" w:rsidTr="0068499D">
        <w:trPr>
          <w:cantSplit/>
          <w:trHeight w:val="300"/>
        </w:trPr>
        <w:tc>
          <w:tcPr>
            <w:tcW w:w="4315" w:type="dxa"/>
          </w:tcPr>
          <w:p w14:paraId="517A8A86" w14:textId="23FB2E2D"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White (Hispanic)</w:t>
            </w:r>
          </w:p>
        </w:tc>
        <w:tc>
          <w:tcPr>
            <w:tcW w:w="1800" w:type="dxa"/>
          </w:tcPr>
          <w:p w14:paraId="6521189C" w14:textId="2C3FD62F"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20%</w:t>
            </w:r>
          </w:p>
        </w:tc>
      </w:tr>
      <w:tr w:rsidR="00D917CD" w:rsidRPr="0069277C" w14:paraId="6753C5EA" w14:textId="68B12B95" w:rsidTr="0068499D">
        <w:trPr>
          <w:cantSplit/>
          <w:trHeight w:val="300"/>
        </w:trPr>
        <w:tc>
          <w:tcPr>
            <w:tcW w:w="4315" w:type="dxa"/>
          </w:tcPr>
          <w:p w14:paraId="37573150" w14:textId="77777777"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 xml:space="preserve">Black or African American </w:t>
            </w:r>
          </w:p>
          <w:p w14:paraId="14F32A22" w14:textId="270B943E" w:rsidR="00D917CD" w:rsidRPr="0069277C" w:rsidRDefault="00D917CD" w:rsidP="00DD4DD0">
            <w:pPr>
              <w:pStyle w:val="BodyText"/>
              <w:ind w:left="144"/>
              <w:rPr>
                <w:rFonts w:asciiTheme="minorHAnsi" w:hAnsiTheme="minorHAnsi"/>
                <w:b/>
                <w:sz w:val="22"/>
                <w:szCs w:val="22"/>
              </w:rPr>
            </w:pPr>
            <w:r w:rsidRPr="00780843">
              <w:rPr>
                <w:rFonts w:asciiTheme="minorHAnsi" w:hAnsiTheme="minorHAnsi"/>
                <w:bCs/>
                <w:sz w:val="22"/>
                <w:szCs w:val="22"/>
              </w:rPr>
              <w:t>(non- Hispanic)</w:t>
            </w:r>
          </w:p>
        </w:tc>
        <w:tc>
          <w:tcPr>
            <w:tcW w:w="1800" w:type="dxa"/>
          </w:tcPr>
          <w:p w14:paraId="4FA42607" w14:textId="60331D3B"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20%</w:t>
            </w:r>
          </w:p>
        </w:tc>
      </w:tr>
      <w:tr w:rsidR="00D917CD" w:rsidRPr="0069277C" w14:paraId="286713D7" w14:textId="7D576BBD" w:rsidTr="0068499D">
        <w:trPr>
          <w:cantSplit/>
          <w:trHeight w:val="300"/>
        </w:trPr>
        <w:tc>
          <w:tcPr>
            <w:tcW w:w="4315" w:type="dxa"/>
          </w:tcPr>
          <w:p w14:paraId="3DCF281F" w14:textId="77777777"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 xml:space="preserve">Black or African American </w:t>
            </w:r>
          </w:p>
          <w:p w14:paraId="0843A0F7" w14:textId="4F42F0FF" w:rsidR="00D917CD" w:rsidRPr="0069277C" w:rsidRDefault="00D917CD" w:rsidP="00DD4DD0">
            <w:pPr>
              <w:pStyle w:val="BodyText"/>
              <w:ind w:left="144"/>
              <w:rPr>
                <w:rFonts w:asciiTheme="minorHAnsi" w:hAnsiTheme="minorHAnsi"/>
                <w:b/>
                <w:sz w:val="22"/>
                <w:szCs w:val="22"/>
              </w:rPr>
            </w:pPr>
            <w:r w:rsidRPr="00780843">
              <w:rPr>
                <w:rFonts w:asciiTheme="minorHAnsi" w:hAnsiTheme="minorHAnsi"/>
                <w:bCs/>
                <w:sz w:val="22"/>
                <w:szCs w:val="22"/>
              </w:rPr>
              <w:t>(Hispanic)</w:t>
            </w:r>
          </w:p>
        </w:tc>
        <w:tc>
          <w:tcPr>
            <w:tcW w:w="1800" w:type="dxa"/>
          </w:tcPr>
          <w:p w14:paraId="2582DD0D" w14:textId="15025BFD"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5%</w:t>
            </w:r>
          </w:p>
        </w:tc>
      </w:tr>
      <w:tr w:rsidR="00D917CD" w:rsidRPr="0069277C" w14:paraId="2F50A878" w14:textId="12E0E5A1" w:rsidTr="0068499D">
        <w:trPr>
          <w:cantSplit/>
          <w:trHeight w:val="300"/>
        </w:trPr>
        <w:tc>
          <w:tcPr>
            <w:tcW w:w="4315" w:type="dxa"/>
          </w:tcPr>
          <w:p w14:paraId="62DDF2BF" w14:textId="78C00568"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Asian</w:t>
            </w:r>
          </w:p>
        </w:tc>
        <w:tc>
          <w:tcPr>
            <w:tcW w:w="1800" w:type="dxa"/>
          </w:tcPr>
          <w:p w14:paraId="77B67FC5" w14:textId="00EB1A81"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2%</w:t>
            </w:r>
          </w:p>
        </w:tc>
      </w:tr>
      <w:tr w:rsidR="00D917CD" w:rsidRPr="0069277C" w14:paraId="5037520F" w14:textId="7E0BE3FF" w:rsidTr="0068499D">
        <w:trPr>
          <w:cantSplit/>
          <w:trHeight w:val="300"/>
        </w:trPr>
        <w:tc>
          <w:tcPr>
            <w:tcW w:w="4315" w:type="dxa"/>
          </w:tcPr>
          <w:p w14:paraId="7F4AE4CD" w14:textId="515DE6BC" w:rsidR="00D917CD" w:rsidRPr="00780843" w:rsidRDefault="00D917CD" w:rsidP="00DD4DD0">
            <w:pPr>
              <w:pStyle w:val="BodyText"/>
              <w:ind w:left="144"/>
              <w:rPr>
                <w:rFonts w:asciiTheme="minorHAnsi" w:hAnsiTheme="minorHAnsi"/>
                <w:bCs/>
                <w:sz w:val="22"/>
                <w:szCs w:val="22"/>
              </w:rPr>
            </w:pPr>
            <w:r w:rsidRPr="00780843">
              <w:rPr>
                <w:rFonts w:asciiTheme="minorHAnsi" w:hAnsiTheme="minorHAnsi"/>
                <w:bCs/>
                <w:sz w:val="22"/>
                <w:szCs w:val="22"/>
              </w:rPr>
              <w:t>Two or more races</w:t>
            </w:r>
          </w:p>
        </w:tc>
        <w:tc>
          <w:tcPr>
            <w:tcW w:w="1800" w:type="dxa"/>
          </w:tcPr>
          <w:p w14:paraId="7738919E" w14:textId="61367F6F" w:rsidR="00D917CD" w:rsidRPr="00D979A6" w:rsidRDefault="00D917CD" w:rsidP="00CF2097">
            <w:pPr>
              <w:pStyle w:val="BodyText"/>
              <w:jc w:val="right"/>
              <w:rPr>
                <w:rFonts w:asciiTheme="minorHAnsi" w:hAnsiTheme="minorHAnsi"/>
                <w:bCs/>
                <w:sz w:val="22"/>
                <w:szCs w:val="22"/>
              </w:rPr>
            </w:pPr>
            <w:r>
              <w:rPr>
                <w:rFonts w:asciiTheme="minorHAnsi" w:hAnsiTheme="minorHAnsi"/>
                <w:bCs/>
                <w:sz w:val="22"/>
                <w:szCs w:val="22"/>
              </w:rPr>
              <w:t>1%</w:t>
            </w:r>
          </w:p>
        </w:tc>
      </w:tr>
      <w:tr w:rsidR="00D917CD" w:rsidRPr="0069277C" w14:paraId="5D56E18F" w14:textId="77777777" w:rsidTr="0068499D">
        <w:trPr>
          <w:cantSplit/>
          <w:trHeight w:val="300"/>
        </w:trPr>
        <w:tc>
          <w:tcPr>
            <w:tcW w:w="4315" w:type="dxa"/>
          </w:tcPr>
          <w:p w14:paraId="5DDD4D71" w14:textId="0C2E6189" w:rsidR="00D917CD" w:rsidRPr="007924C2" w:rsidRDefault="00D917CD" w:rsidP="00DD4DD0">
            <w:pPr>
              <w:pStyle w:val="BodyText"/>
              <w:ind w:left="144"/>
              <w:rPr>
                <w:rFonts w:asciiTheme="minorHAnsi" w:hAnsiTheme="minorHAnsi"/>
                <w:bCs/>
                <w:sz w:val="22"/>
                <w:szCs w:val="22"/>
              </w:rPr>
            </w:pPr>
            <w:r w:rsidRPr="007924C2">
              <w:rPr>
                <w:rFonts w:asciiTheme="minorHAnsi" w:hAnsiTheme="minorHAnsi"/>
                <w:bCs/>
                <w:sz w:val="22"/>
                <w:szCs w:val="22"/>
              </w:rPr>
              <w:t xml:space="preserve">Total </w:t>
            </w:r>
          </w:p>
        </w:tc>
        <w:tc>
          <w:tcPr>
            <w:tcW w:w="1800" w:type="dxa"/>
          </w:tcPr>
          <w:p w14:paraId="0DF0BD53" w14:textId="4925AAE0" w:rsidR="00D917CD" w:rsidRPr="007924C2" w:rsidRDefault="00D917CD" w:rsidP="00CF2097">
            <w:pPr>
              <w:pStyle w:val="BodyText"/>
              <w:jc w:val="right"/>
              <w:rPr>
                <w:rFonts w:asciiTheme="minorHAnsi" w:hAnsiTheme="minorHAnsi"/>
                <w:bCs/>
                <w:sz w:val="22"/>
                <w:szCs w:val="22"/>
              </w:rPr>
            </w:pPr>
            <w:r w:rsidRPr="007924C2">
              <w:rPr>
                <w:rFonts w:asciiTheme="minorHAnsi" w:hAnsiTheme="minorHAnsi"/>
                <w:bCs/>
                <w:sz w:val="22"/>
                <w:szCs w:val="22"/>
              </w:rPr>
              <w:t>100%</w:t>
            </w:r>
          </w:p>
        </w:tc>
      </w:tr>
      <w:tr w:rsidR="00D917CD" w:rsidRPr="0069277C" w14:paraId="4E15B165" w14:textId="67AB84D7" w:rsidTr="0068499D">
        <w:trPr>
          <w:cantSplit/>
          <w:trHeight w:val="300"/>
        </w:trPr>
        <w:tc>
          <w:tcPr>
            <w:tcW w:w="4315" w:type="dxa"/>
            <w:shd w:val="clear" w:color="auto" w:fill="F2F2F2" w:themeFill="background1" w:themeFillShade="F2"/>
          </w:tcPr>
          <w:p w14:paraId="3CAEB90D" w14:textId="221445B1" w:rsidR="00D917CD" w:rsidRPr="0069277C" w:rsidRDefault="00D917CD">
            <w:pPr>
              <w:pStyle w:val="BodyText"/>
              <w:rPr>
                <w:rFonts w:asciiTheme="minorHAnsi" w:hAnsiTheme="minorHAnsi"/>
                <w:b/>
                <w:sz w:val="22"/>
                <w:szCs w:val="22"/>
              </w:rPr>
            </w:pPr>
            <w:r w:rsidRPr="0069277C">
              <w:rPr>
                <w:rFonts w:asciiTheme="minorHAnsi" w:hAnsiTheme="minorHAnsi"/>
                <w:b/>
                <w:sz w:val="22"/>
                <w:szCs w:val="22"/>
              </w:rPr>
              <w:t>Patient Origin</w:t>
            </w:r>
            <w:r>
              <w:rPr>
                <w:rStyle w:val="FootnoteReference"/>
                <w:rFonts w:asciiTheme="minorHAnsi" w:hAnsiTheme="minorHAnsi"/>
                <w:b/>
                <w:sz w:val="22"/>
                <w:szCs w:val="22"/>
              </w:rPr>
              <w:footnoteReference w:id="9"/>
            </w:r>
            <w:r>
              <w:rPr>
                <w:rFonts w:asciiTheme="minorHAnsi" w:hAnsiTheme="minorHAnsi"/>
                <w:b/>
                <w:sz w:val="22"/>
                <w:szCs w:val="22"/>
              </w:rPr>
              <w:t xml:space="preserve"> / </w:t>
            </w:r>
            <w:r w:rsidRPr="005811C7">
              <w:rPr>
                <w:rFonts w:asciiTheme="minorHAnsi" w:hAnsiTheme="minorHAnsi"/>
                <w:b/>
                <w:sz w:val="22"/>
                <w:szCs w:val="22"/>
              </w:rPr>
              <w:t>Top Ten Cities/Towns</w:t>
            </w:r>
          </w:p>
        </w:tc>
        <w:tc>
          <w:tcPr>
            <w:tcW w:w="1800" w:type="dxa"/>
            <w:shd w:val="clear" w:color="auto" w:fill="F2F2F2" w:themeFill="background1" w:themeFillShade="F2"/>
          </w:tcPr>
          <w:p w14:paraId="15FE0BC1" w14:textId="08E7588E" w:rsidR="00D917CD" w:rsidRPr="005811C7" w:rsidRDefault="00D917CD" w:rsidP="00CF2097">
            <w:pPr>
              <w:pStyle w:val="BodyText"/>
              <w:jc w:val="right"/>
              <w:rPr>
                <w:rFonts w:asciiTheme="minorHAnsi" w:hAnsiTheme="minorHAnsi"/>
                <w:b/>
                <w:sz w:val="22"/>
                <w:szCs w:val="22"/>
              </w:rPr>
            </w:pPr>
          </w:p>
        </w:tc>
      </w:tr>
      <w:tr w:rsidR="00D917CD" w:rsidRPr="0069277C" w14:paraId="25BF2430" w14:textId="2A7D7CDE" w:rsidTr="0068499D">
        <w:trPr>
          <w:cantSplit/>
          <w:trHeight w:val="300"/>
        </w:trPr>
        <w:tc>
          <w:tcPr>
            <w:tcW w:w="4315" w:type="dxa"/>
          </w:tcPr>
          <w:p w14:paraId="58DCB2AB" w14:textId="33126963"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t>Lawrence</w:t>
            </w:r>
          </w:p>
        </w:tc>
        <w:tc>
          <w:tcPr>
            <w:tcW w:w="1800" w:type="dxa"/>
          </w:tcPr>
          <w:p w14:paraId="2B2C234C" w14:textId="419EAE8D" w:rsidR="00D917CD" w:rsidRDefault="00D917CD" w:rsidP="00CF2097">
            <w:pPr>
              <w:pStyle w:val="BodyText"/>
              <w:jc w:val="right"/>
              <w:rPr>
                <w:rFonts w:asciiTheme="minorHAnsi" w:hAnsiTheme="minorHAnsi"/>
                <w:bCs/>
                <w:sz w:val="22"/>
                <w:szCs w:val="22"/>
              </w:rPr>
            </w:pPr>
            <w:r>
              <w:rPr>
                <w:rFonts w:asciiTheme="minorHAnsi" w:hAnsiTheme="minorHAnsi"/>
                <w:bCs/>
                <w:sz w:val="22"/>
                <w:szCs w:val="22"/>
              </w:rPr>
              <w:t>3</w:t>
            </w:r>
            <w:r w:rsidR="004776C2">
              <w:rPr>
                <w:rFonts w:asciiTheme="minorHAnsi" w:hAnsiTheme="minorHAnsi"/>
                <w:bCs/>
                <w:sz w:val="22"/>
                <w:szCs w:val="22"/>
              </w:rPr>
              <w:t>3</w:t>
            </w:r>
            <w:r>
              <w:rPr>
                <w:rFonts w:asciiTheme="minorHAnsi" w:hAnsiTheme="minorHAnsi"/>
                <w:bCs/>
                <w:sz w:val="22"/>
                <w:szCs w:val="22"/>
              </w:rPr>
              <w:t>%</w:t>
            </w:r>
          </w:p>
        </w:tc>
      </w:tr>
      <w:tr w:rsidR="00D917CD" w:rsidRPr="0069277C" w14:paraId="6E1FB077" w14:textId="53A4A493" w:rsidTr="0068499D">
        <w:trPr>
          <w:cantSplit/>
          <w:trHeight w:val="300"/>
        </w:trPr>
        <w:tc>
          <w:tcPr>
            <w:tcW w:w="4315" w:type="dxa"/>
          </w:tcPr>
          <w:p w14:paraId="767B2AA3" w14:textId="72102A2F"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t>Methuen</w:t>
            </w:r>
          </w:p>
        </w:tc>
        <w:tc>
          <w:tcPr>
            <w:tcW w:w="1800" w:type="dxa"/>
          </w:tcPr>
          <w:p w14:paraId="6E4A8653" w14:textId="0AE5524D" w:rsidR="00D917CD" w:rsidRDefault="00D917CD" w:rsidP="00CF2097">
            <w:pPr>
              <w:pStyle w:val="BodyText"/>
              <w:jc w:val="right"/>
              <w:rPr>
                <w:rFonts w:asciiTheme="minorHAnsi" w:hAnsiTheme="minorHAnsi"/>
                <w:bCs/>
                <w:sz w:val="22"/>
                <w:szCs w:val="22"/>
              </w:rPr>
            </w:pPr>
            <w:r>
              <w:rPr>
                <w:rFonts w:asciiTheme="minorHAnsi" w:hAnsiTheme="minorHAnsi"/>
                <w:bCs/>
                <w:sz w:val="22"/>
                <w:szCs w:val="22"/>
              </w:rPr>
              <w:t>2</w:t>
            </w:r>
            <w:r w:rsidR="004776C2">
              <w:rPr>
                <w:rFonts w:asciiTheme="minorHAnsi" w:hAnsiTheme="minorHAnsi"/>
                <w:bCs/>
                <w:sz w:val="22"/>
                <w:szCs w:val="22"/>
              </w:rPr>
              <w:t>5</w:t>
            </w:r>
            <w:r>
              <w:rPr>
                <w:rFonts w:asciiTheme="minorHAnsi" w:hAnsiTheme="minorHAnsi"/>
                <w:bCs/>
                <w:sz w:val="22"/>
                <w:szCs w:val="22"/>
              </w:rPr>
              <w:t>%</w:t>
            </w:r>
          </w:p>
        </w:tc>
      </w:tr>
      <w:tr w:rsidR="00D917CD" w:rsidRPr="0069277C" w14:paraId="0ED56D17" w14:textId="235123C9" w:rsidTr="0068499D">
        <w:trPr>
          <w:cantSplit/>
          <w:trHeight w:val="300"/>
        </w:trPr>
        <w:tc>
          <w:tcPr>
            <w:tcW w:w="4315" w:type="dxa"/>
          </w:tcPr>
          <w:p w14:paraId="2607A86F" w14:textId="4836BAC4"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t>Haverhill</w:t>
            </w:r>
          </w:p>
        </w:tc>
        <w:tc>
          <w:tcPr>
            <w:tcW w:w="1800" w:type="dxa"/>
          </w:tcPr>
          <w:p w14:paraId="7AD69C39" w14:textId="300A3BBE" w:rsidR="00D917CD" w:rsidRDefault="00D917CD" w:rsidP="00CF2097">
            <w:pPr>
              <w:pStyle w:val="BodyText"/>
              <w:jc w:val="right"/>
              <w:rPr>
                <w:rFonts w:asciiTheme="minorHAnsi" w:hAnsiTheme="minorHAnsi"/>
                <w:bCs/>
                <w:sz w:val="22"/>
                <w:szCs w:val="22"/>
              </w:rPr>
            </w:pPr>
            <w:r>
              <w:rPr>
                <w:rFonts w:asciiTheme="minorHAnsi" w:hAnsiTheme="minorHAnsi"/>
                <w:bCs/>
                <w:sz w:val="22"/>
                <w:szCs w:val="22"/>
              </w:rPr>
              <w:t>9%</w:t>
            </w:r>
          </w:p>
        </w:tc>
      </w:tr>
      <w:tr w:rsidR="00D917CD" w:rsidRPr="0069277C" w14:paraId="65AF08EE" w14:textId="57FC75C5" w:rsidTr="0068499D">
        <w:trPr>
          <w:cantSplit/>
          <w:trHeight w:val="300"/>
        </w:trPr>
        <w:tc>
          <w:tcPr>
            <w:tcW w:w="4315" w:type="dxa"/>
          </w:tcPr>
          <w:p w14:paraId="099CF6A7" w14:textId="07D5F4E2"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t>North Andover</w:t>
            </w:r>
          </w:p>
        </w:tc>
        <w:tc>
          <w:tcPr>
            <w:tcW w:w="1800" w:type="dxa"/>
          </w:tcPr>
          <w:p w14:paraId="0B3EFAC9" w14:textId="154C9B8E" w:rsidR="00D917CD" w:rsidRDefault="004776C2" w:rsidP="001C5891">
            <w:pPr>
              <w:pStyle w:val="BodyText"/>
              <w:jc w:val="right"/>
              <w:rPr>
                <w:rFonts w:asciiTheme="minorHAnsi" w:hAnsiTheme="minorHAnsi"/>
                <w:bCs/>
                <w:sz w:val="22"/>
                <w:szCs w:val="22"/>
              </w:rPr>
            </w:pPr>
            <w:r>
              <w:rPr>
                <w:rFonts w:asciiTheme="minorHAnsi" w:hAnsiTheme="minorHAnsi"/>
                <w:bCs/>
                <w:sz w:val="22"/>
                <w:szCs w:val="22"/>
              </w:rPr>
              <w:t>7</w:t>
            </w:r>
            <w:r w:rsidR="00D917CD">
              <w:rPr>
                <w:rFonts w:asciiTheme="minorHAnsi" w:hAnsiTheme="minorHAnsi"/>
                <w:bCs/>
                <w:sz w:val="22"/>
                <w:szCs w:val="22"/>
              </w:rPr>
              <w:t>%</w:t>
            </w:r>
          </w:p>
        </w:tc>
      </w:tr>
      <w:tr w:rsidR="00D917CD" w:rsidRPr="0069277C" w14:paraId="14A1CB99" w14:textId="0C5F2502" w:rsidTr="0068499D">
        <w:trPr>
          <w:cantSplit/>
          <w:trHeight w:val="300"/>
        </w:trPr>
        <w:tc>
          <w:tcPr>
            <w:tcW w:w="4315" w:type="dxa"/>
          </w:tcPr>
          <w:p w14:paraId="74344757" w14:textId="0FC86B52"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lastRenderedPageBreak/>
              <w:t>Lowell</w:t>
            </w:r>
          </w:p>
        </w:tc>
        <w:tc>
          <w:tcPr>
            <w:tcW w:w="1800" w:type="dxa"/>
          </w:tcPr>
          <w:p w14:paraId="391B7D7E" w14:textId="09ED3279" w:rsidR="00D917CD" w:rsidRDefault="00D917CD" w:rsidP="001C5891">
            <w:pPr>
              <w:pStyle w:val="BodyText"/>
              <w:jc w:val="right"/>
              <w:rPr>
                <w:rFonts w:asciiTheme="minorHAnsi" w:hAnsiTheme="minorHAnsi"/>
                <w:bCs/>
                <w:sz w:val="22"/>
                <w:szCs w:val="22"/>
              </w:rPr>
            </w:pPr>
            <w:r>
              <w:rPr>
                <w:rFonts w:asciiTheme="minorHAnsi" w:hAnsiTheme="minorHAnsi"/>
                <w:bCs/>
                <w:sz w:val="22"/>
                <w:szCs w:val="22"/>
              </w:rPr>
              <w:t>4%</w:t>
            </w:r>
          </w:p>
        </w:tc>
      </w:tr>
      <w:tr w:rsidR="00D917CD" w:rsidRPr="0069277C" w14:paraId="4199336A" w14:textId="3EE672F2" w:rsidTr="0068499D">
        <w:trPr>
          <w:cantSplit/>
          <w:trHeight w:val="300"/>
        </w:trPr>
        <w:tc>
          <w:tcPr>
            <w:tcW w:w="4315" w:type="dxa"/>
          </w:tcPr>
          <w:p w14:paraId="4546A0F2" w14:textId="664B82B9" w:rsidR="00D917CD" w:rsidRPr="00D979A6" w:rsidRDefault="004776C2" w:rsidP="00406642">
            <w:pPr>
              <w:pStyle w:val="BodyText"/>
              <w:ind w:left="144"/>
              <w:rPr>
                <w:rFonts w:asciiTheme="minorHAnsi" w:hAnsiTheme="minorHAnsi"/>
                <w:bCs/>
                <w:sz w:val="22"/>
                <w:szCs w:val="22"/>
              </w:rPr>
            </w:pPr>
            <w:r>
              <w:rPr>
                <w:rFonts w:asciiTheme="minorHAnsi" w:hAnsiTheme="minorHAnsi"/>
                <w:bCs/>
                <w:sz w:val="22"/>
                <w:szCs w:val="22"/>
              </w:rPr>
              <w:t>Andover</w:t>
            </w:r>
          </w:p>
        </w:tc>
        <w:tc>
          <w:tcPr>
            <w:tcW w:w="1800" w:type="dxa"/>
          </w:tcPr>
          <w:p w14:paraId="29D47E8A" w14:textId="50613DC8" w:rsidR="00D917CD" w:rsidRDefault="00D917CD" w:rsidP="001C5891">
            <w:pPr>
              <w:pStyle w:val="BodyText"/>
              <w:jc w:val="right"/>
              <w:rPr>
                <w:rFonts w:asciiTheme="minorHAnsi" w:hAnsiTheme="minorHAnsi"/>
                <w:bCs/>
                <w:sz w:val="22"/>
                <w:szCs w:val="22"/>
              </w:rPr>
            </w:pPr>
            <w:r>
              <w:rPr>
                <w:rFonts w:asciiTheme="minorHAnsi" w:hAnsiTheme="minorHAnsi"/>
                <w:bCs/>
                <w:sz w:val="22"/>
                <w:szCs w:val="22"/>
              </w:rPr>
              <w:t>4%</w:t>
            </w:r>
          </w:p>
        </w:tc>
      </w:tr>
      <w:tr w:rsidR="00D917CD" w:rsidRPr="0069277C" w14:paraId="733BF959" w14:textId="0BCB216F" w:rsidTr="0068499D">
        <w:trPr>
          <w:cantSplit/>
          <w:trHeight w:val="300"/>
        </w:trPr>
        <w:tc>
          <w:tcPr>
            <w:tcW w:w="4315" w:type="dxa"/>
          </w:tcPr>
          <w:p w14:paraId="0A301FAE" w14:textId="3AE9063F" w:rsidR="00D917CD" w:rsidRPr="00D979A6" w:rsidRDefault="004776C2" w:rsidP="00406642">
            <w:pPr>
              <w:pStyle w:val="BodyText"/>
              <w:ind w:left="144"/>
              <w:rPr>
                <w:rFonts w:asciiTheme="minorHAnsi" w:hAnsiTheme="minorHAnsi"/>
                <w:bCs/>
                <w:sz w:val="22"/>
                <w:szCs w:val="22"/>
              </w:rPr>
            </w:pPr>
            <w:r>
              <w:rPr>
                <w:rFonts w:asciiTheme="minorHAnsi" w:hAnsiTheme="minorHAnsi"/>
                <w:bCs/>
                <w:sz w:val="22"/>
                <w:szCs w:val="22"/>
              </w:rPr>
              <w:t>Salem, NH</w:t>
            </w:r>
          </w:p>
        </w:tc>
        <w:tc>
          <w:tcPr>
            <w:tcW w:w="1800" w:type="dxa"/>
          </w:tcPr>
          <w:p w14:paraId="0ACE4FE2" w14:textId="717FB3FA" w:rsidR="00D917CD" w:rsidRDefault="004776C2" w:rsidP="001C5891">
            <w:pPr>
              <w:pStyle w:val="BodyText"/>
              <w:jc w:val="right"/>
              <w:rPr>
                <w:rFonts w:asciiTheme="minorHAnsi" w:hAnsiTheme="minorHAnsi"/>
                <w:bCs/>
                <w:sz w:val="22"/>
                <w:szCs w:val="22"/>
              </w:rPr>
            </w:pPr>
            <w:r>
              <w:rPr>
                <w:rFonts w:asciiTheme="minorHAnsi" w:hAnsiTheme="minorHAnsi"/>
                <w:bCs/>
                <w:sz w:val="22"/>
                <w:szCs w:val="22"/>
              </w:rPr>
              <w:t>3</w:t>
            </w:r>
            <w:r w:rsidR="00D917CD">
              <w:rPr>
                <w:rFonts w:asciiTheme="minorHAnsi" w:hAnsiTheme="minorHAnsi"/>
                <w:bCs/>
                <w:sz w:val="22"/>
                <w:szCs w:val="22"/>
              </w:rPr>
              <w:t>%</w:t>
            </w:r>
          </w:p>
        </w:tc>
      </w:tr>
      <w:tr w:rsidR="004776C2" w:rsidRPr="0069277C" w14:paraId="7A6020D4" w14:textId="77777777" w:rsidTr="0068499D">
        <w:trPr>
          <w:cantSplit/>
          <w:trHeight w:val="300"/>
        </w:trPr>
        <w:tc>
          <w:tcPr>
            <w:tcW w:w="4315" w:type="dxa"/>
          </w:tcPr>
          <w:p w14:paraId="6532EDEA" w14:textId="11B49962" w:rsidR="004776C2" w:rsidRDefault="004776C2" w:rsidP="00406642">
            <w:pPr>
              <w:pStyle w:val="BodyText"/>
              <w:ind w:left="144"/>
              <w:rPr>
                <w:rFonts w:asciiTheme="minorHAnsi" w:hAnsiTheme="minorHAnsi"/>
                <w:bCs/>
                <w:sz w:val="22"/>
                <w:szCs w:val="22"/>
              </w:rPr>
            </w:pPr>
            <w:r>
              <w:rPr>
                <w:rFonts w:asciiTheme="minorHAnsi" w:hAnsiTheme="minorHAnsi"/>
                <w:bCs/>
                <w:sz w:val="22"/>
                <w:szCs w:val="22"/>
              </w:rPr>
              <w:t>Chelmsford</w:t>
            </w:r>
          </w:p>
        </w:tc>
        <w:tc>
          <w:tcPr>
            <w:tcW w:w="1800" w:type="dxa"/>
          </w:tcPr>
          <w:p w14:paraId="6DDE0B30" w14:textId="6A92251D" w:rsidR="004776C2" w:rsidRDefault="004776C2" w:rsidP="001C5891">
            <w:pPr>
              <w:pStyle w:val="BodyText"/>
              <w:jc w:val="right"/>
              <w:rPr>
                <w:rFonts w:asciiTheme="minorHAnsi" w:hAnsiTheme="minorHAnsi"/>
                <w:bCs/>
                <w:sz w:val="22"/>
                <w:szCs w:val="22"/>
              </w:rPr>
            </w:pPr>
            <w:r>
              <w:rPr>
                <w:rFonts w:asciiTheme="minorHAnsi" w:hAnsiTheme="minorHAnsi"/>
                <w:bCs/>
                <w:sz w:val="22"/>
                <w:szCs w:val="22"/>
              </w:rPr>
              <w:t>3%</w:t>
            </w:r>
          </w:p>
        </w:tc>
      </w:tr>
      <w:tr w:rsidR="00D917CD" w:rsidRPr="0069277C" w14:paraId="7CACB9EA" w14:textId="3489C318" w:rsidTr="0068499D">
        <w:trPr>
          <w:cantSplit/>
          <w:trHeight w:val="300"/>
        </w:trPr>
        <w:tc>
          <w:tcPr>
            <w:tcW w:w="4315" w:type="dxa"/>
          </w:tcPr>
          <w:p w14:paraId="1104B552" w14:textId="2C00FFF9" w:rsidR="00D917CD" w:rsidRPr="00D979A6" w:rsidRDefault="00D917CD" w:rsidP="00406642">
            <w:pPr>
              <w:pStyle w:val="BodyText"/>
              <w:ind w:left="144"/>
              <w:rPr>
                <w:rFonts w:asciiTheme="minorHAnsi" w:hAnsiTheme="minorHAnsi"/>
                <w:bCs/>
                <w:sz w:val="22"/>
                <w:szCs w:val="22"/>
              </w:rPr>
            </w:pPr>
            <w:r>
              <w:rPr>
                <w:rFonts w:asciiTheme="minorHAnsi" w:hAnsiTheme="minorHAnsi"/>
                <w:bCs/>
                <w:sz w:val="22"/>
                <w:szCs w:val="22"/>
              </w:rPr>
              <w:t xml:space="preserve">Lynn </w:t>
            </w:r>
          </w:p>
        </w:tc>
        <w:tc>
          <w:tcPr>
            <w:tcW w:w="1800" w:type="dxa"/>
          </w:tcPr>
          <w:p w14:paraId="240E3747" w14:textId="426EA52E" w:rsidR="00D917CD" w:rsidRDefault="00D917CD" w:rsidP="001C5891">
            <w:pPr>
              <w:pStyle w:val="BodyText"/>
              <w:jc w:val="right"/>
              <w:rPr>
                <w:rFonts w:asciiTheme="minorHAnsi" w:hAnsiTheme="minorHAnsi"/>
                <w:bCs/>
                <w:sz w:val="22"/>
                <w:szCs w:val="22"/>
              </w:rPr>
            </w:pPr>
            <w:r>
              <w:rPr>
                <w:rFonts w:asciiTheme="minorHAnsi" w:hAnsiTheme="minorHAnsi"/>
                <w:bCs/>
                <w:sz w:val="22"/>
                <w:szCs w:val="22"/>
              </w:rPr>
              <w:t>2%</w:t>
            </w:r>
          </w:p>
        </w:tc>
      </w:tr>
      <w:tr w:rsidR="004776C2" w:rsidRPr="0069277C" w14:paraId="62EECCF1" w14:textId="77777777" w:rsidTr="0068499D">
        <w:trPr>
          <w:cantSplit/>
          <w:trHeight w:val="300"/>
        </w:trPr>
        <w:tc>
          <w:tcPr>
            <w:tcW w:w="4315" w:type="dxa"/>
          </w:tcPr>
          <w:p w14:paraId="133F55BE" w14:textId="6CE6A68A" w:rsidR="004776C2" w:rsidRDefault="004776C2" w:rsidP="00406642">
            <w:pPr>
              <w:pStyle w:val="BodyText"/>
              <w:ind w:left="144"/>
              <w:rPr>
                <w:rFonts w:asciiTheme="minorHAnsi" w:hAnsiTheme="minorHAnsi"/>
                <w:bCs/>
                <w:sz w:val="22"/>
                <w:szCs w:val="22"/>
              </w:rPr>
            </w:pPr>
            <w:r>
              <w:rPr>
                <w:rFonts w:asciiTheme="minorHAnsi" w:hAnsiTheme="minorHAnsi"/>
                <w:bCs/>
                <w:sz w:val="22"/>
                <w:szCs w:val="22"/>
              </w:rPr>
              <w:t>Boston Area</w:t>
            </w:r>
          </w:p>
        </w:tc>
        <w:tc>
          <w:tcPr>
            <w:tcW w:w="1800" w:type="dxa"/>
          </w:tcPr>
          <w:p w14:paraId="7FC9271F" w14:textId="1A4EBB4D" w:rsidR="004776C2" w:rsidRDefault="004776C2" w:rsidP="001C5891">
            <w:pPr>
              <w:pStyle w:val="BodyText"/>
              <w:jc w:val="right"/>
              <w:rPr>
                <w:rFonts w:asciiTheme="minorHAnsi" w:hAnsiTheme="minorHAnsi"/>
                <w:bCs/>
                <w:sz w:val="22"/>
                <w:szCs w:val="22"/>
              </w:rPr>
            </w:pPr>
            <w:r>
              <w:rPr>
                <w:rFonts w:asciiTheme="minorHAnsi" w:hAnsiTheme="minorHAnsi"/>
                <w:bCs/>
                <w:sz w:val="22"/>
                <w:szCs w:val="22"/>
              </w:rPr>
              <w:t>2%</w:t>
            </w:r>
          </w:p>
        </w:tc>
      </w:tr>
      <w:tr w:rsidR="00D917CD" w14:paraId="3DB6E452" w14:textId="77777777" w:rsidTr="0068499D">
        <w:trPr>
          <w:cantSplit/>
          <w:trHeight w:val="300"/>
        </w:trPr>
        <w:tc>
          <w:tcPr>
            <w:tcW w:w="4315" w:type="dxa"/>
          </w:tcPr>
          <w:p w14:paraId="3E16D469" w14:textId="244AD674" w:rsidR="00D917CD" w:rsidRPr="001C5891" w:rsidRDefault="00D917CD" w:rsidP="00406642">
            <w:pPr>
              <w:pStyle w:val="BodyText"/>
              <w:ind w:left="144"/>
              <w:rPr>
                <w:rFonts w:asciiTheme="minorHAnsi" w:hAnsiTheme="minorHAnsi"/>
                <w:bCs/>
                <w:sz w:val="22"/>
                <w:szCs w:val="22"/>
              </w:rPr>
            </w:pPr>
            <w:r w:rsidRPr="001C5891">
              <w:rPr>
                <w:rFonts w:asciiTheme="minorHAnsi" w:hAnsiTheme="minorHAnsi"/>
                <w:bCs/>
                <w:sz w:val="22"/>
                <w:szCs w:val="22"/>
              </w:rPr>
              <w:t>Other</w:t>
            </w:r>
          </w:p>
        </w:tc>
        <w:tc>
          <w:tcPr>
            <w:tcW w:w="1800" w:type="dxa"/>
          </w:tcPr>
          <w:p w14:paraId="7B40702F" w14:textId="2D20A9B3" w:rsidR="00D917CD" w:rsidRDefault="00A45198" w:rsidP="001C5891">
            <w:pPr>
              <w:pStyle w:val="BodyText"/>
              <w:jc w:val="right"/>
              <w:rPr>
                <w:rFonts w:asciiTheme="minorHAnsi" w:hAnsiTheme="minorHAnsi"/>
                <w:sz w:val="22"/>
                <w:szCs w:val="22"/>
              </w:rPr>
            </w:pPr>
            <w:r>
              <w:rPr>
                <w:rFonts w:asciiTheme="minorHAnsi" w:hAnsiTheme="minorHAnsi"/>
                <w:sz w:val="22"/>
                <w:szCs w:val="22"/>
              </w:rPr>
              <w:t>8</w:t>
            </w:r>
            <w:r w:rsidR="00D917CD" w:rsidRPr="5176E82F">
              <w:rPr>
                <w:rFonts w:asciiTheme="minorHAnsi" w:hAnsiTheme="minorHAnsi"/>
                <w:sz w:val="22"/>
                <w:szCs w:val="22"/>
              </w:rPr>
              <w:t xml:space="preserve">% </w:t>
            </w:r>
          </w:p>
        </w:tc>
      </w:tr>
      <w:tr w:rsidR="00D917CD" w:rsidRPr="0069277C" w14:paraId="2F7D9890" w14:textId="77777777" w:rsidTr="0068499D">
        <w:trPr>
          <w:cantSplit/>
          <w:trHeight w:val="300"/>
        </w:trPr>
        <w:tc>
          <w:tcPr>
            <w:tcW w:w="4315" w:type="dxa"/>
          </w:tcPr>
          <w:p w14:paraId="270C1B1B" w14:textId="20756B55" w:rsidR="00D917CD" w:rsidRPr="001C5891" w:rsidRDefault="00D917CD" w:rsidP="00406642">
            <w:pPr>
              <w:pStyle w:val="BodyText"/>
              <w:ind w:left="144"/>
              <w:rPr>
                <w:rFonts w:asciiTheme="minorHAnsi" w:hAnsiTheme="minorHAnsi"/>
                <w:bCs/>
                <w:sz w:val="22"/>
                <w:szCs w:val="22"/>
              </w:rPr>
            </w:pPr>
            <w:r w:rsidRPr="001C5891">
              <w:rPr>
                <w:rFonts w:asciiTheme="minorHAnsi" w:hAnsiTheme="minorHAnsi"/>
                <w:bCs/>
                <w:sz w:val="22"/>
                <w:szCs w:val="22"/>
              </w:rPr>
              <w:t xml:space="preserve">Total </w:t>
            </w:r>
          </w:p>
        </w:tc>
        <w:tc>
          <w:tcPr>
            <w:tcW w:w="1800" w:type="dxa"/>
          </w:tcPr>
          <w:p w14:paraId="1678B327" w14:textId="5937EFCF" w:rsidR="00D917CD" w:rsidRPr="00D979A6" w:rsidRDefault="00D917CD" w:rsidP="001C5891">
            <w:pPr>
              <w:pStyle w:val="BodyText"/>
              <w:jc w:val="right"/>
              <w:rPr>
                <w:rFonts w:asciiTheme="minorHAnsi" w:hAnsiTheme="minorHAnsi"/>
                <w:sz w:val="22"/>
                <w:szCs w:val="22"/>
              </w:rPr>
            </w:pPr>
            <w:r w:rsidRPr="5176E82F">
              <w:rPr>
                <w:rFonts w:asciiTheme="minorHAnsi" w:hAnsiTheme="minorHAnsi"/>
                <w:sz w:val="22"/>
                <w:szCs w:val="22"/>
              </w:rPr>
              <w:t>100%</w:t>
            </w:r>
          </w:p>
        </w:tc>
      </w:tr>
      <w:tr w:rsidR="00D917CD" w:rsidRPr="0069277C" w14:paraId="291087DE" w14:textId="5B5E85E6" w:rsidTr="0068499D">
        <w:trPr>
          <w:cantSplit/>
          <w:trHeight w:val="300"/>
        </w:trPr>
        <w:tc>
          <w:tcPr>
            <w:tcW w:w="4315" w:type="dxa"/>
            <w:shd w:val="clear" w:color="auto" w:fill="F2F2F2" w:themeFill="background1" w:themeFillShade="F2"/>
          </w:tcPr>
          <w:p w14:paraId="1CFA3872" w14:textId="623F29A1" w:rsidR="00D917CD" w:rsidRPr="0069277C" w:rsidRDefault="00D917CD">
            <w:pPr>
              <w:pStyle w:val="BodyText"/>
              <w:rPr>
                <w:rFonts w:asciiTheme="minorHAnsi" w:hAnsiTheme="minorHAnsi"/>
                <w:b/>
                <w:sz w:val="22"/>
                <w:szCs w:val="22"/>
              </w:rPr>
            </w:pPr>
            <w:r>
              <w:rPr>
                <w:rFonts w:asciiTheme="minorHAnsi" w:hAnsiTheme="minorHAnsi"/>
                <w:b/>
                <w:sz w:val="22"/>
                <w:szCs w:val="22"/>
              </w:rPr>
              <w:t>Payer Mix</w:t>
            </w:r>
            <w:r w:rsidR="00445242" w:rsidRPr="00445242">
              <w:rPr>
                <w:rFonts w:asciiTheme="minorHAnsi" w:hAnsiTheme="minorHAnsi"/>
                <w:b/>
                <w:sz w:val="22"/>
                <w:szCs w:val="22"/>
                <w:vertAlign w:val="superscript"/>
              </w:rPr>
              <w:footnoteReference w:id="10"/>
            </w:r>
            <w:r>
              <w:rPr>
                <w:rFonts w:asciiTheme="minorHAnsi" w:hAnsiTheme="minorHAnsi"/>
                <w:b/>
                <w:sz w:val="22"/>
                <w:szCs w:val="22"/>
              </w:rPr>
              <w:t xml:space="preserve"> </w:t>
            </w:r>
          </w:p>
        </w:tc>
        <w:tc>
          <w:tcPr>
            <w:tcW w:w="1800" w:type="dxa"/>
            <w:shd w:val="clear" w:color="auto" w:fill="F2F2F2" w:themeFill="background1" w:themeFillShade="F2"/>
          </w:tcPr>
          <w:p w14:paraId="46543F63" w14:textId="77777777" w:rsidR="00D917CD" w:rsidRPr="00D979A6" w:rsidRDefault="00D917CD" w:rsidP="001C5891">
            <w:pPr>
              <w:pStyle w:val="BodyText"/>
              <w:jc w:val="right"/>
              <w:rPr>
                <w:rFonts w:asciiTheme="minorHAnsi" w:hAnsiTheme="minorHAnsi"/>
                <w:bCs/>
                <w:sz w:val="22"/>
                <w:szCs w:val="22"/>
              </w:rPr>
            </w:pPr>
          </w:p>
        </w:tc>
      </w:tr>
      <w:tr w:rsidR="00D917CD" w:rsidRPr="0069277C" w14:paraId="1C92FF8A" w14:textId="7CA7A09A" w:rsidTr="0068499D">
        <w:trPr>
          <w:cantSplit/>
          <w:trHeight w:val="300"/>
        </w:trPr>
        <w:tc>
          <w:tcPr>
            <w:tcW w:w="4315" w:type="dxa"/>
          </w:tcPr>
          <w:p w14:paraId="25A89DA0" w14:textId="5371FA47" w:rsidR="00D917CD" w:rsidRPr="00DD4DD0" w:rsidRDefault="00D917CD" w:rsidP="00DD4DD0">
            <w:pPr>
              <w:pStyle w:val="BodyText"/>
              <w:ind w:left="144"/>
              <w:rPr>
                <w:rFonts w:asciiTheme="minorHAnsi" w:hAnsiTheme="minorHAnsi"/>
                <w:b/>
                <w:sz w:val="22"/>
                <w:szCs w:val="22"/>
              </w:rPr>
            </w:pPr>
            <w:r w:rsidRPr="00DD4DD0">
              <w:rPr>
                <w:sz w:val="22"/>
                <w:szCs w:val="22"/>
              </w:rPr>
              <w:t xml:space="preserve">Commercial </w:t>
            </w:r>
          </w:p>
        </w:tc>
        <w:tc>
          <w:tcPr>
            <w:tcW w:w="1800" w:type="dxa"/>
          </w:tcPr>
          <w:p w14:paraId="50B3CB81" w14:textId="50873580" w:rsidR="00D917CD" w:rsidRPr="00DD4DD0" w:rsidRDefault="00D917CD" w:rsidP="001C5891">
            <w:pPr>
              <w:pStyle w:val="BodyText"/>
              <w:jc w:val="right"/>
              <w:rPr>
                <w:rFonts w:asciiTheme="minorHAnsi" w:hAnsiTheme="minorHAnsi"/>
                <w:bCs/>
                <w:sz w:val="22"/>
                <w:szCs w:val="22"/>
              </w:rPr>
            </w:pPr>
            <w:r w:rsidRPr="00DD4DD0">
              <w:rPr>
                <w:sz w:val="22"/>
                <w:szCs w:val="22"/>
              </w:rPr>
              <w:t>30%</w:t>
            </w:r>
          </w:p>
        </w:tc>
      </w:tr>
      <w:tr w:rsidR="00D917CD" w:rsidRPr="0069277C" w14:paraId="4B5C6861" w14:textId="1184D220" w:rsidTr="0068499D">
        <w:trPr>
          <w:cantSplit/>
          <w:trHeight w:val="300"/>
        </w:trPr>
        <w:tc>
          <w:tcPr>
            <w:tcW w:w="4315" w:type="dxa"/>
          </w:tcPr>
          <w:p w14:paraId="1B0F1060" w14:textId="235DD849" w:rsidR="00D917CD" w:rsidRPr="00DD4DD0" w:rsidRDefault="0025342C" w:rsidP="0025342C">
            <w:pPr>
              <w:pStyle w:val="BodyText"/>
              <w:rPr>
                <w:rFonts w:asciiTheme="minorHAnsi" w:hAnsiTheme="minorHAnsi"/>
                <w:b/>
                <w:sz w:val="22"/>
                <w:szCs w:val="22"/>
              </w:rPr>
            </w:pPr>
            <w:r>
              <w:rPr>
                <w:sz w:val="22"/>
                <w:szCs w:val="22"/>
              </w:rPr>
              <w:t xml:space="preserve">   </w:t>
            </w:r>
            <w:r w:rsidR="00D917CD" w:rsidRPr="00DD4DD0">
              <w:rPr>
                <w:sz w:val="22"/>
                <w:szCs w:val="22"/>
              </w:rPr>
              <w:t>Medicare</w:t>
            </w:r>
          </w:p>
        </w:tc>
        <w:tc>
          <w:tcPr>
            <w:tcW w:w="1800" w:type="dxa"/>
          </w:tcPr>
          <w:p w14:paraId="2BF40479" w14:textId="6E1C52DA" w:rsidR="00D917CD" w:rsidRPr="00DD4DD0" w:rsidRDefault="00D917CD" w:rsidP="001C5891">
            <w:pPr>
              <w:pStyle w:val="BodyText"/>
              <w:jc w:val="right"/>
              <w:rPr>
                <w:rFonts w:asciiTheme="minorHAnsi" w:hAnsiTheme="minorHAnsi"/>
                <w:bCs/>
                <w:sz w:val="22"/>
                <w:szCs w:val="22"/>
              </w:rPr>
            </w:pPr>
            <w:r w:rsidRPr="00DD4DD0">
              <w:rPr>
                <w:sz w:val="22"/>
                <w:szCs w:val="22"/>
              </w:rPr>
              <w:t>30%</w:t>
            </w:r>
          </w:p>
        </w:tc>
      </w:tr>
      <w:tr w:rsidR="00D917CD" w:rsidRPr="0069277C" w14:paraId="4D284512" w14:textId="142AE9C2" w:rsidTr="0068499D">
        <w:trPr>
          <w:cantSplit/>
          <w:trHeight w:val="300"/>
        </w:trPr>
        <w:tc>
          <w:tcPr>
            <w:tcW w:w="4315" w:type="dxa"/>
          </w:tcPr>
          <w:p w14:paraId="74F3C682" w14:textId="1EC97158" w:rsidR="00D917CD" w:rsidRPr="00DD4DD0" w:rsidRDefault="00D917CD" w:rsidP="00DD4DD0">
            <w:pPr>
              <w:pStyle w:val="BodyText"/>
              <w:ind w:left="144"/>
              <w:rPr>
                <w:rFonts w:asciiTheme="minorHAnsi" w:hAnsiTheme="minorHAnsi"/>
                <w:b/>
                <w:sz w:val="22"/>
                <w:szCs w:val="22"/>
              </w:rPr>
            </w:pPr>
            <w:r w:rsidRPr="00DD4DD0">
              <w:rPr>
                <w:sz w:val="22"/>
                <w:szCs w:val="22"/>
              </w:rPr>
              <w:t>Medicaid</w:t>
            </w:r>
          </w:p>
        </w:tc>
        <w:tc>
          <w:tcPr>
            <w:tcW w:w="1800" w:type="dxa"/>
          </w:tcPr>
          <w:p w14:paraId="47135ECA" w14:textId="4FA36FDA" w:rsidR="00D917CD" w:rsidRPr="00DD4DD0" w:rsidRDefault="00D917CD" w:rsidP="001C5891">
            <w:pPr>
              <w:pStyle w:val="BodyText"/>
              <w:jc w:val="right"/>
              <w:rPr>
                <w:rFonts w:asciiTheme="minorHAnsi" w:hAnsiTheme="minorHAnsi"/>
                <w:bCs/>
                <w:sz w:val="22"/>
                <w:szCs w:val="22"/>
              </w:rPr>
            </w:pPr>
            <w:r w:rsidRPr="00DD4DD0">
              <w:rPr>
                <w:sz w:val="22"/>
                <w:szCs w:val="22"/>
              </w:rPr>
              <w:t>19%</w:t>
            </w:r>
          </w:p>
        </w:tc>
      </w:tr>
      <w:tr w:rsidR="00D917CD" w:rsidRPr="0069277C" w14:paraId="536B60F6" w14:textId="7C2C7328" w:rsidTr="0068499D">
        <w:trPr>
          <w:cantSplit/>
          <w:trHeight w:val="300"/>
        </w:trPr>
        <w:tc>
          <w:tcPr>
            <w:tcW w:w="4315" w:type="dxa"/>
          </w:tcPr>
          <w:p w14:paraId="016D7D50" w14:textId="310E0FFE" w:rsidR="00D917CD" w:rsidRPr="00DD4DD0" w:rsidRDefault="00D917CD" w:rsidP="00DD4DD0">
            <w:pPr>
              <w:pStyle w:val="BodyText"/>
              <w:ind w:left="144"/>
              <w:rPr>
                <w:rFonts w:asciiTheme="minorHAnsi" w:hAnsiTheme="minorHAnsi"/>
                <w:b/>
                <w:sz w:val="22"/>
                <w:szCs w:val="22"/>
              </w:rPr>
            </w:pPr>
            <w:r w:rsidRPr="00DD4DD0">
              <w:rPr>
                <w:sz w:val="22"/>
                <w:szCs w:val="22"/>
              </w:rPr>
              <w:t>Worker’s Compensation</w:t>
            </w:r>
          </w:p>
        </w:tc>
        <w:tc>
          <w:tcPr>
            <w:tcW w:w="1800" w:type="dxa"/>
          </w:tcPr>
          <w:p w14:paraId="606D127E" w14:textId="4C06E55F" w:rsidR="00D917CD" w:rsidRPr="00DD4DD0" w:rsidRDefault="00D917CD" w:rsidP="001C5891">
            <w:pPr>
              <w:pStyle w:val="BodyText"/>
              <w:jc w:val="right"/>
              <w:rPr>
                <w:rFonts w:asciiTheme="minorHAnsi" w:hAnsiTheme="minorHAnsi"/>
                <w:bCs/>
                <w:sz w:val="22"/>
                <w:szCs w:val="22"/>
              </w:rPr>
            </w:pPr>
            <w:r w:rsidRPr="00DD4DD0">
              <w:rPr>
                <w:sz w:val="22"/>
                <w:szCs w:val="22"/>
              </w:rPr>
              <w:t>20%</w:t>
            </w:r>
          </w:p>
        </w:tc>
      </w:tr>
      <w:tr w:rsidR="00D917CD" w:rsidRPr="0069277C" w14:paraId="1767C934" w14:textId="77777777" w:rsidTr="0068499D">
        <w:trPr>
          <w:cantSplit/>
          <w:trHeight w:val="300"/>
        </w:trPr>
        <w:tc>
          <w:tcPr>
            <w:tcW w:w="4315" w:type="dxa"/>
          </w:tcPr>
          <w:p w14:paraId="0832A2EC" w14:textId="35A19597" w:rsidR="00D917CD" w:rsidRPr="00DD4DD0" w:rsidRDefault="00D917CD" w:rsidP="00DD4DD0">
            <w:pPr>
              <w:pStyle w:val="BodyText"/>
              <w:ind w:left="144"/>
              <w:rPr>
                <w:rFonts w:asciiTheme="minorHAnsi" w:hAnsiTheme="minorHAnsi"/>
                <w:b/>
                <w:sz w:val="22"/>
                <w:szCs w:val="22"/>
              </w:rPr>
            </w:pPr>
            <w:r w:rsidRPr="00DD4DD0">
              <w:rPr>
                <w:sz w:val="22"/>
                <w:szCs w:val="22"/>
              </w:rPr>
              <w:t>Other</w:t>
            </w:r>
            <w:r>
              <w:rPr>
                <w:rStyle w:val="FootnoteReference"/>
                <w:sz w:val="22"/>
                <w:szCs w:val="22"/>
              </w:rPr>
              <w:footnoteReference w:id="11"/>
            </w:r>
            <w:r w:rsidRPr="00DD4DD0">
              <w:rPr>
                <w:sz w:val="22"/>
                <w:szCs w:val="22"/>
              </w:rPr>
              <w:t xml:space="preserve"> </w:t>
            </w:r>
          </w:p>
        </w:tc>
        <w:tc>
          <w:tcPr>
            <w:tcW w:w="1800" w:type="dxa"/>
          </w:tcPr>
          <w:p w14:paraId="19A0DA21" w14:textId="3F9A4BEC" w:rsidR="00D917CD" w:rsidRPr="00DD4DD0" w:rsidRDefault="00D917CD" w:rsidP="001C5891">
            <w:pPr>
              <w:pStyle w:val="BodyText"/>
              <w:jc w:val="right"/>
              <w:rPr>
                <w:rFonts w:asciiTheme="minorHAnsi" w:hAnsiTheme="minorHAnsi"/>
                <w:bCs/>
                <w:sz w:val="22"/>
                <w:szCs w:val="22"/>
              </w:rPr>
            </w:pPr>
            <w:r w:rsidRPr="00DD4DD0">
              <w:rPr>
                <w:sz w:val="22"/>
                <w:szCs w:val="22"/>
              </w:rPr>
              <w:t>1%</w:t>
            </w:r>
          </w:p>
        </w:tc>
      </w:tr>
      <w:tr w:rsidR="00D917CD" w:rsidRPr="0069277C" w14:paraId="3C6ECFA9" w14:textId="6D709630" w:rsidTr="0068499D">
        <w:trPr>
          <w:cantSplit/>
          <w:trHeight w:val="300"/>
        </w:trPr>
        <w:tc>
          <w:tcPr>
            <w:tcW w:w="4315" w:type="dxa"/>
          </w:tcPr>
          <w:p w14:paraId="1DF2E2F3" w14:textId="21C1E332" w:rsidR="00D917CD" w:rsidRPr="00DD4DD0" w:rsidRDefault="00D917CD" w:rsidP="00DD4DD0">
            <w:pPr>
              <w:pStyle w:val="BodyText"/>
              <w:ind w:left="144"/>
              <w:rPr>
                <w:rFonts w:asciiTheme="minorHAnsi" w:hAnsiTheme="minorHAnsi"/>
                <w:b/>
                <w:sz w:val="22"/>
                <w:szCs w:val="22"/>
              </w:rPr>
            </w:pPr>
            <w:r w:rsidRPr="00DD4DD0">
              <w:rPr>
                <w:sz w:val="22"/>
                <w:szCs w:val="22"/>
              </w:rPr>
              <w:t xml:space="preserve">Total </w:t>
            </w:r>
          </w:p>
        </w:tc>
        <w:tc>
          <w:tcPr>
            <w:tcW w:w="1800" w:type="dxa"/>
          </w:tcPr>
          <w:p w14:paraId="09F94F95" w14:textId="4BF77ABA" w:rsidR="00D917CD" w:rsidRPr="00DD4DD0" w:rsidRDefault="00D917CD" w:rsidP="001C5891">
            <w:pPr>
              <w:pStyle w:val="BodyText"/>
              <w:jc w:val="right"/>
              <w:rPr>
                <w:rFonts w:asciiTheme="minorHAnsi" w:hAnsiTheme="minorHAnsi"/>
                <w:bCs/>
                <w:sz w:val="22"/>
                <w:szCs w:val="22"/>
              </w:rPr>
            </w:pPr>
            <w:r w:rsidRPr="00DD4DD0">
              <w:rPr>
                <w:sz w:val="22"/>
                <w:szCs w:val="22"/>
              </w:rPr>
              <w:t>10</w:t>
            </w:r>
            <w:r>
              <w:rPr>
                <w:sz w:val="22"/>
                <w:szCs w:val="22"/>
              </w:rPr>
              <w:t>0</w:t>
            </w:r>
            <w:r w:rsidRPr="00DD4DD0">
              <w:rPr>
                <w:sz w:val="22"/>
                <w:szCs w:val="22"/>
              </w:rPr>
              <w:t>%</w:t>
            </w:r>
          </w:p>
        </w:tc>
      </w:tr>
    </w:tbl>
    <w:p w14:paraId="51F711DA" w14:textId="7BF2D859" w:rsidR="00C765A9" w:rsidRDefault="00C765A9" w:rsidP="00C765A9">
      <w:bookmarkStart w:id="6" w:name="Factor_1a:_Patient_Panel_Need"/>
      <w:bookmarkEnd w:id="6"/>
    </w:p>
    <w:p w14:paraId="71A42808" w14:textId="5DDFEFBD" w:rsidR="007857C5" w:rsidRDefault="007F46F5" w:rsidP="00C765A9">
      <w:pPr>
        <w:rPr>
          <w:b/>
          <w:bCs/>
        </w:rPr>
      </w:pPr>
      <w:r w:rsidRPr="007F46F5">
        <w:rPr>
          <w:b/>
          <w:bCs/>
          <w:u w:val="single"/>
        </w:rPr>
        <w:t>Table 4</w:t>
      </w:r>
      <w:r w:rsidRPr="007F46F5">
        <w:rPr>
          <w:b/>
          <w:bCs/>
        </w:rPr>
        <w:t xml:space="preserve">: </w:t>
      </w:r>
      <w:r w:rsidR="003F046D">
        <w:rPr>
          <w:b/>
          <w:bCs/>
        </w:rPr>
        <w:t xml:space="preserve">ACO and </w:t>
      </w:r>
      <w:r w:rsidRPr="007F46F5">
        <w:rPr>
          <w:b/>
          <w:bCs/>
        </w:rPr>
        <w:t>APM Contract Percentages</w:t>
      </w:r>
      <w:r w:rsidR="00A45198">
        <w:rPr>
          <w:b/>
          <w:bCs/>
        </w:rPr>
        <w:t xml:space="preserve"> (CY21)</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9"/>
        <w:gridCol w:w="1781"/>
        <w:gridCol w:w="2528"/>
      </w:tblGrid>
      <w:tr w:rsidR="004E799F" w:rsidRPr="00A45198" w14:paraId="167CC83A" w14:textId="148DF4BA" w:rsidTr="00241B08">
        <w:trPr>
          <w:cantSplit/>
          <w:tblHeader/>
        </w:trPr>
        <w:tc>
          <w:tcPr>
            <w:tcW w:w="0" w:type="auto"/>
          </w:tcPr>
          <w:p w14:paraId="6C1AC29A" w14:textId="77777777" w:rsidR="004E799F" w:rsidRPr="00A45198" w:rsidRDefault="004E799F" w:rsidP="00A45198">
            <w:pPr>
              <w:rPr>
                <w:sz w:val="22"/>
                <w:szCs w:val="22"/>
              </w:rPr>
            </w:pPr>
          </w:p>
        </w:tc>
        <w:tc>
          <w:tcPr>
            <w:tcW w:w="0" w:type="auto"/>
            <w:shd w:val="clear" w:color="auto" w:fill="E7E6E6"/>
          </w:tcPr>
          <w:p w14:paraId="76723589" w14:textId="767A4336" w:rsidR="004E799F" w:rsidRPr="00A45198" w:rsidRDefault="00E54588" w:rsidP="00A45198">
            <w:pPr>
              <w:jc w:val="center"/>
              <w:rPr>
                <w:b/>
                <w:bCs/>
                <w:sz w:val="22"/>
                <w:szCs w:val="22"/>
              </w:rPr>
            </w:pPr>
            <w:r w:rsidRPr="00A45198">
              <w:rPr>
                <w:b/>
                <w:bCs/>
                <w:sz w:val="22"/>
                <w:szCs w:val="22"/>
              </w:rPr>
              <w:t>MVPMA patients</w:t>
            </w:r>
          </w:p>
        </w:tc>
        <w:tc>
          <w:tcPr>
            <w:tcW w:w="0" w:type="auto"/>
            <w:shd w:val="clear" w:color="auto" w:fill="E7E6E6"/>
          </w:tcPr>
          <w:p w14:paraId="24F22E22" w14:textId="06733B9B" w:rsidR="004E799F" w:rsidRPr="00A45198" w:rsidRDefault="00E54588" w:rsidP="00A45198">
            <w:pPr>
              <w:jc w:val="center"/>
              <w:rPr>
                <w:b/>
                <w:bCs/>
                <w:sz w:val="22"/>
                <w:szCs w:val="22"/>
              </w:rPr>
            </w:pPr>
            <w:r w:rsidRPr="00A45198">
              <w:rPr>
                <w:b/>
                <w:bCs/>
                <w:sz w:val="22"/>
                <w:szCs w:val="22"/>
              </w:rPr>
              <w:t xml:space="preserve">MVPMA surgical patients </w:t>
            </w:r>
          </w:p>
        </w:tc>
      </w:tr>
      <w:tr w:rsidR="00E94384" w:rsidRPr="00A45198" w14:paraId="52FD0BDD" w14:textId="77777777" w:rsidTr="00241B08">
        <w:trPr>
          <w:cantSplit/>
        </w:trPr>
        <w:tc>
          <w:tcPr>
            <w:tcW w:w="0" w:type="auto"/>
          </w:tcPr>
          <w:p w14:paraId="12FF7F1A" w14:textId="3F54733D" w:rsidR="00E94384" w:rsidRPr="00A45198" w:rsidRDefault="008567B5" w:rsidP="00A45198">
            <w:pPr>
              <w:rPr>
                <w:sz w:val="22"/>
                <w:szCs w:val="22"/>
              </w:rPr>
            </w:pPr>
            <w:r>
              <w:rPr>
                <w:sz w:val="22"/>
                <w:szCs w:val="22"/>
              </w:rPr>
              <w:t>Total Patients</w:t>
            </w:r>
          </w:p>
        </w:tc>
        <w:tc>
          <w:tcPr>
            <w:tcW w:w="0" w:type="auto"/>
          </w:tcPr>
          <w:p w14:paraId="6EBBD16C" w14:textId="4C7E1DAB" w:rsidR="00E94384" w:rsidRPr="00A45198" w:rsidRDefault="00E94384" w:rsidP="00A45198">
            <w:pPr>
              <w:jc w:val="center"/>
              <w:rPr>
                <w:sz w:val="22"/>
                <w:szCs w:val="22"/>
              </w:rPr>
            </w:pPr>
            <w:r>
              <w:rPr>
                <w:sz w:val="22"/>
                <w:szCs w:val="22"/>
              </w:rPr>
              <w:t>3,177</w:t>
            </w:r>
          </w:p>
        </w:tc>
        <w:tc>
          <w:tcPr>
            <w:tcW w:w="0" w:type="auto"/>
          </w:tcPr>
          <w:p w14:paraId="365E194A" w14:textId="6318A58E" w:rsidR="00E94384" w:rsidRPr="00A45198" w:rsidRDefault="00E94384" w:rsidP="00A45198">
            <w:pPr>
              <w:jc w:val="center"/>
              <w:rPr>
                <w:sz w:val="22"/>
                <w:szCs w:val="22"/>
              </w:rPr>
            </w:pPr>
            <w:r>
              <w:rPr>
                <w:sz w:val="22"/>
                <w:szCs w:val="22"/>
              </w:rPr>
              <w:t>250</w:t>
            </w:r>
          </w:p>
        </w:tc>
      </w:tr>
      <w:tr w:rsidR="00E54588" w:rsidRPr="00A45198" w14:paraId="1040B9ED" w14:textId="3BC3B248" w:rsidTr="00241B08">
        <w:trPr>
          <w:cantSplit/>
        </w:trPr>
        <w:tc>
          <w:tcPr>
            <w:tcW w:w="0" w:type="auto"/>
          </w:tcPr>
          <w:p w14:paraId="65B4777E" w14:textId="77777777" w:rsidR="00E54588" w:rsidRPr="00A45198" w:rsidRDefault="00E54588" w:rsidP="00A45198">
            <w:pPr>
              <w:rPr>
                <w:sz w:val="22"/>
                <w:szCs w:val="22"/>
              </w:rPr>
            </w:pPr>
            <w:r w:rsidRPr="00A45198">
              <w:rPr>
                <w:sz w:val="22"/>
                <w:szCs w:val="22"/>
              </w:rPr>
              <w:t>ACO and APM Contracts</w:t>
            </w:r>
          </w:p>
        </w:tc>
        <w:tc>
          <w:tcPr>
            <w:tcW w:w="0" w:type="auto"/>
          </w:tcPr>
          <w:p w14:paraId="575919D4" w14:textId="04E64A7D" w:rsidR="00E54588" w:rsidRPr="00A45198" w:rsidRDefault="00E54588" w:rsidP="00A45198">
            <w:pPr>
              <w:jc w:val="center"/>
              <w:rPr>
                <w:sz w:val="22"/>
                <w:szCs w:val="22"/>
              </w:rPr>
            </w:pPr>
            <w:r w:rsidRPr="00A45198">
              <w:rPr>
                <w:sz w:val="22"/>
                <w:szCs w:val="22"/>
              </w:rPr>
              <w:t>65%</w:t>
            </w:r>
          </w:p>
        </w:tc>
        <w:tc>
          <w:tcPr>
            <w:tcW w:w="0" w:type="auto"/>
          </w:tcPr>
          <w:p w14:paraId="5D9B36D7" w14:textId="11C45D7A" w:rsidR="00E54588" w:rsidRPr="00A45198" w:rsidRDefault="00E54588" w:rsidP="00A45198">
            <w:pPr>
              <w:jc w:val="center"/>
              <w:rPr>
                <w:sz w:val="22"/>
                <w:szCs w:val="22"/>
              </w:rPr>
            </w:pPr>
            <w:r w:rsidRPr="00A45198">
              <w:rPr>
                <w:sz w:val="22"/>
                <w:szCs w:val="22"/>
              </w:rPr>
              <w:t>65%</w:t>
            </w:r>
          </w:p>
        </w:tc>
      </w:tr>
      <w:tr w:rsidR="00E54588" w:rsidRPr="00A45198" w14:paraId="77486660" w14:textId="41352AED" w:rsidTr="00241B08">
        <w:trPr>
          <w:cantSplit/>
        </w:trPr>
        <w:tc>
          <w:tcPr>
            <w:tcW w:w="0" w:type="auto"/>
          </w:tcPr>
          <w:p w14:paraId="3C8759CC" w14:textId="77777777" w:rsidR="00E54588" w:rsidRPr="00A45198" w:rsidRDefault="00E54588" w:rsidP="00A45198">
            <w:pPr>
              <w:rPr>
                <w:sz w:val="22"/>
                <w:szCs w:val="22"/>
              </w:rPr>
            </w:pPr>
            <w:r w:rsidRPr="00A45198">
              <w:rPr>
                <w:sz w:val="22"/>
                <w:szCs w:val="22"/>
              </w:rPr>
              <w:t xml:space="preserve">Non-ACO and </w:t>
            </w:r>
          </w:p>
          <w:p w14:paraId="3916F3F8" w14:textId="37A709CA" w:rsidR="00E54588" w:rsidRPr="00A45198" w:rsidRDefault="00E54588" w:rsidP="00A45198">
            <w:pPr>
              <w:rPr>
                <w:sz w:val="22"/>
                <w:szCs w:val="22"/>
              </w:rPr>
            </w:pPr>
            <w:r w:rsidRPr="00A45198">
              <w:rPr>
                <w:sz w:val="22"/>
                <w:szCs w:val="22"/>
              </w:rPr>
              <w:t>Non-APM Contracts</w:t>
            </w:r>
          </w:p>
        </w:tc>
        <w:tc>
          <w:tcPr>
            <w:tcW w:w="0" w:type="auto"/>
          </w:tcPr>
          <w:p w14:paraId="409A374D" w14:textId="3542D069" w:rsidR="00E54588" w:rsidRPr="00A45198" w:rsidRDefault="00E54588" w:rsidP="00A45198">
            <w:pPr>
              <w:jc w:val="center"/>
              <w:rPr>
                <w:sz w:val="22"/>
                <w:szCs w:val="22"/>
              </w:rPr>
            </w:pPr>
            <w:r w:rsidRPr="00A45198">
              <w:rPr>
                <w:sz w:val="22"/>
                <w:szCs w:val="22"/>
              </w:rPr>
              <w:t>35%</w:t>
            </w:r>
          </w:p>
        </w:tc>
        <w:tc>
          <w:tcPr>
            <w:tcW w:w="0" w:type="auto"/>
          </w:tcPr>
          <w:p w14:paraId="2FBC9FDD" w14:textId="5F4223BC" w:rsidR="00E54588" w:rsidRPr="00A45198" w:rsidRDefault="00E54588" w:rsidP="00A45198">
            <w:pPr>
              <w:jc w:val="center"/>
              <w:rPr>
                <w:sz w:val="22"/>
                <w:szCs w:val="22"/>
              </w:rPr>
            </w:pPr>
            <w:r w:rsidRPr="00A45198">
              <w:rPr>
                <w:sz w:val="22"/>
                <w:szCs w:val="22"/>
              </w:rPr>
              <w:t>35%</w:t>
            </w:r>
          </w:p>
        </w:tc>
      </w:tr>
    </w:tbl>
    <w:p w14:paraId="7C45BCFD" w14:textId="2D8C06B8" w:rsidR="007F46F5" w:rsidRPr="007F46F5" w:rsidRDefault="00A45198" w:rsidP="00C765A9">
      <w:pPr>
        <w:rPr>
          <w:b/>
          <w:bCs/>
        </w:rPr>
      </w:pPr>
      <w:r>
        <w:rPr>
          <w:b/>
          <w:bCs/>
        </w:rPr>
        <w:br w:type="textWrapping" w:clear="all"/>
      </w:r>
    </w:p>
    <w:p w14:paraId="4DCEC9EA" w14:textId="67661316" w:rsidR="00B447F3" w:rsidRPr="003436F0" w:rsidRDefault="00F06B37" w:rsidP="008917DC">
      <w:pPr>
        <w:pStyle w:val="Heading1"/>
        <w:spacing w:before="268"/>
        <w:ind w:left="0"/>
        <w:rPr>
          <w:rFonts w:asciiTheme="minorHAnsi" w:hAnsiTheme="minorHAnsi"/>
        </w:rPr>
      </w:pPr>
      <w:bookmarkStart w:id="7" w:name="_Toc129593681"/>
      <w:r>
        <w:rPr>
          <w:rFonts w:asciiTheme="minorHAnsi" w:hAnsiTheme="minorHAnsi"/>
          <w:color w:val="42558C"/>
        </w:rPr>
        <w:t>F</w:t>
      </w:r>
      <w:r w:rsidR="00A4110F" w:rsidRPr="003436F0">
        <w:rPr>
          <w:rFonts w:asciiTheme="minorHAnsi" w:hAnsiTheme="minorHAnsi"/>
          <w:color w:val="42558C"/>
        </w:rPr>
        <w:t>actor 1a: Patient Panel Need</w:t>
      </w:r>
      <w:bookmarkEnd w:id="7"/>
    </w:p>
    <w:p w14:paraId="632272D6" w14:textId="33129723" w:rsidR="00B447F3" w:rsidRDefault="00EE01C0" w:rsidP="008917DC">
      <w:pPr>
        <w:pStyle w:val="BodyText"/>
        <w:spacing w:line="269" w:lineRule="exact"/>
        <w:rPr>
          <w:rFonts w:asciiTheme="minorHAnsi" w:hAnsiTheme="minorHAnsi"/>
        </w:rPr>
      </w:pPr>
      <w:r w:rsidRPr="00EE01C0">
        <w:rPr>
          <w:rFonts w:asciiTheme="minorHAnsi" w:hAnsiTheme="minorHAnsi"/>
        </w:rPr>
        <w:t xml:space="preserve">In assessing need for the Proposed Project, the Applicant relied on Patient Panel composition, historical and projected demand, as well as available resources in the area. </w:t>
      </w:r>
      <w:r w:rsidR="00A4110F" w:rsidRPr="003436F0">
        <w:rPr>
          <w:rFonts w:asciiTheme="minorHAnsi" w:hAnsiTheme="minorHAnsi"/>
        </w:rPr>
        <w:t xml:space="preserve">The Applicant attributes Patient Panel need for </w:t>
      </w:r>
      <w:r w:rsidR="004A72CB">
        <w:rPr>
          <w:rFonts w:asciiTheme="minorHAnsi" w:hAnsiTheme="minorHAnsi"/>
        </w:rPr>
        <w:t>an</w:t>
      </w:r>
      <w:r w:rsidR="00A4110F" w:rsidRPr="003436F0">
        <w:rPr>
          <w:rFonts w:asciiTheme="minorHAnsi" w:hAnsiTheme="minorHAnsi"/>
        </w:rPr>
        <w:t xml:space="preserve"> ASC </w:t>
      </w:r>
      <w:r w:rsidR="00812824">
        <w:rPr>
          <w:rFonts w:asciiTheme="minorHAnsi" w:hAnsiTheme="minorHAnsi"/>
        </w:rPr>
        <w:t xml:space="preserve">focused on pain management procedures </w:t>
      </w:r>
      <w:r w:rsidR="00A4110F" w:rsidRPr="003436F0">
        <w:rPr>
          <w:rFonts w:asciiTheme="minorHAnsi" w:hAnsiTheme="minorHAnsi"/>
        </w:rPr>
        <w:t>to</w:t>
      </w:r>
      <w:r w:rsidR="004A72CB">
        <w:rPr>
          <w:rFonts w:asciiTheme="minorHAnsi" w:hAnsiTheme="minorHAnsi"/>
        </w:rPr>
        <w:t xml:space="preserve"> the following</w:t>
      </w:r>
      <w:r w:rsidR="00A4110F" w:rsidRPr="003436F0">
        <w:rPr>
          <w:rFonts w:asciiTheme="minorHAnsi" w:hAnsiTheme="minorHAnsi"/>
        </w:rPr>
        <w:t xml:space="preserve"> factors:</w:t>
      </w:r>
    </w:p>
    <w:p w14:paraId="562DCBEF" w14:textId="5ADDF353" w:rsidR="004A72CB" w:rsidRDefault="004A72CB">
      <w:pPr>
        <w:pStyle w:val="BodyText"/>
        <w:spacing w:line="269" w:lineRule="exact"/>
        <w:ind w:left="219"/>
        <w:rPr>
          <w:rFonts w:asciiTheme="minorHAnsi" w:hAnsiTheme="minorHAnsi"/>
        </w:rPr>
      </w:pPr>
    </w:p>
    <w:p w14:paraId="0FCC9CD5" w14:textId="4F682A05" w:rsidR="00495CD6" w:rsidRDefault="007E7A25" w:rsidP="008917DC">
      <w:pPr>
        <w:pStyle w:val="BodyText"/>
        <w:numPr>
          <w:ilvl w:val="0"/>
          <w:numId w:val="10"/>
        </w:numPr>
        <w:spacing w:line="269" w:lineRule="exact"/>
        <w:ind w:left="360"/>
        <w:rPr>
          <w:rFonts w:asciiTheme="minorHAnsi" w:hAnsiTheme="minorHAnsi"/>
        </w:rPr>
      </w:pPr>
      <w:r>
        <w:rPr>
          <w:rFonts w:asciiTheme="minorHAnsi" w:hAnsiTheme="minorHAnsi"/>
        </w:rPr>
        <w:t>Growing d</w:t>
      </w:r>
      <w:r w:rsidR="00495CD6">
        <w:rPr>
          <w:rFonts w:asciiTheme="minorHAnsi" w:hAnsiTheme="minorHAnsi"/>
        </w:rPr>
        <w:t xml:space="preserve">emand for </w:t>
      </w:r>
      <w:r>
        <w:rPr>
          <w:rFonts w:asciiTheme="minorHAnsi" w:hAnsiTheme="minorHAnsi"/>
        </w:rPr>
        <w:t xml:space="preserve">pain management </w:t>
      </w:r>
      <w:r w:rsidR="00495CD6">
        <w:rPr>
          <w:rFonts w:asciiTheme="minorHAnsi" w:hAnsiTheme="minorHAnsi"/>
        </w:rPr>
        <w:t>procedures</w:t>
      </w:r>
      <w:r>
        <w:rPr>
          <w:rFonts w:asciiTheme="minorHAnsi" w:hAnsiTheme="minorHAnsi"/>
        </w:rPr>
        <w:t xml:space="preserve"> </w:t>
      </w:r>
    </w:p>
    <w:p w14:paraId="6A20EE4F" w14:textId="678D9A0C" w:rsidR="001D5363" w:rsidRDefault="001D5363" w:rsidP="008917DC">
      <w:pPr>
        <w:pStyle w:val="BodyText"/>
        <w:numPr>
          <w:ilvl w:val="0"/>
          <w:numId w:val="10"/>
        </w:numPr>
        <w:spacing w:line="269" w:lineRule="exact"/>
        <w:ind w:left="360"/>
        <w:rPr>
          <w:rFonts w:asciiTheme="minorHAnsi" w:hAnsiTheme="minorHAnsi"/>
        </w:rPr>
      </w:pPr>
      <w:r>
        <w:rPr>
          <w:rFonts w:asciiTheme="minorHAnsi" w:hAnsiTheme="minorHAnsi"/>
        </w:rPr>
        <w:t xml:space="preserve">An Aging Population </w:t>
      </w:r>
    </w:p>
    <w:p w14:paraId="26F583D1" w14:textId="02A86113" w:rsidR="00495CD6" w:rsidRPr="003436F0" w:rsidRDefault="00495CD6" w:rsidP="008917DC">
      <w:pPr>
        <w:pStyle w:val="BodyText"/>
        <w:numPr>
          <w:ilvl w:val="0"/>
          <w:numId w:val="10"/>
        </w:numPr>
        <w:spacing w:line="269" w:lineRule="exact"/>
        <w:ind w:left="360"/>
        <w:rPr>
          <w:rFonts w:asciiTheme="minorHAnsi" w:hAnsiTheme="minorHAnsi"/>
        </w:rPr>
      </w:pPr>
      <w:r>
        <w:rPr>
          <w:rFonts w:asciiTheme="minorHAnsi" w:hAnsiTheme="minorHAnsi"/>
        </w:rPr>
        <w:t xml:space="preserve">Difficulty Scheduling Patients </w:t>
      </w:r>
      <w:r w:rsidR="007E7A25">
        <w:rPr>
          <w:rFonts w:asciiTheme="minorHAnsi" w:hAnsiTheme="minorHAnsi"/>
        </w:rPr>
        <w:t xml:space="preserve">in </w:t>
      </w:r>
      <w:r w:rsidR="00B129E5">
        <w:rPr>
          <w:rFonts w:asciiTheme="minorHAnsi" w:hAnsiTheme="minorHAnsi"/>
        </w:rPr>
        <w:t xml:space="preserve">existing </w:t>
      </w:r>
      <w:r w:rsidR="007E7A25">
        <w:rPr>
          <w:rFonts w:asciiTheme="minorHAnsi" w:hAnsiTheme="minorHAnsi"/>
        </w:rPr>
        <w:t>HOPDs and ASCs</w:t>
      </w:r>
    </w:p>
    <w:p w14:paraId="0A1893C5" w14:textId="070234AF" w:rsidR="00B447F3" w:rsidRDefault="00B447F3">
      <w:pPr>
        <w:pStyle w:val="BodyText"/>
        <w:rPr>
          <w:rFonts w:asciiTheme="minorHAnsi" w:hAnsiTheme="minorHAnsi"/>
        </w:rPr>
      </w:pPr>
    </w:p>
    <w:p w14:paraId="10454A2E" w14:textId="46764F3E" w:rsidR="00A25F95" w:rsidRPr="00B129E5" w:rsidRDefault="00B129E5" w:rsidP="00B129E5">
      <w:pPr>
        <w:pStyle w:val="BodyText"/>
        <w:numPr>
          <w:ilvl w:val="0"/>
          <w:numId w:val="11"/>
        </w:numPr>
        <w:ind w:left="360"/>
        <w:rPr>
          <w:rFonts w:asciiTheme="minorHAnsi" w:hAnsiTheme="minorHAnsi"/>
          <w:b/>
          <w:bCs/>
        </w:rPr>
      </w:pPr>
      <w:r w:rsidRPr="00B129E5">
        <w:rPr>
          <w:rFonts w:asciiTheme="minorHAnsi" w:hAnsiTheme="minorHAnsi"/>
          <w:b/>
          <w:bCs/>
        </w:rPr>
        <w:t xml:space="preserve">Growing demand for pain management procedures </w:t>
      </w:r>
      <w:r w:rsidR="00915290" w:rsidRPr="00B129E5">
        <w:rPr>
          <w:rFonts w:asciiTheme="minorHAnsi" w:hAnsiTheme="minorHAnsi"/>
          <w:sz w:val="18"/>
        </w:rPr>
        <w:t xml:space="preserve"> </w:t>
      </w:r>
    </w:p>
    <w:p w14:paraId="61E3F5B9" w14:textId="0B764A1C" w:rsidR="00155FE9" w:rsidRDefault="004A1321" w:rsidP="00CE1224">
      <w:pPr>
        <w:rPr>
          <w:rFonts w:asciiTheme="minorHAnsi" w:hAnsiTheme="minorHAnsi"/>
          <w:szCs w:val="24"/>
        </w:rPr>
      </w:pPr>
      <w:r>
        <w:rPr>
          <w:rFonts w:asciiTheme="minorHAnsi" w:hAnsiTheme="minorHAnsi"/>
          <w:szCs w:val="24"/>
        </w:rPr>
        <w:t>C</w:t>
      </w:r>
      <w:r w:rsidR="000D578B">
        <w:rPr>
          <w:rFonts w:asciiTheme="minorHAnsi" w:hAnsiTheme="minorHAnsi"/>
          <w:szCs w:val="24"/>
        </w:rPr>
        <w:t>hronic pain i</w:t>
      </w:r>
      <w:r w:rsidR="00A817F4">
        <w:rPr>
          <w:rFonts w:asciiTheme="minorHAnsi" w:hAnsiTheme="minorHAnsi"/>
          <w:szCs w:val="24"/>
        </w:rPr>
        <w:t>s</w:t>
      </w:r>
      <w:r w:rsidR="000D578B">
        <w:rPr>
          <w:rFonts w:asciiTheme="minorHAnsi" w:hAnsiTheme="minorHAnsi"/>
          <w:szCs w:val="24"/>
        </w:rPr>
        <w:t xml:space="preserve"> one of the most common reasons </w:t>
      </w:r>
      <w:r w:rsidR="009F2579">
        <w:rPr>
          <w:rFonts w:asciiTheme="minorHAnsi" w:hAnsiTheme="minorHAnsi"/>
          <w:szCs w:val="24"/>
        </w:rPr>
        <w:t>adults seek medical care</w:t>
      </w:r>
      <w:r w:rsidRPr="004A1321">
        <w:rPr>
          <w:rFonts w:asciiTheme="minorHAnsi" w:hAnsiTheme="minorHAnsi"/>
          <w:szCs w:val="24"/>
        </w:rPr>
        <w:t xml:space="preserve"> and </w:t>
      </w:r>
      <w:r>
        <w:rPr>
          <w:rFonts w:asciiTheme="minorHAnsi" w:hAnsiTheme="minorHAnsi"/>
          <w:szCs w:val="24"/>
        </w:rPr>
        <w:t xml:space="preserve">it </w:t>
      </w:r>
      <w:r w:rsidRPr="004A1321">
        <w:rPr>
          <w:rFonts w:asciiTheme="minorHAnsi" w:hAnsiTheme="minorHAnsi"/>
          <w:szCs w:val="24"/>
        </w:rPr>
        <w:t>is the number one reason for disability and loss of function.</w:t>
      </w:r>
      <w:r w:rsidR="0029006D">
        <w:rPr>
          <w:rStyle w:val="EndnoteReference"/>
          <w:rFonts w:asciiTheme="minorHAnsi" w:hAnsiTheme="minorHAnsi"/>
          <w:szCs w:val="24"/>
        </w:rPr>
        <w:endnoteReference w:id="1"/>
      </w:r>
      <w:r w:rsidR="009F2579">
        <w:rPr>
          <w:rFonts w:asciiTheme="minorHAnsi" w:hAnsiTheme="minorHAnsi"/>
          <w:szCs w:val="24"/>
        </w:rPr>
        <w:t xml:space="preserve"> </w:t>
      </w:r>
      <w:r w:rsidR="008F7DB8" w:rsidRPr="008F7DB8">
        <w:rPr>
          <w:rFonts w:asciiTheme="minorHAnsi" w:hAnsiTheme="minorHAnsi"/>
          <w:szCs w:val="24"/>
        </w:rPr>
        <w:t>Chronic pain is defined as pain that persists past the normal time of healing (usually characterized as pain for at least 3 months)</w:t>
      </w:r>
      <w:r w:rsidR="008F7DB8">
        <w:rPr>
          <w:rFonts w:asciiTheme="minorHAnsi" w:hAnsiTheme="minorHAnsi"/>
          <w:szCs w:val="24"/>
        </w:rPr>
        <w:t xml:space="preserve">. </w:t>
      </w:r>
      <w:r w:rsidR="007228AF">
        <w:rPr>
          <w:rFonts w:asciiTheme="minorHAnsi" w:hAnsiTheme="minorHAnsi"/>
          <w:szCs w:val="24"/>
        </w:rPr>
        <w:t>H</w:t>
      </w:r>
      <w:r w:rsidR="007228AF" w:rsidRPr="007228AF">
        <w:rPr>
          <w:rFonts w:asciiTheme="minorHAnsi" w:hAnsiTheme="minorHAnsi"/>
          <w:szCs w:val="24"/>
        </w:rPr>
        <w:t xml:space="preserve">igh-impact chronic pain (HICP) </w:t>
      </w:r>
      <w:r w:rsidR="007228AF">
        <w:rPr>
          <w:rFonts w:asciiTheme="minorHAnsi" w:hAnsiTheme="minorHAnsi"/>
          <w:szCs w:val="24"/>
        </w:rPr>
        <w:t>identifies</w:t>
      </w:r>
      <w:r w:rsidR="007228AF" w:rsidRPr="007228AF">
        <w:rPr>
          <w:rFonts w:asciiTheme="minorHAnsi" w:hAnsiTheme="minorHAnsi"/>
          <w:szCs w:val="24"/>
        </w:rPr>
        <w:t xml:space="preserve"> those with significant levels of life interference (i</w:t>
      </w:r>
      <w:r w:rsidR="007228AF">
        <w:rPr>
          <w:rFonts w:asciiTheme="minorHAnsi" w:hAnsiTheme="minorHAnsi"/>
          <w:szCs w:val="24"/>
        </w:rPr>
        <w:t>.</w:t>
      </w:r>
      <w:r w:rsidR="007228AF" w:rsidRPr="007228AF">
        <w:rPr>
          <w:rFonts w:asciiTheme="minorHAnsi" w:hAnsiTheme="minorHAnsi"/>
          <w:szCs w:val="24"/>
        </w:rPr>
        <w:t>e</w:t>
      </w:r>
      <w:r w:rsidR="007228AF">
        <w:rPr>
          <w:rFonts w:asciiTheme="minorHAnsi" w:hAnsiTheme="minorHAnsi"/>
          <w:szCs w:val="24"/>
        </w:rPr>
        <w:t>.</w:t>
      </w:r>
      <w:r w:rsidR="007228AF" w:rsidRPr="007228AF">
        <w:rPr>
          <w:rFonts w:asciiTheme="minorHAnsi" w:hAnsiTheme="minorHAnsi"/>
          <w:szCs w:val="24"/>
        </w:rPr>
        <w:t>, work, social, and/or self-care activities)</w:t>
      </w:r>
      <w:r w:rsidR="005843A9">
        <w:rPr>
          <w:rFonts w:asciiTheme="minorHAnsi" w:hAnsiTheme="minorHAnsi"/>
          <w:szCs w:val="24"/>
        </w:rPr>
        <w:t>.</w:t>
      </w:r>
      <w:r w:rsidR="007228AF">
        <w:rPr>
          <w:rFonts w:asciiTheme="minorHAnsi" w:hAnsiTheme="minorHAnsi"/>
          <w:szCs w:val="24"/>
        </w:rPr>
        <w:t xml:space="preserve"> </w:t>
      </w:r>
      <w:r w:rsidR="008D4E33">
        <w:rPr>
          <w:rFonts w:asciiTheme="minorHAnsi" w:hAnsiTheme="minorHAnsi"/>
          <w:szCs w:val="24"/>
        </w:rPr>
        <w:t>Estimates of the prevalence of chronic pain in the U.S. vary widely.</w:t>
      </w:r>
      <w:r w:rsidR="008D4E33">
        <w:rPr>
          <w:rStyle w:val="EndnoteReference"/>
          <w:rFonts w:asciiTheme="minorHAnsi" w:hAnsiTheme="minorHAnsi"/>
          <w:szCs w:val="24"/>
        </w:rPr>
        <w:endnoteReference w:id="2"/>
      </w:r>
      <w:r w:rsidR="008D4E33">
        <w:rPr>
          <w:rFonts w:asciiTheme="minorHAnsi" w:hAnsiTheme="minorHAnsi"/>
          <w:szCs w:val="24"/>
        </w:rPr>
        <w:t xml:space="preserve"> </w:t>
      </w:r>
      <w:r w:rsidR="008933AA">
        <w:rPr>
          <w:rFonts w:asciiTheme="minorHAnsi" w:hAnsiTheme="minorHAnsi"/>
          <w:szCs w:val="24"/>
        </w:rPr>
        <w:t xml:space="preserve">The Applicant </w:t>
      </w:r>
      <w:r w:rsidR="008933AA">
        <w:rPr>
          <w:rFonts w:asciiTheme="minorHAnsi" w:hAnsiTheme="minorHAnsi"/>
          <w:szCs w:val="24"/>
        </w:rPr>
        <w:lastRenderedPageBreak/>
        <w:t xml:space="preserve">explains that this variation is due to a </w:t>
      </w:r>
      <w:r w:rsidR="008933AA" w:rsidRPr="008933AA">
        <w:rPr>
          <w:rFonts w:asciiTheme="minorHAnsi" w:hAnsiTheme="minorHAnsi"/>
          <w:szCs w:val="24"/>
        </w:rPr>
        <w:t xml:space="preserve">lack of </w:t>
      </w:r>
      <w:r w:rsidR="008933AA">
        <w:rPr>
          <w:rFonts w:asciiTheme="minorHAnsi" w:hAnsiTheme="minorHAnsi"/>
          <w:szCs w:val="24"/>
        </w:rPr>
        <w:t>uniform</w:t>
      </w:r>
      <w:r w:rsidR="008933AA" w:rsidRPr="008933AA">
        <w:rPr>
          <w:rFonts w:asciiTheme="minorHAnsi" w:hAnsiTheme="minorHAnsi"/>
          <w:szCs w:val="24"/>
        </w:rPr>
        <w:t xml:space="preserve"> criteria </w:t>
      </w:r>
      <w:r w:rsidR="008933AA">
        <w:rPr>
          <w:rFonts w:asciiTheme="minorHAnsi" w:hAnsiTheme="minorHAnsi"/>
          <w:szCs w:val="24"/>
        </w:rPr>
        <w:t>for</w:t>
      </w:r>
      <w:r w:rsidR="008933AA" w:rsidRPr="008933AA">
        <w:rPr>
          <w:rFonts w:asciiTheme="minorHAnsi" w:hAnsiTheme="minorHAnsi"/>
          <w:szCs w:val="24"/>
        </w:rPr>
        <w:t xml:space="preserve"> defining and classifying pain as a symptom or disease, in addition to </w:t>
      </w:r>
      <w:r w:rsidR="008933AA">
        <w:rPr>
          <w:rFonts w:asciiTheme="minorHAnsi" w:hAnsiTheme="minorHAnsi"/>
          <w:szCs w:val="24"/>
        </w:rPr>
        <w:t xml:space="preserve">different </w:t>
      </w:r>
      <w:r w:rsidR="008933AA" w:rsidRPr="008933AA">
        <w:rPr>
          <w:rFonts w:asciiTheme="minorHAnsi" w:hAnsiTheme="minorHAnsi"/>
          <w:szCs w:val="24"/>
        </w:rPr>
        <w:t>factors such as age, area</w:t>
      </w:r>
      <w:r w:rsidR="007347DF">
        <w:rPr>
          <w:rFonts w:asciiTheme="minorHAnsi" w:hAnsiTheme="minorHAnsi"/>
          <w:szCs w:val="24"/>
        </w:rPr>
        <w:t>/</w:t>
      </w:r>
      <w:r w:rsidR="003F4C84">
        <w:rPr>
          <w:rFonts w:asciiTheme="minorHAnsi" w:hAnsiTheme="minorHAnsi"/>
          <w:szCs w:val="24"/>
        </w:rPr>
        <w:t>location</w:t>
      </w:r>
      <w:r w:rsidR="008933AA" w:rsidRPr="008933AA">
        <w:rPr>
          <w:rFonts w:asciiTheme="minorHAnsi" w:hAnsiTheme="minorHAnsi"/>
          <w:szCs w:val="24"/>
        </w:rPr>
        <w:t xml:space="preserve"> of pain</w:t>
      </w:r>
      <w:r w:rsidR="00A46E31">
        <w:rPr>
          <w:rFonts w:asciiTheme="minorHAnsi" w:hAnsiTheme="minorHAnsi"/>
          <w:szCs w:val="24"/>
        </w:rPr>
        <w:t>,</w:t>
      </w:r>
      <w:r w:rsidR="00DD3296">
        <w:rPr>
          <w:rFonts w:asciiTheme="minorHAnsi" w:hAnsiTheme="minorHAnsi"/>
          <w:szCs w:val="24"/>
        </w:rPr>
        <w:t xml:space="preserve"> type of pain,</w:t>
      </w:r>
      <w:r w:rsidR="00A46E31">
        <w:rPr>
          <w:rFonts w:asciiTheme="minorHAnsi" w:hAnsiTheme="minorHAnsi"/>
          <w:szCs w:val="24"/>
        </w:rPr>
        <w:t xml:space="preserve"> </w:t>
      </w:r>
      <w:r w:rsidR="008933AA">
        <w:rPr>
          <w:rFonts w:asciiTheme="minorHAnsi" w:hAnsiTheme="minorHAnsi"/>
          <w:szCs w:val="24"/>
        </w:rPr>
        <w:t xml:space="preserve">and </w:t>
      </w:r>
      <w:r w:rsidR="008933AA" w:rsidRPr="00504ACD">
        <w:rPr>
          <w:rFonts w:asciiTheme="minorHAnsi" w:hAnsiTheme="minorHAnsi"/>
          <w:szCs w:val="24"/>
        </w:rPr>
        <w:t>duration</w:t>
      </w:r>
      <w:r w:rsidR="005843A9">
        <w:rPr>
          <w:rFonts w:asciiTheme="minorHAnsi" w:hAnsiTheme="minorHAnsi"/>
          <w:szCs w:val="24"/>
        </w:rPr>
        <w:t xml:space="preserve"> of pain</w:t>
      </w:r>
      <w:r w:rsidR="008933AA">
        <w:rPr>
          <w:rFonts w:asciiTheme="minorHAnsi" w:hAnsiTheme="minorHAnsi"/>
          <w:szCs w:val="24"/>
        </w:rPr>
        <w:t>.</w:t>
      </w:r>
      <w:r w:rsidR="008933AA" w:rsidRPr="008933AA">
        <w:rPr>
          <w:rFonts w:asciiTheme="minorHAnsi" w:hAnsiTheme="minorHAnsi"/>
          <w:szCs w:val="24"/>
        </w:rPr>
        <w:t xml:space="preserve"> </w:t>
      </w:r>
    </w:p>
    <w:p w14:paraId="2299F197" w14:textId="343C4144" w:rsidR="0099107B" w:rsidRPr="0099107B" w:rsidRDefault="0099107B" w:rsidP="6ACB936F">
      <w:pPr>
        <w:pStyle w:val="ListParagraph"/>
        <w:numPr>
          <w:ilvl w:val="0"/>
          <w:numId w:val="33"/>
        </w:numPr>
        <w:rPr>
          <w:rFonts w:asciiTheme="minorHAnsi" w:hAnsiTheme="minorHAnsi"/>
        </w:rPr>
      </w:pPr>
      <w:r w:rsidRPr="6ACB936F">
        <w:rPr>
          <w:rFonts w:asciiTheme="minorHAnsi" w:hAnsiTheme="minorHAnsi"/>
        </w:rPr>
        <w:t xml:space="preserve">The CDC </w:t>
      </w:r>
      <w:r w:rsidR="000B5465" w:rsidRPr="6ACB936F">
        <w:rPr>
          <w:rFonts w:asciiTheme="minorHAnsi" w:hAnsiTheme="minorHAnsi"/>
        </w:rPr>
        <w:t xml:space="preserve">reported that an estimated </w:t>
      </w:r>
      <w:r w:rsidRPr="6ACB936F">
        <w:rPr>
          <w:rFonts w:asciiTheme="minorHAnsi" w:hAnsiTheme="minorHAnsi"/>
        </w:rPr>
        <w:t>20.4% of U.S. adults (50.0 million) had chronic pain</w:t>
      </w:r>
      <w:r w:rsidR="000B5465" w:rsidRPr="6ACB936F">
        <w:rPr>
          <w:rStyle w:val="FootnoteReference"/>
          <w:rFonts w:asciiTheme="minorHAnsi" w:hAnsiTheme="minorHAnsi"/>
        </w:rPr>
        <w:footnoteReference w:id="12"/>
      </w:r>
      <w:r w:rsidRPr="6ACB936F">
        <w:rPr>
          <w:rFonts w:asciiTheme="minorHAnsi" w:hAnsiTheme="minorHAnsi"/>
        </w:rPr>
        <w:t xml:space="preserve"> and 8.0% of U.S. adults (19.6 million) had high-impact chronic pain</w:t>
      </w:r>
      <w:r w:rsidRPr="6ACB936F">
        <w:rPr>
          <w:rFonts w:asciiTheme="minorHAnsi" w:hAnsiTheme="minorHAnsi"/>
          <w:vertAlign w:val="superscript"/>
        </w:rPr>
        <w:footnoteReference w:id="13"/>
      </w:r>
      <w:r w:rsidRPr="6ACB936F">
        <w:rPr>
          <w:rFonts w:asciiTheme="minorHAnsi" w:hAnsiTheme="minorHAnsi"/>
        </w:rPr>
        <w:t xml:space="preserve"> (</w:t>
      </w:r>
      <w:r w:rsidR="142EDBE5" w:rsidRPr="6ACB936F">
        <w:rPr>
          <w:rFonts w:asciiTheme="minorHAnsi" w:hAnsiTheme="minorHAnsi"/>
        </w:rPr>
        <w:t>W</w:t>
      </w:r>
      <w:r w:rsidRPr="6ACB936F">
        <w:rPr>
          <w:rFonts w:asciiTheme="minorHAnsi" w:hAnsiTheme="minorHAnsi"/>
        </w:rPr>
        <w:t>ith higher prevalence associated with advancing age</w:t>
      </w:r>
      <w:r w:rsidR="008071AB" w:rsidRPr="6ACB936F">
        <w:rPr>
          <w:rFonts w:asciiTheme="minorHAnsi" w:hAnsiTheme="minorHAnsi"/>
        </w:rPr>
        <w:t>)</w:t>
      </w:r>
      <w:r w:rsidRPr="6ACB936F">
        <w:rPr>
          <w:rFonts w:asciiTheme="minorHAnsi" w:hAnsiTheme="minorHAnsi"/>
        </w:rPr>
        <w:t>.</w:t>
      </w:r>
      <w:r w:rsidRPr="6ACB936F">
        <w:rPr>
          <w:rFonts w:asciiTheme="minorHAnsi" w:hAnsiTheme="minorHAnsi"/>
          <w:vertAlign w:val="superscript"/>
        </w:rPr>
        <w:footnoteReference w:id="14"/>
      </w:r>
      <w:r w:rsidRPr="6ACB936F">
        <w:rPr>
          <w:rFonts w:asciiTheme="minorHAnsi" w:hAnsiTheme="minorHAnsi"/>
          <w:vertAlign w:val="superscript"/>
        </w:rPr>
        <w:t>,</w:t>
      </w:r>
      <w:r w:rsidRPr="6ACB936F">
        <w:rPr>
          <w:rFonts w:asciiTheme="minorHAnsi" w:hAnsiTheme="minorHAnsi"/>
          <w:vertAlign w:val="superscript"/>
        </w:rPr>
        <w:endnoteReference w:id="3"/>
      </w:r>
      <w:r w:rsidRPr="6ACB936F">
        <w:rPr>
          <w:rFonts w:asciiTheme="minorHAnsi" w:hAnsiTheme="minorHAnsi"/>
        </w:rPr>
        <w:t xml:space="preserve"> </w:t>
      </w:r>
    </w:p>
    <w:p w14:paraId="6B40BD9B" w14:textId="621200BF" w:rsidR="00155FE9" w:rsidRDefault="000D5C97" w:rsidP="6ACB936F">
      <w:pPr>
        <w:pStyle w:val="ListParagraph"/>
        <w:numPr>
          <w:ilvl w:val="0"/>
          <w:numId w:val="33"/>
        </w:numPr>
        <w:rPr>
          <w:rFonts w:asciiTheme="minorHAnsi" w:hAnsiTheme="minorHAnsi"/>
        </w:rPr>
      </w:pPr>
      <w:r w:rsidRPr="6ACB936F">
        <w:rPr>
          <w:rFonts w:asciiTheme="minorHAnsi" w:hAnsiTheme="minorHAnsi"/>
        </w:rPr>
        <w:t xml:space="preserve">A </w:t>
      </w:r>
      <w:r w:rsidR="003E343B" w:rsidRPr="6ACB936F">
        <w:rPr>
          <w:rFonts w:asciiTheme="minorHAnsi" w:hAnsiTheme="minorHAnsi"/>
        </w:rPr>
        <w:t>study looking at pain trends among American adults</w:t>
      </w:r>
      <w:r w:rsidR="008D4E33" w:rsidRPr="6ACB936F">
        <w:rPr>
          <w:rFonts w:asciiTheme="minorHAnsi" w:hAnsiTheme="minorHAnsi"/>
        </w:rPr>
        <w:t xml:space="preserve"> (U.S. adults ages 25–84) </w:t>
      </w:r>
      <w:r w:rsidR="003E343B" w:rsidRPr="6ACB936F">
        <w:rPr>
          <w:rFonts w:asciiTheme="minorHAnsi" w:hAnsiTheme="minorHAnsi"/>
        </w:rPr>
        <w:t>from 2002–2018 found that pain prevalence</w:t>
      </w:r>
      <w:r w:rsidR="008D4E33" w:rsidRPr="6ACB936F">
        <w:rPr>
          <w:rStyle w:val="FootnoteReference"/>
          <w:rFonts w:asciiTheme="minorHAnsi" w:hAnsiTheme="minorHAnsi"/>
        </w:rPr>
        <w:footnoteReference w:id="15"/>
      </w:r>
      <w:r w:rsidR="008D4E33" w:rsidRPr="6ACB936F">
        <w:rPr>
          <w:rFonts w:asciiTheme="minorHAnsi" w:hAnsiTheme="minorHAnsi"/>
        </w:rPr>
        <w:t xml:space="preserve"> increased from 49% in 2002 to 54%, or 10% more Americans </w:t>
      </w:r>
      <w:r w:rsidR="00400FF4" w:rsidRPr="6ACB936F">
        <w:rPr>
          <w:rFonts w:asciiTheme="minorHAnsi" w:hAnsiTheme="minorHAnsi"/>
        </w:rPr>
        <w:t xml:space="preserve">experienced chronic pain </w:t>
      </w:r>
      <w:r w:rsidR="008D4E33" w:rsidRPr="6ACB936F">
        <w:rPr>
          <w:rFonts w:asciiTheme="minorHAnsi" w:hAnsiTheme="minorHAnsi"/>
        </w:rPr>
        <w:t>in 2018.</w:t>
      </w:r>
      <w:r w:rsidR="008D4E33" w:rsidRPr="6ACB936F">
        <w:rPr>
          <w:rStyle w:val="EndnoteReference"/>
          <w:rFonts w:asciiTheme="minorHAnsi" w:hAnsiTheme="minorHAnsi"/>
        </w:rPr>
        <w:endnoteReference w:id="4"/>
      </w:r>
      <w:r w:rsidR="008D4E33" w:rsidRPr="6ACB936F">
        <w:rPr>
          <w:rFonts w:asciiTheme="minorHAnsi" w:hAnsiTheme="minorHAnsi"/>
        </w:rPr>
        <w:t xml:space="preserve"> </w:t>
      </w:r>
    </w:p>
    <w:p w14:paraId="68A110E5" w14:textId="1F29B562" w:rsidR="00155FE9" w:rsidRDefault="008D4E33" w:rsidP="00155FE9">
      <w:pPr>
        <w:pStyle w:val="ListParagraph"/>
        <w:numPr>
          <w:ilvl w:val="0"/>
          <w:numId w:val="33"/>
        </w:numPr>
        <w:rPr>
          <w:rFonts w:asciiTheme="minorHAnsi" w:hAnsiTheme="minorHAnsi"/>
          <w:szCs w:val="24"/>
        </w:rPr>
      </w:pPr>
      <w:r w:rsidRPr="00155FE9">
        <w:rPr>
          <w:rFonts w:asciiTheme="minorHAnsi" w:hAnsiTheme="minorHAnsi"/>
          <w:szCs w:val="24"/>
        </w:rPr>
        <w:t xml:space="preserve">A study using </w:t>
      </w:r>
      <w:r w:rsidR="00B55EC2">
        <w:rPr>
          <w:rFonts w:asciiTheme="minorHAnsi" w:hAnsiTheme="minorHAnsi"/>
          <w:szCs w:val="24"/>
        </w:rPr>
        <w:t xml:space="preserve">a </w:t>
      </w:r>
      <w:r w:rsidR="000B5465">
        <w:rPr>
          <w:rFonts w:asciiTheme="minorHAnsi" w:hAnsiTheme="minorHAnsi"/>
          <w:szCs w:val="24"/>
        </w:rPr>
        <w:t xml:space="preserve">new </w:t>
      </w:r>
      <w:r w:rsidR="00B55EC2" w:rsidRPr="00B55EC2">
        <w:rPr>
          <w:rFonts w:asciiTheme="minorHAnsi" w:hAnsiTheme="minorHAnsi"/>
          <w:szCs w:val="24"/>
        </w:rPr>
        <w:t>chronic pain module</w:t>
      </w:r>
      <w:r w:rsidR="00B55EC2">
        <w:rPr>
          <w:rFonts w:asciiTheme="minorHAnsi" w:hAnsiTheme="minorHAnsi"/>
          <w:szCs w:val="24"/>
        </w:rPr>
        <w:t xml:space="preserve"> in </w:t>
      </w:r>
      <w:r w:rsidRPr="00155FE9">
        <w:rPr>
          <w:rFonts w:asciiTheme="minorHAnsi" w:hAnsiTheme="minorHAnsi"/>
          <w:szCs w:val="24"/>
        </w:rPr>
        <w:t>the National Health Interview Survey</w:t>
      </w:r>
      <w:r w:rsidR="00DE29E6">
        <w:rPr>
          <w:rFonts w:asciiTheme="minorHAnsi" w:hAnsiTheme="minorHAnsi"/>
          <w:szCs w:val="24"/>
        </w:rPr>
        <w:t xml:space="preserve"> (2019)</w:t>
      </w:r>
      <w:r w:rsidRPr="00155FE9">
        <w:rPr>
          <w:rFonts w:asciiTheme="minorHAnsi" w:hAnsiTheme="minorHAnsi"/>
          <w:szCs w:val="24"/>
        </w:rPr>
        <w:t>, a household-based annual survey of self-reported health status of U.S. adults</w:t>
      </w:r>
      <w:r w:rsidR="00C90655">
        <w:rPr>
          <w:rFonts w:asciiTheme="minorHAnsi" w:hAnsiTheme="minorHAnsi"/>
          <w:szCs w:val="24"/>
        </w:rPr>
        <w:t>,</w:t>
      </w:r>
      <w:r w:rsidRPr="00155FE9">
        <w:rPr>
          <w:rFonts w:asciiTheme="minorHAnsi" w:hAnsiTheme="minorHAnsi"/>
          <w:szCs w:val="24"/>
        </w:rPr>
        <w:t xml:space="preserve"> found that 50.2 million adults (20.5%) reported pain on most days or every day.</w:t>
      </w:r>
      <w:r w:rsidRPr="008D4E33">
        <w:rPr>
          <w:rStyle w:val="EndnoteReference"/>
          <w:rFonts w:asciiTheme="minorHAnsi" w:hAnsiTheme="minorHAnsi"/>
          <w:szCs w:val="24"/>
        </w:rPr>
        <w:endnoteReference w:id="5"/>
      </w:r>
      <w:r w:rsidRPr="00155FE9">
        <w:rPr>
          <w:rFonts w:asciiTheme="minorHAnsi" w:hAnsiTheme="minorHAnsi"/>
          <w:szCs w:val="24"/>
          <w:vertAlign w:val="superscript"/>
        </w:rPr>
        <w:t>,</w:t>
      </w:r>
      <w:r w:rsidRPr="008D4E33">
        <w:rPr>
          <w:rStyle w:val="FootnoteReference"/>
          <w:rFonts w:asciiTheme="minorHAnsi" w:hAnsiTheme="minorHAnsi"/>
          <w:szCs w:val="24"/>
        </w:rPr>
        <w:footnoteReference w:id="16"/>
      </w:r>
      <w:r w:rsidRPr="00155FE9">
        <w:rPr>
          <w:rFonts w:asciiTheme="minorHAnsi" w:hAnsiTheme="minorHAnsi"/>
          <w:szCs w:val="24"/>
        </w:rPr>
        <w:t xml:space="preserve"> </w:t>
      </w:r>
    </w:p>
    <w:p w14:paraId="47E0A06C" w14:textId="12775EB4" w:rsidR="0025164F" w:rsidRPr="0025164F" w:rsidRDefault="008F7DB8" w:rsidP="00155FE9">
      <w:pPr>
        <w:pStyle w:val="ListParagraph"/>
        <w:numPr>
          <w:ilvl w:val="0"/>
          <w:numId w:val="33"/>
        </w:numPr>
        <w:rPr>
          <w:rFonts w:asciiTheme="minorHAnsi" w:hAnsiTheme="minorHAnsi"/>
          <w:szCs w:val="24"/>
        </w:rPr>
      </w:pPr>
      <w:r w:rsidRPr="00155FE9">
        <w:rPr>
          <w:rFonts w:asciiTheme="minorHAnsi" w:hAnsiTheme="minorHAnsi"/>
          <w:szCs w:val="24"/>
        </w:rPr>
        <w:t>A study of the prevalence of chronic pain stated that the prevalence of chronic pain among U.S. adults in 2019, varied by age: 31% of adults aged 65 years and older suffered from chronic pain, compared to 26</w:t>
      </w:r>
      <w:r w:rsidR="000B5465">
        <w:rPr>
          <w:rFonts w:asciiTheme="minorHAnsi" w:hAnsiTheme="minorHAnsi"/>
          <w:szCs w:val="24"/>
        </w:rPr>
        <w:t xml:space="preserve">% </w:t>
      </w:r>
      <w:r w:rsidRPr="00155FE9">
        <w:rPr>
          <w:rFonts w:asciiTheme="minorHAnsi" w:hAnsiTheme="minorHAnsi"/>
          <w:szCs w:val="24"/>
        </w:rPr>
        <w:t>of adults aged 45 to 64 years.</w:t>
      </w:r>
      <w:r>
        <w:rPr>
          <w:rStyle w:val="EndnoteReference"/>
          <w:rFonts w:asciiTheme="minorHAnsi" w:hAnsiTheme="minorHAnsi"/>
          <w:szCs w:val="24"/>
        </w:rPr>
        <w:endnoteReference w:id="6"/>
      </w:r>
      <w:r w:rsidRPr="00155FE9">
        <w:rPr>
          <w:rFonts w:asciiTheme="minorHAnsi" w:hAnsiTheme="minorHAnsi"/>
          <w:b/>
          <w:bCs/>
          <w:szCs w:val="24"/>
        </w:rPr>
        <w:t xml:space="preserve"> </w:t>
      </w:r>
    </w:p>
    <w:p w14:paraId="44CFC4D5" w14:textId="77777777" w:rsidR="0025164F" w:rsidRDefault="0025164F" w:rsidP="0025164F">
      <w:pPr>
        <w:rPr>
          <w:rFonts w:asciiTheme="minorHAnsi" w:hAnsiTheme="minorHAnsi"/>
          <w:szCs w:val="24"/>
        </w:rPr>
      </w:pPr>
    </w:p>
    <w:p w14:paraId="798CAF6E" w14:textId="40B381B7" w:rsidR="008F7DB8" w:rsidRDefault="008F7DB8" w:rsidP="0025164F">
      <w:pPr>
        <w:rPr>
          <w:rFonts w:asciiTheme="minorHAnsi" w:hAnsiTheme="minorHAnsi"/>
          <w:szCs w:val="24"/>
        </w:rPr>
      </w:pPr>
      <w:r w:rsidRPr="0025164F">
        <w:rPr>
          <w:rFonts w:asciiTheme="minorHAnsi" w:hAnsiTheme="minorHAnsi"/>
          <w:szCs w:val="24"/>
        </w:rPr>
        <w:t xml:space="preserve">The Applicant asserts that, accounting for patients suffering from chronic pain on daily basis (20%), patients suffering from chronic pain frequently or </w:t>
      </w:r>
      <w:r w:rsidR="000B5465">
        <w:rPr>
          <w:rFonts w:asciiTheme="minorHAnsi" w:hAnsiTheme="minorHAnsi"/>
          <w:szCs w:val="24"/>
        </w:rPr>
        <w:t xml:space="preserve">for </w:t>
      </w:r>
      <w:r w:rsidR="00BE5F94">
        <w:rPr>
          <w:rFonts w:asciiTheme="minorHAnsi" w:hAnsiTheme="minorHAnsi"/>
          <w:szCs w:val="24"/>
        </w:rPr>
        <w:t xml:space="preserve">a </w:t>
      </w:r>
      <w:r w:rsidRPr="0025164F">
        <w:rPr>
          <w:rFonts w:asciiTheme="minorHAnsi" w:hAnsiTheme="minorHAnsi"/>
          <w:szCs w:val="24"/>
        </w:rPr>
        <w:t xml:space="preserve">few days of the week/ month (40%) and patients with pain symptoms from diabetes mellitus and vascular disease (5-10%), up to 65-75% of the American population suffers from </w:t>
      </w:r>
      <w:r w:rsidR="000B5465">
        <w:rPr>
          <w:rFonts w:asciiTheme="minorHAnsi" w:hAnsiTheme="minorHAnsi"/>
          <w:szCs w:val="24"/>
        </w:rPr>
        <w:t xml:space="preserve">chronic </w:t>
      </w:r>
      <w:r w:rsidRPr="0025164F">
        <w:rPr>
          <w:rFonts w:asciiTheme="minorHAnsi" w:hAnsiTheme="minorHAnsi"/>
          <w:szCs w:val="24"/>
        </w:rPr>
        <w:t xml:space="preserve">pain of </w:t>
      </w:r>
      <w:r w:rsidR="000B5465">
        <w:rPr>
          <w:rFonts w:asciiTheme="minorHAnsi" w:hAnsiTheme="minorHAnsi"/>
          <w:szCs w:val="24"/>
        </w:rPr>
        <w:t>some kind</w:t>
      </w:r>
      <w:r w:rsidRPr="0025164F">
        <w:rPr>
          <w:rFonts w:asciiTheme="minorHAnsi" w:hAnsiTheme="minorHAnsi"/>
          <w:szCs w:val="24"/>
        </w:rPr>
        <w:t>.</w:t>
      </w:r>
    </w:p>
    <w:p w14:paraId="1E2C279F" w14:textId="77777777" w:rsidR="00265BF5" w:rsidRPr="0025164F" w:rsidRDefault="00265BF5" w:rsidP="0025164F">
      <w:pPr>
        <w:rPr>
          <w:rFonts w:asciiTheme="minorHAnsi" w:hAnsiTheme="minorHAnsi"/>
          <w:szCs w:val="24"/>
        </w:rPr>
      </w:pPr>
    </w:p>
    <w:p w14:paraId="48E77700" w14:textId="23B0DD34" w:rsidR="00974E7C" w:rsidRDefault="00EA3847" w:rsidP="00CE1224">
      <w:pPr>
        <w:rPr>
          <w:rFonts w:asciiTheme="minorHAnsi" w:hAnsiTheme="minorHAnsi"/>
          <w:szCs w:val="24"/>
        </w:rPr>
      </w:pPr>
      <w:r>
        <w:rPr>
          <w:rFonts w:asciiTheme="minorHAnsi" w:hAnsiTheme="minorHAnsi"/>
          <w:szCs w:val="24"/>
        </w:rPr>
        <w:t>The Applicant states that t</w:t>
      </w:r>
      <w:r w:rsidR="002449C0">
        <w:rPr>
          <w:rFonts w:asciiTheme="minorHAnsi" w:hAnsiTheme="minorHAnsi"/>
          <w:szCs w:val="24"/>
        </w:rPr>
        <w:t>he p</w:t>
      </w:r>
      <w:r w:rsidR="003B2D03">
        <w:rPr>
          <w:rFonts w:asciiTheme="minorHAnsi" w:hAnsiTheme="minorHAnsi"/>
          <w:szCs w:val="24"/>
        </w:rPr>
        <w:t xml:space="preserve">ain management field </w:t>
      </w:r>
      <w:r w:rsidR="00AA4ACE">
        <w:rPr>
          <w:rFonts w:asciiTheme="minorHAnsi" w:hAnsiTheme="minorHAnsi"/>
          <w:szCs w:val="24"/>
        </w:rPr>
        <w:t xml:space="preserve">has </w:t>
      </w:r>
      <w:r w:rsidR="003B2D03">
        <w:rPr>
          <w:rFonts w:asciiTheme="minorHAnsi" w:hAnsiTheme="minorHAnsi"/>
          <w:szCs w:val="24"/>
        </w:rPr>
        <w:t>experience</w:t>
      </w:r>
      <w:r w:rsidR="00D67844">
        <w:rPr>
          <w:rFonts w:asciiTheme="minorHAnsi" w:hAnsiTheme="minorHAnsi"/>
          <w:szCs w:val="24"/>
        </w:rPr>
        <w:t>d</w:t>
      </w:r>
      <w:r w:rsidR="003B2D03">
        <w:rPr>
          <w:rFonts w:asciiTheme="minorHAnsi" w:hAnsiTheme="minorHAnsi"/>
          <w:szCs w:val="24"/>
        </w:rPr>
        <w:t xml:space="preserve"> significant improvement in treating complicated and debilitating pain conditions, including but not limited to cancer pain, spinal stenosis, pelvic pain, disc problems, fibromyalgia, and headaches.</w:t>
      </w:r>
      <w:r w:rsidR="004911C7">
        <w:rPr>
          <w:rStyle w:val="EndnoteReference"/>
          <w:rFonts w:asciiTheme="minorHAnsi" w:hAnsiTheme="minorHAnsi"/>
          <w:szCs w:val="24"/>
        </w:rPr>
        <w:endnoteReference w:id="7"/>
      </w:r>
      <w:r w:rsidR="00546731">
        <w:rPr>
          <w:rFonts w:asciiTheme="minorHAnsi" w:hAnsiTheme="minorHAnsi"/>
          <w:szCs w:val="24"/>
        </w:rPr>
        <w:t xml:space="preserve"> </w:t>
      </w:r>
      <w:r w:rsidR="00974E7C" w:rsidRPr="009E628A">
        <w:rPr>
          <w:rFonts w:asciiTheme="minorHAnsi" w:hAnsiTheme="minorHAnsi"/>
          <w:szCs w:val="24"/>
        </w:rPr>
        <w:t>Medicare, Medicaid, and other insurers have approved a variety of minimally invasive procedures in the field of pain management, that can only be performed in the ASC or Hospital Outpatient Department (HOPD) setting.</w:t>
      </w:r>
      <w:r w:rsidR="00974E7C" w:rsidRPr="00974E7C">
        <w:rPr>
          <w:rFonts w:asciiTheme="minorHAnsi" w:hAnsiTheme="minorHAnsi"/>
          <w:szCs w:val="24"/>
        </w:rPr>
        <w:t xml:space="preserve"> These procedures, which emerged in the last 15-20 years, were revolutionary in their effectiveness in treating chronic pain, and reducing the need for more invasive open spine surgery which brought the possibility of added </w:t>
      </w:r>
      <w:r w:rsidR="00FB084B">
        <w:rPr>
          <w:rFonts w:asciiTheme="minorHAnsi" w:hAnsiTheme="minorHAnsi"/>
          <w:szCs w:val="24"/>
        </w:rPr>
        <w:t>complications</w:t>
      </w:r>
      <w:r w:rsidR="00974E7C" w:rsidRPr="00974E7C">
        <w:rPr>
          <w:rFonts w:asciiTheme="minorHAnsi" w:hAnsiTheme="minorHAnsi"/>
          <w:szCs w:val="24"/>
        </w:rPr>
        <w:t>.</w:t>
      </w:r>
      <w:r w:rsidR="00CE1224">
        <w:rPr>
          <w:rStyle w:val="FootnoteReference"/>
          <w:rFonts w:asciiTheme="minorHAnsi" w:hAnsiTheme="minorHAnsi"/>
          <w:szCs w:val="24"/>
        </w:rPr>
        <w:footnoteReference w:id="17"/>
      </w:r>
      <w:r w:rsidR="00974E7C" w:rsidRPr="00974E7C">
        <w:rPr>
          <w:rFonts w:asciiTheme="minorHAnsi" w:hAnsiTheme="minorHAnsi"/>
          <w:szCs w:val="24"/>
        </w:rPr>
        <w:t xml:space="preserve"> </w:t>
      </w:r>
    </w:p>
    <w:p w14:paraId="72CD2086" w14:textId="1302CD94" w:rsidR="00974E7C" w:rsidRDefault="00974E7C" w:rsidP="00974E7C">
      <w:pPr>
        <w:rPr>
          <w:rFonts w:asciiTheme="minorHAnsi" w:hAnsiTheme="minorHAnsi"/>
          <w:szCs w:val="24"/>
        </w:rPr>
      </w:pPr>
    </w:p>
    <w:p w14:paraId="70C7627B" w14:textId="1CD1125B" w:rsidR="00263386" w:rsidRPr="00F04ADF" w:rsidRDefault="001D5617" w:rsidP="589EEDE0">
      <w:pPr>
        <w:rPr>
          <w:rFonts w:asciiTheme="minorHAnsi" w:hAnsiTheme="minorHAnsi"/>
        </w:rPr>
      </w:pPr>
      <w:r w:rsidRPr="589EEDE0">
        <w:rPr>
          <w:rFonts w:asciiTheme="minorHAnsi" w:hAnsiTheme="minorHAnsi"/>
        </w:rPr>
        <w:t>The Applicant states that interventional pain management</w:t>
      </w:r>
      <w:r w:rsidR="00CD3DD3" w:rsidRPr="589EEDE0">
        <w:rPr>
          <w:rFonts w:asciiTheme="minorHAnsi" w:hAnsiTheme="minorHAnsi"/>
        </w:rPr>
        <w:t xml:space="preserve">, </w:t>
      </w:r>
      <w:r w:rsidR="00D174A6" w:rsidRPr="589EEDE0">
        <w:rPr>
          <w:rFonts w:asciiTheme="minorHAnsi" w:hAnsiTheme="minorHAnsi"/>
        </w:rPr>
        <w:t>defined</w:t>
      </w:r>
      <w:r w:rsidR="00CD3DD3" w:rsidRPr="589EEDE0">
        <w:rPr>
          <w:rFonts w:asciiTheme="minorHAnsi" w:hAnsiTheme="minorHAnsi"/>
        </w:rPr>
        <w:t xml:space="preserve"> </w:t>
      </w:r>
      <w:r w:rsidR="00EB3FFE" w:rsidRPr="589EEDE0">
        <w:rPr>
          <w:rFonts w:asciiTheme="minorHAnsi" w:hAnsiTheme="minorHAnsi"/>
        </w:rPr>
        <w:t>as a multidisciplinary approach to providing a full range of treatments and services</w:t>
      </w:r>
      <w:r w:rsidR="00D42F49" w:rsidRPr="589EEDE0">
        <w:rPr>
          <w:rFonts w:asciiTheme="minorHAnsi" w:hAnsiTheme="minorHAnsi"/>
        </w:rPr>
        <w:t xml:space="preserve">, including minimally invasive </w:t>
      </w:r>
      <w:r w:rsidR="00E65E85" w:rsidRPr="589EEDE0">
        <w:rPr>
          <w:rFonts w:asciiTheme="minorHAnsi" w:hAnsiTheme="minorHAnsi"/>
        </w:rPr>
        <w:t xml:space="preserve">techniques, </w:t>
      </w:r>
      <w:r w:rsidR="00EB3FFE" w:rsidRPr="589EEDE0">
        <w:rPr>
          <w:rFonts w:asciiTheme="minorHAnsi" w:hAnsiTheme="minorHAnsi"/>
        </w:rPr>
        <w:t xml:space="preserve">for </w:t>
      </w:r>
      <w:r w:rsidR="00EB3FFE" w:rsidRPr="589EEDE0">
        <w:rPr>
          <w:rFonts w:asciiTheme="minorHAnsi" w:hAnsiTheme="minorHAnsi"/>
        </w:rPr>
        <w:lastRenderedPageBreak/>
        <w:t xml:space="preserve">patients suffering from chronic and/or acute pain, has been shown to </w:t>
      </w:r>
      <w:r w:rsidR="00227936" w:rsidRPr="589EEDE0">
        <w:rPr>
          <w:rFonts w:asciiTheme="minorHAnsi" w:hAnsiTheme="minorHAnsi"/>
        </w:rPr>
        <w:t xml:space="preserve">relieve, reduce, or manage pain, improve quality of life, </w:t>
      </w:r>
      <w:r w:rsidR="00625640" w:rsidRPr="589EEDE0">
        <w:rPr>
          <w:rFonts w:asciiTheme="minorHAnsi" w:hAnsiTheme="minorHAnsi"/>
        </w:rPr>
        <w:t xml:space="preserve">and </w:t>
      </w:r>
      <w:r w:rsidR="00227936" w:rsidRPr="589EEDE0">
        <w:rPr>
          <w:rFonts w:asciiTheme="minorHAnsi" w:hAnsiTheme="minorHAnsi"/>
        </w:rPr>
        <w:t xml:space="preserve">allow patients to return </w:t>
      </w:r>
      <w:r w:rsidR="001B2AA1" w:rsidRPr="589EEDE0">
        <w:rPr>
          <w:rFonts w:asciiTheme="minorHAnsi" w:hAnsiTheme="minorHAnsi"/>
        </w:rPr>
        <w:t>to everyday activities</w:t>
      </w:r>
      <w:r w:rsidR="00625640" w:rsidRPr="589EEDE0">
        <w:rPr>
          <w:rFonts w:asciiTheme="minorHAnsi" w:hAnsiTheme="minorHAnsi"/>
        </w:rPr>
        <w:t xml:space="preserve"> with reduced reliance on medications. </w:t>
      </w:r>
      <w:r w:rsidR="00742A21" w:rsidRPr="589EEDE0">
        <w:rPr>
          <w:rFonts w:asciiTheme="minorHAnsi" w:hAnsiTheme="minorHAnsi"/>
        </w:rPr>
        <w:t>The</w:t>
      </w:r>
      <w:r w:rsidR="00DE180F" w:rsidRPr="589EEDE0">
        <w:rPr>
          <w:rFonts w:asciiTheme="minorHAnsi" w:hAnsiTheme="minorHAnsi"/>
        </w:rPr>
        <w:t xml:space="preserve"> Applicant </w:t>
      </w:r>
      <w:r w:rsidR="008500A0" w:rsidRPr="589EEDE0">
        <w:rPr>
          <w:rFonts w:asciiTheme="minorHAnsi" w:hAnsiTheme="minorHAnsi"/>
        </w:rPr>
        <w:t xml:space="preserve">cites reports that demonstrate a need for </w:t>
      </w:r>
      <w:r w:rsidR="000B5465" w:rsidRPr="589EEDE0">
        <w:rPr>
          <w:rFonts w:asciiTheme="minorHAnsi" w:hAnsiTheme="minorHAnsi"/>
        </w:rPr>
        <w:t xml:space="preserve">more </w:t>
      </w:r>
      <w:r w:rsidR="008500A0" w:rsidRPr="589EEDE0">
        <w:rPr>
          <w:rFonts w:asciiTheme="minorHAnsi" w:hAnsiTheme="minorHAnsi"/>
        </w:rPr>
        <w:t>phys</w:t>
      </w:r>
      <w:r w:rsidR="00DE180F" w:rsidRPr="589EEDE0">
        <w:rPr>
          <w:rFonts w:asciiTheme="minorHAnsi" w:hAnsiTheme="minorHAnsi"/>
        </w:rPr>
        <w:t xml:space="preserve">icians </w:t>
      </w:r>
      <w:r w:rsidR="00ED713A" w:rsidRPr="589EEDE0">
        <w:rPr>
          <w:rFonts w:asciiTheme="minorHAnsi" w:hAnsiTheme="minorHAnsi"/>
        </w:rPr>
        <w:t xml:space="preserve">in general, and </w:t>
      </w:r>
      <w:r w:rsidR="00DE180F" w:rsidRPr="589EEDE0">
        <w:rPr>
          <w:rFonts w:asciiTheme="minorHAnsi" w:hAnsiTheme="minorHAnsi"/>
        </w:rPr>
        <w:t xml:space="preserve">in the field of pain management </w:t>
      </w:r>
      <w:r w:rsidR="00ED713A" w:rsidRPr="589EEDE0">
        <w:rPr>
          <w:rFonts w:asciiTheme="minorHAnsi" w:hAnsiTheme="minorHAnsi"/>
        </w:rPr>
        <w:t xml:space="preserve">specifically, </w:t>
      </w:r>
      <w:r w:rsidR="00DE180F" w:rsidRPr="589EEDE0">
        <w:rPr>
          <w:rFonts w:asciiTheme="minorHAnsi" w:hAnsiTheme="minorHAnsi"/>
        </w:rPr>
        <w:t>to meet the growing demands of the aging population in the United States.</w:t>
      </w:r>
      <w:r w:rsidR="00ED713A" w:rsidRPr="589EEDE0">
        <w:rPr>
          <w:rStyle w:val="EndnoteReference"/>
          <w:rFonts w:asciiTheme="minorHAnsi" w:hAnsiTheme="minorHAnsi"/>
        </w:rPr>
        <w:endnoteReference w:id="8"/>
      </w:r>
      <w:r w:rsidR="003853E8" w:rsidRPr="589EEDE0">
        <w:rPr>
          <w:rFonts w:asciiTheme="minorHAnsi" w:hAnsiTheme="minorHAnsi"/>
          <w:vertAlign w:val="superscript"/>
        </w:rPr>
        <w:t>,</w:t>
      </w:r>
      <w:r w:rsidR="00463FC0" w:rsidRPr="589EEDE0">
        <w:rPr>
          <w:rStyle w:val="EndnoteReference"/>
          <w:rFonts w:asciiTheme="minorHAnsi" w:hAnsiTheme="minorHAnsi"/>
        </w:rPr>
        <w:endnoteReference w:id="9"/>
      </w:r>
      <w:r w:rsidR="00F04ADF" w:rsidRPr="589EEDE0">
        <w:rPr>
          <w:rFonts w:asciiTheme="minorHAnsi" w:hAnsiTheme="minorHAnsi"/>
          <w:vertAlign w:val="superscript"/>
        </w:rPr>
        <w:t xml:space="preserve"> </w:t>
      </w:r>
      <w:r w:rsidR="00F04ADF" w:rsidRPr="589EEDE0">
        <w:rPr>
          <w:rFonts w:asciiTheme="minorHAnsi" w:hAnsiTheme="minorHAnsi"/>
        </w:rPr>
        <w:t>As chronic pain increases with increasing age, it can be expected that demand for interventional pain management</w:t>
      </w:r>
      <w:r w:rsidR="00742A21" w:rsidRPr="589EEDE0">
        <w:rPr>
          <w:rFonts w:asciiTheme="minorHAnsi" w:hAnsiTheme="minorHAnsi"/>
        </w:rPr>
        <w:t xml:space="preserve"> procedures</w:t>
      </w:r>
      <w:r w:rsidR="00F04ADF" w:rsidRPr="589EEDE0">
        <w:rPr>
          <w:rFonts w:asciiTheme="minorHAnsi" w:hAnsiTheme="minorHAnsi"/>
        </w:rPr>
        <w:t xml:space="preserve"> will increase. </w:t>
      </w:r>
    </w:p>
    <w:p w14:paraId="5FF9E018" w14:textId="77777777" w:rsidR="005F4EF7" w:rsidRDefault="005F4EF7" w:rsidP="006E082C">
      <w:pPr>
        <w:rPr>
          <w:rFonts w:asciiTheme="minorHAnsi" w:hAnsiTheme="minorHAnsi"/>
          <w:szCs w:val="24"/>
        </w:rPr>
      </w:pPr>
    </w:p>
    <w:p w14:paraId="1F303EF7" w14:textId="41E5895A" w:rsidR="00334B6E" w:rsidRPr="00334B6E" w:rsidRDefault="00334B6E" w:rsidP="00334B6E">
      <w:pPr>
        <w:pStyle w:val="ListParagraph"/>
        <w:numPr>
          <w:ilvl w:val="0"/>
          <w:numId w:val="11"/>
        </w:numPr>
        <w:ind w:left="360"/>
        <w:rPr>
          <w:rFonts w:asciiTheme="minorHAnsi" w:hAnsiTheme="minorHAnsi"/>
          <w:b/>
          <w:bCs/>
          <w:szCs w:val="24"/>
        </w:rPr>
      </w:pPr>
      <w:r w:rsidRPr="00334B6E">
        <w:rPr>
          <w:rFonts w:asciiTheme="minorHAnsi" w:hAnsiTheme="minorHAnsi"/>
          <w:b/>
          <w:bCs/>
          <w:szCs w:val="24"/>
        </w:rPr>
        <w:t>An Aging Population</w:t>
      </w:r>
    </w:p>
    <w:p w14:paraId="26B0D93D" w14:textId="31DE8382" w:rsidR="00334B6E" w:rsidRDefault="00EA3847" w:rsidP="6ACB936F">
      <w:pPr>
        <w:rPr>
          <w:rFonts w:asciiTheme="minorHAnsi" w:hAnsiTheme="minorHAnsi"/>
        </w:rPr>
      </w:pPr>
      <w:r w:rsidRPr="6ACB936F">
        <w:rPr>
          <w:rFonts w:asciiTheme="minorHAnsi" w:hAnsiTheme="minorHAnsi"/>
        </w:rPr>
        <w:t>The Applicant asserts that p</w:t>
      </w:r>
      <w:r w:rsidR="005576E4" w:rsidRPr="6ACB936F">
        <w:rPr>
          <w:rFonts w:asciiTheme="minorHAnsi" w:hAnsiTheme="minorHAnsi"/>
        </w:rPr>
        <w:t xml:space="preserve">atients in the region will require greater access to the low acuity </w:t>
      </w:r>
      <w:r w:rsidRPr="6ACB936F">
        <w:rPr>
          <w:rFonts w:asciiTheme="minorHAnsi" w:hAnsiTheme="minorHAnsi"/>
        </w:rPr>
        <w:t xml:space="preserve">surgical </w:t>
      </w:r>
      <w:r w:rsidR="005576E4" w:rsidRPr="6ACB936F">
        <w:rPr>
          <w:rFonts w:asciiTheme="minorHAnsi" w:hAnsiTheme="minorHAnsi"/>
        </w:rPr>
        <w:t xml:space="preserve">services provided by the </w:t>
      </w:r>
      <w:r w:rsidR="000B5465" w:rsidRPr="6ACB936F">
        <w:rPr>
          <w:rFonts w:asciiTheme="minorHAnsi" w:hAnsiTheme="minorHAnsi"/>
        </w:rPr>
        <w:t xml:space="preserve">proposed </w:t>
      </w:r>
      <w:r w:rsidR="005576E4" w:rsidRPr="6ACB936F">
        <w:rPr>
          <w:rFonts w:asciiTheme="minorHAnsi" w:hAnsiTheme="minorHAnsi"/>
        </w:rPr>
        <w:t xml:space="preserve">ASC due to changing population demographics. The UMass Donahue Institute (UMDI) findings demonstrate that the Massachusetts population is expected to increase by </w:t>
      </w:r>
      <w:r w:rsidR="00C35FF5" w:rsidRPr="6ACB936F">
        <w:rPr>
          <w:rFonts w:asciiTheme="minorHAnsi" w:hAnsiTheme="minorHAnsi"/>
        </w:rPr>
        <w:t>1</w:t>
      </w:r>
      <w:r w:rsidR="002D4546" w:rsidRPr="6ACB936F">
        <w:rPr>
          <w:rFonts w:asciiTheme="minorHAnsi" w:hAnsiTheme="minorHAnsi"/>
        </w:rPr>
        <w:t>3</w:t>
      </w:r>
      <w:r w:rsidR="005576E4" w:rsidRPr="6ACB936F">
        <w:rPr>
          <w:rFonts w:asciiTheme="minorHAnsi" w:hAnsiTheme="minorHAnsi"/>
        </w:rPr>
        <w:t>% from 2010 to 20</w:t>
      </w:r>
      <w:r w:rsidR="002D4546" w:rsidRPr="6ACB936F">
        <w:rPr>
          <w:rFonts w:asciiTheme="minorHAnsi" w:hAnsiTheme="minorHAnsi"/>
        </w:rPr>
        <w:t>40</w:t>
      </w:r>
      <w:r w:rsidR="005576E4" w:rsidRPr="6ACB936F">
        <w:rPr>
          <w:rFonts w:asciiTheme="minorHAnsi" w:hAnsiTheme="minorHAnsi"/>
        </w:rPr>
        <w:t>, and between 2020 and 20</w:t>
      </w:r>
      <w:r w:rsidR="002D4546" w:rsidRPr="6ACB936F">
        <w:rPr>
          <w:rFonts w:asciiTheme="minorHAnsi" w:hAnsiTheme="minorHAnsi"/>
        </w:rPr>
        <w:t>40</w:t>
      </w:r>
      <w:r w:rsidR="005576E4" w:rsidRPr="6ACB936F">
        <w:rPr>
          <w:rFonts w:asciiTheme="minorHAnsi" w:hAnsiTheme="minorHAnsi"/>
        </w:rPr>
        <w:t>, the age 55+ age cohort will increase by approximately 1</w:t>
      </w:r>
      <w:r w:rsidR="00C35FF5" w:rsidRPr="6ACB936F">
        <w:rPr>
          <w:rFonts w:asciiTheme="minorHAnsi" w:hAnsiTheme="minorHAnsi"/>
        </w:rPr>
        <w:t>8</w:t>
      </w:r>
      <w:r w:rsidR="005576E4" w:rsidRPr="6ACB936F">
        <w:rPr>
          <w:rFonts w:asciiTheme="minorHAnsi" w:hAnsiTheme="minorHAnsi"/>
        </w:rPr>
        <w:t xml:space="preserve">% and </w:t>
      </w:r>
      <w:r w:rsidR="002D4546" w:rsidRPr="6ACB936F">
        <w:rPr>
          <w:rFonts w:asciiTheme="minorHAnsi" w:hAnsiTheme="minorHAnsi"/>
        </w:rPr>
        <w:t xml:space="preserve">by 2040 it </w:t>
      </w:r>
      <w:r w:rsidR="005576E4" w:rsidRPr="6ACB936F">
        <w:rPr>
          <w:rFonts w:asciiTheme="minorHAnsi" w:hAnsiTheme="minorHAnsi"/>
        </w:rPr>
        <w:t>will comprise 35% of the Commonwealth’s population.</w:t>
      </w:r>
      <w:r w:rsidR="0028282F" w:rsidRPr="6ACB936F">
        <w:rPr>
          <w:rStyle w:val="EndnoteReference"/>
          <w:rFonts w:asciiTheme="minorHAnsi" w:hAnsiTheme="minorHAnsi"/>
        </w:rPr>
        <w:endnoteReference w:id="10"/>
      </w:r>
      <w:r w:rsidR="005576E4" w:rsidRPr="6ACB936F">
        <w:rPr>
          <w:rFonts w:asciiTheme="minorHAnsi" w:hAnsiTheme="minorHAnsi"/>
        </w:rPr>
        <w:t xml:space="preserve"> Additionally, </w:t>
      </w:r>
      <w:r w:rsidR="009209DB" w:rsidRPr="6ACB936F">
        <w:rPr>
          <w:rFonts w:asciiTheme="minorHAnsi" w:hAnsiTheme="minorHAnsi"/>
        </w:rPr>
        <w:t xml:space="preserve">the population of </w:t>
      </w:r>
      <w:r w:rsidR="005576E4" w:rsidRPr="6ACB936F">
        <w:rPr>
          <w:rFonts w:asciiTheme="minorHAnsi" w:hAnsiTheme="minorHAnsi"/>
        </w:rPr>
        <w:t>Merrimack Valley, comprising Lawrence, Haverhill, Lowell, and Salem NH,</w:t>
      </w:r>
      <w:r w:rsidRPr="6ACB936F">
        <w:rPr>
          <w:rFonts w:asciiTheme="minorHAnsi" w:hAnsiTheme="minorHAnsi"/>
        </w:rPr>
        <w:t xml:space="preserve"> </w:t>
      </w:r>
      <w:r w:rsidR="009209DB" w:rsidRPr="6ACB936F">
        <w:rPr>
          <w:rFonts w:asciiTheme="minorHAnsi" w:hAnsiTheme="minorHAnsi"/>
        </w:rPr>
        <w:t xml:space="preserve">increased by 8.7% since 2000, and is expected to increase by 8.5% by 2030, which is a higher growth </w:t>
      </w:r>
      <w:r w:rsidR="00AB5150" w:rsidRPr="6ACB936F">
        <w:rPr>
          <w:rFonts w:asciiTheme="minorHAnsi" w:hAnsiTheme="minorHAnsi"/>
        </w:rPr>
        <w:t xml:space="preserve">rate </w:t>
      </w:r>
      <w:r w:rsidR="009209DB" w:rsidRPr="6ACB936F">
        <w:rPr>
          <w:rFonts w:asciiTheme="minorHAnsi" w:hAnsiTheme="minorHAnsi"/>
        </w:rPr>
        <w:t>than the state of Massachusetts (7.8%).</w:t>
      </w:r>
      <w:r w:rsidR="009209DB" w:rsidRPr="6ACB936F">
        <w:rPr>
          <w:rStyle w:val="EndnoteReference"/>
          <w:rFonts w:asciiTheme="minorHAnsi" w:hAnsiTheme="minorHAnsi"/>
        </w:rPr>
        <w:endnoteReference w:id="11"/>
      </w:r>
      <w:r w:rsidR="009209DB" w:rsidRPr="6ACB936F">
        <w:rPr>
          <w:rFonts w:asciiTheme="minorHAnsi" w:hAnsiTheme="minorHAnsi"/>
        </w:rPr>
        <w:t xml:space="preserve"> </w:t>
      </w:r>
      <w:bookmarkStart w:id="8" w:name="_Int_hOeMmGP5"/>
      <w:r w:rsidR="009209DB" w:rsidRPr="6ACB936F">
        <w:rPr>
          <w:rFonts w:asciiTheme="minorHAnsi" w:hAnsiTheme="minorHAnsi"/>
        </w:rPr>
        <w:t>The majority of</w:t>
      </w:r>
      <w:bookmarkEnd w:id="8"/>
      <w:r w:rsidR="009209DB" w:rsidRPr="6ACB936F">
        <w:rPr>
          <w:rFonts w:asciiTheme="minorHAnsi" w:hAnsiTheme="minorHAnsi"/>
        </w:rPr>
        <w:t xml:space="preserve"> residents </w:t>
      </w:r>
      <w:r w:rsidR="00231D84" w:rsidRPr="6ACB936F">
        <w:rPr>
          <w:rFonts w:asciiTheme="minorHAnsi" w:hAnsiTheme="minorHAnsi"/>
        </w:rPr>
        <w:t>in the Merrimac</w:t>
      </w:r>
      <w:r w:rsidR="00CB37AA">
        <w:rPr>
          <w:rFonts w:asciiTheme="minorHAnsi" w:hAnsiTheme="minorHAnsi"/>
        </w:rPr>
        <w:t>k</w:t>
      </w:r>
      <w:r w:rsidR="00231D84" w:rsidRPr="6ACB936F">
        <w:rPr>
          <w:rFonts w:asciiTheme="minorHAnsi" w:hAnsiTheme="minorHAnsi"/>
        </w:rPr>
        <w:t xml:space="preserve"> Valley in 2015, were</w:t>
      </w:r>
      <w:r w:rsidR="009209DB" w:rsidRPr="6ACB936F">
        <w:rPr>
          <w:rFonts w:asciiTheme="minorHAnsi" w:hAnsiTheme="minorHAnsi"/>
        </w:rPr>
        <w:t xml:space="preserve"> concentrated in Lawrence, Haverhill and Methuen.</w:t>
      </w:r>
      <w:r w:rsidR="009209DB" w:rsidRPr="6ACB936F">
        <w:rPr>
          <w:rFonts w:asciiTheme="minorHAnsi" w:hAnsiTheme="minorHAnsi"/>
          <w:vertAlign w:val="superscript"/>
        </w:rPr>
        <w:endnoteReference w:id="12"/>
      </w:r>
      <w:r w:rsidR="009209DB" w:rsidRPr="6ACB936F">
        <w:rPr>
          <w:rFonts w:asciiTheme="minorHAnsi" w:hAnsiTheme="minorHAnsi"/>
        </w:rPr>
        <w:t xml:space="preserve"> </w:t>
      </w:r>
      <w:r w:rsidR="001329C3" w:rsidRPr="6ACB936F">
        <w:rPr>
          <w:rFonts w:asciiTheme="minorHAnsi" w:hAnsiTheme="minorHAnsi"/>
        </w:rPr>
        <w:t>The Applicant also states that w</w:t>
      </w:r>
      <w:r w:rsidR="005576E4" w:rsidRPr="6ACB936F">
        <w:rPr>
          <w:rFonts w:asciiTheme="minorHAnsi" w:hAnsiTheme="minorHAnsi"/>
        </w:rPr>
        <w:t xml:space="preserve">ith actively growing industrial projects and businesses, </w:t>
      </w:r>
      <w:r w:rsidR="0046146E" w:rsidRPr="6ACB936F">
        <w:rPr>
          <w:rFonts w:asciiTheme="minorHAnsi" w:hAnsiTheme="minorHAnsi"/>
        </w:rPr>
        <w:t xml:space="preserve">the region </w:t>
      </w:r>
      <w:r w:rsidR="005576E4" w:rsidRPr="6ACB936F">
        <w:rPr>
          <w:rFonts w:asciiTheme="minorHAnsi" w:hAnsiTheme="minorHAnsi"/>
        </w:rPr>
        <w:t xml:space="preserve">can expect an increasing number of injured workers on the job, that will require the services of the </w:t>
      </w:r>
      <w:r w:rsidR="007415E1" w:rsidRPr="6ACB936F">
        <w:rPr>
          <w:rFonts w:asciiTheme="minorHAnsi" w:hAnsiTheme="minorHAnsi"/>
        </w:rPr>
        <w:t xml:space="preserve">proposed </w:t>
      </w:r>
      <w:r w:rsidR="005576E4" w:rsidRPr="6ACB936F">
        <w:rPr>
          <w:rFonts w:asciiTheme="minorHAnsi" w:hAnsiTheme="minorHAnsi"/>
        </w:rPr>
        <w:t>ASC</w:t>
      </w:r>
      <w:r w:rsidRPr="6ACB936F">
        <w:rPr>
          <w:rFonts w:asciiTheme="minorHAnsi" w:hAnsiTheme="minorHAnsi"/>
        </w:rPr>
        <w:t xml:space="preserve"> </w:t>
      </w:r>
      <w:r w:rsidR="005576E4" w:rsidRPr="6ACB936F">
        <w:rPr>
          <w:rFonts w:asciiTheme="minorHAnsi" w:hAnsiTheme="minorHAnsi"/>
        </w:rPr>
        <w:t xml:space="preserve">to evaluate and treat such patients so that they may be able to return to work as soon as possible. </w:t>
      </w:r>
    </w:p>
    <w:p w14:paraId="6423EA87" w14:textId="50E919E1" w:rsidR="001A05F5" w:rsidRDefault="001A05F5" w:rsidP="00334B6E">
      <w:pPr>
        <w:rPr>
          <w:rFonts w:asciiTheme="minorHAnsi" w:hAnsiTheme="minorHAnsi"/>
          <w:szCs w:val="24"/>
        </w:rPr>
      </w:pPr>
    </w:p>
    <w:p w14:paraId="25A4B5A5" w14:textId="5E75200C" w:rsidR="00DE335E" w:rsidRDefault="009F5BED" w:rsidP="5176E82F">
      <w:pPr>
        <w:rPr>
          <w:rFonts w:asciiTheme="minorHAnsi" w:hAnsiTheme="minorHAnsi"/>
        </w:rPr>
      </w:pPr>
      <w:r w:rsidRPr="5176E82F">
        <w:rPr>
          <w:rFonts w:asciiTheme="minorHAnsi" w:hAnsiTheme="minorHAnsi"/>
        </w:rPr>
        <w:t>The Applicant asserts that Dr. Rustum’s practice serves a growing, retiring population.</w:t>
      </w:r>
      <w:r w:rsidR="00995F1B" w:rsidRPr="5176E82F">
        <w:rPr>
          <w:rFonts w:asciiTheme="minorHAnsi" w:hAnsiTheme="minorHAnsi"/>
        </w:rPr>
        <w:t xml:space="preserve"> </w:t>
      </w:r>
      <w:r w:rsidR="00DF06D8" w:rsidRPr="5176E82F">
        <w:rPr>
          <w:rFonts w:asciiTheme="minorHAnsi" w:hAnsiTheme="minorHAnsi"/>
        </w:rPr>
        <w:t>Pain prevalence increas</w:t>
      </w:r>
      <w:r w:rsidR="008567B5">
        <w:rPr>
          <w:rFonts w:asciiTheme="minorHAnsi" w:hAnsiTheme="minorHAnsi"/>
        </w:rPr>
        <w:t>es</w:t>
      </w:r>
      <w:r w:rsidR="00DF06D8" w:rsidRPr="5176E82F">
        <w:rPr>
          <w:rFonts w:asciiTheme="minorHAnsi" w:hAnsiTheme="minorHAnsi"/>
        </w:rPr>
        <w:t xml:space="preserve"> with increas</w:t>
      </w:r>
      <w:r w:rsidR="008567B5">
        <w:rPr>
          <w:rFonts w:asciiTheme="minorHAnsi" w:hAnsiTheme="minorHAnsi"/>
        </w:rPr>
        <w:t>ing</w:t>
      </w:r>
      <w:r w:rsidR="00DF06D8" w:rsidRPr="5176E82F">
        <w:rPr>
          <w:rFonts w:asciiTheme="minorHAnsi" w:hAnsiTheme="minorHAnsi"/>
        </w:rPr>
        <w:t xml:space="preserve"> age.</w:t>
      </w:r>
      <w:r w:rsidR="00D84701" w:rsidRPr="5176E82F">
        <w:rPr>
          <w:rStyle w:val="EndnoteReference"/>
          <w:rFonts w:asciiTheme="minorHAnsi" w:hAnsiTheme="minorHAnsi"/>
        </w:rPr>
        <w:endnoteReference w:id="13"/>
      </w:r>
      <w:r w:rsidR="00DF06D8" w:rsidRPr="5176E82F">
        <w:rPr>
          <w:rFonts w:asciiTheme="minorHAnsi" w:hAnsiTheme="minorHAnsi"/>
          <w:vertAlign w:val="superscript"/>
        </w:rPr>
        <w:t xml:space="preserve"> </w:t>
      </w:r>
      <w:r w:rsidR="001A05F5" w:rsidRPr="5176E82F">
        <w:rPr>
          <w:rFonts w:asciiTheme="minorHAnsi" w:hAnsiTheme="minorHAnsi"/>
        </w:rPr>
        <w:t>Over 60% of chronic pain patients are age 60 and older.</w:t>
      </w:r>
      <w:r w:rsidR="002A602D" w:rsidRPr="5176E82F">
        <w:rPr>
          <w:rStyle w:val="EndnoteReference"/>
          <w:rFonts w:asciiTheme="minorHAnsi" w:hAnsiTheme="minorHAnsi"/>
        </w:rPr>
        <w:endnoteReference w:id="14"/>
      </w:r>
      <w:r w:rsidR="001A05F5" w:rsidRPr="5176E82F">
        <w:rPr>
          <w:rFonts w:asciiTheme="minorHAnsi" w:hAnsiTheme="minorHAnsi"/>
        </w:rPr>
        <w:t xml:space="preserve"> Many of these patients have other medical problems such as chronic heart conditions, </w:t>
      </w:r>
      <w:r w:rsidR="00414F24" w:rsidRPr="5176E82F">
        <w:rPr>
          <w:rFonts w:asciiTheme="minorHAnsi" w:hAnsiTheme="minorHAnsi"/>
        </w:rPr>
        <w:t>chronic obstructive pulmonary disease (</w:t>
      </w:r>
      <w:r w:rsidR="001A05F5" w:rsidRPr="5176E82F">
        <w:rPr>
          <w:rFonts w:asciiTheme="minorHAnsi" w:hAnsiTheme="minorHAnsi"/>
        </w:rPr>
        <w:t>COPD</w:t>
      </w:r>
      <w:r w:rsidR="00414F24" w:rsidRPr="5176E82F">
        <w:rPr>
          <w:rFonts w:asciiTheme="minorHAnsi" w:hAnsiTheme="minorHAnsi"/>
        </w:rPr>
        <w:t>)</w:t>
      </w:r>
      <w:r w:rsidR="001A05F5" w:rsidRPr="5176E82F">
        <w:rPr>
          <w:rFonts w:asciiTheme="minorHAnsi" w:hAnsiTheme="minorHAnsi"/>
        </w:rPr>
        <w:t xml:space="preserve">, </w:t>
      </w:r>
      <w:r w:rsidR="00365F2C">
        <w:rPr>
          <w:rFonts w:asciiTheme="minorHAnsi" w:hAnsiTheme="minorHAnsi"/>
        </w:rPr>
        <w:t>a</w:t>
      </w:r>
      <w:r w:rsidR="001A05F5" w:rsidRPr="5176E82F">
        <w:rPr>
          <w:rFonts w:asciiTheme="minorHAnsi" w:hAnsiTheme="minorHAnsi"/>
        </w:rPr>
        <w:t xml:space="preserve">sthma, </w:t>
      </w:r>
      <w:r w:rsidR="00365F2C">
        <w:rPr>
          <w:rFonts w:asciiTheme="minorHAnsi" w:hAnsiTheme="minorHAnsi"/>
        </w:rPr>
        <w:t>r</w:t>
      </w:r>
      <w:r w:rsidR="001A05F5" w:rsidRPr="5176E82F">
        <w:rPr>
          <w:rFonts w:asciiTheme="minorHAnsi" w:hAnsiTheme="minorHAnsi"/>
        </w:rPr>
        <w:t xml:space="preserve">enal </w:t>
      </w:r>
      <w:r w:rsidR="00365F2C">
        <w:rPr>
          <w:rFonts w:asciiTheme="minorHAnsi" w:hAnsiTheme="minorHAnsi"/>
        </w:rPr>
        <w:t>f</w:t>
      </w:r>
      <w:r w:rsidR="001A05F5" w:rsidRPr="5176E82F">
        <w:rPr>
          <w:rFonts w:asciiTheme="minorHAnsi" w:hAnsiTheme="minorHAnsi"/>
        </w:rPr>
        <w:t xml:space="preserve">ailure, </w:t>
      </w:r>
      <w:r w:rsidR="00365F2C">
        <w:rPr>
          <w:rFonts w:asciiTheme="minorHAnsi" w:hAnsiTheme="minorHAnsi"/>
        </w:rPr>
        <w:t>d</w:t>
      </w:r>
      <w:r w:rsidR="001A05F5" w:rsidRPr="5176E82F">
        <w:rPr>
          <w:rFonts w:asciiTheme="minorHAnsi" w:hAnsiTheme="minorHAnsi"/>
        </w:rPr>
        <w:t xml:space="preserve">iabetes </w:t>
      </w:r>
      <w:r w:rsidR="00365F2C">
        <w:rPr>
          <w:rFonts w:asciiTheme="minorHAnsi" w:hAnsiTheme="minorHAnsi"/>
        </w:rPr>
        <w:t>m</w:t>
      </w:r>
      <w:r w:rsidR="001A05F5" w:rsidRPr="5176E82F">
        <w:rPr>
          <w:rFonts w:asciiTheme="minorHAnsi" w:hAnsiTheme="minorHAnsi"/>
        </w:rPr>
        <w:t xml:space="preserve">ellitus, </w:t>
      </w:r>
      <w:r w:rsidR="00365F2C">
        <w:rPr>
          <w:rFonts w:asciiTheme="minorHAnsi" w:hAnsiTheme="minorHAnsi"/>
        </w:rPr>
        <w:t>s</w:t>
      </w:r>
      <w:r w:rsidR="001A05F5" w:rsidRPr="5176E82F">
        <w:rPr>
          <w:rFonts w:asciiTheme="minorHAnsi" w:hAnsiTheme="minorHAnsi"/>
        </w:rPr>
        <w:t xml:space="preserve">trokes, </w:t>
      </w:r>
      <w:r w:rsidR="00365F2C">
        <w:rPr>
          <w:rFonts w:asciiTheme="minorHAnsi" w:hAnsiTheme="minorHAnsi"/>
        </w:rPr>
        <w:t>d</w:t>
      </w:r>
      <w:r w:rsidR="001A05F5" w:rsidRPr="5176E82F">
        <w:rPr>
          <w:rFonts w:asciiTheme="minorHAnsi" w:hAnsiTheme="minorHAnsi"/>
        </w:rPr>
        <w:t xml:space="preserve">egenerative </w:t>
      </w:r>
      <w:r w:rsidR="00365F2C">
        <w:rPr>
          <w:rFonts w:asciiTheme="minorHAnsi" w:hAnsiTheme="minorHAnsi"/>
        </w:rPr>
        <w:t>j</w:t>
      </w:r>
      <w:r w:rsidR="001A05F5" w:rsidRPr="5176E82F">
        <w:rPr>
          <w:rFonts w:asciiTheme="minorHAnsi" w:hAnsiTheme="minorHAnsi"/>
        </w:rPr>
        <w:t xml:space="preserve">oint and </w:t>
      </w:r>
      <w:r w:rsidR="00365F2C">
        <w:rPr>
          <w:rFonts w:asciiTheme="minorHAnsi" w:hAnsiTheme="minorHAnsi"/>
        </w:rPr>
        <w:t>d</w:t>
      </w:r>
      <w:r w:rsidR="001A05F5" w:rsidRPr="5176E82F">
        <w:rPr>
          <w:rFonts w:asciiTheme="minorHAnsi" w:hAnsiTheme="minorHAnsi"/>
        </w:rPr>
        <w:t xml:space="preserve">isc </w:t>
      </w:r>
      <w:r w:rsidR="00365F2C">
        <w:rPr>
          <w:rFonts w:asciiTheme="minorHAnsi" w:hAnsiTheme="minorHAnsi"/>
        </w:rPr>
        <w:t>d</w:t>
      </w:r>
      <w:r w:rsidR="001A05F5" w:rsidRPr="5176E82F">
        <w:rPr>
          <w:rFonts w:asciiTheme="minorHAnsi" w:hAnsiTheme="minorHAnsi"/>
        </w:rPr>
        <w:t xml:space="preserve">isease, </w:t>
      </w:r>
      <w:r w:rsidR="00365F2C">
        <w:rPr>
          <w:rFonts w:asciiTheme="minorHAnsi" w:hAnsiTheme="minorHAnsi"/>
        </w:rPr>
        <w:t>a</w:t>
      </w:r>
      <w:r w:rsidR="001A05F5" w:rsidRPr="5176E82F">
        <w:rPr>
          <w:rFonts w:asciiTheme="minorHAnsi" w:hAnsiTheme="minorHAnsi"/>
        </w:rPr>
        <w:t xml:space="preserve">rthritis, etc. </w:t>
      </w:r>
      <w:r w:rsidR="001329C3" w:rsidRPr="5176E82F">
        <w:rPr>
          <w:rFonts w:asciiTheme="minorHAnsi" w:hAnsiTheme="minorHAnsi"/>
        </w:rPr>
        <w:t>The Applicant states that t</w:t>
      </w:r>
      <w:r w:rsidR="001A05F5" w:rsidRPr="5176E82F">
        <w:rPr>
          <w:rFonts w:asciiTheme="minorHAnsi" w:hAnsiTheme="minorHAnsi"/>
        </w:rPr>
        <w:t xml:space="preserve">hese patients may require interventional or minimally invasive pain procedures on an outpatient basis to treat debilitating pain and </w:t>
      </w:r>
      <w:r w:rsidR="007C5E57" w:rsidRPr="5176E82F">
        <w:rPr>
          <w:rFonts w:asciiTheme="minorHAnsi" w:hAnsiTheme="minorHAnsi"/>
        </w:rPr>
        <w:t xml:space="preserve">to </w:t>
      </w:r>
      <w:r w:rsidR="001A05F5" w:rsidRPr="5176E82F">
        <w:rPr>
          <w:rFonts w:asciiTheme="minorHAnsi" w:hAnsiTheme="minorHAnsi"/>
        </w:rPr>
        <w:t xml:space="preserve">improve quality of life. </w:t>
      </w:r>
      <w:r w:rsidR="008834AA" w:rsidRPr="5176E82F">
        <w:rPr>
          <w:rFonts w:asciiTheme="minorHAnsi" w:hAnsiTheme="minorHAnsi"/>
        </w:rPr>
        <w:t xml:space="preserve">Cancer incidence and prevalence increases with age and </w:t>
      </w:r>
      <w:r w:rsidR="00904A7E" w:rsidRPr="5176E82F">
        <w:rPr>
          <w:rFonts w:asciiTheme="minorHAnsi" w:hAnsiTheme="minorHAnsi"/>
        </w:rPr>
        <w:t>c</w:t>
      </w:r>
      <w:r w:rsidR="008834AA" w:rsidRPr="5176E82F">
        <w:rPr>
          <w:rFonts w:asciiTheme="minorHAnsi" w:hAnsiTheme="minorHAnsi"/>
        </w:rPr>
        <w:t>ancer pain is prevalent in older populations and requires the administration of special injections that can be administered locally or specific procedures to relive pain and improve quality of life.</w:t>
      </w:r>
      <w:r w:rsidRPr="5176E82F">
        <w:rPr>
          <w:rStyle w:val="EndnoteReference"/>
          <w:rFonts w:asciiTheme="minorHAnsi" w:hAnsiTheme="minorHAnsi"/>
        </w:rPr>
        <w:endnoteReference w:id="15"/>
      </w:r>
      <w:r w:rsidR="6248277A" w:rsidRPr="5176E82F">
        <w:rPr>
          <w:rFonts w:asciiTheme="minorHAnsi" w:hAnsiTheme="minorHAnsi"/>
          <w:vertAlign w:val="superscript"/>
        </w:rPr>
        <w:t>,</w:t>
      </w:r>
      <w:r w:rsidRPr="5176E82F">
        <w:rPr>
          <w:rStyle w:val="EndnoteReference"/>
          <w:rFonts w:asciiTheme="minorHAnsi" w:hAnsiTheme="minorHAnsi"/>
        </w:rPr>
        <w:endnoteReference w:id="16"/>
      </w:r>
      <w:r w:rsidR="223859DA" w:rsidRPr="5176E82F">
        <w:rPr>
          <w:rFonts w:asciiTheme="minorHAnsi" w:hAnsiTheme="minorHAnsi"/>
          <w:vertAlign w:val="superscript"/>
        </w:rPr>
        <w:t>,</w:t>
      </w:r>
      <w:r w:rsidRPr="5176E82F">
        <w:rPr>
          <w:rStyle w:val="EndnoteReference"/>
          <w:rFonts w:asciiTheme="minorHAnsi" w:hAnsiTheme="minorHAnsi"/>
        </w:rPr>
        <w:endnoteReference w:id="17"/>
      </w:r>
      <w:r w:rsidR="008834AA" w:rsidRPr="5176E82F">
        <w:rPr>
          <w:rFonts w:asciiTheme="minorHAnsi" w:hAnsiTheme="minorHAnsi"/>
        </w:rPr>
        <w:t xml:space="preserve"> Older adults</w:t>
      </w:r>
      <w:r w:rsidR="00981FF1" w:rsidRPr="5176E82F">
        <w:rPr>
          <w:rFonts w:asciiTheme="minorHAnsi" w:hAnsiTheme="minorHAnsi"/>
        </w:rPr>
        <w:t xml:space="preserve"> </w:t>
      </w:r>
      <w:r w:rsidR="00995F1B" w:rsidRPr="5176E82F">
        <w:rPr>
          <w:rFonts w:asciiTheme="minorHAnsi" w:hAnsiTheme="minorHAnsi"/>
        </w:rPr>
        <w:t xml:space="preserve">also </w:t>
      </w:r>
      <w:r w:rsidR="008834AA" w:rsidRPr="5176E82F">
        <w:rPr>
          <w:rFonts w:asciiTheme="minorHAnsi" w:hAnsiTheme="minorHAnsi"/>
        </w:rPr>
        <w:t>experienc</w:t>
      </w:r>
      <w:r w:rsidR="00981FF1" w:rsidRPr="5176E82F">
        <w:rPr>
          <w:rFonts w:asciiTheme="minorHAnsi" w:hAnsiTheme="minorHAnsi"/>
        </w:rPr>
        <w:t>e debilitating</w:t>
      </w:r>
      <w:r w:rsidR="008834AA" w:rsidRPr="5176E82F">
        <w:rPr>
          <w:rFonts w:asciiTheme="minorHAnsi" w:hAnsiTheme="minorHAnsi"/>
        </w:rPr>
        <w:t xml:space="preserve"> back pain </w:t>
      </w:r>
      <w:r w:rsidR="00981FF1" w:rsidRPr="5176E82F">
        <w:rPr>
          <w:rFonts w:asciiTheme="minorHAnsi" w:hAnsiTheme="minorHAnsi"/>
        </w:rPr>
        <w:t xml:space="preserve">and </w:t>
      </w:r>
      <w:r w:rsidR="008834AA" w:rsidRPr="5176E82F">
        <w:rPr>
          <w:rFonts w:asciiTheme="minorHAnsi" w:hAnsiTheme="minorHAnsi"/>
        </w:rPr>
        <w:t xml:space="preserve">rely on </w:t>
      </w:r>
      <w:r w:rsidR="008C68EF" w:rsidRPr="5176E82F">
        <w:rPr>
          <w:rFonts w:asciiTheme="minorHAnsi" w:hAnsiTheme="minorHAnsi"/>
        </w:rPr>
        <w:t>procedures to relieve pain and improve quality of life</w:t>
      </w:r>
      <w:r w:rsidR="008834AA" w:rsidRPr="5176E82F">
        <w:rPr>
          <w:rFonts w:asciiTheme="minorHAnsi" w:hAnsiTheme="minorHAnsi"/>
        </w:rPr>
        <w:t>. The</w:t>
      </w:r>
      <w:r w:rsidR="00525390" w:rsidRPr="5176E82F">
        <w:rPr>
          <w:rFonts w:asciiTheme="minorHAnsi" w:hAnsiTheme="minorHAnsi"/>
        </w:rPr>
        <w:t xml:space="preserve"> Applicant states that the</w:t>
      </w:r>
      <w:r w:rsidR="008834AA" w:rsidRPr="5176E82F">
        <w:rPr>
          <w:rFonts w:asciiTheme="minorHAnsi" w:hAnsiTheme="minorHAnsi"/>
        </w:rPr>
        <w:t xml:space="preserve"> most common treatment for aging patients </w:t>
      </w:r>
      <w:r w:rsidR="00525390" w:rsidRPr="5176E82F">
        <w:rPr>
          <w:rFonts w:asciiTheme="minorHAnsi" w:hAnsiTheme="minorHAnsi"/>
        </w:rPr>
        <w:t>is</w:t>
      </w:r>
      <w:r w:rsidR="008834AA" w:rsidRPr="5176E82F">
        <w:rPr>
          <w:rFonts w:asciiTheme="minorHAnsi" w:hAnsiTheme="minorHAnsi"/>
        </w:rPr>
        <w:t xml:space="preserve"> spine surgical procedures, such as the MILD procedure, Vertiflex, Spinal cord simulator, Pain pump implant, nerve ablation specially for spinal stenosis, disc diseases, and diffuse severe arthritis. </w:t>
      </w:r>
    </w:p>
    <w:p w14:paraId="3A3B0082" w14:textId="77777777" w:rsidR="00DE335E" w:rsidRDefault="00DE335E" w:rsidP="00E470E7">
      <w:pPr>
        <w:rPr>
          <w:rFonts w:asciiTheme="minorHAnsi" w:hAnsiTheme="minorHAnsi"/>
          <w:szCs w:val="24"/>
        </w:rPr>
      </w:pPr>
    </w:p>
    <w:p w14:paraId="757488C9" w14:textId="5764B878" w:rsidR="00E470E7" w:rsidRDefault="00771173" w:rsidP="6ACB936F">
      <w:pPr>
        <w:rPr>
          <w:rFonts w:asciiTheme="minorHAnsi" w:hAnsiTheme="minorHAnsi"/>
        </w:rPr>
      </w:pPr>
      <w:r w:rsidRPr="6ACB936F">
        <w:rPr>
          <w:rFonts w:asciiTheme="minorHAnsi" w:hAnsiTheme="minorHAnsi"/>
        </w:rPr>
        <w:t xml:space="preserve">The Applicant states that </w:t>
      </w:r>
      <w:r w:rsidR="008372CE" w:rsidRPr="6ACB936F">
        <w:rPr>
          <w:rFonts w:asciiTheme="minorHAnsi" w:hAnsiTheme="minorHAnsi"/>
        </w:rPr>
        <w:t>Dr. Rustum</w:t>
      </w:r>
      <w:r w:rsidR="00DE335E" w:rsidRPr="6ACB936F">
        <w:rPr>
          <w:rFonts w:asciiTheme="minorHAnsi" w:hAnsiTheme="minorHAnsi"/>
        </w:rPr>
        <w:t xml:space="preserve"> </w:t>
      </w:r>
      <w:r w:rsidR="008372CE" w:rsidRPr="6ACB936F">
        <w:rPr>
          <w:rFonts w:asciiTheme="minorHAnsi" w:hAnsiTheme="minorHAnsi"/>
        </w:rPr>
        <w:t>is the only interventional pain physician in the area with specific qualifications and interests to treat certain challenging conditions that are not currently treated by other interventional pain physicians.</w:t>
      </w:r>
      <w:r w:rsidR="00354CD8" w:rsidRPr="00354CD8">
        <w:rPr>
          <w:rFonts w:asciiTheme="minorHAnsi" w:hAnsiTheme="minorHAnsi"/>
          <w:vertAlign w:val="superscript"/>
        </w:rPr>
        <w:footnoteReference w:id="18"/>
      </w:r>
      <w:r w:rsidR="00354CD8" w:rsidRPr="00354CD8">
        <w:rPr>
          <w:rFonts w:asciiTheme="minorHAnsi" w:hAnsiTheme="minorHAnsi"/>
        </w:rPr>
        <w:t xml:space="preserve"> </w:t>
      </w:r>
      <w:r w:rsidR="00DE335E" w:rsidRPr="6ACB936F">
        <w:rPr>
          <w:rFonts w:asciiTheme="minorHAnsi" w:hAnsiTheme="minorHAnsi"/>
        </w:rPr>
        <w:t xml:space="preserve">Dr. Rustum is a cancer specialist. </w:t>
      </w:r>
      <w:r w:rsidR="1FA936DA" w:rsidRPr="6ACB936F">
        <w:rPr>
          <w:rFonts w:asciiTheme="minorHAnsi" w:hAnsiTheme="minorHAnsi"/>
        </w:rPr>
        <w:t>And</w:t>
      </w:r>
      <w:r w:rsidR="00DE335E" w:rsidRPr="6ACB936F">
        <w:rPr>
          <w:rFonts w:asciiTheme="minorHAnsi" w:hAnsiTheme="minorHAnsi"/>
        </w:rPr>
        <w:t xml:space="preserve"> </w:t>
      </w:r>
      <w:r w:rsidR="008834AA" w:rsidRPr="6ACB936F">
        <w:rPr>
          <w:rFonts w:asciiTheme="minorHAnsi" w:hAnsiTheme="minorHAnsi"/>
        </w:rPr>
        <w:t>Dr. Rustum specializes in doing Vertiflex procedures</w:t>
      </w:r>
      <w:r w:rsidR="00F70F39" w:rsidRPr="6ACB936F">
        <w:rPr>
          <w:rFonts w:asciiTheme="minorHAnsi" w:hAnsiTheme="minorHAnsi"/>
        </w:rPr>
        <w:t>, a minimally invasive procedure</w:t>
      </w:r>
      <w:r w:rsidR="00FE5852" w:rsidRPr="6ACB936F">
        <w:rPr>
          <w:rFonts w:asciiTheme="minorHAnsi" w:hAnsiTheme="minorHAnsi"/>
        </w:rPr>
        <w:t xml:space="preserve"> approved for the ASC and HOPD setting</w:t>
      </w:r>
      <w:r w:rsidR="00F70F39" w:rsidRPr="6ACB936F">
        <w:rPr>
          <w:rFonts w:asciiTheme="minorHAnsi" w:hAnsiTheme="minorHAnsi"/>
        </w:rPr>
        <w:t>,</w:t>
      </w:r>
      <w:r w:rsidR="008834AA" w:rsidRPr="6ACB936F">
        <w:rPr>
          <w:rFonts w:asciiTheme="minorHAnsi" w:hAnsiTheme="minorHAnsi"/>
        </w:rPr>
        <w:t xml:space="preserve"> for patients suffering from spinal stenosis</w:t>
      </w:r>
      <w:r w:rsidR="00EF5E00" w:rsidRPr="6ACB936F">
        <w:rPr>
          <w:rFonts w:asciiTheme="minorHAnsi" w:hAnsiTheme="minorHAnsi"/>
        </w:rPr>
        <w:t xml:space="preserve"> for whom injections or medications have </w:t>
      </w:r>
      <w:r w:rsidR="00EF5E00" w:rsidRPr="6ACB936F">
        <w:rPr>
          <w:rFonts w:asciiTheme="minorHAnsi" w:hAnsiTheme="minorHAnsi"/>
        </w:rPr>
        <w:lastRenderedPageBreak/>
        <w:t>failed, and for those who may not be good candidates for spine surgery</w:t>
      </w:r>
      <w:r w:rsidR="008834AA" w:rsidRPr="6ACB936F">
        <w:rPr>
          <w:rFonts w:asciiTheme="minorHAnsi" w:hAnsiTheme="minorHAnsi"/>
        </w:rPr>
        <w:t>.</w:t>
      </w:r>
      <w:r w:rsidR="008834AA" w:rsidRPr="6ACB936F">
        <w:rPr>
          <w:rStyle w:val="FootnoteReference"/>
          <w:rFonts w:asciiTheme="minorHAnsi" w:hAnsiTheme="minorHAnsi"/>
        </w:rPr>
        <w:footnoteReference w:id="19"/>
      </w:r>
      <w:r w:rsidR="008834AA" w:rsidRPr="6ACB936F">
        <w:rPr>
          <w:rFonts w:asciiTheme="minorHAnsi" w:hAnsiTheme="minorHAnsi"/>
        </w:rPr>
        <w:t xml:space="preserve"> When access to such services </w:t>
      </w:r>
      <w:r w:rsidR="1EF3C17A" w:rsidRPr="6ACB936F">
        <w:rPr>
          <w:rFonts w:asciiTheme="minorHAnsi" w:hAnsiTheme="minorHAnsi"/>
        </w:rPr>
        <w:t>is</w:t>
      </w:r>
      <w:r w:rsidR="008834AA" w:rsidRPr="6ACB936F">
        <w:rPr>
          <w:rFonts w:asciiTheme="minorHAnsi" w:hAnsiTheme="minorHAnsi"/>
        </w:rPr>
        <w:t xml:space="preserve"> available locally, it means that older patients do not need to travel to Boston to access services</w:t>
      </w:r>
      <w:r w:rsidR="003F47E2" w:rsidRPr="6ACB936F">
        <w:rPr>
          <w:rFonts w:asciiTheme="minorHAnsi" w:hAnsiTheme="minorHAnsi"/>
        </w:rPr>
        <w:t>, and</w:t>
      </w:r>
      <w:r w:rsidR="001E32FA" w:rsidRPr="6ACB936F">
        <w:rPr>
          <w:rFonts w:asciiTheme="minorHAnsi" w:hAnsiTheme="minorHAnsi"/>
        </w:rPr>
        <w:t xml:space="preserve"> older adults </w:t>
      </w:r>
      <w:r w:rsidR="00FE5852" w:rsidRPr="6ACB936F">
        <w:rPr>
          <w:rFonts w:asciiTheme="minorHAnsi" w:hAnsiTheme="minorHAnsi"/>
        </w:rPr>
        <w:t xml:space="preserve">benefit </w:t>
      </w:r>
      <w:r w:rsidR="001E32FA" w:rsidRPr="6ACB936F">
        <w:rPr>
          <w:rFonts w:asciiTheme="minorHAnsi" w:hAnsiTheme="minorHAnsi"/>
        </w:rPr>
        <w:t xml:space="preserve">through improved quality of life and activity. </w:t>
      </w:r>
    </w:p>
    <w:p w14:paraId="7BFFCB5F" w14:textId="1F29F353" w:rsidR="00365F2C" w:rsidRDefault="00365F2C" w:rsidP="6ACB936F">
      <w:pPr>
        <w:rPr>
          <w:rFonts w:asciiTheme="minorHAnsi" w:hAnsiTheme="minorHAnsi"/>
        </w:rPr>
      </w:pPr>
    </w:p>
    <w:p w14:paraId="497FAD19" w14:textId="7A74B3FC" w:rsidR="00E470E7" w:rsidRDefault="00B129E5" w:rsidP="00B129E5">
      <w:pPr>
        <w:pStyle w:val="ListParagraph"/>
        <w:numPr>
          <w:ilvl w:val="0"/>
          <w:numId w:val="11"/>
        </w:numPr>
        <w:ind w:left="360"/>
        <w:rPr>
          <w:rFonts w:asciiTheme="minorHAnsi" w:hAnsiTheme="minorHAnsi"/>
          <w:b/>
          <w:bCs/>
          <w:szCs w:val="24"/>
        </w:rPr>
      </w:pPr>
      <w:r w:rsidRPr="00B129E5">
        <w:rPr>
          <w:rFonts w:asciiTheme="minorHAnsi" w:hAnsiTheme="minorHAnsi"/>
          <w:b/>
          <w:bCs/>
          <w:szCs w:val="24"/>
        </w:rPr>
        <w:t>Difficulty Scheduling Patients in existing HOPDs and ASCs</w:t>
      </w:r>
    </w:p>
    <w:p w14:paraId="74D3BFDF" w14:textId="77777777" w:rsidR="00B129E5" w:rsidRPr="00B129E5" w:rsidRDefault="00B129E5" w:rsidP="00B129E5">
      <w:pPr>
        <w:pStyle w:val="ListParagraph"/>
        <w:ind w:left="720" w:firstLine="0"/>
        <w:rPr>
          <w:rFonts w:asciiTheme="minorHAnsi" w:hAnsiTheme="minorHAnsi"/>
          <w:b/>
          <w:bCs/>
          <w:szCs w:val="24"/>
        </w:rPr>
      </w:pPr>
    </w:p>
    <w:p w14:paraId="1EBAF87C" w14:textId="77BD7EAA" w:rsidR="00734C9F" w:rsidRDefault="006C1E99" w:rsidP="00734C9F">
      <w:pPr>
        <w:rPr>
          <w:rFonts w:asciiTheme="minorHAnsi" w:hAnsiTheme="minorHAnsi"/>
          <w:szCs w:val="24"/>
        </w:rPr>
      </w:pPr>
      <w:r>
        <w:rPr>
          <w:rFonts w:asciiTheme="minorHAnsi" w:hAnsiTheme="minorHAnsi"/>
          <w:szCs w:val="24"/>
        </w:rPr>
        <w:t xml:space="preserve">The Applicant states that </w:t>
      </w:r>
      <w:r w:rsidR="00734C9F">
        <w:rPr>
          <w:rFonts w:asciiTheme="minorHAnsi" w:hAnsiTheme="minorHAnsi"/>
          <w:szCs w:val="24"/>
        </w:rPr>
        <w:t>Dr. Rustum’s</w:t>
      </w:r>
      <w:r>
        <w:rPr>
          <w:rFonts w:asciiTheme="minorHAnsi" w:hAnsiTheme="minorHAnsi"/>
          <w:szCs w:val="24"/>
        </w:rPr>
        <w:t xml:space="preserve"> current</w:t>
      </w:r>
      <w:r w:rsidR="00734C9F">
        <w:rPr>
          <w:rFonts w:asciiTheme="minorHAnsi" w:hAnsiTheme="minorHAnsi"/>
          <w:szCs w:val="24"/>
        </w:rPr>
        <w:t xml:space="preserve"> pain management practice</w:t>
      </w:r>
      <w:r>
        <w:rPr>
          <w:rFonts w:asciiTheme="minorHAnsi" w:hAnsiTheme="minorHAnsi"/>
          <w:szCs w:val="24"/>
        </w:rPr>
        <w:t>, MVPMA,</w:t>
      </w:r>
      <w:r w:rsidR="00734C9F">
        <w:rPr>
          <w:rFonts w:asciiTheme="minorHAnsi" w:hAnsiTheme="minorHAnsi"/>
          <w:szCs w:val="24"/>
        </w:rPr>
        <w:t xml:space="preserve"> receives referrals for its services from all specialties including, orthopedics, OB/GYN, spine surgery, neurology, general surgery, urology, oncology, and pediatrics. Dr. Rustum’s practice has been the preferred practice to refer patients for acute and chronic pain management by Greater Lawrence Family Health Center (GLFHC) in Lawrence, MA since 2009. </w:t>
      </w:r>
      <w:r w:rsidR="00734C9F" w:rsidRPr="00EA3847">
        <w:rPr>
          <w:rFonts w:asciiTheme="minorHAnsi" w:hAnsiTheme="minorHAnsi"/>
          <w:szCs w:val="24"/>
        </w:rPr>
        <w:t>GLFHC, a federally qualified community health center with locations in Lawrence, Methuen and Haverhill, serv</w:t>
      </w:r>
      <w:r w:rsidR="00734C9F">
        <w:rPr>
          <w:rFonts w:asciiTheme="minorHAnsi" w:hAnsiTheme="minorHAnsi"/>
          <w:szCs w:val="24"/>
        </w:rPr>
        <w:t>es</w:t>
      </w:r>
      <w:r w:rsidR="00734C9F" w:rsidRPr="00EA3847">
        <w:rPr>
          <w:rFonts w:asciiTheme="minorHAnsi" w:hAnsiTheme="minorHAnsi"/>
          <w:szCs w:val="24"/>
        </w:rPr>
        <w:t xml:space="preserve"> over 62,000 patients annually across the Merrimack Valley.</w:t>
      </w:r>
      <w:r w:rsidR="00734C9F">
        <w:rPr>
          <w:rFonts w:asciiTheme="minorHAnsi" w:hAnsiTheme="minorHAnsi"/>
          <w:szCs w:val="24"/>
        </w:rPr>
        <w:t xml:space="preserve"> GLFHC is the largest, multi-clinic medical facility in Northern Boston and Merrimack Valley area, providing a comprehensive range of medical care to uninsured/underinsured and low-income patients.</w:t>
      </w:r>
    </w:p>
    <w:p w14:paraId="05DB7FC6" w14:textId="77777777" w:rsidR="00734C9F" w:rsidRDefault="00734C9F" w:rsidP="00734C9F">
      <w:pPr>
        <w:rPr>
          <w:rFonts w:asciiTheme="minorHAnsi" w:hAnsiTheme="minorHAnsi"/>
          <w:szCs w:val="24"/>
        </w:rPr>
      </w:pPr>
    </w:p>
    <w:p w14:paraId="50C1706C" w14:textId="0DD9B401" w:rsidR="00734C9F" w:rsidRDefault="00734C9F" w:rsidP="00734C9F">
      <w:pPr>
        <w:rPr>
          <w:rFonts w:asciiTheme="minorHAnsi" w:hAnsiTheme="minorHAnsi"/>
          <w:szCs w:val="24"/>
        </w:rPr>
      </w:pPr>
      <w:r>
        <w:rPr>
          <w:rFonts w:asciiTheme="minorHAnsi" w:hAnsiTheme="minorHAnsi"/>
          <w:szCs w:val="24"/>
        </w:rPr>
        <w:t xml:space="preserve">Dr. Rustum specializes in treating patients who have lost a limb (amputees). The Applicant states that these patients deal with many medical specialties over the course of their care. Dr. Rustum coordinates their treatment </w:t>
      </w:r>
      <w:r w:rsidRPr="0048584E">
        <w:rPr>
          <w:rFonts w:asciiTheme="minorHAnsi" w:hAnsiTheme="minorHAnsi"/>
          <w:szCs w:val="24"/>
        </w:rPr>
        <w:t>with vascular surgeons, physical therap</w:t>
      </w:r>
      <w:r w:rsidR="008E29E6">
        <w:rPr>
          <w:rFonts w:asciiTheme="minorHAnsi" w:hAnsiTheme="minorHAnsi"/>
          <w:szCs w:val="24"/>
        </w:rPr>
        <w:t>ists</w:t>
      </w:r>
      <w:r w:rsidRPr="0048584E">
        <w:rPr>
          <w:rFonts w:asciiTheme="minorHAnsi" w:hAnsiTheme="minorHAnsi"/>
          <w:szCs w:val="24"/>
        </w:rPr>
        <w:t>, podiatry specialists in addition to the clinics specializ</w:t>
      </w:r>
      <w:r w:rsidR="008E29E6">
        <w:rPr>
          <w:rFonts w:asciiTheme="minorHAnsi" w:hAnsiTheme="minorHAnsi"/>
          <w:szCs w:val="24"/>
        </w:rPr>
        <w:t>ed</w:t>
      </w:r>
      <w:r w:rsidRPr="0048584E">
        <w:rPr>
          <w:rFonts w:asciiTheme="minorHAnsi" w:hAnsiTheme="minorHAnsi"/>
          <w:szCs w:val="24"/>
        </w:rPr>
        <w:t xml:space="preserve"> in providing prosthesis.</w:t>
      </w:r>
      <w:r>
        <w:rPr>
          <w:rFonts w:asciiTheme="minorHAnsi" w:hAnsiTheme="minorHAnsi"/>
          <w:szCs w:val="24"/>
        </w:rPr>
        <w:t xml:space="preserve"> The Hanger Clinic Inc, headquartered in Texas, is a leading national provider of products and services that assist in enhancing and restoring the physical capabilities of patients with disabilities or injuries.</w:t>
      </w:r>
      <w:r>
        <w:rPr>
          <w:rStyle w:val="FootnoteReference"/>
          <w:rFonts w:asciiTheme="minorHAnsi" w:hAnsiTheme="minorHAnsi"/>
          <w:szCs w:val="24"/>
        </w:rPr>
        <w:footnoteReference w:id="20"/>
      </w:r>
      <w:r>
        <w:rPr>
          <w:rFonts w:asciiTheme="minorHAnsi" w:hAnsiTheme="minorHAnsi"/>
          <w:szCs w:val="24"/>
        </w:rPr>
        <w:t xml:space="preserve"> The Hanger Clinic has been depending on Dr. Rustum to treat its patients from northern Boston to NH and ME. The Hanger Clinic</w:t>
      </w:r>
      <w:r w:rsidRPr="006E082C">
        <w:rPr>
          <w:rFonts w:asciiTheme="minorHAnsi" w:hAnsiTheme="minorHAnsi"/>
          <w:szCs w:val="24"/>
        </w:rPr>
        <w:t xml:space="preserve"> provided a letter of support for the Proposed Project. </w:t>
      </w:r>
    </w:p>
    <w:p w14:paraId="3067F1FB" w14:textId="77777777" w:rsidR="00734C9F" w:rsidRDefault="00734C9F" w:rsidP="00495CD6">
      <w:pPr>
        <w:rPr>
          <w:rFonts w:asciiTheme="minorHAnsi" w:hAnsiTheme="minorHAnsi"/>
          <w:szCs w:val="24"/>
        </w:rPr>
      </w:pPr>
    </w:p>
    <w:p w14:paraId="34DB2D37" w14:textId="6867F9B0" w:rsidR="00325B51" w:rsidRDefault="00431C36" w:rsidP="6ACB936F">
      <w:pPr>
        <w:rPr>
          <w:rFonts w:asciiTheme="minorHAnsi" w:hAnsiTheme="minorHAnsi"/>
        </w:rPr>
      </w:pPr>
      <w:r w:rsidRPr="6ACB936F">
        <w:rPr>
          <w:rFonts w:asciiTheme="minorHAnsi" w:hAnsiTheme="minorHAnsi"/>
        </w:rPr>
        <w:t>Currently</w:t>
      </w:r>
      <w:r w:rsidR="002A395B" w:rsidRPr="6ACB936F">
        <w:rPr>
          <w:rFonts w:asciiTheme="minorHAnsi" w:hAnsiTheme="minorHAnsi"/>
        </w:rPr>
        <w:t>, Dr. Rustum performs</w:t>
      </w:r>
      <w:r w:rsidR="00265BEB" w:rsidRPr="6ACB936F">
        <w:rPr>
          <w:rFonts w:asciiTheme="minorHAnsi" w:hAnsiTheme="minorHAnsi"/>
        </w:rPr>
        <w:t xml:space="preserve"> </w:t>
      </w:r>
      <w:r w:rsidR="00904A7E" w:rsidRPr="6ACB936F">
        <w:rPr>
          <w:rFonts w:asciiTheme="minorHAnsi" w:hAnsiTheme="minorHAnsi"/>
        </w:rPr>
        <w:t>pain management</w:t>
      </w:r>
      <w:r w:rsidR="00BF45F8" w:rsidRPr="6ACB936F">
        <w:rPr>
          <w:rFonts w:asciiTheme="minorHAnsi" w:hAnsiTheme="minorHAnsi"/>
        </w:rPr>
        <w:t xml:space="preserve"> procedures</w:t>
      </w:r>
      <w:r w:rsidR="002A395B" w:rsidRPr="6ACB936F">
        <w:rPr>
          <w:rFonts w:asciiTheme="minorHAnsi" w:hAnsiTheme="minorHAnsi"/>
        </w:rPr>
        <w:t xml:space="preserve"> </w:t>
      </w:r>
      <w:r w:rsidR="00904A7E" w:rsidRPr="6ACB936F">
        <w:rPr>
          <w:rFonts w:asciiTheme="minorHAnsi" w:hAnsiTheme="minorHAnsi"/>
        </w:rPr>
        <w:t xml:space="preserve">on an outpatient basis </w:t>
      </w:r>
      <w:r w:rsidR="002A395B" w:rsidRPr="6ACB936F">
        <w:rPr>
          <w:rFonts w:asciiTheme="minorHAnsi" w:hAnsiTheme="minorHAnsi"/>
        </w:rPr>
        <w:t xml:space="preserve">at nearby hospitals and ASCs. However, over the past three to four years, Dr. Rustum has been </w:t>
      </w:r>
      <w:r w:rsidR="0134DD4C" w:rsidRPr="6ACB936F">
        <w:rPr>
          <w:rFonts w:asciiTheme="minorHAnsi" w:hAnsiTheme="minorHAnsi"/>
        </w:rPr>
        <w:t>having trouble</w:t>
      </w:r>
      <w:r w:rsidR="002A395B" w:rsidRPr="6ACB936F">
        <w:rPr>
          <w:rFonts w:asciiTheme="minorHAnsi" w:hAnsiTheme="minorHAnsi"/>
        </w:rPr>
        <w:t xml:space="preserve"> scheduling such patients in nearby hospitals due to a lack of hospital nursing staff; scheduling delays, which reduce patient satisfaction; reluctance on the part of patients to hav</w:t>
      </w:r>
      <w:r w:rsidR="00C61475" w:rsidRPr="6ACB936F">
        <w:rPr>
          <w:rFonts w:asciiTheme="minorHAnsi" w:hAnsiTheme="minorHAnsi"/>
        </w:rPr>
        <w:t>ing</w:t>
      </w:r>
      <w:r w:rsidR="002A395B" w:rsidRPr="6ACB936F">
        <w:rPr>
          <w:rFonts w:asciiTheme="minorHAnsi" w:hAnsiTheme="minorHAnsi"/>
        </w:rPr>
        <w:t xml:space="preserve"> the</w:t>
      </w:r>
      <w:r w:rsidR="00904A7E" w:rsidRPr="6ACB936F">
        <w:rPr>
          <w:rFonts w:asciiTheme="minorHAnsi" w:hAnsiTheme="minorHAnsi"/>
        </w:rPr>
        <w:t>ir</w:t>
      </w:r>
      <w:r w:rsidR="002A395B" w:rsidRPr="6ACB936F">
        <w:rPr>
          <w:rFonts w:asciiTheme="minorHAnsi" w:hAnsiTheme="minorHAnsi"/>
        </w:rPr>
        <w:t xml:space="preserve"> procedure</w:t>
      </w:r>
      <w:r w:rsidR="00904A7E" w:rsidRPr="6ACB936F">
        <w:rPr>
          <w:rFonts w:asciiTheme="minorHAnsi" w:hAnsiTheme="minorHAnsi"/>
        </w:rPr>
        <w:t>s</w:t>
      </w:r>
      <w:r w:rsidR="002A395B" w:rsidRPr="6ACB936F">
        <w:rPr>
          <w:rFonts w:asciiTheme="minorHAnsi" w:hAnsiTheme="minorHAnsi"/>
        </w:rPr>
        <w:t xml:space="preserve"> performed in the hospital due to the risk of contracting a</w:t>
      </w:r>
      <w:r w:rsidR="00904A7E" w:rsidRPr="6ACB936F">
        <w:rPr>
          <w:rFonts w:asciiTheme="minorHAnsi" w:hAnsiTheme="minorHAnsi"/>
        </w:rPr>
        <w:t xml:space="preserve">n </w:t>
      </w:r>
      <w:r w:rsidR="002A395B" w:rsidRPr="6ACB936F">
        <w:rPr>
          <w:rFonts w:asciiTheme="minorHAnsi" w:hAnsiTheme="minorHAnsi"/>
        </w:rPr>
        <w:t>infection</w:t>
      </w:r>
      <w:r w:rsidR="00904A7E" w:rsidRPr="6ACB936F">
        <w:rPr>
          <w:rFonts w:asciiTheme="minorHAnsi" w:hAnsiTheme="minorHAnsi"/>
        </w:rPr>
        <w:t>;</w:t>
      </w:r>
      <w:r w:rsidR="002A395B" w:rsidRPr="6ACB936F">
        <w:rPr>
          <w:rFonts w:asciiTheme="minorHAnsi" w:hAnsiTheme="minorHAnsi"/>
        </w:rPr>
        <w:t xml:space="preserve"> and hospitals</w:t>
      </w:r>
      <w:r w:rsidR="00904A7E" w:rsidRPr="6ACB936F">
        <w:rPr>
          <w:rFonts w:asciiTheme="minorHAnsi" w:hAnsiTheme="minorHAnsi"/>
        </w:rPr>
        <w:t>’</w:t>
      </w:r>
      <w:r w:rsidR="002A395B" w:rsidRPr="6ACB936F">
        <w:rPr>
          <w:rFonts w:asciiTheme="minorHAnsi" w:hAnsiTheme="minorHAnsi"/>
        </w:rPr>
        <w:t xml:space="preserve"> desire to focus on bigger and more complicated surgeries. This issue was further highlighted during the COVID-19 pandemic when hospitals were required to shut down operating </w:t>
      </w:r>
      <w:r w:rsidR="00904A7E" w:rsidRPr="6ACB936F">
        <w:rPr>
          <w:rFonts w:asciiTheme="minorHAnsi" w:hAnsiTheme="minorHAnsi"/>
        </w:rPr>
        <w:t>rooms and</w:t>
      </w:r>
      <w:r w:rsidR="00726D60" w:rsidRPr="6ACB936F">
        <w:rPr>
          <w:rFonts w:asciiTheme="minorHAnsi" w:hAnsiTheme="minorHAnsi"/>
        </w:rPr>
        <w:t xml:space="preserve"> </w:t>
      </w:r>
      <w:r w:rsidR="008E29E6" w:rsidRPr="6ACB936F">
        <w:rPr>
          <w:rFonts w:asciiTheme="minorHAnsi" w:hAnsiTheme="minorHAnsi"/>
        </w:rPr>
        <w:t xml:space="preserve">when </w:t>
      </w:r>
      <w:r w:rsidR="009E628A" w:rsidRPr="6ACB936F">
        <w:rPr>
          <w:rFonts w:asciiTheme="minorHAnsi" w:hAnsiTheme="minorHAnsi"/>
        </w:rPr>
        <w:t>hospitals experienced staffing shortages</w:t>
      </w:r>
      <w:r w:rsidR="002A395B" w:rsidRPr="6ACB936F">
        <w:rPr>
          <w:rFonts w:asciiTheme="minorHAnsi" w:hAnsiTheme="minorHAnsi"/>
        </w:rPr>
        <w:t xml:space="preserve">. The </w:t>
      </w:r>
      <w:r w:rsidR="000C0EE8" w:rsidRPr="6ACB936F">
        <w:rPr>
          <w:rFonts w:asciiTheme="minorHAnsi" w:hAnsiTheme="minorHAnsi"/>
        </w:rPr>
        <w:t xml:space="preserve">Applicant asserts that the </w:t>
      </w:r>
      <w:r w:rsidR="002A395B" w:rsidRPr="6ACB936F">
        <w:rPr>
          <w:rFonts w:asciiTheme="minorHAnsi" w:hAnsiTheme="minorHAnsi"/>
        </w:rPr>
        <w:t>result is a delay in effective and required pain management treatment, and in some cases, the temporary substitution with narcotics treatment while awaiting scheduling</w:t>
      </w:r>
      <w:r w:rsidR="00904A7E" w:rsidRPr="6ACB936F">
        <w:rPr>
          <w:rFonts w:asciiTheme="minorHAnsi" w:hAnsiTheme="minorHAnsi"/>
        </w:rPr>
        <w:t xml:space="preserve"> of surgical procedures</w:t>
      </w:r>
      <w:r w:rsidR="002A395B" w:rsidRPr="6ACB936F">
        <w:rPr>
          <w:rFonts w:asciiTheme="minorHAnsi" w:hAnsiTheme="minorHAnsi"/>
        </w:rPr>
        <w:t xml:space="preserve">. </w:t>
      </w:r>
      <w:r w:rsidR="00786EE2" w:rsidRPr="6ACB936F">
        <w:rPr>
          <w:rFonts w:asciiTheme="minorHAnsi" w:hAnsiTheme="minorHAnsi"/>
        </w:rPr>
        <w:t xml:space="preserve">Members of the Patient Panel currently experience </w:t>
      </w:r>
      <w:r w:rsidR="000A56CE" w:rsidRPr="6ACB936F">
        <w:rPr>
          <w:rFonts w:asciiTheme="minorHAnsi" w:hAnsiTheme="minorHAnsi"/>
        </w:rPr>
        <w:t xml:space="preserve">a wait time of </w:t>
      </w:r>
      <w:r w:rsidR="00786EE2" w:rsidRPr="6ACB936F">
        <w:rPr>
          <w:rFonts w:asciiTheme="minorHAnsi" w:hAnsiTheme="minorHAnsi"/>
        </w:rPr>
        <w:t xml:space="preserve">4-6 weeks </w:t>
      </w:r>
      <w:r w:rsidR="00AE78D5">
        <w:rPr>
          <w:rFonts w:asciiTheme="minorHAnsi" w:hAnsiTheme="minorHAnsi"/>
        </w:rPr>
        <w:t>to schedule</w:t>
      </w:r>
      <w:r w:rsidR="00786EE2" w:rsidRPr="6ACB936F">
        <w:rPr>
          <w:rFonts w:asciiTheme="minorHAnsi" w:hAnsiTheme="minorHAnsi"/>
        </w:rPr>
        <w:t xml:space="preserve"> Vertiflex spine procedures for spinal stenosis</w:t>
      </w:r>
      <w:r w:rsidR="00F83C80">
        <w:rPr>
          <w:rFonts w:asciiTheme="minorHAnsi" w:hAnsiTheme="minorHAnsi"/>
        </w:rPr>
        <w:t xml:space="preserve"> and </w:t>
      </w:r>
      <w:r w:rsidR="00AE78D5">
        <w:rPr>
          <w:rFonts w:asciiTheme="minorHAnsi" w:hAnsiTheme="minorHAnsi"/>
        </w:rPr>
        <w:t xml:space="preserve">a wait time of </w:t>
      </w:r>
      <w:r w:rsidR="00F83C80" w:rsidRPr="00F83C80">
        <w:rPr>
          <w:rFonts w:asciiTheme="minorHAnsi" w:hAnsiTheme="minorHAnsi"/>
        </w:rPr>
        <w:t xml:space="preserve">6-8 weeks </w:t>
      </w:r>
      <w:r w:rsidR="00AE78D5">
        <w:rPr>
          <w:rFonts w:asciiTheme="minorHAnsi" w:hAnsiTheme="minorHAnsi"/>
        </w:rPr>
        <w:t xml:space="preserve">to schedule </w:t>
      </w:r>
      <w:r w:rsidR="00F83C80" w:rsidRPr="00F83C80">
        <w:rPr>
          <w:rFonts w:asciiTheme="minorHAnsi" w:hAnsiTheme="minorHAnsi"/>
        </w:rPr>
        <w:t>other outpatient pain surgical procedures</w:t>
      </w:r>
      <w:r w:rsidR="00786EE2" w:rsidRPr="6ACB936F">
        <w:rPr>
          <w:rFonts w:asciiTheme="minorHAnsi" w:hAnsiTheme="minorHAnsi"/>
        </w:rPr>
        <w:t>.</w:t>
      </w:r>
      <w:r w:rsidR="001F780F" w:rsidRPr="6ACB936F">
        <w:rPr>
          <w:rFonts w:asciiTheme="minorHAnsi" w:hAnsiTheme="minorHAnsi"/>
        </w:rPr>
        <w:t xml:space="preserve"> Table </w:t>
      </w:r>
      <w:r w:rsidR="00E54588">
        <w:rPr>
          <w:rFonts w:asciiTheme="minorHAnsi" w:hAnsiTheme="minorHAnsi"/>
        </w:rPr>
        <w:t>5</w:t>
      </w:r>
      <w:r w:rsidR="005E6EFD">
        <w:rPr>
          <w:rFonts w:asciiTheme="minorHAnsi" w:hAnsiTheme="minorHAnsi"/>
        </w:rPr>
        <w:t xml:space="preserve"> </w:t>
      </w:r>
      <w:r w:rsidR="001F780F" w:rsidRPr="6ACB936F">
        <w:rPr>
          <w:rFonts w:asciiTheme="minorHAnsi" w:hAnsiTheme="minorHAnsi"/>
        </w:rPr>
        <w:t xml:space="preserve">shows </w:t>
      </w:r>
      <w:r w:rsidR="00FB4C06" w:rsidRPr="6ACB936F">
        <w:rPr>
          <w:rFonts w:asciiTheme="minorHAnsi" w:hAnsiTheme="minorHAnsi"/>
        </w:rPr>
        <w:t xml:space="preserve">Dr. Rustum’s </w:t>
      </w:r>
      <w:r w:rsidR="001F780F" w:rsidRPr="6ACB936F">
        <w:rPr>
          <w:rFonts w:asciiTheme="minorHAnsi" w:hAnsiTheme="minorHAnsi"/>
        </w:rPr>
        <w:t>procedure</w:t>
      </w:r>
      <w:r w:rsidR="00904A7E" w:rsidRPr="6ACB936F">
        <w:rPr>
          <w:rFonts w:asciiTheme="minorHAnsi" w:hAnsiTheme="minorHAnsi"/>
        </w:rPr>
        <w:t>s</w:t>
      </w:r>
      <w:r w:rsidR="001F780F" w:rsidRPr="6ACB936F">
        <w:rPr>
          <w:rFonts w:asciiTheme="minorHAnsi" w:hAnsiTheme="minorHAnsi"/>
        </w:rPr>
        <w:t xml:space="preserve"> </w:t>
      </w:r>
      <w:r w:rsidR="492ED74C" w:rsidRPr="6ACB936F">
        <w:rPr>
          <w:rFonts w:asciiTheme="minorHAnsi" w:hAnsiTheme="minorHAnsi"/>
        </w:rPr>
        <w:t>performed,</w:t>
      </w:r>
      <w:r w:rsidR="001F780F" w:rsidRPr="6ACB936F">
        <w:rPr>
          <w:rFonts w:asciiTheme="minorHAnsi" w:hAnsiTheme="minorHAnsi"/>
        </w:rPr>
        <w:t xml:space="preserve"> and procedures delayed</w:t>
      </w:r>
      <w:r w:rsidR="00904A7E" w:rsidRPr="6ACB936F">
        <w:rPr>
          <w:rFonts w:asciiTheme="minorHAnsi" w:hAnsiTheme="minorHAnsi"/>
        </w:rPr>
        <w:t xml:space="preserve"> greater than 6-8 weeks and/or </w:t>
      </w:r>
      <w:r w:rsidR="001D6CC0" w:rsidRPr="6ACB936F">
        <w:rPr>
          <w:rFonts w:asciiTheme="minorHAnsi" w:hAnsiTheme="minorHAnsi"/>
        </w:rPr>
        <w:t xml:space="preserve">procedures experiencing scheduling </w:t>
      </w:r>
      <w:r w:rsidR="00904A7E" w:rsidRPr="6ACB936F">
        <w:rPr>
          <w:rFonts w:asciiTheme="minorHAnsi" w:hAnsiTheme="minorHAnsi"/>
        </w:rPr>
        <w:t>change</w:t>
      </w:r>
      <w:r w:rsidR="001D6CC0" w:rsidRPr="6ACB936F">
        <w:rPr>
          <w:rFonts w:asciiTheme="minorHAnsi" w:hAnsiTheme="minorHAnsi"/>
        </w:rPr>
        <w:t>s</w:t>
      </w:r>
      <w:r w:rsidR="009E628A" w:rsidRPr="6ACB936F">
        <w:rPr>
          <w:rFonts w:asciiTheme="minorHAnsi" w:hAnsiTheme="minorHAnsi"/>
        </w:rPr>
        <w:t xml:space="preserve"> in HOPDs</w:t>
      </w:r>
      <w:r w:rsidR="00904A7E" w:rsidRPr="6ACB936F">
        <w:rPr>
          <w:rFonts w:asciiTheme="minorHAnsi" w:hAnsiTheme="minorHAnsi"/>
        </w:rPr>
        <w:t>,</w:t>
      </w:r>
      <w:r w:rsidR="001F780F" w:rsidRPr="6ACB936F">
        <w:rPr>
          <w:rFonts w:asciiTheme="minorHAnsi" w:hAnsiTheme="minorHAnsi"/>
        </w:rPr>
        <w:t xml:space="preserve"> for CY21. </w:t>
      </w:r>
      <w:r w:rsidR="00585BD7" w:rsidRPr="6ACB936F">
        <w:rPr>
          <w:rFonts w:asciiTheme="minorHAnsi" w:hAnsiTheme="minorHAnsi"/>
        </w:rPr>
        <w:t xml:space="preserve">See Appendix II for a description of </w:t>
      </w:r>
      <w:r w:rsidR="00585BD7" w:rsidRPr="6ACB936F">
        <w:rPr>
          <w:rFonts w:asciiTheme="minorHAnsi" w:hAnsiTheme="minorHAnsi"/>
        </w:rPr>
        <w:lastRenderedPageBreak/>
        <w:t xml:space="preserve">procedures in Table </w:t>
      </w:r>
      <w:r w:rsidR="00E54588">
        <w:rPr>
          <w:rFonts w:asciiTheme="minorHAnsi" w:hAnsiTheme="minorHAnsi"/>
        </w:rPr>
        <w:t>5</w:t>
      </w:r>
      <w:r w:rsidR="00585BD7" w:rsidRPr="6ACB936F">
        <w:rPr>
          <w:rFonts w:asciiTheme="minorHAnsi" w:hAnsiTheme="minorHAnsi"/>
        </w:rPr>
        <w:t xml:space="preserve">. </w:t>
      </w:r>
      <w:r w:rsidR="00B24349" w:rsidRPr="6ACB936F">
        <w:rPr>
          <w:rFonts w:asciiTheme="minorHAnsi" w:hAnsiTheme="minorHAnsi"/>
        </w:rPr>
        <w:t xml:space="preserve">All delays were experienced at HOPDs. And because hospitals were recovering from the pandemic and started to reopen in mid-2021, the surgical procedures listed in 2021 were all done at </w:t>
      </w:r>
      <w:bookmarkStart w:id="9" w:name="_Int_cqTDztQ2"/>
      <w:r w:rsidR="00B24349" w:rsidRPr="6ACB936F">
        <w:rPr>
          <w:rFonts w:asciiTheme="minorHAnsi" w:hAnsiTheme="minorHAnsi"/>
        </w:rPr>
        <w:t>North East</w:t>
      </w:r>
      <w:bookmarkEnd w:id="9"/>
      <w:r w:rsidR="00B24349" w:rsidRPr="6ACB936F">
        <w:rPr>
          <w:rFonts w:asciiTheme="minorHAnsi" w:hAnsiTheme="minorHAnsi"/>
        </w:rPr>
        <w:t xml:space="preserve"> Ambulatory Center in Stoneham, Ma, which is approximately 21 to 27 miles from MVPMA.</w:t>
      </w:r>
    </w:p>
    <w:p w14:paraId="32097215" w14:textId="77777777" w:rsidR="00956249" w:rsidRDefault="00956249" w:rsidP="00495CD6">
      <w:pPr>
        <w:rPr>
          <w:rFonts w:asciiTheme="minorHAnsi" w:hAnsiTheme="minorHAnsi"/>
          <w:szCs w:val="24"/>
        </w:rPr>
      </w:pPr>
    </w:p>
    <w:p w14:paraId="7E8BA6B0" w14:textId="515A374E" w:rsidR="008917DC" w:rsidRPr="008713E7" w:rsidRDefault="008917DC" w:rsidP="00495CD6">
      <w:pPr>
        <w:rPr>
          <w:rFonts w:asciiTheme="minorHAnsi" w:hAnsiTheme="minorHAnsi"/>
          <w:b/>
          <w:bCs/>
          <w:szCs w:val="24"/>
        </w:rPr>
      </w:pPr>
      <w:r w:rsidRPr="008713E7">
        <w:rPr>
          <w:rFonts w:asciiTheme="minorHAnsi" w:hAnsiTheme="minorHAnsi"/>
          <w:b/>
          <w:bCs/>
          <w:szCs w:val="24"/>
          <w:u w:val="single"/>
        </w:rPr>
        <w:t>Table</w:t>
      </w:r>
      <w:r w:rsidR="001F780F">
        <w:rPr>
          <w:rFonts w:asciiTheme="minorHAnsi" w:hAnsiTheme="minorHAnsi"/>
          <w:b/>
          <w:bCs/>
          <w:szCs w:val="24"/>
          <w:u w:val="single"/>
        </w:rPr>
        <w:t xml:space="preserve"> </w:t>
      </w:r>
      <w:r w:rsidR="00E54588">
        <w:rPr>
          <w:rFonts w:asciiTheme="minorHAnsi" w:hAnsiTheme="minorHAnsi"/>
          <w:b/>
          <w:bCs/>
          <w:szCs w:val="24"/>
          <w:u w:val="single"/>
        </w:rPr>
        <w:t>5</w:t>
      </w:r>
      <w:r w:rsidRPr="008713E7">
        <w:rPr>
          <w:rFonts w:asciiTheme="minorHAnsi" w:hAnsiTheme="minorHAnsi"/>
          <w:b/>
          <w:bCs/>
          <w:szCs w:val="24"/>
        </w:rPr>
        <w:t xml:space="preserve">: </w:t>
      </w:r>
      <w:r w:rsidR="005E6EFD">
        <w:rPr>
          <w:rFonts w:asciiTheme="minorHAnsi" w:hAnsiTheme="minorHAnsi"/>
          <w:b/>
          <w:bCs/>
          <w:szCs w:val="24"/>
        </w:rPr>
        <w:t xml:space="preserve">Procedures Performed and Delayed </w:t>
      </w:r>
    </w:p>
    <w:tbl>
      <w:tblPr>
        <w:tblStyle w:val="TableGrid"/>
        <w:tblW w:w="9469" w:type="dxa"/>
        <w:tblInd w:w="-5" w:type="dxa"/>
        <w:tblLook w:val="04A0" w:firstRow="1" w:lastRow="0" w:firstColumn="1" w:lastColumn="0" w:noHBand="0" w:noVBand="1"/>
      </w:tblPr>
      <w:tblGrid>
        <w:gridCol w:w="4461"/>
        <w:gridCol w:w="1395"/>
        <w:gridCol w:w="2354"/>
        <w:gridCol w:w="1259"/>
      </w:tblGrid>
      <w:tr w:rsidR="00063F0A" w:rsidRPr="008713E7" w14:paraId="68E78A06" w14:textId="6EE2FA49" w:rsidTr="00E60C5E">
        <w:trPr>
          <w:cantSplit/>
          <w:tblHeader/>
        </w:trPr>
        <w:tc>
          <w:tcPr>
            <w:tcW w:w="4461" w:type="dxa"/>
            <w:shd w:val="clear" w:color="auto" w:fill="F2F2F2" w:themeFill="background1" w:themeFillShade="F2"/>
          </w:tcPr>
          <w:p w14:paraId="1A8540E4" w14:textId="77777777" w:rsidR="00A8183C" w:rsidRPr="008713E7" w:rsidRDefault="00A8183C" w:rsidP="00EA3847">
            <w:pPr>
              <w:rPr>
                <w:rFonts w:asciiTheme="minorHAnsi" w:hAnsiTheme="minorHAnsi"/>
                <w:b/>
                <w:szCs w:val="24"/>
              </w:rPr>
            </w:pPr>
            <w:r w:rsidRPr="008713E7">
              <w:rPr>
                <w:rFonts w:asciiTheme="minorHAnsi" w:hAnsiTheme="minorHAnsi"/>
                <w:b/>
                <w:szCs w:val="24"/>
              </w:rPr>
              <w:t>Procedure (2021)</w:t>
            </w:r>
          </w:p>
        </w:tc>
        <w:tc>
          <w:tcPr>
            <w:tcW w:w="1395" w:type="dxa"/>
            <w:shd w:val="clear" w:color="auto" w:fill="F2F2F2" w:themeFill="background1" w:themeFillShade="F2"/>
          </w:tcPr>
          <w:p w14:paraId="6AEB1FBB" w14:textId="2DEBA8B6" w:rsidR="00A8183C" w:rsidRDefault="00A8183C" w:rsidP="009E628A">
            <w:pPr>
              <w:jc w:val="center"/>
              <w:rPr>
                <w:rFonts w:asciiTheme="minorHAnsi" w:hAnsiTheme="minorHAnsi"/>
                <w:b/>
                <w:szCs w:val="24"/>
              </w:rPr>
            </w:pPr>
            <w:r w:rsidRPr="008713E7">
              <w:rPr>
                <w:rFonts w:asciiTheme="minorHAnsi" w:hAnsiTheme="minorHAnsi"/>
                <w:b/>
                <w:szCs w:val="24"/>
              </w:rPr>
              <w:t>Performed</w:t>
            </w:r>
            <w:r w:rsidR="00235F91">
              <w:rPr>
                <w:rFonts w:asciiTheme="minorHAnsi" w:hAnsiTheme="minorHAnsi"/>
                <w:b/>
                <w:szCs w:val="24"/>
              </w:rPr>
              <w:t xml:space="preserve"> in an </w:t>
            </w:r>
          </w:p>
          <w:p w14:paraId="051723DA" w14:textId="5325D89A" w:rsidR="009E628A" w:rsidRPr="008713E7" w:rsidRDefault="009E628A" w:rsidP="009E628A">
            <w:pPr>
              <w:jc w:val="center"/>
              <w:rPr>
                <w:rFonts w:asciiTheme="minorHAnsi" w:hAnsiTheme="minorHAnsi"/>
                <w:b/>
                <w:szCs w:val="24"/>
              </w:rPr>
            </w:pPr>
            <w:r>
              <w:rPr>
                <w:rFonts w:asciiTheme="minorHAnsi" w:hAnsiTheme="minorHAnsi"/>
                <w:b/>
                <w:szCs w:val="24"/>
              </w:rPr>
              <w:t>ASC</w:t>
            </w:r>
          </w:p>
        </w:tc>
        <w:tc>
          <w:tcPr>
            <w:tcW w:w="2354" w:type="dxa"/>
            <w:shd w:val="clear" w:color="auto" w:fill="F2F2F2" w:themeFill="background1" w:themeFillShade="F2"/>
          </w:tcPr>
          <w:p w14:paraId="39F18408" w14:textId="43AA0D23" w:rsidR="00B4172F" w:rsidRDefault="00063F0A" w:rsidP="009E628A">
            <w:pPr>
              <w:jc w:val="center"/>
              <w:rPr>
                <w:rFonts w:asciiTheme="minorHAnsi" w:hAnsiTheme="minorHAnsi"/>
                <w:b/>
                <w:szCs w:val="24"/>
              </w:rPr>
            </w:pPr>
            <w:r>
              <w:rPr>
                <w:rFonts w:asciiTheme="minorHAnsi" w:hAnsiTheme="minorHAnsi"/>
                <w:b/>
                <w:szCs w:val="24"/>
              </w:rPr>
              <w:t xml:space="preserve">Procedures </w:t>
            </w:r>
            <w:r w:rsidR="00B4172F">
              <w:rPr>
                <w:rFonts w:asciiTheme="minorHAnsi" w:hAnsiTheme="minorHAnsi"/>
                <w:b/>
                <w:szCs w:val="24"/>
              </w:rPr>
              <w:t xml:space="preserve">performed </w:t>
            </w:r>
          </w:p>
          <w:p w14:paraId="65CA77F1" w14:textId="77777777" w:rsidR="00605B7C" w:rsidRDefault="00376134" w:rsidP="00376134">
            <w:pPr>
              <w:jc w:val="center"/>
              <w:rPr>
                <w:rFonts w:asciiTheme="minorHAnsi" w:hAnsiTheme="minorHAnsi"/>
                <w:b/>
                <w:szCs w:val="24"/>
              </w:rPr>
            </w:pPr>
            <w:r>
              <w:rPr>
                <w:rFonts w:asciiTheme="minorHAnsi" w:hAnsiTheme="minorHAnsi"/>
                <w:b/>
                <w:szCs w:val="24"/>
              </w:rPr>
              <w:t>at</w:t>
            </w:r>
            <w:r w:rsidR="00C6118C">
              <w:rPr>
                <w:rFonts w:asciiTheme="minorHAnsi" w:hAnsiTheme="minorHAnsi"/>
                <w:b/>
                <w:szCs w:val="24"/>
              </w:rPr>
              <w:t xml:space="preserve"> an</w:t>
            </w:r>
            <w:r>
              <w:rPr>
                <w:rFonts w:asciiTheme="minorHAnsi" w:hAnsiTheme="minorHAnsi"/>
                <w:b/>
                <w:szCs w:val="24"/>
              </w:rPr>
              <w:t xml:space="preserve"> ASC</w:t>
            </w:r>
          </w:p>
          <w:p w14:paraId="057AC2CF" w14:textId="2368548F" w:rsidR="00376134" w:rsidRDefault="00B4172F" w:rsidP="00376134">
            <w:pPr>
              <w:jc w:val="center"/>
              <w:rPr>
                <w:rFonts w:asciiTheme="minorHAnsi" w:hAnsiTheme="minorHAnsi"/>
                <w:b/>
                <w:szCs w:val="24"/>
              </w:rPr>
            </w:pPr>
            <w:r>
              <w:rPr>
                <w:rFonts w:asciiTheme="minorHAnsi" w:hAnsiTheme="minorHAnsi"/>
                <w:b/>
                <w:szCs w:val="24"/>
              </w:rPr>
              <w:t>that were d</w:t>
            </w:r>
            <w:r w:rsidR="00A8183C" w:rsidRPr="008713E7">
              <w:rPr>
                <w:rFonts w:asciiTheme="minorHAnsi" w:hAnsiTheme="minorHAnsi"/>
                <w:b/>
                <w:szCs w:val="24"/>
              </w:rPr>
              <w:t>elayed</w:t>
            </w:r>
            <w:r w:rsidR="00063F0A">
              <w:rPr>
                <w:rFonts w:asciiTheme="minorHAnsi" w:hAnsiTheme="minorHAnsi"/>
                <w:b/>
                <w:szCs w:val="24"/>
              </w:rPr>
              <w:t xml:space="preserve"> </w:t>
            </w:r>
          </w:p>
          <w:p w14:paraId="63C71E70" w14:textId="30B815F6" w:rsidR="009E628A" w:rsidRPr="008713E7" w:rsidRDefault="00063F0A" w:rsidP="00376134">
            <w:pPr>
              <w:jc w:val="center"/>
              <w:rPr>
                <w:rFonts w:asciiTheme="minorHAnsi" w:hAnsiTheme="minorHAnsi"/>
                <w:b/>
                <w:szCs w:val="24"/>
              </w:rPr>
            </w:pPr>
            <w:r>
              <w:rPr>
                <w:rFonts w:asciiTheme="minorHAnsi" w:hAnsiTheme="minorHAnsi"/>
                <w:b/>
                <w:szCs w:val="24"/>
              </w:rPr>
              <w:t>at</w:t>
            </w:r>
            <w:r w:rsidR="00376134">
              <w:rPr>
                <w:rFonts w:asciiTheme="minorHAnsi" w:hAnsiTheme="minorHAnsi"/>
                <w:b/>
                <w:szCs w:val="24"/>
              </w:rPr>
              <w:t xml:space="preserve"> </w:t>
            </w:r>
            <w:r w:rsidR="009E628A">
              <w:rPr>
                <w:rFonts w:asciiTheme="minorHAnsi" w:hAnsiTheme="minorHAnsi"/>
                <w:b/>
                <w:szCs w:val="24"/>
              </w:rPr>
              <w:t>HOPD</w:t>
            </w:r>
            <w:r w:rsidR="00376134">
              <w:rPr>
                <w:rFonts w:asciiTheme="minorHAnsi" w:hAnsiTheme="minorHAnsi"/>
                <w:b/>
                <w:szCs w:val="24"/>
              </w:rPr>
              <w:t>s</w:t>
            </w:r>
          </w:p>
        </w:tc>
        <w:tc>
          <w:tcPr>
            <w:tcW w:w="1259" w:type="dxa"/>
            <w:shd w:val="clear" w:color="auto" w:fill="F2F2F2" w:themeFill="background1" w:themeFillShade="F2"/>
          </w:tcPr>
          <w:p w14:paraId="14A8ADAC" w14:textId="2639F5AB" w:rsidR="00A8183C" w:rsidRPr="008713E7" w:rsidRDefault="00A8183C" w:rsidP="009E628A">
            <w:pPr>
              <w:jc w:val="center"/>
              <w:rPr>
                <w:rFonts w:asciiTheme="minorHAnsi" w:hAnsiTheme="minorHAnsi"/>
                <w:b/>
                <w:szCs w:val="24"/>
              </w:rPr>
            </w:pPr>
            <w:r>
              <w:rPr>
                <w:rFonts w:asciiTheme="minorHAnsi" w:hAnsiTheme="minorHAnsi"/>
                <w:b/>
                <w:szCs w:val="24"/>
              </w:rPr>
              <w:t>% Delayed</w:t>
            </w:r>
          </w:p>
        </w:tc>
      </w:tr>
      <w:tr w:rsidR="00376134" w:rsidRPr="008713E7" w14:paraId="6E39E94A" w14:textId="7DDD5C04" w:rsidTr="00E60C5E">
        <w:trPr>
          <w:cantSplit/>
        </w:trPr>
        <w:tc>
          <w:tcPr>
            <w:tcW w:w="4461" w:type="dxa"/>
          </w:tcPr>
          <w:p w14:paraId="15A6F222" w14:textId="060E0908" w:rsidR="00555128" w:rsidRPr="00585BD7" w:rsidRDefault="005D3537" w:rsidP="005D3537">
            <w:pPr>
              <w:rPr>
                <w:rFonts w:asciiTheme="minorHAnsi" w:hAnsiTheme="minorHAnsi"/>
                <w:szCs w:val="24"/>
              </w:rPr>
            </w:pPr>
            <w:r w:rsidRPr="008713E7">
              <w:rPr>
                <w:rFonts w:asciiTheme="minorHAnsi" w:hAnsiTheme="minorHAnsi"/>
                <w:szCs w:val="24"/>
              </w:rPr>
              <w:t>Spinal Cord Stimulator Implant</w:t>
            </w:r>
          </w:p>
        </w:tc>
        <w:tc>
          <w:tcPr>
            <w:tcW w:w="1395" w:type="dxa"/>
          </w:tcPr>
          <w:p w14:paraId="40A3AFAF"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45</w:t>
            </w:r>
          </w:p>
        </w:tc>
        <w:tc>
          <w:tcPr>
            <w:tcW w:w="2354" w:type="dxa"/>
          </w:tcPr>
          <w:p w14:paraId="6297A24A"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11</w:t>
            </w:r>
          </w:p>
        </w:tc>
        <w:tc>
          <w:tcPr>
            <w:tcW w:w="1259" w:type="dxa"/>
          </w:tcPr>
          <w:p w14:paraId="301FF087" w14:textId="52E0B83C" w:rsidR="005D3537" w:rsidRPr="008713E7" w:rsidRDefault="005D3537" w:rsidP="005D3537">
            <w:pPr>
              <w:jc w:val="center"/>
              <w:rPr>
                <w:rFonts w:asciiTheme="minorHAnsi" w:hAnsiTheme="minorHAnsi"/>
                <w:szCs w:val="24"/>
              </w:rPr>
            </w:pPr>
            <w:r w:rsidRPr="00BC1207">
              <w:t>24%</w:t>
            </w:r>
          </w:p>
        </w:tc>
      </w:tr>
      <w:tr w:rsidR="00376134" w:rsidRPr="008713E7" w14:paraId="56975110" w14:textId="20E6A898" w:rsidTr="00E60C5E">
        <w:trPr>
          <w:cantSplit/>
        </w:trPr>
        <w:tc>
          <w:tcPr>
            <w:tcW w:w="4461" w:type="dxa"/>
          </w:tcPr>
          <w:p w14:paraId="3EB7B81D" w14:textId="0CF2ADEF" w:rsidR="00292037" w:rsidRPr="00585BD7" w:rsidRDefault="005D3537" w:rsidP="005D3537">
            <w:pPr>
              <w:rPr>
                <w:rFonts w:asciiTheme="minorHAnsi" w:hAnsiTheme="minorHAnsi"/>
                <w:szCs w:val="24"/>
              </w:rPr>
            </w:pPr>
            <w:r w:rsidRPr="008713E7">
              <w:rPr>
                <w:rFonts w:asciiTheme="minorHAnsi" w:hAnsiTheme="minorHAnsi"/>
                <w:szCs w:val="24"/>
              </w:rPr>
              <w:t>Spinal Cord Stimulator Trial</w:t>
            </w:r>
          </w:p>
        </w:tc>
        <w:tc>
          <w:tcPr>
            <w:tcW w:w="1395" w:type="dxa"/>
          </w:tcPr>
          <w:p w14:paraId="291F10AB"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50</w:t>
            </w:r>
          </w:p>
        </w:tc>
        <w:tc>
          <w:tcPr>
            <w:tcW w:w="2354" w:type="dxa"/>
          </w:tcPr>
          <w:p w14:paraId="27CF4BAF"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10</w:t>
            </w:r>
          </w:p>
        </w:tc>
        <w:tc>
          <w:tcPr>
            <w:tcW w:w="1259" w:type="dxa"/>
          </w:tcPr>
          <w:p w14:paraId="4BDE9700" w14:textId="1208BE53" w:rsidR="005D3537" w:rsidRPr="008713E7" w:rsidRDefault="005D3537" w:rsidP="005D3537">
            <w:pPr>
              <w:jc w:val="center"/>
              <w:rPr>
                <w:rFonts w:asciiTheme="minorHAnsi" w:hAnsiTheme="minorHAnsi"/>
                <w:szCs w:val="24"/>
              </w:rPr>
            </w:pPr>
            <w:r w:rsidRPr="00BC1207">
              <w:t>20%</w:t>
            </w:r>
          </w:p>
        </w:tc>
      </w:tr>
      <w:tr w:rsidR="00376134" w:rsidRPr="008713E7" w14:paraId="2EF81899" w14:textId="361FC007" w:rsidTr="00E60C5E">
        <w:trPr>
          <w:cantSplit/>
        </w:trPr>
        <w:tc>
          <w:tcPr>
            <w:tcW w:w="4461" w:type="dxa"/>
          </w:tcPr>
          <w:p w14:paraId="060DC083" w14:textId="17BEF62D" w:rsidR="001D26BE" w:rsidRPr="00585BD7" w:rsidRDefault="005D3537" w:rsidP="005D3537">
            <w:pPr>
              <w:rPr>
                <w:rFonts w:asciiTheme="minorHAnsi" w:hAnsiTheme="minorHAnsi"/>
                <w:szCs w:val="24"/>
              </w:rPr>
            </w:pPr>
            <w:r w:rsidRPr="008713E7">
              <w:rPr>
                <w:rFonts w:asciiTheme="minorHAnsi" w:hAnsiTheme="minorHAnsi"/>
                <w:szCs w:val="24"/>
              </w:rPr>
              <w:t>Pain Pump Change/ Revision</w:t>
            </w:r>
          </w:p>
        </w:tc>
        <w:tc>
          <w:tcPr>
            <w:tcW w:w="1395" w:type="dxa"/>
          </w:tcPr>
          <w:p w14:paraId="589F1211"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22</w:t>
            </w:r>
          </w:p>
        </w:tc>
        <w:tc>
          <w:tcPr>
            <w:tcW w:w="2354" w:type="dxa"/>
          </w:tcPr>
          <w:p w14:paraId="69850405"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7</w:t>
            </w:r>
          </w:p>
        </w:tc>
        <w:tc>
          <w:tcPr>
            <w:tcW w:w="1259" w:type="dxa"/>
          </w:tcPr>
          <w:p w14:paraId="7B169D03" w14:textId="747A3889" w:rsidR="005D3537" w:rsidRPr="008713E7" w:rsidRDefault="005D3537" w:rsidP="005D3537">
            <w:pPr>
              <w:jc w:val="center"/>
              <w:rPr>
                <w:rFonts w:asciiTheme="minorHAnsi" w:hAnsiTheme="minorHAnsi"/>
                <w:szCs w:val="24"/>
              </w:rPr>
            </w:pPr>
            <w:r w:rsidRPr="00BC1207">
              <w:t>32%</w:t>
            </w:r>
          </w:p>
        </w:tc>
      </w:tr>
      <w:tr w:rsidR="00376134" w:rsidRPr="008713E7" w14:paraId="5713C099" w14:textId="0E20C20B" w:rsidTr="00E60C5E">
        <w:trPr>
          <w:cantSplit/>
        </w:trPr>
        <w:tc>
          <w:tcPr>
            <w:tcW w:w="4461" w:type="dxa"/>
          </w:tcPr>
          <w:p w14:paraId="7ED464D1" w14:textId="1F5AF8CE" w:rsidR="00A26114" w:rsidRPr="00585BD7" w:rsidRDefault="005D3537" w:rsidP="005D3537">
            <w:pPr>
              <w:rPr>
                <w:rFonts w:asciiTheme="minorHAnsi" w:hAnsiTheme="minorHAnsi"/>
                <w:szCs w:val="24"/>
              </w:rPr>
            </w:pPr>
            <w:r w:rsidRPr="008713E7">
              <w:rPr>
                <w:rFonts w:asciiTheme="minorHAnsi" w:hAnsiTheme="minorHAnsi"/>
                <w:szCs w:val="24"/>
              </w:rPr>
              <w:t>Spinal Cord Stimulator Revision</w:t>
            </w:r>
          </w:p>
        </w:tc>
        <w:tc>
          <w:tcPr>
            <w:tcW w:w="1395" w:type="dxa"/>
          </w:tcPr>
          <w:p w14:paraId="352CB1D1"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32</w:t>
            </w:r>
          </w:p>
        </w:tc>
        <w:tc>
          <w:tcPr>
            <w:tcW w:w="2354" w:type="dxa"/>
          </w:tcPr>
          <w:p w14:paraId="0EAE7D90"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14</w:t>
            </w:r>
          </w:p>
        </w:tc>
        <w:tc>
          <w:tcPr>
            <w:tcW w:w="1259" w:type="dxa"/>
          </w:tcPr>
          <w:p w14:paraId="19C0D379" w14:textId="0FD7DD6D" w:rsidR="005D3537" w:rsidRPr="008713E7" w:rsidRDefault="005D3537" w:rsidP="005D3537">
            <w:pPr>
              <w:jc w:val="center"/>
              <w:rPr>
                <w:rFonts w:asciiTheme="minorHAnsi" w:hAnsiTheme="minorHAnsi"/>
                <w:szCs w:val="24"/>
              </w:rPr>
            </w:pPr>
            <w:r w:rsidRPr="00BC1207">
              <w:t>44%</w:t>
            </w:r>
          </w:p>
        </w:tc>
      </w:tr>
      <w:tr w:rsidR="00376134" w:rsidRPr="008713E7" w14:paraId="5603A22C" w14:textId="03CA473A" w:rsidTr="00E60C5E">
        <w:trPr>
          <w:cantSplit/>
        </w:trPr>
        <w:tc>
          <w:tcPr>
            <w:tcW w:w="4461" w:type="dxa"/>
          </w:tcPr>
          <w:p w14:paraId="522D14D6" w14:textId="77777777" w:rsidR="00585BD7" w:rsidRDefault="005D3537" w:rsidP="005D3537">
            <w:pPr>
              <w:rPr>
                <w:rFonts w:asciiTheme="minorHAnsi" w:hAnsiTheme="minorHAnsi"/>
                <w:szCs w:val="24"/>
              </w:rPr>
            </w:pPr>
            <w:r w:rsidRPr="008713E7">
              <w:rPr>
                <w:rFonts w:asciiTheme="minorHAnsi" w:hAnsiTheme="minorHAnsi"/>
                <w:szCs w:val="24"/>
              </w:rPr>
              <w:t>MILD Procedure</w:t>
            </w:r>
            <w:r w:rsidR="00E06852">
              <w:rPr>
                <w:rFonts w:asciiTheme="minorHAnsi" w:hAnsiTheme="minorHAnsi"/>
                <w:szCs w:val="24"/>
              </w:rPr>
              <w:t xml:space="preserve"> </w:t>
            </w:r>
          </w:p>
          <w:p w14:paraId="1002FD25" w14:textId="637D1F77" w:rsidR="00C536BF" w:rsidRPr="00585BD7" w:rsidRDefault="00E06852" w:rsidP="005D3537">
            <w:pPr>
              <w:rPr>
                <w:rFonts w:asciiTheme="minorHAnsi" w:hAnsiTheme="minorHAnsi"/>
                <w:szCs w:val="24"/>
              </w:rPr>
            </w:pPr>
            <w:r>
              <w:rPr>
                <w:rFonts w:asciiTheme="minorHAnsi" w:hAnsiTheme="minorHAnsi"/>
                <w:szCs w:val="24"/>
              </w:rPr>
              <w:t>(</w:t>
            </w:r>
            <w:r w:rsidRPr="00E06852">
              <w:rPr>
                <w:rFonts w:asciiTheme="minorHAnsi" w:hAnsiTheme="minorHAnsi"/>
                <w:szCs w:val="24"/>
              </w:rPr>
              <w:t>Minimally invasive lumbar decompression</w:t>
            </w:r>
            <w:r>
              <w:rPr>
                <w:rFonts w:asciiTheme="minorHAnsi" w:hAnsiTheme="minorHAnsi"/>
                <w:szCs w:val="24"/>
              </w:rPr>
              <w:t>)</w:t>
            </w:r>
          </w:p>
        </w:tc>
        <w:tc>
          <w:tcPr>
            <w:tcW w:w="1395" w:type="dxa"/>
          </w:tcPr>
          <w:p w14:paraId="5DB63674"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39</w:t>
            </w:r>
          </w:p>
        </w:tc>
        <w:tc>
          <w:tcPr>
            <w:tcW w:w="2354" w:type="dxa"/>
          </w:tcPr>
          <w:p w14:paraId="3253DAF4"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18</w:t>
            </w:r>
          </w:p>
        </w:tc>
        <w:tc>
          <w:tcPr>
            <w:tcW w:w="1259" w:type="dxa"/>
          </w:tcPr>
          <w:p w14:paraId="021B2BBB" w14:textId="791E0BF6" w:rsidR="005D3537" w:rsidRPr="008713E7" w:rsidRDefault="005D3537" w:rsidP="005D3537">
            <w:pPr>
              <w:jc w:val="center"/>
              <w:rPr>
                <w:rFonts w:asciiTheme="minorHAnsi" w:hAnsiTheme="minorHAnsi"/>
                <w:szCs w:val="24"/>
              </w:rPr>
            </w:pPr>
            <w:r w:rsidRPr="00BC1207">
              <w:t>46%</w:t>
            </w:r>
          </w:p>
        </w:tc>
      </w:tr>
      <w:tr w:rsidR="00F83C80" w:rsidRPr="008713E7" w14:paraId="34E401AC" w14:textId="77777777" w:rsidTr="00E60C5E">
        <w:trPr>
          <w:cantSplit/>
        </w:trPr>
        <w:tc>
          <w:tcPr>
            <w:tcW w:w="4461" w:type="dxa"/>
          </w:tcPr>
          <w:p w14:paraId="7796FC2D" w14:textId="1787D7B6" w:rsidR="00F83C80" w:rsidRPr="008713E7" w:rsidRDefault="00F83C80" w:rsidP="005D3537">
            <w:pPr>
              <w:rPr>
                <w:rFonts w:asciiTheme="minorHAnsi" w:hAnsiTheme="minorHAnsi"/>
                <w:szCs w:val="24"/>
              </w:rPr>
            </w:pPr>
            <w:r>
              <w:rPr>
                <w:rFonts w:asciiTheme="minorHAnsi" w:hAnsiTheme="minorHAnsi"/>
                <w:szCs w:val="24"/>
              </w:rPr>
              <w:t>Vertiflex Procedure</w:t>
            </w:r>
          </w:p>
        </w:tc>
        <w:tc>
          <w:tcPr>
            <w:tcW w:w="1395" w:type="dxa"/>
          </w:tcPr>
          <w:p w14:paraId="76553E8F" w14:textId="1529EF93" w:rsidR="00F83C80" w:rsidRPr="008713E7" w:rsidRDefault="00F83C80" w:rsidP="005D3537">
            <w:pPr>
              <w:jc w:val="center"/>
              <w:rPr>
                <w:rFonts w:asciiTheme="minorHAnsi" w:hAnsiTheme="minorHAnsi"/>
                <w:szCs w:val="24"/>
              </w:rPr>
            </w:pPr>
            <w:r>
              <w:rPr>
                <w:rFonts w:asciiTheme="minorHAnsi" w:hAnsiTheme="minorHAnsi"/>
                <w:szCs w:val="24"/>
              </w:rPr>
              <w:t>44</w:t>
            </w:r>
          </w:p>
        </w:tc>
        <w:tc>
          <w:tcPr>
            <w:tcW w:w="2354" w:type="dxa"/>
          </w:tcPr>
          <w:p w14:paraId="3F4DE9A9" w14:textId="0257A775" w:rsidR="00F83C80" w:rsidRPr="008713E7" w:rsidRDefault="00F83C80" w:rsidP="005D3537">
            <w:pPr>
              <w:jc w:val="center"/>
              <w:rPr>
                <w:rFonts w:asciiTheme="minorHAnsi" w:hAnsiTheme="minorHAnsi"/>
                <w:szCs w:val="24"/>
              </w:rPr>
            </w:pPr>
            <w:r>
              <w:rPr>
                <w:rFonts w:asciiTheme="minorHAnsi" w:hAnsiTheme="minorHAnsi"/>
                <w:szCs w:val="24"/>
              </w:rPr>
              <w:t>18</w:t>
            </w:r>
          </w:p>
        </w:tc>
        <w:tc>
          <w:tcPr>
            <w:tcW w:w="1259" w:type="dxa"/>
          </w:tcPr>
          <w:p w14:paraId="2B09E006" w14:textId="46EDEE49" w:rsidR="00F83C80" w:rsidRPr="00BC1207" w:rsidRDefault="00145D96" w:rsidP="005D3537">
            <w:pPr>
              <w:jc w:val="center"/>
            </w:pPr>
            <w:r>
              <w:t>4</w:t>
            </w:r>
            <w:r w:rsidR="00216D41">
              <w:t>1</w:t>
            </w:r>
            <w:r>
              <w:t>%</w:t>
            </w:r>
          </w:p>
        </w:tc>
      </w:tr>
      <w:tr w:rsidR="00376134" w:rsidRPr="008713E7" w14:paraId="19DC7C2A" w14:textId="360AA5FF" w:rsidTr="00E60C5E">
        <w:trPr>
          <w:cantSplit/>
        </w:trPr>
        <w:tc>
          <w:tcPr>
            <w:tcW w:w="4461" w:type="dxa"/>
          </w:tcPr>
          <w:p w14:paraId="64716286" w14:textId="5DECC921" w:rsidR="006A52F1" w:rsidRPr="00585BD7" w:rsidRDefault="005D3537" w:rsidP="005D3537">
            <w:pPr>
              <w:rPr>
                <w:rFonts w:asciiTheme="minorHAnsi" w:hAnsiTheme="minorHAnsi"/>
                <w:szCs w:val="24"/>
              </w:rPr>
            </w:pPr>
            <w:r w:rsidRPr="008713E7">
              <w:rPr>
                <w:rFonts w:asciiTheme="minorHAnsi" w:hAnsiTheme="minorHAnsi"/>
                <w:szCs w:val="24"/>
              </w:rPr>
              <w:t>Kyphoplasty</w:t>
            </w:r>
          </w:p>
        </w:tc>
        <w:tc>
          <w:tcPr>
            <w:tcW w:w="1395" w:type="dxa"/>
          </w:tcPr>
          <w:p w14:paraId="6CDDA823"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19</w:t>
            </w:r>
          </w:p>
        </w:tc>
        <w:tc>
          <w:tcPr>
            <w:tcW w:w="2354" w:type="dxa"/>
          </w:tcPr>
          <w:p w14:paraId="0E88316B" w14:textId="77777777" w:rsidR="005D3537" w:rsidRPr="008713E7" w:rsidRDefault="005D3537" w:rsidP="005D3537">
            <w:pPr>
              <w:jc w:val="center"/>
              <w:rPr>
                <w:rFonts w:asciiTheme="minorHAnsi" w:hAnsiTheme="minorHAnsi"/>
                <w:szCs w:val="24"/>
              </w:rPr>
            </w:pPr>
            <w:r w:rsidRPr="008713E7">
              <w:rPr>
                <w:rFonts w:asciiTheme="minorHAnsi" w:hAnsiTheme="minorHAnsi"/>
                <w:szCs w:val="24"/>
              </w:rPr>
              <w:t>5</w:t>
            </w:r>
          </w:p>
        </w:tc>
        <w:tc>
          <w:tcPr>
            <w:tcW w:w="1259" w:type="dxa"/>
          </w:tcPr>
          <w:p w14:paraId="518F0479" w14:textId="10BDE677" w:rsidR="005D3537" w:rsidRPr="008713E7" w:rsidRDefault="005D3537" w:rsidP="005D3537">
            <w:pPr>
              <w:jc w:val="center"/>
              <w:rPr>
                <w:rFonts w:asciiTheme="minorHAnsi" w:hAnsiTheme="minorHAnsi"/>
                <w:szCs w:val="24"/>
              </w:rPr>
            </w:pPr>
            <w:r w:rsidRPr="00BC1207">
              <w:t>26%</w:t>
            </w:r>
          </w:p>
        </w:tc>
      </w:tr>
      <w:tr w:rsidR="00376134" w:rsidRPr="008713E7" w14:paraId="19AF2E6B" w14:textId="1A9A1B2C" w:rsidTr="00E60C5E">
        <w:trPr>
          <w:cantSplit/>
        </w:trPr>
        <w:tc>
          <w:tcPr>
            <w:tcW w:w="4461" w:type="dxa"/>
          </w:tcPr>
          <w:p w14:paraId="3A9403C4" w14:textId="77777777" w:rsidR="005D3537" w:rsidRPr="00A802BE" w:rsidRDefault="005D3537" w:rsidP="005D3537">
            <w:pPr>
              <w:rPr>
                <w:rFonts w:asciiTheme="minorHAnsi" w:hAnsiTheme="minorHAnsi"/>
                <w:b/>
                <w:bCs/>
                <w:szCs w:val="24"/>
              </w:rPr>
            </w:pPr>
            <w:r w:rsidRPr="00A802BE">
              <w:rPr>
                <w:rFonts w:asciiTheme="minorHAnsi" w:hAnsiTheme="minorHAnsi"/>
                <w:b/>
                <w:bCs/>
                <w:szCs w:val="24"/>
              </w:rPr>
              <w:t>TOTAL</w:t>
            </w:r>
          </w:p>
        </w:tc>
        <w:tc>
          <w:tcPr>
            <w:tcW w:w="1395" w:type="dxa"/>
          </w:tcPr>
          <w:p w14:paraId="5B614BFF" w14:textId="60EF59E1" w:rsidR="005D3537" w:rsidRPr="00A802BE" w:rsidRDefault="00145D96" w:rsidP="005D3537">
            <w:pPr>
              <w:jc w:val="center"/>
              <w:rPr>
                <w:rFonts w:asciiTheme="minorHAnsi" w:hAnsiTheme="minorHAnsi"/>
                <w:b/>
                <w:bCs/>
                <w:szCs w:val="24"/>
              </w:rPr>
            </w:pPr>
            <w:r>
              <w:rPr>
                <w:rFonts w:asciiTheme="minorHAnsi" w:hAnsiTheme="minorHAnsi"/>
                <w:b/>
                <w:bCs/>
                <w:szCs w:val="24"/>
              </w:rPr>
              <w:fldChar w:fldCharType="begin"/>
            </w:r>
            <w:r>
              <w:rPr>
                <w:rFonts w:asciiTheme="minorHAnsi" w:hAnsiTheme="minorHAnsi"/>
                <w:b/>
                <w:bCs/>
                <w:szCs w:val="24"/>
              </w:rPr>
              <w:instrText xml:space="preserve"> =SUM(ABOVE) </w:instrText>
            </w:r>
            <w:r>
              <w:rPr>
                <w:rFonts w:asciiTheme="minorHAnsi" w:hAnsiTheme="minorHAnsi"/>
                <w:b/>
                <w:bCs/>
                <w:szCs w:val="24"/>
              </w:rPr>
              <w:fldChar w:fldCharType="separate"/>
            </w:r>
            <w:r>
              <w:rPr>
                <w:rFonts w:asciiTheme="minorHAnsi" w:hAnsiTheme="minorHAnsi"/>
                <w:b/>
                <w:bCs/>
                <w:noProof/>
                <w:szCs w:val="24"/>
              </w:rPr>
              <w:t>251</w:t>
            </w:r>
            <w:r>
              <w:rPr>
                <w:rFonts w:asciiTheme="minorHAnsi" w:hAnsiTheme="minorHAnsi"/>
                <w:b/>
                <w:bCs/>
                <w:szCs w:val="24"/>
              </w:rPr>
              <w:fldChar w:fldCharType="end"/>
            </w:r>
          </w:p>
        </w:tc>
        <w:tc>
          <w:tcPr>
            <w:tcW w:w="2354" w:type="dxa"/>
          </w:tcPr>
          <w:p w14:paraId="3EAD4EA7" w14:textId="3946F18C" w:rsidR="005D3537" w:rsidRPr="00A802BE" w:rsidRDefault="00145D96" w:rsidP="005D3537">
            <w:pPr>
              <w:jc w:val="center"/>
              <w:rPr>
                <w:rFonts w:asciiTheme="minorHAnsi" w:hAnsiTheme="minorHAnsi"/>
                <w:b/>
                <w:bCs/>
                <w:szCs w:val="24"/>
              </w:rPr>
            </w:pPr>
            <w:r>
              <w:rPr>
                <w:rFonts w:asciiTheme="minorHAnsi" w:hAnsiTheme="minorHAnsi"/>
                <w:b/>
                <w:bCs/>
                <w:szCs w:val="24"/>
              </w:rPr>
              <w:fldChar w:fldCharType="begin"/>
            </w:r>
            <w:r>
              <w:rPr>
                <w:rFonts w:asciiTheme="minorHAnsi" w:hAnsiTheme="minorHAnsi"/>
                <w:b/>
                <w:bCs/>
                <w:szCs w:val="24"/>
              </w:rPr>
              <w:instrText xml:space="preserve"> =SUM(ABOVE) </w:instrText>
            </w:r>
            <w:r>
              <w:rPr>
                <w:rFonts w:asciiTheme="minorHAnsi" w:hAnsiTheme="minorHAnsi"/>
                <w:b/>
                <w:bCs/>
                <w:szCs w:val="24"/>
              </w:rPr>
              <w:fldChar w:fldCharType="separate"/>
            </w:r>
            <w:r>
              <w:rPr>
                <w:rFonts w:asciiTheme="minorHAnsi" w:hAnsiTheme="minorHAnsi"/>
                <w:b/>
                <w:bCs/>
                <w:noProof/>
                <w:szCs w:val="24"/>
              </w:rPr>
              <w:t>83</w:t>
            </w:r>
            <w:r>
              <w:rPr>
                <w:rFonts w:asciiTheme="minorHAnsi" w:hAnsiTheme="minorHAnsi"/>
                <w:b/>
                <w:bCs/>
                <w:szCs w:val="24"/>
              </w:rPr>
              <w:fldChar w:fldCharType="end"/>
            </w:r>
          </w:p>
        </w:tc>
        <w:tc>
          <w:tcPr>
            <w:tcW w:w="1259" w:type="dxa"/>
          </w:tcPr>
          <w:p w14:paraId="25111FEF" w14:textId="603F0DB7" w:rsidR="005D3537" w:rsidRPr="00A802BE" w:rsidRDefault="005D3537" w:rsidP="005D3537">
            <w:pPr>
              <w:jc w:val="center"/>
              <w:rPr>
                <w:rFonts w:asciiTheme="minorHAnsi" w:hAnsiTheme="minorHAnsi"/>
                <w:b/>
                <w:bCs/>
                <w:szCs w:val="24"/>
              </w:rPr>
            </w:pPr>
            <w:r w:rsidRPr="00A802BE">
              <w:rPr>
                <w:b/>
                <w:bCs/>
              </w:rPr>
              <w:t>33%</w:t>
            </w:r>
          </w:p>
        </w:tc>
      </w:tr>
    </w:tbl>
    <w:p w14:paraId="330F7C55" w14:textId="6DDC0F8C" w:rsidR="00495CD6" w:rsidRDefault="002A395B" w:rsidP="00495CD6">
      <w:pPr>
        <w:rPr>
          <w:rFonts w:asciiTheme="minorHAnsi" w:hAnsiTheme="minorHAnsi"/>
          <w:szCs w:val="24"/>
        </w:rPr>
      </w:pPr>
      <w:r>
        <w:rPr>
          <w:rFonts w:asciiTheme="minorHAnsi" w:hAnsiTheme="minorHAnsi"/>
          <w:szCs w:val="24"/>
        </w:rPr>
        <w:t xml:space="preserve"> </w:t>
      </w:r>
    </w:p>
    <w:p w14:paraId="1146C45F" w14:textId="047A33FF" w:rsidR="00E950EC" w:rsidRDefault="00E950EC" w:rsidP="00495CD6">
      <w:pPr>
        <w:rPr>
          <w:rFonts w:asciiTheme="minorHAnsi" w:hAnsiTheme="minorHAnsi"/>
          <w:szCs w:val="24"/>
        </w:rPr>
      </w:pPr>
      <w:r>
        <w:rPr>
          <w:rFonts w:asciiTheme="minorHAnsi" w:hAnsiTheme="minorHAnsi"/>
          <w:szCs w:val="24"/>
        </w:rPr>
        <w:t xml:space="preserve">The Applicant </w:t>
      </w:r>
      <w:r w:rsidR="009E628A">
        <w:rPr>
          <w:rFonts w:asciiTheme="minorHAnsi" w:hAnsiTheme="minorHAnsi"/>
          <w:szCs w:val="24"/>
        </w:rPr>
        <w:t>offers additional information</w:t>
      </w:r>
      <w:r>
        <w:rPr>
          <w:rFonts w:asciiTheme="minorHAnsi" w:hAnsiTheme="minorHAnsi"/>
          <w:szCs w:val="24"/>
        </w:rPr>
        <w:t xml:space="preserve"> about </w:t>
      </w:r>
      <w:r w:rsidR="009E628A">
        <w:rPr>
          <w:rFonts w:asciiTheme="minorHAnsi" w:hAnsiTheme="minorHAnsi"/>
          <w:szCs w:val="24"/>
        </w:rPr>
        <w:t>the 83 delayed procedures</w:t>
      </w:r>
      <w:r>
        <w:rPr>
          <w:rFonts w:asciiTheme="minorHAnsi" w:hAnsiTheme="minorHAnsi"/>
          <w:szCs w:val="24"/>
        </w:rPr>
        <w:t>:</w:t>
      </w:r>
    </w:p>
    <w:p w14:paraId="659B89B9" w14:textId="53A909F7" w:rsidR="00FE63EF" w:rsidRPr="009E628A" w:rsidRDefault="00D26924" w:rsidP="00E950EC">
      <w:pPr>
        <w:pStyle w:val="ListParagraph"/>
        <w:numPr>
          <w:ilvl w:val="0"/>
          <w:numId w:val="27"/>
        </w:numPr>
        <w:rPr>
          <w:rFonts w:asciiTheme="minorHAnsi" w:hAnsiTheme="minorHAnsi"/>
          <w:szCs w:val="24"/>
        </w:rPr>
      </w:pPr>
      <w:r w:rsidRPr="00060C7E">
        <w:rPr>
          <w:rFonts w:asciiTheme="minorHAnsi" w:hAnsiTheme="minorHAnsi"/>
          <w:b/>
          <w:bCs/>
          <w:szCs w:val="24"/>
        </w:rPr>
        <w:t>38</w:t>
      </w:r>
      <w:r w:rsidRPr="009E628A">
        <w:rPr>
          <w:rFonts w:asciiTheme="minorHAnsi" w:hAnsiTheme="minorHAnsi"/>
          <w:szCs w:val="24"/>
        </w:rPr>
        <w:t xml:space="preserve"> patients </w:t>
      </w:r>
      <w:r w:rsidR="00060C7E">
        <w:rPr>
          <w:rFonts w:asciiTheme="minorHAnsi" w:hAnsiTheme="minorHAnsi"/>
          <w:szCs w:val="24"/>
        </w:rPr>
        <w:t xml:space="preserve">were </w:t>
      </w:r>
      <w:r w:rsidR="00004439" w:rsidRPr="009E628A">
        <w:rPr>
          <w:rFonts w:asciiTheme="minorHAnsi" w:hAnsiTheme="minorHAnsi"/>
          <w:szCs w:val="24"/>
        </w:rPr>
        <w:t>re</w:t>
      </w:r>
      <w:r w:rsidR="00E950EC" w:rsidRPr="009E628A">
        <w:rPr>
          <w:rFonts w:asciiTheme="minorHAnsi" w:hAnsiTheme="minorHAnsi"/>
          <w:szCs w:val="24"/>
        </w:rPr>
        <w:t>schedule</w:t>
      </w:r>
      <w:r w:rsidR="00060C7E">
        <w:rPr>
          <w:rFonts w:asciiTheme="minorHAnsi" w:hAnsiTheme="minorHAnsi"/>
          <w:szCs w:val="24"/>
        </w:rPr>
        <w:t>d to have</w:t>
      </w:r>
      <w:r w:rsidR="00E950EC" w:rsidRPr="009E628A">
        <w:rPr>
          <w:rFonts w:asciiTheme="minorHAnsi" w:hAnsiTheme="minorHAnsi"/>
          <w:szCs w:val="24"/>
        </w:rPr>
        <w:t xml:space="preserve"> the</w:t>
      </w:r>
      <w:r w:rsidR="00060C7E">
        <w:rPr>
          <w:rFonts w:asciiTheme="minorHAnsi" w:hAnsiTheme="minorHAnsi"/>
          <w:szCs w:val="24"/>
        </w:rPr>
        <w:t>ir</w:t>
      </w:r>
      <w:r w:rsidR="00E950EC" w:rsidRPr="009E628A">
        <w:rPr>
          <w:rFonts w:asciiTheme="minorHAnsi" w:hAnsiTheme="minorHAnsi"/>
          <w:szCs w:val="24"/>
        </w:rPr>
        <w:t xml:space="preserve"> procedures </w:t>
      </w:r>
      <w:r w:rsidR="00060C7E">
        <w:rPr>
          <w:rFonts w:asciiTheme="minorHAnsi" w:hAnsiTheme="minorHAnsi"/>
          <w:szCs w:val="24"/>
        </w:rPr>
        <w:t xml:space="preserve">done </w:t>
      </w:r>
      <w:r w:rsidR="00E950EC" w:rsidRPr="009E628A">
        <w:rPr>
          <w:rFonts w:asciiTheme="minorHAnsi" w:hAnsiTheme="minorHAnsi"/>
          <w:szCs w:val="24"/>
        </w:rPr>
        <w:t xml:space="preserve">at </w:t>
      </w:r>
      <w:r w:rsidR="009E628A">
        <w:rPr>
          <w:rFonts w:asciiTheme="minorHAnsi" w:hAnsiTheme="minorHAnsi"/>
          <w:szCs w:val="24"/>
        </w:rPr>
        <w:t>an</w:t>
      </w:r>
      <w:r w:rsidR="00E950EC" w:rsidRPr="009E628A">
        <w:rPr>
          <w:rFonts w:asciiTheme="minorHAnsi" w:hAnsiTheme="minorHAnsi"/>
          <w:szCs w:val="24"/>
        </w:rPr>
        <w:t xml:space="preserve"> ASC in 202</w:t>
      </w:r>
      <w:r w:rsidRPr="009E628A">
        <w:rPr>
          <w:rFonts w:asciiTheme="minorHAnsi" w:hAnsiTheme="minorHAnsi"/>
          <w:szCs w:val="24"/>
        </w:rPr>
        <w:t>2.</w:t>
      </w:r>
    </w:p>
    <w:p w14:paraId="3EE1231B" w14:textId="5841AEFA" w:rsidR="00FE63EF" w:rsidRPr="009E628A" w:rsidRDefault="00FE63EF" w:rsidP="00E950EC">
      <w:pPr>
        <w:pStyle w:val="ListParagraph"/>
        <w:numPr>
          <w:ilvl w:val="0"/>
          <w:numId w:val="27"/>
        </w:numPr>
        <w:rPr>
          <w:rFonts w:asciiTheme="minorHAnsi" w:hAnsiTheme="minorHAnsi"/>
          <w:szCs w:val="24"/>
        </w:rPr>
      </w:pPr>
      <w:r w:rsidRPr="00060C7E">
        <w:rPr>
          <w:rFonts w:asciiTheme="minorHAnsi" w:hAnsiTheme="minorHAnsi"/>
          <w:b/>
          <w:bCs/>
          <w:szCs w:val="24"/>
        </w:rPr>
        <w:t>13</w:t>
      </w:r>
      <w:r w:rsidRPr="009E628A">
        <w:rPr>
          <w:rFonts w:asciiTheme="minorHAnsi" w:hAnsiTheme="minorHAnsi"/>
          <w:szCs w:val="24"/>
        </w:rPr>
        <w:t xml:space="preserve"> p</w:t>
      </w:r>
      <w:r w:rsidR="00E950EC" w:rsidRPr="009E628A">
        <w:rPr>
          <w:rFonts w:asciiTheme="minorHAnsi" w:hAnsiTheme="minorHAnsi"/>
          <w:szCs w:val="24"/>
        </w:rPr>
        <w:t>atients elected not to seek the treatment</w:t>
      </w:r>
      <w:r w:rsidR="008D2022" w:rsidRPr="009E628A">
        <w:rPr>
          <w:rFonts w:asciiTheme="minorHAnsi" w:hAnsiTheme="minorHAnsi"/>
          <w:szCs w:val="24"/>
        </w:rPr>
        <w:t>,</w:t>
      </w:r>
      <w:r w:rsidR="00145D96">
        <w:rPr>
          <w:rFonts w:asciiTheme="minorHAnsi" w:hAnsiTheme="minorHAnsi"/>
          <w:szCs w:val="24"/>
        </w:rPr>
        <w:t xml:space="preserve"> </w:t>
      </w:r>
      <w:r w:rsidR="008D2022" w:rsidRPr="009E628A">
        <w:rPr>
          <w:rFonts w:asciiTheme="minorHAnsi" w:hAnsiTheme="minorHAnsi"/>
          <w:szCs w:val="24"/>
        </w:rPr>
        <w:t>due</w:t>
      </w:r>
      <w:r w:rsidR="00E950EC" w:rsidRPr="009E628A">
        <w:rPr>
          <w:rFonts w:asciiTheme="minorHAnsi" w:hAnsiTheme="minorHAnsi"/>
          <w:szCs w:val="24"/>
        </w:rPr>
        <w:t xml:space="preserve"> in part </w:t>
      </w:r>
      <w:r w:rsidR="009E628A">
        <w:rPr>
          <w:rFonts w:asciiTheme="minorHAnsi" w:hAnsiTheme="minorHAnsi"/>
          <w:szCs w:val="24"/>
        </w:rPr>
        <w:t xml:space="preserve">to a change in </w:t>
      </w:r>
      <w:r w:rsidR="00E950EC" w:rsidRPr="009E628A">
        <w:rPr>
          <w:rFonts w:asciiTheme="minorHAnsi" w:hAnsiTheme="minorHAnsi"/>
          <w:szCs w:val="24"/>
        </w:rPr>
        <w:t xml:space="preserve">secondary insurance or </w:t>
      </w:r>
      <w:r w:rsidR="009E628A">
        <w:rPr>
          <w:rFonts w:asciiTheme="minorHAnsi" w:hAnsiTheme="minorHAnsi"/>
          <w:szCs w:val="24"/>
        </w:rPr>
        <w:t>because they changed their mind</w:t>
      </w:r>
      <w:r w:rsidR="00D26924" w:rsidRPr="009E628A">
        <w:rPr>
          <w:rFonts w:asciiTheme="minorHAnsi" w:hAnsiTheme="minorHAnsi"/>
          <w:szCs w:val="24"/>
        </w:rPr>
        <w:t>.</w:t>
      </w:r>
    </w:p>
    <w:p w14:paraId="34E58781" w14:textId="0D0CE6C6" w:rsidR="00FE63EF" w:rsidRPr="009E628A" w:rsidRDefault="00FE63EF" w:rsidP="00E950EC">
      <w:pPr>
        <w:pStyle w:val="ListParagraph"/>
        <w:numPr>
          <w:ilvl w:val="0"/>
          <w:numId w:val="27"/>
        </w:numPr>
        <w:rPr>
          <w:rFonts w:asciiTheme="minorHAnsi" w:hAnsiTheme="minorHAnsi"/>
          <w:szCs w:val="24"/>
        </w:rPr>
      </w:pPr>
      <w:r w:rsidRPr="00060C7E">
        <w:rPr>
          <w:rFonts w:asciiTheme="minorHAnsi" w:hAnsiTheme="minorHAnsi"/>
          <w:b/>
          <w:bCs/>
          <w:szCs w:val="24"/>
        </w:rPr>
        <w:t>22</w:t>
      </w:r>
      <w:r w:rsidRPr="009E628A">
        <w:rPr>
          <w:rFonts w:asciiTheme="minorHAnsi" w:hAnsiTheme="minorHAnsi"/>
          <w:szCs w:val="24"/>
        </w:rPr>
        <w:t xml:space="preserve"> p</w:t>
      </w:r>
      <w:r w:rsidR="00E950EC" w:rsidRPr="009E628A">
        <w:rPr>
          <w:rFonts w:asciiTheme="minorHAnsi" w:hAnsiTheme="minorHAnsi"/>
          <w:szCs w:val="24"/>
        </w:rPr>
        <w:t xml:space="preserve">atients </w:t>
      </w:r>
      <w:r w:rsidRPr="009E628A">
        <w:rPr>
          <w:rFonts w:asciiTheme="minorHAnsi" w:hAnsiTheme="minorHAnsi"/>
          <w:szCs w:val="24"/>
        </w:rPr>
        <w:t xml:space="preserve">were </w:t>
      </w:r>
      <w:r w:rsidR="00E950EC" w:rsidRPr="009E628A">
        <w:rPr>
          <w:rFonts w:asciiTheme="minorHAnsi" w:hAnsiTheme="minorHAnsi"/>
          <w:szCs w:val="24"/>
        </w:rPr>
        <w:t>started on opiates</w:t>
      </w:r>
      <w:r w:rsidR="008705F9" w:rsidRPr="009E628A">
        <w:rPr>
          <w:rFonts w:asciiTheme="minorHAnsi" w:hAnsiTheme="minorHAnsi"/>
          <w:szCs w:val="24"/>
        </w:rPr>
        <w:t xml:space="preserve">. </w:t>
      </w:r>
    </w:p>
    <w:p w14:paraId="7737F17F" w14:textId="34275E1E" w:rsidR="00E950EC" w:rsidRPr="009E628A" w:rsidRDefault="00FE63EF" w:rsidP="00E950EC">
      <w:pPr>
        <w:pStyle w:val="ListParagraph"/>
        <w:numPr>
          <w:ilvl w:val="0"/>
          <w:numId w:val="27"/>
        </w:numPr>
        <w:rPr>
          <w:rFonts w:asciiTheme="minorHAnsi" w:hAnsiTheme="minorHAnsi"/>
          <w:szCs w:val="24"/>
        </w:rPr>
      </w:pPr>
      <w:r w:rsidRPr="00060C7E">
        <w:rPr>
          <w:rFonts w:asciiTheme="minorHAnsi" w:hAnsiTheme="minorHAnsi"/>
          <w:b/>
          <w:bCs/>
          <w:szCs w:val="24"/>
        </w:rPr>
        <w:t>10</w:t>
      </w:r>
      <w:r w:rsidRPr="009E628A">
        <w:rPr>
          <w:rFonts w:asciiTheme="minorHAnsi" w:hAnsiTheme="minorHAnsi"/>
          <w:szCs w:val="24"/>
        </w:rPr>
        <w:t xml:space="preserve"> patients</w:t>
      </w:r>
      <w:r w:rsidR="00060C7E">
        <w:rPr>
          <w:rFonts w:asciiTheme="minorHAnsi" w:hAnsiTheme="minorHAnsi"/>
          <w:szCs w:val="24"/>
        </w:rPr>
        <w:t xml:space="preserve"> </w:t>
      </w:r>
      <w:r w:rsidR="008E29E6">
        <w:rPr>
          <w:rFonts w:asciiTheme="minorHAnsi" w:hAnsiTheme="minorHAnsi"/>
          <w:szCs w:val="24"/>
        </w:rPr>
        <w:t xml:space="preserve">were </w:t>
      </w:r>
      <w:r w:rsidR="00060C7E">
        <w:rPr>
          <w:rFonts w:asciiTheme="minorHAnsi" w:hAnsiTheme="minorHAnsi"/>
          <w:szCs w:val="24"/>
        </w:rPr>
        <w:t>lost to follow-up</w:t>
      </w:r>
      <w:r w:rsidRPr="009E628A">
        <w:rPr>
          <w:rFonts w:asciiTheme="minorHAnsi" w:hAnsiTheme="minorHAnsi"/>
          <w:szCs w:val="24"/>
        </w:rPr>
        <w:t xml:space="preserve"> or</w:t>
      </w:r>
      <w:r w:rsidR="00E950EC" w:rsidRPr="009E628A">
        <w:rPr>
          <w:rFonts w:asciiTheme="minorHAnsi" w:hAnsiTheme="minorHAnsi"/>
          <w:szCs w:val="24"/>
        </w:rPr>
        <w:t xml:space="preserve"> went </w:t>
      </w:r>
      <w:r w:rsidR="00060C7E">
        <w:rPr>
          <w:rFonts w:asciiTheme="minorHAnsi" w:hAnsiTheme="minorHAnsi"/>
          <w:szCs w:val="24"/>
        </w:rPr>
        <w:t>elsewhere</w:t>
      </w:r>
      <w:r w:rsidR="00D26924" w:rsidRPr="009E628A">
        <w:rPr>
          <w:rFonts w:asciiTheme="minorHAnsi" w:hAnsiTheme="minorHAnsi"/>
          <w:szCs w:val="24"/>
        </w:rPr>
        <w:t>.</w:t>
      </w:r>
    </w:p>
    <w:p w14:paraId="04CD490A" w14:textId="5277BE1A" w:rsidR="00E950EC" w:rsidRDefault="00E950EC" w:rsidP="00495CD6">
      <w:pPr>
        <w:rPr>
          <w:rFonts w:asciiTheme="minorHAnsi" w:hAnsiTheme="minorHAnsi"/>
          <w:szCs w:val="24"/>
        </w:rPr>
      </w:pPr>
    </w:p>
    <w:p w14:paraId="50B111FC" w14:textId="1C14D392" w:rsidR="00481547" w:rsidRDefault="00481547" w:rsidP="00495CD6">
      <w:pPr>
        <w:rPr>
          <w:rFonts w:asciiTheme="minorHAnsi" w:hAnsiTheme="minorHAnsi"/>
          <w:szCs w:val="24"/>
        </w:rPr>
      </w:pPr>
      <w:r w:rsidRPr="00481547">
        <w:rPr>
          <w:rFonts w:asciiTheme="minorHAnsi" w:hAnsiTheme="minorHAnsi"/>
          <w:szCs w:val="24"/>
        </w:rPr>
        <w:t>The Applicant provide</w:t>
      </w:r>
      <w:r w:rsidR="00145D96">
        <w:rPr>
          <w:rFonts w:asciiTheme="minorHAnsi" w:hAnsiTheme="minorHAnsi"/>
          <w:szCs w:val="24"/>
        </w:rPr>
        <w:t>d</w:t>
      </w:r>
      <w:r w:rsidRPr="00481547">
        <w:rPr>
          <w:rFonts w:asciiTheme="minorHAnsi" w:hAnsiTheme="minorHAnsi"/>
          <w:szCs w:val="24"/>
        </w:rPr>
        <w:t xml:space="preserve"> a breakdown of the cities/towns or patient origin for procedures performed in 2021</w:t>
      </w:r>
      <w:r w:rsidR="00AD2473" w:rsidRPr="00AD2473">
        <w:rPr>
          <w:rFonts w:asciiTheme="minorHAnsi" w:hAnsiTheme="minorHAnsi"/>
          <w:szCs w:val="24"/>
        </w:rPr>
        <w:t xml:space="preserve"> to better understand patients currently receiving procedures performed by Dr. Rustum</w:t>
      </w:r>
      <w:r w:rsidRPr="00481547">
        <w:rPr>
          <w:rFonts w:asciiTheme="minorHAnsi" w:hAnsiTheme="minorHAnsi"/>
          <w:szCs w:val="24"/>
        </w:rPr>
        <w:t>.</w:t>
      </w:r>
      <w:r>
        <w:rPr>
          <w:rFonts w:asciiTheme="minorHAnsi" w:hAnsiTheme="minorHAnsi"/>
          <w:szCs w:val="24"/>
        </w:rPr>
        <w:t xml:space="preserve"> This is shown in Table </w:t>
      </w:r>
      <w:r w:rsidR="00E54588">
        <w:rPr>
          <w:rFonts w:asciiTheme="minorHAnsi" w:hAnsiTheme="minorHAnsi"/>
          <w:szCs w:val="24"/>
        </w:rPr>
        <w:t>6</w:t>
      </w:r>
      <w:r>
        <w:rPr>
          <w:rFonts w:asciiTheme="minorHAnsi" w:hAnsiTheme="minorHAnsi"/>
          <w:szCs w:val="24"/>
        </w:rPr>
        <w:t>.</w:t>
      </w:r>
      <w:r w:rsidR="00AD2473">
        <w:rPr>
          <w:rFonts w:asciiTheme="minorHAnsi" w:hAnsiTheme="minorHAnsi"/>
          <w:szCs w:val="24"/>
        </w:rPr>
        <w:t xml:space="preserve"> </w:t>
      </w:r>
    </w:p>
    <w:p w14:paraId="061F74B9" w14:textId="77777777" w:rsidR="00481547" w:rsidRDefault="00481547" w:rsidP="00495CD6">
      <w:pPr>
        <w:rPr>
          <w:rFonts w:asciiTheme="minorHAnsi" w:hAnsiTheme="minorHAnsi"/>
          <w:szCs w:val="24"/>
        </w:rPr>
      </w:pPr>
    </w:p>
    <w:p w14:paraId="7D2CA678" w14:textId="767A9290" w:rsidR="00E2281F" w:rsidRDefault="000244B9" w:rsidP="00495CD6">
      <w:pPr>
        <w:rPr>
          <w:rFonts w:asciiTheme="minorHAnsi" w:hAnsiTheme="minorHAnsi"/>
          <w:b/>
          <w:bCs/>
          <w:szCs w:val="24"/>
        </w:rPr>
      </w:pPr>
      <w:r w:rsidRPr="000244B9">
        <w:rPr>
          <w:rFonts w:asciiTheme="minorHAnsi" w:hAnsiTheme="minorHAnsi"/>
          <w:b/>
          <w:bCs/>
          <w:szCs w:val="24"/>
          <w:u w:val="single"/>
        </w:rPr>
        <w:t xml:space="preserve">Table </w:t>
      </w:r>
      <w:r w:rsidR="00E54588">
        <w:rPr>
          <w:rFonts w:asciiTheme="minorHAnsi" w:hAnsiTheme="minorHAnsi"/>
          <w:b/>
          <w:bCs/>
          <w:szCs w:val="24"/>
          <w:u w:val="single"/>
        </w:rPr>
        <w:t>6</w:t>
      </w:r>
      <w:r w:rsidRPr="000244B9">
        <w:rPr>
          <w:rFonts w:asciiTheme="minorHAnsi" w:hAnsiTheme="minorHAnsi"/>
          <w:b/>
          <w:bCs/>
          <w:szCs w:val="24"/>
        </w:rPr>
        <w:t xml:space="preserve">: </w:t>
      </w:r>
      <w:r>
        <w:rPr>
          <w:rFonts w:asciiTheme="minorHAnsi" w:hAnsiTheme="minorHAnsi"/>
          <w:b/>
          <w:bCs/>
          <w:szCs w:val="24"/>
        </w:rPr>
        <w:t xml:space="preserve">Procedures Performed by Patient Origin (2021) </w:t>
      </w:r>
    </w:p>
    <w:p w14:paraId="75B7D52B" w14:textId="77777777" w:rsidR="001F353C" w:rsidRPr="000244B9" w:rsidRDefault="001F353C" w:rsidP="00495CD6">
      <w:pPr>
        <w:rPr>
          <w:rFonts w:asciiTheme="minorHAnsi" w:hAnsiTheme="minorHAnsi"/>
          <w:b/>
          <w:bCs/>
          <w:szCs w:val="24"/>
        </w:rPr>
      </w:pPr>
    </w:p>
    <w:tbl>
      <w:tblPr>
        <w:tblStyle w:val="TableGrid"/>
        <w:tblW w:w="0" w:type="auto"/>
        <w:tblLook w:val="04A0" w:firstRow="1" w:lastRow="0" w:firstColumn="1" w:lastColumn="0" w:noHBand="0" w:noVBand="1"/>
      </w:tblPr>
      <w:tblGrid>
        <w:gridCol w:w="1227"/>
        <w:gridCol w:w="1806"/>
        <w:gridCol w:w="2220"/>
      </w:tblGrid>
      <w:tr w:rsidR="00671366" w:rsidRPr="000244B9" w14:paraId="6CD22960" w14:textId="7702A25F" w:rsidTr="002361EA">
        <w:trPr>
          <w:cantSplit/>
          <w:tblHeader/>
        </w:trPr>
        <w:tc>
          <w:tcPr>
            <w:tcW w:w="0" w:type="auto"/>
            <w:shd w:val="clear" w:color="auto" w:fill="F2F2F2" w:themeFill="background1" w:themeFillShade="F2"/>
          </w:tcPr>
          <w:p w14:paraId="615CBE28" w14:textId="4B07ADE9" w:rsidR="00671366" w:rsidRPr="001F353C" w:rsidRDefault="00671366" w:rsidP="009E628A">
            <w:pPr>
              <w:rPr>
                <w:b/>
                <w:bCs/>
                <w:color w:val="000000" w:themeColor="text1"/>
                <w:szCs w:val="24"/>
              </w:rPr>
            </w:pPr>
            <w:r w:rsidRPr="001F353C">
              <w:rPr>
                <w:b/>
                <w:bCs/>
                <w:color w:val="000000" w:themeColor="text1"/>
                <w:szCs w:val="24"/>
              </w:rPr>
              <w:t xml:space="preserve">Town </w:t>
            </w:r>
          </w:p>
        </w:tc>
        <w:tc>
          <w:tcPr>
            <w:tcW w:w="0" w:type="auto"/>
            <w:shd w:val="clear" w:color="auto" w:fill="F2F2F2" w:themeFill="background1" w:themeFillShade="F2"/>
          </w:tcPr>
          <w:p w14:paraId="3DF7F72C" w14:textId="4DBF4869" w:rsidR="00671366" w:rsidRPr="001F353C" w:rsidRDefault="31FB57F8" w:rsidP="6ACB936F">
            <w:pPr>
              <w:jc w:val="center"/>
              <w:rPr>
                <w:b/>
                <w:bCs/>
                <w:color w:val="000000" w:themeColor="text1"/>
              </w:rPr>
            </w:pPr>
            <w:r w:rsidRPr="6ACB936F">
              <w:rPr>
                <w:b/>
                <w:bCs/>
                <w:color w:val="000000" w:themeColor="text1"/>
              </w:rPr>
              <w:t xml:space="preserve"># </w:t>
            </w:r>
            <w:r w:rsidR="467271DA" w:rsidRPr="6ACB936F">
              <w:rPr>
                <w:b/>
                <w:bCs/>
                <w:color w:val="000000" w:themeColor="text1"/>
              </w:rPr>
              <w:t>Of</w:t>
            </w:r>
            <w:r w:rsidRPr="6ACB936F">
              <w:rPr>
                <w:b/>
                <w:bCs/>
                <w:color w:val="000000" w:themeColor="text1"/>
              </w:rPr>
              <w:t xml:space="preserve"> Procedures</w:t>
            </w:r>
          </w:p>
        </w:tc>
        <w:tc>
          <w:tcPr>
            <w:tcW w:w="0" w:type="auto"/>
            <w:shd w:val="clear" w:color="auto" w:fill="F2F2F2" w:themeFill="background1" w:themeFillShade="F2"/>
          </w:tcPr>
          <w:p w14:paraId="3B1C1C2F" w14:textId="609D9E5B" w:rsidR="00671366" w:rsidRPr="001F353C" w:rsidRDefault="00671366" w:rsidP="00AD2473">
            <w:pPr>
              <w:jc w:val="center"/>
              <w:rPr>
                <w:b/>
                <w:bCs/>
                <w:color w:val="000000" w:themeColor="text1"/>
                <w:szCs w:val="24"/>
              </w:rPr>
            </w:pPr>
            <w:r>
              <w:rPr>
                <w:b/>
                <w:bCs/>
                <w:color w:val="000000" w:themeColor="text1"/>
                <w:szCs w:val="24"/>
              </w:rPr>
              <w:t xml:space="preserve">Share of Procedures </w:t>
            </w:r>
          </w:p>
        </w:tc>
      </w:tr>
      <w:tr w:rsidR="005B7C6F" w:rsidRPr="000244B9" w14:paraId="60A951BF" w14:textId="2D1083FA" w:rsidTr="002361EA">
        <w:trPr>
          <w:cantSplit/>
        </w:trPr>
        <w:tc>
          <w:tcPr>
            <w:tcW w:w="0" w:type="auto"/>
          </w:tcPr>
          <w:p w14:paraId="22ED18FD" w14:textId="77777777" w:rsidR="005B7C6F" w:rsidRPr="000244B9" w:rsidRDefault="005B7C6F" w:rsidP="005B7C6F">
            <w:pPr>
              <w:rPr>
                <w:color w:val="000000" w:themeColor="text1"/>
                <w:szCs w:val="24"/>
              </w:rPr>
            </w:pPr>
            <w:r w:rsidRPr="000244B9">
              <w:rPr>
                <w:color w:val="000000" w:themeColor="text1"/>
                <w:szCs w:val="24"/>
              </w:rPr>
              <w:t>Methuen</w:t>
            </w:r>
          </w:p>
        </w:tc>
        <w:tc>
          <w:tcPr>
            <w:tcW w:w="0" w:type="auto"/>
          </w:tcPr>
          <w:p w14:paraId="7CE462A5" w14:textId="77777777" w:rsidR="005B7C6F" w:rsidRPr="000244B9" w:rsidRDefault="005B7C6F" w:rsidP="005B7C6F">
            <w:pPr>
              <w:jc w:val="center"/>
              <w:rPr>
                <w:color w:val="000000" w:themeColor="text1"/>
                <w:szCs w:val="24"/>
              </w:rPr>
            </w:pPr>
            <w:r w:rsidRPr="000244B9">
              <w:rPr>
                <w:color w:val="000000" w:themeColor="text1"/>
                <w:szCs w:val="24"/>
              </w:rPr>
              <w:t>68</w:t>
            </w:r>
          </w:p>
        </w:tc>
        <w:tc>
          <w:tcPr>
            <w:tcW w:w="0" w:type="auto"/>
          </w:tcPr>
          <w:p w14:paraId="6DA3E51C" w14:textId="2625A59D" w:rsidR="005B7C6F" w:rsidRPr="000244B9" w:rsidRDefault="005B7C6F" w:rsidP="005B7C6F">
            <w:pPr>
              <w:jc w:val="center"/>
              <w:rPr>
                <w:color w:val="000000" w:themeColor="text1"/>
                <w:szCs w:val="24"/>
              </w:rPr>
            </w:pPr>
            <w:r w:rsidRPr="007A559A">
              <w:t>27%</w:t>
            </w:r>
          </w:p>
        </w:tc>
      </w:tr>
      <w:tr w:rsidR="005B7C6F" w:rsidRPr="000244B9" w14:paraId="1E742BBA" w14:textId="73852301" w:rsidTr="002361EA">
        <w:trPr>
          <w:cantSplit/>
        </w:trPr>
        <w:tc>
          <w:tcPr>
            <w:tcW w:w="0" w:type="auto"/>
          </w:tcPr>
          <w:p w14:paraId="5AB1E553" w14:textId="77777777" w:rsidR="005B7C6F" w:rsidRPr="000244B9" w:rsidRDefault="005B7C6F" w:rsidP="005B7C6F">
            <w:pPr>
              <w:rPr>
                <w:color w:val="000000" w:themeColor="text1"/>
                <w:szCs w:val="24"/>
              </w:rPr>
            </w:pPr>
            <w:r w:rsidRPr="000244B9">
              <w:rPr>
                <w:color w:val="000000" w:themeColor="text1"/>
                <w:szCs w:val="24"/>
              </w:rPr>
              <w:t>Lawrence</w:t>
            </w:r>
          </w:p>
        </w:tc>
        <w:tc>
          <w:tcPr>
            <w:tcW w:w="0" w:type="auto"/>
          </w:tcPr>
          <w:p w14:paraId="75B7924B" w14:textId="77777777" w:rsidR="005B7C6F" w:rsidRPr="000244B9" w:rsidRDefault="005B7C6F" w:rsidP="005B7C6F">
            <w:pPr>
              <w:jc w:val="center"/>
              <w:rPr>
                <w:color w:val="000000" w:themeColor="text1"/>
                <w:szCs w:val="24"/>
              </w:rPr>
            </w:pPr>
            <w:r w:rsidRPr="000244B9">
              <w:rPr>
                <w:color w:val="000000" w:themeColor="text1"/>
                <w:szCs w:val="24"/>
              </w:rPr>
              <w:t>51</w:t>
            </w:r>
          </w:p>
        </w:tc>
        <w:tc>
          <w:tcPr>
            <w:tcW w:w="0" w:type="auto"/>
          </w:tcPr>
          <w:p w14:paraId="559CD446" w14:textId="0D4F315C" w:rsidR="005B7C6F" w:rsidRPr="000244B9" w:rsidRDefault="005B7C6F" w:rsidP="005B7C6F">
            <w:pPr>
              <w:jc w:val="center"/>
              <w:rPr>
                <w:color w:val="000000" w:themeColor="text1"/>
                <w:szCs w:val="24"/>
              </w:rPr>
            </w:pPr>
            <w:r w:rsidRPr="007A559A">
              <w:t>20%</w:t>
            </w:r>
          </w:p>
        </w:tc>
      </w:tr>
      <w:tr w:rsidR="005B7C6F" w:rsidRPr="000244B9" w14:paraId="3807F7B7" w14:textId="4F296854" w:rsidTr="002361EA">
        <w:trPr>
          <w:cantSplit/>
        </w:trPr>
        <w:tc>
          <w:tcPr>
            <w:tcW w:w="0" w:type="auto"/>
          </w:tcPr>
          <w:p w14:paraId="69BE485F" w14:textId="77777777" w:rsidR="005B7C6F" w:rsidRPr="000244B9" w:rsidRDefault="005B7C6F" w:rsidP="005B7C6F">
            <w:pPr>
              <w:rPr>
                <w:color w:val="000000" w:themeColor="text1"/>
                <w:szCs w:val="24"/>
              </w:rPr>
            </w:pPr>
            <w:r w:rsidRPr="000244B9">
              <w:rPr>
                <w:color w:val="000000" w:themeColor="text1"/>
                <w:szCs w:val="24"/>
              </w:rPr>
              <w:t>Haverhill</w:t>
            </w:r>
          </w:p>
        </w:tc>
        <w:tc>
          <w:tcPr>
            <w:tcW w:w="0" w:type="auto"/>
          </w:tcPr>
          <w:p w14:paraId="43EB617E" w14:textId="77777777" w:rsidR="005B7C6F" w:rsidRPr="000244B9" w:rsidRDefault="005B7C6F" w:rsidP="005B7C6F">
            <w:pPr>
              <w:jc w:val="center"/>
              <w:rPr>
                <w:color w:val="000000" w:themeColor="text1"/>
                <w:szCs w:val="24"/>
              </w:rPr>
            </w:pPr>
            <w:r w:rsidRPr="000244B9">
              <w:rPr>
                <w:color w:val="000000" w:themeColor="text1"/>
                <w:szCs w:val="24"/>
              </w:rPr>
              <w:t>31</w:t>
            </w:r>
          </w:p>
        </w:tc>
        <w:tc>
          <w:tcPr>
            <w:tcW w:w="0" w:type="auto"/>
          </w:tcPr>
          <w:p w14:paraId="02944745" w14:textId="3225482D" w:rsidR="005B7C6F" w:rsidRPr="000244B9" w:rsidRDefault="005B7C6F" w:rsidP="005B7C6F">
            <w:pPr>
              <w:jc w:val="center"/>
              <w:rPr>
                <w:color w:val="000000" w:themeColor="text1"/>
                <w:szCs w:val="24"/>
              </w:rPr>
            </w:pPr>
            <w:r w:rsidRPr="007A559A">
              <w:t>12%</w:t>
            </w:r>
          </w:p>
        </w:tc>
      </w:tr>
      <w:tr w:rsidR="005B7C6F" w:rsidRPr="000244B9" w14:paraId="4662FC3C" w14:textId="766CDCBA" w:rsidTr="002361EA">
        <w:trPr>
          <w:cantSplit/>
        </w:trPr>
        <w:tc>
          <w:tcPr>
            <w:tcW w:w="0" w:type="auto"/>
          </w:tcPr>
          <w:p w14:paraId="24B6F243" w14:textId="77777777" w:rsidR="005B7C6F" w:rsidRPr="000244B9" w:rsidRDefault="005B7C6F" w:rsidP="005B7C6F">
            <w:pPr>
              <w:rPr>
                <w:color w:val="000000" w:themeColor="text1"/>
                <w:szCs w:val="24"/>
              </w:rPr>
            </w:pPr>
            <w:r w:rsidRPr="000244B9">
              <w:rPr>
                <w:color w:val="000000" w:themeColor="text1"/>
                <w:szCs w:val="24"/>
              </w:rPr>
              <w:t>Lowell</w:t>
            </w:r>
          </w:p>
        </w:tc>
        <w:tc>
          <w:tcPr>
            <w:tcW w:w="0" w:type="auto"/>
          </w:tcPr>
          <w:p w14:paraId="1978B275" w14:textId="77777777" w:rsidR="005B7C6F" w:rsidRPr="000244B9" w:rsidRDefault="005B7C6F" w:rsidP="005B7C6F">
            <w:pPr>
              <w:jc w:val="center"/>
              <w:rPr>
                <w:color w:val="000000" w:themeColor="text1"/>
                <w:szCs w:val="24"/>
              </w:rPr>
            </w:pPr>
            <w:r w:rsidRPr="000244B9">
              <w:rPr>
                <w:color w:val="000000" w:themeColor="text1"/>
                <w:szCs w:val="24"/>
              </w:rPr>
              <w:t>17</w:t>
            </w:r>
          </w:p>
        </w:tc>
        <w:tc>
          <w:tcPr>
            <w:tcW w:w="0" w:type="auto"/>
          </w:tcPr>
          <w:p w14:paraId="495CD0B8" w14:textId="5B4EB133" w:rsidR="005B7C6F" w:rsidRPr="000244B9" w:rsidRDefault="005B7C6F" w:rsidP="005B7C6F">
            <w:pPr>
              <w:jc w:val="center"/>
              <w:rPr>
                <w:color w:val="000000" w:themeColor="text1"/>
                <w:szCs w:val="24"/>
              </w:rPr>
            </w:pPr>
            <w:r w:rsidRPr="007A559A">
              <w:t>7%</w:t>
            </w:r>
          </w:p>
        </w:tc>
      </w:tr>
      <w:tr w:rsidR="005B7C6F" w:rsidRPr="000244B9" w14:paraId="1F31DDBA" w14:textId="4854FDBE" w:rsidTr="002361EA">
        <w:trPr>
          <w:cantSplit/>
        </w:trPr>
        <w:tc>
          <w:tcPr>
            <w:tcW w:w="0" w:type="auto"/>
          </w:tcPr>
          <w:p w14:paraId="5E735972" w14:textId="77777777" w:rsidR="005B7C6F" w:rsidRPr="000244B9" w:rsidRDefault="005B7C6F" w:rsidP="005B7C6F">
            <w:pPr>
              <w:rPr>
                <w:color w:val="000000" w:themeColor="text1"/>
                <w:szCs w:val="24"/>
              </w:rPr>
            </w:pPr>
            <w:r w:rsidRPr="000244B9">
              <w:rPr>
                <w:color w:val="000000" w:themeColor="text1"/>
                <w:szCs w:val="24"/>
              </w:rPr>
              <w:t>Salem, NH</w:t>
            </w:r>
          </w:p>
        </w:tc>
        <w:tc>
          <w:tcPr>
            <w:tcW w:w="0" w:type="auto"/>
          </w:tcPr>
          <w:p w14:paraId="0A3B477B" w14:textId="77777777" w:rsidR="005B7C6F" w:rsidRPr="000244B9" w:rsidRDefault="005B7C6F" w:rsidP="005B7C6F">
            <w:pPr>
              <w:jc w:val="center"/>
              <w:rPr>
                <w:color w:val="000000" w:themeColor="text1"/>
                <w:szCs w:val="24"/>
              </w:rPr>
            </w:pPr>
            <w:r w:rsidRPr="000244B9">
              <w:rPr>
                <w:color w:val="000000" w:themeColor="text1"/>
                <w:szCs w:val="24"/>
              </w:rPr>
              <w:t>14</w:t>
            </w:r>
          </w:p>
        </w:tc>
        <w:tc>
          <w:tcPr>
            <w:tcW w:w="0" w:type="auto"/>
          </w:tcPr>
          <w:p w14:paraId="7F972BE6" w14:textId="74F0DCF9" w:rsidR="005B7C6F" w:rsidRPr="000244B9" w:rsidRDefault="005B7C6F" w:rsidP="005B7C6F">
            <w:pPr>
              <w:jc w:val="center"/>
              <w:rPr>
                <w:color w:val="000000" w:themeColor="text1"/>
                <w:szCs w:val="24"/>
              </w:rPr>
            </w:pPr>
            <w:r w:rsidRPr="007A559A">
              <w:t>6%</w:t>
            </w:r>
          </w:p>
        </w:tc>
      </w:tr>
      <w:tr w:rsidR="005B7C6F" w:rsidRPr="000244B9" w14:paraId="30D15BA2" w14:textId="6F913398" w:rsidTr="002361EA">
        <w:trPr>
          <w:cantSplit/>
        </w:trPr>
        <w:tc>
          <w:tcPr>
            <w:tcW w:w="0" w:type="auto"/>
          </w:tcPr>
          <w:p w14:paraId="5713EA35" w14:textId="77777777" w:rsidR="005B7C6F" w:rsidRPr="000244B9" w:rsidRDefault="005B7C6F" w:rsidP="005B7C6F">
            <w:pPr>
              <w:rPr>
                <w:color w:val="000000" w:themeColor="text1"/>
                <w:szCs w:val="24"/>
              </w:rPr>
            </w:pPr>
            <w:r w:rsidRPr="000244B9">
              <w:rPr>
                <w:color w:val="000000" w:themeColor="text1"/>
                <w:szCs w:val="24"/>
              </w:rPr>
              <w:t>Andover</w:t>
            </w:r>
          </w:p>
        </w:tc>
        <w:tc>
          <w:tcPr>
            <w:tcW w:w="0" w:type="auto"/>
          </w:tcPr>
          <w:p w14:paraId="320CD197" w14:textId="77777777" w:rsidR="005B7C6F" w:rsidRPr="000244B9" w:rsidRDefault="005B7C6F" w:rsidP="005B7C6F">
            <w:pPr>
              <w:jc w:val="center"/>
              <w:rPr>
                <w:color w:val="000000" w:themeColor="text1"/>
                <w:szCs w:val="24"/>
              </w:rPr>
            </w:pPr>
            <w:r w:rsidRPr="000244B9">
              <w:rPr>
                <w:color w:val="000000" w:themeColor="text1"/>
                <w:szCs w:val="24"/>
              </w:rPr>
              <w:t>12</w:t>
            </w:r>
          </w:p>
        </w:tc>
        <w:tc>
          <w:tcPr>
            <w:tcW w:w="0" w:type="auto"/>
          </w:tcPr>
          <w:p w14:paraId="3075516B" w14:textId="575A286D" w:rsidR="005B7C6F" w:rsidRPr="000244B9" w:rsidRDefault="005B7C6F" w:rsidP="005B7C6F">
            <w:pPr>
              <w:jc w:val="center"/>
              <w:rPr>
                <w:color w:val="000000" w:themeColor="text1"/>
                <w:szCs w:val="24"/>
              </w:rPr>
            </w:pPr>
            <w:r w:rsidRPr="007A559A">
              <w:t>5%</w:t>
            </w:r>
          </w:p>
        </w:tc>
      </w:tr>
      <w:tr w:rsidR="005B7C6F" w:rsidRPr="000244B9" w14:paraId="1FFEE16F" w14:textId="12F315B7" w:rsidTr="002361EA">
        <w:trPr>
          <w:cantSplit/>
        </w:trPr>
        <w:tc>
          <w:tcPr>
            <w:tcW w:w="0" w:type="auto"/>
          </w:tcPr>
          <w:p w14:paraId="6AB51E28" w14:textId="280AD793" w:rsidR="005B7C6F" w:rsidRPr="000244B9" w:rsidRDefault="005B7C6F" w:rsidP="005B7C6F">
            <w:pPr>
              <w:rPr>
                <w:color w:val="000000" w:themeColor="text1"/>
                <w:szCs w:val="24"/>
              </w:rPr>
            </w:pPr>
            <w:r w:rsidRPr="000244B9">
              <w:rPr>
                <w:color w:val="000000" w:themeColor="text1"/>
                <w:szCs w:val="24"/>
              </w:rPr>
              <w:lastRenderedPageBreak/>
              <w:t>Other</w:t>
            </w:r>
            <w:r>
              <w:rPr>
                <w:rStyle w:val="FootnoteReference"/>
                <w:color w:val="000000" w:themeColor="text1"/>
                <w:szCs w:val="24"/>
              </w:rPr>
              <w:footnoteReference w:id="21"/>
            </w:r>
          </w:p>
        </w:tc>
        <w:tc>
          <w:tcPr>
            <w:tcW w:w="0" w:type="auto"/>
          </w:tcPr>
          <w:p w14:paraId="4152C93C" w14:textId="77777777" w:rsidR="005B7C6F" w:rsidRPr="000244B9" w:rsidRDefault="005B7C6F" w:rsidP="005B7C6F">
            <w:pPr>
              <w:jc w:val="center"/>
              <w:rPr>
                <w:color w:val="000000" w:themeColor="text1"/>
                <w:szCs w:val="24"/>
              </w:rPr>
            </w:pPr>
            <w:r w:rsidRPr="000244B9">
              <w:rPr>
                <w:color w:val="000000" w:themeColor="text1"/>
                <w:szCs w:val="24"/>
              </w:rPr>
              <w:t>58</w:t>
            </w:r>
          </w:p>
        </w:tc>
        <w:tc>
          <w:tcPr>
            <w:tcW w:w="0" w:type="auto"/>
          </w:tcPr>
          <w:p w14:paraId="1294BFD6" w14:textId="38CDD40F" w:rsidR="005B7C6F" w:rsidRPr="000244B9" w:rsidRDefault="005B7C6F" w:rsidP="005B7C6F">
            <w:pPr>
              <w:jc w:val="center"/>
              <w:rPr>
                <w:color w:val="000000" w:themeColor="text1"/>
                <w:szCs w:val="24"/>
              </w:rPr>
            </w:pPr>
            <w:r w:rsidRPr="007A559A">
              <w:t>23%</w:t>
            </w:r>
          </w:p>
        </w:tc>
      </w:tr>
      <w:tr w:rsidR="005B7C6F" w:rsidRPr="000244B9" w14:paraId="42F7183D" w14:textId="3E4AB57E" w:rsidTr="002361EA">
        <w:trPr>
          <w:cantSplit/>
        </w:trPr>
        <w:tc>
          <w:tcPr>
            <w:tcW w:w="0" w:type="auto"/>
          </w:tcPr>
          <w:p w14:paraId="5C5B395A" w14:textId="3ECE0511" w:rsidR="005B7C6F" w:rsidRPr="00141333" w:rsidRDefault="005B7C6F" w:rsidP="005B7C6F">
            <w:pPr>
              <w:rPr>
                <w:b/>
                <w:bCs/>
                <w:color w:val="000000" w:themeColor="text1"/>
                <w:szCs w:val="24"/>
              </w:rPr>
            </w:pPr>
            <w:r w:rsidRPr="00141333">
              <w:rPr>
                <w:b/>
                <w:bCs/>
                <w:color w:val="000000" w:themeColor="text1"/>
                <w:szCs w:val="24"/>
              </w:rPr>
              <w:t xml:space="preserve">Total </w:t>
            </w:r>
          </w:p>
        </w:tc>
        <w:tc>
          <w:tcPr>
            <w:tcW w:w="0" w:type="auto"/>
          </w:tcPr>
          <w:p w14:paraId="32B41E31" w14:textId="275B5B8B" w:rsidR="005B7C6F" w:rsidRPr="00141333" w:rsidRDefault="005B7C6F" w:rsidP="005B7C6F">
            <w:pPr>
              <w:jc w:val="center"/>
              <w:rPr>
                <w:b/>
                <w:bCs/>
                <w:color w:val="000000" w:themeColor="text1"/>
                <w:szCs w:val="24"/>
              </w:rPr>
            </w:pPr>
            <w:r w:rsidRPr="00141333">
              <w:rPr>
                <w:b/>
                <w:bCs/>
                <w:color w:val="000000" w:themeColor="text1"/>
                <w:szCs w:val="24"/>
              </w:rPr>
              <w:fldChar w:fldCharType="begin"/>
            </w:r>
            <w:r w:rsidRPr="00141333">
              <w:rPr>
                <w:b/>
                <w:bCs/>
                <w:color w:val="000000" w:themeColor="text1"/>
                <w:szCs w:val="24"/>
              </w:rPr>
              <w:instrText xml:space="preserve"> =SUM(ABOVE) </w:instrText>
            </w:r>
            <w:r w:rsidRPr="00141333">
              <w:rPr>
                <w:b/>
                <w:bCs/>
                <w:color w:val="000000" w:themeColor="text1"/>
                <w:szCs w:val="24"/>
              </w:rPr>
              <w:fldChar w:fldCharType="separate"/>
            </w:r>
            <w:r w:rsidRPr="00141333">
              <w:rPr>
                <w:b/>
                <w:bCs/>
                <w:noProof/>
                <w:color w:val="000000" w:themeColor="text1"/>
                <w:szCs w:val="24"/>
              </w:rPr>
              <w:t>251</w:t>
            </w:r>
            <w:r w:rsidRPr="00141333">
              <w:rPr>
                <w:b/>
                <w:bCs/>
                <w:color w:val="000000" w:themeColor="text1"/>
                <w:szCs w:val="24"/>
              </w:rPr>
              <w:fldChar w:fldCharType="end"/>
            </w:r>
          </w:p>
        </w:tc>
        <w:tc>
          <w:tcPr>
            <w:tcW w:w="0" w:type="auto"/>
          </w:tcPr>
          <w:p w14:paraId="53218AEC" w14:textId="4B4D23F5" w:rsidR="005B7C6F" w:rsidRPr="00141333" w:rsidRDefault="005B7C6F" w:rsidP="005B7C6F">
            <w:pPr>
              <w:jc w:val="center"/>
              <w:rPr>
                <w:b/>
                <w:bCs/>
                <w:color w:val="000000" w:themeColor="text1"/>
                <w:szCs w:val="24"/>
              </w:rPr>
            </w:pPr>
            <w:r w:rsidRPr="007A559A">
              <w:t>100%</w:t>
            </w:r>
          </w:p>
        </w:tc>
      </w:tr>
    </w:tbl>
    <w:p w14:paraId="26119708" w14:textId="0BDBC3B5" w:rsidR="00E2281F" w:rsidRDefault="00E2281F" w:rsidP="00495CD6">
      <w:pPr>
        <w:rPr>
          <w:rFonts w:asciiTheme="minorHAnsi" w:hAnsiTheme="minorHAnsi"/>
          <w:szCs w:val="24"/>
        </w:rPr>
      </w:pPr>
    </w:p>
    <w:p w14:paraId="08EFBA45" w14:textId="04E61DF4" w:rsidR="00E2281F" w:rsidRDefault="00142AEC" w:rsidP="00142AEC">
      <w:pPr>
        <w:rPr>
          <w:rFonts w:asciiTheme="minorHAnsi" w:hAnsiTheme="minorHAnsi"/>
          <w:szCs w:val="24"/>
        </w:rPr>
      </w:pPr>
      <w:r w:rsidRPr="00060C7E">
        <w:rPr>
          <w:rFonts w:asciiTheme="minorHAnsi" w:hAnsiTheme="minorHAnsi"/>
          <w:szCs w:val="24"/>
        </w:rPr>
        <w:t>The payer mix for the performed procedures is as follows: Medicare</w:t>
      </w:r>
      <w:r w:rsidR="00060C7E" w:rsidRPr="00060C7E">
        <w:rPr>
          <w:rFonts w:asciiTheme="minorHAnsi" w:hAnsiTheme="minorHAnsi"/>
          <w:szCs w:val="24"/>
        </w:rPr>
        <w:t xml:space="preserve"> with secondary</w:t>
      </w:r>
      <w:r w:rsidRPr="00060C7E">
        <w:rPr>
          <w:rFonts w:asciiTheme="minorHAnsi" w:hAnsiTheme="minorHAnsi"/>
          <w:szCs w:val="24"/>
        </w:rPr>
        <w:t xml:space="preserve"> Medicaid </w:t>
      </w:r>
      <w:r w:rsidR="00060C7E" w:rsidRPr="00060C7E">
        <w:rPr>
          <w:rFonts w:asciiTheme="minorHAnsi" w:hAnsiTheme="minorHAnsi"/>
          <w:szCs w:val="24"/>
        </w:rPr>
        <w:t xml:space="preserve">coverage </w:t>
      </w:r>
      <w:r w:rsidRPr="00060C7E">
        <w:rPr>
          <w:rFonts w:asciiTheme="minorHAnsi" w:hAnsiTheme="minorHAnsi"/>
          <w:szCs w:val="24"/>
        </w:rPr>
        <w:t>(4</w:t>
      </w:r>
      <w:r w:rsidR="00060C7E" w:rsidRPr="00060C7E">
        <w:rPr>
          <w:rFonts w:asciiTheme="minorHAnsi" w:hAnsiTheme="minorHAnsi"/>
          <w:szCs w:val="24"/>
        </w:rPr>
        <w:t>0</w:t>
      </w:r>
      <w:r w:rsidRPr="00060C7E">
        <w:rPr>
          <w:rFonts w:asciiTheme="minorHAnsi" w:hAnsiTheme="minorHAnsi"/>
          <w:szCs w:val="24"/>
        </w:rPr>
        <w:t xml:space="preserve">%), </w:t>
      </w:r>
      <w:r w:rsidR="00060C7E" w:rsidRPr="00060C7E">
        <w:rPr>
          <w:rFonts w:asciiTheme="minorHAnsi" w:hAnsiTheme="minorHAnsi"/>
          <w:szCs w:val="24"/>
        </w:rPr>
        <w:t xml:space="preserve">Medicaid (5-6%), </w:t>
      </w:r>
      <w:r w:rsidRPr="00060C7E">
        <w:rPr>
          <w:rFonts w:asciiTheme="minorHAnsi" w:hAnsiTheme="minorHAnsi"/>
          <w:szCs w:val="24"/>
        </w:rPr>
        <w:t>Commercial (23%), and Worker's Comp (31%).</w:t>
      </w:r>
      <w:r>
        <w:rPr>
          <w:rFonts w:asciiTheme="minorHAnsi" w:hAnsiTheme="minorHAnsi"/>
          <w:szCs w:val="24"/>
        </w:rPr>
        <w:t xml:space="preserve"> </w:t>
      </w:r>
    </w:p>
    <w:p w14:paraId="0B17CA0C" w14:textId="77777777" w:rsidR="004D247A" w:rsidRDefault="004D247A" w:rsidP="00142AEC">
      <w:pPr>
        <w:rPr>
          <w:rFonts w:asciiTheme="minorHAnsi" w:hAnsiTheme="minorHAnsi"/>
          <w:szCs w:val="24"/>
        </w:rPr>
      </w:pPr>
    </w:p>
    <w:p w14:paraId="4E7E0837" w14:textId="3DF5329C" w:rsidR="007103A2" w:rsidRDefault="001F353C" w:rsidP="6ACB936F">
      <w:pPr>
        <w:rPr>
          <w:rFonts w:asciiTheme="minorHAnsi" w:hAnsiTheme="minorHAnsi"/>
        </w:rPr>
      </w:pPr>
      <w:r w:rsidRPr="6ACB936F">
        <w:rPr>
          <w:rFonts w:asciiTheme="minorHAnsi" w:hAnsiTheme="minorHAnsi"/>
        </w:rPr>
        <w:t>T</w:t>
      </w:r>
      <w:r w:rsidR="004D0EB2" w:rsidRPr="6ACB936F">
        <w:rPr>
          <w:rFonts w:asciiTheme="minorHAnsi" w:hAnsiTheme="minorHAnsi"/>
        </w:rPr>
        <w:t xml:space="preserve">he Applicant asserts that the proposed ASC will increase community-based access to </w:t>
      </w:r>
      <w:r w:rsidR="00904A7E" w:rsidRPr="6ACB936F">
        <w:rPr>
          <w:rFonts w:asciiTheme="minorHAnsi" w:hAnsiTheme="minorHAnsi"/>
        </w:rPr>
        <w:t xml:space="preserve">outpatient </w:t>
      </w:r>
      <w:r w:rsidR="004D0EB2" w:rsidRPr="6ACB936F">
        <w:rPr>
          <w:rFonts w:asciiTheme="minorHAnsi" w:hAnsiTheme="minorHAnsi"/>
        </w:rPr>
        <w:t xml:space="preserve">pain </w:t>
      </w:r>
      <w:r w:rsidR="00904A7E" w:rsidRPr="6ACB936F">
        <w:rPr>
          <w:rFonts w:asciiTheme="minorHAnsi" w:hAnsiTheme="minorHAnsi"/>
        </w:rPr>
        <w:t xml:space="preserve">management </w:t>
      </w:r>
      <w:r w:rsidR="004F62F6" w:rsidRPr="6ACB936F">
        <w:rPr>
          <w:rFonts w:asciiTheme="minorHAnsi" w:hAnsiTheme="minorHAnsi"/>
        </w:rPr>
        <w:t xml:space="preserve">procedures </w:t>
      </w:r>
      <w:r w:rsidR="004D0EB2" w:rsidRPr="6ACB936F">
        <w:rPr>
          <w:rFonts w:asciiTheme="minorHAnsi" w:hAnsiTheme="minorHAnsi"/>
        </w:rPr>
        <w:t>for patients referred from physicians of different specialties.</w:t>
      </w:r>
      <w:r w:rsidR="00E2281F" w:rsidRPr="6ACB936F">
        <w:rPr>
          <w:rFonts w:asciiTheme="minorHAnsi" w:hAnsiTheme="minorHAnsi"/>
        </w:rPr>
        <w:t xml:space="preserve"> The proposed ASC will have two operating rooms</w:t>
      </w:r>
      <w:r w:rsidR="00642821">
        <w:rPr>
          <w:rFonts w:asciiTheme="minorHAnsi" w:hAnsiTheme="minorHAnsi"/>
        </w:rPr>
        <w:t>.</w:t>
      </w:r>
      <w:r w:rsidR="00E2281F" w:rsidRPr="6ACB936F">
        <w:rPr>
          <w:rFonts w:asciiTheme="minorHAnsi" w:hAnsiTheme="minorHAnsi"/>
        </w:rPr>
        <w:t xml:space="preserve"> </w:t>
      </w:r>
      <w:r w:rsidR="00642821">
        <w:rPr>
          <w:rFonts w:asciiTheme="minorHAnsi" w:hAnsiTheme="minorHAnsi"/>
        </w:rPr>
        <w:t>O</w:t>
      </w:r>
      <w:r w:rsidR="00E2281F" w:rsidRPr="6ACB936F">
        <w:rPr>
          <w:rFonts w:asciiTheme="minorHAnsi" w:hAnsiTheme="minorHAnsi"/>
        </w:rPr>
        <w:t>ne operating room is the minimum required</w:t>
      </w:r>
      <w:r w:rsidR="00E2281F" w:rsidRPr="6ACB936F">
        <w:rPr>
          <w:color w:val="000000" w:themeColor="text1"/>
          <w:sz w:val="27"/>
          <w:szCs w:val="27"/>
        </w:rPr>
        <w:t xml:space="preserve"> by the </w:t>
      </w:r>
      <w:r w:rsidR="00E2281F" w:rsidRPr="6ACB936F">
        <w:rPr>
          <w:rFonts w:asciiTheme="minorHAnsi" w:hAnsiTheme="minorHAnsi"/>
        </w:rPr>
        <w:t xml:space="preserve">Centers for Medicare &amp; Medicaid Service (CMS), and a second room is added to prevent interruption of services, and </w:t>
      </w:r>
      <w:r w:rsidR="7D75B12E" w:rsidRPr="6ACB936F">
        <w:rPr>
          <w:rFonts w:asciiTheme="minorHAnsi" w:hAnsiTheme="minorHAnsi"/>
        </w:rPr>
        <w:t>if</w:t>
      </w:r>
      <w:r w:rsidR="00E2281F" w:rsidRPr="6ACB936F">
        <w:rPr>
          <w:rFonts w:asciiTheme="minorHAnsi" w:hAnsiTheme="minorHAnsi"/>
        </w:rPr>
        <w:t xml:space="preserve"> technical problems or issues occur in the first room.</w:t>
      </w:r>
      <w:r w:rsidR="00CE04FF" w:rsidRPr="6ACB936F">
        <w:rPr>
          <w:rFonts w:asciiTheme="minorHAnsi" w:hAnsiTheme="minorHAnsi"/>
        </w:rPr>
        <w:t xml:space="preserve"> </w:t>
      </w:r>
      <w:r w:rsidR="00A75AF7" w:rsidRPr="6ACB936F">
        <w:rPr>
          <w:rFonts w:asciiTheme="minorHAnsi" w:hAnsiTheme="minorHAnsi"/>
        </w:rPr>
        <w:t xml:space="preserve">The Applicant expects the first year of operation of the ASC to be 2024. </w:t>
      </w:r>
      <w:r w:rsidR="00E9403B" w:rsidRPr="6ACB936F">
        <w:rPr>
          <w:rFonts w:asciiTheme="minorHAnsi" w:hAnsiTheme="minorHAnsi"/>
        </w:rPr>
        <w:t xml:space="preserve">The </w:t>
      </w:r>
      <w:r w:rsidR="00904A7E" w:rsidRPr="6ACB936F">
        <w:rPr>
          <w:rFonts w:asciiTheme="minorHAnsi" w:hAnsiTheme="minorHAnsi"/>
        </w:rPr>
        <w:t xml:space="preserve">projected </w:t>
      </w:r>
      <w:r w:rsidR="00E9403B" w:rsidRPr="6ACB936F">
        <w:rPr>
          <w:rFonts w:asciiTheme="minorHAnsi" w:hAnsiTheme="minorHAnsi"/>
        </w:rPr>
        <w:t xml:space="preserve">volume of the proposed ASC is 1,200 procedures annually. </w:t>
      </w:r>
      <w:r w:rsidR="007103A2" w:rsidRPr="6ACB936F">
        <w:rPr>
          <w:rFonts w:asciiTheme="minorHAnsi" w:hAnsiTheme="minorHAnsi"/>
        </w:rPr>
        <w:t>The Applicant determined projected ASC volume from the following:</w:t>
      </w:r>
    </w:p>
    <w:p w14:paraId="193BC3D1" w14:textId="0567D123" w:rsidR="007103A2" w:rsidRDefault="00CC212A" w:rsidP="007103A2">
      <w:pPr>
        <w:pStyle w:val="ListParagraph"/>
        <w:numPr>
          <w:ilvl w:val="0"/>
          <w:numId w:val="29"/>
        </w:numPr>
        <w:rPr>
          <w:rFonts w:asciiTheme="minorHAnsi" w:hAnsiTheme="minorHAnsi"/>
          <w:szCs w:val="24"/>
        </w:rPr>
      </w:pPr>
      <w:r>
        <w:rPr>
          <w:rFonts w:asciiTheme="minorHAnsi" w:hAnsiTheme="minorHAnsi"/>
          <w:szCs w:val="24"/>
        </w:rPr>
        <w:t>The Applicant reported 251 procedures performed in 2021</w:t>
      </w:r>
      <w:r w:rsidR="00296CBB">
        <w:rPr>
          <w:rFonts w:asciiTheme="minorHAnsi" w:hAnsiTheme="minorHAnsi"/>
          <w:szCs w:val="24"/>
        </w:rPr>
        <w:t>; however, the</w:t>
      </w:r>
      <w:r w:rsidR="0035599B">
        <w:rPr>
          <w:rFonts w:asciiTheme="minorHAnsi" w:hAnsiTheme="minorHAnsi"/>
          <w:szCs w:val="24"/>
        </w:rPr>
        <w:t xml:space="preserve"> Applicant was averaging </w:t>
      </w:r>
      <w:r w:rsidR="00E2717A">
        <w:rPr>
          <w:rFonts w:asciiTheme="minorHAnsi" w:hAnsiTheme="minorHAnsi"/>
          <w:szCs w:val="24"/>
        </w:rPr>
        <w:t xml:space="preserve">500-550 procedures annually prior to 2021. </w:t>
      </w:r>
      <w:r w:rsidR="00A550AE" w:rsidRPr="00060C7E">
        <w:rPr>
          <w:rFonts w:asciiTheme="minorHAnsi" w:hAnsiTheme="minorHAnsi"/>
          <w:szCs w:val="24"/>
        </w:rPr>
        <w:t xml:space="preserve">The number of procedures in 2021 </w:t>
      </w:r>
      <w:r w:rsidR="00060C7E" w:rsidRPr="00060C7E">
        <w:rPr>
          <w:rFonts w:asciiTheme="minorHAnsi" w:hAnsiTheme="minorHAnsi"/>
          <w:szCs w:val="24"/>
        </w:rPr>
        <w:t>decreased because the performing physician had to reduce his surgery cases</w:t>
      </w:r>
      <w:r w:rsidR="008E29E6">
        <w:rPr>
          <w:rFonts w:asciiTheme="minorHAnsi" w:hAnsiTheme="minorHAnsi"/>
          <w:szCs w:val="24"/>
        </w:rPr>
        <w:t xml:space="preserve"> due to unexpected events</w:t>
      </w:r>
      <w:r w:rsidR="00060C7E" w:rsidRPr="00060C7E">
        <w:rPr>
          <w:rFonts w:asciiTheme="minorHAnsi" w:hAnsiTheme="minorHAnsi"/>
          <w:szCs w:val="24"/>
        </w:rPr>
        <w:t>. There was no interruption in ca</w:t>
      </w:r>
      <w:r w:rsidR="008E29E6">
        <w:rPr>
          <w:rFonts w:asciiTheme="minorHAnsi" w:hAnsiTheme="minorHAnsi"/>
          <w:szCs w:val="24"/>
        </w:rPr>
        <w:t>r</w:t>
      </w:r>
      <w:r w:rsidR="00060C7E" w:rsidRPr="00060C7E">
        <w:rPr>
          <w:rFonts w:asciiTheme="minorHAnsi" w:hAnsiTheme="minorHAnsi"/>
          <w:szCs w:val="24"/>
        </w:rPr>
        <w:t xml:space="preserve">e for patients. </w:t>
      </w:r>
    </w:p>
    <w:p w14:paraId="4A9D182B" w14:textId="4D4A5FE9" w:rsidR="0056146C" w:rsidRDefault="008F5B33" w:rsidP="007103A2">
      <w:pPr>
        <w:pStyle w:val="ListParagraph"/>
        <w:numPr>
          <w:ilvl w:val="0"/>
          <w:numId w:val="29"/>
        </w:numPr>
        <w:rPr>
          <w:rFonts w:asciiTheme="minorHAnsi" w:hAnsiTheme="minorHAnsi"/>
          <w:szCs w:val="24"/>
        </w:rPr>
      </w:pPr>
      <w:r>
        <w:rPr>
          <w:rFonts w:asciiTheme="minorHAnsi" w:hAnsiTheme="minorHAnsi"/>
          <w:szCs w:val="24"/>
        </w:rPr>
        <w:t>The Applicant is experiencing a</w:t>
      </w:r>
      <w:r w:rsidR="00D46627">
        <w:rPr>
          <w:rFonts w:asciiTheme="minorHAnsi" w:hAnsiTheme="minorHAnsi"/>
          <w:szCs w:val="24"/>
        </w:rPr>
        <w:t xml:space="preserve">n increase in referrals from primary care physicians (PCPs), </w:t>
      </w:r>
      <w:r w:rsidR="00A254C8">
        <w:rPr>
          <w:rFonts w:asciiTheme="minorHAnsi" w:hAnsiTheme="minorHAnsi"/>
          <w:szCs w:val="24"/>
        </w:rPr>
        <w:t xml:space="preserve">spine surgeons, and other </w:t>
      </w:r>
      <w:r w:rsidR="00741175">
        <w:rPr>
          <w:rFonts w:asciiTheme="minorHAnsi" w:hAnsiTheme="minorHAnsi"/>
          <w:szCs w:val="24"/>
        </w:rPr>
        <w:t xml:space="preserve">private entities that are specialized in </w:t>
      </w:r>
      <w:r w:rsidR="00FC65FD">
        <w:rPr>
          <w:rFonts w:asciiTheme="minorHAnsi" w:hAnsiTheme="minorHAnsi"/>
          <w:szCs w:val="24"/>
        </w:rPr>
        <w:t xml:space="preserve">coordinating the treatment of </w:t>
      </w:r>
      <w:r w:rsidR="008E29E6">
        <w:rPr>
          <w:rFonts w:asciiTheme="minorHAnsi" w:hAnsiTheme="minorHAnsi"/>
          <w:szCs w:val="24"/>
        </w:rPr>
        <w:t xml:space="preserve">patients experiencing </w:t>
      </w:r>
      <w:r w:rsidR="000413D2" w:rsidRPr="000413D2">
        <w:rPr>
          <w:rFonts w:asciiTheme="minorHAnsi" w:hAnsiTheme="minorHAnsi"/>
          <w:szCs w:val="24"/>
        </w:rPr>
        <w:t xml:space="preserve">motor </w:t>
      </w:r>
      <w:r w:rsidR="000413D2" w:rsidRPr="00060C7E">
        <w:rPr>
          <w:rFonts w:asciiTheme="minorHAnsi" w:hAnsiTheme="minorHAnsi"/>
          <w:szCs w:val="24"/>
        </w:rPr>
        <w:t>vehicle accidents and Workmen's Compensation</w:t>
      </w:r>
      <w:r w:rsidR="007D02F7" w:rsidRPr="00060C7E">
        <w:rPr>
          <w:rFonts w:asciiTheme="minorHAnsi" w:hAnsiTheme="minorHAnsi"/>
          <w:szCs w:val="24"/>
        </w:rPr>
        <w:t xml:space="preserve">, </w:t>
      </w:r>
      <w:r w:rsidR="00414103">
        <w:rPr>
          <w:rFonts w:asciiTheme="minorHAnsi" w:hAnsiTheme="minorHAnsi"/>
          <w:szCs w:val="24"/>
        </w:rPr>
        <w:t xml:space="preserve">that do not </w:t>
      </w:r>
      <w:r w:rsidR="007D02F7" w:rsidRPr="00060C7E">
        <w:rPr>
          <w:rFonts w:asciiTheme="minorHAnsi" w:hAnsiTheme="minorHAnsi"/>
          <w:szCs w:val="24"/>
        </w:rPr>
        <w:t>go</w:t>
      </w:r>
      <w:r w:rsidR="00414103">
        <w:rPr>
          <w:rFonts w:asciiTheme="minorHAnsi" w:hAnsiTheme="minorHAnsi"/>
          <w:szCs w:val="24"/>
        </w:rPr>
        <w:t xml:space="preserve"> </w:t>
      </w:r>
      <w:r w:rsidR="007D02F7" w:rsidRPr="00060C7E">
        <w:rPr>
          <w:rFonts w:asciiTheme="minorHAnsi" w:hAnsiTheme="minorHAnsi"/>
          <w:szCs w:val="24"/>
        </w:rPr>
        <w:t>through medical insurance.</w:t>
      </w:r>
    </w:p>
    <w:p w14:paraId="240C5290" w14:textId="77777777" w:rsidR="002F7410" w:rsidRDefault="002F7410" w:rsidP="002F7410">
      <w:pPr>
        <w:pStyle w:val="ListParagraph"/>
        <w:numPr>
          <w:ilvl w:val="0"/>
          <w:numId w:val="29"/>
        </w:numPr>
        <w:rPr>
          <w:rFonts w:asciiTheme="minorHAnsi" w:hAnsiTheme="minorHAnsi"/>
          <w:szCs w:val="24"/>
        </w:rPr>
      </w:pPr>
      <w:r>
        <w:rPr>
          <w:rFonts w:asciiTheme="minorHAnsi" w:hAnsiTheme="minorHAnsi"/>
          <w:szCs w:val="24"/>
        </w:rPr>
        <w:t>The Applicant is experiencing a</w:t>
      </w:r>
      <w:r w:rsidR="0056146C">
        <w:rPr>
          <w:rFonts w:asciiTheme="minorHAnsi" w:hAnsiTheme="minorHAnsi"/>
          <w:szCs w:val="24"/>
        </w:rPr>
        <w:t xml:space="preserve">n increase in referrals </w:t>
      </w:r>
      <w:r w:rsidR="00407E15">
        <w:rPr>
          <w:rFonts w:asciiTheme="minorHAnsi" w:hAnsiTheme="minorHAnsi"/>
          <w:szCs w:val="24"/>
        </w:rPr>
        <w:t xml:space="preserve">to take over patients </w:t>
      </w:r>
      <w:r w:rsidR="0056146C">
        <w:rPr>
          <w:rFonts w:asciiTheme="minorHAnsi" w:hAnsiTheme="minorHAnsi"/>
          <w:szCs w:val="24"/>
        </w:rPr>
        <w:t xml:space="preserve">from </w:t>
      </w:r>
      <w:r w:rsidR="004C60C5">
        <w:rPr>
          <w:rFonts w:asciiTheme="minorHAnsi" w:hAnsiTheme="minorHAnsi"/>
          <w:szCs w:val="24"/>
        </w:rPr>
        <w:t xml:space="preserve">other pain physicians </w:t>
      </w:r>
      <w:r w:rsidR="00407E15">
        <w:rPr>
          <w:rFonts w:asciiTheme="minorHAnsi" w:hAnsiTheme="minorHAnsi"/>
          <w:szCs w:val="24"/>
        </w:rPr>
        <w:t xml:space="preserve">who are planning to retire. </w:t>
      </w:r>
      <w:r w:rsidR="007D02F7">
        <w:rPr>
          <w:rFonts w:asciiTheme="minorHAnsi" w:hAnsiTheme="minorHAnsi"/>
          <w:szCs w:val="24"/>
        </w:rPr>
        <w:t xml:space="preserve"> </w:t>
      </w:r>
    </w:p>
    <w:p w14:paraId="6043A782" w14:textId="2BCC5F34" w:rsidR="000413D2" w:rsidRPr="002F7410" w:rsidRDefault="00357DD1" w:rsidP="002F7410">
      <w:pPr>
        <w:pStyle w:val="ListParagraph"/>
        <w:numPr>
          <w:ilvl w:val="0"/>
          <w:numId w:val="29"/>
        </w:numPr>
        <w:rPr>
          <w:rFonts w:asciiTheme="minorHAnsi" w:hAnsiTheme="minorHAnsi"/>
          <w:szCs w:val="24"/>
        </w:rPr>
      </w:pPr>
      <w:r>
        <w:rPr>
          <w:rFonts w:asciiTheme="minorHAnsi" w:hAnsiTheme="minorHAnsi"/>
          <w:szCs w:val="24"/>
        </w:rPr>
        <w:t xml:space="preserve">The </w:t>
      </w:r>
      <w:r w:rsidR="00E34843" w:rsidRPr="002F7410">
        <w:rPr>
          <w:rFonts w:asciiTheme="minorHAnsi" w:hAnsiTheme="minorHAnsi"/>
          <w:szCs w:val="24"/>
        </w:rPr>
        <w:t xml:space="preserve">Applicant plans to </w:t>
      </w:r>
      <w:r w:rsidR="000675C5" w:rsidRPr="002F7410">
        <w:rPr>
          <w:rFonts w:asciiTheme="minorHAnsi" w:hAnsiTheme="minorHAnsi"/>
          <w:szCs w:val="24"/>
        </w:rPr>
        <w:t xml:space="preserve">hire one </w:t>
      </w:r>
      <w:r w:rsidR="008E29E6">
        <w:rPr>
          <w:rFonts w:asciiTheme="minorHAnsi" w:hAnsiTheme="minorHAnsi"/>
          <w:szCs w:val="24"/>
        </w:rPr>
        <w:t>physician</w:t>
      </w:r>
      <w:r w:rsidR="000675C5" w:rsidRPr="002F7410">
        <w:rPr>
          <w:rFonts w:asciiTheme="minorHAnsi" w:hAnsiTheme="minorHAnsi"/>
          <w:szCs w:val="24"/>
        </w:rPr>
        <w:t xml:space="preserve"> with interventional pain management expertise</w:t>
      </w:r>
      <w:r w:rsidR="005C2B9F" w:rsidRPr="002F7410">
        <w:rPr>
          <w:rFonts w:asciiTheme="minorHAnsi" w:hAnsiTheme="minorHAnsi"/>
          <w:szCs w:val="24"/>
        </w:rPr>
        <w:t xml:space="preserve">, </w:t>
      </w:r>
      <w:r w:rsidR="00060C7E">
        <w:rPr>
          <w:rFonts w:asciiTheme="minorHAnsi" w:hAnsiTheme="minorHAnsi"/>
          <w:szCs w:val="24"/>
        </w:rPr>
        <w:t>and</w:t>
      </w:r>
      <w:r w:rsidR="005C2B9F" w:rsidRPr="002F7410">
        <w:rPr>
          <w:rFonts w:asciiTheme="minorHAnsi" w:hAnsiTheme="minorHAnsi"/>
          <w:szCs w:val="24"/>
        </w:rPr>
        <w:t xml:space="preserve"> </w:t>
      </w:r>
      <w:r w:rsidR="000675C5" w:rsidRPr="002F7410">
        <w:rPr>
          <w:rFonts w:asciiTheme="minorHAnsi" w:hAnsiTheme="minorHAnsi"/>
          <w:szCs w:val="24"/>
        </w:rPr>
        <w:t>one</w:t>
      </w:r>
      <w:r w:rsidR="001E075C" w:rsidRPr="002F7410">
        <w:rPr>
          <w:rFonts w:asciiTheme="minorHAnsi" w:hAnsiTheme="minorHAnsi"/>
          <w:szCs w:val="24"/>
        </w:rPr>
        <w:t xml:space="preserve"> nurse practitioner </w:t>
      </w:r>
      <w:r w:rsidR="001E075C" w:rsidRPr="00060C7E">
        <w:rPr>
          <w:rFonts w:asciiTheme="minorHAnsi" w:hAnsiTheme="minorHAnsi"/>
          <w:szCs w:val="24"/>
        </w:rPr>
        <w:t>or</w:t>
      </w:r>
      <w:r w:rsidR="001E075C" w:rsidRPr="002F7410">
        <w:rPr>
          <w:rFonts w:asciiTheme="minorHAnsi" w:hAnsiTheme="minorHAnsi"/>
          <w:szCs w:val="24"/>
        </w:rPr>
        <w:t xml:space="preserve"> physician assistant</w:t>
      </w:r>
      <w:r>
        <w:rPr>
          <w:rFonts w:asciiTheme="minorHAnsi" w:hAnsiTheme="minorHAnsi"/>
          <w:szCs w:val="24"/>
        </w:rPr>
        <w:t xml:space="preserve"> t</w:t>
      </w:r>
      <w:r w:rsidRPr="00357DD1">
        <w:rPr>
          <w:rFonts w:asciiTheme="minorHAnsi" w:hAnsiTheme="minorHAnsi"/>
          <w:szCs w:val="24"/>
        </w:rPr>
        <w:t>o accommodate increasing demand for the proposed ASC</w:t>
      </w:r>
      <w:r w:rsidR="00EB3E75">
        <w:rPr>
          <w:rFonts w:asciiTheme="minorHAnsi" w:hAnsiTheme="minorHAnsi"/>
          <w:szCs w:val="24"/>
        </w:rPr>
        <w:t>’</w:t>
      </w:r>
      <w:r w:rsidRPr="00357DD1">
        <w:rPr>
          <w:rFonts w:asciiTheme="minorHAnsi" w:hAnsiTheme="minorHAnsi"/>
          <w:szCs w:val="24"/>
        </w:rPr>
        <w:t>s services</w:t>
      </w:r>
      <w:r>
        <w:rPr>
          <w:rFonts w:asciiTheme="minorHAnsi" w:hAnsiTheme="minorHAnsi"/>
          <w:szCs w:val="24"/>
        </w:rPr>
        <w:t>.</w:t>
      </w:r>
    </w:p>
    <w:p w14:paraId="38515E30" w14:textId="77777777" w:rsidR="000675C5" w:rsidRPr="007103A2" w:rsidRDefault="000675C5" w:rsidP="00141333">
      <w:pPr>
        <w:pStyle w:val="ListParagraph"/>
        <w:ind w:left="720" w:firstLine="0"/>
        <w:rPr>
          <w:rFonts w:asciiTheme="minorHAnsi" w:hAnsiTheme="minorHAnsi"/>
          <w:szCs w:val="24"/>
        </w:rPr>
      </w:pPr>
    </w:p>
    <w:p w14:paraId="5B5386B9" w14:textId="701AC82B" w:rsidR="00860C5E" w:rsidRDefault="00293387" w:rsidP="00495CD6">
      <w:pPr>
        <w:rPr>
          <w:rFonts w:asciiTheme="minorHAnsi" w:hAnsiTheme="minorHAnsi"/>
          <w:szCs w:val="24"/>
        </w:rPr>
      </w:pPr>
      <w:r>
        <w:rPr>
          <w:rFonts w:asciiTheme="minorHAnsi" w:hAnsiTheme="minorHAnsi"/>
          <w:szCs w:val="24"/>
        </w:rPr>
        <w:t xml:space="preserve">The Applicant will shift procedures that would have otherwise been performed at a HOPD </w:t>
      </w:r>
      <w:r w:rsidR="00904A7E">
        <w:rPr>
          <w:rFonts w:asciiTheme="minorHAnsi" w:hAnsiTheme="minorHAnsi"/>
          <w:szCs w:val="24"/>
        </w:rPr>
        <w:t xml:space="preserve">or an ASC located farther away, </w:t>
      </w:r>
      <w:r>
        <w:rPr>
          <w:rFonts w:asciiTheme="minorHAnsi" w:hAnsiTheme="minorHAnsi"/>
          <w:szCs w:val="24"/>
        </w:rPr>
        <w:t xml:space="preserve">to the </w:t>
      </w:r>
      <w:r w:rsidR="00904A7E">
        <w:rPr>
          <w:rFonts w:asciiTheme="minorHAnsi" w:hAnsiTheme="minorHAnsi"/>
          <w:szCs w:val="24"/>
        </w:rPr>
        <w:t xml:space="preserve">proposed </w:t>
      </w:r>
      <w:r>
        <w:rPr>
          <w:rFonts w:asciiTheme="minorHAnsi" w:hAnsiTheme="minorHAnsi"/>
          <w:szCs w:val="24"/>
        </w:rPr>
        <w:t>ASC</w:t>
      </w:r>
      <w:r w:rsidR="00E9403B">
        <w:rPr>
          <w:rFonts w:asciiTheme="minorHAnsi" w:hAnsiTheme="minorHAnsi"/>
          <w:szCs w:val="24"/>
        </w:rPr>
        <w:t>, increasing timely access to such services</w:t>
      </w:r>
      <w:r w:rsidR="00DD3B1D">
        <w:rPr>
          <w:rFonts w:asciiTheme="minorHAnsi" w:hAnsiTheme="minorHAnsi"/>
          <w:szCs w:val="24"/>
        </w:rPr>
        <w:t xml:space="preserve"> </w:t>
      </w:r>
      <w:r w:rsidR="00E9403B">
        <w:rPr>
          <w:rFonts w:asciiTheme="minorHAnsi" w:hAnsiTheme="minorHAnsi"/>
          <w:szCs w:val="24"/>
        </w:rPr>
        <w:t xml:space="preserve">closer to where </w:t>
      </w:r>
      <w:r w:rsidR="00DD3B1D" w:rsidRPr="00DD3B1D">
        <w:rPr>
          <w:rFonts w:asciiTheme="minorHAnsi" w:hAnsiTheme="minorHAnsi"/>
          <w:szCs w:val="24"/>
        </w:rPr>
        <w:t xml:space="preserve">MVPMA </w:t>
      </w:r>
      <w:r w:rsidR="00E9403B">
        <w:rPr>
          <w:rFonts w:asciiTheme="minorHAnsi" w:hAnsiTheme="minorHAnsi"/>
          <w:szCs w:val="24"/>
        </w:rPr>
        <w:t xml:space="preserve">patients reside. </w:t>
      </w:r>
    </w:p>
    <w:p w14:paraId="778E98C9" w14:textId="34885593" w:rsidR="004128E4" w:rsidRDefault="004128E4" w:rsidP="00495CD6">
      <w:pPr>
        <w:rPr>
          <w:rFonts w:asciiTheme="minorHAnsi" w:hAnsiTheme="minorHAnsi"/>
          <w:szCs w:val="24"/>
        </w:rPr>
      </w:pPr>
    </w:p>
    <w:p w14:paraId="5B8ABEC9" w14:textId="07A224CC"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p>
    <w:p w14:paraId="5E513546" w14:textId="02A35215" w:rsidR="005019AB" w:rsidRPr="004262E8" w:rsidRDefault="3D75EFE8" w:rsidP="004262E8">
      <w:pPr>
        <w:rPr>
          <w:rFonts w:eastAsia="Calibri" w:cs="Calibri"/>
          <w:szCs w:val="24"/>
        </w:rPr>
      </w:pPr>
      <w:r w:rsidRPr="004262E8">
        <w:rPr>
          <w:szCs w:val="24"/>
        </w:rPr>
        <w:t>Chronic pain is prevalent, and i</w:t>
      </w:r>
      <w:r w:rsidR="1F619F32" w:rsidRPr="004262E8">
        <w:rPr>
          <w:szCs w:val="24"/>
        </w:rPr>
        <w:t>ncreasing age is a risk factor for chronic pain and for high impact chronic pain (chronic pain accompanied by activity/life participation limitations).</w:t>
      </w:r>
      <w:r w:rsidR="00547B43" w:rsidRPr="004262E8">
        <w:rPr>
          <w:rStyle w:val="EndnoteReference"/>
          <w:szCs w:val="24"/>
        </w:rPr>
        <w:endnoteReference w:id="18"/>
      </w:r>
      <w:r w:rsidR="5E1D9C37" w:rsidRPr="004262E8">
        <w:rPr>
          <w:szCs w:val="24"/>
          <w:vertAlign w:val="superscript"/>
        </w:rPr>
        <w:t>,</w:t>
      </w:r>
      <w:r w:rsidR="00547B43" w:rsidRPr="004262E8">
        <w:rPr>
          <w:rStyle w:val="EndnoteReference"/>
          <w:szCs w:val="24"/>
        </w:rPr>
        <w:endnoteReference w:id="19"/>
      </w:r>
      <w:r w:rsidR="1F619F32" w:rsidRPr="004262E8">
        <w:rPr>
          <w:szCs w:val="24"/>
          <w:vertAlign w:val="superscript"/>
        </w:rPr>
        <w:t xml:space="preserve"> </w:t>
      </w:r>
      <w:r w:rsidR="5CB78A6A" w:rsidRPr="004262E8">
        <w:rPr>
          <w:szCs w:val="24"/>
        </w:rPr>
        <w:t>The CDC notes that pain is a component of many chronic conditions</w:t>
      </w:r>
      <w:r w:rsidR="07160C2A" w:rsidRPr="004262E8">
        <w:rPr>
          <w:szCs w:val="24"/>
        </w:rPr>
        <w:t>.</w:t>
      </w:r>
      <w:r w:rsidR="00C06740" w:rsidRPr="004262E8">
        <w:rPr>
          <w:rStyle w:val="EndnoteReference"/>
          <w:szCs w:val="24"/>
        </w:rPr>
        <w:endnoteReference w:id="20"/>
      </w:r>
      <w:r w:rsidR="5CB78A6A" w:rsidRPr="004262E8">
        <w:rPr>
          <w:szCs w:val="24"/>
        </w:rPr>
        <w:t xml:space="preserve"> </w:t>
      </w:r>
      <w:r w:rsidR="07160C2A" w:rsidRPr="004262E8">
        <w:rPr>
          <w:szCs w:val="24"/>
        </w:rPr>
        <w:t xml:space="preserve">Chronic disease is prevalent; nearly half of all Americans suffer from at least one chronic condition, and chronic disease increases with increasing age; </w:t>
      </w:r>
      <w:r w:rsidR="5CB78A6A" w:rsidRPr="004262E8">
        <w:rPr>
          <w:szCs w:val="24"/>
        </w:rPr>
        <w:t>95% of adults aged 65 and old have one chronic condition</w:t>
      </w:r>
      <w:r w:rsidR="24F8825B" w:rsidRPr="004262E8">
        <w:rPr>
          <w:szCs w:val="24"/>
        </w:rPr>
        <w:t xml:space="preserve"> and more than half of older adults have three or more chronic conditions</w:t>
      </w:r>
      <w:r w:rsidR="07160C2A" w:rsidRPr="004262E8">
        <w:rPr>
          <w:szCs w:val="24"/>
        </w:rPr>
        <w:t>.</w:t>
      </w:r>
      <w:r w:rsidR="00C06740" w:rsidRPr="004262E8">
        <w:rPr>
          <w:rStyle w:val="EndnoteReference"/>
          <w:szCs w:val="24"/>
        </w:rPr>
        <w:endnoteReference w:id="21"/>
      </w:r>
      <w:r w:rsidR="07160C2A" w:rsidRPr="004262E8">
        <w:rPr>
          <w:szCs w:val="24"/>
          <w:vertAlign w:val="superscript"/>
        </w:rPr>
        <w:t>,</w:t>
      </w:r>
      <w:r w:rsidR="00C06740" w:rsidRPr="004262E8">
        <w:rPr>
          <w:rStyle w:val="EndnoteReference"/>
          <w:szCs w:val="24"/>
        </w:rPr>
        <w:endnoteReference w:id="22"/>
      </w:r>
      <w:r w:rsidR="07160C2A" w:rsidRPr="004262E8">
        <w:rPr>
          <w:szCs w:val="24"/>
        </w:rPr>
        <w:t xml:space="preserve"> </w:t>
      </w:r>
      <w:r w:rsidR="468ACB37" w:rsidRPr="004262E8">
        <w:rPr>
          <w:rFonts w:eastAsia="Calibri" w:cs="Calibri"/>
          <w:szCs w:val="24"/>
        </w:rPr>
        <w:t>Pain is prevalent in patients with cancer.</w:t>
      </w:r>
      <w:r w:rsidR="008C328D" w:rsidRPr="004262E8">
        <w:rPr>
          <w:rStyle w:val="EndnoteReference"/>
          <w:rFonts w:eastAsia="Calibri" w:cs="Calibri"/>
          <w:szCs w:val="24"/>
        </w:rPr>
        <w:endnoteReference w:id="23"/>
      </w:r>
      <w:r w:rsidR="468ACB37" w:rsidRPr="004262E8">
        <w:rPr>
          <w:rFonts w:eastAsia="Calibri" w:cs="Calibri"/>
          <w:szCs w:val="24"/>
        </w:rPr>
        <w:t xml:space="preserve"> </w:t>
      </w:r>
    </w:p>
    <w:p w14:paraId="788747E8" w14:textId="77777777" w:rsidR="005019AB" w:rsidRDefault="005019AB" w:rsidP="00AD3E50"/>
    <w:p w14:paraId="4F41D6B9" w14:textId="0B2D7A03" w:rsidR="00BF13E6" w:rsidRDefault="005019AB" w:rsidP="00AD3E50">
      <w:r w:rsidRPr="005019AB">
        <w:t>Advances in the administration of anesthesia and analgesics, a</w:t>
      </w:r>
      <w:r w:rsidR="00201647">
        <w:t xml:space="preserve">s well as </w:t>
      </w:r>
      <w:r w:rsidRPr="005019AB">
        <w:t xml:space="preserve"> financial benefits and incentives</w:t>
      </w:r>
      <w:r w:rsidR="00201647">
        <w:t>,</w:t>
      </w:r>
      <w:r w:rsidRPr="005019AB">
        <w:t xml:space="preserve"> have resulted in in the migration of surgical procedures from the inpatient setting to the </w:t>
      </w:r>
      <w:r w:rsidRPr="005019AB">
        <w:lastRenderedPageBreak/>
        <w:t>outpatient setting.</w:t>
      </w:r>
      <w:r w:rsidRPr="005019AB">
        <w:rPr>
          <w:vertAlign w:val="superscript"/>
        </w:rPr>
        <w:endnoteReference w:id="24"/>
      </w:r>
      <w:r w:rsidRPr="005019AB">
        <w:t xml:space="preserve"> </w:t>
      </w:r>
      <w:r w:rsidR="00D000E3">
        <w:t>Through the proposed ASC, the Applicant</w:t>
      </w:r>
      <w:r w:rsidR="002F0A1F">
        <w:t xml:space="preserve"> </w:t>
      </w:r>
      <w:r w:rsidR="00EB3E75">
        <w:t>can</w:t>
      </w:r>
      <w:r w:rsidR="002F0A1F">
        <w:t xml:space="preserve"> </w:t>
      </w:r>
      <w:r w:rsidR="00B402EA">
        <w:t>improve Patient Panel access to pain management procedures</w:t>
      </w:r>
      <w:r w:rsidR="002F0A1F">
        <w:t xml:space="preserve"> closer to where </w:t>
      </w:r>
      <w:r w:rsidR="00EB3E75">
        <w:t>patients</w:t>
      </w:r>
      <w:r w:rsidR="002F0A1F">
        <w:t xml:space="preserve"> reside. In addition,</w:t>
      </w:r>
      <w:r w:rsidR="00237706">
        <w:t xml:space="preserve"> </w:t>
      </w:r>
      <w:r w:rsidR="002F0A1F">
        <w:t>i</w:t>
      </w:r>
      <w:r w:rsidR="00DD20A1">
        <w:t xml:space="preserve">ncreasing </w:t>
      </w:r>
      <w:r w:rsidR="00EC32E4">
        <w:t xml:space="preserve">Patient Panel </w:t>
      </w:r>
      <w:r w:rsidR="00DD20A1">
        <w:t xml:space="preserve">access to the procedures offered by the </w:t>
      </w:r>
      <w:r>
        <w:t xml:space="preserve">proposed </w:t>
      </w:r>
      <w:r w:rsidR="00DD20A1">
        <w:t>ASC</w:t>
      </w:r>
      <w:r w:rsidR="00237706">
        <w:t>, can</w:t>
      </w:r>
      <w:r w:rsidR="00DD20A1">
        <w:t xml:space="preserve"> </w:t>
      </w:r>
      <w:r w:rsidR="00237706">
        <w:t>improve</w:t>
      </w:r>
      <w:r w:rsidR="00611038">
        <w:t xml:space="preserve"> quality of life, and </w:t>
      </w:r>
      <w:r w:rsidR="00DD20A1">
        <w:t xml:space="preserve">reduce </w:t>
      </w:r>
      <w:r w:rsidR="00C06740">
        <w:t xml:space="preserve">patient </w:t>
      </w:r>
      <w:r w:rsidR="00DD20A1">
        <w:t xml:space="preserve">reliance on medications, including opiates. </w:t>
      </w:r>
      <w:r w:rsidR="00FA5BB6">
        <w:t>Based on the data available as of November 1,</w:t>
      </w:r>
      <w:r w:rsidR="003314ED">
        <w:t xml:space="preserve"> </w:t>
      </w:r>
      <w:r w:rsidR="6A9716B1">
        <w:t>2022,</w:t>
      </w:r>
      <w:r w:rsidR="00FA5BB6">
        <w:t xml:space="preserve"> there were 2,281 confirmed opioid-related overdose deaths in 2021</w:t>
      </w:r>
      <w:r w:rsidR="00DD20A1">
        <w:t xml:space="preserve"> in Massachusetts</w:t>
      </w:r>
      <w:r w:rsidR="00FA5BB6">
        <w:t xml:space="preserve"> and DPH estimates that there will be an additional 11 to 29 deaths once all cases are finalized.</w:t>
      </w:r>
      <w:r w:rsidR="00FA5BB6" w:rsidRPr="00C25B2B">
        <w:rPr>
          <w:rStyle w:val="EndnoteReference"/>
        </w:rPr>
        <w:endnoteReference w:id="25"/>
      </w:r>
      <w:r w:rsidR="00C25B2B" w:rsidRPr="00C25B2B">
        <w:rPr>
          <w:vertAlign w:val="superscript"/>
        </w:rPr>
        <w:t>,</w:t>
      </w:r>
      <w:r w:rsidR="00C25B2B" w:rsidRPr="00C25B2B">
        <w:rPr>
          <w:rStyle w:val="FootnoteReference"/>
        </w:rPr>
        <w:footnoteReference w:id="22"/>
      </w:r>
      <w:r w:rsidR="00BF13E6" w:rsidRPr="00C25B2B">
        <w:rPr>
          <w:vertAlign w:val="superscript"/>
        </w:rPr>
        <w:t xml:space="preserve"> </w:t>
      </w:r>
      <w:r w:rsidR="001A5080">
        <w:t xml:space="preserve">Table </w:t>
      </w:r>
      <w:r w:rsidR="00E54588">
        <w:t>7</w:t>
      </w:r>
      <w:r w:rsidR="001A5080">
        <w:t xml:space="preserve"> shows opiate-related overdose deaths by county. The proposed ASC will </w:t>
      </w:r>
      <w:r w:rsidR="798F1B19">
        <w:t>be in</w:t>
      </w:r>
      <w:r w:rsidR="001A5080">
        <w:t xml:space="preserve"> Essex County. </w:t>
      </w:r>
    </w:p>
    <w:p w14:paraId="2AF0E9D8" w14:textId="77777777" w:rsidR="00365F2C" w:rsidRDefault="00365F2C" w:rsidP="00AD3E50"/>
    <w:p w14:paraId="00345887" w14:textId="44E0A6FE" w:rsidR="008A230A" w:rsidRPr="00B229A7" w:rsidRDefault="001A5080" w:rsidP="002B4655">
      <w:pPr>
        <w:rPr>
          <w:b/>
          <w:bCs/>
        </w:rPr>
      </w:pPr>
      <w:r w:rsidRPr="00E54588">
        <w:rPr>
          <w:b/>
          <w:bCs/>
          <w:u w:val="single"/>
        </w:rPr>
        <w:t xml:space="preserve">Table </w:t>
      </w:r>
      <w:r w:rsidR="00E54588" w:rsidRPr="00E54588">
        <w:rPr>
          <w:b/>
          <w:bCs/>
          <w:u w:val="single"/>
        </w:rPr>
        <w:t>7</w:t>
      </w:r>
      <w:r>
        <w:rPr>
          <w:b/>
          <w:bCs/>
        </w:rPr>
        <w:t xml:space="preserve">: </w:t>
      </w:r>
      <w:r w:rsidR="002B4655" w:rsidRPr="00B229A7">
        <w:rPr>
          <w:b/>
          <w:bCs/>
        </w:rPr>
        <w:t>Number of Opioid-Related Overdose Deaths, All Intents by County, MA Residents: 2021</w:t>
      </w:r>
      <w:r w:rsidR="002B4655" w:rsidRPr="00B229A7">
        <w:rPr>
          <w:rStyle w:val="EndnoteReference"/>
          <w:b/>
          <w:bCs/>
        </w:rPr>
        <w:endnoteReference w:id="26"/>
      </w:r>
    </w:p>
    <w:tbl>
      <w:tblPr>
        <w:tblW w:w="3000" w:type="dxa"/>
        <w:tblLook w:val="04A0" w:firstRow="1" w:lastRow="0" w:firstColumn="1" w:lastColumn="0" w:noHBand="0" w:noVBand="1"/>
      </w:tblPr>
      <w:tblGrid>
        <w:gridCol w:w="1640"/>
        <w:gridCol w:w="1360"/>
      </w:tblGrid>
      <w:tr w:rsidR="002B4655" w:rsidRPr="008A230A" w14:paraId="68387207" w14:textId="77777777" w:rsidTr="00AE4122">
        <w:trPr>
          <w:cantSplit/>
          <w:trHeight w:val="290"/>
          <w:tblHeader/>
        </w:trPr>
        <w:tc>
          <w:tcPr>
            <w:tcW w:w="164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B496D21" w14:textId="46747542" w:rsidR="002B4655" w:rsidRPr="008A230A" w:rsidRDefault="002B4655" w:rsidP="003E343B">
            <w:pPr>
              <w:widowControl/>
              <w:autoSpaceDE/>
              <w:autoSpaceDN/>
              <w:rPr>
                <w:rFonts w:eastAsia="Times New Roman" w:cs="Calibri"/>
                <w:b/>
                <w:bCs/>
                <w:color w:val="000000"/>
                <w:sz w:val="22"/>
                <w:szCs w:val="22"/>
              </w:rPr>
            </w:pPr>
            <w:r>
              <w:rPr>
                <w:rFonts w:eastAsia="Times New Roman" w:cs="Calibri"/>
                <w:b/>
                <w:bCs/>
                <w:color w:val="000000"/>
                <w:sz w:val="22"/>
                <w:szCs w:val="22"/>
              </w:rPr>
              <w:t xml:space="preserve">County </w:t>
            </w:r>
          </w:p>
        </w:tc>
        <w:tc>
          <w:tcPr>
            <w:tcW w:w="1360" w:type="dxa"/>
            <w:tcBorders>
              <w:top w:val="nil"/>
              <w:left w:val="nil"/>
              <w:bottom w:val="single" w:sz="4" w:space="0" w:color="auto"/>
              <w:right w:val="single" w:sz="4" w:space="0" w:color="auto"/>
            </w:tcBorders>
            <w:shd w:val="clear" w:color="auto" w:fill="F2F2F2" w:themeFill="background1" w:themeFillShade="F2"/>
            <w:noWrap/>
            <w:vAlign w:val="bottom"/>
          </w:tcPr>
          <w:p w14:paraId="2AEC619B" w14:textId="7E8235E5" w:rsidR="002B4655" w:rsidRPr="008A230A" w:rsidRDefault="002B4655" w:rsidP="003E343B">
            <w:pPr>
              <w:widowControl/>
              <w:autoSpaceDE/>
              <w:autoSpaceDN/>
              <w:jc w:val="center"/>
              <w:rPr>
                <w:rFonts w:eastAsia="Times New Roman" w:cs="Calibri"/>
                <w:b/>
                <w:bCs/>
                <w:color w:val="000000"/>
                <w:sz w:val="22"/>
                <w:szCs w:val="22"/>
              </w:rPr>
            </w:pPr>
            <w:r>
              <w:rPr>
                <w:rFonts w:eastAsia="Times New Roman" w:cs="Calibri"/>
                <w:b/>
                <w:bCs/>
                <w:color w:val="000000"/>
                <w:sz w:val="22"/>
                <w:szCs w:val="22"/>
              </w:rPr>
              <w:t>Count</w:t>
            </w:r>
          </w:p>
        </w:tc>
      </w:tr>
      <w:tr w:rsidR="002B4655" w:rsidRPr="008A230A" w14:paraId="147CDA4F"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587B5B05" w14:textId="3C0E85A2"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Barnstable</w:t>
            </w:r>
          </w:p>
        </w:tc>
        <w:tc>
          <w:tcPr>
            <w:tcW w:w="1360" w:type="dxa"/>
            <w:tcBorders>
              <w:top w:val="nil"/>
              <w:left w:val="nil"/>
              <w:bottom w:val="single" w:sz="4" w:space="0" w:color="auto"/>
              <w:right w:val="single" w:sz="4" w:space="0" w:color="auto"/>
            </w:tcBorders>
            <w:shd w:val="clear" w:color="auto" w:fill="auto"/>
            <w:noWrap/>
            <w:vAlign w:val="bottom"/>
          </w:tcPr>
          <w:p w14:paraId="0F5FBEEA" w14:textId="51D04170"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80</w:t>
            </w:r>
          </w:p>
        </w:tc>
      </w:tr>
      <w:tr w:rsidR="002B4655" w:rsidRPr="008A230A" w14:paraId="2F8DEE87"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14CFD31B" w14:textId="0AB50F7B"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Berkshire</w:t>
            </w:r>
          </w:p>
        </w:tc>
        <w:tc>
          <w:tcPr>
            <w:tcW w:w="1360" w:type="dxa"/>
            <w:tcBorders>
              <w:top w:val="nil"/>
              <w:left w:val="nil"/>
              <w:bottom w:val="single" w:sz="4" w:space="0" w:color="auto"/>
              <w:right w:val="single" w:sz="4" w:space="0" w:color="auto"/>
            </w:tcBorders>
            <w:shd w:val="clear" w:color="auto" w:fill="auto"/>
            <w:noWrap/>
            <w:vAlign w:val="bottom"/>
          </w:tcPr>
          <w:p w14:paraId="03E27473" w14:textId="57FABDFF"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62</w:t>
            </w:r>
          </w:p>
        </w:tc>
      </w:tr>
      <w:tr w:rsidR="002B4655" w:rsidRPr="008A230A" w14:paraId="2E493291"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73047959" w14:textId="7B20FBC8"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Bristol</w:t>
            </w:r>
          </w:p>
        </w:tc>
        <w:tc>
          <w:tcPr>
            <w:tcW w:w="1360" w:type="dxa"/>
            <w:tcBorders>
              <w:top w:val="nil"/>
              <w:left w:val="nil"/>
              <w:bottom w:val="single" w:sz="4" w:space="0" w:color="auto"/>
              <w:right w:val="single" w:sz="4" w:space="0" w:color="auto"/>
            </w:tcBorders>
            <w:shd w:val="clear" w:color="auto" w:fill="auto"/>
            <w:noWrap/>
            <w:vAlign w:val="bottom"/>
          </w:tcPr>
          <w:p w14:paraId="0DB0300A" w14:textId="53E5BE77"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291</w:t>
            </w:r>
          </w:p>
        </w:tc>
      </w:tr>
      <w:tr w:rsidR="002B4655" w:rsidRPr="008A230A" w14:paraId="36D73FF1"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4925C2DC" w14:textId="40AE5B96"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Dukes</w:t>
            </w:r>
          </w:p>
        </w:tc>
        <w:tc>
          <w:tcPr>
            <w:tcW w:w="1360" w:type="dxa"/>
            <w:tcBorders>
              <w:top w:val="nil"/>
              <w:left w:val="nil"/>
              <w:bottom w:val="single" w:sz="4" w:space="0" w:color="auto"/>
              <w:right w:val="single" w:sz="4" w:space="0" w:color="auto"/>
            </w:tcBorders>
            <w:shd w:val="clear" w:color="auto" w:fill="auto"/>
            <w:noWrap/>
            <w:vAlign w:val="bottom"/>
          </w:tcPr>
          <w:p w14:paraId="48B15820" w14:textId="2FC8B72B"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5</w:t>
            </w:r>
          </w:p>
        </w:tc>
      </w:tr>
      <w:tr w:rsidR="002B4655" w:rsidRPr="008A230A" w14:paraId="6760B7C6"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DBE5F1" w:themeFill="accent1" w:themeFillTint="33"/>
            <w:noWrap/>
            <w:vAlign w:val="bottom"/>
          </w:tcPr>
          <w:p w14:paraId="7ABCBFDD" w14:textId="68E627EE"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Essex</w:t>
            </w:r>
          </w:p>
        </w:tc>
        <w:tc>
          <w:tcPr>
            <w:tcW w:w="1360" w:type="dxa"/>
            <w:tcBorders>
              <w:top w:val="nil"/>
              <w:left w:val="nil"/>
              <w:bottom w:val="single" w:sz="4" w:space="0" w:color="auto"/>
              <w:right w:val="single" w:sz="4" w:space="0" w:color="auto"/>
            </w:tcBorders>
            <w:shd w:val="clear" w:color="auto" w:fill="DBE5F1" w:themeFill="accent1" w:themeFillTint="33"/>
            <w:noWrap/>
            <w:vAlign w:val="bottom"/>
          </w:tcPr>
          <w:p w14:paraId="36196DC8" w14:textId="04BD9AA2"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288</w:t>
            </w:r>
          </w:p>
        </w:tc>
      </w:tr>
      <w:tr w:rsidR="002B4655" w:rsidRPr="008A230A" w14:paraId="1D25D4D5"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047705B8" w14:textId="1CD3E016"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Franklin</w:t>
            </w:r>
          </w:p>
        </w:tc>
        <w:tc>
          <w:tcPr>
            <w:tcW w:w="1360" w:type="dxa"/>
            <w:tcBorders>
              <w:top w:val="nil"/>
              <w:left w:val="nil"/>
              <w:bottom w:val="single" w:sz="4" w:space="0" w:color="auto"/>
              <w:right w:val="single" w:sz="4" w:space="0" w:color="auto"/>
            </w:tcBorders>
            <w:shd w:val="clear" w:color="auto" w:fill="auto"/>
            <w:noWrap/>
            <w:vAlign w:val="bottom"/>
          </w:tcPr>
          <w:p w14:paraId="65230EB3" w14:textId="0E90200D"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36</w:t>
            </w:r>
          </w:p>
        </w:tc>
      </w:tr>
      <w:tr w:rsidR="002B4655" w:rsidRPr="008A230A" w14:paraId="3A7A9D7E"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4F62B8E2" w14:textId="13C6B60F"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Hampden</w:t>
            </w:r>
          </w:p>
        </w:tc>
        <w:tc>
          <w:tcPr>
            <w:tcW w:w="1360" w:type="dxa"/>
            <w:tcBorders>
              <w:top w:val="nil"/>
              <w:left w:val="nil"/>
              <w:bottom w:val="single" w:sz="4" w:space="0" w:color="auto"/>
              <w:right w:val="single" w:sz="4" w:space="0" w:color="auto"/>
            </w:tcBorders>
            <w:shd w:val="clear" w:color="auto" w:fill="auto"/>
            <w:noWrap/>
            <w:vAlign w:val="bottom"/>
          </w:tcPr>
          <w:p w14:paraId="195B9736" w14:textId="7C03CADD"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213</w:t>
            </w:r>
          </w:p>
        </w:tc>
      </w:tr>
      <w:tr w:rsidR="002B4655" w:rsidRPr="008A230A" w14:paraId="01C9B5C4"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0CF8B6FB" w14:textId="0A80893F"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Hampshire</w:t>
            </w:r>
          </w:p>
        </w:tc>
        <w:tc>
          <w:tcPr>
            <w:tcW w:w="1360" w:type="dxa"/>
            <w:tcBorders>
              <w:top w:val="nil"/>
              <w:left w:val="nil"/>
              <w:bottom w:val="single" w:sz="4" w:space="0" w:color="auto"/>
              <w:right w:val="single" w:sz="4" w:space="0" w:color="auto"/>
            </w:tcBorders>
            <w:shd w:val="clear" w:color="auto" w:fill="auto"/>
            <w:noWrap/>
            <w:vAlign w:val="bottom"/>
          </w:tcPr>
          <w:p w14:paraId="3C90643F" w14:textId="31651021"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44</w:t>
            </w:r>
          </w:p>
        </w:tc>
      </w:tr>
      <w:tr w:rsidR="002B4655" w:rsidRPr="008A230A" w14:paraId="48D24994"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324EE0B8" w14:textId="0E25D184"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Middlesex</w:t>
            </w:r>
          </w:p>
        </w:tc>
        <w:tc>
          <w:tcPr>
            <w:tcW w:w="1360" w:type="dxa"/>
            <w:tcBorders>
              <w:top w:val="nil"/>
              <w:left w:val="nil"/>
              <w:bottom w:val="single" w:sz="4" w:space="0" w:color="auto"/>
              <w:right w:val="single" w:sz="4" w:space="0" w:color="auto"/>
            </w:tcBorders>
            <w:shd w:val="clear" w:color="auto" w:fill="auto"/>
            <w:noWrap/>
            <w:vAlign w:val="bottom"/>
          </w:tcPr>
          <w:p w14:paraId="170FB563" w14:textId="04F582C1"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356</w:t>
            </w:r>
          </w:p>
        </w:tc>
      </w:tr>
      <w:tr w:rsidR="002B4655" w:rsidRPr="008A230A" w14:paraId="5A040193" w14:textId="77777777" w:rsidTr="00AE4122">
        <w:trPr>
          <w:cantSplit/>
          <w:trHeight w:val="290"/>
        </w:trPr>
        <w:tc>
          <w:tcPr>
            <w:tcW w:w="1640" w:type="dxa"/>
            <w:tcBorders>
              <w:top w:val="nil"/>
              <w:left w:val="single" w:sz="4" w:space="0" w:color="auto"/>
              <w:bottom w:val="single" w:sz="4" w:space="0" w:color="auto"/>
              <w:right w:val="single" w:sz="4" w:space="0" w:color="auto"/>
            </w:tcBorders>
            <w:shd w:val="clear" w:color="auto" w:fill="auto"/>
            <w:noWrap/>
            <w:vAlign w:val="bottom"/>
          </w:tcPr>
          <w:p w14:paraId="465D8064" w14:textId="7B9A2D82"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Nantucket</w:t>
            </w:r>
          </w:p>
        </w:tc>
        <w:tc>
          <w:tcPr>
            <w:tcW w:w="1360" w:type="dxa"/>
            <w:tcBorders>
              <w:top w:val="nil"/>
              <w:left w:val="nil"/>
              <w:bottom w:val="single" w:sz="4" w:space="0" w:color="auto"/>
              <w:right w:val="single" w:sz="4" w:space="0" w:color="auto"/>
            </w:tcBorders>
            <w:shd w:val="clear" w:color="auto" w:fill="auto"/>
            <w:noWrap/>
            <w:vAlign w:val="bottom"/>
          </w:tcPr>
          <w:p w14:paraId="0C135D10" w14:textId="08DB3C81"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4</w:t>
            </w:r>
          </w:p>
        </w:tc>
      </w:tr>
      <w:tr w:rsidR="002B4655" w:rsidRPr="008A230A" w14:paraId="538570A7" w14:textId="77777777" w:rsidTr="00AE4122">
        <w:trPr>
          <w:cantSplit/>
          <w:trHeight w:val="2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D5518" w14:textId="43C47BD0" w:rsidR="002B4655" w:rsidRPr="008A230A"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Norfolk</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8765AC1" w14:textId="2B456C71"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162</w:t>
            </w:r>
          </w:p>
        </w:tc>
      </w:tr>
      <w:tr w:rsidR="002B4655" w:rsidRPr="008A230A" w14:paraId="483C030F" w14:textId="77777777" w:rsidTr="00AE4122">
        <w:trPr>
          <w:cantSplit/>
          <w:trHeight w:val="2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6EB55" w14:textId="3645494F" w:rsidR="002B4655"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Plymouth</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A5EF725" w14:textId="31B8C82C"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167</w:t>
            </w:r>
          </w:p>
        </w:tc>
      </w:tr>
      <w:tr w:rsidR="002B4655" w:rsidRPr="008A230A" w14:paraId="51E689E4" w14:textId="77777777" w:rsidTr="00AE4122">
        <w:trPr>
          <w:cantSplit/>
          <w:trHeight w:val="2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7EDEE" w14:textId="0B8B8D27" w:rsidR="002B4655"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Suffolk</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E5F87B9" w14:textId="218ACEE7"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294</w:t>
            </w:r>
          </w:p>
        </w:tc>
      </w:tr>
      <w:tr w:rsidR="002B4655" w:rsidRPr="008A230A" w14:paraId="70A0C86E" w14:textId="77777777" w:rsidTr="00AE4122">
        <w:trPr>
          <w:cantSplit/>
          <w:trHeight w:val="2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B6B4A" w14:textId="137FA97B" w:rsidR="002B4655" w:rsidRDefault="002B4655" w:rsidP="003E343B">
            <w:pPr>
              <w:widowControl/>
              <w:autoSpaceDE/>
              <w:autoSpaceDN/>
              <w:rPr>
                <w:rFonts w:eastAsia="Times New Roman" w:cs="Calibri"/>
                <w:color w:val="000000"/>
                <w:sz w:val="22"/>
                <w:szCs w:val="22"/>
              </w:rPr>
            </w:pPr>
            <w:r>
              <w:rPr>
                <w:rFonts w:eastAsia="Times New Roman" w:cs="Calibri"/>
                <w:color w:val="000000"/>
                <w:sz w:val="22"/>
                <w:szCs w:val="22"/>
              </w:rPr>
              <w:t>Worcester</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37AFDC3C" w14:textId="4D59353D" w:rsidR="002B4655" w:rsidRPr="008A230A" w:rsidRDefault="00EB3E75" w:rsidP="00406642">
            <w:pPr>
              <w:widowControl/>
              <w:autoSpaceDE/>
              <w:autoSpaceDN/>
              <w:jc w:val="right"/>
              <w:rPr>
                <w:rFonts w:eastAsia="Times New Roman" w:cs="Calibri"/>
                <w:color w:val="000000"/>
                <w:sz w:val="22"/>
                <w:szCs w:val="22"/>
              </w:rPr>
            </w:pPr>
            <w:r>
              <w:rPr>
                <w:rFonts w:eastAsia="Times New Roman" w:cs="Calibri"/>
                <w:color w:val="000000"/>
                <w:sz w:val="22"/>
                <w:szCs w:val="22"/>
              </w:rPr>
              <w:t>279</w:t>
            </w:r>
          </w:p>
        </w:tc>
      </w:tr>
      <w:tr w:rsidR="002B4655" w:rsidRPr="008A230A" w14:paraId="20E6B800" w14:textId="77777777" w:rsidTr="00AE4122">
        <w:trPr>
          <w:cantSplit/>
          <w:trHeight w:val="29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D8BDB" w14:textId="0923F7F0" w:rsidR="002B4655" w:rsidRPr="002B4655" w:rsidRDefault="002B4655" w:rsidP="003E343B">
            <w:pPr>
              <w:widowControl/>
              <w:autoSpaceDE/>
              <w:autoSpaceDN/>
              <w:rPr>
                <w:rFonts w:eastAsia="Times New Roman" w:cs="Calibri"/>
                <w:b/>
                <w:bCs/>
                <w:color w:val="000000"/>
                <w:sz w:val="22"/>
                <w:szCs w:val="22"/>
              </w:rPr>
            </w:pPr>
            <w:r w:rsidRPr="002B4655">
              <w:rPr>
                <w:rFonts w:eastAsia="Times New Roman" w:cs="Calibri"/>
                <w:b/>
                <w:bCs/>
                <w:color w:val="000000"/>
                <w:sz w:val="22"/>
                <w:szCs w:val="22"/>
              </w:rPr>
              <w:t xml:space="preserve">Total </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A9B3FAE" w14:textId="0C3BACD3" w:rsidR="002B4655" w:rsidRPr="002B4655" w:rsidRDefault="00EB3E75" w:rsidP="00406642">
            <w:pPr>
              <w:widowControl/>
              <w:autoSpaceDE/>
              <w:autoSpaceDN/>
              <w:jc w:val="right"/>
              <w:rPr>
                <w:rFonts w:eastAsia="Times New Roman" w:cs="Calibri"/>
                <w:b/>
                <w:bCs/>
                <w:color w:val="000000"/>
                <w:sz w:val="22"/>
                <w:szCs w:val="22"/>
              </w:rPr>
            </w:pPr>
            <w:r>
              <w:rPr>
                <w:rFonts w:eastAsia="Times New Roman" w:cs="Calibri"/>
                <w:b/>
                <w:bCs/>
                <w:color w:val="000000"/>
                <w:sz w:val="22"/>
                <w:szCs w:val="22"/>
              </w:rPr>
              <w:fldChar w:fldCharType="begin"/>
            </w:r>
            <w:r>
              <w:rPr>
                <w:rFonts w:eastAsia="Times New Roman" w:cs="Calibri"/>
                <w:b/>
                <w:bCs/>
                <w:color w:val="000000"/>
                <w:sz w:val="22"/>
                <w:szCs w:val="22"/>
              </w:rPr>
              <w:instrText xml:space="preserve"> =SUM(ABOVE) </w:instrText>
            </w:r>
            <w:r>
              <w:rPr>
                <w:rFonts w:eastAsia="Times New Roman" w:cs="Calibri"/>
                <w:b/>
                <w:bCs/>
                <w:color w:val="000000"/>
                <w:sz w:val="22"/>
                <w:szCs w:val="22"/>
              </w:rPr>
              <w:fldChar w:fldCharType="separate"/>
            </w:r>
            <w:r>
              <w:rPr>
                <w:rFonts w:eastAsia="Times New Roman" w:cs="Calibri"/>
                <w:b/>
                <w:bCs/>
                <w:noProof/>
                <w:color w:val="000000"/>
                <w:sz w:val="22"/>
                <w:szCs w:val="22"/>
              </w:rPr>
              <w:t>2,281</w:t>
            </w:r>
            <w:r>
              <w:rPr>
                <w:rFonts w:eastAsia="Times New Roman" w:cs="Calibri"/>
                <w:b/>
                <w:bCs/>
                <w:color w:val="000000"/>
                <w:sz w:val="22"/>
                <w:szCs w:val="22"/>
              </w:rPr>
              <w:fldChar w:fldCharType="end"/>
            </w:r>
          </w:p>
        </w:tc>
      </w:tr>
    </w:tbl>
    <w:p w14:paraId="4EFDD3AE" w14:textId="08DF0256" w:rsidR="008A230A" w:rsidRDefault="008A230A" w:rsidP="00AD3E50"/>
    <w:p w14:paraId="3A616493" w14:textId="77DDF0C8" w:rsidR="0A8FB66F" w:rsidRPr="00E363A8" w:rsidRDefault="3A9B9101" w:rsidP="5176E82F">
      <w:pPr>
        <w:spacing w:line="257" w:lineRule="auto"/>
        <w:rPr>
          <w:rFonts w:eastAsia="Calibri" w:cs="Calibri"/>
          <w:szCs w:val="24"/>
        </w:rPr>
      </w:pPr>
      <w:r w:rsidRPr="00E363A8">
        <w:rPr>
          <w:rFonts w:eastAsia="Calibri" w:cs="Calibri"/>
          <w:szCs w:val="24"/>
        </w:rPr>
        <w:t>Studies state that interventional techniques in pain management can be helpful for older adults as part of a multidisciplinary strategy to manage pain and with fewer side effects that pharmacologic interventions.</w:t>
      </w:r>
      <w:r w:rsidR="0A8FB66F" w:rsidRPr="00E363A8">
        <w:rPr>
          <w:rStyle w:val="EndnoteReference"/>
          <w:rFonts w:eastAsia="Calibri" w:cs="Calibri"/>
          <w:szCs w:val="24"/>
        </w:rPr>
        <w:endnoteReference w:id="27"/>
      </w:r>
      <w:r w:rsidR="5348F737" w:rsidRPr="00E363A8">
        <w:rPr>
          <w:rFonts w:eastAsia="Calibri" w:cs="Calibri"/>
          <w:szCs w:val="24"/>
          <w:vertAlign w:val="superscript"/>
        </w:rPr>
        <w:t>,</w:t>
      </w:r>
      <w:r w:rsidR="0A8FB66F" w:rsidRPr="00E363A8">
        <w:rPr>
          <w:rStyle w:val="EndnoteReference"/>
          <w:rFonts w:eastAsia="Calibri" w:cs="Calibri"/>
          <w:szCs w:val="24"/>
        </w:rPr>
        <w:endnoteReference w:id="28"/>
      </w:r>
      <w:r w:rsidRPr="00E363A8">
        <w:rPr>
          <w:rFonts w:eastAsia="Calibri" w:cs="Calibri"/>
          <w:szCs w:val="24"/>
        </w:rPr>
        <w:t xml:space="preserve"> It is noted that these procedures are performed in an outpatient setting for clinically appropriate patients and cannot address the needs of all older adults. </w:t>
      </w:r>
    </w:p>
    <w:p w14:paraId="739CB4B8" w14:textId="18CA8717" w:rsidR="0A8FB66F" w:rsidRDefault="0A8FB66F" w:rsidP="0A8FB66F"/>
    <w:p w14:paraId="6E69586F" w14:textId="43ED962C" w:rsidR="00AD396F" w:rsidRDefault="00EE037A" w:rsidP="00AD3E50">
      <w:r>
        <w:t>The Applicant has demonstrated that expanding Patient Panel access to outpatient surgical services can address increasing demand for such services</w:t>
      </w:r>
      <w:r w:rsidR="00E209A6">
        <w:t xml:space="preserve"> </w:t>
      </w:r>
      <w:r w:rsidR="00184F38">
        <w:t xml:space="preserve">and </w:t>
      </w:r>
      <w:r>
        <w:t>reduce delays in accessing treatment</w:t>
      </w:r>
      <w:r w:rsidR="007C6F44">
        <w:t xml:space="preserve"> and </w:t>
      </w:r>
      <w:r w:rsidR="005019AB">
        <w:t>the</w:t>
      </w:r>
      <w:r w:rsidR="00697421">
        <w:t xml:space="preserve"> </w:t>
      </w:r>
      <w:r w:rsidR="00E745CE">
        <w:t xml:space="preserve">resulting </w:t>
      </w:r>
      <w:r w:rsidR="007C6F44">
        <w:t>prolonged suffering and loss of functioning</w:t>
      </w:r>
      <w:r w:rsidR="00C06740">
        <w:t xml:space="preserve">. </w:t>
      </w:r>
      <w:r w:rsidR="007C6F44">
        <w:t xml:space="preserve"> </w:t>
      </w:r>
    </w:p>
    <w:p w14:paraId="3FBEA439" w14:textId="77777777" w:rsidR="00E209A6" w:rsidRDefault="00E209A6" w:rsidP="00AD3E50"/>
    <w:p w14:paraId="0ADCD05D" w14:textId="5C692A7F" w:rsidR="00B447F3" w:rsidRPr="003436F0" w:rsidRDefault="00A4110F" w:rsidP="008917DC">
      <w:pPr>
        <w:pStyle w:val="Heading1"/>
        <w:spacing w:before="188"/>
        <w:ind w:left="0" w:right="403"/>
        <w:rPr>
          <w:rFonts w:asciiTheme="minorHAnsi" w:hAnsiTheme="minorHAnsi"/>
        </w:rPr>
      </w:pPr>
      <w:bookmarkStart w:id="10" w:name="_Toc129593682"/>
      <w:r w:rsidRPr="003436F0">
        <w:rPr>
          <w:rFonts w:asciiTheme="minorHAnsi" w:hAnsiTheme="minorHAnsi"/>
          <w:color w:val="42558C"/>
        </w:rPr>
        <w:t>Factor 1: b) Public health value, improved health outcomes and quality of life; assurances of health equity</w:t>
      </w:r>
      <w:bookmarkEnd w:id="10"/>
    </w:p>
    <w:p w14:paraId="0821EED9" w14:textId="1870D6E0" w:rsidR="00615885" w:rsidRPr="00E04133" w:rsidRDefault="00615885" w:rsidP="00915290">
      <w:pPr>
        <w:pStyle w:val="BodyText"/>
        <w:rPr>
          <w:rFonts w:asciiTheme="minorHAnsi" w:hAnsiTheme="minorHAnsi"/>
        </w:rPr>
      </w:pPr>
    </w:p>
    <w:p w14:paraId="0B47360A" w14:textId="78E6A79E"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915290">
      <w:pPr>
        <w:pStyle w:val="BodyText"/>
      </w:pPr>
    </w:p>
    <w:p w14:paraId="49996139" w14:textId="2BB60F9A" w:rsidR="00A27E1E" w:rsidRDefault="00394A0F" w:rsidP="00915290">
      <w:pPr>
        <w:pStyle w:val="BodyText"/>
      </w:pPr>
      <w:r w:rsidRPr="00394A0F">
        <w:t xml:space="preserve">The Applicant states that clinical staff will implement appropriate process improvement initiatives </w:t>
      </w:r>
      <w:r w:rsidR="00291DAA">
        <w:t xml:space="preserve">at the proposed ASC </w:t>
      </w:r>
      <w:r w:rsidRPr="00394A0F">
        <w:t>by reviewing quality of care outcomes, identifying best practices and implementing necessary process changes to ensure high quality services.</w:t>
      </w:r>
      <w:r w:rsidR="00F006B8">
        <w:t xml:space="preserve"> </w:t>
      </w:r>
      <w:r w:rsidR="00F678CB">
        <w:t>Medical staff of MVPMA is currently implementing these initiatives, and the Applicant expects that</w:t>
      </w:r>
      <w:r w:rsidR="00EB74D5">
        <w:t xml:space="preserve"> these initiatives will </w:t>
      </w:r>
      <w:r w:rsidR="002B4D90">
        <w:t>be adjusted</w:t>
      </w:r>
      <w:r w:rsidR="00B37388">
        <w:t xml:space="preserve"> </w:t>
      </w:r>
      <w:r w:rsidR="00EB74D5">
        <w:t>for</w:t>
      </w:r>
      <w:r w:rsidR="00B37388">
        <w:t xml:space="preserve"> implement</w:t>
      </w:r>
      <w:r w:rsidR="00EB74D5">
        <w:t>ation</w:t>
      </w:r>
      <w:r w:rsidR="00B37388">
        <w:t xml:space="preserve"> in the proposed ASC within </w:t>
      </w:r>
      <w:r w:rsidR="00EB74D5">
        <w:t>two months of operation.</w:t>
      </w:r>
      <w:r w:rsidR="00CA1222">
        <w:t xml:space="preserve"> </w:t>
      </w:r>
      <w:r w:rsidR="00A27E1E">
        <w:t xml:space="preserve">Staff has included </w:t>
      </w:r>
      <w:r w:rsidR="00CA1222">
        <w:t>report</w:t>
      </w:r>
      <w:r w:rsidR="00A27E1E">
        <w:t>ing</w:t>
      </w:r>
      <w:r w:rsidR="00CA1222">
        <w:t xml:space="preserve"> on the progress of implementing these initiatives in </w:t>
      </w:r>
      <w:r w:rsidR="00A27E1E">
        <w:t>the</w:t>
      </w:r>
      <w:r w:rsidR="00CA1222">
        <w:t xml:space="preserve"> annual reporting</w:t>
      </w:r>
      <w:r w:rsidR="00A27E1E">
        <w:t xml:space="preserve"> measures in Appendix I</w:t>
      </w:r>
      <w:r w:rsidR="00CA1222">
        <w:t xml:space="preserve">. </w:t>
      </w:r>
    </w:p>
    <w:p w14:paraId="0561772C" w14:textId="77777777" w:rsidR="00A27E1E" w:rsidRDefault="00A27E1E" w:rsidP="00915290">
      <w:pPr>
        <w:pStyle w:val="BodyText"/>
      </w:pPr>
    </w:p>
    <w:p w14:paraId="1793E2E4" w14:textId="1C33AC30" w:rsidR="00D30951" w:rsidRDefault="00D30951" w:rsidP="00915290">
      <w:pPr>
        <w:pStyle w:val="BodyText"/>
      </w:pPr>
      <w:r>
        <w:t>The Applicant asserts that the Proposed Project will improve health outcomes and quality of life of the Patient Panel in the following ways:</w:t>
      </w:r>
    </w:p>
    <w:p w14:paraId="32B59493" w14:textId="7B1187CB" w:rsidR="00D30951" w:rsidRDefault="00D30951" w:rsidP="00915290">
      <w:pPr>
        <w:pStyle w:val="BodyText"/>
      </w:pPr>
    </w:p>
    <w:p w14:paraId="1A506E89" w14:textId="6DB88CF8" w:rsidR="00230E7C" w:rsidRDefault="007D3DF7" w:rsidP="004C669A">
      <w:pPr>
        <w:pStyle w:val="BodyText"/>
      </w:pPr>
      <w:r w:rsidRPr="00B20ABA">
        <w:rPr>
          <w:b/>
          <w:bCs/>
        </w:rPr>
        <w:t>Improved Patient Experience</w:t>
      </w:r>
      <w:r>
        <w:t xml:space="preserve">: </w:t>
      </w:r>
      <w:r w:rsidR="003E0E46" w:rsidRPr="003E0E46">
        <w:t xml:space="preserve">The Applicant states that the proposed ASC’s location was chosen because it would be able to accommodate the space that is </w:t>
      </w:r>
      <w:r w:rsidR="00A32F7D" w:rsidRPr="003E0E46">
        <w:t>required and</w:t>
      </w:r>
      <w:r w:rsidR="003E0E46" w:rsidRPr="003E0E46">
        <w:t xml:space="preserve"> </w:t>
      </w:r>
      <w:r w:rsidR="00D5719D">
        <w:t>because of the location’s</w:t>
      </w:r>
      <w:r w:rsidR="00A32F7D" w:rsidRPr="00A32F7D">
        <w:t xml:space="preserve"> accessibility and convenience for patients</w:t>
      </w:r>
      <w:r w:rsidR="003E0E46" w:rsidRPr="003E0E46">
        <w:t>.</w:t>
      </w:r>
      <w:r w:rsidR="003E0E46">
        <w:t xml:space="preserve"> </w:t>
      </w:r>
      <w:r w:rsidR="00BF5EB2">
        <w:t>Through the Proposed Project, the Patient Panel will have a</w:t>
      </w:r>
      <w:r w:rsidRPr="007D3DF7">
        <w:t>ccess to state-of-the art technology in a new facility designed to improve patient satisfaction</w:t>
      </w:r>
      <w:r w:rsidR="00BF5EB2">
        <w:t xml:space="preserve"> and c</w:t>
      </w:r>
      <w:r w:rsidRPr="007D3DF7">
        <w:t>onvenien</w:t>
      </w:r>
      <w:r w:rsidR="00BF5EB2">
        <w:t>ce</w:t>
      </w:r>
      <w:r w:rsidRPr="007D3DF7">
        <w:t xml:space="preserve">, which </w:t>
      </w:r>
      <w:r w:rsidR="006B02D7">
        <w:t xml:space="preserve">the Applicant states will </w:t>
      </w:r>
      <w:r w:rsidRPr="007D3DF7">
        <w:t>further drive</w:t>
      </w:r>
      <w:r w:rsidR="006B02D7">
        <w:t xml:space="preserve"> patient</w:t>
      </w:r>
      <w:r w:rsidRPr="007D3DF7">
        <w:t xml:space="preserve"> demand. </w:t>
      </w:r>
      <w:r w:rsidR="00230E7C" w:rsidRPr="00230E7C">
        <w:t xml:space="preserve">The Applicant states that patients enjoy the convenience of </w:t>
      </w:r>
      <w:r w:rsidR="00A27E1E">
        <w:t xml:space="preserve">an </w:t>
      </w:r>
      <w:r w:rsidR="00230E7C" w:rsidRPr="00230E7C">
        <w:t>ASC</w:t>
      </w:r>
      <w:r w:rsidR="00A27E1E">
        <w:t xml:space="preserve"> </w:t>
      </w:r>
      <w:r w:rsidR="00230E7C" w:rsidRPr="00230E7C">
        <w:t>to the hospital setting because it is easier to navigate</w:t>
      </w:r>
      <w:r w:rsidR="00A4454E">
        <w:t>, and p</w:t>
      </w:r>
      <w:r w:rsidR="00A4454E" w:rsidRPr="00A4454E">
        <w:t>atients experience reduced wait times when their procedures are performed in the ASC setting.</w:t>
      </w:r>
      <w:r w:rsidR="00A4454E">
        <w:t xml:space="preserve"> </w:t>
      </w:r>
      <w:r w:rsidR="00230E7C" w:rsidRPr="00230E7C">
        <w:t xml:space="preserve">Moreover, ASCs provide patients with greater choice over where they can receive their care. </w:t>
      </w:r>
    </w:p>
    <w:p w14:paraId="2957D883" w14:textId="77777777" w:rsidR="00230E7C" w:rsidRDefault="00230E7C" w:rsidP="004C669A">
      <w:pPr>
        <w:pStyle w:val="BodyText"/>
        <w:rPr>
          <w:rFonts w:asciiTheme="minorHAnsi" w:hAnsiTheme="minorHAnsi"/>
        </w:rPr>
      </w:pPr>
    </w:p>
    <w:p w14:paraId="10B54A92" w14:textId="2A4CEE1A" w:rsidR="004C669A" w:rsidRPr="004C669A" w:rsidRDefault="003E0E46" w:rsidP="004C669A">
      <w:pPr>
        <w:pStyle w:val="BodyText"/>
      </w:pPr>
      <w:r w:rsidRPr="003E0E46">
        <w:t xml:space="preserve">The Applicant asserts that the </w:t>
      </w:r>
      <w:r w:rsidR="00C64A91">
        <w:t xml:space="preserve">proposed </w:t>
      </w:r>
      <w:r w:rsidRPr="003E0E46">
        <w:t xml:space="preserve">ASC will provide ease of access for patients because it is relatively new construction, there will be ample parking onsite with designated accessible parking spaces, </w:t>
      </w:r>
      <w:r w:rsidR="0037780E">
        <w:t xml:space="preserve">and </w:t>
      </w:r>
      <w:r w:rsidRPr="003E0E46">
        <w:t xml:space="preserve">the </w:t>
      </w:r>
      <w:r w:rsidR="0037780E">
        <w:t>floors of the facility</w:t>
      </w:r>
      <w:r w:rsidRPr="003E0E46">
        <w:t xml:space="preserve"> will be limited to no more than three to allow for easier use of elevators</w:t>
      </w:r>
      <w:r w:rsidR="0037780E">
        <w:t>. In addition,</w:t>
      </w:r>
      <w:r w:rsidRPr="003E0E46">
        <w:t xml:space="preserve"> </w:t>
      </w:r>
      <w:r w:rsidR="00501DE5">
        <w:t>the facility will have</w:t>
      </w:r>
      <w:r w:rsidRPr="003E0E46">
        <w:t xml:space="preserve"> wide elevators to accommodate wheelchairs and medical structures, and the facility will have automatic</w:t>
      </w:r>
      <w:r w:rsidR="00291DAA">
        <w:t xml:space="preserve"> </w:t>
      </w:r>
      <w:r w:rsidRPr="003E0E46">
        <w:t xml:space="preserve">doors. </w:t>
      </w:r>
      <w:r w:rsidR="0037780E">
        <w:t>The</w:t>
      </w:r>
      <w:r w:rsidRPr="003E0E46">
        <w:t xml:space="preserve"> facility will be easily accessible from </w:t>
      </w:r>
      <w:r w:rsidR="00C64A91">
        <w:t xml:space="preserve">major </w:t>
      </w:r>
      <w:r w:rsidRPr="003E0E46">
        <w:t xml:space="preserve">highways (I-495, 213, I-93), and the proposed ASC’s location is within a </w:t>
      </w:r>
      <w:r w:rsidR="7EAF0893" w:rsidRPr="003E0E46">
        <w:t>10-mile</w:t>
      </w:r>
      <w:r w:rsidRPr="003E0E46">
        <w:t xml:space="preserve"> radius of the majority of MVPMA’s current patient population. The Applicant notes that the proposed ASC will be surrounded by other medical practices with whom it will share patients, </w:t>
      </w:r>
      <w:r w:rsidR="00F34937">
        <w:t>making it convenient for patients to</w:t>
      </w:r>
      <w:r w:rsidRPr="003E0E46">
        <w:t xml:space="preserve"> access these services in one location.</w:t>
      </w:r>
      <w:r w:rsidRPr="003E0E46">
        <w:rPr>
          <w:vertAlign w:val="superscript"/>
        </w:rPr>
        <w:footnoteReference w:id="23"/>
      </w:r>
      <w:r w:rsidRPr="003E0E46">
        <w:t xml:space="preserve"> </w:t>
      </w:r>
    </w:p>
    <w:p w14:paraId="37CEF30C" w14:textId="09F84054" w:rsidR="007D3DF7" w:rsidRPr="007D3DF7" w:rsidRDefault="007D3DF7" w:rsidP="007D3DF7">
      <w:pPr>
        <w:pStyle w:val="BodyText"/>
      </w:pPr>
    </w:p>
    <w:p w14:paraId="30A3E4A2" w14:textId="3695C6F5" w:rsidR="00760E00" w:rsidRDefault="007D3DF7" w:rsidP="00FC71F6">
      <w:pPr>
        <w:pStyle w:val="BodyText"/>
      </w:pPr>
      <w:r w:rsidRPr="00D86478">
        <w:rPr>
          <w:b/>
          <w:bCs/>
        </w:rPr>
        <w:t>Improved patient outcomes</w:t>
      </w:r>
      <w:r>
        <w:t>:</w:t>
      </w:r>
      <w:r w:rsidR="00394A0F">
        <w:t xml:space="preserve"> The Applicant states that</w:t>
      </w:r>
      <w:r>
        <w:t xml:space="preserve"> </w:t>
      </w:r>
      <w:r w:rsidR="00760E00" w:rsidRPr="00760E00">
        <w:t>ASCs are designed to provide care for specific categories of lower acuity surgical cases and for patients who have l</w:t>
      </w:r>
      <w:r w:rsidR="00484356">
        <w:t>ower</w:t>
      </w:r>
      <w:r w:rsidR="00760E00" w:rsidRPr="00760E00">
        <w:t xml:space="preserve"> risk for any complications after surgery. </w:t>
      </w:r>
      <w:r w:rsidR="00415268" w:rsidRPr="00415268">
        <w:t xml:space="preserve">Growth of minimally invasive procedures has led to the ability to perform more procedures on an outpatient basis. These procedures result in less complexities than other types of procedures, and fewer surgical cuts, incisions, and blood loss. Anesthesia needs can be met in the ASC due to developments in the delivery of anesthetics. </w:t>
      </w:r>
      <w:r w:rsidR="00760E00" w:rsidRPr="00760E00">
        <w:t xml:space="preserve">The types of surgical procedures that are being performed in the ASC </w:t>
      </w:r>
      <w:r w:rsidR="00394A0F">
        <w:t xml:space="preserve">setting </w:t>
      </w:r>
      <w:r w:rsidR="00760E00" w:rsidRPr="00760E00">
        <w:t>continues to increase over time, with estimates indicating approximately one third of outpatient surgeries are now performed in ASCs.</w:t>
      </w:r>
      <w:r w:rsidR="00760E00">
        <w:t xml:space="preserve"> </w:t>
      </w:r>
    </w:p>
    <w:p w14:paraId="43667E81" w14:textId="77777777" w:rsidR="00760E00" w:rsidRDefault="00760E00" w:rsidP="00FC71F6">
      <w:pPr>
        <w:pStyle w:val="BodyText"/>
      </w:pPr>
    </w:p>
    <w:p w14:paraId="15662E93" w14:textId="2F1D8998" w:rsidR="002D14DD" w:rsidRPr="00FC71F6" w:rsidRDefault="007D3DF7" w:rsidP="00FC71F6">
      <w:pPr>
        <w:pStyle w:val="BodyText"/>
      </w:pPr>
      <w:r>
        <w:t>Clinical outcomes in ASCs are comparable to those of HOPDs</w:t>
      </w:r>
      <w:r w:rsidR="00F63020">
        <w:t>.</w:t>
      </w:r>
      <w:r>
        <w:t xml:space="preserve"> ASCs are associated with decreased </w:t>
      </w:r>
      <w:r>
        <w:lastRenderedPageBreak/>
        <w:t xml:space="preserve">mortality, morbidity, and hospital admission rates. </w:t>
      </w:r>
      <w:r w:rsidR="00ED06F6">
        <w:t xml:space="preserve">Recovery times for procedures performed in ASCs are typically shorter, which is due to the evolution of medical devices and </w:t>
      </w:r>
      <w:r w:rsidR="180F2189">
        <w:t>pharmaceuticals administered</w:t>
      </w:r>
      <w:r w:rsidR="00ED06F6">
        <w:t xml:space="preserve"> in connection with surgery.</w:t>
      </w:r>
      <w:r w:rsidR="00432760" w:rsidRPr="6ACB936F">
        <w:rPr>
          <w:rFonts w:asciiTheme="minorHAnsi" w:hAnsiTheme="minorHAnsi"/>
        </w:rPr>
        <w:t xml:space="preserve"> </w:t>
      </w:r>
      <w:r w:rsidR="00432760">
        <w:t xml:space="preserve">Rates of revisit to the hospital </w:t>
      </w:r>
      <w:r w:rsidR="1E7A8881">
        <w:t>one-week</w:t>
      </w:r>
      <w:r w:rsidR="00432760">
        <w:t xml:space="preserve"> post-surgery are lower for ASC patients</w:t>
      </w:r>
      <w:r w:rsidR="00394A0F">
        <w:t xml:space="preserve"> than HOPD patients</w:t>
      </w:r>
      <w:r w:rsidR="00432760">
        <w:t xml:space="preserve">. Infection rates for procedures performed in an ASC are half the rate of those performed </w:t>
      </w:r>
      <w:r w:rsidR="00394A0F">
        <w:t>in</w:t>
      </w:r>
      <w:r w:rsidR="00432760">
        <w:t xml:space="preserve"> HOPD</w:t>
      </w:r>
      <w:r w:rsidR="00394A0F">
        <w:t>s</w:t>
      </w:r>
      <w:r w:rsidR="00432760">
        <w:t xml:space="preserve">. Patients experience improved pain levels and less nausea when the procedure is performed in an ASC. ASCs have better 30-day outcomes, including reductions in pneumonia, renal failure, and sepsis. </w:t>
      </w:r>
      <w:r>
        <w:t>Patients experience</w:t>
      </w:r>
      <w:r w:rsidR="00F63020">
        <w:t xml:space="preserve">, </w:t>
      </w:r>
      <w:r w:rsidR="00F63020" w:rsidRPr="6ACB936F">
        <w:rPr>
          <w:rFonts w:asciiTheme="minorHAnsi" w:hAnsiTheme="minorHAnsi"/>
        </w:rPr>
        <w:t>r</w:t>
      </w:r>
      <w:r w:rsidR="00E06E91" w:rsidRPr="6ACB936F">
        <w:rPr>
          <w:rFonts w:asciiTheme="minorHAnsi" w:hAnsiTheme="minorHAnsi"/>
        </w:rPr>
        <w:t>educe</w:t>
      </w:r>
      <w:r w:rsidR="00F63020" w:rsidRPr="6ACB936F">
        <w:rPr>
          <w:rFonts w:asciiTheme="minorHAnsi" w:hAnsiTheme="minorHAnsi"/>
        </w:rPr>
        <w:t>d</w:t>
      </w:r>
      <w:r w:rsidR="00E06E91" w:rsidRPr="6ACB936F">
        <w:rPr>
          <w:rFonts w:asciiTheme="minorHAnsi" w:hAnsiTheme="minorHAnsi"/>
        </w:rPr>
        <w:t xml:space="preserve"> rate</w:t>
      </w:r>
      <w:r w:rsidR="00F63020" w:rsidRPr="6ACB936F">
        <w:rPr>
          <w:rFonts w:asciiTheme="minorHAnsi" w:hAnsiTheme="minorHAnsi"/>
        </w:rPr>
        <w:t>s</w:t>
      </w:r>
      <w:r w:rsidR="00E06E91" w:rsidRPr="6ACB936F">
        <w:rPr>
          <w:rFonts w:asciiTheme="minorHAnsi" w:hAnsiTheme="minorHAnsi"/>
        </w:rPr>
        <w:t xml:space="preserve"> of disability</w:t>
      </w:r>
      <w:r>
        <w:t xml:space="preserve">, </w:t>
      </w:r>
      <w:r w:rsidR="00F63020" w:rsidRPr="6ACB936F">
        <w:rPr>
          <w:rFonts w:asciiTheme="minorHAnsi" w:hAnsiTheme="minorHAnsi"/>
        </w:rPr>
        <w:t>i</w:t>
      </w:r>
      <w:r w:rsidR="00E06E91" w:rsidRPr="6ACB936F">
        <w:rPr>
          <w:rFonts w:asciiTheme="minorHAnsi" w:hAnsiTheme="minorHAnsi"/>
        </w:rPr>
        <w:t>mprove</w:t>
      </w:r>
      <w:r w:rsidR="00F63020" w:rsidRPr="6ACB936F">
        <w:rPr>
          <w:rFonts w:asciiTheme="minorHAnsi" w:hAnsiTheme="minorHAnsi"/>
        </w:rPr>
        <w:t>d</w:t>
      </w:r>
      <w:r w:rsidR="00E06E91" w:rsidRPr="6ACB936F">
        <w:rPr>
          <w:rFonts w:asciiTheme="minorHAnsi" w:hAnsiTheme="minorHAnsi"/>
        </w:rPr>
        <w:t xml:space="preserve"> quality of life</w:t>
      </w:r>
      <w:r w:rsidR="00F63020">
        <w:t xml:space="preserve"> and</w:t>
      </w:r>
      <w:r w:rsidR="00E06E91" w:rsidRPr="6ACB936F">
        <w:rPr>
          <w:rFonts w:asciiTheme="minorHAnsi" w:hAnsiTheme="minorHAnsi"/>
        </w:rPr>
        <w:t xml:space="preserve"> product</w:t>
      </w:r>
      <w:r w:rsidR="00F63020" w:rsidRPr="6ACB936F">
        <w:rPr>
          <w:rFonts w:asciiTheme="minorHAnsi" w:hAnsiTheme="minorHAnsi"/>
        </w:rPr>
        <w:t>ivity</w:t>
      </w:r>
      <w:r>
        <w:t xml:space="preserve">, </w:t>
      </w:r>
      <w:r w:rsidR="00F63020">
        <w:t>and</w:t>
      </w:r>
      <w:r w:rsidR="00C45AB5">
        <w:t xml:space="preserve"> a</w:t>
      </w:r>
      <w:r w:rsidR="00F63020">
        <w:t xml:space="preserve"> </w:t>
      </w:r>
      <w:r w:rsidR="00F63020" w:rsidRPr="6ACB936F">
        <w:rPr>
          <w:rFonts w:asciiTheme="minorHAnsi" w:hAnsiTheme="minorHAnsi"/>
        </w:rPr>
        <w:t>r</w:t>
      </w:r>
      <w:r w:rsidR="00E06E91" w:rsidRPr="6ACB936F">
        <w:rPr>
          <w:rFonts w:asciiTheme="minorHAnsi" w:hAnsiTheme="minorHAnsi"/>
        </w:rPr>
        <w:t>educ</w:t>
      </w:r>
      <w:r w:rsidR="00C45AB5" w:rsidRPr="6ACB936F">
        <w:rPr>
          <w:rFonts w:asciiTheme="minorHAnsi" w:hAnsiTheme="minorHAnsi"/>
        </w:rPr>
        <w:t xml:space="preserve">tion in </w:t>
      </w:r>
      <w:r w:rsidR="00E06E91" w:rsidRPr="6ACB936F">
        <w:rPr>
          <w:rFonts w:asciiTheme="minorHAnsi" w:hAnsiTheme="minorHAnsi"/>
        </w:rPr>
        <w:t xml:space="preserve">days </w:t>
      </w:r>
      <w:r w:rsidR="00C45AB5" w:rsidRPr="6ACB936F">
        <w:rPr>
          <w:rFonts w:asciiTheme="minorHAnsi" w:hAnsiTheme="minorHAnsi"/>
        </w:rPr>
        <w:t xml:space="preserve">missed </w:t>
      </w:r>
      <w:r w:rsidR="00F63020" w:rsidRPr="6ACB936F">
        <w:rPr>
          <w:rFonts w:asciiTheme="minorHAnsi" w:hAnsiTheme="minorHAnsi"/>
        </w:rPr>
        <w:t>from</w:t>
      </w:r>
      <w:r w:rsidR="00E06E91" w:rsidRPr="6ACB936F">
        <w:rPr>
          <w:rFonts w:asciiTheme="minorHAnsi" w:hAnsiTheme="minorHAnsi"/>
        </w:rPr>
        <w:t xml:space="preserve"> work</w:t>
      </w:r>
      <w:r>
        <w:t xml:space="preserve">, which </w:t>
      </w:r>
      <w:r w:rsidR="003606AF">
        <w:t xml:space="preserve">the Applicant states </w:t>
      </w:r>
      <w:r>
        <w:t xml:space="preserve">can </w:t>
      </w:r>
      <w:r w:rsidR="00394A0F" w:rsidRPr="6ACB936F">
        <w:rPr>
          <w:rFonts w:asciiTheme="minorHAnsi" w:hAnsiTheme="minorHAnsi"/>
        </w:rPr>
        <w:t>i</w:t>
      </w:r>
      <w:r w:rsidR="00E06E91" w:rsidRPr="6ACB936F">
        <w:rPr>
          <w:rFonts w:asciiTheme="minorHAnsi" w:hAnsiTheme="minorHAnsi"/>
        </w:rPr>
        <w:t xml:space="preserve">mprove </w:t>
      </w:r>
      <w:r w:rsidR="003606AF" w:rsidRPr="6ACB936F">
        <w:rPr>
          <w:rFonts w:asciiTheme="minorHAnsi" w:hAnsiTheme="minorHAnsi"/>
        </w:rPr>
        <w:t xml:space="preserve">a patient’s </w:t>
      </w:r>
      <w:r w:rsidR="00E06E91" w:rsidRPr="6ACB936F">
        <w:rPr>
          <w:rFonts w:asciiTheme="minorHAnsi" w:hAnsiTheme="minorHAnsi"/>
        </w:rPr>
        <w:t>socioeconomic status</w:t>
      </w:r>
      <w:r w:rsidRPr="6ACB936F">
        <w:rPr>
          <w:rFonts w:asciiTheme="minorHAnsi" w:hAnsiTheme="minorHAnsi"/>
        </w:rPr>
        <w:t>.</w:t>
      </w:r>
      <w:r w:rsidR="00FC71F6">
        <w:t xml:space="preserve"> </w:t>
      </w:r>
    </w:p>
    <w:p w14:paraId="14A79FB6" w14:textId="77777777" w:rsidR="00ED06F6" w:rsidRDefault="00ED06F6" w:rsidP="00613795">
      <w:pPr>
        <w:pStyle w:val="BodyText"/>
        <w:ind w:left="580"/>
        <w:rPr>
          <w:rFonts w:asciiTheme="minorHAnsi" w:hAnsiTheme="minorHAnsi"/>
        </w:rPr>
      </w:pPr>
    </w:p>
    <w:p w14:paraId="363CEB70" w14:textId="77777777" w:rsidR="00D27350" w:rsidRDefault="005B70E2" w:rsidP="5176E82F">
      <w:pPr>
        <w:pStyle w:val="BodyText"/>
        <w:rPr>
          <w:rFonts w:asciiTheme="minorHAnsi" w:hAnsiTheme="minorHAnsi"/>
        </w:rPr>
      </w:pPr>
      <w:r w:rsidRPr="5176E82F">
        <w:rPr>
          <w:rFonts w:asciiTheme="minorHAnsi" w:hAnsiTheme="minorHAnsi"/>
          <w:b/>
          <w:bCs/>
        </w:rPr>
        <w:t>Reduce reliance on opioids</w:t>
      </w:r>
      <w:r w:rsidR="00700D38" w:rsidRPr="5176E82F">
        <w:rPr>
          <w:rFonts w:asciiTheme="minorHAnsi" w:hAnsiTheme="minorHAnsi"/>
        </w:rPr>
        <w:t xml:space="preserve">: </w:t>
      </w:r>
      <w:r w:rsidR="00830DCA" w:rsidRPr="5176E82F">
        <w:rPr>
          <w:rFonts w:asciiTheme="minorHAnsi" w:hAnsiTheme="minorHAnsi"/>
        </w:rPr>
        <w:t xml:space="preserve">Increasing access to </w:t>
      </w:r>
      <w:r w:rsidR="00432760" w:rsidRPr="5176E82F">
        <w:rPr>
          <w:rFonts w:asciiTheme="minorHAnsi" w:hAnsiTheme="minorHAnsi"/>
        </w:rPr>
        <w:t xml:space="preserve">outpatient surgical procedures in the </w:t>
      </w:r>
      <w:r w:rsidR="00830DCA" w:rsidRPr="5176E82F">
        <w:rPr>
          <w:rFonts w:asciiTheme="minorHAnsi" w:hAnsiTheme="minorHAnsi"/>
        </w:rPr>
        <w:t xml:space="preserve">ASC </w:t>
      </w:r>
      <w:r w:rsidR="00432760" w:rsidRPr="5176E82F">
        <w:rPr>
          <w:rFonts w:asciiTheme="minorHAnsi" w:hAnsiTheme="minorHAnsi"/>
        </w:rPr>
        <w:t xml:space="preserve">setting </w:t>
      </w:r>
      <w:r w:rsidR="00830DCA" w:rsidRPr="5176E82F">
        <w:rPr>
          <w:rFonts w:asciiTheme="minorHAnsi" w:hAnsiTheme="minorHAnsi"/>
        </w:rPr>
        <w:t xml:space="preserve">can assist is reducing the impact of </w:t>
      </w:r>
      <w:r w:rsidR="00E97433">
        <w:rPr>
          <w:rFonts w:asciiTheme="minorHAnsi" w:hAnsiTheme="minorHAnsi"/>
        </w:rPr>
        <w:t xml:space="preserve">the </w:t>
      </w:r>
      <w:r w:rsidR="00830DCA" w:rsidRPr="5176E82F">
        <w:rPr>
          <w:rFonts w:asciiTheme="minorHAnsi" w:hAnsiTheme="minorHAnsi"/>
        </w:rPr>
        <w:t>opioid epidemic, through offering patients a faster, effective, treatment that can eliminate the need for narcotics.</w:t>
      </w:r>
      <w:r w:rsidR="004A4E02" w:rsidRPr="5176E82F">
        <w:rPr>
          <w:rFonts w:asciiTheme="minorHAnsi" w:hAnsiTheme="minorHAnsi"/>
        </w:rPr>
        <w:t xml:space="preserve"> The Applicant states that there are patients whose chronic pain is currently being managed with opioids </w:t>
      </w:r>
      <w:r w:rsidR="00DE5EAC" w:rsidRPr="5176E82F">
        <w:rPr>
          <w:rFonts w:asciiTheme="minorHAnsi" w:hAnsiTheme="minorHAnsi"/>
        </w:rPr>
        <w:t xml:space="preserve">by other physicians such as </w:t>
      </w:r>
      <w:r w:rsidR="002A1C1D">
        <w:rPr>
          <w:rFonts w:asciiTheme="minorHAnsi" w:hAnsiTheme="minorHAnsi"/>
        </w:rPr>
        <w:t>primary care physicians (</w:t>
      </w:r>
      <w:r w:rsidR="00DE5EAC" w:rsidRPr="5176E82F">
        <w:rPr>
          <w:rFonts w:asciiTheme="minorHAnsi" w:hAnsiTheme="minorHAnsi"/>
        </w:rPr>
        <w:t>PCPs</w:t>
      </w:r>
      <w:r w:rsidR="002A1C1D">
        <w:rPr>
          <w:rFonts w:asciiTheme="minorHAnsi" w:hAnsiTheme="minorHAnsi"/>
        </w:rPr>
        <w:t>)</w:t>
      </w:r>
      <w:r w:rsidR="00DE5EAC" w:rsidRPr="5176E82F">
        <w:rPr>
          <w:rFonts w:asciiTheme="minorHAnsi" w:hAnsiTheme="minorHAnsi"/>
        </w:rPr>
        <w:t xml:space="preserve">, orthopedic surgeons and in some cases pain physicians who have not incorporated interventional pain </w:t>
      </w:r>
      <w:r w:rsidR="00DE53A4" w:rsidRPr="5176E82F">
        <w:rPr>
          <w:rFonts w:asciiTheme="minorHAnsi" w:hAnsiTheme="minorHAnsi"/>
        </w:rPr>
        <w:t xml:space="preserve">management </w:t>
      </w:r>
      <w:r w:rsidR="00DE5EAC" w:rsidRPr="5176E82F">
        <w:rPr>
          <w:rFonts w:asciiTheme="minorHAnsi" w:hAnsiTheme="minorHAnsi"/>
        </w:rPr>
        <w:t xml:space="preserve">therapies into their treatment. The Applicant states that these </w:t>
      </w:r>
      <w:r w:rsidR="00E916D0" w:rsidRPr="5176E82F">
        <w:rPr>
          <w:rFonts w:asciiTheme="minorHAnsi" w:hAnsiTheme="minorHAnsi"/>
        </w:rPr>
        <w:t xml:space="preserve">patients can be screened and evaluated for the possible </w:t>
      </w:r>
      <w:r w:rsidR="00DE5EAC" w:rsidRPr="5176E82F">
        <w:rPr>
          <w:rFonts w:asciiTheme="minorHAnsi" w:hAnsiTheme="minorHAnsi"/>
        </w:rPr>
        <w:t>benefits from</w:t>
      </w:r>
      <w:r w:rsidR="00334A00" w:rsidRPr="5176E82F">
        <w:rPr>
          <w:rFonts w:asciiTheme="minorHAnsi" w:hAnsiTheme="minorHAnsi"/>
        </w:rPr>
        <w:t xml:space="preserve"> non-opioid,</w:t>
      </w:r>
      <w:r w:rsidR="00DE5EAC" w:rsidRPr="5176E82F">
        <w:rPr>
          <w:rFonts w:asciiTheme="minorHAnsi" w:hAnsiTheme="minorHAnsi"/>
        </w:rPr>
        <w:t xml:space="preserve"> </w:t>
      </w:r>
      <w:r w:rsidR="004E7FEC" w:rsidRPr="5176E82F">
        <w:rPr>
          <w:rFonts w:asciiTheme="minorHAnsi" w:hAnsiTheme="minorHAnsi"/>
        </w:rPr>
        <w:t xml:space="preserve">interventional pain therapies </w:t>
      </w:r>
      <w:r w:rsidR="006022C5">
        <w:rPr>
          <w:rFonts w:asciiTheme="minorHAnsi" w:hAnsiTheme="minorHAnsi"/>
        </w:rPr>
        <w:t xml:space="preserve">or surgical pain treatment, </w:t>
      </w:r>
      <w:r w:rsidR="004E7FEC" w:rsidRPr="5176E82F">
        <w:rPr>
          <w:rFonts w:asciiTheme="minorHAnsi" w:hAnsiTheme="minorHAnsi"/>
        </w:rPr>
        <w:t xml:space="preserve">that will be provided at the proposed ASC. </w:t>
      </w:r>
    </w:p>
    <w:p w14:paraId="677369AA" w14:textId="77777777" w:rsidR="00F63DE1" w:rsidRDefault="00AB4DB3" w:rsidP="5176E82F">
      <w:pPr>
        <w:pStyle w:val="BodyText"/>
        <w:rPr>
          <w:rFonts w:asciiTheme="minorHAnsi" w:hAnsiTheme="minorHAnsi"/>
        </w:rPr>
      </w:pPr>
      <w:r w:rsidRPr="00AB4DB3">
        <w:rPr>
          <w:rFonts w:asciiTheme="minorHAnsi" w:hAnsiTheme="minorHAnsi"/>
        </w:rPr>
        <w:t>The</w:t>
      </w:r>
      <w:r w:rsidR="00406E6C">
        <w:rPr>
          <w:rFonts w:asciiTheme="minorHAnsi" w:hAnsiTheme="minorHAnsi"/>
        </w:rPr>
        <w:t xml:space="preserve"> </w:t>
      </w:r>
      <w:r w:rsidRPr="00AB4DB3">
        <w:rPr>
          <w:rFonts w:asciiTheme="minorHAnsi" w:hAnsiTheme="minorHAnsi"/>
        </w:rPr>
        <w:t xml:space="preserve">treating physician </w:t>
      </w:r>
      <w:r w:rsidR="00406E6C">
        <w:rPr>
          <w:rFonts w:asciiTheme="minorHAnsi" w:hAnsiTheme="minorHAnsi"/>
        </w:rPr>
        <w:t xml:space="preserve">will </w:t>
      </w:r>
      <w:r w:rsidRPr="00AB4DB3">
        <w:rPr>
          <w:rFonts w:asciiTheme="minorHAnsi" w:hAnsiTheme="minorHAnsi"/>
        </w:rPr>
        <w:t xml:space="preserve">decide the candidacy of </w:t>
      </w:r>
      <w:r w:rsidR="00D27350">
        <w:rPr>
          <w:rFonts w:asciiTheme="minorHAnsi" w:hAnsiTheme="minorHAnsi"/>
        </w:rPr>
        <w:t>a</w:t>
      </w:r>
      <w:r w:rsidRPr="00AB4DB3">
        <w:rPr>
          <w:rFonts w:asciiTheme="minorHAnsi" w:hAnsiTheme="minorHAnsi"/>
        </w:rPr>
        <w:t xml:space="preserve"> patient to undergo one of many interventional pain procedures (or surgical pain procedures)</w:t>
      </w:r>
      <w:r w:rsidR="008E7F24">
        <w:rPr>
          <w:rFonts w:asciiTheme="minorHAnsi" w:hAnsiTheme="minorHAnsi"/>
        </w:rPr>
        <w:t xml:space="preserve"> including but</w:t>
      </w:r>
      <w:r w:rsidRPr="00AB4DB3">
        <w:rPr>
          <w:rFonts w:asciiTheme="minorHAnsi" w:hAnsiTheme="minorHAnsi"/>
        </w:rPr>
        <w:t xml:space="preserve"> not limited to:</w:t>
      </w:r>
      <w:r w:rsidR="008E7F24">
        <w:rPr>
          <w:rFonts w:asciiTheme="minorHAnsi" w:hAnsiTheme="minorHAnsi"/>
        </w:rPr>
        <w:t xml:space="preserve"> </w:t>
      </w:r>
      <w:r w:rsidRPr="00AB4DB3">
        <w:rPr>
          <w:rFonts w:asciiTheme="minorHAnsi" w:hAnsiTheme="minorHAnsi"/>
        </w:rPr>
        <w:t>Steroid injections, Nerves Radiofrequency Lesioning procedures, Verteflex procedure, MILD procedure</w:t>
      </w:r>
      <w:r w:rsidR="00406E6C">
        <w:rPr>
          <w:rFonts w:asciiTheme="minorHAnsi" w:hAnsiTheme="minorHAnsi"/>
        </w:rPr>
        <w:t xml:space="preserve"> and </w:t>
      </w:r>
      <w:r w:rsidRPr="00AB4DB3">
        <w:rPr>
          <w:rFonts w:asciiTheme="minorHAnsi" w:hAnsiTheme="minorHAnsi"/>
        </w:rPr>
        <w:t>possibly Spinal Cord Stimulator/Pain Pump trials or implants.</w:t>
      </w:r>
      <w:r w:rsidR="00406E6C">
        <w:rPr>
          <w:rFonts w:asciiTheme="minorHAnsi" w:hAnsiTheme="minorHAnsi"/>
        </w:rPr>
        <w:t xml:space="preserve"> These </w:t>
      </w:r>
      <w:r w:rsidRPr="00AB4DB3">
        <w:rPr>
          <w:rFonts w:asciiTheme="minorHAnsi" w:hAnsiTheme="minorHAnsi"/>
        </w:rPr>
        <w:t>procedures</w:t>
      </w:r>
      <w:r w:rsidR="00D07B2D">
        <w:rPr>
          <w:rFonts w:asciiTheme="minorHAnsi" w:hAnsiTheme="minorHAnsi"/>
        </w:rPr>
        <w:t>, the Applicant states,</w:t>
      </w:r>
      <w:r w:rsidRPr="00AB4DB3">
        <w:rPr>
          <w:rFonts w:asciiTheme="minorHAnsi" w:hAnsiTheme="minorHAnsi"/>
        </w:rPr>
        <w:t xml:space="preserve"> are considered minor interventional surgical procedure</w:t>
      </w:r>
      <w:r w:rsidR="00773FA1">
        <w:rPr>
          <w:rFonts w:asciiTheme="minorHAnsi" w:hAnsiTheme="minorHAnsi"/>
        </w:rPr>
        <w:t>s</w:t>
      </w:r>
      <w:r w:rsidRPr="00AB4DB3">
        <w:rPr>
          <w:rFonts w:asciiTheme="minorHAnsi" w:hAnsiTheme="minorHAnsi"/>
        </w:rPr>
        <w:t>.</w:t>
      </w:r>
      <w:r w:rsidR="009D69D5">
        <w:rPr>
          <w:rFonts w:asciiTheme="minorHAnsi" w:hAnsiTheme="minorHAnsi"/>
        </w:rPr>
        <w:t xml:space="preserve"> </w:t>
      </w:r>
    </w:p>
    <w:p w14:paraId="726F5E9B" w14:textId="77777777" w:rsidR="00F63DE1" w:rsidRDefault="00F63DE1" w:rsidP="5176E82F">
      <w:pPr>
        <w:pStyle w:val="BodyText"/>
        <w:rPr>
          <w:rFonts w:asciiTheme="minorHAnsi" w:hAnsiTheme="minorHAnsi"/>
        </w:rPr>
      </w:pPr>
    </w:p>
    <w:p w14:paraId="48886106" w14:textId="32E92301" w:rsidR="00DC1DA7" w:rsidRDefault="00F50DF8" w:rsidP="5176E82F">
      <w:pPr>
        <w:pStyle w:val="BodyText"/>
        <w:rPr>
          <w:rFonts w:asciiTheme="minorHAnsi" w:hAnsiTheme="minorHAnsi"/>
        </w:rPr>
      </w:pPr>
      <w:r w:rsidRPr="5176E82F">
        <w:rPr>
          <w:rFonts w:asciiTheme="minorHAnsi" w:hAnsiTheme="minorHAnsi"/>
        </w:rPr>
        <w:t>Increasing access to outpatient surgical services, can</w:t>
      </w:r>
      <w:r w:rsidR="00D83BA9" w:rsidRPr="5176E82F">
        <w:rPr>
          <w:rFonts w:asciiTheme="minorHAnsi" w:hAnsiTheme="minorHAnsi"/>
        </w:rPr>
        <w:t xml:space="preserve"> ma</w:t>
      </w:r>
      <w:r w:rsidR="4B56E702" w:rsidRPr="5176E82F">
        <w:rPr>
          <w:rFonts w:asciiTheme="minorHAnsi" w:hAnsiTheme="minorHAnsi"/>
        </w:rPr>
        <w:t>ke</w:t>
      </w:r>
      <w:r w:rsidR="00D83BA9" w:rsidRPr="5176E82F">
        <w:rPr>
          <w:rFonts w:asciiTheme="minorHAnsi" w:hAnsiTheme="minorHAnsi"/>
        </w:rPr>
        <w:t xml:space="preserve"> scheduling procedures faster,</w:t>
      </w:r>
      <w:r w:rsidRPr="5176E82F">
        <w:rPr>
          <w:rFonts w:asciiTheme="minorHAnsi" w:hAnsiTheme="minorHAnsi"/>
        </w:rPr>
        <w:t xml:space="preserve"> reduc</w:t>
      </w:r>
      <w:r w:rsidR="00D83BA9" w:rsidRPr="5176E82F">
        <w:rPr>
          <w:rFonts w:asciiTheme="minorHAnsi" w:hAnsiTheme="minorHAnsi"/>
        </w:rPr>
        <w:t>ing wait times for</w:t>
      </w:r>
      <w:r w:rsidRPr="5176E82F">
        <w:rPr>
          <w:rFonts w:asciiTheme="minorHAnsi" w:hAnsiTheme="minorHAnsi"/>
        </w:rPr>
        <w:t xml:space="preserve"> treatment, as well as time that patients use narcotics while waiting for treatment.</w:t>
      </w:r>
      <w:r w:rsidR="00F63DE1">
        <w:rPr>
          <w:rFonts w:asciiTheme="minorHAnsi" w:hAnsiTheme="minorHAnsi"/>
        </w:rPr>
        <w:t xml:space="preserve"> </w:t>
      </w:r>
      <w:r w:rsidR="002559B2" w:rsidRPr="5176E82F">
        <w:rPr>
          <w:rFonts w:asciiTheme="minorHAnsi" w:hAnsiTheme="minorHAnsi"/>
        </w:rPr>
        <w:t>The evaluation and determination for need of medications including narcotics will take place</w:t>
      </w:r>
      <w:r w:rsidR="001F4EB1" w:rsidRPr="5176E82F">
        <w:rPr>
          <w:rFonts w:asciiTheme="minorHAnsi" w:hAnsiTheme="minorHAnsi"/>
        </w:rPr>
        <w:t xml:space="preserve"> at MVPMA.</w:t>
      </w:r>
      <w:r w:rsidR="002559B2" w:rsidRPr="5176E82F">
        <w:rPr>
          <w:rFonts w:asciiTheme="minorHAnsi" w:hAnsiTheme="minorHAnsi"/>
        </w:rPr>
        <w:t xml:space="preserve"> </w:t>
      </w:r>
      <w:r w:rsidR="00453E28" w:rsidRPr="5176E82F">
        <w:rPr>
          <w:rFonts w:asciiTheme="minorHAnsi" w:hAnsiTheme="minorHAnsi"/>
        </w:rPr>
        <w:t xml:space="preserve">MVPMA currently provides information to patients on the long-term use of narcotics. </w:t>
      </w:r>
      <w:r w:rsidR="00DD6EAF" w:rsidRPr="5176E82F">
        <w:rPr>
          <w:rFonts w:asciiTheme="minorHAnsi" w:hAnsiTheme="minorHAnsi"/>
        </w:rPr>
        <w:t xml:space="preserve">To ensure safe opioid prescribing practices, MVPMA currently uses </w:t>
      </w:r>
      <w:r w:rsidR="00C842CB" w:rsidRPr="5176E82F">
        <w:rPr>
          <w:rFonts w:asciiTheme="minorHAnsi" w:hAnsiTheme="minorHAnsi"/>
        </w:rPr>
        <w:t>narcotic contracts and applies all Drug Enforcement Agency (DEA) regulations</w:t>
      </w:r>
      <w:r w:rsidR="001541F7" w:rsidRPr="5176E82F">
        <w:rPr>
          <w:rFonts w:asciiTheme="minorHAnsi" w:hAnsiTheme="minorHAnsi"/>
        </w:rPr>
        <w:t xml:space="preserve">, and these practices will be continued with the proposed ASC. </w:t>
      </w:r>
      <w:r w:rsidR="003F391F">
        <w:rPr>
          <w:rFonts w:asciiTheme="minorHAnsi" w:hAnsiTheme="minorHAnsi"/>
        </w:rPr>
        <w:t>The Applicant notes that</w:t>
      </w:r>
      <w:r w:rsidR="00095307">
        <w:rPr>
          <w:rFonts w:asciiTheme="minorHAnsi" w:hAnsiTheme="minorHAnsi"/>
        </w:rPr>
        <w:t xml:space="preserve"> MVPMA</w:t>
      </w:r>
      <w:r w:rsidR="00466C8C">
        <w:rPr>
          <w:rFonts w:asciiTheme="minorHAnsi" w:hAnsiTheme="minorHAnsi"/>
        </w:rPr>
        <w:t xml:space="preserve"> does not </w:t>
      </w:r>
      <w:r w:rsidR="001A7C8D">
        <w:rPr>
          <w:rFonts w:asciiTheme="minorHAnsi" w:hAnsiTheme="minorHAnsi"/>
        </w:rPr>
        <w:t>take over opiate prescriptions from other office</w:t>
      </w:r>
      <w:r w:rsidR="00095307">
        <w:rPr>
          <w:rFonts w:asciiTheme="minorHAnsi" w:hAnsiTheme="minorHAnsi"/>
        </w:rPr>
        <w:t>s</w:t>
      </w:r>
      <w:r w:rsidR="001A7C8D">
        <w:rPr>
          <w:rFonts w:asciiTheme="minorHAnsi" w:hAnsiTheme="minorHAnsi"/>
        </w:rPr>
        <w:t xml:space="preserve"> </w:t>
      </w:r>
      <w:r w:rsidR="00F33BFE">
        <w:rPr>
          <w:rFonts w:asciiTheme="minorHAnsi" w:hAnsiTheme="minorHAnsi"/>
        </w:rPr>
        <w:t>whose</w:t>
      </w:r>
      <w:r w:rsidR="001A7C8D">
        <w:rPr>
          <w:rFonts w:asciiTheme="minorHAnsi" w:hAnsiTheme="minorHAnsi"/>
        </w:rPr>
        <w:t xml:space="preserve"> </w:t>
      </w:r>
      <w:r w:rsidR="00020EE5">
        <w:rPr>
          <w:rFonts w:asciiTheme="minorHAnsi" w:hAnsiTheme="minorHAnsi"/>
        </w:rPr>
        <w:t>patients</w:t>
      </w:r>
      <w:r w:rsidR="00F33BFE">
        <w:rPr>
          <w:rFonts w:asciiTheme="minorHAnsi" w:hAnsiTheme="minorHAnsi"/>
        </w:rPr>
        <w:t xml:space="preserve">’ </w:t>
      </w:r>
      <w:r w:rsidR="00020EE5">
        <w:rPr>
          <w:rFonts w:asciiTheme="minorHAnsi" w:hAnsiTheme="minorHAnsi"/>
        </w:rPr>
        <w:t>pain is managed long-term</w:t>
      </w:r>
      <w:r w:rsidR="001569F9">
        <w:rPr>
          <w:rFonts w:asciiTheme="minorHAnsi" w:hAnsiTheme="minorHAnsi"/>
        </w:rPr>
        <w:t xml:space="preserve"> through the use of </w:t>
      </w:r>
      <w:r w:rsidR="009A7B24">
        <w:rPr>
          <w:rFonts w:asciiTheme="minorHAnsi" w:hAnsiTheme="minorHAnsi"/>
        </w:rPr>
        <w:t>narcotics</w:t>
      </w:r>
      <w:r w:rsidR="00D36373">
        <w:rPr>
          <w:rFonts w:asciiTheme="minorHAnsi" w:hAnsiTheme="minorHAnsi"/>
        </w:rPr>
        <w:t>. And,</w:t>
      </w:r>
      <w:r w:rsidR="009A7B24">
        <w:rPr>
          <w:rFonts w:asciiTheme="minorHAnsi" w:hAnsiTheme="minorHAnsi"/>
        </w:rPr>
        <w:t xml:space="preserve"> </w:t>
      </w:r>
      <w:r w:rsidR="00D874E9">
        <w:rPr>
          <w:rFonts w:asciiTheme="minorHAnsi" w:hAnsiTheme="minorHAnsi"/>
        </w:rPr>
        <w:t>it</w:t>
      </w:r>
      <w:r w:rsidR="00466C8C">
        <w:rPr>
          <w:rFonts w:asciiTheme="minorHAnsi" w:hAnsiTheme="minorHAnsi"/>
        </w:rPr>
        <w:t xml:space="preserve"> </w:t>
      </w:r>
      <w:r w:rsidR="00466C8C" w:rsidRPr="00466C8C">
        <w:rPr>
          <w:rFonts w:asciiTheme="minorHAnsi" w:hAnsiTheme="minorHAnsi"/>
        </w:rPr>
        <w:t>tr</w:t>
      </w:r>
      <w:r w:rsidR="00D874E9">
        <w:rPr>
          <w:rFonts w:asciiTheme="minorHAnsi" w:hAnsiTheme="minorHAnsi"/>
        </w:rPr>
        <w:t>ies</w:t>
      </w:r>
      <w:r w:rsidR="00466C8C" w:rsidRPr="00466C8C">
        <w:rPr>
          <w:rFonts w:asciiTheme="minorHAnsi" w:hAnsiTheme="minorHAnsi"/>
        </w:rPr>
        <w:t xml:space="preserve"> not to initiate opiate treatment </w:t>
      </w:r>
      <w:r w:rsidR="00951CEE">
        <w:rPr>
          <w:rFonts w:asciiTheme="minorHAnsi" w:hAnsiTheme="minorHAnsi"/>
        </w:rPr>
        <w:t xml:space="preserve">for chronic pain </w:t>
      </w:r>
      <w:r w:rsidR="00466C8C" w:rsidRPr="00466C8C">
        <w:rPr>
          <w:rFonts w:asciiTheme="minorHAnsi" w:hAnsiTheme="minorHAnsi"/>
        </w:rPr>
        <w:t xml:space="preserve">unless </w:t>
      </w:r>
      <w:r w:rsidR="00466C8C">
        <w:rPr>
          <w:rFonts w:asciiTheme="minorHAnsi" w:hAnsiTheme="minorHAnsi"/>
        </w:rPr>
        <w:t>the patient is</w:t>
      </w:r>
      <w:r w:rsidR="00466C8C" w:rsidRPr="00466C8C">
        <w:rPr>
          <w:rFonts w:asciiTheme="minorHAnsi" w:hAnsiTheme="minorHAnsi"/>
        </w:rPr>
        <w:t xml:space="preserve"> terminally il</w:t>
      </w:r>
      <w:r w:rsidR="00466C8C">
        <w:rPr>
          <w:rFonts w:asciiTheme="minorHAnsi" w:hAnsiTheme="minorHAnsi"/>
        </w:rPr>
        <w:t>l</w:t>
      </w:r>
      <w:r w:rsidR="00466C8C" w:rsidRPr="00466C8C">
        <w:rPr>
          <w:rFonts w:asciiTheme="minorHAnsi" w:hAnsiTheme="minorHAnsi"/>
        </w:rPr>
        <w:t>.</w:t>
      </w:r>
    </w:p>
    <w:p w14:paraId="24944805" w14:textId="679BAC13" w:rsidR="00DC1DA7" w:rsidRDefault="00DC1DA7" w:rsidP="00700D38">
      <w:pPr>
        <w:pStyle w:val="BodyText"/>
        <w:rPr>
          <w:rFonts w:asciiTheme="minorHAnsi" w:hAnsiTheme="minorHAnsi"/>
        </w:rPr>
      </w:pPr>
    </w:p>
    <w:p w14:paraId="221DF517" w14:textId="09B2C1C6" w:rsidR="00B447F3" w:rsidRPr="00932E5D" w:rsidRDefault="00A4110F" w:rsidP="00932E5D">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64374007" w14:textId="196A1897" w:rsidR="00643185" w:rsidRDefault="001903CF" w:rsidP="00EF24A6">
      <w:r w:rsidRPr="001903CF">
        <w:t>Chronic pain is a public health issue</w:t>
      </w:r>
      <w:r w:rsidR="00A92D4D">
        <w:t xml:space="preserve"> that </w:t>
      </w:r>
      <w:r w:rsidR="00066A91" w:rsidRPr="00066A91">
        <w:t>affects more Americans than heart disease, cancer, and diabetes combined.</w:t>
      </w:r>
      <w:r w:rsidR="00066A91" w:rsidRPr="00066A91">
        <w:rPr>
          <w:vertAlign w:val="superscript"/>
        </w:rPr>
        <w:endnoteReference w:id="29"/>
      </w:r>
      <w:r w:rsidR="00066A91" w:rsidRPr="00066A91">
        <w:t xml:space="preserve"> </w:t>
      </w:r>
      <w:r w:rsidR="00053B7B" w:rsidRPr="00053B7B">
        <w:t>Chronic pain impacts physical, psychological and social functioning</w:t>
      </w:r>
      <w:r w:rsidR="002A4EA9">
        <w:t>,</w:t>
      </w:r>
      <w:r w:rsidR="00053B7B" w:rsidRPr="00053B7B">
        <w:rPr>
          <w:vertAlign w:val="superscript"/>
        </w:rPr>
        <w:endnoteReference w:id="30"/>
      </w:r>
      <w:r w:rsidR="00053B7B" w:rsidRPr="00053B7B">
        <w:t xml:space="preserve"> </w:t>
      </w:r>
      <w:r w:rsidR="002A4EA9">
        <w:t>and</w:t>
      </w:r>
      <w:r w:rsidR="00A92D4D">
        <w:t xml:space="preserve"> it</w:t>
      </w:r>
      <w:r w:rsidRPr="001903CF">
        <w:t xml:space="preserve"> is associated with reduced quality of life, disability, lost productivity, and opioid dependence.</w:t>
      </w:r>
      <w:r w:rsidRPr="009F7C4F">
        <w:rPr>
          <w:vertAlign w:val="superscript"/>
        </w:rPr>
        <w:endnoteReference w:id="31"/>
      </w:r>
      <w:r w:rsidR="009F7C4F" w:rsidRPr="009F7C4F">
        <w:rPr>
          <w:vertAlign w:val="superscript"/>
        </w:rPr>
        <w:t>,</w:t>
      </w:r>
      <w:r w:rsidR="00460B8B" w:rsidRPr="009F7C4F">
        <w:rPr>
          <w:rStyle w:val="EndnoteReference"/>
        </w:rPr>
        <w:endnoteReference w:id="32"/>
      </w:r>
      <w:r w:rsidRPr="009F7C4F">
        <w:rPr>
          <w:vertAlign w:val="superscript"/>
        </w:rPr>
        <w:t xml:space="preserve"> </w:t>
      </w:r>
      <w:r w:rsidRPr="001903CF">
        <w:t>Chronic pain is one of the key underlying causes of the opioid crisis.</w:t>
      </w:r>
      <w:r w:rsidRPr="001903CF">
        <w:rPr>
          <w:vertAlign w:val="superscript"/>
        </w:rPr>
        <w:endnoteReference w:id="33"/>
      </w:r>
      <w:r w:rsidR="00394A0F">
        <w:t xml:space="preserve"> The</w:t>
      </w:r>
      <w:r w:rsidR="00230B0E" w:rsidRPr="00230B0E">
        <w:t xml:space="preserve"> opioid crisis has resulted in an unprecedented </w:t>
      </w:r>
      <w:r w:rsidR="00A92D4D">
        <w:t xml:space="preserve">number </w:t>
      </w:r>
      <w:r w:rsidR="00230B0E" w:rsidRPr="00230B0E">
        <w:t>of overdose deaths associated with prescription opioids, heroin, and synthetic opioids.</w:t>
      </w:r>
      <w:r w:rsidR="00230B0E">
        <w:rPr>
          <w:rStyle w:val="EndnoteReference"/>
        </w:rPr>
        <w:endnoteReference w:id="34"/>
      </w:r>
      <w:r w:rsidR="000E10F4">
        <w:t xml:space="preserve"> Opioids can lead to </w:t>
      </w:r>
      <w:r w:rsidR="30124077">
        <w:t>addiction</w:t>
      </w:r>
      <w:r w:rsidR="000E10F4">
        <w:t xml:space="preserve">, in about 10% of </w:t>
      </w:r>
      <w:r w:rsidR="00175FE4">
        <w:t>people</w:t>
      </w:r>
      <w:r w:rsidR="000E10F4">
        <w:t xml:space="preserve">, and </w:t>
      </w:r>
      <w:r w:rsidR="00175FE4">
        <w:t xml:space="preserve">opioids </w:t>
      </w:r>
      <w:r w:rsidR="000E10F4">
        <w:t>have side effects.</w:t>
      </w:r>
      <w:r w:rsidR="00175FE4">
        <w:rPr>
          <w:rStyle w:val="EndnoteReference"/>
        </w:rPr>
        <w:endnoteReference w:id="35"/>
      </w:r>
      <w:r w:rsidR="000E10F4">
        <w:t xml:space="preserve"> </w:t>
      </w:r>
    </w:p>
    <w:p w14:paraId="3C4028FE" w14:textId="77777777" w:rsidR="00643185" w:rsidRDefault="00643185" w:rsidP="00EF24A6"/>
    <w:p w14:paraId="0F926B82" w14:textId="6CFEC238" w:rsidR="00814436" w:rsidRDefault="00446719" w:rsidP="00EF24A6">
      <w:r>
        <w:t xml:space="preserve">Staff find that the proposed ASC can improve health outcomes and quality of life, and patient </w:t>
      </w:r>
      <w:r>
        <w:lastRenderedPageBreak/>
        <w:t xml:space="preserve">functioning. </w:t>
      </w:r>
      <w:r w:rsidR="00AF5454">
        <w:t xml:space="preserve">However, staff note </w:t>
      </w:r>
      <w:r w:rsidR="008F416A">
        <w:t>racial and ethnic disparities</w:t>
      </w:r>
      <w:r w:rsidR="00AF5454">
        <w:t xml:space="preserve"> in </w:t>
      </w:r>
      <w:r w:rsidR="009E50F0">
        <w:t xml:space="preserve">pain </w:t>
      </w:r>
      <w:r w:rsidR="00F637D0">
        <w:t>management</w:t>
      </w:r>
      <w:r w:rsidR="00AF5454">
        <w:t xml:space="preserve">. </w:t>
      </w:r>
      <w:r w:rsidR="00AF5454" w:rsidRPr="00AF5454">
        <w:t xml:space="preserve">Studies have shown that </w:t>
      </w:r>
      <w:r w:rsidR="00B24019">
        <w:t>non-White patient</w:t>
      </w:r>
      <w:r w:rsidR="00952676">
        <w:t xml:space="preserve">s </w:t>
      </w:r>
      <w:r w:rsidR="00AB2152">
        <w:t>are</w:t>
      </w:r>
      <w:r w:rsidR="00AF5454" w:rsidRPr="00AF5454">
        <w:t xml:space="preserve"> undertreated for pain.</w:t>
      </w:r>
      <w:r w:rsidR="00AF5454" w:rsidRPr="00B24019">
        <w:rPr>
          <w:vertAlign w:val="superscript"/>
        </w:rPr>
        <w:endnoteReference w:id="36"/>
      </w:r>
      <w:r w:rsidR="00B24019" w:rsidRPr="00B24019">
        <w:rPr>
          <w:vertAlign w:val="superscript"/>
        </w:rPr>
        <w:t>,</w:t>
      </w:r>
      <w:r w:rsidR="00AB2152" w:rsidRPr="00B24019">
        <w:rPr>
          <w:rStyle w:val="EndnoteReference"/>
        </w:rPr>
        <w:endnoteReference w:id="37"/>
      </w:r>
      <w:r w:rsidR="00315996">
        <w:rPr>
          <w:vertAlign w:val="superscript"/>
        </w:rPr>
        <w:t>,</w:t>
      </w:r>
      <w:r w:rsidR="00315996">
        <w:rPr>
          <w:rStyle w:val="EndnoteReference"/>
        </w:rPr>
        <w:endnoteReference w:id="38"/>
      </w:r>
      <w:r w:rsidR="00AF5454" w:rsidRPr="00AF5454">
        <w:t xml:space="preserve"> </w:t>
      </w:r>
      <w:r>
        <w:t xml:space="preserve">Staff note that </w:t>
      </w:r>
      <w:r w:rsidR="00484356">
        <w:t xml:space="preserve">while the Applicant reports serving a diverse population, it does not </w:t>
      </w:r>
      <w:r w:rsidRPr="00446719">
        <w:t>currently collect race/ethnicity information</w:t>
      </w:r>
      <w:r w:rsidR="00484356">
        <w:t xml:space="preserve"> on MVPMA patients</w:t>
      </w:r>
      <w:r>
        <w:t xml:space="preserve">. The race/ethnicity information provided in Table </w:t>
      </w:r>
      <w:r w:rsidR="00D24009">
        <w:t>3</w:t>
      </w:r>
      <w:r>
        <w:t xml:space="preserve"> were estimated by the Applicant. </w:t>
      </w:r>
      <w:r w:rsidR="00304CF3" w:rsidRPr="00304CF3">
        <w:t>The Applicant has provided several measures</w:t>
      </w:r>
      <w:r w:rsidR="004D5FA0">
        <w:t xml:space="preserve"> that will become part of annual reporting to DPH</w:t>
      </w:r>
      <w:r w:rsidR="00304CF3" w:rsidRPr="00304CF3">
        <w:t>.</w:t>
      </w:r>
      <w:r w:rsidR="004D5FA0">
        <w:t xml:space="preserve"> </w:t>
      </w:r>
      <w:r w:rsidR="00DA3E02" w:rsidRPr="00DA3E02">
        <w:t>The Applicant notes that it will be reporting to CMS’s Ambulatory Surgical Center Quality Reporting (ASCQR) Program.</w:t>
      </w:r>
      <w:r w:rsidR="00DA3E02" w:rsidRPr="00DA3E02">
        <w:rPr>
          <w:vertAlign w:val="superscript"/>
        </w:rPr>
        <w:footnoteReference w:id="24"/>
      </w:r>
      <w:r w:rsidR="00DA3E02" w:rsidRPr="00DA3E02">
        <w:t xml:space="preserve"> </w:t>
      </w:r>
      <w:r w:rsidR="00FC56CB" w:rsidRPr="00FC56CB">
        <w:t>Staff reviewed the suggested measures and has included reporting on the race/ethnicity</w:t>
      </w:r>
      <w:r w:rsidR="00D925EE">
        <w:t xml:space="preserve">, patient origin, </w:t>
      </w:r>
      <w:r w:rsidR="006220B5">
        <w:t xml:space="preserve">and payer mix </w:t>
      </w:r>
      <w:r w:rsidR="00FC56CB" w:rsidRPr="00FC56CB">
        <w:t xml:space="preserve">of ASC patients in the annual reporting measures in Appendix I. </w:t>
      </w:r>
    </w:p>
    <w:p w14:paraId="58C88089" w14:textId="77777777" w:rsidR="001903CF" w:rsidRDefault="001903CF" w:rsidP="00EF24A6"/>
    <w:p w14:paraId="7E97B2EA" w14:textId="4BFE54E0"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3DB0E9AC" w14:textId="36E7718B" w:rsidR="00E04133" w:rsidRPr="00B517EA" w:rsidRDefault="002A4553" w:rsidP="007152F3">
      <w:pPr>
        <w:rPr>
          <w:rFonts w:asciiTheme="minorHAnsi" w:hAnsiTheme="minorHAnsi"/>
          <w:szCs w:val="24"/>
        </w:rPr>
      </w:pPr>
      <w:r w:rsidRPr="00B517EA">
        <w:rPr>
          <w:rFonts w:asciiTheme="minorHAnsi" w:hAnsiTheme="minorHAnsi"/>
          <w:szCs w:val="24"/>
        </w:rPr>
        <w:t xml:space="preserve">The Applicant asserts that the proposed ASC will increase access to high-quality surgical services for all patients by offering a low-cost alternative </w:t>
      </w:r>
      <w:r w:rsidR="005A1BF9">
        <w:rPr>
          <w:rFonts w:asciiTheme="minorHAnsi" w:hAnsiTheme="minorHAnsi"/>
          <w:szCs w:val="24"/>
        </w:rPr>
        <w:t xml:space="preserve">for outpatient surgical procedures </w:t>
      </w:r>
      <w:r w:rsidRPr="00B517EA">
        <w:rPr>
          <w:rFonts w:asciiTheme="minorHAnsi" w:hAnsiTheme="minorHAnsi"/>
          <w:szCs w:val="24"/>
        </w:rPr>
        <w:t xml:space="preserve">in the community setting. </w:t>
      </w:r>
      <w:r w:rsidR="00DA65EF" w:rsidRPr="00B517EA">
        <w:rPr>
          <w:rFonts w:asciiTheme="minorHAnsi" w:hAnsiTheme="minorHAnsi"/>
          <w:szCs w:val="24"/>
        </w:rPr>
        <w:t>To ensure health equity for all populations, t</w:t>
      </w:r>
      <w:r w:rsidRPr="00B517EA">
        <w:rPr>
          <w:rFonts w:asciiTheme="minorHAnsi" w:hAnsiTheme="minorHAnsi"/>
          <w:szCs w:val="24"/>
        </w:rPr>
        <w:t xml:space="preserve">he </w:t>
      </w:r>
      <w:r w:rsidR="00A95C6E">
        <w:rPr>
          <w:rFonts w:asciiTheme="minorHAnsi" w:hAnsiTheme="minorHAnsi"/>
          <w:szCs w:val="24"/>
        </w:rPr>
        <w:t>A</w:t>
      </w:r>
      <w:r w:rsidRPr="00B517EA">
        <w:rPr>
          <w:rFonts w:asciiTheme="minorHAnsi" w:hAnsiTheme="minorHAnsi"/>
          <w:szCs w:val="24"/>
        </w:rPr>
        <w:t>pplicant states that the Proposed Project will not adversely affect accessibly of the Applicant’s services for the poor, medically indigent, and/or Medicaid eligible individuals</w:t>
      </w:r>
      <w:r w:rsidR="00DA65EF" w:rsidRPr="00B517EA">
        <w:rPr>
          <w:rFonts w:asciiTheme="minorHAnsi" w:hAnsiTheme="minorHAnsi"/>
          <w:szCs w:val="24"/>
        </w:rPr>
        <w:t xml:space="preserve">; and </w:t>
      </w:r>
      <w:r w:rsidRPr="00B517EA">
        <w:rPr>
          <w:rFonts w:asciiTheme="minorHAnsi" w:hAnsiTheme="minorHAnsi"/>
          <w:szCs w:val="24"/>
        </w:rPr>
        <w:t xml:space="preserve">the Applicant will not discriminate based on ability to pay or payer source. </w:t>
      </w:r>
      <w:r w:rsidR="007152F3" w:rsidRPr="007152F3">
        <w:rPr>
          <w:rFonts w:asciiTheme="minorHAnsi" w:hAnsiTheme="minorHAnsi"/>
          <w:szCs w:val="24"/>
        </w:rPr>
        <w:t>The Applicant outlined its</w:t>
      </w:r>
      <w:r w:rsidR="007152F3">
        <w:rPr>
          <w:rFonts w:asciiTheme="minorHAnsi" w:hAnsiTheme="minorHAnsi"/>
          <w:szCs w:val="24"/>
        </w:rPr>
        <w:t xml:space="preserve"> </w:t>
      </w:r>
      <w:r w:rsidR="007152F3" w:rsidRPr="007152F3">
        <w:rPr>
          <w:rFonts w:asciiTheme="minorHAnsi" w:hAnsiTheme="minorHAnsi"/>
          <w:szCs w:val="24"/>
        </w:rPr>
        <w:t>efforts to increase healthy equity for the Patient Panel.</w:t>
      </w:r>
    </w:p>
    <w:p w14:paraId="2F638969" w14:textId="4B6BE8C0" w:rsidR="006D0819" w:rsidRPr="006D0819" w:rsidRDefault="006D0819" w:rsidP="006D0819">
      <w:pPr>
        <w:pStyle w:val="ListParagraph"/>
        <w:numPr>
          <w:ilvl w:val="0"/>
          <w:numId w:val="22"/>
        </w:numPr>
        <w:rPr>
          <w:rFonts w:cs="Calibri"/>
          <w:szCs w:val="24"/>
        </w:rPr>
      </w:pPr>
      <w:r w:rsidRPr="006D0819">
        <w:rPr>
          <w:rFonts w:cs="Calibri"/>
          <w:b/>
          <w:bCs/>
          <w:szCs w:val="24"/>
        </w:rPr>
        <w:t>Cultural Competency</w:t>
      </w:r>
      <w:r>
        <w:rPr>
          <w:rFonts w:cs="Calibri"/>
          <w:szCs w:val="24"/>
        </w:rPr>
        <w:t xml:space="preserve">. </w:t>
      </w:r>
      <w:r w:rsidR="00DA65EF" w:rsidRPr="006D0819">
        <w:rPr>
          <w:rFonts w:cs="Calibri"/>
          <w:szCs w:val="24"/>
        </w:rPr>
        <w:t xml:space="preserve">The Applicant </w:t>
      </w:r>
      <w:r w:rsidR="00A95C6E" w:rsidRPr="006D0819">
        <w:rPr>
          <w:rFonts w:cs="Calibri"/>
          <w:szCs w:val="24"/>
        </w:rPr>
        <w:t xml:space="preserve">states that it </w:t>
      </w:r>
      <w:r w:rsidR="00DA65EF" w:rsidRPr="006D0819">
        <w:rPr>
          <w:rFonts w:cs="Calibri"/>
          <w:szCs w:val="24"/>
        </w:rPr>
        <w:t>will employ culturally competent staff</w:t>
      </w:r>
      <w:r w:rsidR="008505FA">
        <w:rPr>
          <w:rFonts w:cs="Calibri"/>
          <w:szCs w:val="24"/>
        </w:rPr>
        <w:t xml:space="preserve">. In addition, the proposed ASC will offer </w:t>
      </w:r>
      <w:r w:rsidR="00060C7E" w:rsidRPr="00060C7E">
        <w:rPr>
          <w:rFonts w:cs="Calibri"/>
          <w:szCs w:val="24"/>
        </w:rPr>
        <w:t>ongoing training in cultural competency</w:t>
      </w:r>
      <w:r w:rsidR="00060C7E">
        <w:rPr>
          <w:rFonts w:cs="Calibri"/>
          <w:szCs w:val="24"/>
        </w:rPr>
        <w:t xml:space="preserve"> to new and existing staff members. </w:t>
      </w:r>
    </w:p>
    <w:p w14:paraId="1AB94A53" w14:textId="6F72B29D" w:rsidR="006D0819" w:rsidRPr="006D0819" w:rsidRDefault="006D0819" w:rsidP="589EEDE0">
      <w:pPr>
        <w:pStyle w:val="ListParagraph"/>
        <w:numPr>
          <w:ilvl w:val="0"/>
          <w:numId w:val="22"/>
        </w:numPr>
        <w:rPr>
          <w:rFonts w:cs="Calibri"/>
        </w:rPr>
      </w:pPr>
      <w:r w:rsidRPr="589EEDE0">
        <w:rPr>
          <w:rFonts w:cs="Calibri"/>
          <w:b/>
          <w:bCs/>
        </w:rPr>
        <w:t>Interpreter Services</w:t>
      </w:r>
      <w:r w:rsidRPr="589EEDE0">
        <w:rPr>
          <w:rFonts w:cs="Calibri"/>
        </w:rPr>
        <w:t xml:space="preserve">. </w:t>
      </w:r>
      <w:r w:rsidR="00835583" w:rsidRPr="589EEDE0">
        <w:rPr>
          <w:rFonts w:cs="Calibri"/>
        </w:rPr>
        <w:t>The Applicant plans to develop a robust translation services program. To address language barriers, the Applicant will offer multiple tools including Language Line, which provides phone and video interpretation services from trained professional linguist</w:t>
      </w:r>
      <w:r w:rsidR="00DF67B7" w:rsidRPr="589EEDE0">
        <w:rPr>
          <w:rFonts w:cs="Calibri"/>
        </w:rPr>
        <w:t>s in more than 240 languages 24 hours a day, seven days a week,</w:t>
      </w:r>
      <w:r w:rsidR="00835583" w:rsidRPr="589EEDE0">
        <w:rPr>
          <w:rFonts w:cs="Calibri"/>
        </w:rPr>
        <w:t xml:space="preserve"> and InDemand, </w:t>
      </w:r>
      <w:r w:rsidR="00DF67B7" w:rsidRPr="589EEDE0">
        <w:rPr>
          <w:rFonts w:cs="Calibri"/>
        </w:rPr>
        <w:t>which offers medical interpreting solutions including video interpretations, allowing clinicians to provide limited English proficient</w:t>
      </w:r>
      <w:r w:rsidR="00FD1E7B" w:rsidRPr="589EEDE0">
        <w:rPr>
          <w:rFonts w:cs="Calibri"/>
        </w:rPr>
        <w:t xml:space="preserve"> (LEP)</w:t>
      </w:r>
      <w:r w:rsidR="00DF67B7" w:rsidRPr="589EEDE0">
        <w:rPr>
          <w:rFonts w:cs="Calibri"/>
        </w:rPr>
        <w:t xml:space="preserve">, and </w:t>
      </w:r>
      <w:r w:rsidRPr="589EEDE0">
        <w:rPr>
          <w:rFonts w:cs="Calibri"/>
        </w:rPr>
        <w:t>D</w:t>
      </w:r>
      <w:r w:rsidR="00DF67B7" w:rsidRPr="589EEDE0">
        <w:rPr>
          <w:rFonts w:cs="Calibri"/>
        </w:rPr>
        <w:t xml:space="preserve">eaf and </w:t>
      </w:r>
      <w:r w:rsidR="00E8494D" w:rsidRPr="589EEDE0">
        <w:rPr>
          <w:rFonts w:cs="Calibri"/>
        </w:rPr>
        <w:t>H</w:t>
      </w:r>
      <w:r w:rsidR="00DF67B7" w:rsidRPr="589EEDE0">
        <w:rPr>
          <w:rFonts w:cs="Calibri"/>
        </w:rPr>
        <w:t xml:space="preserve">ard of </w:t>
      </w:r>
      <w:r w:rsidR="00E8494D" w:rsidRPr="589EEDE0">
        <w:rPr>
          <w:rFonts w:cs="Calibri"/>
        </w:rPr>
        <w:t>H</w:t>
      </w:r>
      <w:r w:rsidR="00DF67B7" w:rsidRPr="589EEDE0">
        <w:rPr>
          <w:rFonts w:cs="Calibri"/>
        </w:rPr>
        <w:t>earing</w:t>
      </w:r>
      <w:r w:rsidR="00E8494D" w:rsidRPr="589EEDE0">
        <w:rPr>
          <w:rFonts w:cs="Calibri"/>
        </w:rPr>
        <w:t xml:space="preserve"> (DHH) </w:t>
      </w:r>
      <w:r w:rsidR="00DF67B7" w:rsidRPr="589EEDE0">
        <w:rPr>
          <w:rFonts w:cs="Calibri"/>
        </w:rPr>
        <w:t xml:space="preserve">patients with access to </w:t>
      </w:r>
      <w:r w:rsidR="00E8494D" w:rsidRPr="589EEDE0">
        <w:rPr>
          <w:rFonts w:cs="Calibri"/>
        </w:rPr>
        <w:t xml:space="preserve"> </w:t>
      </w:r>
      <w:r w:rsidR="00DF67B7" w:rsidRPr="589EEDE0">
        <w:rPr>
          <w:rFonts w:cs="Calibri"/>
        </w:rPr>
        <w:t xml:space="preserve">high quality healthcare. </w:t>
      </w:r>
    </w:p>
    <w:p w14:paraId="6436AEE1" w14:textId="423114A7" w:rsidR="00835583" w:rsidRDefault="006D0819" w:rsidP="006D0819">
      <w:pPr>
        <w:pStyle w:val="ListParagraph"/>
        <w:numPr>
          <w:ilvl w:val="0"/>
          <w:numId w:val="22"/>
        </w:numPr>
        <w:rPr>
          <w:rFonts w:cs="Calibri"/>
          <w:szCs w:val="24"/>
        </w:rPr>
      </w:pPr>
      <w:r w:rsidRPr="006D0819">
        <w:rPr>
          <w:rFonts w:cs="Calibri"/>
          <w:b/>
          <w:bCs/>
          <w:szCs w:val="24"/>
        </w:rPr>
        <w:t>Price Transparency</w:t>
      </w:r>
      <w:r>
        <w:rPr>
          <w:rFonts w:cs="Calibri"/>
          <w:szCs w:val="24"/>
        </w:rPr>
        <w:t xml:space="preserve">. </w:t>
      </w:r>
      <w:r w:rsidR="00DF67B7" w:rsidRPr="006D0819">
        <w:rPr>
          <w:rFonts w:cs="Calibri"/>
          <w:szCs w:val="24"/>
        </w:rPr>
        <w:t>The Applicant will provide price transparency tools that will allow patients to assess affordability of procedures, and financial counsel</w:t>
      </w:r>
      <w:r w:rsidR="00484356">
        <w:rPr>
          <w:rFonts w:cs="Calibri"/>
          <w:szCs w:val="24"/>
        </w:rPr>
        <w:t>or</w:t>
      </w:r>
      <w:r w:rsidR="00DF67B7" w:rsidRPr="006D0819">
        <w:rPr>
          <w:rFonts w:cs="Calibri"/>
          <w:szCs w:val="24"/>
        </w:rPr>
        <w:t xml:space="preserve">s to assist patients with understanding their insurance benefits. </w:t>
      </w:r>
    </w:p>
    <w:p w14:paraId="6FF22867" w14:textId="77777777" w:rsidR="003D3A29" w:rsidRDefault="003D3A29" w:rsidP="003D3A29">
      <w:pPr>
        <w:pStyle w:val="ListParagraph"/>
        <w:ind w:left="720" w:firstLine="0"/>
        <w:rPr>
          <w:rFonts w:cs="Calibri"/>
          <w:szCs w:val="24"/>
        </w:rPr>
      </w:pPr>
    </w:p>
    <w:p w14:paraId="4FAE34C0" w14:textId="77777777"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038037DD" w14:textId="77777777" w:rsidR="00FD1E7B" w:rsidRPr="00FD1E7B" w:rsidRDefault="00FD1E7B" w:rsidP="00FD1E7B">
      <w:pPr>
        <w:rPr>
          <w:rFonts w:asciiTheme="minorHAnsi" w:hAnsiTheme="minorHAnsi"/>
          <w:szCs w:val="24"/>
        </w:rPr>
      </w:pPr>
      <w:r w:rsidRPr="00FD1E7B">
        <w:rPr>
          <w:rFonts w:asciiTheme="minorHAnsi" w:hAnsiTheme="minorHAnsi"/>
          <w:szCs w:val="24"/>
        </w:rPr>
        <w:t>Staff finds that the Applicant’s planned language access services are appropriate for patients</w:t>
      </w:r>
    </w:p>
    <w:p w14:paraId="1DD9371C" w14:textId="1BBAB4C7" w:rsidR="00DC1DA7" w:rsidRPr="00FD1E7B" w:rsidRDefault="00FD1E7B" w:rsidP="00FD1E7B">
      <w:pPr>
        <w:rPr>
          <w:rFonts w:asciiTheme="minorHAnsi" w:hAnsiTheme="minorHAnsi"/>
          <w:szCs w:val="24"/>
        </w:rPr>
      </w:pPr>
      <w:r w:rsidRPr="00FD1E7B">
        <w:rPr>
          <w:rFonts w:asciiTheme="minorHAnsi" w:hAnsiTheme="minorHAnsi"/>
          <w:szCs w:val="24"/>
        </w:rPr>
        <w:t xml:space="preserve">receiving care at </w:t>
      </w:r>
      <w:r>
        <w:rPr>
          <w:rFonts w:asciiTheme="minorHAnsi" w:hAnsiTheme="minorHAnsi"/>
          <w:szCs w:val="24"/>
        </w:rPr>
        <w:t>the proposed ASC</w:t>
      </w:r>
      <w:r w:rsidRPr="00FD1E7B">
        <w:rPr>
          <w:rFonts w:asciiTheme="minorHAnsi" w:hAnsiTheme="minorHAnsi"/>
          <w:szCs w:val="24"/>
        </w:rPr>
        <w:t xml:space="preserve">. Further, the Applicant has described </w:t>
      </w:r>
      <w:r>
        <w:rPr>
          <w:rFonts w:asciiTheme="minorHAnsi" w:hAnsiTheme="minorHAnsi"/>
          <w:szCs w:val="24"/>
        </w:rPr>
        <w:t>procedures</w:t>
      </w:r>
      <w:r w:rsidRPr="00FD1E7B">
        <w:rPr>
          <w:rFonts w:asciiTheme="minorHAnsi" w:hAnsiTheme="minorHAnsi"/>
          <w:szCs w:val="24"/>
        </w:rPr>
        <w:t xml:space="preserve"> that seek to support health equity among the Patient Panel. The Applicant has</w:t>
      </w:r>
      <w:r>
        <w:rPr>
          <w:rFonts w:asciiTheme="minorHAnsi" w:hAnsiTheme="minorHAnsi"/>
          <w:szCs w:val="24"/>
        </w:rPr>
        <w:t xml:space="preserve"> </w:t>
      </w:r>
      <w:r w:rsidRPr="00FD1E7B">
        <w:rPr>
          <w:rFonts w:asciiTheme="minorHAnsi" w:hAnsiTheme="minorHAnsi"/>
          <w:szCs w:val="24"/>
        </w:rPr>
        <w:t>appropriately outlined at a high level a case for improved health outcomes and has provided</w:t>
      </w:r>
      <w:r>
        <w:rPr>
          <w:rFonts w:asciiTheme="minorHAnsi" w:hAnsiTheme="minorHAnsi"/>
          <w:szCs w:val="24"/>
        </w:rPr>
        <w:t xml:space="preserve"> </w:t>
      </w:r>
      <w:r w:rsidRPr="00FD1E7B">
        <w:rPr>
          <w:rFonts w:asciiTheme="minorHAnsi" w:hAnsiTheme="minorHAnsi"/>
          <w:szCs w:val="24"/>
        </w:rPr>
        <w:t>reasonable assurances of health equity for the Patient Pane</w:t>
      </w:r>
      <w:r>
        <w:rPr>
          <w:rFonts w:asciiTheme="minorHAnsi" w:hAnsiTheme="minorHAnsi"/>
          <w:szCs w:val="24"/>
        </w:rPr>
        <w:t xml:space="preserve">l. </w:t>
      </w:r>
      <w:r w:rsidR="00A27E1E">
        <w:rPr>
          <w:rFonts w:asciiTheme="minorHAnsi" w:hAnsiTheme="minorHAnsi"/>
          <w:szCs w:val="24"/>
        </w:rPr>
        <w:t xml:space="preserve">Staff has included reporting on implementation of interpreter services in the annual reporting measures in Appendix I. </w:t>
      </w:r>
    </w:p>
    <w:p w14:paraId="662DBF90" w14:textId="77777777" w:rsidR="00DC1DA7" w:rsidRDefault="00DC1DA7" w:rsidP="00602B1E">
      <w:bookmarkStart w:id="11" w:name="Factor_1:_c)_Efficiency,_Continuity_of_C"/>
      <w:bookmarkEnd w:id="11"/>
    </w:p>
    <w:p w14:paraId="7897ED02" w14:textId="041AE456" w:rsidR="00B447F3" w:rsidRDefault="00A4110F" w:rsidP="00C15F61">
      <w:pPr>
        <w:pStyle w:val="Heading1"/>
        <w:spacing w:before="174"/>
        <w:ind w:left="0"/>
        <w:rPr>
          <w:rFonts w:asciiTheme="minorHAnsi" w:hAnsiTheme="minorHAnsi"/>
          <w:color w:val="42558C"/>
        </w:rPr>
      </w:pPr>
      <w:bookmarkStart w:id="12" w:name="_Toc129593683"/>
      <w:r w:rsidRPr="003436F0">
        <w:rPr>
          <w:rFonts w:asciiTheme="minorHAnsi" w:hAnsiTheme="minorHAnsi"/>
          <w:color w:val="42558C"/>
        </w:rPr>
        <w:t>Factor 1: c) Efficiency, Continuity of Care, Coordination of Care</w:t>
      </w:r>
      <w:bookmarkEnd w:id="12"/>
    </w:p>
    <w:p w14:paraId="4D6A5DD0" w14:textId="77777777" w:rsidR="006B4691" w:rsidRDefault="00210333" w:rsidP="000C6E88">
      <w:pPr>
        <w:rPr>
          <w:rFonts w:asciiTheme="minorHAnsi" w:hAnsiTheme="minorHAnsi"/>
          <w:szCs w:val="24"/>
        </w:rPr>
      </w:pPr>
      <w:r>
        <w:t xml:space="preserve">     </w:t>
      </w:r>
    </w:p>
    <w:p w14:paraId="06B1320A" w14:textId="15B67659" w:rsidR="000A3081" w:rsidRDefault="00BF637C" w:rsidP="6ACB936F">
      <w:pPr>
        <w:rPr>
          <w:rFonts w:asciiTheme="minorHAnsi" w:hAnsiTheme="minorHAnsi"/>
        </w:rPr>
      </w:pPr>
      <w:r w:rsidRPr="6ACB936F">
        <w:rPr>
          <w:rFonts w:asciiTheme="minorHAnsi" w:hAnsiTheme="minorHAnsi"/>
          <w:b/>
          <w:bCs/>
        </w:rPr>
        <w:lastRenderedPageBreak/>
        <w:t>Efficiency.</w:t>
      </w:r>
      <w:r w:rsidRPr="6ACB936F">
        <w:rPr>
          <w:rFonts w:asciiTheme="minorHAnsi" w:hAnsiTheme="minorHAnsi"/>
        </w:rPr>
        <w:t xml:space="preserve"> </w:t>
      </w:r>
      <w:r w:rsidR="00FD1E7B" w:rsidRPr="6ACB936F">
        <w:rPr>
          <w:rFonts w:asciiTheme="minorHAnsi" w:hAnsiTheme="minorHAnsi"/>
        </w:rPr>
        <w:t xml:space="preserve">The Applicant states that </w:t>
      </w:r>
      <w:r w:rsidR="009D61FD" w:rsidRPr="6ACB936F">
        <w:rPr>
          <w:rFonts w:asciiTheme="minorHAnsi" w:hAnsiTheme="minorHAnsi"/>
        </w:rPr>
        <w:t xml:space="preserve">the proposed ASC will be designed to utilize industry-defined best practices for quality, efficiency, and effectiveness. </w:t>
      </w:r>
      <w:r w:rsidR="00987144" w:rsidRPr="6ACB936F">
        <w:rPr>
          <w:rFonts w:asciiTheme="minorHAnsi" w:hAnsiTheme="minorHAnsi"/>
        </w:rPr>
        <w:t xml:space="preserve">ASCs are tailored to a limited set of medical specialties and associated low-risk procedures, which create clinical and operational efficiencies </w:t>
      </w:r>
      <w:r w:rsidR="00FD1E7B" w:rsidRPr="6ACB936F">
        <w:rPr>
          <w:rFonts w:asciiTheme="minorHAnsi" w:hAnsiTheme="minorHAnsi"/>
        </w:rPr>
        <w:t>th</w:t>
      </w:r>
      <w:r w:rsidR="00244D1F" w:rsidRPr="6ACB936F">
        <w:rPr>
          <w:rFonts w:asciiTheme="minorHAnsi" w:hAnsiTheme="minorHAnsi"/>
        </w:rPr>
        <w:t>at</w:t>
      </w:r>
      <w:r w:rsidR="00987144" w:rsidRPr="6ACB936F">
        <w:rPr>
          <w:rFonts w:asciiTheme="minorHAnsi" w:hAnsiTheme="minorHAnsi"/>
        </w:rPr>
        <w:t xml:space="preserve"> lead to more efficient use of resources. ASCs do not accommodate emergency or inpatient needs, which allows greater control over scheduling leading to </w:t>
      </w:r>
      <w:r w:rsidR="008B672E" w:rsidRPr="6ACB936F">
        <w:rPr>
          <w:rFonts w:asciiTheme="minorHAnsi" w:hAnsiTheme="minorHAnsi"/>
        </w:rPr>
        <w:t xml:space="preserve">reduced </w:t>
      </w:r>
      <w:r w:rsidR="00987144" w:rsidRPr="6ACB936F">
        <w:rPr>
          <w:rFonts w:asciiTheme="minorHAnsi" w:hAnsiTheme="minorHAnsi"/>
        </w:rPr>
        <w:t xml:space="preserve">wait times for appointments. </w:t>
      </w:r>
      <w:r w:rsidR="007E109B" w:rsidRPr="6ACB936F">
        <w:rPr>
          <w:rFonts w:asciiTheme="minorHAnsi" w:hAnsiTheme="minorHAnsi"/>
        </w:rPr>
        <w:t xml:space="preserve">The hospital setting accommodates a range of medically complex procedures, including emergency events. </w:t>
      </w:r>
      <w:r w:rsidR="002D2637" w:rsidRPr="6ACB936F">
        <w:rPr>
          <w:rFonts w:asciiTheme="minorHAnsi" w:hAnsiTheme="minorHAnsi"/>
        </w:rPr>
        <w:t xml:space="preserve">Hospital operating rooms, including those dedicated to outpatient surgery, are designed with enough space </w:t>
      </w:r>
      <w:r w:rsidR="00C7574E" w:rsidRPr="6ACB936F">
        <w:rPr>
          <w:rFonts w:asciiTheme="minorHAnsi" w:hAnsiTheme="minorHAnsi"/>
        </w:rPr>
        <w:t xml:space="preserve">and equipment </w:t>
      </w:r>
      <w:r w:rsidR="002D2637" w:rsidRPr="6ACB936F">
        <w:rPr>
          <w:rFonts w:asciiTheme="minorHAnsi" w:hAnsiTheme="minorHAnsi"/>
        </w:rPr>
        <w:t>to handle a wide range of procedures in multiple clinical specialties. The operating rooms must be flexible to handle a range of services</w:t>
      </w:r>
      <w:r w:rsidR="00436FFA" w:rsidRPr="6ACB936F">
        <w:rPr>
          <w:rFonts w:asciiTheme="minorHAnsi" w:hAnsiTheme="minorHAnsi"/>
        </w:rPr>
        <w:t xml:space="preserve"> </w:t>
      </w:r>
      <w:r w:rsidR="4EA62435" w:rsidRPr="6ACB936F">
        <w:rPr>
          <w:rFonts w:asciiTheme="minorHAnsi" w:hAnsiTheme="minorHAnsi"/>
        </w:rPr>
        <w:t>from routine elective procedures</w:t>
      </w:r>
      <w:r w:rsidR="002D2637" w:rsidRPr="6ACB936F">
        <w:rPr>
          <w:rFonts w:asciiTheme="minorHAnsi" w:hAnsiTheme="minorHAnsi"/>
        </w:rPr>
        <w:t xml:space="preserve"> to patients in need of immediate invasive surgery. </w:t>
      </w:r>
      <w:r w:rsidR="00C569FB" w:rsidRPr="6ACB936F">
        <w:rPr>
          <w:rFonts w:asciiTheme="minorHAnsi" w:hAnsiTheme="minorHAnsi"/>
        </w:rPr>
        <w:t>ASCs focus on a subset of</w:t>
      </w:r>
      <w:r w:rsidR="006B4691" w:rsidRPr="6ACB936F">
        <w:rPr>
          <w:rFonts w:asciiTheme="minorHAnsi" w:hAnsiTheme="minorHAnsi"/>
        </w:rPr>
        <w:t xml:space="preserve"> </w:t>
      </w:r>
      <w:r w:rsidR="00C569FB" w:rsidRPr="6ACB936F">
        <w:rPr>
          <w:rFonts w:asciiTheme="minorHAnsi" w:hAnsiTheme="minorHAnsi"/>
        </w:rPr>
        <w:t>medical specialties and surgical procedures, including minimally invasive and noninvasive surgerie</w:t>
      </w:r>
      <w:r w:rsidR="00E033A7" w:rsidRPr="6ACB936F">
        <w:rPr>
          <w:rFonts w:asciiTheme="minorHAnsi" w:hAnsiTheme="minorHAnsi"/>
        </w:rPr>
        <w:t xml:space="preserve">s. </w:t>
      </w:r>
      <w:r w:rsidR="00293387" w:rsidRPr="6ACB936F">
        <w:rPr>
          <w:rFonts w:asciiTheme="minorHAnsi" w:hAnsiTheme="minorHAnsi"/>
        </w:rPr>
        <w:t>Performing a limited set of procedures allow</w:t>
      </w:r>
      <w:r w:rsidR="008B672E" w:rsidRPr="6ACB936F">
        <w:rPr>
          <w:rFonts w:asciiTheme="minorHAnsi" w:hAnsiTheme="minorHAnsi"/>
        </w:rPr>
        <w:t>s</w:t>
      </w:r>
      <w:r w:rsidR="00293387" w:rsidRPr="6ACB936F">
        <w:rPr>
          <w:rFonts w:asciiTheme="minorHAnsi" w:hAnsiTheme="minorHAnsi"/>
        </w:rPr>
        <w:t xml:space="preserve"> ASC personnel to gain high proficiency and efficiency performing these procedures,</w:t>
      </w:r>
      <w:r w:rsidR="007E109B" w:rsidRPr="6ACB936F">
        <w:rPr>
          <w:rFonts w:asciiTheme="minorHAnsi" w:hAnsiTheme="minorHAnsi"/>
        </w:rPr>
        <w:t xml:space="preserve"> leading to clinical staff becoming highly proficient in providing the select surgical services and procedures, and </w:t>
      </w:r>
      <w:r w:rsidR="00293387" w:rsidRPr="6ACB936F">
        <w:rPr>
          <w:rFonts w:asciiTheme="minorHAnsi" w:hAnsiTheme="minorHAnsi"/>
        </w:rPr>
        <w:t>achieving clinical and operational efficiencies.</w:t>
      </w:r>
      <w:r w:rsidR="007E109B" w:rsidRPr="6ACB936F">
        <w:rPr>
          <w:rFonts w:asciiTheme="minorHAnsi" w:hAnsiTheme="minorHAnsi"/>
        </w:rPr>
        <w:t xml:space="preserve"> </w:t>
      </w:r>
      <w:r w:rsidR="00860C5E" w:rsidRPr="6ACB936F">
        <w:rPr>
          <w:rFonts w:asciiTheme="minorHAnsi" w:hAnsiTheme="minorHAnsi"/>
        </w:rPr>
        <w:t xml:space="preserve">ASCs allow for more procedures to be scheduled in a day, due to the lack of interruptions, and </w:t>
      </w:r>
      <w:r w:rsidR="00553BB2" w:rsidRPr="6ACB936F">
        <w:rPr>
          <w:rFonts w:asciiTheme="minorHAnsi" w:hAnsiTheme="minorHAnsi"/>
        </w:rPr>
        <w:t xml:space="preserve">ASCs </w:t>
      </w:r>
      <w:r w:rsidR="5AA4EBA2" w:rsidRPr="6ACB936F">
        <w:rPr>
          <w:rFonts w:asciiTheme="minorHAnsi" w:hAnsiTheme="minorHAnsi"/>
        </w:rPr>
        <w:t>can</w:t>
      </w:r>
      <w:r w:rsidR="00860C5E" w:rsidRPr="6ACB936F">
        <w:rPr>
          <w:rFonts w:asciiTheme="minorHAnsi" w:hAnsiTheme="minorHAnsi"/>
        </w:rPr>
        <w:t xml:space="preserve"> adhere </w:t>
      </w:r>
      <w:r w:rsidR="006B4691" w:rsidRPr="6ACB936F">
        <w:rPr>
          <w:rFonts w:asciiTheme="minorHAnsi" w:hAnsiTheme="minorHAnsi"/>
        </w:rPr>
        <w:t>uniformly</w:t>
      </w:r>
      <w:r w:rsidR="00860C5E" w:rsidRPr="6ACB936F">
        <w:rPr>
          <w:rFonts w:asciiTheme="minorHAnsi" w:hAnsiTheme="minorHAnsi"/>
        </w:rPr>
        <w:t xml:space="preserve"> to a surgical schedule</w:t>
      </w:r>
      <w:r w:rsidR="00886EE6" w:rsidRPr="6ACB936F">
        <w:rPr>
          <w:rFonts w:asciiTheme="minorHAnsi" w:hAnsiTheme="minorHAnsi"/>
        </w:rPr>
        <w:t>, allowing for greater throughput pre- and post- surgery.</w:t>
      </w:r>
      <w:r w:rsidR="006B4691" w:rsidRPr="6ACB936F">
        <w:rPr>
          <w:rFonts w:asciiTheme="minorHAnsi" w:hAnsiTheme="minorHAnsi"/>
        </w:rPr>
        <w:t xml:space="preserve"> </w:t>
      </w:r>
      <w:r w:rsidR="6117FD89" w:rsidRPr="6ACB936F">
        <w:rPr>
          <w:rFonts w:asciiTheme="minorHAnsi" w:hAnsiTheme="minorHAnsi"/>
        </w:rPr>
        <w:t>All</w:t>
      </w:r>
      <w:r w:rsidR="006B4691" w:rsidRPr="6ACB936F">
        <w:rPr>
          <w:rFonts w:asciiTheme="minorHAnsi" w:hAnsiTheme="minorHAnsi"/>
        </w:rPr>
        <w:t xml:space="preserve"> these </w:t>
      </w:r>
      <w:r w:rsidR="00886EE6" w:rsidRPr="6ACB936F">
        <w:rPr>
          <w:rFonts w:asciiTheme="minorHAnsi" w:hAnsiTheme="minorHAnsi"/>
        </w:rPr>
        <w:t xml:space="preserve">factors </w:t>
      </w:r>
      <w:r w:rsidR="006B4691" w:rsidRPr="6ACB936F">
        <w:rPr>
          <w:rFonts w:asciiTheme="minorHAnsi" w:hAnsiTheme="minorHAnsi"/>
        </w:rPr>
        <w:t xml:space="preserve">contribute to </w:t>
      </w:r>
      <w:r w:rsidR="009C68F1" w:rsidRPr="6ACB936F">
        <w:rPr>
          <w:rFonts w:asciiTheme="minorHAnsi" w:hAnsiTheme="minorHAnsi"/>
        </w:rPr>
        <w:t>shorter</w:t>
      </w:r>
      <w:r w:rsidR="006B4691" w:rsidRPr="6ACB936F">
        <w:rPr>
          <w:rFonts w:asciiTheme="minorHAnsi" w:hAnsiTheme="minorHAnsi"/>
        </w:rPr>
        <w:t xml:space="preserve"> wait times for patients</w:t>
      </w:r>
      <w:r w:rsidR="00A8064D">
        <w:rPr>
          <w:rFonts w:asciiTheme="minorHAnsi" w:hAnsiTheme="minorHAnsi"/>
        </w:rPr>
        <w:t>.</w:t>
      </w:r>
    </w:p>
    <w:p w14:paraId="13E6F227" w14:textId="77777777" w:rsidR="00D874E9" w:rsidRPr="00E033A7" w:rsidRDefault="00D874E9" w:rsidP="6ACB936F">
      <w:pPr>
        <w:rPr>
          <w:rFonts w:asciiTheme="minorHAnsi" w:hAnsiTheme="minorHAnsi"/>
        </w:rPr>
      </w:pPr>
    </w:p>
    <w:p w14:paraId="3C26C3B6" w14:textId="6753553A" w:rsidR="002B320E" w:rsidRPr="002B320E" w:rsidRDefault="00E7685C" w:rsidP="6ACB936F">
      <w:pPr>
        <w:rPr>
          <w:rFonts w:asciiTheme="minorHAnsi" w:hAnsiTheme="minorHAnsi"/>
          <w:b/>
          <w:bCs/>
        </w:rPr>
      </w:pPr>
      <w:r w:rsidRPr="6ACB936F">
        <w:rPr>
          <w:rFonts w:asciiTheme="minorHAnsi" w:hAnsiTheme="minorHAnsi"/>
          <w:b/>
          <w:bCs/>
        </w:rPr>
        <w:t>Care Coordination</w:t>
      </w:r>
      <w:r w:rsidR="00A67666" w:rsidRPr="6ACB936F">
        <w:rPr>
          <w:rFonts w:asciiTheme="minorHAnsi" w:hAnsiTheme="minorHAnsi"/>
          <w:b/>
          <w:bCs/>
        </w:rPr>
        <w:t xml:space="preserve"> and Continuity of Care</w:t>
      </w:r>
      <w:r w:rsidR="00A218ED" w:rsidRPr="6ACB936F">
        <w:rPr>
          <w:rFonts w:asciiTheme="minorHAnsi" w:hAnsiTheme="minorHAnsi"/>
        </w:rPr>
        <w:t xml:space="preserve">. </w:t>
      </w:r>
      <w:r w:rsidR="00886EE6" w:rsidRPr="6ACB936F">
        <w:rPr>
          <w:rFonts w:asciiTheme="minorHAnsi" w:hAnsiTheme="minorHAnsi"/>
        </w:rPr>
        <w:t xml:space="preserve">The proposed </w:t>
      </w:r>
      <w:r w:rsidR="00A218ED" w:rsidRPr="6ACB936F">
        <w:rPr>
          <w:rFonts w:asciiTheme="minorHAnsi" w:hAnsiTheme="minorHAnsi"/>
        </w:rPr>
        <w:t>ASC will provide transparent, online, administrative processe</w:t>
      </w:r>
      <w:r w:rsidR="00886EE6" w:rsidRPr="6ACB936F">
        <w:rPr>
          <w:rFonts w:asciiTheme="minorHAnsi" w:hAnsiTheme="minorHAnsi"/>
        </w:rPr>
        <w:t>s</w:t>
      </w:r>
      <w:r w:rsidR="00A218ED" w:rsidRPr="6ACB936F">
        <w:rPr>
          <w:rFonts w:asciiTheme="minorHAnsi" w:hAnsiTheme="minorHAnsi"/>
        </w:rPr>
        <w:t xml:space="preserve">, for patients to allow for greater communication between staff and patients. </w:t>
      </w:r>
      <w:r w:rsidR="007A019C" w:rsidRPr="6ACB936F">
        <w:rPr>
          <w:rFonts w:asciiTheme="minorHAnsi" w:hAnsiTheme="minorHAnsi"/>
        </w:rPr>
        <w:t>The proposed ASC will p</w:t>
      </w:r>
      <w:r w:rsidR="00A218ED" w:rsidRPr="6ACB936F">
        <w:rPr>
          <w:rFonts w:asciiTheme="minorHAnsi" w:hAnsiTheme="minorHAnsi"/>
        </w:rPr>
        <w:t xml:space="preserve">rovide online preregistration and cost transparency tools, allowing patients to register at home, instead of requiring them to do so in the clinical setting. The technology platform is available in over 70 languages to ensure all patients within the community have access to pre-registration capabilities. </w:t>
      </w:r>
      <w:r w:rsidR="007A019C" w:rsidRPr="6ACB936F">
        <w:rPr>
          <w:rFonts w:asciiTheme="minorHAnsi" w:hAnsiTheme="minorHAnsi"/>
        </w:rPr>
        <w:t xml:space="preserve">The </w:t>
      </w:r>
      <w:r w:rsidR="00A218ED" w:rsidRPr="6ACB936F">
        <w:rPr>
          <w:rFonts w:asciiTheme="minorHAnsi" w:hAnsiTheme="minorHAnsi"/>
        </w:rPr>
        <w:t xml:space="preserve">Applicant will implement price transparency tools allowing patients to estimate prices for their procedures, as well as online payment portals. </w:t>
      </w:r>
      <w:r w:rsidR="002B320E" w:rsidRPr="6ACB936F">
        <w:rPr>
          <w:rFonts w:asciiTheme="minorHAnsi" w:hAnsiTheme="minorHAnsi"/>
        </w:rPr>
        <w:t xml:space="preserve">The Applicant states that currently, MVPMA patients </w:t>
      </w:r>
      <w:r w:rsidR="6584B1A4" w:rsidRPr="6ACB936F">
        <w:rPr>
          <w:rFonts w:asciiTheme="minorHAnsi" w:hAnsiTheme="minorHAnsi"/>
        </w:rPr>
        <w:t>can</w:t>
      </w:r>
      <w:r w:rsidR="002B320E" w:rsidRPr="6ACB936F">
        <w:rPr>
          <w:rFonts w:asciiTheme="minorHAnsi" w:hAnsiTheme="minorHAnsi"/>
        </w:rPr>
        <w:t xml:space="preserve"> access their medical records through a patient portal, and those without access to technology have three options for receiving patient information: </w:t>
      </w:r>
      <w:r w:rsidR="1848B6AF" w:rsidRPr="6ACB936F">
        <w:rPr>
          <w:rFonts w:asciiTheme="minorHAnsi" w:hAnsiTheme="minorHAnsi"/>
        </w:rPr>
        <w:t>1) receiving</w:t>
      </w:r>
      <w:r w:rsidR="002B320E" w:rsidRPr="6ACB936F">
        <w:rPr>
          <w:rFonts w:asciiTheme="minorHAnsi" w:hAnsiTheme="minorHAnsi"/>
        </w:rPr>
        <w:t xml:space="preserve"> a hard copy in person, </w:t>
      </w:r>
      <w:r w:rsidR="00D22A6D" w:rsidRPr="6ACB936F">
        <w:rPr>
          <w:rFonts w:asciiTheme="minorHAnsi" w:hAnsiTheme="minorHAnsi"/>
        </w:rPr>
        <w:t xml:space="preserve">2) </w:t>
      </w:r>
      <w:r w:rsidR="002B320E" w:rsidRPr="6ACB936F">
        <w:rPr>
          <w:rFonts w:asciiTheme="minorHAnsi" w:hAnsiTheme="minorHAnsi"/>
        </w:rPr>
        <w:t xml:space="preserve">receiving a copy of the medical records by certified mail, and </w:t>
      </w:r>
      <w:r w:rsidR="00D22A6D" w:rsidRPr="6ACB936F">
        <w:rPr>
          <w:rFonts w:asciiTheme="minorHAnsi" w:hAnsiTheme="minorHAnsi"/>
        </w:rPr>
        <w:t xml:space="preserve">3) </w:t>
      </w:r>
      <w:r w:rsidR="002B320E" w:rsidRPr="6ACB936F">
        <w:rPr>
          <w:rFonts w:asciiTheme="minorHAnsi" w:hAnsiTheme="minorHAnsi"/>
        </w:rPr>
        <w:t>having the records mailed/emailed to a family member o</w:t>
      </w:r>
      <w:r w:rsidR="00D22A6D" w:rsidRPr="6ACB936F">
        <w:rPr>
          <w:rFonts w:asciiTheme="minorHAnsi" w:hAnsiTheme="minorHAnsi"/>
        </w:rPr>
        <w:t>r</w:t>
      </w:r>
      <w:r w:rsidR="002B320E" w:rsidRPr="6ACB936F">
        <w:rPr>
          <w:rFonts w:asciiTheme="minorHAnsi" w:hAnsiTheme="minorHAnsi"/>
        </w:rPr>
        <w:t xml:space="preserve"> proxy.  </w:t>
      </w:r>
    </w:p>
    <w:p w14:paraId="27687FB3" w14:textId="0E39E1EE" w:rsidR="00A218ED" w:rsidRDefault="00A218ED" w:rsidP="000C6E88">
      <w:pPr>
        <w:rPr>
          <w:rFonts w:asciiTheme="minorHAnsi" w:hAnsiTheme="minorHAnsi"/>
          <w:szCs w:val="24"/>
        </w:rPr>
      </w:pPr>
      <w:r w:rsidRPr="00A218ED">
        <w:rPr>
          <w:rFonts w:asciiTheme="minorHAnsi" w:hAnsiTheme="minorHAnsi"/>
          <w:szCs w:val="24"/>
        </w:rPr>
        <w:t xml:space="preserve"> </w:t>
      </w:r>
    </w:p>
    <w:p w14:paraId="4B7F4762" w14:textId="77777777" w:rsidR="00E808EC" w:rsidRPr="00E808EC" w:rsidRDefault="00EF61E0" w:rsidP="00E808EC">
      <w:pPr>
        <w:rPr>
          <w:rFonts w:asciiTheme="minorHAnsi" w:hAnsiTheme="minorHAnsi"/>
        </w:rPr>
      </w:pPr>
      <w:r w:rsidRPr="00EF61E0">
        <w:rPr>
          <w:rFonts w:asciiTheme="minorHAnsi" w:hAnsiTheme="minorHAnsi"/>
        </w:rPr>
        <w:t xml:space="preserve">Strategies for timely communication among providers ensures higher quality outcomes for patients, including those with comorbidities and psychosocial support needs. </w:t>
      </w:r>
      <w:r w:rsidR="00E46AFC" w:rsidRPr="00F06B37">
        <w:rPr>
          <w:rFonts w:asciiTheme="minorHAnsi" w:hAnsiTheme="minorHAnsi"/>
        </w:rPr>
        <w:t xml:space="preserve">Pre-registration tools interface with an electronic medical record (EMR) system to amalgamate patient health information that is reviewed by surgeons and anesthesiologists. EMR functionality allows surgeons to share operative notes and postoperative discharge instructions </w:t>
      </w:r>
      <w:r w:rsidR="008B672E">
        <w:rPr>
          <w:rFonts w:asciiTheme="minorHAnsi" w:hAnsiTheme="minorHAnsi"/>
        </w:rPr>
        <w:t>with</w:t>
      </w:r>
      <w:r w:rsidR="00E46AFC" w:rsidRPr="00F06B37">
        <w:rPr>
          <w:rFonts w:asciiTheme="minorHAnsi" w:hAnsiTheme="minorHAnsi"/>
        </w:rPr>
        <w:t xml:space="preserve"> primary care physicians</w:t>
      </w:r>
      <w:r w:rsidR="008B672E">
        <w:rPr>
          <w:rFonts w:asciiTheme="minorHAnsi" w:hAnsiTheme="minorHAnsi"/>
        </w:rPr>
        <w:t xml:space="preserve"> (PCPs)</w:t>
      </w:r>
      <w:r w:rsidR="00E46AFC" w:rsidRPr="00F06B37">
        <w:rPr>
          <w:rFonts w:asciiTheme="minorHAnsi" w:hAnsiTheme="minorHAnsi"/>
        </w:rPr>
        <w:t xml:space="preserve">. </w:t>
      </w:r>
      <w:r w:rsidR="00353FF9">
        <w:rPr>
          <w:rFonts w:asciiTheme="minorHAnsi" w:hAnsiTheme="minorHAnsi"/>
        </w:rPr>
        <w:t xml:space="preserve">The </w:t>
      </w:r>
      <w:r w:rsidR="00E46AFC" w:rsidRPr="00F06B37">
        <w:rPr>
          <w:rFonts w:asciiTheme="minorHAnsi" w:hAnsiTheme="minorHAnsi"/>
        </w:rPr>
        <w:t>EMR tracks a patient</w:t>
      </w:r>
      <w:r w:rsidR="002B2C4D">
        <w:rPr>
          <w:rFonts w:asciiTheme="minorHAnsi" w:hAnsiTheme="minorHAnsi"/>
        </w:rPr>
        <w:t>’</w:t>
      </w:r>
      <w:r w:rsidR="00E46AFC" w:rsidRPr="00F06B37">
        <w:rPr>
          <w:rFonts w:asciiTheme="minorHAnsi" w:hAnsiTheme="minorHAnsi"/>
        </w:rPr>
        <w:t xml:space="preserve">s preoperative medications to ensure appropriate dosing as well as necessary prescriptions. </w:t>
      </w:r>
      <w:r w:rsidR="00094DB4" w:rsidRPr="00F06B37">
        <w:rPr>
          <w:rFonts w:asciiTheme="minorHAnsi" w:hAnsiTheme="minorHAnsi"/>
        </w:rPr>
        <w:t xml:space="preserve">Administrative leaders will engage surgeons in developing policies and procedures that will assist in increasing communication with PCPs. </w:t>
      </w:r>
      <w:r w:rsidR="00E808EC" w:rsidRPr="00E808EC">
        <w:rPr>
          <w:rFonts w:asciiTheme="minorHAnsi" w:hAnsiTheme="minorHAnsi"/>
        </w:rPr>
        <w:t>An assigned case manager will follow-up with patients to assess post-discharge needs.</w:t>
      </w:r>
    </w:p>
    <w:p w14:paraId="4AFFEFBA" w14:textId="77777777" w:rsidR="00B517EA" w:rsidRPr="00F06B37" w:rsidRDefault="00B517EA">
      <w:pPr>
        <w:pStyle w:val="BodyText"/>
        <w:spacing w:before="4"/>
        <w:rPr>
          <w:rFonts w:asciiTheme="minorHAnsi" w:hAnsiTheme="minorHAnsi"/>
        </w:rPr>
      </w:pPr>
    </w:p>
    <w:p w14:paraId="192BA0F2" w14:textId="1E76A5C1" w:rsidR="00094DB4" w:rsidRDefault="006769DC">
      <w:pPr>
        <w:pStyle w:val="BodyText"/>
        <w:spacing w:before="4"/>
        <w:rPr>
          <w:rFonts w:asciiTheme="minorHAnsi" w:hAnsiTheme="minorHAnsi"/>
        </w:rPr>
      </w:pPr>
      <w:r w:rsidRPr="00F06B37">
        <w:rPr>
          <w:rFonts w:asciiTheme="minorHAnsi" w:hAnsiTheme="minorHAnsi"/>
        </w:rPr>
        <w:t>The Applicant detailed several processe</w:t>
      </w:r>
      <w:r w:rsidR="002B320E">
        <w:rPr>
          <w:rFonts w:asciiTheme="minorHAnsi" w:hAnsiTheme="minorHAnsi"/>
        </w:rPr>
        <w:t>s</w:t>
      </w:r>
      <w:r w:rsidRPr="00F06B37">
        <w:rPr>
          <w:rFonts w:asciiTheme="minorHAnsi" w:hAnsiTheme="minorHAnsi"/>
        </w:rPr>
        <w:t xml:space="preserve"> that will be in place to ensure</w:t>
      </w:r>
      <w:r w:rsidR="00EF61E0">
        <w:rPr>
          <w:rFonts w:asciiTheme="minorHAnsi" w:hAnsiTheme="minorHAnsi"/>
        </w:rPr>
        <w:t xml:space="preserve"> </w:t>
      </w:r>
      <w:r w:rsidRPr="00F06B37">
        <w:rPr>
          <w:rFonts w:asciiTheme="minorHAnsi" w:hAnsiTheme="minorHAnsi"/>
        </w:rPr>
        <w:t>patient</w:t>
      </w:r>
      <w:r w:rsidR="00EF61E0">
        <w:rPr>
          <w:rFonts w:asciiTheme="minorHAnsi" w:hAnsiTheme="minorHAnsi"/>
        </w:rPr>
        <w:t>s</w:t>
      </w:r>
      <w:r w:rsidRPr="00F06B37">
        <w:rPr>
          <w:rFonts w:asciiTheme="minorHAnsi" w:hAnsiTheme="minorHAnsi"/>
        </w:rPr>
        <w:t xml:space="preserve"> ha</w:t>
      </w:r>
      <w:r w:rsidR="00EF61E0">
        <w:rPr>
          <w:rFonts w:asciiTheme="minorHAnsi" w:hAnsiTheme="minorHAnsi"/>
        </w:rPr>
        <w:t>ve</w:t>
      </w:r>
      <w:r w:rsidRPr="00F06B37">
        <w:rPr>
          <w:rFonts w:asciiTheme="minorHAnsi" w:hAnsiTheme="minorHAnsi"/>
        </w:rPr>
        <w:t xml:space="preserve"> the</w:t>
      </w:r>
      <w:r w:rsidR="001B2879">
        <w:rPr>
          <w:rFonts w:asciiTheme="minorHAnsi" w:hAnsiTheme="minorHAnsi"/>
        </w:rPr>
        <w:t xml:space="preserve"> </w:t>
      </w:r>
      <w:r w:rsidRPr="00F06B37">
        <w:rPr>
          <w:rFonts w:asciiTheme="minorHAnsi" w:hAnsiTheme="minorHAnsi"/>
        </w:rPr>
        <w:t>appropriate discharge information to support a safe and speedy recovery</w:t>
      </w:r>
      <w:r w:rsidR="00B517EA">
        <w:rPr>
          <w:rFonts w:asciiTheme="minorHAnsi" w:hAnsiTheme="minorHAnsi"/>
        </w:rPr>
        <w:t xml:space="preserve">. </w:t>
      </w:r>
      <w:r w:rsidR="00094DB4" w:rsidRPr="00F06B37">
        <w:rPr>
          <w:rFonts w:asciiTheme="minorHAnsi" w:hAnsiTheme="minorHAnsi"/>
        </w:rPr>
        <w:t>Upon discharge, a nurse manager will provide discharge instructions for all patients. Patients will receive detailed written instructions from their care team</w:t>
      </w:r>
      <w:r w:rsidR="00EE2E72">
        <w:rPr>
          <w:rFonts w:asciiTheme="minorHAnsi" w:hAnsiTheme="minorHAnsi"/>
        </w:rPr>
        <w:t>,</w:t>
      </w:r>
      <w:r w:rsidR="00094DB4" w:rsidRPr="00F06B37">
        <w:rPr>
          <w:rFonts w:asciiTheme="minorHAnsi" w:hAnsiTheme="minorHAnsi"/>
        </w:rPr>
        <w:t xml:space="preserve"> a nurse will review the instructions with the patient and family at </w:t>
      </w:r>
      <w:r w:rsidR="00094DB4" w:rsidRPr="00F06B37">
        <w:rPr>
          <w:rFonts w:asciiTheme="minorHAnsi" w:hAnsiTheme="minorHAnsi"/>
        </w:rPr>
        <w:lastRenderedPageBreak/>
        <w:t xml:space="preserve">discharge, and each patient will receive a brightly colored folder with discharge instructions to take home at the time of discharge. </w:t>
      </w:r>
      <w:r w:rsidR="00EE2E72">
        <w:rPr>
          <w:rFonts w:asciiTheme="minorHAnsi" w:hAnsiTheme="minorHAnsi"/>
        </w:rPr>
        <w:t>The s</w:t>
      </w:r>
      <w:r w:rsidR="009811C5" w:rsidRPr="00F06B37">
        <w:rPr>
          <w:rFonts w:asciiTheme="minorHAnsi" w:hAnsiTheme="minorHAnsi"/>
        </w:rPr>
        <w:t xml:space="preserve">urgeon has the option to record </w:t>
      </w:r>
      <w:r w:rsidR="00353FF9">
        <w:rPr>
          <w:rFonts w:asciiTheme="minorHAnsi" w:hAnsiTheme="minorHAnsi"/>
        </w:rPr>
        <w:t xml:space="preserve">the </w:t>
      </w:r>
      <w:r w:rsidR="009811C5" w:rsidRPr="00F06B37">
        <w:rPr>
          <w:rFonts w:asciiTheme="minorHAnsi" w:hAnsiTheme="minorHAnsi"/>
        </w:rPr>
        <w:t>post-operative message which details the surgery and reviews post-operative instructions</w:t>
      </w:r>
      <w:r w:rsidR="003D6AD2">
        <w:rPr>
          <w:rFonts w:asciiTheme="minorHAnsi" w:hAnsiTheme="minorHAnsi"/>
        </w:rPr>
        <w:t xml:space="preserve">. </w:t>
      </w:r>
      <w:r w:rsidR="00353FF9" w:rsidRPr="00060C7E">
        <w:rPr>
          <w:rFonts w:asciiTheme="minorHAnsi" w:hAnsiTheme="minorHAnsi"/>
        </w:rPr>
        <w:t>T</w:t>
      </w:r>
      <w:r w:rsidR="003D6AD2" w:rsidRPr="00060C7E">
        <w:rPr>
          <w:rFonts w:asciiTheme="minorHAnsi" w:hAnsiTheme="minorHAnsi"/>
        </w:rPr>
        <w:t>he</w:t>
      </w:r>
      <w:r w:rsidR="00FA777B" w:rsidRPr="00060C7E">
        <w:rPr>
          <w:rFonts w:asciiTheme="minorHAnsi" w:hAnsiTheme="minorHAnsi"/>
        </w:rPr>
        <w:t xml:space="preserve"> video </w:t>
      </w:r>
      <w:r w:rsidR="003D6AD2" w:rsidRPr="00060C7E">
        <w:rPr>
          <w:rFonts w:asciiTheme="minorHAnsi" w:hAnsiTheme="minorHAnsi"/>
        </w:rPr>
        <w:t>will be</w:t>
      </w:r>
      <w:r w:rsidR="00FA777B" w:rsidRPr="00060C7E">
        <w:rPr>
          <w:rFonts w:asciiTheme="minorHAnsi" w:hAnsiTheme="minorHAnsi"/>
        </w:rPr>
        <w:t xml:space="preserve"> embedded into electronic postoperative instructions</w:t>
      </w:r>
      <w:r w:rsidR="00FB3FAF" w:rsidRPr="00060C7E">
        <w:rPr>
          <w:rFonts w:asciiTheme="minorHAnsi" w:hAnsiTheme="minorHAnsi"/>
        </w:rPr>
        <w:t xml:space="preserve"> along with the hard-copy instructions.</w:t>
      </w:r>
      <w:r w:rsidR="00FB3FAF">
        <w:rPr>
          <w:rFonts w:asciiTheme="minorHAnsi" w:hAnsiTheme="minorHAnsi"/>
        </w:rPr>
        <w:t xml:space="preserve"> The electronic information will </w:t>
      </w:r>
      <w:r w:rsidR="00FA777B" w:rsidRPr="00F06B37">
        <w:rPr>
          <w:rFonts w:asciiTheme="minorHAnsi" w:hAnsiTheme="minorHAnsi"/>
        </w:rPr>
        <w:t xml:space="preserve">be emailed to the patient, using HIPAA-compliant protocols. </w:t>
      </w:r>
    </w:p>
    <w:p w14:paraId="48C1A246" w14:textId="77777777" w:rsidR="00ED0399" w:rsidRPr="00F06B37" w:rsidRDefault="00ED0399">
      <w:pPr>
        <w:pStyle w:val="BodyText"/>
        <w:spacing w:before="4"/>
        <w:rPr>
          <w:rFonts w:asciiTheme="minorHAnsi" w:hAnsiTheme="minorHAnsi"/>
        </w:rPr>
      </w:pPr>
    </w:p>
    <w:p w14:paraId="550AD8B9" w14:textId="77777777" w:rsidR="00B447F3" w:rsidRPr="00F06B37" w:rsidRDefault="00A4110F" w:rsidP="003346BB">
      <w:pPr>
        <w:rPr>
          <w:rFonts w:asciiTheme="minorHAnsi" w:hAnsiTheme="minorHAnsi"/>
          <w:b/>
          <w:bCs/>
          <w:i/>
          <w:iCs/>
          <w:szCs w:val="24"/>
        </w:rPr>
      </w:pPr>
      <w:r w:rsidRPr="00F06B37">
        <w:rPr>
          <w:rFonts w:asciiTheme="minorHAnsi" w:hAnsiTheme="minorHAnsi"/>
          <w:b/>
          <w:bCs/>
          <w:i/>
          <w:iCs/>
          <w:szCs w:val="24"/>
        </w:rPr>
        <w:t>Analysis</w:t>
      </w:r>
    </w:p>
    <w:p w14:paraId="70AA59B9" w14:textId="2790BF07" w:rsidR="00B447F3" w:rsidRDefault="00353FF9" w:rsidP="00353FF9">
      <w:pPr>
        <w:pStyle w:val="BodyText"/>
        <w:rPr>
          <w:rFonts w:asciiTheme="minorHAnsi" w:hAnsiTheme="minorHAnsi"/>
        </w:rPr>
      </w:pPr>
      <w:r w:rsidRPr="00353FF9">
        <w:rPr>
          <w:rFonts w:asciiTheme="minorHAnsi" w:hAnsiTheme="minorHAnsi"/>
        </w:rPr>
        <w:t>The Applicant described how the proposed ASC will provide clinically appropriate care in a</w:t>
      </w:r>
      <w:r>
        <w:rPr>
          <w:rFonts w:asciiTheme="minorHAnsi" w:hAnsiTheme="minorHAnsi"/>
        </w:rPr>
        <w:t xml:space="preserve"> </w:t>
      </w:r>
      <w:r w:rsidRPr="00353FF9">
        <w:rPr>
          <w:rFonts w:asciiTheme="minorHAnsi" w:hAnsiTheme="minorHAnsi"/>
        </w:rPr>
        <w:t>more efficient setting for patients and providers. In addition, the Applicant sufficiently</w:t>
      </w:r>
      <w:r>
        <w:rPr>
          <w:rFonts w:asciiTheme="minorHAnsi" w:hAnsiTheme="minorHAnsi"/>
        </w:rPr>
        <w:t xml:space="preserve"> </w:t>
      </w:r>
      <w:r w:rsidRPr="00353FF9">
        <w:rPr>
          <w:rFonts w:asciiTheme="minorHAnsi" w:hAnsiTheme="minorHAnsi"/>
        </w:rPr>
        <w:t>described how the ASC’s processes will support care coordination for patients across providers.</w:t>
      </w:r>
      <w:r w:rsidR="0045483C">
        <w:rPr>
          <w:rFonts w:asciiTheme="minorHAnsi" w:hAnsiTheme="minorHAnsi"/>
        </w:rPr>
        <w:t xml:space="preserve"> Staff has included reporting on </w:t>
      </w:r>
      <w:bookmarkStart w:id="13" w:name="_Hlk125728147"/>
      <w:r w:rsidR="00DF31A8">
        <w:rPr>
          <w:rFonts w:asciiTheme="minorHAnsi" w:hAnsiTheme="minorHAnsi"/>
        </w:rPr>
        <w:t xml:space="preserve">implementation of </w:t>
      </w:r>
      <w:r w:rsidR="0045483C" w:rsidRPr="0045483C">
        <w:rPr>
          <w:rFonts w:asciiTheme="minorHAnsi" w:hAnsiTheme="minorHAnsi"/>
        </w:rPr>
        <w:t>policies and procedures that assist in increasing communication with PCPs</w:t>
      </w:r>
      <w:r w:rsidR="0045483C">
        <w:rPr>
          <w:rFonts w:asciiTheme="minorHAnsi" w:hAnsiTheme="minorHAnsi"/>
        </w:rPr>
        <w:t xml:space="preserve"> </w:t>
      </w:r>
      <w:bookmarkEnd w:id="13"/>
      <w:r w:rsidR="0045483C">
        <w:rPr>
          <w:rFonts w:asciiTheme="minorHAnsi" w:hAnsiTheme="minorHAnsi"/>
        </w:rPr>
        <w:t xml:space="preserve">in the annual reporting requirements in Appendix I. </w:t>
      </w:r>
    </w:p>
    <w:p w14:paraId="0BB34DBA" w14:textId="51AD521C" w:rsidR="00B447F3" w:rsidRDefault="00B447F3">
      <w:pPr>
        <w:rPr>
          <w:rFonts w:asciiTheme="minorHAnsi" w:hAnsiTheme="minorHAnsi"/>
          <w:sz w:val="18"/>
        </w:rPr>
      </w:pPr>
    </w:p>
    <w:p w14:paraId="1C366B98" w14:textId="23676C2A" w:rsidR="00B447F3" w:rsidRPr="003436F0" w:rsidRDefault="00A4110F" w:rsidP="00A67666">
      <w:pPr>
        <w:pStyle w:val="Heading1"/>
        <w:spacing w:before="87"/>
        <w:ind w:left="0"/>
        <w:jc w:val="both"/>
        <w:rPr>
          <w:rFonts w:asciiTheme="minorHAnsi" w:hAnsiTheme="minorHAnsi"/>
        </w:rPr>
      </w:pPr>
      <w:bookmarkStart w:id="14" w:name="Factor_1:_d)_Consultation"/>
      <w:bookmarkStart w:id="15" w:name="_Toc129593684"/>
      <w:bookmarkEnd w:id="14"/>
      <w:r w:rsidRPr="003436F0">
        <w:rPr>
          <w:rFonts w:asciiTheme="minorHAnsi" w:hAnsiTheme="minorHAnsi"/>
          <w:color w:val="42558C"/>
        </w:rPr>
        <w:t>Factor 1: d) Consultation</w:t>
      </w:r>
      <w:bookmarkEnd w:id="15"/>
    </w:p>
    <w:p w14:paraId="6ECA67A1" w14:textId="77777777" w:rsidR="00B447F3" w:rsidRPr="003436F0" w:rsidRDefault="00A4110F" w:rsidP="00D01951">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373A4978" w14:textId="77777777" w:rsidR="00971FE7" w:rsidRDefault="00971FE7" w:rsidP="00D01951">
      <w:pPr>
        <w:pStyle w:val="Heading1"/>
        <w:ind w:left="0" w:right="496"/>
        <w:rPr>
          <w:rFonts w:asciiTheme="minorHAnsi" w:hAnsiTheme="minorHAnsi"/>
          <w:color w:val="42558C"/>
        </w:rPr>
      </w:pPr>
      <w:bookmarkStart w:id="16" w:name="Factor_1:_e)_Evidence_of_Sound_Community"/>
      <w:bookmarkEnd w:id="16"/>
    </w:p>
    <w:p w14:paraId="3BE4534C" w14:textId="02F97641" w:rsidR="00B447F3" w:rsidRPr="003436F0" w:rsidRDefault="00A4110F" w:rsidP="00D01951">
      <w:pPr>
        <w:pStyle w:val="Heading1"/>
        <w:ind w:left="0" w:right="496"/>
        <w:rPr>
          <w:rFonts w:asciiTheme="minorHAnsi" w:hAnsiTheme="minorHAnsi"/>
        </w:rPr>
      </w:pPr>
      <w:bookmarkStart w:id="17" w:name="_Toc129593685"/>
      <w:r w:rsidRPr="003436F0">
        <w:rPr>
          <w:rFonts w:asciiTheme="minorHAnsi" w:hAnsiTheme="minorHAnsi"/>
          <w:color w:val="42558C"/>
        </w:rPr>
        <w:t>Factor 1: e) Evidence of Sound Community Engagement through the Patient Panel</w:t>
      </w:r>
      <w:bookmarkEnd w:id="17"/>
    </w:p>
    <w:p w14:paraId="415C51CB" w14:textId="457BB586" w:rsidR="00B447F3" w:rsidRDefault="00A4110F" w:rsidP="005D245C">
      <w:pPr>
        <w:pStyle w:val="BodyText"/>
        <w:ind w:right="263"/>
        <w:rPr>
          <w:rFonts w:asciiTheme="minorHAnsi" w:hAnsiTheme="minorHAnsi"/>
          <w:position w:val="10"/>
          <w:sz w:val="14"/>
        </w:rPr>
      </w:pPr>
      <w:r w:rsidRPr="003436F0">
        <w:rPr>
          <w:rFonts w:asciiTheme="minorHAnsi" w:hAnsiTheme="minorHAnsi"/>
        </w:rPr>
        <w:t>The Department’s Guideline</w:t>
      </w:r>
      <w:r w:rsidRPr="003436F0">
        <w:rPr>
          <w:rFonts w:asciiTheme="minorHAnsi" w:hAnsiTheme="minorHAnsi"/>
          <w:position w:val="10"/>
          <w:sz w:val="14"/>
        </w:rPr>
        <w:t xml:space="preserve">dd </w:t>
      </w:r>
      <w:r w:rsidRPr="003436F0">
        <w:rPr>
          <w:rFonts w:asciiTheme="minorHAnsi" w:hAnsiTheme="minorHAnsi"/>
        </w:rPr>
        <w:t>for community engagement defines “community” as the Patient Panel,</w:t>
      </w:r>
      <w:r w:rsidRPr="003436F0">
        <w:rPr>
          <w:rFonts w:asciiTheme="minorHAnsi" w:hAnsiTheme="minorHAnsi"/>
          <w:spacing w:val="-3"/>
        </w:rPr>
        <w:t xml:space="preserve"> </w:t>
      </w:r>
      <w:r w:rsidRPr="003436F0">
        <w:rPr>
          <w:rFonts w:asciiTheme="minorHAnsi" w:hAnsiTheme="minorHAnsi"/>
        </w:rPr>
        <w:t>and</w:t>
      </w:r>
      <w:r w:rsidRPr="003436F0">
        <w:rPr>
          <w:rFonts w:asciiTheme="minorHAnsi" w:hAnsiTheme="minorHAnsi"/>
          <w:spacing w:val="-4"/>
        </w:rPr>
        <w:t xml:space="preserve"> </w:t>
      </w:r>
      <w:r w:rsidRPr="003436F0">
        <w:rPr>
          <w:rFonts w:asciiTheme="minorHAnsi" w:hAnsiTheme="minorHAnsi"/>
        </w:rPr>
        <w:t>requires</w:t>
      </w:r>
      <w:r w:rsidRPr="003436F0">
        <w:rPr>
          <w:rFonts w:asciiTheme="minorHAnsi" w:hAnsiTheme="minorHAnsi"/>
          <w:spacing w:val="-4"/>
        </w:rPr>
        <w:t xml:space="preserve"> </w:t>
      </w:r>
      <w:r w:rsidRPr="003436F0">
        <w:rPr>
          <w:rFonts w:asciiTheme="minorHAnsi" w:hAnsiTheme="minorHAnsi"/>
        </w:rPr>
        <w:t>that</w:t>
      </w:r>
      <w:r w:rsidRPr="003436F0">
        <w:rPr>
          <w:rFonts w:asciiTheme="minorHAnsi" w:hAnsiTheme="minorHAnsi"/>
          <w:spacing w:val="-4"/>
        </w:rPr>
        <w:t xml:space="preserve"> </w:t>
      </w:r>
      <w:r w:rsidRPr="003436F0">
        <w:rPr>
          <w:rFonts w:asciiTheme="minorHAnsi" w:hAnsiTheme="minorHAnsi"/>
        </w:rPr>
        <w:t>at</w:t>
      </w:r>
      <w:r w:rsidRPr="003436F0">
        <w:rPr>
          <w:rFonts w:asciiTheme="minorHAnsi" w:hAnsiTheme="minorHAnsi"/>
          <w:spacing w:val="-5"/>
        </w:rPr>
        <w:t xml:space="preserve"> </w:t>
      </w:r>
      <w:r w:rsidRPr="003436F0">
        <w:rPr>
          <w:rFonts w:asciiTheme="minorHAnsi" w:hAnsiTheme="minorHAnsi"/>
        </w:rPr>
        <w:t>minimum,</w:t>
      </w:r>
      <w:r w:rsidRPr="003436F0">
        <w:rPr>
          <w:rFonts w:asciiTheme="minorHAnsi" w:hAnsiTheme="minorHAnsi"/>
          <w:spacing w:val="-3"/>
        </w:rPr>
        <w:t xml:space="preserve"> </w:t>
      </w:r>
      <w:r w:rsidRPr="003436F0">
        <w:rPr>
          <w:rFonts w:asciiTheme="minorHAnsi" w:hAnsiTheme="minorHAnsi"/>
        </w:rPr>
        <w:t>the</w:t>
      </w:r>
      <w:r w:rsidRPr="003436F0">
        <w:rPr>
          <w:rFonts w:asciiTheme="minorHAnsi" w:hAnsiTheme="minorHAnsi"/>
          <w:spacing w:val="-3"/>
        </w:rPr>
        <w:t xml:space="preserve"> </w:t>
      </w:r>
      <w:r w:rsidRPr="003436F0">
        <w:rPr>
          <w:rFonts w:asciiTheme="minorHAnsi" w:hAnsiTheme="minorHAnsi"/>
        </w:rPr>
        <w:t>Applicant</w:t>
      </w:r>
      <w:r w:rsidRPr="003436F0">
        <w:rPr>
          <w:rFonts w:asciiTheme="minorHAnsi" w:hAnsiTheme="minorHAnsi"/>
          <w:spacing w:val="-5"/>
        </w:rPr>
        <w:t xml:space="preserve"> </w:t>
      </w:r>
      <w:r w:rsidRPr="003436F0">
        <w:rPr>
          <w:rFonts w:asciiTheme="minorHAnsi" w:hAnsiTheme="minorHAnsi"/>
        </w:rPr>
        <w:t>must</w:t>
      </w:r>
      <w:r w:rsidRPr="003436F0">
        <w:rPr>
          <w:rFonts w:asciiTheme="minorHAnsi" w:hAnsiTheme="minorHAnsi"/>
          <w:spacing w:val="-4"/>
        </w:rPr>
        <w:t xml:space="preserve"> </w:t>
      </w:r>
      <w:r w:rsidRPr="003436F0">
        <w:rPr>
          <w:rFonts w:asciiTheme="minorHAnsi" w:hAnsiTheme="minorHAnsi"/>
        </w:rPr>
        <w:t>“consult”</w:t>
      </w:r>
      <w:r w:rsidRPr="003436F0">
        <w:rPr>
          <w:rFonts w:asciiTheme="minorHAnsi" w:hAnsiTheme="minorHAnsi"/>
          <w:spacing w:val="-3"/>
        </w:rPr>
        <w:t xml:space="preserve"> </w:t>
      </w:r>
      <w:r w:rsidRPr="003436F0">
        <w:rPr>
          <w:rFonts w:asciiTheme="minorHAnsi" w:hAnsiTheme="minorHAnsi"/>
        </w:rPr>
        <w:t>with</w:t>
      </w:r>
      <w:r w:rsidRPr="003436F0">
        <w:rPr>
          <w:rFonts w:asciiTheme="minorHAnsi" w:hAnsiTheme="minorHAnsi"/>
          <w:spacing w:val="-3"/>
        </w:rPr>
        <w:t xml:space="preserve"> </w:t>
      </w:r>
      <w:r w:rsidRPr="003436F0">
        <w:rPr>
          <w:rFonts w:asciiTheme="minorHAnsi" w:hAnsiTheme="minorHAnsi"/>
        </w:rPr>
        <w:t>groups</w:t>
      </w:r>
      <w:r w:rsidRPr="003436F0">
        <w:rPr>
          <w:rFonts w:asciiTheme="minorHAnsi" w:hAnsiTheme="minorHAnsi"/>
          <w:spacing w:val="-5"/>
        </w:rPr>
        <w:t xml:space="preserve"> </w:t>
      </w:r>
      <w:r w:rsidRPr="003436F0">
        <w:rPr>
          <w:rFonts w:asciiTheme="minorHAnsi" w:hAnsiTheme="minorHAnsi"/>
        </w:rPr>
        <w:t>representative</w:t>
      </w:r>
      <w:r w:rsidRPr="003436F0">
        <w:rPr>
          <w:rFonts w:asciiTheme="minorHAnsi" w:hAnsiTheme="minorHAnsi"/>
          <w:spacing w:val="-2"/>
        </w:rPr>
        <w:t xml:space="preserve"> </w:t>
      </w:r>
      <w:r w:rsidRPr="003436F0">
        <w:rPr>
          <w:rFonts w:asciiTheme="minorHAnsi" w:hAnsiTheme="minorHAnsi"/>
        </w:rPr>
        <w:t>of</w:t>
      </w:r>
      <w:r w:rsidRPr="003436F0">
        <w:rPr>
          <w:rFonts w:asciiTheme="minorHAnsi" w:hAnsiTheme="minorHAnsi"/>
          <w:spacing w:val="-4"/>
        </w:rPr>
        <w:t xml:space="preserve"> </w:t>
      </w:r>
      <w:r w:rsidRPr="003436F0">
        <w:rPr>
          <w:rFonts w:asciiTheme="minorHAnsi" w:hAnsiTheme="minorHAnsi"/>
        </w:rPr>
        <w:t>the Applicant's Patient Panel. Regulations state that efforts in such consultation should consist of engaging “community coalitions statistically representative of the Patient</w:t>
      </w:r>
      <w:r w:rsidRPr="003436F0">
        <w:rPr>
          <w:rFonts w:asciiTheme="minorHAnsi" w:hAnsiTheme="minorHAnsi"/>
          <w:spacing w:val="-14"/>
        </w:rPr>
        <w:t xml:space="preserve"> </w:t>
      </w:r>
      <w:r w:rsidRPr="003436F0">
        <w:rPr>
          <w:rFonts w:asciiTheme="minorHAnsi" w:hAnsiTheme="minorHAnsi"/>
        </w:rPr>
        <w:t>Panel.”</w:t>
      </w:r>
      <w:r w:rsidRPr="003436F0">
        <w:rPr>
          <w:rFonts w:asciiTheme="minorHAnsi" w:hAnsiTheme="minorHAnsi"/>
          <w:position w:val="10"/>
          <w:sz w:val="14"/>
        </w:rPr>
        <w:t>ee</w:t>
      </w:r>
    </w:p>
    <w:p w14:paraId="35EFA64E" w14:textId="45CBC2E5" w:rsidR="00F164BC" w:rsidRDefault="00F164BC" w:rsidP="005D245C">
      <w:pPr>
        <w:pStyle w:val="BodyText"/>
        <w:ind w:right="263"/>
        <w:rPr>
          <w:rFonts w:asciiTheme="minorHAnsi" w:hAnsiTheme="minorHAnsi"/>
          <w:position w:val="10"/>
          <w:sz w:val="14"/>
        </w:rPr>
      </w:pPr>
    </w:p>
    <w:p w14:paraId="6A18E6DD" w14:textId="43AA438A" w:rsidR="00F66E61" w:rsidRDefault="00F66E61" w:rsidP="00F66E61">
      <w:r>
        <w:t xml:space="preserve">To fulfill the community engagement requirement, the Applicant conducted information sessions/community forums to inform community members about need for the Proposed Project, the benefits of the ASC in terms of improved health outcomes, and the cost and convenience of performing low-acuity outpatient procedures in the ASC setting. The Applicant provided the flyer used to advertise the informational sessions, as well as the slides that were presented at the information sessions, which include a description of the facility and its location, the facility’s advanced technology and resources, and the cost benefits of ASCs. </w:t>
      </w:r>
    </w:p>
    <w:p w14:paraId="49AA7DA8" w14:textId="2EC6FFE3" w:rsidR="00D21F82" w:rsidRPr="00B07450" w:rsidRDefault="00D21F82" w:rsidP="005D245C">
      <w:pPr>
        <w:pStyle w:val="BodyText"/>
        <w:ind w:right="263"/>
        <w:rPr>
          <w:rFonts w:asciiTheme="minorHAnsi" w:hAnsiTheme="minorHAnsi"/>
          <w:position w:val="10"/>
        </w:rPr>
      </w:pPr>
    </w:p>
    <w:p w14:paraId="15130F2B" w14:textId="3123E7FD" w:rsidR="00D21F82" w:rsidRPr="00060C7E" w:rsidRDefault="002F16A5" w:rsidP="6ACB936F">
      <w:pPr>
        <w:pStyle w:val="BodyText"/>
        <w:numPr>
          <w:ilvl w:val="0"/>
          <w:numId w:val="14"/>
        </w:numPr>
        <w:ind w:right="263"/>
        <w:rPr>
          <w:rFonts w:asciiTheme="minorHAnsi" w:hAnsiTheme="minorHAnsi"/>
        </w:rPr>
      </w:pPr>
      <w:r w:rsidRPr="6ACB936F">
        <w:rPr>
          <w:rFonts w:asciiTheme="minorHAnsi" w:hAnsiTheme="minorHAnsi"/>
        </w:rPr>
        <w:t xml:space="preserve">MVPMA Informational Session September 9, 2022. </w:t>
      </w:r>
      <w:r w:rsidR="005C2A75" w:rsidRPr="6ACB936F">
        <w:rPr>
          <w:rFonts w:asciiTheme="minorHAnsi" w:hAnsiTheme="minorHAnsi"/>
        </w:rPr>
        <w:t xml:space="preserve">Eight people were in </w:t>
      </w:r>
      <w:r w:rsidR="2E413B32" w:rsidRPr="6ACB936F">
        <w:rPr>
          <w:rFonts w:asciiTheme="minorHAnsi" w:hAnsiTheme="minorHAnsi"/>
        </w:rPr>
        <w:t>attendance:</w:t>
      </w:r>
      <w:r w:rsidR="001F4CFD" w:rsidRPr="6ACB936F">
        <w:rPr>
          <w:rFonts w:asciiTheme="minorHAnsi" w:hAnsiTheme="minorHAnsi"/>
        </w:rPr>
        <w:t xml:space="preserve"> six MVPMA patients </w:t>
      </w:r>
      <w:r w:rsidR="000E1A42" w:rsidRPr="6ACB936F">
        <w:rPr>
          <w:rFonts w:asciiTheme="minorHAnsi" w:hAnsiTheme="minorHAnsi"/>
        </w:rPr>
        <w:t xml:space="preserve">(four from Methuen and two from Lawrence) </w:t>
      </w:r>
      <w:r w:rsidR="001F4CFD" w:rsidRPr="6ACB936F">
        <w:rPr>
          <w:rFonts w:asciiTheme="minorHAnsi" w:hAnsiTheme="minorHAnsi"/>
        </w:rPr>
        <w:t xml:space="preserve">and two nonpatients. </w:t>
      </w:r>
    </w:p>
    <w:p w14:paraId="0B59E790" w14:textId="760E4B6F" w:rsidR="002F16A5" w:rsidRPr="00D95286" w:rsidRDefault="002F16A5" w:rsidP="005D245C">
      <w:pPr>
        <w:pStyle w:val="BodyText"/>
        <w:numPr>
          <w:ilvl w:val="0"/>
          <w:numId w:val="14"/>
        </w:numPr>
        <w:ind w:right="263"/>
        <w:rPr>
          <w:rFonts w:asciiTheme="minorHAnsi" w:hAnsiTheme="minorHAnsi"/>
        </w:rPr>
      </w:pPr>
      <w:r>
        <w:rPr>
          <w:rFonts w:asciiTheme="minorHAnsi" w:hAnsiTheme="minorHAnsi"/>
        </w:rPr>
        <w:t xml:space="preserve">MVPMA information Session September 16, 2022. </w:t>
      </w:r>
      <w:r w:rsidR="00235903">
        <w:rPr>
          <w:rFonts w:asciiTheme="minorHAnsi" w:hAnsiTheme="minorHAnsi"/>
        </w:rPr>
        <w:t xml:space="preserve">Seven </w:t>
      </w:r>
      <w:r w:rsidR="00346113">
        <w:rPr>
          <w:rFonts w:asciiTheme="minorHAnsi" w:hAnsiTheme="minorHAnsi"/>
        </w:rPr>
        <w:t xml:space="preserve">MVPMA </w:t>
      </w:r>
      <w:r w:rsidR="00235903">
        <w:rPr>
          <w:rFonts w:asciiTheme="minorHAnsi" w:hAnsiTheme="minorHAnsi"/>
        </w:rPr>
        <w:t xml:space="preserve">people were in attendance; </w:t>
      </w:r>
      <w:r w:rsidR="00B86BE6">
        <w:rPr>
          <w:rFonts w:asciiTheme="minorHAnsi" w:hAnsiTheme="minorHAnsi"/>
        </w:rPr>
        <w:t xml:space="preserve">five patients from Methuen and two patients from </w:t>
      </w:r>
      <w:r w:rsidR="00BB0065">
        <w:rPr>
          <w:rFonts w:asciiTheme="minorHAnsi" w:hAnsiTheme="minorHAnsi"/>
        </w:rPr>
        <w:t xml:space="preserve">Lawrence. </w:t>
      </w:r>
    </w:p>
    <w:p w14:paraId="4504075B" w14:textId="77777777" w:rsidR="00B447F3" w:rsidRPr="003436F0" w:rsidRDefault="00B447F3">
      <w:pPr>
        <w:pStyle w:val="BodyText"/>
        <w:spacing w:before="9"/>
        <w:rPr>
          <w:rFonts w:asciiTheme="minorHAnsi" w:hAnsiTheme="minorHAnsi"/>
          <w:sz w:val="22"/>
        </w:rPr>
      </w:pPr>
    </w:p>
    <w:p w14:paraId="1B7CB00F" w14:textId="0E446AC9" w:rsidR="003A7B86" w:rsidRDefault="00A4110F" w:rsidP="004D5540">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4D5540">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3C066104" w14:textId="27C79F91" w:rsidR="00B447F3" w:rsidRDefault="003346BB" w:rsidP="004D5540">
      <w:pPr>
        <w:rPr>
          <w:rFonts w:asciiTheme="minorHAnsi" w:hAnsiTheme="minorHAnsi"/>
          <w:szCs w:val="24"/>
        </w:rPr>
      </w:pPr>
      <w:r w:rsidRPr="004D5540">
        <w:rPr>
          <w:rFonts w:asciiTheme="minorHAnsi" w:hAnsiTheme="minorHAnsi"/>
          <w:szCs w:val="24"/>
        </w:rPr>
        <w:t>the Applicant has met the minimum required community engagement standard of Consult</w:t>
      </w:r>
      <w:r w:rsidR="003A7B86">
        <w:rPr>
          <w:rFonts w:asciiTheme="minorHAnsi" w:hAnsiTheme="minorHAnsi"/>
          <w:szCs w:val="24"/>
        </w:rPr>
        <w:t xml:space="preserve"> </w:t>
      </w:r>
      <w:r w:rsidRPr="004D5540">
        <w:rPr>
          <w:rFonts w:asciiTheme="minorHAnsi" w:hAnsiTheme="minorHAnsi"/>
          <w:szCs w:val="24"/>
        </w:rPr>
        <w:t>in the planning phase of the Proposed Project.</w:t>
      </w:r>
    </w:p>
    <w:p w14:paraId="30414A7B" w14:textId="77777777" w:rsidR="00365F2C" w:rsidRDefault="00365F2C" w:rsidP="004D5540">
      <w:pPr>
        <w:rPr>
          <w:rFonts w:asciiTheme="minorHAnsi" w:hAnsiTheme="minorHAnsi"/>
          <w:szCs w:val="24"/>
        </w:rPr>
      </w:pPr>
    </w:p>
    <w:p w14:paraId="79C0F630" w14:textId="7AB18107" w:rsidR="00FB457F" w:rsidRDefault="00FB457F" w:rsidP="004D5540">
      <w:pPr>
        <w:rPr>
          <w:rFonts w:asciiTheme="minorHAnsi" w:hAnsiTheme="minorHAnsi"/>
          <w:szCs w:val="24"/>
        </w:rPr>
      </w:pPr>
    </w:p>
    <w:p w14:paraId="1AC2E3C5" w14:textId="77777777" w:rsidR="00B447F3" w:rsidRPr="00771386" w:rsidRDefault="00A4110F" w:rsidP="00771386">
      <w:pPr>
        <w:pStyle w:val="Heading1"/>
        <w:ind w:left="0"/>
        <w:rPr>
          <w:color w:val="1F497D" w:themeColor="text2"/>
        </w:rPr>
      </w:pPr>
      <w:bookmarkStart w:id="18" w:name="Factor_1:_f)_Competition_on_price,_total"/>
      <w:bookmarkStart w:id="19" w:name="_Toc129593686"/>
      <w:bookmarkEnd w:id="18"/>
      <w:r w:rsidRPr="00771386">
        <w:rPr>
          <w:color w:val="1F497D" w:themeColor="text2"/>
        </w:rPr>
        <w:t>Factor 1: f) Competition on price, total medical expenses (TME), costs and other measures of health care spending</w:t>
      </w:r>
      <w:bookmarkEnd w:id="19"/>
    </w:p>
    <w:p w14:paraId="23883953" w14:textId="2AC167A3" w:rsidR="00D21F82" w:rsidRDefault="00D21F82" w:rsidP="6ACB936F">
      <w:pPr>
        <w:spacing w:before="186"/>
        <w:ind w:right="716"/>
        <w:rPr>
          <w:rFonts w:asciiTheme="minorHAnsi" w:hAnsiTheme="minorHAnsi"/>
        </w:rPr>
      </w:pPr>
      <w:r w:rsidRPr="6ACB936F">
        <w:rPr>
          <w:rFonts w:asciiTheme="minorHAnsi" w:hAnsiTheme="minorHAnsi"/>
        </w:rPr>
        <w:t xml:space="preserve">The Applicant asserts that the Proposed Project will meaningfully contribute to the </w:t>
      </w:r>
      <w:r w:rsidR="00331836" w:rsidRPr="6ACB936F">
        <w:rPr>
          <w:rFonts w:asciiTheme="minorHAnsi" w:hAnsiTheme="minorHAnsi"/>
        </w:rPr>
        <w:t>Commonwealth’s</w:t>
      </w:r>
      <w:r w:rsidRPr="6ACB936F">
        <w:rPr>
          <w:rFonts w:asciiTheme="minorHAnsi" w:hAnsiTheme="minorHAnsi"/>
        </w:rPr>
        <w:t xml:space="preserve"> cost containment goals </w:t>
      </w:r>
      <w:r w:rsidR="00331836" w:rsidRPr="6ACB936F">
        <w:rPr>
          <w:rFonts w:asciiTheme="minorHAnsi" w:hAnsiTheme="minorHAnsi"/>
        </w:rPr>
        <w:t xml:space="preserve">and compete </w:t>
      </w:r>
      <w:bookmarkStart w:id="20" w:name="_Int_AMFiQq3f"/>
      <w:r w:rsidR="00331836" w:rsidRPr="6ACB936F">
        <w:rPr>
          <w:rFonts w:asciiTheme="minorHAnsi" w:hAnsiTheme="minorHAnsi"/>
        </w:rPr>
        <w:t>on the basis of</w:t>
      </w:r>
      <w:bookmarkEnd w:id="20"/>
      <w:r w:rsidR="00331836" w:rsidRPr="6ACB936F">
        <w:rPr>
          <w:rFonts w:asciiTheme="minorHAnsi" w:hAnsiTheme="minorHAnsi"/>
        </w:rPr>
        <w:t xml:space="preserve"> TME and provider costs </w:t>
      </w:r>
      <w:r w:rsidRPr="6ACB936F">
        <w:rPr>
          <w:rFonts w:asciiTheme="minorHAnsi" w:hAnsiTheme="minorHAnsi"/>
        </w:rPr>
        <w:t xml:space="preserve">through providing clinically appropriate patients with access to surgical services in a more cost-effective setting. </w:t>
      </w:r>
      <w:r w:rsidR="004F28C3" w:rsidRPr="6ACB936F">
        <w:rPr>
          <w:rFonts w:asciiTheme="minorHAnsi" w:hAnsiTheme="minorHAnsi"/>
        </w:rPr>
        <w:t>The Applicant states that h</w:t>
      </w:r>
      <w:r w:rsidRPr="6ACB936F">
        <w:rPr>
          <w:rFonts w:asciiTheme="minorHAnsi" w:hAnsiTheme="minorHAnsi"/>
        </w:rPr>
        <w:t xml:space="preserve">ealthcare expenditures for elective and same day surgical procedures will decrease, reducing overall provider costs and directly impacting TME. </w:t>
      </w:r>
    </w:p>
    <w:p w14:paraId="62D3151A" w14:textId="7A93E248" w:rsidR="00A84AA4" w:rsidRPr="00A84AA4" w:rsidRDefault="00A84AA4" w:rsidP="00A84AA4">
      <w:pPr>
        <w:spacing w:before="186"/>
        <w:ind w:right="716"/>
        <w:rPr>
          <w:rFonts w:asciiTheme="minorHAnsi" w:hAnsiTheme="minorHAnsi"/>
          <w:bCs/>
          <w:szCs w:val="24"/>
        </w:rPr>
      </w:pPr>
      <w:r w:rsidRPr="00A84AA4">
        <w:rPr>
          <w:rFonts w:asciiTheme="minorHAnsi" w:hAnsiTheme="minorHAnsi"/>
          <w:bCs/>
          <w:szCs w:val="24"/>
        </w:rPr>
        <w:t>The Applicant maintains that the two goals of ASCs are: 1) ensure patients have the best surgical/procedural experience, including high quality outcomes; and 2) provide cost-effective care that leads to cost savings by government and third-party payers, as well as patients. Services provided in the ASC setting are performed by the same physicians that would perform the procedure</w:t>
      </w:r>
      <w:r w:rsidR="009F29D2">
        <w:rPr>
          <w:rFonts w:asciiTheme="minorHAnsi" w:hAnsiTheme="minorHAnsi"/>
          <w:bCs/>
          <w:szCs w:val="24"/>
        </w:rPr>
        <w:t>s</w:t>
      </w:r>
      <w:r w:rsidRPr="00A84AA4">
        <w:rPr>
          <w:rFonts w:asciiTheme="minorHAnsi" w:hAnsiTheme="minorHAnsi"/>
          <w:bCs/>
          <w:szCs w:val="24"/>
        </w:rPr>
        <w:t xml:space="preserve"> in the </w:t>
      </w:r>
      <w:r w:rsidR="00395CB8">
        <w:rPr>
          <w:rFonts w:asciiTheme="minorHAnsi" w:hAnsiTheme="minorHAnsi"/>
          <w:bCs/>
          <w:szCs w:val="24"/>
        </w:rPr>
        <w:t>h</w:t>
      </w:r>
      <w:r w:rsidRPr="00A84AA4">
        <w:rPr>
          <w:rFonts w:asciiTheme="minorHAnsi" w:hAnsiTheme="minorHAnsi"/>
          <w:bCs/>
          <w:szCs w:val="24"/>
        </w:rPr>
        <w:t>ospital.</w:t>
      </w:r>
    </w:p>
    <w:p w14:paraId="2F6DB46E" w14:textId="47A8E96B" w:rsidR="00CF5CCC" w:rsidRDefault="00CF5CCC" w:rsidP="6ACB936F">
      <w:pPr>
        <w:spacing w:before="186"/>
        <w:ind w:right="716"/>
        <w:rPr>
          <w:rFonts w:asciiTheme="minorHAnsi" w:hAnsiTheme="minorHAnsi"/>
        </w:rPr>
      </w:pPr>
      <w:r w:rsidRPr="6ACB936F">
        <w:rPr>
          <w:rFonts w:asciiTheme="minorHAnsi" w:hAnsiTheme="minorHAnsi"/>
        </w:rPr>
        <w:t xml:space="preserve">The Applicant cited </w:t>
      </w:r>
      <w:r w:rsidR="2FB368BF" w:rsidRPr="6ACB936F">
        <w:rPr>
          <w:rFonts w:asciiTheme="minorHAnsi" w:hAnsiTheme="minorHAnsi"/>
        </w:rPr>
        <w:t>several</w:t>
      </w:r>
      <w:r w:rsidRPr="6ACB936F">
        <w:rPr>
          <w:rFonts w:asciiTheme="minorHAnsi" w:hAnsiTheme="minorHAnsi"/>
        </w:rPr>
        <w:t xml:space="preserve"> facts demonstrating the cost-effectiveness of ASCs:</w:t>
      </w:r>
    </w:p>
    <w:p w14:paraId="66BBC756" w14:textId="1BB89EA0" w:rsidR="00AE19AC" w:rsidRPr="00EB6F15" w:rsidRDefault="00AE19AC" w:rsidP="00EB6F15">
      <w:pPr>
        <w:pStyle w:val="ListParagraph"/>
        <w:numPr>
          <w:ilvl w:val="0"/>
          <w:numId w:val="23"/>
        </w:numPr>
        <w:ind w:right="720"/>
        <w:rPr>
          <w:rFonts w:asciiTheme="minorHAnsi" w:hAnsiTheme="minorHAnsi"/>
          <w:bCs/>
          <w:szCs w:val="24"/>
        </w:rPr>
      </w:pPr>
      <w:r w:rsidRPr="00AE19AC">
        <w:rPr>
          <w:rFonts w:asciiTheme="minorHAnsi" w:hAnsiTheme="minorHAnsi"/>
          <w:bCs/>
          <w:szCs w:val="24"/>
        </w:rPr>
        <w:t>ASC</w:t>
      </w:r>
      <w:r w:rsidR="00F85354">
        <w:rPr>
          <w:rFonts w:asciiTheme="minorHAnsi" w:hAnsiTheme="minorHAnsi"/>
          <w:bCs/>
          <w:szCs w:val="24"/>
        </w:rPr>
        <w:t>s</w:t>
      </w:r>
      <w:r w:rsidRPr="00AE19AC">
        <w:rPr>
          <w:rFonts w:asciiTheme="minorHAnsi" w:hAnsiTheme="minorHAnsi"/>
          <w:bCs/>
          <w:szCs w:val="24"/>
        </w:rPr>
        <w:t xml:space="preserve"> provide a lower cost, high quality alternative to outpatient procedures provided in an HOPD.</w:t>
      </w:r>
      <w:r w:rsidR="00EB6F15">
        <w:rPr>
          <w:rFonts w:asciiTheme="minorHAnsi" w:hAnsiTheme="minorHAnsi"/>
          <w:bCs/>
          <w:szCs w:val="24"/>
        </w:rPr>
        <w:t xml:space="preserve"> </w:t>
      </w:r>
      <w:r w:rsidR="00EA0190" w:rsidRPr="00EA0190">
        <w:rPr>
          <w:rFonts w:asciiTheme="minorHAnsi" w:hAnsiTheme="minorHAnsi"/>
          <w:bCs/>
          <w:szCs w:val="24"/>
        </w:rPr>
        <w:t>ASC reimbursement is 45-49% of HOPDs</w:t>
      </w:r>
      <w:r w:rsidR="00EA0190">
        <w:rPr>
          <w:rFonts w:asciiTheme="minorHAnsi" w:hAnsiTheme="minorHAnsi"/>
          <w:bCs/>
          <w:szCs w:val="24"/>
        </w:rPr>
        <w:t xml:space="preserve">. </w:t>
      </w:r>
      <w:r w:rsidR="002A453D">
        <w:rPr>
          <w:rFonts w:asciiTheme="minorHAnsi" w:hAnsiTheme="minorHAnsi"/>
          <w:bCs/>
          <w:szCs w:val="24"/>
        </w:rPr>
        <w:t>In one instance,</w:t>
      </w:r>
      <w:r w:rsidR="002B0CBF" w:rsidRPr="00EB6F15">
        <w:rPr>
          <w:rFonts w:asciiTheme="minorHAnsi" w:hAnsiTheme="minorHAnsi"/>
          <w:bCs/>
          <w:szCs w:val="24"/>
        </w:rPr>
        <w:t xml:space="preserve"> </w:t>
      </w:r>
      <w:r w:rsidR="002A453D">
        <w:rPr>
          <w:rFonts w:asciiTheme="minorHAnsi" w:hAnsiTheme="minorHAnsi"/>
          <w:bCs/>
          <w:szCs w:val="24"/>
        </w:rPr>
        <w:t>p</w:t>
      </w:r>
      <w:r w:rsidR="00A06D62" w:rsidRPr="00EB6F15">
        <w:rPr>
          <w:rFonts w:asciiTheme="minorHAnsi" w:hAnsiTheme="minorHAnsi"/>
          <w:bCs/>
          <w:szCs w:val="24"/>
        </w:rPr>
        <w:t xml:space="preserve">rocedures performed in an ASC </w:t>
      </w:r>
      <w:r w:rsidR="002A453D">
        <w:rPr>
          <w:rFonts w:asciiTheme="minorHAnsi" w:hAnsiTheme="minorHAnsi"/>
          <w:bCs/>
          <w:szCs w:val="24"/>
        </w:rPr>
        <w:t>were</w:t>
      </w:r>
      <w:r w:rsidR="00A06D62" w:rsidRPr="00EB6F15">
        <w:rPr>
          <w:rFonts w:asciiTheme="minorHAnsi" w:hAnsiTheme="minorHAnsi"/>
          <w:bCs/>
          <w:szCs w:val="24"/>
        </w:rPr>
        <w:t xml:space="preserve"> 84% of the cost of the same procedure performed in </w:t>
      </w:r>
      <w:r w:rsidR="00F80934" w:rsidRPr="00EB6F15">
        <w:rPr>
          <w:rFonts w:asciiTheme="minorHAnsi" w:hAnsiTheme="minorHAnsi"/>
          <w:bCs/>
          <w:szCs w:val="24"/>
        </w:rPr>
        <w:t>the</w:t>
      </w:r>
      <w:r w:rsidR="00A06D62" w:rsidRPr="00EB6F15">
        <w:rPr>
          <w:rFonts w:asciiTheme="minorHAnsi" w:hAnsiTheme="minorHAnsi"/>
          <w:bCs/>
          <w:szCs w:val="24"/>
        </w:rPr>
        <w:t xml:space="preserve"> HOPD</w:t>
      </w:r>
      <w:r w:rsidR="002D14DD" w:rsidRPr="00EB6F15">
        <w:rPr>
          <w:rFonts w:asciiTheme="minorHAnsi" w:hAnsiTheme="minorHAnsi"/>
          <w:bCs/>
          <w:szCs w:val="24"/>
        </w:rPr>
        <w:t>, due in part to overhead costs that are required of hospital surgical service, including staffing, laboratory, medication and imaging costs.</w:t>
      </w:r>
      <w:r w:rsidR="00EB6F15">
        <w:rPr>
          <w:rFonts w:asciiTheme="minorHAnsi" w:hAnsiTheme="minorHAnsi"/>
          <w:bCs/>
          <w:szCs w:val="24"/>
        </w:rPr>
        <w:t xml:space="preserve"> </w:t>
      </w:r>
    </w:p>
    <w:p w14:paraId="3C55AE70" w14:textId="6CB68C97" w:rsidR="00220A2B" w:rsidRDefault="00BB3E21" w:rsidP="00C11FD6">
      <w:pPr>
        <w:pStyle w:val="ListParagraph"/>
        <w:numPr>
          <w:ilvl w:val="0"/>
          <w:numId w:val="23"/>
        </w:numPr>
        <w:rPr>
          <w:rFonts w:asciiTheme="minorHAnsi" w:hAnsiTheme="minorHAnsi"/>
          <w:bCs/>
          <w:szCs w:val="24"/>
        </w:rPr>
      </w:pPr>
      <w:r w:rsidRPr="5176E82F">
        <w:rPr>
          <w:rFonts w:asciiTheme="minorHAnsi" w:hAnsiTheme="minorHAnsi"/>
        </w:rPr>
        <w:t>Annually, ASCs perform more than 8 million procedures for Medicare beneficiaries.</w:t>
      </w:r>
      <w:r w:rsidR="002C3D4F" w:rsidRPr="5176E82F">
        <w:rPr>
          <w:rFonts w:asciiTheme="minorHAnsi" w:hAnsiTheme="minorHAnsi"/>
        </w:rPr>
        <w:t xml:space="preserve"> </w:t>
      </w:r>
      <w:r w:rsidR="00477C9B" w:rsidRPr="5176E82F">
        <w:rPr>
          <w:rFonts w:asciiTheme="minorHAnsi" w:hAnsiTheme="minorHAnsi"/>
        </w:rPr>
        <w:t>Medicare beneficiaries save more than 2.6</w:t>
      </w:r>
      <w:r w:rsidR="002C3D4F" w:rsidRPr="5176E82F">
        <w:rPr>
          <w:rFonts w:asciiTheme="minorHAnsi" w:hAnsiTheme="minorHAnsi"/>
        </w:rPr>
        <w:t xml:space="preserve"> </w:t>
      </w:r>
      <w:r w:rsidR="00477C9B" w:rsidRPr="5176E82F">
        <w:rPr>
          <w:rFonts w:asciiTheme="minorHAnsi" w:hAnsiTheme="minorHAnsi"/>
        </w:rPr>
        <w:t>billion each year when surgery is performed in an ASC</w:t>
      </w:r>
      <w:r w:rsidR="002C3D4F" w:rsidRPr="5176E82F">
        <w:rPr>
          <w:rFonts w:asciiTheme="minorHAnsi" w:hAnsiTheme="minorHAnsi"/>
        </w:rPr>
        <w:t>, and s</w:t>
      </w:r>
      <w:r w:rsidR="00461B08" w:rsidRPr="5176E82F">
        <w:rPr>
          <w:rFonts w:asciiTheme="minorHAnsi" w:hAnsiTheme="minorHAnsi"/>
        </w:rPr>
        <w:t>tudies show if half of eligible surgical procedures were shifted</w:t>
      </w:r>
      <w:r w:rsidR="00565581" w:rsidRPr="5176E82F">
        <w:rPr>
          <w:rFonts w:asciiTheme="minorHAnsi" w:hAnsiTheme="minorHAnsi"/>
        </w:rPr>
        <w:t xml:space="preserve"> from HOPDs</w:t>
      </w:r>
      <w:r w:rsidR="00461B08" w:rsidRPr="5176E82F">
        <w:rPr>
          <w:rFonts w:asciiTheme="minorHAnsi" w:hAnsiTheme="minorHAnsi"/>
        </w:rPr>
        <w:t xml:space="preserve"> to ASCs, </w:t>
      </w:r>
      <w:r w:rsidR="00565581" w:rsidRPr="5176E82F">
        <w:rPr>
          <w:rFonts w:asciiTheme="minorHAnsi" w:hAnsiTheme="minorHAnsi"/>
        </w:rPr>
        <w:t xml:space="preserve">Medicare would save an additional </w:t>
      </w:r>
      <w:r w:rsidR="00FA1985" w:rsidRPr="5176E82F">
        <w:rPr>
          <w:rFonts w:asciiTheme="minorHAnsi" w:hAnsiTheme="minorHAnsi"/>
        </w:rPr>
        <w:t>$</w:t>
      </w:r>
      <w:r w:rsidR="00565581" w:rsidRPr="5176E82F">
        <w:rPr>
          <w:rFonts w:asciiTheme="minorHAnsi" w:hAnsiTheme="minorHAnsi"/>
        </w:rPr>
        <w:t xml:space="preserve">2.5 billion annually, and commercial payers could save as </w:t>
      </w:r>
      <w:r w:rsidR="008B672E" w:rsidRPr="5176E82F">
        <w:rPr>
          <w:rFonts w:asciiTheme="minorHAnsi" w:hAnsiTheme="minorHAnsi"/>
        </w:rPr>
        <w:t>much</w:t>
      </w:r>
      <w:r w:rsidR="00565581" w:rsidRPr="5176E82F">
        <w:rPr>
          <w:rFonts w:asciiTheme="minorHAnsi" w:hAnsiTheme="minorHAnsi"/>
        </w:rPr>
        <w:t xml:space="preserve"> as </w:t>
      </w:r>
      <w:r w:rsidR="00FA1985" w:rsidRPr="5176E82F">
        <w:rPr>
          <w:rFonts w:asciiTheme="minorHAnsi" w:hAnsiTheme="minorHAnsi"/>
        </w:rPr>
        <w:t>$55billion.</w:t>
      </w:r>
      <w:r w:rsidR="00D22A2D" w:rsidRPr="5176E82F">
        <w:rPr>
          <w:rStyle w:val="EndnoteReference"/>
          <w:rFonts w:asciiTheme="minorHAnsi" w:hAnsiTheme="minorHAnsi"/>
        </w:rPr>
        <w:endnoteReference w:id="39"/>
      </w:r>
      <w:r w:rsidR="00FA1985" w:rsidRPr="5176E82F">
        <w:rPr>
          <w:rFonts w:asciiTheme="minorHAnsi" w:hAnsiTheme="minorHAnsi"/>
        </w:rPr>
        <w:t xml:space="preserve"> </w:t>
      </w:r>
    </w:p>
    <w:p w14:paraId="0431E6E6" w14:textId="4256E7E9" w:rsidR="00C11FD6" w:rsidRPr="00C11FD6" w:rsidRDefault="00C11FD6" w:rsidP="00C11FD6">
      <w:pPr>
        <w:pStyle w:val="ListParagraph"/>
        <w:numPr>
          <w:ilvl w:val="0"/>
          <w:numId w:val="23"/>
        </w:numPr>
        <w:rPr>
          <w:rFonts w:asciiTheme="minorHAnsi" w:hAnsiTheme="minorHAnsi"/>
          <w:bCs/>
          <w:szCs w:val="24"/>
        </w:rPr>
      </w:pPr>
      <w:r w:rsidRPr="00C11FD6">
        <w:rPr>
          <w:rFonts w:asciiTheme="minorHAnsi" w:hAnsiTheme="minorHAnsi"/>
          <w:bCs/>
          <w:szCs w:val="24"/>
        </w:rPr>
        <w:t xml:space="preserve">Patients typically pay less coinsurance for procedures performed in </w:t>
      </w:r>
      <w:r w:rsidR="00F85354">
        <w:rPr>
          <w:rFonts w:asciiTheme="minorHAnsi" w:hAnsiTheme="minorHAnsi"/>
          <w:bCs/>
          <w:szCs w:val="24"/>
        </w:rPr>
        <w:t xml:space="preserve">an </w:t>
      </w:r>
      <w:r w:rsidRPr="00C11FD6">
        <w:rPr>
          <w:rFonts w:asciiTheme="minorHAnsi" w:hAnsiTheme="minorHAnsi"/>
          <w:bCs/>
          <w:szCs w:val="24"/>
        </w:rPr>
        <w:t xml:space="preserve">ASC </w:t>
      </w:r>
      <w:r w:rsidR="008C4760">
        <w:rPr>
          <w:rFonts w:asciiTheme="minorHAnsi" w:hAnsiTheme="minorHAnsi"/>
          <w:bCs/>
          <w:szCs w:val="24"/>
        </w:rPr>
        <w:t xml:space="preserve">as </w:t>
      </w:r>
      <w:r w:rsidRPr="00C11FD6">
        <w:rPr>
          <w:rFonts w:asciiTheme="minorHAnsi" w:hAnsiTheme="minorHAnsi"/>
          <w:bCs/>
          <w:szCs w:val="24"/>
        </w:rPr>
        <w:t>compared to the hospital setting.</w:t>
      </w:r>
    </w:p>
    <w:p w14:paraId="664B623B" w14:textId="51F4FC76" w:rsidR="00800271" w:rsidRDefault="00F52342" w:rsidP="00800271">
      <w:pPr>
        <w:spacing w:before="186"/>
        <w:ind w:right="716"/>
        <w:rPr>
          <w:rFonts w:asciiTheme="minorHAnsi" w:hAnsiTheme="minorHAnsi"/>
          <w:bCs/>
          <w:szCs w:val="24"/>
        </w:rPr>
      </w:pPr>
      <w:r>
        <w:rPr>
          <w:rFonts w:asciiTheme="minorHAnsi" w:hAnsiTheme="minorHAnsi"/>
          <w:bCs/>
          <w:szCs w:val="24"/>
        </w:rPr>
        <w:t xml:space="preserve">The Applicant provided </w:t>
      </w:r>
      <w:r w:rsidRPr="00060C7E">
        <w:rPr>
          <w:rFonts w:asciiTheme="minorHAnsi" w:hAnsiTheme="minorHAnsi"/>
          <w:bCs/>
          <w:szCs w:val="24"/>
        </w:rPr>
        <w:t>Medicare reimbursement rates</w:t>
      </w:r>
      <w:r w:rsidR="00060C7E" w:rsidRPr="00060C7E">
        <w:rPr>
          <w:rStyle w:val="FootnoteReference"/>
          <w:rFonts w:asciiTheme="minorHAnsi" w:hAnsiTheme="minorHAnsi"/>
          <w:bCs/>
          <w:szCs w:val="24"/>
        </w:rPr>
        <w:footnoteReference w:id="25"/>
      </w:r>
      <w:r>
        <w:rPr>
          <w:rFonts w:asciiTheme="minorHAnsi" w:hAnsiTheme="minorHAnsi"/>
          <w:bCs/>
          <w:szCs w:val="24"/>
        </w:rPr>
        <w:t xml:space="preserve"> for selective procedures to be performed in the ASC and HOPD settings for comparison purposes.</w:t>
      </w:r>
      <w:r w:rsidR="007C12F9">
        <w:rPr>
          <w:rStyle w:val="FootnoteReference"/>
          <w:rFonts w:asciiTheme="minorHAnsi" w:hAnsiTheme="minorHAnsi"/>
          <w:bCs/>
          <w:szCs w:val="24"/>
        </w:rPr>
        <w:footnoteReference w:id="26"/>
      </w:r>
      <w:r w:rsidR="003E1C4C">
        <w:rPr>
          <w:rFonts w:asciiTheme="minorHAnsi" w:hAnsiTheme="minorHAnsi"/>
          <w:bCs/>
          <w:szCs w:val="24"/>
        </w:rPr>
        <w:t xml:space="preserve"> Table </w:t>
      </w:r>
      <w:r w:rsidR="00E54588">
        <w:rPr>
          <w:rFonts w:asciiTheme="minorHAnsi" w:hAnsiTheme="minorHAnsi"/>
          <w:bCs/>
          <w:szCs w:val="24"/>
        </w:rPr>
        <w:t>8</w:t>
      </w:r>
      <w:r w:rsidR="003E1C4C">
        <w:rPr>
          <w:rFonts w:asciiTheme="minorHAnsi" w:hAnsiTheme="minorHAnsi"/>
          <w:bCs/>
          <w:szCs w:val="24"/>
        </w:rPr>
        <w:t xml:space="preserve"> </w:t>
      </w:r>
      <w:r w:rsidR="00800271">
        <w:rPr>
          <w:rFonts w:asciiTheme="minorHAnsi" w:hAnsiTheme="minorHAnsi"/>
          <w:bCs/>
          <w:szCs w:val="24"/>
        </w:rPr>
        <w:t>shows</w:t>
      </w:r>
      <w:r w:rsidR="003E1C4C">
        <w:rPr>
          <w:rFonts w:asciiTheme="minorHAnsi" w:hAnsiTheme="minorHAnsi"/>
          <w:bCs/>
          <w:szCs w:val="24"/>
        </w:rPr>
        <w:t xml:space="preserve"> a comparison of prices for </w:t>
      </w:r>
      <w:r w:rsidR="00800271" w:rsidRPr="00800271">
        <w:rPr>
          <w:rFonts w:asciiTheme="minorHAnsi" w:hAnsiTheme="minorHAnsi"/>
          <w:bCs/>
          <w:szCs w:val="24"/>
        </w:rPr>
        <w:t>Spinal Cord Stimulator</w:t>
      </w:r>
      <w:r w:rsidR="00DC2340">
        <w:rPr>
          <w:rFonts w:asciiTheme="minorHAnsi" w:hAnsiTheme="minorHAnsi"/>
          <w:bCs/>
          <w:szCs w:val="24"/>
        </w:rPr>
        <w:t xml:space="preserve"> Implan</w:t>
      </w:r>
      <w:r w:rsidR="00CB5C3F">
        <w:rPr>
          <w:rFonts w:asciiTheme="minorHAnsi" w:hAnsiTheme="minorHAnsi"/>
          <w:bCs/>
          <w:szCs w:val="24"/>
        </w:rPr>
        <w:t>t</w:t>
      </w:r>
      <w:r w:rsidR="00800271">
        <w:rPr>
          <w:rFonts w:asciiTheme="minorHAnsi" w:hAnsiTheme="minorHAnsi"/>
          <w:bCs/>
          <w:szCs w:val="24"/>
        </w:rPr>
        <w:t>.</w:t>
      </w:r>
      <w:r w:rsidR="00A84AA4" w:rsidRPr="00A84AA4">
        <w:rPr>
          <w:rFonts w:asciiTheme="minorHAnsi" w:hAnsiTheme="minorHAnsi"/>
          <w:bCs/>
          <w:szCs w:val="24"/>
          <w:vertAlign w:val="superscript"/>
        </w:rPr>
        <w:footnoteReference w:id="27"/>
      </w:r>
      <w:r w:rsidR="00800271">
        <w:rPr>
          <w:rFonts w:asciiTheme="minorHAnsi" w:hAnsiTheme="minorHAnsi"/>
          <w:bCs/>
          <w:szCs w:val="24"/>
        </w:rPr>
        <w:t xml:space="preserve"> The Applicant states that this comparison shows a n</w:t>
      </w:r>
      <w:r w:rsidR="00800271" w:rsidRPr="00800271">
        <w:rPr>
          <w:rFonts w:asciiTheme="minorHAnsi" w:hAnsiTheme="minorHAnsi"/>
          <w:bCs/>
          <w:szCs w:val="24"/>
        </w:rPr>
        <w:t xml:space="preserve">et </w:t>
      </w:r>
      <w:r w:rsidR="00800271">
        <w:rPr>
          <w:rFonts w:asciiTheme="minorHAnsi" w:hAnsiTheme="minorHAnsi"/>
          <w:bCs/>
          <w:szCs w:val="24"/>
        </w:rPr>
        <w:t>s</w:t>
      </w:r>
      <w:r w:rsidR="00800271" w:rsidRPr="00800271">
        <w:rPr>
          <w:rFonts w:asciiTheme="minorHAnsi" w:hAnsiTheme="minorHAnsi"/>
          <w:bCs/>
          <w:szCs w:val="24"/>
        </w:rPr>
        <w:t>avings</w:t>
      </w:r>
      <w:r w:rsidR="00800271">
        <w:rPr>
          <w:rFonts w:asciiTheme="minorHAnsi" w:hAnsiTheme="minorHAnsi"/>
          <w:bCs/>
          <w:szCs w:val="24"/>
        </w:rPr>
        <w:t xml:space="preserve"> of </w:t>
      </w:r>
      <w:r w:rsidR="00800271" w:rsidRPr="00800271">
        <w:rPr>
          <w:rFonts w:asciiTheme="minorHAnsi" w:hAnsiTheme="minorHAnsi"/>
          <w:bCs/>
          <w:szCs w:val="24"/>
        </w:rPr>
        <w:t>$7,363.25</w:t>
      </w:r>
      <w:r w:rsidR="00800271">
        <w:rPr>
          <w:rFonts w:asciiTheme="minorHAnsi" w:hAnsiTheme="minorHAnsi"/>
          <w:bCs/>
          <w:szCs w:val="24"/>
        </w:rPr>
        <w:t xml:space="preserve"> and a c</w:t>
      </w:r>
      <w:r w:rsidR="00800271" w:rsidRPr="00800271">
        <w:rPr>
          <w:rFonts w:asciiTheme="minorHAnsi" w:hAnsiTheme="minorHAnsi"/>
          <w:bCs/>
          <w:szCs w:val="24"/>
        </w:rPr>
        <w:t xml:space="preserve">ost </w:t>
      </w:r>
      <w:r w:rsidR="00800271">
        <w:rPr>
          <w:rFonts w:asciiTheme="minorHAnsi" w:hAnsiTheme="minorHAnsi"/>
          <w:bCs/>
          <w:szCs w:val="24"/>
        </w:rPr>
        <w:t>r</w:t>
      </w:r>
      <w:r w:rsidR="00800271" w:rsidRPr="00800271">
        <w:rPr>
          <w:rFonts w:asciiTheme="minorHAnsi" w:hAnsiTheme="minorHAnsi"/>
          <w:bCs/>
          <w:szCs w:val="24"/>
        </w:rPr>
        <w:t>eduction of 20.25%</w:t>
      </w:r>
      <w:r w:rsidR="00800271">
        <w:rPr>
          <w:rFonts w:asciiTheme="minorHAnsi" w:hAnsiTheme="minorHAnsi"/>
          <w:bCs/>
          <w:szCs w:val="24"/>
        </w:rPr>
        <w:t xml:space="preserve"> resulting from performing the procedure in an ASC. </w:t>
      </w:r>
    </w:p>
    <w:p w14:paraId="6A057F85" w14:textId="37AA42E0" w:rsidR="00F52342" w:rsidRPr="004916F6" w:rsidRDefault="004916F6" w:rsidP="004E41C2">
      <w:pPr>
        <w:spacing w:before="186"/>
        <w:ind w:right="716"/>
        <w:rPr>
          <w:rFonts w:asciiTheme="minorHAnsi" w:hAnsiTheme="minorHAnsi"/>
          <w:b/>
          <w:szCs w:val="24"/>
        </w:rPr>
      </w:pPr>
      <w:r w:rsidRPr="00E54588">
        <w:rPr>
          <w:rFonts w:asciiTheme="minorHAnsi" w:hAnsiTheme="minorHAnsi"/>
          <w:b/>
          <w:szCs w:val="24"/>
          <w:u w:val="single"/>
        </w:rPr>
        <w:t xml:space="preserve">Table </w:t>
      </w:r>
      <w:r w:rsidR="00E54588" w:rsidRPr="00E54588">
        <w:rPr>
          <w:rFonts w:asciiTheme="minorHAnsi" w:hAnsiTheme="minorHAnsi"/>
          <w:b/>
          <w:szCs w:val="24"/>
          <w:u w:val="single"/>
        </w:rPr>
        <w:t>8</w:t>
      </w:r>
      <w:r w:rsidRPr="004916F6">
        <w:rPr>
          <w:rFonts w:asciiTheme="minorHAnsi" w:hAnsiTheme="minorHAnsi"/>
          <w:b/>
          <w:szCs w:val="24"/>
        </w:rPr>
        <w:t xml:space="preserve">: </w:t>
      </w:r>
      <w:r w:rsidR="00CD2FB4" w:rsidRPr="00CD2FB4">
        <w:rPr>
          <w:rFonts w:asciiTheme="minorHAnsi" w:hAnsiTheme="minorHAnsi"/>
          <w:b/>
          <w:szCs w:val="24"/>
        </w:rPr>
        <w:t>2022 ASC FINAL Payment Rates</w:t>
      </w:r>
      <w:r w:rsidR="00CD2FB4">
        <w:rPr>
          <w:rFonts w:asciiTheme="minorHAnsi" w:hAnsiTheme="minorHAnsi"/>
          <w:b/>
          <w:szCs w:val="24"/>
        </w:rPr>
        <w:t xml:space="preserve">, </w:t>
      </w:r>
      <w:r w:rsidR="00F022E0" w:rsidRPr="00F022E0">
        <w:rPr>
          <w:rFonts w:asciiTheme="minorHAnsi" w:hAnsiTheme="minorHAnsi"/>
          <w:b/>
          <w:szCs w:val="24"/>
        </w:rPr>
        <w:t>Spinal Cord Stimulator Implant</w:t>
      </w:r>
    </w:p>
    <w:tbl>
      <w:tblPr>
        <w:tblStyle w:val="TableGrid"/>
        <w:tblW w:w="0" w:type="auto"/>
        <w:tblLook w:val="04A0" w:firstRow="1" w:lastRow="0" w:firstColumn="1" w:lastColumn="0" w:noHBand="0" w:noVBand="1"/>
      </w:tblPr>
      <w:tblGrid>
        <w:gridCol w:w="2579"/>
        <w:gridCol w:w="1742"/>
        <w:gridCol w:w="1903"/>
        <w:gridCol w:w="1742"/>
        <w:gridCol w:w="1844"/>
      </w:tblGrid>
      <w:tr w:rsidR="007C12F9" w:rsidRPr="00AF7704" w14:paraId="3E27761A" w14:textId="77777777" w:rsidTr="00AA2F1B">
        <w:trPr>
          <w:cantSplit/>
          <w:tblHeader/>
        </w:trPr>
        <w:tc>
          <w:tcPr>
            <w:tcW w:w="3235" w:type="dxa"/>
          </w:tcPr>
          <w:p w14:paraId="28F98F43" w14:textId="6C223246" w:rsidR="0018117F" w:rsidRPr="00AF7704" w:rsidRDefault="00EB5C80" w:rsidP="00EA3847">
            <w:pPr>
              <w:spacing w:before="186"/>
              <w:ind w:right="716"/>
              <w:rPr>
                <w:rFonts w:asciiTheme="minorHAnsi" w:hAnsiTheme="minorHAnsi"/>
                <w:bCs/>
                <w:sz w:val="20"/>
              </w:rPr>
            </w:pPr>
            <w:r>
              <w:rPr>
                <w:rFonts w:asciiTheme="minorHAnsi" w:hAnsiTheme="minorHAnsi"/>
                <w:bCs/>
                <w:sz w:val="20"/>
              </w:rPr>
              <w:lastRenderedPageBreak/>
              <w:t>2022F</w:t>
            </w:r>
          </w:p>
        </w:tc>
        <w:tc>
          <w:tcPr>
            <w:tcW w:w="3301" w:type="dxa"/>
            <w:gridSpan w:val="2"/>
            <w:shd w:val="clear" w:color="auto" w:fill="F2F2F2" w:themeFill="background1" w:themeFillShade="F2"/>
          </w:tcPr>
          <w:p w14:paraId="08F9B637" w14:textId="77777777" w:rsidR="0018117F" w:rsidRPr="00AF7704" w:rsidRDefault="0018117F" w:rsidP="00EA3847">
            <w:pPr>
              <w:spacing w:before="186"/>
              <w:ind w:right="716"/>
              <w:jc w:val="center"/>
              <w:rPr>
                <w:rFonts w:asciiTheme="minorHAnsi" w:hAnsiTheme="minorHAnsi"/>
                <w:b/>
                <w:sz w:val="20"/>
              </w:rPr>
            </w:pPr>
            <w:r w:rsidRPr="00AF7704">
              <w:rPr>
                <w:rFonts w:asciiTheme="minorHAnsi" w:hAnsiTheme="minorHAnsi"/>
                <w:b/>
                <w:sz w:val="20"/>
              </w:rPr>
              <w:t>ASCs</w:t>
            </w:r>
          </w:p>
        </w:tc>
        <w:tc>
          <w:tcPr>
            <w:tcW w:w="0" w:type="auto"/>
            <w:gridSpan w:val="2"/>
            <w:shd w:val="clear" w:color="auto" w:fill="F2F2F2" w:themeFill="background1" w:themeFillShade="F2"/>
          </w:tcPr>
          <w:p w14:paraId="6ED00A49" w14:textId="77777777" w:rsidR="0018117F" w:rsidRPr="00AF7704" w:rsidRDefault="0018117F" w:rsidP="00EA3847">
            <w:pPr>
              <w:spacing w:before="186"/>
              <w:ind w:right="716"/>
              <w:jc w:val="center"/>
              <w:rPr>
                <w:rFonts w:asciiTheme="minorHAnsi" w:hAnsiTheme="minorHAnsi"/>
                <w:b/>
                <w:sz w:val="20"/>
              </w:rPr>
            </w:pPr>
            <w:r w:rsidRPr="00AF7704">
              <w:rPr>
                <w:rFonts w:asciiTheme="minorHAnsi" w:hAnsiTheme="minorHAnsi"/>
                <w:b/>
                <w:sz w:val="20"/>
              </w:rPr>
              <w:t>HOPDs</w:t>
            </w:r>
          </w:p>
        </w:tc>
      </w:tr>
      <w:tr w:rsidR="007C12F9" w:rsidRPr="00AF7704" w14:paraId="2A73344B" w14:textId="77777777" w:rsidTr="00AA2F1B">
        <w:trPr>
          <w:cantSplit/>
        </w:trPr>
        <w:tc>
          <w:tcPr>
            <w:tcW w:w="3235" w:type="dxa"/>
          </w:tcPr>
          <w:p w14:paraId="0AEA865C" w14:textId="77777777" w:rsidR="0018117F" w:rsidRPr="00AF7704" w:rsidRDefault="0018117F" w:rsidP="00EA3847">
            <w:pPr>
              <w:spacing w:before="186"/>
              <w:ind w:right="716"/>
              <w:rPr>
                <w:rFonts w:asciiTheme="minorHAnsi" w:hAnsiTheme="minorHAnsi"/>
                <w:bCs/>
                <w:sz w:val="20"/>
              </w:rPr>
            </w:pPr>
            <w:r w:rsidRPr="00AF7704">
              <w:rPr>
                <w:rFonts w:asciiTheme="minorHAnsi" w:hAnsiTheme="minorHAnsi"/>
                <w:bCs/>
                <w:sz w:val="20"/>
              </w:rPr>
              <w:t>Procedure: Spinal Cord Stimulator Implant</w:t>
            </w:r>
            <w:r w:rsidRPr="00AF7704">
              <w:rPr>
                <w:rStyle w:val="FootnoteReference"/>
                <w:rFonts w:asciiTheme="minorHAnsi" w:hAnsiTheme="minorHAnsi"/>
                <w:bCs/>
                <w:sz w:val="20"/>
              </w:rPr>
              <w:footnoteReference w:id="28"/>
            </w:r>
          </w:p>
        </w:tc>
        <w:tc>
          <w:tcPr>
            <w:tcW w:w="1414" w:type="dxa"/>
          </w:tcPr>
          <w:p w14:paraId="623132C3" w14:textId="77777777" w:rsidR="0018117F" w:rsidRPr="00AF7704" w:rsidRDefault="0018117F" w:rsidP="009D13FA">
            <w:pPr>
              <w:spacing w:before="186"/>
              <w:ind w:right="716"/>
              <w:rPr>
                <w:rFonts w:asciiTheme="minorHAnsi" w:hAnsiTheme="minorHAnsi"/>
                <w:bCs/>
                <w:sz w:val="20"/>
              </w:rPr>
            </w:pPr>
            <w:r w:rsidRPr="00AF7704">
              <w:rPr>
                <w:rFonts w:asciiTheme="minorHAnsi" w:hAnsiTheme="minorHAnsi"/>
                <w:bCs/>
                <w:sz w:val="20"/>
              </w:rPr>
              <w:t>Code:</w:t>
            </w:r>
            <w:r>
              <w:rPr>
                <w:rFonts w:asciiTheme="minorHAnsi" w:hAnsiTheme="minorHAnsi"/>
                <w:bCs/>
                <w:sz w:val="20"/>
              </w:rPr>
              <w:t xml:space="preserve"> </w:t>
            </w:r>
            <w:r w:rsidRPr="00AF7704">
              <w:rPr>
                <w:rFonts w:asciiTheme="minorHAnsi" w:hAnsiTheme="minorHAnsi"/>
                <w:bCs/>
                <w:sz w:val="20"/>
              </w:rPr>
              <w:t>63650</w:t>
            </w:r>
          </w:p>
        </w:tc>
        <w:tc>
          <w:tcPr>
            <w:tcW w:w="0" w:type="auto"/>
          </w:tcPr>
          <w:p w14:paraId="14755DA6" w14:textId="77777777" w:rsidR="0018117F" w:rsidRPr="00AF7704" w:rsidRDefault="0018117F" w:rsidP="009D13FA">
            <w:pPr>
              <w:spacing w:before="186"/>
              <w:ind w:right="716"/>
              <w:rPr>
                <w:rFonts w:asciiTheme="minorHAnsi" w:hAnsiTheme="minorHAnsi"/>
                <w:bCs/>
                <w:sz w:val="20"/>
              </w:rPr>
            </w:pPr>
            <w:r w:rsidRPr="00AF7704">
              <w:rPr>
                <w:rFonts w:asciiTheme="minorHAnsi" w:hAnsiTheme="minorHAnsi"/>
                <w:bCs/>
                <w:sz w:val="20"/>
              </w:rPr>
              <w:t>Code: 63685</w:t>
            </w:r>
          </w:p>
        </w:tc>
        <w:tc>
          <w:tcPr>
            <w:tcW w:w="0" w:type="auto"/>
          </w:tcPr>
          <w:p w14:paraId="759677FA" w14:textId="77777777" w:rsidR="0018117F" w:rsidRPr="00AF7704" w:rsidRDefault="0018117F" w:rsidP="009D13FA">
            <w:pPr>
              <w:spacing w:before="186"/>
              <w:ind w:right="716"/>
              <w:rPr>
                <w:rFonts w:asciiTheme="minorHAnsi" w:hAnsiTheme="minorHAnsi"/>
                <w:bCs/>
                <w:sz w:val="20"/>
              </w:rPr>
            </w:pPr>
            <w:r w:rsidRPr="00AF7704">
              <w:rPr>
                <w:rFonts w:asciiTheme="minorHAnsi" w:hAnsiTheme="minorHAnsi"/>
                <w:bCs/>
                <w:sz w:val="20"/>
              </w:rPr>
              <w:t>Code: 63650</w:t>
            </w:r>
          </w:p>
        </w:tc>
        <w:tc>
          <w:tcPr>
            <w:tcW w:w="0" w:type="auto"/>
          </w:tcPr>
          <w:p w14:paraId="2885A762" w14:textId="77777777" w:rsidR="0018117F" w:rsidRPr="00AF7704" w:rsidRDefault="0018117F" w:rsidP="009D13FA">
            <w:pPr>
              <w:spacing w:before="186"/>
              <w:ind w:right="716"/>
              <w:rPr>
                <w:rFonts w:asciiTheme="minorHAnsi" w:hAnsiTheme="minorHAnsi"/>
                <w:bCs/>
                <w:sz w:val="20"/>
              </w:rPr>
            </w:pPr>
            <w:r w:rsidRPr="00AF7704">
              <w:rPr>
                <w:rFonts w:asciiTheme="minorHAnsi" w:hAnsiTheme="minorHAnsi"/>
                <w:bCs/>
                <w:sz w:val="20"/>
              </w:rPr>
              <w:t>Code: 63685</w:t>
            </w:r>
          </w:p>
        </w:tc>
      </w:tr>
      <w:tr w:rsidR="007C12F9" w:rsidRPr="00AF7704" w14:paraId="403A76F9" w14:textId="77777777" w:rsidTr="00AA2F1B">
        <w:trPr>
          <w:cantSplit/>
          <w:trHeight w:val="170"/>
        </w:trPr>
        <w:tc>
          <w:tcPr>
            <w:tcW w:w="3235" w:type="dxa"/>
          </w:tcPr>
          <w:p w14:paraId="20A9E4FC" w14:textId="77777777" w:rsidR="0018117F" w:rsidRPr="00AF7704" w:rsidRDefault="0018117F" w:rsidP="00EA3847">
            <w:pPr>
              <w:spacing w:before="186"/>
              <w:ind w:right="716"/>
              <w:rPr>
                <w:rFonts w:asciiTheme="minorHAnsi" w:hAnsiTheme="minorHAnsi"/>
                <w:bCs/>
                <w:sz w:val="20"/>
              </w:rPr>
            </w:pPr>
            <w:r w:rsidRPr="00AF7704">
              <w:rPr>
                <w:rFonts w:asciiTheme="minorHAnsi" w:hAnsiTheme="minorHAnsi"/>
                <w:bCs/>
                <w:sz w:val="20"/>
              </w:rPr>
              <w:t xml:space="preserve">Total Cost </w:t>
            </w:r>
          </w:p>
        </w:tc>
        <w:tc>
          <w:tcPr>
            <w:tcW w:w="1414" w:type="dxa"/>
          </w:tcPr>
          <w:p w14:paraId="30C252D1" w14:textId="4F5E58D2" w:rsidR="0018117F" w:rsidRPr="00AF7704" w:rsidRDefault="00573C97" w:rsidP="009D13FA">
            <w:pPr>
              <w:spacing w:before="186"/>
              <w:ind w:right="716"/>
              <w:rPr>
                <w:rFonts w:asciiTheme="minorHAnsi" w:hAnsiTheme="minorHAnsi"/>
                <w:bCs/>
                <w:sz w:val="20"/>
              </w:rPr>
            </w:pPr>
            <w:r>
              <w:rPr>
                <w:rFonts w:asciiTheme="minorHAnsi" w:hAnsiTheme="minorHAnsi"/>
                <w:bCs/>
                <w:sz w:val="20"/>
              </w:rPr>
              <w:t>$4,571.47</w:t>
            </w:r>
          </w:p>
        </w:tc>
        <w:tc>
          <w:tcPr>
            <w:tcW w:w="0" w:type="auto"/>
          </w:tcPr>
          <w:p w14:paraId="29EFE967" w14:textId="5EB5A771" w:rsidR="0018117F" w:rsidRPr="00AF7704" w:rsidRDefault="00573C97" w:rsidP="009D13FA">
            <w:pPr>
              <w:spacing w:before="186"/>
              <w:ind w:right="716"/>
              <w:rPr>
                <w:rFonts w:asciiTheme="minorHAnsi" w:hAnsiTheme="minorHAnsi"/>
                <w:bCs/>
                <w:sz w:val="20"/>
              </w:rPr>
            </w:pPr>
            <w:r>
              <w:rPr>
                <w:rFonts w:asciiTheme="minorHAnsi" w:hAnsiTheme="minorHAnsi"/>
                <w:bCs/>
                <w:sz w:val="20"/>
              </w:rPr>
              <w:t>$24,424.28</w:t>
            </w:r>
          </w:p>
        </w:tc>
        <w:tc>
          <w:tcPr>
            <w:tcW w:w="0" w:type="auto"/>
          </w:tcPr>
          <w:p w14:paraId="73D9E736" w14:textId="0DE63A09" w:rsidR="0018117F" w:rsidRPr="00AF7704" w:rsidRDefault="00793634" w:rsidP="009D13FA">
            <w:pPr>
              <w:spacing w:before="186"/>
              <w:ind w:right="716"/>
              <w:rPr>
                <w:rFonts w:asciiTheme="minorHAnsi" w:hAnsiTheme="minorHAnsi"/>
                <w:bCs/>
                <w:sz w:val="20"/>
              </w:rPr>
            </w:pPr>
            <w:r>
              <w:rPr>
                <w:rFonts w:asciiTheme="minorHAnsi" w:hAnsiTheme="minorHAnsi"/>
                <w:bCs/>
                <w:sz w:val="20"/>
              </w:rPr>
              <w:t>$</w:t>
            </w:r>
            <w:r w:rsidR="007C12F9">
              <w:rPr>
                <w:rFonts w:asciiTheme="minorHAnsi" w:hAnsiTheme="minorHAnsi"/>
                <w:bCs/>
                <w:sz w:val="20"/>
              </w:rPr>
              <w:t>6,295.50</w:t>
            </w:r>
          </w:p>
        </w:tc>
        <w:tc>
          <w:tcPr>
            <w:tcW w:w="0" w:type="auto"/>
          </w:tcPr>
          <w:p w14:paraId="0987F7CF" w14:textId="0546E66D" w:rsidR="0018117F" w:rsidRPr="00AF7704" w:rsidRDefault="007C12F9" w:rsidP="009D13FA">
            <w:pPr>
              <w:spacing w:before="186"/>
              <w:ind w:right="716"/>
              <w:rPr>
                <w:rFonts w:asciiTheme="minorHAnsi" w:hAnsiTheme="minorHAnsi"/>
                <w:bCs/>
                <w:sz w:val="20"/>
              </w:rPr>
            </w:pPr>
            <w:r>
              <w:rPr>
                <w:rFonts w:asciiTheme="minorHAnsi" w:hAnsiTheme="minorHAnsi"/>
                <w:bCs/>
                <w:sz w:val="20"/>
              </w:rPr>
              <w:t>$30,063.50</w:t>
            </w:r>
          </w:p>
        </w:tc>
      </w:tr>
      <w:tr w:rsidR="007C12F9" w:rsidRPr="00AF7704" w14:paraId="4C456428" w14:textId="77777777" w:rsidTr="00AA2F1B">
        <w:trPr>
          <w:cantSplit/>
        </w:trPr>
        <w:tc>
          <w:tcPr>
            <w:tcW w:w="3235" w:type="dxa"/>
          </w:tcPr>
          <w:p w14:paraId="1AB18BFE" w14:textId="77777777" w:rsidR="0018117F" w:rsidRPr="00AF7704" w:rsidRDefault="0018117F" w:rsidP="00EA3847">
            <w:pPr>
              <w:spacing w:before="186"/>
              <w:ind w:right="716"/>
              <w:rPr>
                <w:rFonts w:asciiTheme="minorHAnsi" w:hAnsiTheme="minorHAnsi"/>
                <w:bCs/>
                <w:sz w:val="20"/>
              </w:rPr>
            </w:pPr>
            <w:r>
              <w:rPr>
                <w:rFonts w:asciiTheme="minorHAnsi" w:hAnsiTheme="minorHAnsi"/>
                <w:bCs/>
                <w:sz w:val="20"/>
              </w:rPr>
              <w:t xml:space="preserve">Total (Code 63650 +63685) </w:t>
            </w:r>
          </w:p>
        </w:tc>
        <w:tc>
          <w:tcPr>
            <w:tcW w:w="3301" w:type="dxa"/>
            <w:gridSpan w:val="2"/>
          </w:tcPr>
          <w:p w14:paraId="2854467F" w14:textId="50CB01CA" w:rsidR="0018117F" w:rsidRPr="00AF7704" w:rsidRDefault="005E34BA" w:rsidP="00025EBC">
            <w:pPr>
              <w:spacing w:before="186"/>
              <w:ind w:right="716"/>
              <w:jc w:val="center"/>
              <w:rPr>
                <w:rFonts w:asciiTheme="minorHAnsi" w:hAnsiTheme="minorHAnsi"/>
                <w:bCs/>
                <w:sz w:val="20"/>
              </w:rPr>
            </w:pPr>
            <w:r>
              <w:rPr>
                <w:rFonts w:asciiTheme="minorHAnsi" w:hAnsiTheme="minorHAnsi"/>
                <w:bCs/>
                <w:sz w:val="20"/>
              </w:rPr>
              <w:t>$28,995.75</w:t>
            </w:r>
          </w:p>
        </w:tc>
        <w:tc>
          <w:tcPr>
            <w:tcW w:w="0" w:type="auto"/>
            <w:gridSpan w:val="2"/>
          </w:tcPr>
          <w:p w14:paraId="44214AF5" w14:textId="3423CC4B" w:rsidR="0018117F" w:rsidRPr="00AF7704" w:rsidRDefault="005E34BA" w:rsidP="00025EBC">
            <w:pPr>
              <w:spacing w:before="186"/>
              <w:ind w:right="716"/>
              <w:jc w:val="center"/>
              <w:rPr>
                <w:rFonts w:asciiTheme="minorHAnsi" w:hAnsiTheme="minorHAnsi"/>
                <w:bCs/>
                <w:sz w:val="20"/>
              </w:rPr>
            </w:pPr>
            <w:r>
              <w:rPr>
                <w:rFonts w:asciiTheme="minorHAnsi" w:hAnsiTheme="minorHAnsi"/>
                <w:bCs/>
                <w:sz w:val="20"/>
              </w:rPr>
              <w:t>$</w:t>
            </w:r>
            <w:r w:rsidR="007B76AC">
              <w:rPr>
                <w:rFonts w:asciiTheme="minorHAnsi" w:hAnsiTheme="minorHAnsi"/>
                <w:bCs/>
                <w:sz w:val="20"/>
              </w:rPr>
              <w:t>36,359.00</w:t>
            </w:r>
          </w:p>
        </w:tc>
      </w:tr>
    </w:tbl>
    <w:p w14:paraId="501C955D" w14:textId="77777777" w:rsidR="002D3644" w:rsidRDefault="002D3644" w:rsidP="002D3644">
      <w:pPr>
        <w:pStyle w:val="ListParagraph"/>
        <w:ind w:left="720" w:right="720" w:firstLine="0"/>
        <w:rPr>
          <w:rFonts w:asciiTheme="minorHAnsi" w:hAnsiTheme="minorHAnsi"/>
          <w:bCs/>
          <w:szCs w:val="24"/>
        </w:rPr>
      </w:pPr>
    </w:p>
    <w:p w14:paraId="7757BCCB" w14:textId="0527760D" w:rsidR="00800271" w:rsidRDefault="00800271" w:rsidP="004E41C2">
      <w:pPr>
        <w:spacing w:before="186"/>
        <w:ind w:right="716"/>
        <w:rPr>
          <w:rFonts w:asciiTheme="minorHAnsi" w:hAnsiTheme="minorHAnsi"/>
          <w:bCs/>
          <w:szCs w:val="24"/>
        </w:rPr>
      </w:pPr>
      <w:r w:rsidRPr="00800271">
        <w:rPr>
          <w:rFonts w:asciiTheme="minorHAnsi" w:hAnsiTheme="minorHAnsi"/>
          <w:szCs w:val="24"/>
        </w:rPr>
        <w:t xml:space="preserve">Table </w:t>
      </w:r>
      <w:r w:rsidR="00E54588">
        <w:rPr>
          <w:rFonts w:asciiTheme="minorHAnsi" w:hAnsiTheme="minorHAnsi"/>
          <w:szCs w:val="24"/>
        </w:rPr>
        <w:t>9</w:t>
      </w:r>
      <w:r w:rsidRPr="00800271">
        <w:rPr>
          <w:rFonts w:asciiTheme="minorHAnsi" w:hAnsiTheme="minorHAnsi"/>
          <w:szCs w:val="24"/>
        </w:rPr>
        <w:t xml:space="preserve"> provides a comparison of prices</w:t>
      </w:r>
      <w:r w:rsidR="007965AC">
        <w:rPr>
          <w:rFonts w:asciiTheme="minorHAnsi" w:hAnsiTheme="minorHAnsi"/>
          <w:bCs/>
          <w:sz w:val="20"/>
        </w:rPr>
        <w:t xml:space="preserve"> </w:t>
      </w:r>
      <w:r w:rsidR="007965AC" w:rsidRPr="007965AC">
        <w:rPr>
          <w:rFonts w:asciiTheme="minorHAnsi" w:hAnsiTheme="minorHAnsi"/>
          <w:bCs/>
          <w:szCs w:val="24"/>
        </w:rPr>
        <w:t>for</w:t>
      </w:r>
      <w:r w:rsidR="007965AC">
        <w:rPr>
          <w:rFonts w:asciiTheme="minorHAnsi" w:hAnsiTheme="minorHAnsi"/>
          <w:bCs/>
          <w:sz w:val="20"/>
        </w:rPr>
        <w:t xml:space="preserve"> </w:t>
      </w:r>
      <w:r w:rsidRPr="00800271">
        <w:rPr>
          <w:rFonts w:asciiTheme="minorHAnsi" w:hAnsiTheme="minorHAnsi"/>
          <w:bCs/>
          <w:szCs w:val="24"/>
        </w:rPr>
        <w:t>Paravertebral facet joint nerve Ablation; L/S, single level</w:t>
      </w:r>
      <w:r>
        <w:rPr>
          <w:rFonts w:asciiTheme="minorHAnsi" w:hAnsiTheme="minorHAnsi"/>
          <w:bCs/>
          <w:szCs w:val="24"/>
        </w:rPr>
        <w:t>.</w:t>
      </w:r>
      <w:r w:rsidR="00A84AA4" w:rsidRPr="00A84AA4">
        <w:rPr>
          <w:rFonts w:asciiTheme="minorHAnsi" w:hAnsiTheme="minorHAnsi"/>
          <w:bCs/>
          <w:szCs w:val="24"/>
          <w:vertAlign w:val="superscript"/>
        </w:rPr>
        <w:footnoteReference w:id="29"/>
      </w:r>
      <w:r>
        <w:rPr>
          <w:rFonts w:asciiTheme="minorHAnsi" w:hAnsiTheme="minorHAnsi"/>
          <w:bCs/>
          <w:szCs w:val="24"/>
        </w:rPr>
        <w:t xml:space="preserve"> The Applicant states that this comparison shows a net savings of </w:t>
      </w:r>
      <w:r w:rsidRPr="00800271">
        <w:rPr>
          <w:rFonts w:asciiTheme="minorHAnsi" w:hAnsiTheme="minorHAnsi"/>
          <w:bCs/>
          <w:szCs w:val="24"/>
        </w:rPr>
        <w:t>$967.59</w:t>
      </w:r>
      <w:r w:rsidR="007965AC">
        <w:rPr>
          <w:rFonts w:asciiTheme="minorHAnsi" w:hAnsiTheme="minorHAnsi"/>
          <w:bCs/>
          <w:szCs w:val="24"/>
        </w:rPr>
        <w:t xml:space="preserve"> </w:t>
      </w:r>
      <w:r>
        <w:rPr>
          <w:rFonts w:asciiTheme="minorHAnsi" w:hAnsiTheme="minorHAnsi"/>
          <w:bCs/>
          <w:szCs w:val="24"/>
        </w:rPr>
        <w:t xml:space="preserve">and a cost reduction of </w:t>
      </w:r>
      <w:r w:rsidRPr="00800271">
        <w:rPr>
          <w:rFonts w:asciiTheme="minorHAnsi" w:hAnsiTheme="minorHAnsi"/>
          <w:bCs/>
          <w:szCs w:val="24"/>
        </w:rPr>
        <w:t>54%</w:t>
      </w:r>
      <w:r>
        <w:rPr>
          <w:rFonts w:asciiTheme="minorHAnsi" w:hAnsiTheme="minorHAnsi"/>
          <w:bCs/>
          <w:szCs w:val="24"/>
        </w:rPr>
        <w:t xml:space="preserve"> resulting from performing the procedure in the ASC setting. </w:t>
      </w:r>
    </w:p>
    <w:p w14:paraId="198D13F5" w14:textId="552CDE4D" w:rsidR="00AE17E0" w:rsidRPr="00F022E0" w:rsidRDefault="004916F6" w:rsidP="004E41C2">
      <w:pPr>
        <w:spacing w:before="186"/>
        <w:ind w:right="716"/>
        <w:rPr>
          <w:rFonts w:asciiTheme="minorHAnsi" w:hAnsiTheme="minorHAnsi"/>
          <w:b/>
          <w:bCs/>
          <w:szCs w:val="24"/>
        </w:rPr>
      </w:pPr>
      <w:r w:rsidRPr="00E54588">
        <w:rPr>
          <w:rFonts w:asciiTheme="minorHAnsi" w:hAnsiTheme="minorHAnsi"/>
          <w:b/>
          <w:szCs w:val="24"/>
          <w:u w:val="single"/>
        </w:rPr>
        <w:t xml:space="preserve">Table </w:t>
      </w:r>
      <w:r w:rsidR="00E54588">
        <w:rPr>
          <w:rFonts w:asciiTheme="minorHAnsi" w:hAnsiTheme="minorHAnsi"/>
          <w:b/>
          <w:szCs w:val="24"/>
          <w:u w:val="single"/>
        </w:rPr>
        <w:t>9</w:t>
      </w:r>
      <w:r w:rsidRPr="004916F6">
        <w:rPr>
          <w:rFonts w:asciiTheme="minorHAnsi" w:hAnsiTheme="minorHAnsi"/>
          <w:b/>
          <w:szCs w:val="24"/>
        </w:rPr>
        <w:t>:</w:t>
      </w:r>
      <w:r w:rsidR="001169EF" w:rsidRPr="001169EF">
        <w:t xml:space="preserve"> </w:t>
      </w:r>
      <w:r w:rsidR="00CD2FB4" w:rsidRPr="00F022E0">
        <w:rPr>
          <w:b/>
          <w:bCs/>
        </w:rPr>
        <w:t xml:space="preserve">2022 ASC FINAL Payment Rates, </w:t>
      </w:r>
      <w:r w:rsidR="003B38C6" w:rsidRPr="003B38C6">
        <w:rPr>
          <w:b/>
          <w:bCs/>
        </w:rPr>
        <w:t>Paravertebral facet joint nerve Ablation; L/S, single level</w:t>
      </w:r>
    </w:p>
    <w:tbl>
      <w:tblPr>
        <w:tblStyle w:val="TableGrid"/>
        <w:tblW w:w="0" w:type="auto"/>
        <w:tblLook w:val="04A0" w:firstRow="1" w:lastRow="0" w:firstColumn="1" w:lastColumn="0" w:noHBand="0" w:noVBand="1"/>
      </w:tblPr>
      <w:tblGrid>
        <w:gridCol w:w="5624"/>
        <w:gridCol w:w="1955"/>
        <w:gridCol w:w="1955"/>
      </w:tblGrid>
      <w:tr w:rsidR="00573C97" w:rsidRPr="00C37AAF" w14:paraId="1ADC086B" w14:textId="77777777" w:rsidTr="00EA3847">
        <w:tc>
          <w:tcPr>
            <w:tcW w:w="0" w:type="auto"/>
          </w:tcPr>
          <w:p w14:paraId="3E569E8A" w14:textId="23339C4C" w:rsidR="00573C97" w:rsidRPr="00C37AAF" w:rsidRDefault="00EB5C80" w:rsidP="00EA3847">
            <w:pPr>
              <w:spacing w:before="186"/>
              <w:ind w:right="716"/>
              <w:rPr>
                <w:rFonts w:asciiTheme="minorHAnsi" w:hAnsiTheme="minorHAnsi"/>
                <w:bCs/>
                <w:sz w:val="20"/>
              </w:rPr>
            </w:pPr>
            <w:r>
              <w:rPr>
                <w:rFonts w:asciiTheme="minorHAnsi" w:hAnsiTheme="minorHAnsi"/>
                <w:bCs/>
                <w:sz w:val="20"/>
              </w:rPr>
              <w:t>2022F</w:t>
            </w:r>
          </w:p>
        </w:tc>
        <w:tc>
          <w:tcPr>
            <w:tcW w:w="0" w:type="auto"/>
            <w:shd w:val="clear" w:color="auto" w:fill="F2F2F2" w:themeFill="background1" w:themeFillShade="F2"/>
          </w:tcPr>
          <w:p w14:paraId="1C0CD805" w14:textId="77777777" w:rsidR="00573C97" w:rsidRPr="00C37AAF" w:rsidRDefault="00573C97" w:rsidP="00EA3847">
            <w:pPr>
              <w:spacing w:before="186"/>
              <w:ind w:right="716"/>
              <w:rPr>
                <w:rFonts w:asciiTheme="minorHAnsi" w:hAnsiTheme="minorHAnsi"/>
                <w:b/>
                <w:sz w:val="20"/>
              </w:rPr>
            </w:pPr>
            <w:r w:rsidRPr="00C37AAF">
              <w:rPr>
                <w:rFonts w:asciiTheme="minorHAnsi" w:hAnsiTheme="minorHAnsi"/>
                <w:b/>
                <w:sz w:val="20"/>
              </w:rPr>
              <w:t>ASCs</w:t>
            </w:r>
          </w:p>
        </w:tc>
        <w:tc>
          <w:tcPr>
            <w:tcW w:w="0" w:type="auto"/>
            <w:shd w:val="clear" w:color="auto" w:fill="F2F2F2" w:themeFill="background1" w:themeFillShade="F2"/>
          </w:tcPr>
          <w:p w14:paraId="33C80106" w14:textId="77777777" w:rsidR="00573C97" w:rsidRPr="00C37AAF" w:rsidRDefault="00573C97" w:rsidP="00EA3847">
            <w:pPr>
              <w:spacing w:before="186"/>
              <w:ind w:right="716"/>
              <w:rPr>
                <w:rFonts w:asciiTheme="minorHAnsi" w:hAnsiTheme="minorHAnsi"/>
                <w:b/>
                <w:sz w:val="20"/>
              </w:rPr>
            </w:pPr>
            <w:r w:rsidRPr="00C37AAF">
              <w:rPr>
                <w:rFonts w:asciiTheme="minorHAnsi" w:hAnsiTheme="minorHAnsi"/>
                <w:b/>
                <w:sz w:val="20"/>
              </w:rPr>
              <w:t>HOPDs</w:t>
            </w:r>
          </w:p>
        </w:tc>
      </w:tr>
      <w:tr w:rsidR="00573C97" w:rsidRPr="00C37AAF" w14:paraId="1A0DA84F" w14:textId="77777777" w:rsidTr="00EA3847">
        <w:tc>
          <w:tcPr>
            <w:tcW w:w="0" w:type="auto"/>
          </w:tcPr>
          <w:p w14:paraId="063B9E0F" w14:textId="77777777" w:rsidR="00573C97" w:rsidRPr="00C37AAF" w:rsidRDefault="00573C97" w:rsidP="00EA3847">
            <w:pPr>
              <w:spacing w:before="186"/>
              <w:ind w:right="716"/>
              <w:rPr>
                <w:rFonts w:asciiTheme="minorHAnsi" w:hAnsiTheme="minorHAnsi"/>
                <w:bCs/>
                <w:sz w:val="20"/>
              </w:rPr>
            </w:pPr>
            <w:r w:rsidRPr="00C37AAF">
              <w:rPr>
                <w:rFonts w:asciiTheme="minorHAnsi" w:hAnsiTheme="minorHAnsi"/>
                <w:bCs/>
                <w:sz w:val="20"/>
              </w:rPr>
              <w:t>Paravertebral facet joint nerve Ablation; L/S, single level</w:t>
            </w:r>
            <w:r>
              <w:rPr>
                <w:rStyle w:val="FootnoteReference"/>
                <w:rFonts w:asciiTheme="minorHAnsi" w:hAnsiTheme="minorHAnsi"/>
                <w:bCs/>
                <w:sz w:val="20"/>
              </w:rPr>
              <w:footnoteReference w:id="30"/>
            </w:r>
          </w:p>
        </w:tc>
        <w:tc>
          <w:tcPr>
            <w:tcW w:w="0" w:type="auto"/>
          </w:tcPr>
          <w:p w14:paraId="382B46DE" w14:textId="77777777" w:rsidR="00573C97" w:rsidRPr="00C37AAF" w:rsidRDefault="00573C97" w:rsidP="00EA3847">
            <w:pPr>
              <w:spacing w:before="186"/>
              <w:ind w:right="716"/>
              <w:rPr>
                <w:rFonts w:asciiTheme="minorHAnsi" w:hAnsiTheme="minorHAnsi"/>
                <w:bCs/>
                <w:sz w:val="20"/>
              </w:rPr>
            </w:pPr>
            <w:r w:rsidRPr="00C37AAF">
              <w:rPr>
                <w:rFonts w:asciiTheme="minorHAnsi" w:hAnsiTheme="minorHAnsi"/>
                <w:bCs/>
                <w:sz w:val="20"/>
              </w:rPr>
              <w:t>Code: 64635</w:t>
            </w:r>
          </w:p>
        </w:tc>
        <w:tc>
          <w:tcPr>
            <w:tcW w:w="0" w:type="auto"/>
          </w:tcPr>
          <w:p w14:paraId="6F4A8CEF" w14:textId="77777777" w:rsidR="00573C97" w:rsidRPr="00C37AAF" w:rsidRDefault="00573C97" w:rsidP="00EA3847">
            <w:pPr>
              <w:spacing w:before="186"/>
              <w:ind w:right="716"/>
              <w:rPr>
                <w:rFonts w:asciiTheme="minorHAnsi" w:hAnsiTheme="minorHAnsi"/>
                <w:bCs/>
                <w:sz w:val="20"/>
              </w:rPr>
            </w:pPr>
            <w:r w:rsidRPr="00C37AAF">
              <w:rPr>
                <w:rFonts w:asciiTheme="minorHAnsi" w:hAnsiTheme="minorHAnsi"/>
                <w:bCs/>
                <w:sz w:val="20"/>
              </w:rPr>
              <w:t>Code: 64635</w:t>
            </w:r>
          </w:p>
        </w:tc>
      </w:tr>
      <w:tr w:rsidR="00573C97" w:rsidRPr="00C37AAF" w14:paraId="10E7623E" w14:textId="77777777" w:rsidTr="00EA3847">
        <w:tc>
          <w:tcPr>
            <w:tcW w:w="0" w:type="auto"/>
          </w:tcPr>
          <w:p w14:paraId="18FE9F5D" w14:textId="77777777" w:rsidR="00573C97" w:rsidRPr="00C37AAF" w:rsidRDefault="00573C97" w:rsidP="00EA3847">
            <w:pPr>
              <w:spacing w:before="186"/>
              <w:ind w:right="716"/>
              <w:rPr>
                <w:rFonts w:asciiTheme="minorHAnsi" w:hAnsiTheme="minorHAnsi"/>
                <w:bCs/>
                <w:sz w:val="20"/>
              </w:rPr>
            </w:pPr>
            <w:r w:rsidRPr="00C37AAF">
              <w:rPr>
                <w:rFonts w:asciiTheme="minorHAnsi" w:hAnsiTheme="minorHAnsi"/>
                <w:bCs/>
                <w:sz w:val="20"/>
              </w:rPr>
              <w:t xml:space="preserve">Total Cost </w:t>
            </w:r>
          </w:p>
        </w:tc>
        <w:tc>
          <w:tcPr>
            <w:tcW w:w="0" w:type="auto"/>
          </w:tcPr>
          <w:p w14:paraId="7B348341" w14:textId="3D843368" w:rsidR="00573C97" w:rsidRPr="00C37AAF" w:rsidRDefault="00297C7E" w:rsidP="00EA3847">
            <w:pPr>
              <w:spacing w:before="186"/>
              <w:ind w:right="716"/>
              <w:rPr>
                <w:rFonts w:asciiTheme="minorHAnsi" w:hAnsiTheme="minorHAnsi"/>
                <w:bCs/>
                <w:sz w:val="20"/>
              </w:rPr>
            </w:pPr>
            <w:r>
              <w:rPr>
                <w:rFonts w:asciiTheme="minorHAnsi" w:hAnsiTheme="minorHAnsi"/>
                <w:bCs/>
                <w:sz w:val="20"/>
              </w:rPr>
              <w:t>$825.71</w:t>
            </w:r>
          </w:p>
        </w:tc>
        <w:tc>
          <w:tcPr>
            <w:tcW w:w="0" w:type="auto"/>
          </w:tcPr>
          <w:p w14:paraId="289C57F7" w14:textId="23B47059" w:rsidR="00573C97" w:rsidRPr="00C37AAF" w:rsidRDefault="00406702" w:rsidP="00EA3847">
            <w:pPr>
              <w:spacing w:before="186"/>
              <w:ind w:right="716"/>
              <w:rPr>
                <w:rFonts w:asciiTheme="minorHAnsi" w:hAnsiTheme="minorHAnsi"/>
                <w:bCs/>
                <w:sz w:val="20"/>
              </w:rPr>
            </w:pPr>
            <w:r>
              <w:rPr>
                <w:rFonts w:asciiTheme="minorHAnsi" w:hAnsiTheme="minorHAnsi"/>
                <w:bCs/>
                <w:sz w:val="20"/>
              </w:rPr>
              <w:t>$1,793.30</w:t>
            </w:r>
          </w:p>
        </w:tc>
      </w:tr>
    </w:tbl>
    <w:p w14:paraId="5F061E9E" w14:textId="77777777" w:rsidR="00F12676" w:rsidRDefault="00F12676" w:rsidP="00D55B51"/>
    <w:p w14:paraId="6AF82A6F" w14:textId="62F1C886" w:rsidR="00B447F3" w:rsidRPr="009A0C61"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0386A984" w14:textId="7F68AA08" w:rsidR="00780843" w:rsidRDefault="0099236C" w:rsidP="00780843">
      <w:pPr>
        <w:pStyle w:val="BodyText"/>
        <w:spacing w:before="6"/>
        <w:rPr>
          <w:rFonts w:asciiTheme="minorHAnsi" w:hAnsiTheme="minorHAnsi"/>
        </w:rPr>
      </w:pPr>
      <w:r w:rsidRPr="5176E82F">
        <w:rPr>
          <w:rFonts w:asciiTheme="minorHAnsi" w:hAnsiTheme="minorHAnsi"/>
        </w:rPr>
        <w:t xml:space="preserve">Surgical costs to both patients and payers can </w:t>
      </w:r>
      <w:r w:rsidR="008D3C07" w:rsidRPr="5176E82F">
        <w:rPr>
          <w:rFonts w:asciiTheme="minorHAnsi" w:hAnsiTheme="minorHAnsi"/>
        </w:rPr>
        <w:t xml:space="preserve">be </w:t>
      </w:r>
      <w:r w:rsidRPr="5176E82F">
        <w:rPr>
          <w:rFonts w:asciiTheme="minorHAnsi" w:hAnsiTheme="minorHAnsi"/>
        </w:rPr>
        <w:t>less when procedures are performed in the ASC setting.</w:t>
      </w:r>
      <w:r w:rsidRPr="00567E77">
        <w:rPr>
          <w:rStyle w:val="EndnoteReference"/>
          <w:rFonts w:asciiTheme="minorHAnsi" w:hAnsiTheme="minorHAnsi"/>
        </w:rPr>
        <w:endnoteReference w:id="40"/>
      </w:r>
      <w:r w:rsidR="003B38C6" w:rsidRPr="00567E77">
        <w:rPr>
          <w:rFonts w:asciiTheme="minorHAnsi" w:hAnsiTheme="minorHAnsi"/>
          <w:vertAlign w:val="superscript"/>
        </w:rPr>
        <w:t>,</w:t>
      </w:r>
      <w:r w:rsidR="00E8453D" w:rsidRPr="5176E82F">
        <w:rPr>
          <w:rStyle w:val="EndnoteReference"/>
          <w:rFonts w:asciiTheme="minorHAnsi" w:hAnsiTheme="minorHAnsi"/>
        </w:rPr>
        <w:endnoteReference w:id="41"/>
      </w:r>
      <w:r w:rsidRPr="5176E82F">
        <w:rPr>
          <w:rFonts w:asciiTheme="minorHAnsi" w:hAnsiTheme="minorHAnsi"/>
          <w:vertAlign w:val="superscript"/>
        </w:rPr>
        <w:t xml:space="preserve"> </w:t>
      </w:r>
      <w:r w:rsidR="00D30951" w:rsidRPr="5176E82F">
        <w:rPr>
          <w:rFonts w:asciiTheme="minorHAnsi" w:hAnsiTheme="minorHAnsi"/>
        </w:rPr>
        <w:t xml:space="preserve">Because ASCs have lower prices than HOPDs, patients </w:t>
      </w:r>
      <w:r w:rsidR="008D3C07" w:rsidRPr="5176E82F">
        <w:rPr>
          <w:rFonts w:asciiTheme="minorHAnsi" w:hAnsiTheme="minorHAnsi"/>
        </w:rPr>
        <w:t xml:space="preserve">can </w:t>
      </w:r>
      <w:r w:rsidR="00D30951" w:rsidRPr="5176E82F">
        <w:rPr>
          <w:rFonts w:asciiTheme="minorHAnsi" w:hAnsiTheme="minorHAnsi"/>
        </w:rPr>
        <w:t>be responsible for lower out-of-pocket costs at the proposed facility.</w:t>
      </w:r>
      <w:r w:rsidR="00D30951" w:rsidRPr="5176E82F">
        <w:rPr>
          <w:rFonts w:asciiTheme="minorHAnsi" w:hAnsiTheme="minorHAnsi"/>
          <w:vertAlign w:val="superscript"/>
        </w:rPr>
        <w:endnoteReference w:id="42"/>
      </w:r>
      <w:r w:rsidR="00D30951" w:rsidRPr="5176E82F">
        <w:rPr>
          <w:rFonts w:asciiTheme="minorHAnsi" w:hAnsiTheme="minorHAnsi"/>
        </w:rPr>
        <w:t xml:space="preserve"> These lower costs are expected to improve access: about one in ten adults have delayed or forgone care due to cost.</w:t>
      </w:r>
      <w:r w:rsidR="00D30951" w:rsidRPr="5176E82F">
        <w:rPr>
          <w:rFonts w:asciiTheme="minorHAnsi" w:hAnsiTheme="minorHAnsi"/>
          <w:vertAlign w:val="superscript"/>
        </w:rPr>
        <w:endnoteReference w:id="43"/>
      </w:r>
      <w:r w:rsidR="00534304" w:rsidRPr="5176E82F">
        <w:rPr>
          <w:rFonts w:asciiTheme="minorHAnsi" w:hAnsiTheme="minorHAnsi"/>
        </w:rPr>
        <w:t xml:space="preserve"> </w:t>
      </w:r>
      <w:r w:rsidR="00780843" w:rsidRPr="5176E82F">
        <w:rPr>
          <w:rFonts w:asciiTheme="minorHAnsi" w:hAnsiTheme="minorHAnsi"/>
        </w:rPr>
        <w:t>Medicare payment rates for surgical services performed in HOPDs are almost twice as high as in ASCs.</w:t>
      </w:r>
      <w:r w:rsidR="00780843" w:rsidRPr="5176E82F">
        <w:rPr>
          <w:rStyle w:val="EndnoteReference"/>
          <w:rFonts w:asciiTheme="minorHAnsi" w:hAnsiTheme="minorHAnsi"/>
        </w:rPr>
        <w:endnoteReference w:id="44"/>
      </w:r>
      <w:r w:rsidR="00780843" w:rsidRPr="5176E82F">
        <w:rPr>
          <w:rFonts w:asciiTheme="minorHAnsi" w:hAnsiTheme="minorHAnsi"/>
        </w:rPr>
        <w:t xml:space="preserve"> </w:t>
      </w:r>
      <w:r w:rsidR="001D52C3" w:rsidRPr="5176E82F">
        <w:rPr>
          <w:rFonts w:asciiTheme="minorHAnsi" w:hAnsiTheme="minorHAnsi"/>
        </w:rPr>
        <w:t>S</w:t>
      </w:r>
      <w:r w:rsidR="00780843" w:rsidRPr="5176E82F">
        <w:rPr>
          <w:rFonts w:asciiTheme="minorHAnsi" w:hAnsiTheme="minorHAnsi"/>
        </w:rPr>
        <w:t xml:space="preserve">tudies </w:t>
      </w:r>
      <w:r w:rsidR="001D52C3" w:rsidRPr="5176E82F">
        <w:rPr>
          <w:rFonts w:asciiTheme="minorHAnsi" w:hAnsiTheme="minorHAnsi"/>
        </w:rPr>
        <w:t xml:space="preserve">have found </w:t>
      </w:r>
      <w:r w:rsidR="00780843" w:rsidRPr="5176E82F">
        <w:rPr>
          <w:rFonts w:asciiTheme="minorHAnsi" w:hAnsiTheme="minorHAnsi"/>
        </w:rPr>
        <w:t>that ASCs are less costly than HOPDs in the Medicare and non-Medicare context and that price growth at ASCs has been slower than at HOPDs.</w:t>
      </w:r>
      <w:r w:rsidR="00780843" w:rsidRPr="5176E82F">
        <w:rPr>
          <w:rStyle w:val="EndnoteReference"/>
          <w:rFonts w:asciiTheme="minorHAnsi" w:hAnsiTheme="minorHAnsi"/>
        </w:rPr>
        <w:endnoteReference w:id="45"/>
      </w:r>
      <w:r w:rsidR="00DB5309" w:rsidRPr="5176E82F">
        <w:rPr>
          <w:rFonts w:asciiTheme="minorHAnsi" w:hAnsiTheme="minorHAnsi"/>
          <w:vertAlign w:val="superscript"/>
        </w:rPr>
        <w:t>,</w:t>
      </w:r>
      <w:r w:rsidR="00C86178" w:rsidRPr="5176E82F">
        <w:rPr>
          <w:rStyle w:val="EndnoteReference"/>
          <w:rFonts w:asciiTheme="minorHAnsi" w:hAnsiTheme="minorHAnsi"/>
        </w:rPr>
        <w:endnoteReference w:id="46"/>
      </w:r>
    </w:p>
    <w:p w14:paraId="2C7EC2AA" w14:textId="15FEB180" w:rsidR="00CF66FF" w:rsidRDefault="00CF66FF" w:rsidP="00780843">
      <w:pPr>
        <w:pStyle w:val="BodyText"/>
        <w:spacing w:before="6"/>
        <w:rPr>
          <w:rFonts w:asciiTheme="minorHAnsi" w:hAnsiTheme="minorHAnsi"/>
        </w:rPr>
      </w:pPr>
    </w:p>
    <w:p w14:paraId="11AFD202" w14:textId="61DA1F57" w:rsidR="00CF66FF" w:rsidRPr="00CF66FF" w:rsidRDefault="008E4CB3" w:rsidP="00CF66FF">
      <w:pPr>
        <w:pStyle w:val="BodyText"/>
        <w:spacing w:before="6"/>
        <w:rPr>
          <w:rFonts w:asciiTheme="minorHAnsi" w:hAnsiTheme="minorHAnsi"/>
        </w:rPr>
      </w:pPr>
      <w:r w:rsidRPr="5176E82F">
        <w:rPr>
          <w:rFonts w:asciiTheme="minorHAnsi" w:hAnsiTheme="minorHAnsi"/>
        </w:rPr>
        <w:t>Chronic</w:t>
      </w:r>
      <w:r w:rsidR="00CF66FF" w:rsidRPr="5176E82F">
        <w:rPr>
          <w:rFonts w:asciiTheme="minorHAnsi" w:hAnsiTheme="minorHAnsi"/>
        </w:rPr>
        <w:t xml:space="preserve"> pain is costly: In 2012, the annual economic cost of pain in the United States was estimated at more</w:t>
      </w:r>
      <w:r w:rsidR="00CF66FF" w:rsidRPr="5176E82F">
        <w:rPr>
          <w:rFonts w:asciiTheme="minorHAnsi" w:hAnsiTheme="minorHAnsi"/>
          <w:b/>
          <w:bCs/>
        </w:rPr>
        <w:t xml:space="preserve"> </w:t>
      </w:r>
      <w:r w:rsidR="00CF66FF" w:rsidRPr="5176E82F">
        <w:rPr>
          <w:rFonts w:asciiTheme="minorHAnsi" w:hAnsiTheme="minorHAnsi"/>
        </w:rPr>
        <w:t>than $600 billion.</w:t>
      </w:r>
      <w:r w:rsidR="00CF66FF" w:rsidRPr="5176E82F">
        <w:rPr>
          <w:rFonts w:asciiTheme="minorHAnsi" w:hAnsiTheme="minorHAnsi"/>
          <w:vertAlign w:val="superscript"/>
        </w:rPr>
        <w:endnoteReference w:id="47"/>
      </w:r>
      <w:r w:rsidR="00CF66FF" w:rsidRPr="5176E82F">
        <w:rPr>
          <w:rFonts w:asciiTheme="minorHAnsi" w:hAnsiTheme="minorHAnsi"/>
          <w:vertAlign w:val="superscript"/>
        </w:rPr>
        <w:t>,</w:t>
      </w:r>
      <w:r w:rsidR="00CF66FF" w:rsidRPr="5176E82F">
        <w:rPr>
          <w:rFonts w:asciiTheme="minorHAnsi" w:hAnsiTheme="minorHAnsi"/>
          <w:vertAlign w:val="superscript"/>
        </w:rPr>
        <w:endnoteReference w:id="48"/>
      </w:r>
      <w:r w:rsidR="00CF66FF" w:rsidRPr="5176E82F">
        <w:rPr>
          <w:rFonts w:asciiTheme="minorHAnsi" w:hAnsiTheme="minorHAnsi"/>
          <w:vertAlign w:val="superscript"/>
        </w:rPr>
        <w:t xml:space="preserve"> </w:t>
      </w:r>
      <w:r w:rsidR="00CF66FF" w:rsidRPr="5176E82F">
        <w:rPr>
          <w:rFonts w:asciiTheme="minorHAnsi" w:hAnsiTheme="minorHAnsi"/>
        </w:rPr>
        <w:t>Studies have found that unaffordable out-of-pocket costs and insufficient insurance coverage can lead to individuals going without needed care, particularly preventive care and office visits.</w:t>
      </w:r>
      <w:r w:rsidR="00CF66FF" w:rsidRPr="5176E82F">
        <w:rPr>
          <w:rFonts w:asciiTheme="minorHAnsi" w:hAnsiTheme="minorHAnsi"/>
          <w:vertAlign w:val="superscript"/>
        </w:rPr>
        <w:endnoteReference w:id="49"/>
      </w:r>
      <w:r w:rsidR="00CF66FF" w:rsidRPr="5176E82F">
        <w:rPr>
          <w:rFonts w:asciiTheme="minorHAnsi" w:hAnsiTheme="minorHAnsi"/>
        </w:rPr>
        <w:t xml:space="preserve"> Affordability of care, difficulty paying medical bills can lead people to avoid necessary care, and adults with lower incomes were more likely to go without much needed care than adults with higher incomes.</w:t>
      </w:r>
      <w:r w:rsidR="00CF66FF" w:rsidRPr="5176E82F">
        <w:rPr>
          <w:rFonts w:asciiTheme="minorHAnsi" w:hAnsiTheme="minorHAnsi"/>
          <w:vertAlign w:val="superscript"/>
        </w:rPr>
        <w:endnoteReference w:id="50"/>
      </w:r>
      <w:r w:rsidR="00CF66FF" w:rsidRPr="5176E82F">
        <w:rPr>
          <w:rFonts w:asciiTheme="minorHAnsi" w:hAnsiTheme="minorHAnsi"/>
        </w:rPr>
        <w:t xml:space="preserve"> This included going without needed doctor, specialist, prescription drug, or mental health care.</w:t>
      </w:r>
      <w:r w:rsidR="00CF66FF" w:rsidRPr="5176E82F">
        <w:rPr>
          <w:rFonts w:asciiTheme="minorHAnsi" w:hAnsiTheme="minorHAnsi"/>
          <w:vertAlign w:val="superscript"/>
        </w:rPr>
        <w:endnoteReference w:id="51"/>
      </w:r>
      <w:r w:rsidR="00CF66FF" w:rsidRPr="5176E82F">
        <w:rPr>
          <w:rFonts w:asciiTheme="minorHAnsi" w:hAnsiTheme="minorHAnsi"/>
        </w:rPr>
        <w:t xml:space="preserve"> ASC patients’ out-of-pocket costs can be </w:t>
      </w:r>
      <w:r w:rsidR="00CF66FF" w:rsidRPr="5176E82F">
        <w:rPr>
          <w:rFonts w:asciiTheme="minorHAnsi" w:hAnsiTheme="minorHAnsi"/>
        </w:rPr>
        <w:lastRenderedPageBreak/>
        <w:t>reduced through lower deductible and coinsurance payments.</w:t>
      </w:r>
    </w:p>
    <w:p w14:paraId="484F0D0D" w14:textId="5486CF70" w:rsidR="007965AC" w:rsidRDefault="007965AC" w:rsidP="00B46CFC">
      <w:pPr>
        <w:spacing w:before="186"/>
        <w:ind w:right="716"/>
        <w:rPr>
          <w:rFonts w:asciiTheme="minorHAnsi" w:hAnsiTheme="minorHAnsi"/>
          <w:bCs/>
          <w:szCs w:val="24"/>
        </w:rPr>
      </w:pPr>
      <w:r>
        <w:rPr>
          <w:rFonts w:asciiTheme="minorHAnsi" w:hAnsiTheme="minorHAnsi"/>
          <w:bCs/>
          <w:szCs w:val="24"/>
        </w:rPr>
        <w:t>Staff examined publicly available</w:t>
      </w:r>
      <w:r w:rsidRPr="007C12F9">
        <w:rPr>
          <w:rFonts w:asciiTheme="minorHAnsi" w:hAnsiTheme="minorHAnsi"/>
          <w:bCs/>
          <w:szCs w:val="24"/>
        </w:rPr>
        <w:t xml:space="preserve"> Medicare reimbursement rates</w:t>
      </w:r>
      <w:r w:rsidR="008B672E">
        <w:rPr>
          <w:rFonts w:asciiTheme="minorHAnsi" w:hAnsiTheme="minorHAnsi"/>
          <w:bCs/>
          <w:szCs w:val="24"/>
        </w:rPr>
        <w:t xml:space="preserve"> (further broken down)</w:t>
      </w:r>
      <w:r w:rsidR="006E4809">
        <w:rPr>
          <w:rFonts w:asciiTheme="minorHAnsi" w:hAnsiTheme="minorHAnsi"/>
          <w:bCs/>
          <w:szCs w:val="24"/>
        </w:rPr>
        <w:t xml:space="preserve"> </w:t>
      </w:r>
      <w:r w:rsidR="006F7E2D" w:rsidRPr="006F7E2D">
        <w:rPr>
          <w:rFonts w:asciiTheme="minorHAnsi" w:hAnsiTheme="minorHAnsi"/>
          <w:bCs/>
          <w:szCs w:val="24"/>
        </w:rPr>
        <w:t xml:space="preserve">for Spinal Cord Stimulator Implant and for Paravertebral facet joint nerve Ablation; L/S, single level </w:t>
      </w:r>
      <w:r w:rsidR="006E4809">
        <w:rPr>
          <w:rFonts w:asciiTheme="minorHAnsi" w:hAnsiTheme="minorHAnsi"/>
          <w:bCs/>
          <w:szCs w:val="24"/>
        </w:rPr>
        <w:t xml:space="preserve">and found that </w:t>
      </w:r>
      <w:r w:rsidR="006E4809" w:rsidRPr="006E4809">
        <w:rPr>
          <w:rFonts w:asciiTheme="minorHAnsi" w:hAnsiTheme="minorHAnsi"/>
          <w:bCs/>
          <w:szCs w:val="24"/>
        </w:rPr>
        <w:t>in each case, the procedure is less costly when performed in an ASC as compared to a HOPD</w:t>
      </w:r>
      <w:r w:rsidRPr="007C12F9">
        <w:rPr>
          <w:rFonts w:asciiTheme="minorHAnsi" w:hAnsiTheme="minorHAnsi"/>
          <w:bCs/>
          <w:szCs w:val="24"/>
        </w:rPr>
        <w:t>.</w:t>
      </w:r>
      <w:r w:rsidRPr="007C12F9">
        <w:rPr>
          <w:rFonts w:asciiTheme="minorHAnsi" w:hAnsiTheme="minorHAnsi"/>
          <w:bCs/>
          <w:szCs w:val="24"/>
          <w:vertAlign w:val="superscript"/>
        </w:rPr>
        <w:footnoteReference w:id="31"/>
      </w:r>
      <w:r>
        <w:rPr>
          <w:rFonts w:asciiTheme="minorHAnsi" w:hAnsiTheme="minorHAnsi"/>
          <w:bCs/>
          <w:szCs w:val="24"/>
        </w:rPr>
        <w:t xml:space="preserve"> </w:t>
      </w:r>
      <w:r w:rsidR="003F24D7">
        <w:rPr>
          <w:rFonts w:asciiTheme="minorHAnsi" w:hAnsiTheme="minorHAnsi"/>
          <w:bCs/>
          <w:szCs w:val="24"/>
        </w:rPr>
        <w:t xml:space="preserve">This comparison can be found in Appendix III. </w:t>
      </w:r>
    </w:p>
    <w:p w14:paraId="3596DE37" w14:textId="3B4F0FD1" w:rsidR="009F29D2" w:rsidRDefault="009F29D2" w:rsidP="00783519"/>
    <w:p w14:paraId="3577DC7B" w14:textId="4BE4A7D5" w:rsidR="006A4268" w:rsidRDefault="00CF66FF" w:rsidP="00783519">
      <w:r>
        <w:t xml:space="preserve">Staff find that the proposed ASC competes </w:t>
      </w:r>
      <w:bookmarkStart w:id="21" w:name="_Int_KAFi2U3B"/>
      <w:r>
        <w:t>on the basis of</w:t>
      </w:r>
      <w:bookmarkEnd w:id="21"/>
      <w:r>
        <w:t xml:space="preserve"> price</w:t>
      </w:r>
      <w:r w:rsidR="00723DAA">
        <w:t xml:space="preserve">, costs, TME, </w:t>
      </w:r>
      <w:r>
        <w:t xml:space="preserve">and other measures of healthcare spending by providing a lower-cost alternative for outpatient procedures. </w:t>
      </w:r>
      <w:r w:rsidR="003040BF">
        <w:t xml:space="preserve">And that with patient access to cost transparency tools and financial counselors, the Applicant will provide information to ensure patients understand the anticipated costs of the procedures and </w:t>
      </w:r>
      <w:r w:rsidR="00823720">
        <w:t xml:space="preserve">can </w:t>
      </w:r>
      <w:r w:rsidR="003040BF">
        <w:t xml:space="preserve">assess affordability. </w:t>
      </w:r>
    </w:p>
    <w:p w14:paraId="05439A26" w14:textId="0D7D5184" w:rsidR="009F7C4F" w:rsidRDefault="009F7C4F" w:rsidP="007965AC"/>
    <w:p w14:paraId="7A94A1AC" w14:textId="6CB46311" w:rsidR="00B447F3" w:rsidRPr="00771386" w:rsidRDefault="00A4110F" w:rsidP="00771386">
      <w:pPr>
        <w:pStyle w:val="Heading1"/>
        <w:ind w:left="0"/>
        <w:rPr>
          <w:color w:val="1F497D" w:themeColor="text2"/>
        </w:rPr>
      </w:pPr>
      <w:bookmarkStart w:id="22" w:name="_Toc129593687"/>
      <w:r w:rsidRPr="00771386">
        <w:rPr>
          <w:color w:val="1F497D" w:themeColor="text2"/>
        </w:rPr>
        <w:t>Factor 1</w:t>
      </w:r>
      <w:r w:rsidR="0060024E" w:rsidRPr="00771386">
        <w:rPr>
          <w:color w:val="1F497D" w:themeColor="text2"/>
        </w:rPr>
        <w:t xml:space="preserve"> Summary</w:t>
      </w:r>
      <w:bookmarkEnd w:id="22"/>
      <w:r w:rsidR="0060024E" w:rsidRPr="00771386">
        <w:rPr>
          <w:color w:val="1F497D" w:themeColor="text2"/>
        </w:rPr>
        <w:t xml:space="preserve"> </w:t>
      </w:r>
    </w:p>
    <w:p w14:paraId="362449F2" w14:textId="7C41E1D3" w:rsidR="0060024E" w:rsidRDefault="0060024E" w:rsidP="009A0C61">
      <w:pPr>
        <w:rPr>
          <w:rFonts w:asciiTheme="minorHAnsi" w:hAnsiTheme="minorHAnsi"/>
          <w:szCs w:val="24"/>
        </w:rPr>
      </w:pPr>
      <w:r w:rsidRPr="0060024E">
        <w:rPr>
          <w:rFonts w:asciiTheme="minorHAnsi" w:hAnsiTheme="minorHAnsi"/>
          <w:szCs w:val="24"/>
        </w:rPr>
        <w:t>As a result of information provided by the Applicant and additional analysis, staff finds that with the standard reporting requirements, the Applicant has demonstrated that the Proposed Project has met Factor 1(a-f). The Applicant proposed specific outcome, and process measures to track the impact of the Proposed Project which staff has reviewed, and which will become a part of the reporting requirements.</w:t>
      </w:r>
      <w:r w:rsidR="001B3B97">
        <w:rPr>
          <w:rFonts w:asciiTheme="minorHAnsi" w:hAnsiTheme="minorHAnsi"/>
          <w:szCs w:val="24"/>
        </w:rPr>
        <w:t xml:space="preserve"> The</w:t>
      </w:r>
      <w:r w:rsidR="006A4268">
        <w:rPr>
          <w:rFonts w:asciiTheme="minorHAnsi" w:hAnsiTheme="minorHAnsi"/>
          <w:szCs w:val="24"/>
        </w:rPr>
        <w:t>se</w:t>
      </w:r>
      <w:r w:rsidR="001B3B97">
        <w:rPr>
          <w:rFonts w:asciiTheme="minorHAnsi" w:hAnsiTheme="minorHAnsi"/>
          <w:szCs w:val="24"/>
        </w:rPr>
        <w:t xml:space="preserve"> measures are shown in Appendix I. </w:t>
      </w:r>
    </w:p>
    <w:p w14:paraId="7A14F754" w14:textId="77777777" w:rsidR="00D874E9" w:rsidRPr="0060024E" w:rsidRDefault="00D874E9" w:rsidP="009A0C61">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23" w:name="Factor_2:_Cost_containment,_Improved_Pub"/>
      <w:bookmarkStart w:id="24" w:name="_Toc129593688"/>
      <w:bookmarkEnd w:id="23"/>
      <w:r w:rsidRPr="003436F0">
        <w:rPr>
          <w:rFonts w:asciiTheme="minorHAnsi" w:hAnsiTheme="minorHAnsi"/>
          <w:color w:val="42558C"/>
        </w:rPr>
        <w:t>Factor 2: Cost containment, Improved Public Health Outcomes and Delivery System Transformation</w:t>
      </w:r>
      <w:bookmarkEnd w:id="24"/>
    </w:p>
    <w:p w14:paraId="1CE0B37B" w14:textId="77777777" w:rsidR="009A0C61" w:rsidRDefault="009A0C61" w:rsidP="009A0C61"/>
    <w:p w14:paraId="567B3969" w14:textId="4051CADF" w:rsidR="00B447F3" w:rsidRPr="009A0C61" w:rsidRDefault="00A4110F" w:rsidP="008917DC">
      <w:pPr>
        <w:rPr>
          <w:rFonts w:asciiTheme="minorHAnsi" w:hAnsiTheme="minorHAnsi"/>
          <w:b/>
          <w:bCs/>
          <w:szCs w:val="24"/>
        </w:rPr>
      </w:pPr>
      <w:r w:rsidRPr="009A0C61">
        <w:rPr>
          <w:rFonts w:asciiTheme="minorHAnsi" w:hAnsiTheme="minorHAnsi"/>
          <w:b/>
          <w:bCs/>
          <w:szCs w:val="24"/>
        </w:rPr>
        <w:t>Cost Containment</w:t>
      </w:r>
    </w:p>
    <w:p w14:paraId="00A423C2" w14:textId="334795ED" w:rsidR="00B447F3" w:rsidRPr="008628D2" w:rsidRDefault="00001564" w:rsidP="008917DC">
      <w:pPr>
        <w:pStyle w:val="BodyText"/>
        <w:spacing w:before="2"/>
        <w:rPr>
          <w:rFonts w:asciiTheme="minorHAnsi" w:hAnsiTheme="minorHAnsi"/>
        </w:rPr>
      </w:pPr>
      <w:r>
        <w:rPr>
          <w:rFonts w:asciiTheme="minorHAnsi" w:hAnsiTheme="minorHAnsi"/>
        </w:rPr>
        <w:t>Relying on</w:t>
      </w:r>
      <w:r w:rsidR="00E8237B">
        <w:rPr>
          <w:rFonts w:asciiTheme="minorHAnsi" w:hAnsiTheme="minorHAnsi"/>
        </w:rPr>
        <w:t xml:space="preserve"> the Health Policy Commission’s recommendations</w:t>
      </w:r>
      <w:r w:rsidR="00D546F0">
        <w:rPr>
          <w:rFonts w:asciiTheme="minorHAnsi" w:hAnsiTheme="minorHAnsi"/>
        </w:rPr>
        <w:t xml:space="preserve"> regarding health care delivery and payment system reform (Better health and better care at a lower cost across the Commonwealth)</w:t>
      </w:r>
      <w:r>
        <w:rPr>
          <w:rFonts w:asciiTheme="minorHAnsi" w:hAnsiTheme="minorHAnsi"/>
        </w:rPr>
        <w:t>, the Applicant asserts that t</w:t>
      </w:r>
      <w:r w:rsidR="00E8237B">
        <w:rPr>
          <w:rFonts w:asciiTheme="minorHAnsi" w:hAnsiTheme="minorHAnsi"/>
        </w:rPr>
        <w:t>he Proposed Projects align</w:t>
      </w:r>
      <w:r w:rsidR="00910CF1">
        <w:rPr>
          <w:rFonts w:asciiTheme="minorHAnsi" w:hAnsiTheme="minorHAnsi"/>
        </w:rPr>
        <w:t>s</w:t>
      </w:r>
      <w:r w:rsidR="00E8237B">
        <w:rPr>
          <w:rFonts w:asciiTheme="minorHAnsi" w:hAnsiTheme="minorHAnsi"/>
        </w:rPr>
        <w:t xml:space="preserve"> with the Commonwealth’s cost containment goals</w:t>
      </w:r>
      <w:r>
        <w:rPr>
          <w:rFonts w:asciiTheme="minorHAnsi" w:hAnsiTheme="minorHAnsi"/>
        </w:rPr>
        <w:t xml:space="preserve"> because it provides qualifying lower acuity patients with access to high-quality pain surgical services in a cost-effective setting. As discussed in Factor 1, when performed in the ASC setting, these procedures can result in cost savings to insurers and patients, given lower reimbursement and coinsurance payments than </w:t>
      </w:r>
      <w:r w:rsidR="000A6D20">
        <w:rPr>
          <w:rFonts w:asciiTheme="minorHAnsi" w:hAnsiTheme="minorHAnsi"/>
        </w:rPr>
        <w:t xml:space="preserve">when performed in </w:t>
      </w:r>
      <w:r>
        <w:rPr>
          <w:rFonts w:asciiTheme="minorHAnsi" w:hAnsiTheme="minorHAnsi"/>
        </w:rPr>
        <w:t>HOPD</w:t>
      </w:r>
      <w:r w:rsidR="000A6D20">
        <w:rPr>
          <w:rFonts w:asciiTheme="minorHAnsi" w:hAnsiTheme="minorHAnsi"/>
        </w:rPr>
        <w:t>s</w:t>
      </w:r>
      <w:r>
        <w:rPr>
          <w:rFonts w:asciiTheme="minorHAnsi" w:hAnsiTheme="minorHAnsi"/>
        </w:rPr>
        <w:t xml:space="preserve">, without compromising quality </w:t>
      </w:r>
      <w:r w:rsidR="000A6D20">
        <w:rPr>
          <w:rFonts w:asciiTheme="minorHAnsi" w:hAnsiTheme="minorHAnsi"/>
        </w:rPr>
        <w:t xml:space="preserve">of care </w:t>
      </w:r>
      <w:r>
        <w:rPr>
          <w:rFonts w:asciiTheme="minorHAnsi" w:hAnsiTheme="minorHAnsi"/>
        </w:rPr>
        <w:t xml:space="preserve">or </w:t>
      </w:r>
      <w:r w:rsidR="000A6D20">
        <w:rPr>
          <w:rFonts w:asciiTheme="minorHAnsi" w:hAnsiTheme="minorHAnsi"/>
        </w:rPr>
        <w:t xml:space="preserve">health </w:t>
      </w:r>
      <w:r>
        <w:rPr>
          <w:rFonts w:asciiTheme="minorHAnsi" w:hAnsiTheme="minorHAnsi"/>
        </w:rPr>
        <w:t xml:space="preserve">outcomes. </w:t>
      </w:r>
      <w:r w:rsidR="00040284">
        <w:rPr>
          <w:rFonts w:asciiTheme="minorHAnsi" w:hAnsiTheme="minorHAnsi"/>
        </w:rPr>
        <w:t xml:space="preserve">The ASC setting supports efficiencies and clinical expertise, that can result in care and cost efficiencies, </w:t>
      </w:r>
      <w:r w:rsidR="00791D26">
        <w:rPr>
          <w:rFonts w:asciiTheme="minorHAnsi" w:hAnsiTheme="minorHAnsi"/>
        </w:rPr>
        <w:t xml:space="preserve">and </w:t>
      </w:r>
      <w:r w:rsidR="00040284">
        <w:rPr>
          <w:rFonts w:asciiTheme="minorHAnsi" w:hAnsiTheme="minorHAnsi"/>
        </w:rPr>
        <w:t xml:space="preserve">reductions in provider costs, and TME. </w:t>
      </w:r>
    </w:p>
    <w:p w14:paraId="737C2CC6" w14:textId="77777777" w:rsidR="008628D2" w:rsidRPr="003436F0" w:rsidRDefault="008628D2">
      <w:pPr>
        <w:pStyle w:val="BodyText"/>
        <w:spacing w:before="2"/>
        <w:rPr>
          <w:rFonts w:asciiTheme="minorHAnsi" w:hAnsiTheme="minorHAnsi"/>
          <w:sz w:val="23"/>
        </w:rPr>
      </w:pPr>
    </w:p>
    <w:p w14:paraId="33FC7E4D" w14:textId="26C09E20" w:rsidR="00B447F3" w:rsidRDefault="00A4110F" w:rsidP="008917DC">
      <w:pPr>
        <w:rPr>
          <w:rFonts w:asciiTheme="minorHAnsi" w:hAnsiTheme="minorHAnsi"/>
          <w:b/>
          <w:bCs/>
          <w:i/>
          <w:iCs/>
          <w:szCs w:val="24"/>
        </w:rPr>
      </w:pPr>
      <w:r w:rsidRPr="009A0C61">
        <w:rPr>
          <w:rFonts w:asciiTheme="minorHAnsi" w:hAnsiTheme="minorHAnsi"/>
          <w:b/>
          <w:bCs/>
          <w:i/>
          <w:iCs/>
          <w:szCs w:val="24"/>
        </w:rPr>
        <w:t>Analysis: Cost Containment</w:t>
      </w:r>
    </w:p>
    <w:p w14:paraId="467EF895" w14:textId="31C658EA" w:rsidR="00426E38" w:rsidRPr="00426E38" w:rsidRDefault="00426E38" w:rsidP="008917DC">
      <w:pPr>
        <w:rPr>
          <w:rFonts w:asciiTheme="minorHAnsi" w:hAnsiTheme="minorHAnsi"/>
          <w:szCs w:val="24"/>
        </w:rPr>
      </w:pPr>
      <w:r>
        <w:rPr>
          <w:rFonts w:asciiTheme="minorHAnsi" w:hAnsiTheme="minorHAnsi"/>
          <w:szCs w:val="24"/>
        </w:rPr>
        <w:t xml:space="preserve">The Applicant provided a list of procedures, demonstrating cost savings when </w:t>
      </w:r>
      <w:r w:rsidR="00485D1B">
        <w:rPr>
          <w:rFonts w:asciiTheme="minorHAnsi" w:hAnsiTheme="minorHAnsi"/>
          <w:szCs w:val="24"/>
        </w:rPr>
        <w:t xml:space="preserve">they </w:t>
      </w:r>
      <w:r w:rsidR="000E5EE1">
        <w:rPr>
          <w:rFonts w:asciiTheme="minorHAnsi" w:hAnsiTheme="minorHAnsi"/>
          <w:szCs w:val="24"/>
        </w:rPr>
        <w:t xml:space="preserve">are </w:t>
      </w:r>
      <w:r>
        <w:rPr>
          <w:rFonts w:asciiTheme="minorHAnsi" w:hAnsiTheme="minorHAnsi"/>
          <w:szCs w:val="24"/>
        </w:rPr>
        <w:t>performed in the ASC setting versus the HOPD setting, there</w:t>
      </w:r>
      <w:r w:rsidR="00056976">
        <w:rPr>
          <w:rFonts w:asciiTheme="minorHAnsi" w:hAnsiTheme="minorHAnsi"/>
          <w:szCs w:val="24"/>
        </w:rPr>
        <w:t>by</w:t>
      </w:r>
      <w:r>
        <w:rPr>
          <w:rFonts w:asciiTheme="minorHAnsi" w:hAnsiTheme="minorHAnsi"/>
          <w:szCs w:val="24"/>
        </w:rPr>
        <w:t xml:space="preserve"> demonstrating the proposed ASC’s alignment with the Commonwealth’s cost containment goals. </w:t>
      </w:r>
      <w:r w:rsidR="008D0569">
        <w:rPr>
          <w:rFonts w:asciiTheme="minorHAnsi" w:hAnsiTheme="minorHAnsi"/>
          <w:szCs w:val="24"/>
        </w:rPr>
        <w:t xml:space="preserve">When procedures are performed in the ASC setting, it has the potential to reduce </w:t>
      </w:r>
      <w:r w:rsidR="006009F0">
        <w:rPr>
          <w:rFonts w:asciiTheme="minorHAnsi" w:hAnsiTheme="minorHAnsi"/>
          <w:szCs w:val="24"/>
        </w:rPr>
        <w:t xml:space="preserve">healthcare </w:t>
      </w:r>
      <w:r w:rsidR="008D0569">
        <w:rPr>
          <w:rFonts w:asciiTheme="minorHAnsi" w:hAnsiTheme="minorHAnsi"/>
          <w:szCs w:val="24"/>
        </w:rPr>
        <w:t>spending without compromising the quality of care.</w:t>
      </w:r>
      <w:r w:rsidR="008D0569" w:rsidRPr="008D0569">
        <w:rPr>
          <w:rFonts w:asciiTheme="minorHAnsi" w:hAnsiTheme="minorHAnsi"/>
          <w:szCs w:val="24"/>
          <w:vertAlign w:val="superscript"/>
        </w:rPr>
        <w:endnoteReference w:id="52"/>
      </w:r>
    </w:p>
    <w:p w14:paraId="4E5249FC" w14:textId="6B050CA2" w:rsidR="00B447F3" w:rsidRDefault="00B447F3">
      <w:pPr>
        <w:pStyle w:val="BodyText"/>
        <w:rPr>
          <w:rFonts w:asciiTheme="minorHAnsi" w:hAnsiTheme="minorHAnsi"/>
          <w:sz w:val="25"/>
        </w:rPr>
      </w:pPr>
    </w:p>
    <w:p w14:paraId="3BC2A334" w14:textId="77777777" w:rsidR="008F54DD" w:rsidRPr="003436F0" w:rsidRDefault="008F54DD">
      <w:pPr>
        <w:pStyle w:val="BodyText"/>
        <w:rPr>
          <w:rFonts w:asciiTheme="minorHAnsi" w:hAnsiTheme="minorHAnsi"/>
          <w:sz w:val="25"/>
        </w:rPr>
      </w:pPr>
    </w:p>
    <w:p w14:paraId="45ED2C47" w14:textId="77777777" w:rsidR="00B447F3" w:rsidRPr="003436F0" w:rsidRDefault="00A4110F" w:rsidP="008917DC">
      <w:pPr>
        <w:pStyle w:val="Heading4"/>
        <w:ind w:left="0"/>
        <w:rPr>
          <w:rFonts w:asciiTheme="minorHAnsi" w:hAnsiTheme="minorHAnsi"/>
        </w:rPr>
      </w:pPr>
      <w:r w:rsidRPr="003436F0">
        <w:rPr>
          <w:rFonts w:asciiTheme="minorHAnsi" w:hAnsiTheme="minorHAnsi"/>
        </w:rPr>
        <w:t>Improved Public Health Outcomes</w:t>
      </w:r>
    </w:p>
    <w:p w14:paraId="42933D2C" w14:textId="7D870407" w:rsidR="00B447F3" w:rsidRPr="00DD1B33" w:rsidRDefault="00DD1B33" w:rsidP="008917DC">
      <w:pPr>
        <w:pStyle w:val="BodyText"/>
        <w:spacing w:before="10"/>
        <w:rPr>
          <w:rFonts w:asciiTheme="minorHAnsi" w:hAnsiTheme="minorHAnsi"/>
        </w:rPr>
      </w:pPr>
      <w:r>
        <w:rPr>
          <w:rFonts w:asciiTheme="minorHAnsi" w:hAnsiTheme="minorHAnsi"/>
        </w:rPr>
        <w:lastRenderedPageBreak/>
        <w:t>As described</w:t>
      </w:r>
      <w:r>
        <w:rPr>
          <w:rFonts w:asciiTheme="minorHAnsi" w:hAnsiTheme="minorHAnsi"/>
          <w:sz w:val="21"/>
        </w:rPr>
        <w:t xml:space="preserve"> </w:t>
      </w:r>
      <w:r>
        <w:rPr>
          <w:rFonts w:asciiTheme="minorHAnsi" w:hAnsiTheme="minorHAnsi"/>
        </w:rPr>
        <w:t xml:space="preserve">above in Factor 1, the ASC setting allows for the development of clinical expertise around performing a set of specific specialty surgeries annually, that lead to greater clinical expertise among ASC staff and contributes to care efficiencies that lead to improved process and clinical outcomes. Additionally, patient experience is improved through accessing surgical services in the ASC setting as compared to the hospital setting. </w:t>
      </w:r>
    </w:p>
    <w:p w14:paraId="643CD0C2" w14:textId="77777777" w:rsidR="00DD1B33" w:rsidRPr="003436F0" w:rsidRDefault="00DD1B33">
      <w:pPr>
        <w:pStyle w:val="BodyText"/>
        <w:spacing w:before="10"/>
        <w:rPr>
          <w:rFonts w:asciiTheme="minorHAnsi" w:hAnsiTheme="minorHAnsi"/>
          <w:sz w:val="21"/>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7B2F84BC" w14:textId="77777777" w:rsidR="000A70AC" w:rsidRPr="000A70AC" w:rsidRDefault="000A70AC" w:rsidP="000A70AC">
      <w:pPr>
        <w:pStyle w:val="BodyText"/>
        <w:spacing w:before="5"/>
        <w:rPr>
          <w:rFonts w:asciiTheme="minorHAnsi" w:hAnsiTheme="minorHAnsi"/>
        </w:rPr>
      </w:pPr>
      <w:r w:rsidRPr="000A70AC">
        <w:rPr>
          <w:rFonts w:asciiTheme="minorHAnsi" w:hAnsiTheme="minorHAnsi"/>
        </w:rPr>
        <w:t>The Applicant has discussed how surgeries performed in the ASC setting can be more efficient,</w:t>
      </w:r>
    </w:p>
    <w:p w14:paraId="1F42A25B" w14:textId="6BA359C0" w:rsidR="00B447F3" w:rsidRDefault="000A70AC" w:rsidP="6ACB936F">
      <w:pPr>
        <w:pStyle w:val="BodyText"/>
        <w:spacing w:before="5"/>
        <w:rPr>
          <w:rFonts w:asciiTheme="minorHAnsi" w:hAnsiTheme="minorHAnsi"/>
        </w:rPr>
      </w:pPr>
      <w:r w:rsidRPr="6ACB936F">
        <w:rPr>
          <w:rFonts w:asciiTheme="minorHAnsi" w:hAnsiTheme="minorHAnsi"/>
        </w:rPr>
        <w:t>convenient, and cost-effective without compromising the quality of care.</w:t>
      </w:r>
      <w:r w:rsidR="00D07A4B" w:rsidRPr="00D07A4B">
        <w:t xml:space="preserve"> </w:t>
      </w:r>
      <w:r w:rsidR="00D07A4B" w:rsidRPr="6ACB936F">
        <w:rPr>
          <w:rFonts w:asciiTheme="minorHAnsi" w:hAnsiTheme="minorHAnsi"/>
        </w:rPr>
        <w:t xml:space="preserve">Staff notes lower acuity surgeries performed in an ASC outpatient setting can result in fewer and lower infection rates than </w:t>
      </w:r>
      <w:r w:rsidR="00D62E3C" w:rsidRPr="6ACB936F">
        <w:rPr>
          <w:rFonts w:asciiTheme="minorHAnsi" w:hAnsiTheme="minorHAnsi"/>
        </w:rPr>
        <w:t>HOPDs</w:t>
      </w:r>
      <w:r w:rsidR="00D07A4B" w:rsidRPr="6ACB936F">
        <w:rPr>
          <w:rFonts w:asciiTheme="minorHAnsi" w:hAnsiTheme="minorHAnsi"/>
        </w:rPr>
        <w:t>.</w:t>
      </w:r>
      <w:r w:rsidR="00D62E3C" w:rsidRPr="6ACB936F">
        <w:rPr>
          <w:rStyle w:val="EndnoteReference"/>
          <w:rFonts w:asciiTheme="minorHAnsi" w:hAnsiTheme="minorHAnsi"/>
        </w:rPr>
        <w:endnoteReference w:id="53"/>
      </w:r>
      <w:r w:rsidR="00221331" w:rsidRPr="6ACB936F">
        <w:rPr>
          <w:rFonts w:asciiTheme="minorHAnsi" w:hAnsiTheme="minorHAnsi"/>
        </w:rPr>
        <w:t xml:space="preserve"> Additionally, the procedures at the proposed ASC can </w:t>
      </w:r>
      <w:r w:rsidR="006167AE" w:rsidRPr="6ACB936F">
        <w:rPr>
          <w:rFonts w:asciiTheme="minorHAnsi" w:hAnsiTheme="minorHAnsi"/>
        </w:rPr>
        <w:t xml:space="preserve">alleviate pain and </w:t>
      </w:r>
      <w:r w:rsidR="00BEE444" w:rsidRPr="6ACB936F">
        <w:rPr>
          <w:rFonts w:asciiTheme="minorHAnsi" w:hAnsiTheme="minorHAnsi"/>
        </w:rPr>
        <w:t>suffering and</w:t>
      </w:r>
      <w:r w:rsidR="006167AE" w:rsidRPr="6ACB936F">
        <w:rPr>
          <w:rFonts w:asciiTheme="minorHAnsi" w:hAnsiTheme="minorHAnsi"/>
        </w:rPr>
        <w:t xml:space="preserve"> </w:t>
      </w:r>
      <w:r w:rsidR="00221331" w:rsidRPr="6ACB936F">
        <w:rPr>
          <w:rFonts w:asciiTheme="minorHAnsi" w:hAnsiTheme="minorHAnsi"/>
        </w:rPr>
        <w:t xml:space="preserve">improve quality of </w:t>
      </w:r>
      <w:r w:rsidR="00D46F61" w:rsidRPr="6ACB936F">
        <w:rPr>
          <w:rFonts w:asciiTheme="minorHAnsi" w:hAnsiTheme="minorHAnsi"/>
        </w:rPr>
        <w:t>life and</w:t>
      </w:r>
      <w:r w:rsidR="00221331" w:rsidRPr="6ACB936F">
        <w:rPr>
          <w:rFonts w:asciiTheme="minorHAnsi" w:hAnsiTheme="minorHAnsi"/>
        </w:rPr>
        <w:t xml:space="preserve"> functioning of patients allo</w:t>
      </w:r>
      <w:r w:rsidR="00F930CD" w:rsidRPr="6ACB936F">
        <w:rPr>
          <w:rFonts w:asciiTheme="minorHAnsi" w:hAnsiTheme="minorHAnsi"/>
        </w:rPr>
        <w:t>wing</w:t>
      </w:r>
      <w:r w:rsidR="00221331" w:rsidRPr="6ACB936F">
        <w:rPr>
          <w:rFonts w:asciiTheme="minorHAnsi" w:hAnsiTheme="minorHAnsi"/>
        </w:rPr>
        <w:t xml:space="preserve"> them to return</w:t>
      </w:r>
      <w:r w:rsidR="00F930CD" w:rsidRPr="6ACB936F">
        <w:rPr>
          <w:rFonts w:asciiTheme="minorHAnsi" w:hAnsiTheme="minorHAnsi"/>
        </w:rPr>
        <w:t xml:space="preserve"> </w:t>
      </w:r>
      <w:r w:rsidR="008B1406">
        <w:rPr>
          <w:rFonts w:asciiTheme="minorHAnsi" w:hAnsiTheme="minorHAnsi"/>
        </w:rPr>
        <w:t xml:space="preserve">to </w:t>
      </w:r>
      <w:r w:rsidR="00F930CD" w:rsidRPr="6ACB936F">
        <w:rPr>
          <w:rFonts w:asciiTheme="minorHAnsi" w:hAnsiTheme="minorHAnsi"/>
        </w:rPr>
        <w:t>and participate in</w:t>
      </w:r>
      <w:r w:rsidR="00221331" w:rsidRPr="6ACB936F">
        <w:rPr>
          <w:rFonts w:asciiTheme="minorHAnsi" w:hAnsiTheme="minorHAnsi"/>
        </w:rPr>
        <w:t xml:space="preserve"> daily activities. </w:t>
      </w:r>
    </w:p>
    <w:p w14:paraId="07CD1D04" w14:textId="77777777" w:rsidR="00D451AE" w:rsidRPr="003436F0" w:rsidRDefault="00D451AE">
      <w:pPr>
        <w:pStyle w:val="BodyText"/>
        <w:spacing w:before="5"/>
        <w:rPr>
          <w:rFonts w:asciiTheme="minorHAnsi" w:hAnsiTheme="minorHAnsi"/>
        </w:rPr>
      </w:pPr>
    </w:p>
    <w:p w14:paraId="5A5B5207" w14:textId="15BDBFAC"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Delivery System Transformation</w:t>
      </w:r>
    </w:p>
    <w:p w14:paraId="2B6EF86C" w14:textId="5199CB77" w:rsidR="00DD1B33" w:rsidRPr="009A0C61" w:rsidRDefault="0032096D" w:rsidP="589EEDE0">
      <w:pPr>
        <w:rPr>
          <w:rFonts w:asciiTheme="minorHAnsi" w:hAnsiTheme="minorHAnsi"/>
          <w:b/>
          <w:bCs/>
        </w:rPr>
      </w:pPr>
      <w:r w:rsidRPr="34C053F4">
        <w:rPr>
          <w:rFonts w:asciiTheme="minorHAnsi" w:hAnsiTheme="minorHAnsi"/>
        </w:rPr>
        <w:t>The Applicant asserts that patients wi</w:t>
      </w:r>
      <w:r w:rsidR="332FE238" w:rsidRPr="34C053F4">
        <w:rPr>
          <w:rFonts w:asciiTheme="minorHAnsi" w:hAnsiTheme="minorHAnsi"/>
        </w:rPr>
        <w:t>ll</w:t>
      </w:r>
      <w:r w:rsidRPr="34C053F4">
        <w:rPr>
          <w:rFonts w:asciiTheme="minorHAnsi" w:hAnsiTheme="minorHAnsi"/>
        </w:rPr>
        <w:t xml:space="preserve"> have </w:t>
      </w:r>
      <w:r w:rsidR="00B63BCC" w:rsidRPr="34C053F4">
        <w:rPr>
          <w:rFonts w:asciiTheme="minorHAnsi" w:hAnsiTheme="minorHAnsi"/>
        </w:rPr>
        <w:t>assistance with</w:t>
      </w:r>
      <w:r w:rsidRPr="34C053F4">
        <w:rPr>
          <w:rFonts w:asciiTheme="minorHAnsi" w:hAnsiTheme="minorHAnsi"/>
        </w:rPr>
        <w:t xml:space="preserve"> social determinants of health (SDoH), </w:t>
      </w:r>
      <w:r w:rsidR="00B63BCC" w:rsidRPr="34C053F4">
        <w:rPr>
          <w:rFonts w:asciiTheme="minorHAnsi" w:hAnsiTheme="minorHAnsi"/>
        </w:rPr>
        <w:t xml:space="preserve">needs </w:t>
      </w:r>
      <w:r w:rsidRPr="34C053F4">
        <w:rPr>
          <w:rFonts w:asciiTheme="minorHAnsi" w:hAnsiTheme="minorHAnsi"/>
        </w:rPr>
        <w:t xml:space="preserve">and care management through a variety of processes, some of which were discussed in Factor 1. Prior to discharge, patients are linked to a care manager who screens for SDoH needs, and individuals with positive screens are linked to a care manager to assist with accessing local </w:t>
      </w:r>
      <w:r w:rsidR="004D396B" w:rsidRPr="34C053F4">
        <w:rPr>
          <w:rFonts w:asciiTheme="minorHAnsi" w:hAnsiTheme="minorHAnsi"/>
        </w:rPr>
        <w:t>community r</w:t>
      </w:r>
      <w:r w:rsidRPr="34C053F4">
        <w:rPr>
          <w:rFonts w:asciiTheme="minorHAnsi" w:hAnsiTheme="minorHAnsi"/>
        </w:rPr>
        <w:t xml:space="preserve">esources to address identified </w:t>
      </w:r>
      <w:r w:rsidR="004D396B" w:rsidRPr="34C053F4">
        <w:rPr>
          <w:rFonts w:asciiTheme="minorHAnsi" w:hAnsiTheme="minorHAnsi"/>
        </w:rPr>
        <w:t xml:space="preserve">SDoH </w:t>
      </w:r>
      <w:r w:rsidRPr="34C053F4">
        <w:rPr>
          <w:rFonts w:asciiTheme="minorHAnsi" w:hAnsiTheme="minorHAnsi"/>
        </w:rPr>
        <w:t xml:space="preserve">needs. </w:t>
      </w:r>
      <w:r w:rsidR="00957079" w:rsidRPr="34C053F4">
        <w:rPr>
          <w:rFonts w:asciiTheme="minorHAnsi" w:hAnsiTheme="minorHAnsi"/>
        </w:rPr>
        <w:t xml:space="preserve">The Applicant states that MVPMA currently screens patients for tobacco smoking (active or passive), daily physical activity, </w:t>
      </w:r>
      <w:r w:rsidR="00F22A1F">
        <w:rPr>
          <w:rFonts w:asciiTheme="minorHAnsi" w:hAnsiTheme="minorHAnsi"/>
        </w:rPr>
        <w:t xml:space="preserve">and </w:t>
      </w:r>
      <w:r w:rsidR="00C86578" w:rsidRPr="34C053F4">
        <w:rPr>
          <w:rFonts w:asciiTheme="minorHAnsi" w:hAnsiTheme="minorHAnsi"/>
        </w:rPr>
        <w:t xml:space="preserve">if the </w:t>
      </w:r>
      <w:r w:rsidR="00957079" w:rsidRPr="34C053F4">
        <w:rPr>
          <w:rFonts w:asciiTheme="minorHAnsi" w:hAnsiTheme="minorHAnsi"/>
        </w:rPr>
        <w:t xml:space="preserve">patient </w:t>
      </w:r>
      <w:r w:rsidR="00C86578" w:rsidRPr="34C053F4">
        <w:rPr>
          <w:rFonts w:asciiTheme="minorHAnsi" w:hAnsiTheme="minorHAnsi"/>
        </w:rPr>
        <w:t>feels safe</w:t>
      </w:r>
      <w:r w:rsidR="00957079" w:rsidRPr="34C053F4">
        <w:rPr>
          <w:rFonts w:asciiTheme="minorHAnsi" w:hAnsiTheme="minorHAnsi"/>
        </w:rPr>
        <w:t xml:space="preserve">. </w:t>
      </w:r>
      <w:r w:rsidR="00F80934" w:rsidRPr="34C053F4">
        <w:rPr>
          <w:rFonts w:asciiTheme="minorHAnsi" w:hAnsiTheme="minorHAnsi"/>
        </w:rPr>
        <w:t>Case managers</w:t>
      </w:r>
      <w:r w:rsidRPr="34C053F4">
        <w:rPr>
          <w:rFonts w:asciiTheme="minorHAnsi" w:hAnsiTheme="minorHAnsi"/>
        </w:rPr>
        <w:t xml:space="preserve"> will develop relationships with primary care practices and social work resources within the accountable care organizations (ACOs) that refer patients to the ASC, to help facilitate the referrals</w:t>
      </w:r>
      <w:r w:rsidR="00B35594" w:rsidRPr="34C053F4">
        <w:rPr>
          <w:rFonts w:asciiTheme="minorHAnsi" w:hAnsiTheme="minorHAnsi"/>
        </w:rPr>
        <w:t xml:space="preserve"> and ensure patients are linked with appropriate community resources to address SDoH needs. </w:t>
      </w:r>
    </w:p>
    <w:p w14:paraId="0A6CB292" w14:textId="77777777" w:rsidR="00B447F3" w:rsidRPr="003436F0" w:rsidRDefault="00B447F3"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6F836780" w14:textId="0569B42B" w:rsidR="008D7A1C" w:rsidRDefault="00A4110F" w:rsidP="008D7A1C">
      <w:pPr>
        <w:rPr>
          <w:rFonts w:asciiTheme="minorHAnsi" w:hAnsiTheme="minorHAnsi"/>
          <w:szCs w:val="24"/>
        </w:rPr>
      </w:pPr>
      <w:r w:rsidRPr="009A0C61">
        <w:rPr>
          <w:rFonts w:asciiTheme="minorHAnsi" w:hAnsiTheme="minorHAnsi"/>
          <w:szCs w:val="24"/>
        </w:rPr>
        <w:t>The Applicant has demonstrated how the proposed ASC will support SDoH screening which has the potential to improve the continuity of care</w:t>
      </w:r>
      <w:r w:rsidR="008D7A1C">
        <w:rPr>
          <w:rFonts w:asciiTheme="minorHAnsi" w:hAnsiTheme="minorHAnsi"/>
          <w:szCs w:val="24"/>
        </w:rPr>
        <w:t xml:space="preserve"> and health outcomes. </w:t>
      </w:r>
    </w:p>
    <w:p w14:paraId="43317E62" w14:textId="77777777" w:rsidR="008D7A1C" w:rsidRDefault="008D7A1C" w:rsidP="008D7A1C">
      <w:pPr>
        <w:rPr>
          <w:rFonts w:asciiTheme="minorHAnsi" w:hAnsiTheme="minorHAnsi"/>
          <w:szCs w:val="24"/>
        </w:rPr>
      </w:pPr>
    </w:p>
    <w:p w14:paraId="62929AAA" w14:textId="0F075BBF" w:rsidR="00B447F3" w:rsidRDefault="00A4110F" w:rsidP="008917DC">
      <w:pPr>
        <w:pStyle w:val="Heading1"/>
        <w:spacing w:before="179"/>
        <w:ind w:left="0"/>
        <w:rPr>
          <w:rFonts w:asciiTheme="minorHAnsi" w:hAnsiTheme="minorHAnsi"/>
          <w:color w:val="42558C"/>
        </w:rPr>
      </w:pPr>
      <w:bookmarkStart w:id="25" w:name="_Toc129593689"/>
      <w:r w:rsidRPr="003436F0">
        <w:rPr>
          <w:rFonts w:asciiTheme="minorHAnsi" w:hAnsiTheme="minorHAnsi"/>
          <w:color w:val="42558C"/>
        </w:rPr>
        <w:t>Factor 2</w:t>
      </w:r>
      <w:r w:rsidR="0037406F">
        <w:rPr>
          <w:rFonts w:asciiTheme="minorHAnsi" w:hAnsiTheme="minorHAnsi"/>
          <w:color w:val="42558C"/>
        </w:rPr>
        <w:t xml:space="preserve"> Summary</w:t>
      </w:r>
      <w:bookmarkEnd w:id="25"/>
      <w:r w:rsidR="0037406F">
        <w:rPr>
          <w:rFonts w:asciiTheme="minorHAnsi" w:hAnsiTheme="minorHAnsi"/>
          <w:color w:val="42558C"/>
        </w:rPr>
        <w:t xml:space="preserve"> </w:t>
      </w:r>
    </w:p>
    <w:p w14:paraId="49BF185E" w14:textId="77777777" w:rsidR="0037406F" w:rsidRPr="0037406F" w:rsidRDefault="0037406F" w:rsidP="00203868">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43169CC0" w14:textId="77777777" w:rsidR="0037406F" w:rsidRPr="0037406F" w:rsidRDefault="0037406F" w:rsidP="00203868">
      <w:pPr>
        <w:rPr>
          <w:rFonts w:asciiTheme="minorHAnsi" w:hAnsiTheme="minorHAnsi"/>
          <w:szCs w:val="24"/>
        </w:rPr>
      </w:pPr>
      <w:r w:rsidRPr="0037406F">
        <w:rPr>
          <w:rFonts w:asciiTheme="minorHAnsi" w:hAnsiTheme="minorHAnsi"/>
          <w:szCs w:val="24"/>
        </w:rPr>
        <w:t>the standard reporting conditions, the Applicant has demonstrated that the Proposed Project</w:t>
      </w:r>
    </w:p>
    <w:p w14:paraId="285765B0" w14:textId="62DEDAF2" w:rsidR="0037406F" w:rsidRDefault="0037406F" w:rsidP="00203868">
      <w:pPr>
        <w:rPr>
          <w:rFonts w:asciiTheme="minorHAnsi" w:hAnsiTheme="minorHAnsi"/>
          <w:szCs w:val="24"/>
        </w:rPr>
      </w:pPr>
      <w:r w:rsidRPr="0037406F">
        <w:rPr>
          <w:rFonts w:asciiTheme="minorHAnsi" w:hAnsiTheme="minorHAnsi"/>
          <w:szCs w:val="24"/>
        </w:rPr>
        <w:t>has met Factor 2.</w:t>
      </w:r>
    </w:p>
    <w:p w14:paraId="1A827478" w14:textId="19BAF16B" w:rsidR="00D451AE" w:rsidRDefault="00D451AE" w:rsidP="00203868">
      <w:pPr>
        <w:rPr>
          <w:rFonts w:asciiTheme="minorHAnsi" w:hAnsiTheme="minorHAnsi"/>
          <w:szCs w:val="24"/>
        </w:rPr>
      </w:pPr>
    </w:p>
    <w:p w14:paraId="33CC56D6" w14:textId="77777777" w:rsidR="00D451AE" w:rsidRPr="0037406F"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26" w:name="Factor_3:_Relevant_Licensure/Oversight_C"/>
      <w:bookmarkStart w:id="27" w:name="_Toc129593690"/>
      <w:bookmarkEnd w:id="26"/>
      <w:r w:rsidRPr="003436F0">
        <w:rPr>
          <w:rFonts w:asciiTheme="minorHAnsi" w:hAnsiTheme="minorHAnsi"/>
          <w:color w:val="42558C"/>
        </w:rPr>
        <w:t>Factor 3: Relevant Licensure/Oversight Compliance</w:t>
      </w:r>
      <w:bookmarkEnd w:id="27"/>
    </w:p>
    <w:p w14:paraId="01533F5A" w14:textId="77777777" w:rsidR="00B447F3" w:rsidRDefault="00A4110F" w:rsidP="008917DC">
      <w:pPr>
        <w:pStyle w:val="BodyText"/>
        <w:ind w:right="321"/>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562F00D2" w14:textId="5238AAA2" w:rsidR="00F06B37" w:rsidRDefault="00F06B37" w:rsidP="008917DC">
      <w:pPr>
        <w:pStyle w:val="BodyText"/>
        <w:ind w:right="321"/>
        <w:rPr>
          <w:rFonts w:asciiTheme="minorHAnsi" w:hAnsiTheme="minorHAnsi"/>
        </w:rPr>
      </w:pPr>
    </w:p>
    <w:p w14:paraId="62F6FC50" w14:textId="383A85BE" w:rsidR="00BA667B" w:rsidRDefault="00BA667B" w:rsidP="008917DC">
      <w:pPr>
        <w:pStyle w:val="BodyText"/>
        <w:ind w:right="321"/>
        <w:rPr>
          <w:rFonts w:asciiTheme="minorHAnsi" w:hAnsiTheme="minorHAnsi"/>
        </w:rPr>
      </w:pPr>
    </w:p>
    <w:p w14:paraId="3829AD74" w14:textId="77777777" w:rsidR="00BA667B" w:rsidRDefault="00BA667B" w:rsidP="008917DC">
      <w:pPr>
        <w:pStyle w:val="BodyText"/>
        <w:ind w:right="321"/>
        <w:rPr>
          <w:rFonts w:asciiTheme="minorHAnsi" w:hAnsiTheme="minorHAnsi"/>
        </w:rPr>
      </w:pPr>
    </w:p>
    <w:p w14:paraId="3DDFCA58" w14:textId="77777777" w:rsidR="00B447F3" w:rsidRPr="003436F0" w:rsidRDefault="00A4110F" w:rsidP="008917DC">
      <w:pPr>
        <w:pStyle w:val="Heading1"/>
        <w:spacing w:before="87"/>
        <w:ind w:left="0" w:right="441"/>
        <w:rPr>
          <w:rFonts w:asciiTheme="minorHAnsi" w:hAnsiTheme="minorHAnsi"/>
        </w:rPr>
      </w:pPr>
      <w:bookmarkStart w:id="28" w:name="Factor_4:_Demonstration_of_Sufficient_Fu"/>
      <w:bookmarkStart w:id="29" w:name="_Toc129593691"/>
      <w:bookmarkEnd w:id="28"/>
      <w:r w:rsidRPr="003436F0">
        <w:rPr>
          <w:rFonts w:asciiTheme="minorHAnsi" w:hAnsiTheme="minorHAnsi"/>
          <w:color w:val="42558C"/>
        </w:rPr>
        <w:t>Factor 4: Demonstration of Sufficient Funds as Supported by an Independent CPA Analysis</w:t>
      </w:r>
      <w:bookmarkEnd w:id="29"/>
    </w:p>
    <w:p w14:paraId="4D625B2C" w14:textId="49FA25FF" w:rsidR="00B447F3" w:rsidRPr="003436F0" w:rsidRDefault="00A4110F" w:rsidP="008917DC">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4A4CA9">
        <w:rPr>
          <w:rFonts w:asciiTheme="minorHAnsi" w:hAnsiTheme="minorHAnsi"/>
        </w:rPr>
        <w:t>Naffah &amp; Company</w:t>
      </w:r>
      <w:r w:rsidRPr="003436F0">
        <w:rPr>
          <w:rFonts w:asciiTheme="minorHAnsi" w:hAnsiTheme="minorHAnsi"/>
        </w:rPr>
        <w:t xml:space="preserve">, </w:t>
      </w:r>
      <w:r w:rsidR="00DA7D8E">
        <w:rPr>
          <w:rFonts w:asciiTheme="minorHAnsi" w:hAnsiTheme="minorHAnsi"/>
        </w:rPr>
        <w:t xml:space="preserve">P.C. </w:t>
      </w:r>
      <w:r w:rsidRPr="003436F0">
        <w:rPr>
          <w:rFonts w:asciiTheme="minorHAnsi" w:hAnsiTheme="minorHAnsi"/>
        </w:rPr>
        <w:t>(CPA Report).</w:t>
      </w:r>
    </w:p>
    <w:p w14:paraId="51509295" w14:textId="119CD433" w:rsidR="00B447F3" w:rsidRDefault="00B447F3" w:rsidP="008917DC">
      <w:pPr>
        <w:pStyle w:val="BodyText"/>
        <w:rPr>
          <w:rFonts w:asciiTheme="minorHAnsi" w:hAnsiTheme="minorHAnsi"/>
        </w:rPr>
      </w:pPr>
    </w:p>
    <w:p w14:paraId="488571BB" w14:textId="67842EDB" w:rsidR="004A4CA9" w:rsidRDefault="007868B9" w:rsidP="6ACB936F">
      <w:pPr>
        <w:pStyle w:val="BodyText"/>
        <w:rPr>
          <w:rFonts w:asciiTheme="minorHAnsi" w:hAnsiTheme="minorHAnsi"/>
        </w:rPr>
      </w:pPr>
      <w:r w:rsidRPr="6ACB936F">
        <w:rPr>
          <w:rFonts w:asciiTheme="minorHAnsi" w:hAnsiTheme="minorHAnsi"/>
        </w:rPr>
        <w:t>The CPA analysis included a review of numerous documents in order to form an opinion as to</w:t>
      </w:r>
      <w:r w:rsidR="00356E0A" w:rsidRPr="6ACB936F">
        <w:rPr>
          <w:rFonts w:asciiTheme="minorHAnsi" w:hAnsiTheme="minorHAnsi"/>
        </w:rPr>
        <w:t xml:space="preserve"> </w:t>
      </w:r>
      <w:r w:rsidRPr="6ACB936F">
        <w:rPr>
          <w:rFonts w:asciiTheme="minorHAnsi" w:hAnsiTheme="minorHAnsi"/>
        </w:rPr>
        <w:t xml:space="preserve">the reasonableness and feasibility of the projections regarding the Proposed Project including, the financial results of MVPMA for the nine months ended September 30, </w:t>
      </w:r>
      <w:r w:rsidR="45462DB7" w:rsidRPr="6ACB936F">
        <w:rPr>
          <w:rFonts w:asciiTheme="minorHAnsi" w:hAnsiTheme="minorHAnsi"/>
        </w:rPr>
        <w:t>2022,</w:t>
      </w:r>
      <w:r w:rsidR="0031596B" w:rsidRPr="6ACB936F">
        <w:rPr>
          <w:rFonts w:asciiTheme="minorHAnsi" w:hAnsiTheme="minorHAnsi"/>
        </w:rPr>
        <w:t xml:space="preserve"> and </w:t>
      </w:r>
      <w:r w:rsidRPr="6ACB936F">
        <w:rPr>
          <w:rFonts w:asciiTheme="minorHAnsi" w:hAnsiTheme="minorHAnsi"/>
        </w:rPr>
        <w:t xml:space="preserve">the projected results of Excel </w:t>
      </w:r>
      <w:r w:rsidR="00C07AD6" w:rsidRPr="6ACB936F">
        <w:rPr>
          <w:rFonts w:asciiTheme="minorHAnsi" w:hAnsiTheme="minorHAnsi"/>
        </w:rPr>
        <w:t xml:space="preserve">Surgery Center </w:t>
      </w:r>
      <w:r w:rsidRPr="6ACB936F">
        <w:rPr>
          <w:rFonts w:asciiTheme="minorHAnsi" w:hAnsiTheme="minorHAnsi"/>
        </w:rPr>
        <w:t>for year one through five of operation</w:t>
      </w:r>
      <w:r w:rsidR="002E2B52" w:rsidRPr="6ACB936F">
        <w:rPr>
          <w:rFonts w:asciiTheme="minorHAnsi" w:hAnsiTheme="minorHAnsi"/>
        </w:rPr>
        <w:t xml:space="preserve"> (Projections).</w:t>
      </w:r>
      <w:r w:rsidR="002E2B52" w:rsidRPr="6ACB936F">
        <w:rPr>
          <w:rStyle w:val="FootnoteReference"/>
          <w:rFonts w:asciiTheme="minorHAnsi" w:hAnsiTheme="minorHAnsi"/>
        </w:rPr>
        <w:footnoteReference w:id="32"/>
      </w:r>
      <w:r w:rsidR="002E2B52" w:rsidRPr="6ACB936F">
        <w:rPr>
          <w:rFonts w:asciiTheme="minorHAnsi" w:hAnsiTheme="minorHAnsi"/>
        </w:rPr>
        <w:t xml:space="preserve"> </w:t>
      </w:r>
      <w:r w:rsidR="00AE61A8" w:rsidRPr="6ACB936F">
        <w:rPr>
          <w:rFonts w:asciiTheme="minorHAnsi" w:hAnsiTheme="minorHAnsi"/>
        </w:rPr>
        <w:t>The review</w:t>
      </w:r>
      <w:r w:rsidR="00850955" w:rsidRPr="6ACB936F">
        <w:rPr>
          <w:rFonts w:asciiTheme="minorHAnsi" w:hAnsiTheme="minorHAnsi"/>
        </w:rPr>
        <w:t xml:space="preserve"> of the reasonableness of the assumptions used and feasibility of the Projections</w:t>
      </w:r>
      <w:r w:rsidR="00AE61A8" w:rsidRPr="6ACB936F">
        <w:rPr>
          <w:rFonts w:asciiTheme="minorHAnsi" w:hAnsiTheme="minorHAnsi"/>
        </w:rPr>
        <w:t xml:space="preserve"> included analysis of key metrics that fall into three categories: </w:t>
      </w:r>
      <w:r w:rsidR="00D3689B">
        <w:rPr>
          <w:rFonts w:asciiTheme="minorHAnsi" w:hAnsiTheme="minorHAnsi"/>
        </w:rPr>
        <w:t>operating</w:t>
      </w:r>
      <w:r w:rsidR="00AE61A8" w:rsidRPr="6ACB936F">
        <w:rPr>
          <w:rFonts w:asciiTheme="minorHAnsi" w:hAnsiTheme="minorHAnsi"/>
        </w:rPr>
        <w:t>, liquidity, and solvency.</w:t>
      </w:r>
    </w:p>
    <w:p w14:paraId="6533F929" w14:textId="36734150" w:rsidR="00024B39" w:rsidRDefault="00024B39" w:rsidP="008917DC">
      <w:pPr>
        <w:pStyle w:val="BodyText"/>
        <w:rPr>
          <w:rFonts w:asciiTheme="minorHAnsi" w:hAnsiTheme="minorHAnsi"/>
        </w:rPr>
      </w:pPr>
    </w:p>
    <w:p w14:paraId="7E9D6450" w14:textId="49264C6B" w:rsidR="001D3374" w:rsidRDefault="001D3374" w:rsidP="008917DC">
      <w:pPr>
        <w:pStyle w:val="BodyText"/>
        <w:rPr>
          <w:rFonts w:asciiTheme="minorHAnsi" w:hAnsiTheme="minorHAnsi"/>
        </w:rPr>
      </w:pPr>
      <w:r w:rsidRPr="003A7B86">
        <w:rPr>
          <w:rFonts w:asciiTheme="minorHAnsi" w:hAnsiTheme="minorHAnsi"/>
          <w:b/>
          <w:bCs/>
        </w:rPr>
        <w:t>Revenues:</w:t>
      </w:r>
      <w:r>
        <w:rPr>
          <w:rFonts w:asciiTheme="minorHAnsi" w:hAnsiTheme="minorHAnsi"/>
        </w:rPr>
        <w:t xml:space="preserve"> Projected volume of the proposed ASC was based on historical </w:t>
      </w:r>
      <w:r w:rsidR="00715260">
        <w:rPr>
          <w:rFonts w:asciiTheme="minorHAnsi" w:hAnsiTheme="minorHAnsi"/>
        </w:rPr>
        <w:t xml:space="preserve">case volume </w:t>
      </w:r>
      <w:r>
        <w:rPr>
          <w:rFonts w:asciiTheme="minorHAnsi" w:hAnsiTheme="minorHAnsi"/>
        </w:rPr>
        <w:t>data of the existing MVPMA’s Patient Panel and a gradual ramp-up schedule</w:t>
      </w:r>
      <w:r w:rsidR="00C06DD4">
        <w:rPr>
          <w:rFonts w:asciiTheme="minorHAnsi" w:hAnsiTheme="minorHAnsi"/>
        </w:rPr>
        <w:t xml:space="preserve"> until year five</w:t>
      </w:r>
      <w:r>
        <w:rPr>
          <w:rFonts w:asciiTheme="minorHAnsi" w:hAnsiTheme="minorHAnsi"/>
        </w:rPr>
        <w:t xml:space="preserve">. </w:t>
      </w:r>
      <w:r w:rsidR="00107D2E">
        <w:rPr>
          <w:rFonts w:asciiTheme="minorHAnsi" w:hAnsiTheme="minorHAnsi"/>
        </w:rPr>
        <w:t xml:space="preserve">Payer mix was based on the multiple disciplines of Excel that were indicated in the Projections, and reimbursement rates were based on current Medicare-ASC rates. </w:t>
      </w:r>
      <w:r w:rsidR="003175B6">
        <w:rPr>
          <w:rFonts w:asciiTheme="minorHAnsi" w:hAnsiTheme="minorHAnsi"/>
        </w:rPr>
        <w:t>The Projections reflect Medicare Rates of Reimbursement for all services</w:t>
      </w:r>
      <w:r w:rsidR="001C6C8B">
        <w:rPr>
          <w:rFonts w:asciiTheme="minorHAnsi" w:hAnsiTheme="minorHAnsi"/>
        </w:rPr>
        <w:t>.</w:t>
      </w:r>
      <w:r w:rsidR="003225E1">
        <w:rPr>
          <w:rFonts w:asciiTheme="minorHAnsi" w:hAnsiTheme="minorHAnsi"/>
        </w:rPr>
        <w:t xml:space="preserve"> Management took the most conservative approach to project revenue because private pay and commercial insurance payers may pay more for certain services. </w:t>
      </w:r>
      <w:r w:rsidR="0021544F">
        <w:rPr>
          <w:rFonts w:asciiTheme="minorHAnsi" w:hAnsiTheme="minorHAnsi"/>
        </w:rPr>
        <w:t xml:space="preserve">The CPA compared the projected revenue to the Medicare rates at standard rates for 2022. </w:t>
      </w:r>
    </w:p>
    <w:p w14:paraId="5D4E7950" w14:textId="2690E71A" w:rsidR="0021544F" w:rsidRDefault="0021544F" w:rsidP="008917DC">
      <w:pPr>
        <w:pStyle w:val="BodyText"/>
        <w:rPr>
          <w:rFonts w:asciiTheme="minorHAnsi" w:hAnsiTheme="minorHAnsi"/>
        </w:rPr>
      </w:pPr>
    </w:p>
    <w:p w14:paraId="1FFE9FA6" w14:textId="76FDDBCF" w:rsidR="0021544F" w:rsidRDefault="0021544F" w:rsidP="008917DC">
      <w:pPr>
        <w:pStyle w:val="BodyText"/>
        <w:rPr>
          <w:rFonts w:asciiTheme="minorHAnsi" w:hAnsiTheme="minorHAnsi"/>
        </w:rPr>
      </w:pPr>
      <w:r w:rsidRPr="003A7B86">
        <w:rPr>
          <w:rFonts w:asciiTheme="minorHAnsi" w:hAnsiTheme="minorHAnsi"/>
          <w:b/>
          <w:bCs/>
        </w:rPr>
        <w:t>Expenses:</w:t>
      </w:r>
      <w:r>
        <w:rPr>
          <w:rFonts w:asciiTheme="minorHAnsi" w:hAnsiTheme="minorHAnsi"/>
        </w:rPr>
        <w:t xml:space="preserve"> The CPA analyzed Salary and Benefits, as well as Other Operating Expenses for reasonableness and feasibility as related to the Projection</w:t>
      </w:r>
      <w:r w:rsidR="009D20F1">
        <w:rPr>
          <w:rFonts w:asciiTheme="minorHAnsi" w:hAnsiTheme="minorHAnsi"/>
        </w:rPr>
        <w:t>s</w:t>
      </w:r>
      <w:r>
        <w:rPr>
          <w:rFonts w:asciiTheme="minorHAnsi" w:hAnsiTheme="minorHAnsi"/>
        </w:rPr>
        <w:t xml:space="preserve"> of Excel</w:t>
      </w:r>
      <w:r w:rsidR="00DD047E">
        <w:rPr>
          <w:rFonts w:asciiTheme="minorHAnsi" w:hAnsiTheme="minorHAnsi"/>
        </w:rPr>
        <w:t xml:space="preserve"> Surgery Center</w:t>
      </w:r>
      <w:r>
        <w:rPr>
          <w:rFonts w:asciiTheme="minorHAnsi" w:hAnsiTheme="minorHAnsi"/>
        </w:rPr>
        <w:t xml:space="preserve">. Salaries and benefits are projected to increase by 4% each year in years two through </w:t>
      </w:r>
      <w:r w:rsidR="002147A4">
        <w:rPr>
          <w:rFonts w:asciiTheme="minorHAnsi" w:hAnsiTheme="minorHAnsi"/>
        </w:rPr>
        <w:t>four and</w:t>
      </w:r>
      <w:r>
        <w:rPr>
          <w:rFonts w:asciiTheme="minorHAnsi" w:hAnsiTheme="minorHAnsi"/>
        </w:rPr>
        <w:t xml:space="preserve"> </w:t>
      </w:r>
      <w:r w:rsidR="006D2C06">
        <w:rPr>
          <w:rFonts w:asciiTheme="minorHAnsi" w:hAnsiTheme="minorHAnsi"/>
        </w:rPr>
        <w:t xml:space="preserve">increase </w:t>
      </w:r>
      <w:r>
        <w:rPr>
          <w:rFonts w:asciiTheme="minorHAnsi" w:hAnsiTheme="minorHAnsi"/>
        </w:rPr>
        <w:t xml:space="preserve">by 7% per year after year four. Most other expenses are projected to increase on average by a range of 4% to 6% per year in years two through five of the Projections. </w:t>
      </w:r>
    </w:p>
    <w:p w14:paraId="57B7E22F" w14:textId="77777777" w:rsidR="007D2071" w:rsidRDefault="007D2071" w:rsidP="008917DC">
      <w:pPr>
        <w:pStyle w:val="BodyText"/>
        <w:rPr>
          <w:rFonts w:asciiTheme="minorHAnsi" w:hAnsiTheme="minorHAnsi"/>
        </w:rPr>
      </w:pPr>
    </w:p>
    <w:p w14:paraId="33823207" w14:textId="37B02963" w:rsidR="005F3C6E" w:rsidRPr="003A7B86" w:rsidRDefault="005F3C6E" w:rsidP="003A7B86">
      <w:pPr>
        <w:pStyle w:val="BodyText"/>
        <w:rPr>
          <w:rFonts w:asciiTheme="minorHAnsi" w:hAnsiTheme="minorHAnsi"/>
          <w:b/>
          <w:bCs/>
        </w:rPr>
      </w:pPr>
      <w:r w:rsidRPr="003A7B86">
        <w:rPr>
          <w:rFonts w:asciiTheme="minorHAnsi" w:hAnsiTheme="minorHAnsi"/>
          <w:b/>
          <w:bCs/>
        </w:rPr>
        <w:t>Lease agreement, Capital Expenses, and Cash Flows</w:t>
      </w:r>
    </w:p>
    <w:p w14:paraId="7C308212" w14:textId="3C572D84" w:rsidR="005F3C6E" w:rsidRDefault="005F3C6E" w:rsidP="008917DC">
      <w:pPr>
        <w:pStyle w:val="BodyText"/>
        <w:rPr>
          <w:rFonts w:asciiTheme="minorHAnsi" w:hAnsiTheme="minorHAnsi"/>
        </w:rPr>
      </w:pPr>
      <w:r>
        <w:rPr>
          <w:rFonts w:asciiTheme="minorHAnsi" w:hAnsiTheme="minorHAnsi"/>
        </w:rPr>
        <w:t>The CPA reviewed the lease terms, projected capital expenditures, and future cash flows of Excel</w:t>
      </w:r>
      <w:r w:rsidR="006D2C06">
        <w:rPr>
          <w:rFonts w:asciiTheme="minorHAnsi" w:hAnsiTheme="minorHAnsi"/>
        </w:rPr>
        <w:t xml:space="preserve"> Surgery Center</w:t>
      </w:r>
      <w:r>
        <w:rPr>
          <w:rFonts w:asciiTheme="minorHAnsi" w:hAnsiTheme="minorHAnsi"/>
        </w:rPr>
        <w:t xml:space="preserve">. Based on that review, it was determined that 5,000 square feet of space would be leased to Excel </w:t>
      </w:r>
      <w:r w:rsidR="00211C59">
        <w:rPr>
          <w:rFonts w:asciiTheme="minorHAnsi" w:hAnsiTheme="minorHAnsi"/>
        </w:rPr>
        <w:t xml:space="preserve">Surgery Center </w:t>
      </w:r>
      <w:r>
        <w:rPr>
          <w:rFonts w:asciiTheme="minorHAnsi" w:hAnsiTheme="minorHAnsi"/>
        </w:rPr>
        <w:t>by RNL Capital Holding, LLC</w:t>
      </w:r>
      <w:r w:rsidR="006458BA">
        <w:rPr>
          <w:rFonts w:asciiTheme="minorHAnsi" w:hAnsiTheme="minorHAnsi"/>
        </w:rPr>
        <w:t>,</w:t>
      </w:r>
      <w:r>
        <w:rPr>
          <w:rFonts w:asciiTheme="minorHAnsi" w:hAnsiTheme="minorHAnsi"/>
        </w:rPr>
        <w:t xml:space="preserve"> a party related to Excel </w:t>
      </w:r>
      <w:r w:rsidR="00211C59">
        <w:rPr>
          <w:rFonts w:asciiTheme="minorHAnsi" w:hAnsiTheme="minorHAnsi"/>
        </w:rPr>
        <w:t xml:space="preserve">Surgery Center </w:t>
      </w:r>
      <w:r>
        <w:rPr>
          <w:rFonts w:asciiTheme="minorHAnsi" w:hAnsiTheme="minorHAnsi"/>
        </w:rPr>
        <w:t xml:space="preserve">and MVPMA through common ownership. Rent and common area maintenance charges will be approximately $20 per square foot for years one through five. </w:t>
      </w:r>
      <w:r w:rsidR="001923DD">
        <w:rPr>
          <w:rFonts w:asciiTheme="minorHAnsi" w:hAnsiTheme="minorHAnsi"/>
        </w:rPr>
        <w:t xml:space="preserve">The CPA determined that the </w:t>
      </w:r>
      <w:r w:rsidR="001923DD">
        <w:rPr>
          <w:rFonts w:asciiTheme="minorHAnsi" w:hAnsiTheme="minorHAnsi"/>
        </w:rPr>
        <w:lastRenderedPageBreak/>
        <w:t xml:space="preserve">projected capital expenditures, facility lease, and resulting impact on the cash </w:t>
      </w:r>
      <w:r w:rsidR="009D20F1">
        <w:rPr>
          <w:rFonts w:asciiTheme="minorHAnsi" w:hAnsiTheme="minorHAnsi"/>
        </w:rPr>
        <w:t>f</w:t>
      </w:r>
      <w:r w:rsidR="001923DD">
        <w:rPr>
          <w:rFonts w:asciiTheme="minorHAnsi" w:hAnsiTheme="minorHAnsi"/>
        </w:rPr>
        <w:t xml:space="preserve">lows of Excel are reasonable. </w:t>
      </w:r>
    </w:p>
    <w:p w14:paraId="05439F22" w14:textId="0E3C9559" w:rsidR="001923DD" w:rsidRDefault="001923DD" w:rsidP="008917DC">
      <w:pPr>
        <w:pStyle w:val="BodyText"/>
        <w:rPr>
          <w:rFonts w:asciiTheme="minorHAnsi" w:hAnsiTheme="minorHAnsi"/>
        </w:rPr>
      </w:pPr>
    </w:p>
    <w:p w14:paraId="453A4170" w14:textId="485651E6" w:rsidR="001923DD" w:rsidRPr="003A7B86" w:rsidRDefault="007C430B" w:rsidP="003A7B86">
      <w:pPr>
        <w:pStyle w:val="BodyText"/>
        <w:rPr>
          <w:rFonts w:asciiTheme="minorHAnsi" w:hAnsiTheme="minorHAnsi"/>
          <w:b/>
          <w:bCs/>
        </w:rPr>
      </w:pPr>
      <w:r w:rsidRPr="003A7B86">
        <w:rPr>
          <w:rFonts w:asciiTheme="minorHAnsi" w:hAnsiTheme="minorHAnsi"/>
          <w:b/>
          <w:bCs/>
        </w:rPr>
        <w:t>CPA’s Conclusion of Feasibility</w:t>
      </w:r>
    </w:p>
    <w:p w14:paraId="3290B2EE" w14:textId="2D4E2A47" w:rsidR="007C430B" w:rsidRDefault="002156ED" w:rsidP="008917DC">
      <w:pPr>
        <w:pStyle w:val="BodyText"/>
        <w:rPr>
          <w:rFonts w:asciiTheme="minorHAnsi" w:hAnsiTheme="minorHAnsi"/>
        </w:rPr>
      </w:pPr>
      <w:r w:rsidRPr="002156ED">
        <w:rPr>
          <w:rFonts w:asciiTheme="minorHAnsi" w:hAnsiTheme="minorHAnsi"/>
        </w:rPr>
        <w:t>As a result of its analysis the CPA states that</w:t>
      </w:r>
      <w:r>
        <w:rPr>
          <w:rFonts w:asciiTheme="minorHAnsi" w:hAnsiTheme="minorHAnsi"/>
        </w:rPr>
        <w:t xml:space="preserve">, “we determined that the project and continued operating surplus are reasonable and based upon feasible financial assumptions. Accordingly, we determined that the Projections are feasible and sustainable and not likely to have a negative impact on the Patient Panel or result in the liquidation of the assets of Excel Surgery Center, LLC or Merrimack Valley Pain Management Associates, PC.” </w:t>
      </w:r>
    </w:p>
    <w:p w14:paraId="2AB8B358" w14:textId="77777777" w:rsidR="008C4F5F" w:rsidRDefault="008C4F5F" w:rsidP="008917DC">
      <w:pPr>
        <w:pStyle w:val="BodyText"/>
        <w:rPr>
          <w:rFonts w:asciiTheme="minorHAnsi" w:hAnsiTheme="minorHAnsi"/>
        </w:rPr>
      </w:pPr>
    </w:p>
    <w:p w14:paraId="6E40EA66" w14:textId="3624C63D" w:rsidR="00B447F3" w:rsidRPr="009A0C61" w:rsidRDefault="00A4110F" w:rsidP="008917DC">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FF7F9F">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44A44">
      <w:pPr>
        <w:pStyle w:val="BodyText"/>
        <w:spacing w:before="10"/>
        <w:rPr>
          <w:rFonts w:asciiTheme="minorHAnsi" w:hAnsiTheme="minorHAnsi"/>
          <w:color w:val="42558C"/>
        </w:rPr>
      </w:pPr>
      <w:r w:rsidRPr="003436F0">
        <w:rPr>
          <w:rFonts w:asciiTheme="minorHAnsi" w:hAnsiTheme="minorHAnsi"/>
          <w:sz w:val="21"/>
        </w:rPr>
        <w:tab/>
      </w:r>
      <w:bookmarkStart w:id="30" w:name="Factor_5:_Assessment_of_the_Proposed_Pro"/>
      <w:bookmarkEnd w:id="30"/>
    </w:p>
    <w:p w14:paraId="39D90124" w14:textId="51480EE6" w:rsidR="00B447F3" w:rsidRPr="003436F0" w:rsidRDefault="00A4110F" w:rsidP="008917DC">
      <w:pPr>
        <w:pStyle w:val="Heading1"/>
        <w:spacing w:before="1"/>
        <w:ind w:left="0"/>
        <w:rPr>
          <w:rFonts w:asciiTheme="minorHAnsi" w:hAnsiTheme="minorHAnsi"/>
        </w:rPr>
      </w:pPr>
      <w:bookmarkStart w:id="31" w:name="_Toc129593692"/>
      <w:r w:rsidRPr="003436F0">
        <w:rPr>
          <w:rFonts w:asciiTheme="minorHAnsi" w:hAnsiTheme="minorHAnsi"/>
          <w:color w:val="42558C"/>
        </w:rPr>
        <w:t>Factor 5: Assessment of the Proposed Project’s Relative Merit</w:t>
      </w:r>
      <w:bookmarkEnd w:id="31"/>
    </w:p>
    <w:p w14:paraId="4FC717A7" w14:textId="24946567" w:rsidR="00B447F3" w:rsidRDefault="006D7D58" w:rsidP="6ACB936F">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2" w:name="_Int_BedYxzXG"/>
      <w:r w:rsidRPr="6ACB936F">
        <w:rPr>
          <w:rFonts w:asciiTheme="minorHAnsi" w:hAnsiTheme="minorHAnsi"/>
        </w:rPr>
        <w:t>take into account</w:t>
      </w:r>
      <w:bookmarkEnd w:id="32"/>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6D275F">
      <w:pPr>
        <w:pStyle w:val="BodyText"/>
        <w:rPr>
          <w:rFonts w:asciiTheme="minorHAnsi" w:hAnsiTheme="minorHAnsi"/>
        </w:rPr>
      </w:pPr>
    </w:p>
    <w:p w14:paraId="219492CF" w14:textId="5918BC39" w:rsidR="006D7D58" w:rsidRDefault="00697135" w:rsidP="006D275F">
      <w:pPr>
        <w:pStyle w:val="BodyText"/>
        <w:rPr>
          <w:rFonts w:asciiTheme="minorHAnsi" w:hAnsiTheme="minorHAnsi"/>
        </w:rPr>
      </w:pPr>
      <w:r w:rsidRPr="00697135">
        <w:rPr>
          <w:rFonts w:asciiTheme="minorHAnsi" w:hAnsiTheme="minorHAnsi"/>
        </w:rPr>
        <w:t>The Applicant considered and rejected one alternative to the Proposed Project.</w:t>
      </w:r>
    </w:p>
    <w:p w14:paraId="69F5426B" w14:textId="77777777" w:rsidR="006D275F" w:rsidRDefault="006D275F" w:rsidP="00B35594">
      <w:pPr>
        <w:pStyle w:val="BodyText"/>
        <w:ind w:left="720"/>
        <w:rPr>
          <w:rFonts w:asciiTheme="minorHAnsi" w:hAnsiTheme="minorHAnsi"/>
        </w:rPr>
      </w:pPr>
    </w:p>
    <w:p w14:paraId="685E207D" w14:textId="32DC4C6A" w:rsidR="00B35594" w:rsidRDefault="00751963" w:rsidP="00697135">
      <w:pPr>
        <w:pStyle w:val="BodyText"/>
        <w:numPr>
          <w:ilvl w:val="0"/>
          <w:numId w:val="34"/>
        </w:numPr>
        <w:rPr>
          <w:rFonts w:asciiTheme="minorHAnsi" w:hAnsiTheme="minorHAnsi"/>
        </w:rPr>
      </w:pPr>
      <w:r w:rsidRPr="00784A47">
        <w:rPr>
          <w:rFonts w:asciiTheme="minorHAnsi" w:hAnsiTheme="minorHAnsi"/>
          <w:b/>
          <w:bCs/>
        </w:rPr>
        <w:t>Maintain status quo</w:t>
      </w:r>
      <w:r>
        <w:rPr>
          <w:rFonts w:asciiTheme="minorHAnsi" w:hAnsiTheme="minorHAnsi"/>
        </w:rPr>
        <w:t xml:space="preserve"> – </w:t>
      </w:r>
      <w:r w:rsidR="00697135" w:rsidRPr="00697135">
        <w:rPr>
          <w:rFonts w:asciiTheme="minorHAnsi" w:hAnsiTheme="minorHAnsi"/>
        </w:rPr>
        <w:t>This alternative entails</w:t>
      </w:r>
      <w:r w:rsidR="00697135">
        <w:rPr>
          <w:rFonts w:asciiTheme="minorHAnsi" w:hAnsiTheme="minorHAnsi"/>
        </w:rPr>
        <w:t xml:space="preserve"> c</w:t>
      </w:r>
      <w:r>
        <w:rPr>
          <w:rFonts w:asciiTheme="minorHAnsi" w:hAnsiTheme="minorHAnsi"/>
        </w:rPr>
        <w:t>ontinu</w:t>
      </w:r>
      <w:r w:rsidR="00697135">
        <w:rPr>
          <w:rFonts w:asciiTheme="minorHAnsi" w:hAnsiTheme="minorHAnsi"/>
        </w:rPr>
        <w:t>ing</w:t>
      </w:r>
      <w:r>
        <w:rPr>
          <w:rFonts w:asciiTheme="minorHAnsi" w:hAnsiTheme="minorHAnsi"/>
        </w:rPr>
        <w:t xml:space="preserve"> to serve patients through existing </w:t>
      </w:r>
      <w:r w:rsidR="00784A47">
        <w:rPr>
          <w:rFonts w:asciiTheme="minorHAnsi" w:hAnsiTheme="minorHAnsi"/>
        </w:rPr>
        <w:t>ORs</w:t>
      </w:r>
      <w:r>
        <w:rPr>
          <w:rFonts w:asciiTheme="minorHAnsi" w:hAnsiTheme="minorHAnsi"/>
        </w:rPr>
        <w:t xml:space="preserve"> at their current site of care which includes HOPDs and more distant ASCs. </w:t>
      </w:r>
      <w:r w:rsidR="006B0FE7">
        <w:rPr>
          <w:rFonts w:asciiTheme="minorHAnsi" w:hAnsiTheme="minorHAnsi"/>
        </w:rPr>
        <w:t>Th</w:t>
      </w:r>
      <w:r w:rsidR="005B118E">
        <w:rPr>
          <w:rFonts w:asciiTheme="minorHAnsi" w:hAnsiTheme="minorHAnsi"/>
        </w:rPr>
        <w:t>is alternative was dismissed because the</w:t>
      </w:r>
      <w:r w:rsidR="006B0FE7">
        <w:rPr>
          <w:rFonts w:asciiTheme="minorHAnsi" w:hAnsiTheme="minorHAnsi"/>
        </w:rPr>
        <w:t xml:space="preserve"> operational</w:t>
      </w:r>
      <w:r w:rsidR="00C44A44">
        <w:rPr>
          <w:rFonts w:asciiTheme="minorHAnsi" w:hAnsiTheme="minorHAnsi"/>
        </w:rPr>
        <w:t>,</w:t>
      </w:r>
      <w:r w:rsidR="006B0FE7">
        <w:rPr>
          <w:rFonts w:asciiTheme="minorHAnsi" w:hAnsiTheme="minorHAnsi"/>
        </w:rPr>
        <w:t xml:space="preserve"> clinical efficiencies and patient-centered experience that would be provided by a locally sited, communi</w:t>
      </w:r>
      <w:r w:rsidR="00FB582D">
        <w:rPr>
          <w:rFonts w:asciiTheme="minorHAnsi" w:hAnsiTheme="minorHAnsi"/>
        </w:rPr>
        <w:t>ty</w:t>
      </w:r>
      <w:r w:rsidR="006B0FE7">
        <w:rPr>
          <w:rFonts w:asciiTheme="minorHAnsi" w:hAnsiTheme="minorHAnsi"/>
        </w:rPr>
        <w:t xml:space="preserve">-based ASC would not be afforded to the Patient Panel. </w:t>
      </w:r>
      <w:r w:rsidR="00095920">
        <w:rPr>
          <w:rFonts w:asciiTheme="minorHAnsi" w:hAnsiTheme="minorHAnsi"/>
        </w:rPr>
        <w:t xml:space="preserve">Additionally, this alternative was dismissed because it would not address the need to reduce wait times for the procedures, that would be offered through the proposed ASC. </w:t>
      </w:r>
    </w:p>
    <w:p w14:paraId="01C6792D" w14:textId="362353B8" w:rsidR="00B35594" w:rsidRDefault="00B35594">
      <w:pPr>
        <w:pStyle w:val="BodyText"/>
        <w:rPr>
          <w:rFonts w:asciiTheme="minorHAnsi" w:hAnsiTheme="minorHAnsi"/>
        </w:rPr>
      </w:pPr>
    </w:p>
    <w:p w14:paraId="4517F930" w14:textId="2606992B" w:rsidR="00A4110F" w:rsidRPr="003436F0" w:rsidRDefault="00A4110F">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374DEC">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2CC88530" w14:textId="7A493C2F" w:rsidR="00FE3BD6" w:rsidRDefault="00FE3BD6">
      <w:pPr>
        <w:pStyle w:val="BodyText"/>
        <w:rPr>
          <w:rFonts w:asciiTheme="minorHAnsi" w:hAnsiTheme="minorHAnsi"/>
        </w:rPr>
      </w:pPr>
    </w:p>
    <w:p w14:paraId="6696CE6F" w14:textId="427A5FCD" w:rsidR="003A7B86" w:rsidRDefault="003A7B86">
      <w:pPr>
        <w:pStyle w:val="BodyText"/>
        <w:rPr>
          <w:rFonts w:asciiTheme="minorHAnsi" w:hAnsiTheme="minorHAnsi"/>
        </w:rPr>
      </w:pPr>
    </w:p>
    <w:p w14:paraId="23E345B3" w14:textId="248F8722" w:rsidR="00B447F3" w:rsidRDefault="00A4110F" w:rsidP="00143E9A">
      <w:pPr>
        <w:pStyle w:val="Heading1"/>
        <w:ind w:left="0" w:right="424"/>
        <w:rPr>
          <w:rFonts w:asciiTheme="minorHAnsi" w:hAnsiTheme="minorHAnsi"/>
          <w:color w:val="42558C"/>
        </w:rPr>
      </w:pPr>
      <w:bookmarkStart w:id="33" w:name="Factor_6:_Fulfillment_of_DPH_Community-b"/>
      <w:bookmarkStart w:id="34" w:name="_Toc129593693"/>
      <w:bookmarkEnd w:id="33"/>
      <w:r w:rsidRPr="003436F0">
        <w:rPr>
          <w:rFonts w:asciiTheme="minorHAnsi" w:hAnsiTheme="minorHAnsi"/>
          <w:color w:val="42558C"/>
        </w:rPr>
        <w:t>Factor 6: Fulfillment of DPH Community-based Health Initiatives Guideline: Overall Application</w:t>
      </w:r>
      <w:bookmarkEnd w:id="34"/>
    </w:p>
    <w:p w14:paraId="4255597C" w14:textId="77777777" w:rsidR="00F92C18" w:rsidRDefault="00F92C18" w:rsidP="00F92C18">
      <w:pPr>
        <w:pStyle w:val="paragraph"/>
        <w:spacing w:before="0" w:beforeAutospacing="0" w:after="0" w:afterAutospacing="0"/>
        <w:ind w:right="540"/>
        <w:textAlignment w:val="baseline"/>
        <w:rPr>
          <w:rStyle w:val="normaltextrun"/>
          <w:rFonts w:asciiTheme="minorHAnsi" w:hAnsiTheme="minorHAnsi" w:cstheme="minorHAnsi"/>
          <w:i/>
          <w:iCs/>
          <w:sz w:val="22"/>
          <w:szCs w:val="22"/>
        </w:rPr>
      </w:pPr>
    </w:p>
    <w:p w14:paraId="03D3FB3F" w14:textId="2B10E607" w:rsidR="00F92C18" w:rsidRPr="00F92C18" w:rsidRDefault="00F92C18" w:rsidP="00F92C18">
      <w:pPr>
        <w:pStyle w:val="paragraph"/>
        <w:spacing w:before="0" w:beforeAutospacing="0" w:after="0" w:afterAutospacing="0"/>
        <w:ind w:right="540"/>
        <w:textAlignment w:val="baseline"/>
        <w:rPr>
          <w:rStyle w:val="normaltextrun"/>
          <w:rFonts w:asciiTheme="minorHAnsi" w:hAnsiTheme="minorHAnsi" w:cstheme="minorHAnsi"/>
        </w:rPr>
      </w:pPr>
      <w:r w:rsidRPr="00F92C18">
        <w:rPr>
          <w:rStyle w:val="normaltextrun"/>
          <w:rFonts w:asciiTheme="minorHAnsi" w:hAnsiTheme="minorHAnsi" w:cstheme="minorHAnsi"/>
          <w:i/>
          <w:iCs/>
        </w:rPr>
        <w:lastRenderedPageBreak/>
        <w:t>Summary and relevant background and context for this application:</w:t>
      </w:r>
      <w:r w:rsidRPr="00F92C18">
        <w:rPr>
          <w:rStyle w:val="normaltextrun"/>
          <w:rFonts w:asciiTheme="minorHAnsi" w:hAnsiTheme="minorHAnsi" w:cstheme="minorHAnsi"/>
        </w:rPr>
        <w:t xml:space="preserve"> This is a DoN project for the establishment of a freestanding Ambulatory Surgery Center (ASC) not affiliated with an existing hospital. In turn, the proposed project by the Applicant, Excel Surgery Center, LLC, does not require the submission of CHI forms. </w:t>
      </w:r>
    </w:p>
    <w:p w14:paraId="765A4D84" w14:textId="77777777" w:rsidR="00F92C18" w:rsidRPr="00F92C18" w:rsidRDefault="00F92C18" w:rsidP="00F92C18">
      <w:pPr>
        <w:pStyle w:val="paragraph"/>
        <w:spacing w:before="0" w:beforeAutospacing="0" w:after="0" w:afterAutospacing="0"/>
        <w:ind w:right="540"/>
        <w:textAlignment w:val="baseline"/>
        <w:rPr>
          <w:rStyle w:val="normaltextrun"/>
          <w:rFonts w:asciiTheme="minorHAnsi" w:hAnsiTheme="minorHAnsi" w:cstheme="minorHAnsi"/>
        </w:rPr>
      </w:pPr>
    </w:p>
    <w:p w14:paraId="015CB28C" w14:textId="77777777" w:rsidR="00F92C18" w:rsidRPr="00F92C18" w:rsidRDefault="00F92C18" w:rsidP="00F92C18">
      <w:pPr>
        <w:pStyle w:val="paragraph"/>
        <w:spacing w:before="0" w:beforeAutospacing="0" w:after="0" w:afterAutospacing="0"/>
        <w:ind w:right="540"/>
        <w:textAlignment w:val="baseline"/>
        <w:rPr>
          <w:rFonts w:asciiTheme="minorHAnsi" w:hAnsiTheme="minorHAnsi" w:cstheme="minorHAnsi"/>
        </w:rPr>
      </w:pPr>
      <w:r w:rsidRPr="00F92C18">
        <w:rPr>
          <w:rStyle w:val="normaltextrun"/>
          <w:rFonts w:asciiTheme="minorHAnsi" w:hAnsiTheme="minorHAnsi" w:cstheme="minorHAnsi"/>
        </w:rPr>
        <w:t>As an ASC, Excel Surgery Center, LLC, will contribute their full CHI contribution to the Community Health and Healthy Aging Statewide Funds (CHHAF) to fulfill Factor 6 requirements. With fulfillment of the below conditions, the Applicant will have demonstrated that the Proposed Project has met Factor 6.    </w:t>
      </w:r>
      <w:r w:rsidRPr="00F92C18">
        <w:rPr>
          <w:rStyle w:val="eop"/>
          <w:rFonts w:asciiTheme="minorHAnsi" w:hAnsiTheme="minorHAnsi" w:cstheme="minorHAnsi"/>
        </w:rPr>
        <w:t> </w:t>
      </w:r>
    </w:p>
    <w:p w14:paraId="5C707AAC" w14:textId="77777777" w:rsidR="003A7B86" w:rsidRDefault="003A7B86" w:rsidP="008917DC">
      <w:pPr>
        <w:pStyle w:val="Heading1"/>
        <w:ind w:left="0"/>
        <w:rPr>
          <w:rFonts w:asciiTheme="minorHAnsi" w:hAnsiTheme="minorHAnsi"/>
          <w:color w:val="1F497D" w:themeColor="text2"/>
        </w:rPr>
      </w:pPr>
    </w:p>
    <w:p w14:paraId="5DD29CEB" w14:textId="473A2445" w:rsidR="00B447F3" w:rsidRPr="008917DC" w:rsidRDefault="00A4110F" w:rsidP="008917DC">
      <w:pPr>
        <w:pStyle w:val="Heading1"/>
        <w:ind w:left="0"/>
        <w:rPr>
          <w:rFonts w:asciiTheme="minorHAnsi" w:hAnsiTheme="minorHAnsi"/>
          <w:color w:val="1F497D" w:themeColor="text2"/>
        </w:rPr>
      </w:pPr>
      <w:bookmarkStart w:id="35" w:name="_Toc129593694"/>
      <w:r w:rsidRPr="008917DC">
        <w:rPr>
          <w:rFonts w:asciiTheme="minorHAnsi" w:hAnsiTheme="minorHAnsi"/>
          <w:color w:val="1F497D" w:themeColor="text2"/>
        </w:rPr>
        <w:t>Findings and Recommendations</w:t>
      </w:r>
      <w:bookmarkEnd w:id="35"/>
    </w:p>
    <w:p w14:paraId="73DAD46F" w14:textId="2FC809F3" w:rsidR="00B447F3" w:rsidRPr="003436F0" w:rsidRDefault="00A4110F" w:rsidP="6ACB936F">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0CD23462" w14:textId="77777777" w:rsidR="00B447F3" w:rsidRPr="003436F0" w:rsidRDefault="00A4110F" w:rsidP="008917DC">
      <w:pPr>
        <w:pStyle w:val="Heading1"/>
        <w:spacing w:before="184"/>
        <w:ind w:left="0"/>
        <w:rPr>
          <w:rFonts w:asciiTheme="minorHAnsi" w:hAnsiTheme="minorHAnsi"/>
        </w:rPr>
      </w:pPr>
      <w:bookmarkStart w:id="36" w:name="Other_Conditions"/>
      <w:bookmarkStart w:id="37" w:name="_Toc129593695"/>
      <w:bookmarkEnd w:id="36"/>
      <w:r w:rsidRPr="003436F0">
        <w:rPr>
          <w:rFonts w:asciiTheme="minorHAnsi" w:hAnsiTheme="minorHAnsi"/>
          <w:color w:val="42558C"/>
        </w:rPr>
        <w:t>Other Conditions</w:t>
      </w:r>
      <w:bookmarkEnd w:id="37"/>
    </w:p>
    <w:p w14:paraId="1267DFAD" w14:textId="134F08F4" w:rsidR="002D4546" w:rsidRDefault="002D4546">
      <w:pPr>
        <w:rPr>
          <w:rFonts w:asciiTheme="minorHAnsi" w:hAnsiTheme="minorHAnsi"/>
        </w:rPr>
      </w:pPr>
    </w:p>
    <w:p w14:paraId="6F37C8B2" w14:textId="77777777" w:rsidR="004A120C" w:rsidRPr="004A120C" w:rsidRDefault="004A120C" w:rsidP="004A120C">
      <w:pPr>
        <w:numPr>
          <w:ilvl w:val="0"/>
          <w:numId w:val="35"/>
        </w:numPr>
        <w:rPr>
          <w:rFonts w:asciiTheme="minorHAnsi" w:hAnsiTheme="minorHAnsi"/>
        </w:rPr>
      </w:pPr>
      <w:r w:rsidRPr="004A120C">
        <w:rPr>
          <w:rFonts w:asciiTheme="minorHAnsi" w:hAnsiTheme="minorHAnsi"/>
        </w:rPr>
        <w:t xml:space="preserve">The total required CHI contribution of $60,000 will be directed to the Massachusetts Statewide Community Health Funds. </w:t>
      </w:r>
    </w:p>
    <w:p w14:paraId="4A1B5A7C" w14:textId="77777777" w:rsidR="004A120C" w:rsidRPr="004A120C" w:rsidRDefault="004A120C" w:rsidP="004A120C">
      <w:pPr>
        <w:numPr>
          <w:ilvl w:val="0"/>
          <w:numId w:val="35"/>
        </w:numPr>
        <w:rPr>
          <w:rFonts w:asciiTheme="minorHAnsi" w:hAnsiTheme="minorHAnsi"/>
        </w:rPr>
      </w:pPr>
      <w:r w:rsidRPr="004A120C">
        <w:rPr>
          <w:rFonts w:asciiTheme="minorHAnsi" w:hAnsiTheme="minorHAnsi"/>
        </w:rPr>
        <w:t>To comply with the Holder’s obligation to contribute to the Massachusetts Statewide Community Health Funds, the Holder must submit the payment, a check for $60,000, to Health Resources in Action (the fiscal agent for the CHI Statewide Initiative).</w:t>
      </w:r>
    </w:p>
    <w:p w14:paraId="166B30C6" w14:textId="77777777" w:rsidR="004A120C" w:rsidRPr="004A120C" w:rsidRDefault="004A120C" w:rsidP="004A120C">
      <w:pPr>
        <w:numPr>
          <w:ilvl w:val="1"/>
          <w:numId w:val="35"/>
        </w:numPr>
        <w:rPr>
          <w:rFonts w:asciiTheme="minorHAnsi" w:hAnsiTheme="minorHAnsi"/>
        </w:rPr>
      </w:pPr>
      <w:r w:rsidRPr="004A120C">
        <w:rPr>
          <w:rFonts w:asciiTheme="minorHAnsi" w:hAnsiTheme="minorHAnsi"/>
        </w:rPr>
        <w:t>The Holder must submit the funds to HRiA within 30 days from the date of the Notice of Approval.</w:t>
      </w:r>
    </w:p>
    <w:p w14:paraId="293ADAB9" w14:textId="77777777" w:rsidR="004A120C" w:rsidRPr="004A120C" w:rsidRDefault="004A120C" w:rsidP="004A120C">
      <w:pPr>
        <w:numPr>
          <w:ilvl w:val="1"/>
          <w:numId w:val="35"/>
        </w:numPr>
        <w:rPr>
          <w:rFonts w:asciiTheme="minorHAnsi" w:hAnsiTheme="minorHAnsi"/>
        </w:rPr>
      </w:pPr>
      <w:r w:rsidRPr="004A120C">
        <w:rPr>
          <w:rFonts w:asciiTheme="minorHAnsi" w:hAnsiTheme="minorHAnsi"/>
        </w:rPr>
        <w:t>The Holder must promptly notify DPH (CHI contact staff) when payment has been made.</w:t>
      </w:r>
    </w:p>
    <w:p w14:paraId="51E5A6ED" w14:textId="77777777" w:rsidR="004A120C" w:rsidRPr="004A120C" w:rsidRDefault="004A120C" w:rsidP="004A120C">
      <w:pPr>
        <w:rPr>
          <w:rFonts w:asciiTheme="minorHAnsi" w:hAnsiTheme="minorHAnsi"/>
        </w:rPr>
      </w:pPr>
    </w:p>
    <w:p w14:paraId="7241A304" w14:textId="77777777" w:rsidR="004A120C" w:rsidRPr="004A120C" w:rsidRDefault="004A120C" w:rsidP="004A120C">
      <w:pPr>
        <w:rPr>
          <w:rFonts w:asciiTheme="minorHAnsi" w:hAnsiTheme="minorHAnsi"/>
        </w:rPr>
      </w:pPr>
      <w:r w:rsidRPr="004A120C">
        <w:rPr>
          <w:rFonts w:asciiTheme="minorHAnsi" w:hAnsiTheme="minorHAnsi"/>
        </w:rPr>
        <w:t>Payment should be sent to:</w:t>
      </w:r>
    </w:p>
    <w:p w14:paraId="5B17D73F" w14:textId="77777777" w:rsidR="004A120C" w:rsidRPr="004A120C" w:rsidRDefault="004A120C" w:rsidP="004A120C">
      <w:pPr>
        <w:rPr>
          <w:rFonts w:asciiTheme="minorHAnsi" w:hAnsiTheme="minorHAnsi"/>
        </w:rPr>
      </w:pPr>
      <w:r w:rsidRPr="004A120C">
        <w:rPr>
          <w:rFonts w:asciiTheme="minorHAnsi" w:hAnsiTheme="minorHAnsi"/>
        </w:rPr>
        <w:t>Health Resources in Action, Inc., (HRiA)</w:t>
      </w:r>
    </w:p>
    <w:p w14:paraId="3CA98366" w14:textId="77777777" w:rsidR="004A120C" w:rsidRPr="004A120C" w:rsidRDefault="004A120C" w:rsidP="004A120C">
      <w:pPr>
        <w:rPr>
          <w:rFonts w:asciiTheme="minorHAnsi" w:hAnsiTheme="minorHAnsi"/>
        </w:rPr>
      </w:pPr>
      <w:r w:rsidRPr="004A120C">
        <w:rPr>
          <w:rFonts w:asciiTheme="minorHAnsi" w:hAnsiTheme="minorHAnsi"/>
        </w:rPr>
        <w:t>2 Boylston Street, 4th Floor</w:t>
      </w:r>
    </w:p>
    <w:p w14:paraId="4E22AF07" w14:textId="77777777" w:rsidR="004A120C" w:rsidRPr="004A120C" w:rsidRDefault="004A120C" w:rsidP="004A120C">
      <w:pPr>
        <w:rPr>
          <w:rFonts w:asciiTheme="minorHAnsi" w:hAnsiTheme="minorHAnsi"/>
        </w:rPr>
      </w:pPr>
      <w:r w:rsidRPr="004A120C">
        <w:rPr>
          <w:rFonts w:asciiTheme="minorHAnsi" w:hAnsiTheme="minorHAnsi"/>
        </w:rPr>
        <w:t>Boston, MA 02116</w:t>
      </w:r>
    </w:p>
    <w:p w14:paraId="23A18A9E" w14:textId="4467D0B0" w:rsidR="004A120C" w:rsidRDefault="004A120C" w:rsidP="004A120C">
      <w:pPr>
        <w:rPr>
          <w:rFonts w:asciiTheme="minorHAnsi" w:hAnsiTheme="minorHAnsi"/>
        </w:rPr>
      </w:pPr>
      <w:r w:rsidRPr="004A120C">
        <w:rPr>
          <w:rFonts w:asciiTheme="minorHAnsi" w:hAnsiTheme="minorHAnsi"/>
        </w:rPr>
        <w:t>Attn: Ms. Bora Toro</w:t>
      </w:r>
    </w:p>
    <w:p w14:paraId="5DBDB94A" w14:textId="3DF5B7E1" w:rsidR="00591136" w:rsidRDefault="00591136">
      <w:pPr>
        <w:rPr>
          <w:rFonts w:asciiTheme="minorHAnsi" w:hAnsiTheme="minorHAnsi"/>
        </w:rPr>
      </w:pPr>
      <w:r>
        <w:rPr>
          <w:rFonts w:asciiTheme="minorHAnsi" w:hAnsiTheme="minorHAnsi"/>
        </w:rPr>
        <w:br w:type="page"/>
      </w:r>
    </w:p>
    <w:p w14:paraId="1681E1B5" w14:textId="77777777" w:rsidR="00507877" w:rsidRPr="00507877" w:rsidRDefault="00507877" w:rsidP="00507877">
      <w:pPr>
        <w:pStyle w:val="Heading1"/>
        <w:ind w:left="0"/>
        <w:rPr>
          <w:color w:val="1F497D" w:themeColor="text2"/>
        </w:rPr>
      </w:pPr>
      <w:bookmarkStart w:id="38" w:name="Attachment_1:_Required_Measures_for_Annu"/>
      <w:bookmarkStart w:id="39" w:name="_Toc129593696"/>
      <w:bookmarkEnd w:id="38"/>
      <w:r w:rsidRPr="00507877">
        <w:rPr>
          <w:color w:val="1F497D" w:themeColor="text2"/>
          <w:bdr w:val="none" w:sz="0" w:space="0" w:color="auto" w:frame="1"/>
        </w:rPr>
        <w:lastRenderedPageBreak/>
        <w:t>Appendix I: Required Measures for Annual Reporting</w:t>
      </w:r>
      <w:bookmarkEnd w:id="39"/>
      <w:r w:rsidRPr="00507877">
        <w:rPr>
          <w:color w:val="1F497D" w:themeColor="text2"/>
          <w:bdr w:val="none" w:sz="0" w:space="0" w:color="auto" w:frame="1"/>
        </w:rPr>
        <w:t> </w:t>
      </w:r>
    </w:p>
    <w:p w14:paraId="0FBC9447" w14:textId="77777777"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p>
    <w:p w14:paraId="5091321F" w14:textId="77777777" w:rsidR="00507877" w:rsidRDefault="00507877" w:rsidP="00507877">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6D3CB04B" w14:textId="21B6B85A"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1.</w:t>
      </w:r>
      <w:r>
        <w:rPr>
          <w:rFonts w:ascii="Times New Roman" w:eastAsia="Times New Roman" w:hAnsi="Times New Roman" w:cs="Times New Roman"/>
          <w:b/>
          <w:bCs/>
          <w:color w:val="000000"/>
          <w:sz w:val="14"/>
          <w:szCs w:val="14"/>
          <w:bdr w:val="none" w:sz="0" w:space="0" w:color="auto" w:frame="1"/>
        </w:rPr>
        <w:t>      </w:t>
      </w:r>
      <w:r>
        <w:rPr>
          <w:rFonts w:eastAsia="Times New Roman" w:cs="Calibri"/>
          <w:b/>
          <w:bCs/>
          <w:color w:val="000000"/>
          <w:szCs w:val="24"/>
          <w:bdr w:val="none" w:sz="0" w:space="0" w:color="auto" w:frame="1"/>
        </w:rPr>
        <w:t>Patient Satisfaction</w:t>
      </w:r>
      <w:r>
        <w:rPr>
          <w:rFonts w:eastAsia="Times New Roman" w:cs="Calibri"/>
          <w:color w:val="000000"/>
          <w:szCs w:val="24"/>
          <w:bdr w:val="none" w:sz="0" w:space="0" w:color="auto" w:frame="1"/>
        </w:rPr>
        <w:t xml:space="preserve">: Satisfied patients with their care are more likely to seek additional treatment when needed. They are more likely to serve as </w:t>
      </w:r>
      <w:r w:rsidR="00F675BB">
        <w:rPr>
          <w:rFonts w:eastAsia="Times New Roman" w:cs="Calibri"/>
          <w:color w:val="000000"/>
          <w:szCs w:val="24"/>
          <w:bdr w:val="none" w:sz="0" w:space="0" w:color="auto" w:frame="1"/>
        </w:rPr>
        <w:t xml:space="preserve">a </w:t>
      </w:r>
      <w:r>
        <w:rPr>
          <w:rFonts w:eastAsia="Times New Roman" w:cs="Calibri"/>
          <w:color w:val="000000"/>
          <w:szCs w:val="24"/>
          <w:bdr w:val="none" w:sz="0" w:space="0" w:color="auto" w:frame="1"/>
        </w:rPr>
        <w:t xml:space="preserve">source of referring other patients to the </w:t>
      </w:r>
      <w:r w:rsidR="00E73FF4">
        <w:rPr>
          <w:rFonts w:eastAsia="Times New Roman" w:cs="Calibri"/>
          <w:color w:val="000000"/>
          <w:szCs w:val="24"/>
          <w:bdr w:val="none" w:sz="0" w:space="0" w:color="auto" w:frame="1"/>
        </w:rPr>
        <w:t>P</w:t>
      </w:r>
      <w:r>
        <w:rPr>
          <w:rFonts w:eastAsia="Times New Roman" w:cs="Calibri"/>
          <w:color w:val="000000"/>
          <w:szCs w:val="24"/>
          <w:bdr w:val="none" w:sz="0" w:space="0" w:color="auto" w:frame="1"/>
        </w:rPr>
        <w:t xml:space="preserve">roposed </w:t>
      </w:r>
      <w:r w:rsidR="00E73FF4">
        <w:rPr>
          <w:rFonts w:eastAsia="Times New Roman" w:cs="Calibri"/>
          <w:color w:val="000000"/>
          <w:szCs w:val="24"/>
          <w:bdr w:val="none" w:sz="0" w:space="0" w:color="auto" w:frame="1"/>
        </w:rPr>
        <w:t>P</w:t>
      </w:r>
      <w:r>
        <w:rPr>
          <w:rFonts w:eastAsia="Times New Roman" w:cs="Calibri"/>
          <w:color w:val="000000"/>
          <w:szCs w:val="24"/>
          <w:bdr w:val="none" w:sz="0" w:space="0" w:color="auto" w:frame="1"/>
        </w:rPr>
        <w:t>roject. The Applicant will review patient satisfaction levels with the ASC's surgical services.  </w:t>
      </w:r>
    </w:p>
    <w:p w14:paraId="4C440FB4"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6A1B39F0" w14:textId="77777777" w:rsidR="00507877" w:rsidRDefault="00507877" w:rsidP="00507877">
      <w:pPr>
        <w:ind w:left="360"/>
        <w:rPr>
          <w:rFonts w:eastAsia="Times New Roman" w:cs="Calibri"/>
          <w:color w:val="000000"/>
          <w:szCs w:val="24"/>
        </w:rPr>
      </w:pPr>
      <w:r>
        <w:rPr>
          <w:rFonts w:eastAsia="Times New Roman" w:cs="Calibri"/>
          <w:color w:val="000000"/>
          <w:szCs w:val="24"/>
          <w:u w:val="single"/>
          <w:bdr w:val="none" w:sz="0" w:space="0" w:color="auto" w:frame="1"/>
        </w:rPr>
        <w:t>Measure:</w:t>
      </w:r>
      <w:r>
        <w:rPr>
          <w:rFonts w:eastAsia="Times New Roman" w:cs="Calibri"/>
          <w:color w:val="000000"/>
          <w:szCs w:val="24"/>
          <w:bdr w:val="none" w:sz="0" w:space="0" w:color="auto" w:frame="1"/>
        </w:rPr>
        <w:t xml:space="preserve"> </w:t>
      </w:r>
      <w:r>
        <w:rPr>
          <w:rFonts w:eastAsia="Times New Roman" w:cs="Calibri"/>
          <w:color w:val="000000"/>
          <w:szCs w:val="24"/>
        </w:rPr>
        <w:t>The percent or number of patients indicating “Good” or satisfactory rating for measured subcategories.</w:t>
      </w:r>
    </w:p>
    <w:p w14:paraId="318AAC51" w14:textId="77777777" w:rsidR="00507877" w:rsidRDefault="00507877" w:rsidP="00507877">
      <w:pPr>
        <w:ind w:left="360"/>
        <w:rPr>
          <w:rFonts w:eastAsia="Times New Roman" w:cs="Calibri"/>
          <w:color w:val="000000"/>
          <w:szCs w:val="24"/>
          <w:bdr w:val="none" w:sz="0" w:space="0" w:color="auto" w:frame="1"/>
        </w:rPr>
      </w:pPr>
    </w:p>
    <w:p w14:paraId="30016A21"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The Outpatient &amp; Ambulatory Surgery Community Assessment of Healthcare Providers and Systems (OAS-CAHPS) survey will be provided to all eligible patients.  </w:t>
      </w:r>
    </w:p>
    <w:p w14:paraId="41515180" w14:textId="77777777"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 </w:t>
      </w:r>
    </w:p>
    <w:p w14:paraId="67B06959" w14:textId="77777777" w:rsidR="00507877" w:rsidRDefault="00507877" w:rsidP="00507877">
      <w:pPr>
        <w:ind w:firstLine="360"/>
        <w:rPr>
          <w:rFonts w:eastAsia="Times New Roman" w:cs="Calibri"/>
          <w:color w:val="000000"/>
          <w:szCs w:val="24"/>
        </w:rPr>
      </w:pPr>
      <w:r>
        <w:rPr>
          <w:rFonts w:eastAsia="Times New Roman" w:cs="Calibri"/>
          <w:color w:val="000000"/>
          <w:szCs w:val="24"/>
          <w:bdr w:val="none" w:sz="0" w:space="0" w:color="auto" w:frame="1"/>
        </w:rPr>
        <w:t>The OAS-CAHPS survey focuses on the following key subcategories:  </w:t>
      </w:r>
    </w:p>
    <w:p w14:paraId="75C670F7" w14:textId="77777777" w:rsidR="00507877" w:rsidRDefault="00507877" w:rsidP="00507877">
      <w:pPr>
        <w:widowControl/>
        <w:numPr>
          <w:ilvl w:val="0"/>
          <w:numId w:val="36"/>
        </w:numPr>
        <w:autoSpaceDE/>
        <w:autoSpaceDN/>
        <w:rPr>
          <w:rFonts w:eastAsia="Times New Roman" w:cs="Calibri"/>
          <w:color w:val="000000"/>
          <w:szCs w:val="24"/>
        </w:rPr>
      </w:pPr>
      <w:r>
        <w:rPr>
          <w:rFonts w:eastAsia="Times New Roman" w:cs="Calibri"/>
          <w:color w:val="000000"/>
          <w:szCs w:val="24"/>
          <w:bdr w:val="none" w:sz="0" w:space="0" w:color="auto" w:frame="1"/>
        </w:rPr>
        <w:t>Before a patient's procedure  </w:t>
      </w:r>
    </w:p>
    <w:p w14:paraId="58E8BAAD" w14:textId="77777777" w:rsidR="00507877" w:rsidRDefault="00507877" w:rsidP="00507877">
      <w:pPr>
        <w:widowControl/>
        <w:numPr>
          <w:ilvl w:val="0"/>
          <w:numId w:val="36"/>
        </w:numPr>
        <w:autoSpaceDE/>
        <w:autoSpaceDN/>
        <w:rPr>
          <w:rFonts w:eastAsia="Times New Roman" w:cs="Calibri"/>
          <w:color w:val="000000"/>
          <w:szCs w:val="24"/>
        </w:rPr>
      </w:pPr>
      <w:r>
        <w:rPr>
          <w:rFonts w:eastAsia="Times New Roman" w:cs="Calibri"/>
          <w:color w:val="000000"/>
          <w:szCs w:val="24"/>
          <w:bdr w:val="none" w:sz="0" w:space="0" w:color="auto" w:frame="1"/>
        </w:rPr>
        <w:t>The ASC facility and staff  </w:t>
      </w:r>
    </w:p>
    <w:p w14:paraId="734E5DEE" w14:textId="77777777" w:rsidR="00507877" w:rsidRDefault="00507877" w:rsidP="00507877">
      <w:pPr>
        <w:widowControl/>
        <w:numPr>
          <w:ilvl w:val="0"/>
          <w:numId w:val="36"/>
        </w:numPr>
        <w:autoSpaceDE/>
        <w:autoSpaceDN/>
        <w:spacing w:before="100" w:beforeAutospacing="1" w:after="100" w:afterAutospacing="1"/>
        <w:rPr>
          <w:rFonts w:eastAsia="Times New Roman" w:cs="Calibri"/>
          <w:color w:val="000000"/>
          <w:szCs w:val="24"/>
        </w:rPr>
      </w:pPr>
      <w:r>
        <w:rPr>
          <w:rFonts w:eastAsia="Times New Roman" w:cs="Calibri"/>
          <w:color w:val="000000"/>
          <w:szCs w:val="24"/>
          <w:bdr w:val="none" w:sz="0" w:space="0" w:color="auto" w:frame="1"/>
        </w:rPr>
        <w:t>Communications about the patient's procedure  </w:t>
      </w:r>
    </w:p>
    <w:p w14:paraId="2076608F" w14:textId="77777777" w:rsidR="00507877" w:rsidRDefault="00507877" w:rsidP="00507877">
      <w:pPr>
        <w:widowControl/>
        <w:numPr>
          <w:ilvl w:val="0"/>
          <w:numId w:val="36"/>
        </w:numPr>
        <w:autoSpaceDE/>
        <w:autoSpaceDN/>
        <w:spacing w:before="100" w:beforeAutospacing="1" w:after="100" w:afterAutospacing="1"/>
        <w:rPr>
          <w:rFonts w:eastAsia="Times New Roman" w:cs="Calibri"/>
          <w:color w:val="000000"/>
          <w:szCs w:val="24"/>
        </w:rPr>
      </w:pPr>
      <w:r>
        <w:rPr>
          <w:rFonts w:eastAsia="Times New Roman" w:cs="Calibri"/>
          <w:color w:val="000000"/>
          <w:szCs w:val="24"/>
          <w:bdr w:val="none" w:sz="0" w:space="0" w:color="auto" w:frame="1"/>
        </w:rPr>
        <w:t>Patient recovery  </w:t>
      </w:r>
    </w:p>
    <w:p w14:paraId="78631368" w14:textId="77777777" w:rsidR="00507877" w:rsidRDefault="00507877" w:rsidP="00507877">
      <w:pPr>
        <w:widowControl/>
        <w:numPr>
          <w:ilvl w:val="0"/>
          <w:numId w:val="36"/>
        </w:numPr>
        <w:autoSpaceDE/>
        <w:autoSpaceDN/>
        <w:spacing w:before="100" w:beforeAutospacing="1" w:after="100" w:afterAutospacing="1"/>
        <w:rPr>
          <w:rFonts w:eastAsia="Times New Roman" w:cs="Calibri"/>
          <w:color w:val="000000"/>
          <w:szCs w:val="24"/>
        </w:rPr>
      </w:pPr>
      <w:r>
        <w:rPr>
          <w:rFonts w:eastAsia="Times New Roman" w:cs="Calibri"/>
          <w:color w:val="000000"/>
          <w:szCs w:val="24"/>
          <w:bdr w:val="none" w:sz="0" w:space="0" w:color="auto" w:frame="1"/>
        </w:rPr>
        <w:t>Overall experience  </w:t>
      </w:r>
    </w:p>
    <w:p w14:paraId="0BEC653C" w14:textId="77777777" w:rsidR="00507877" w:rsidRDefault="00507877" w:rsidP="00507877">
      <w:pPr>
        <w:widowControl/>
        <w:numPr>
          <w:ilvl w:val="0"/>
          <w:numId w:val="36"/>
        </w:numPr>
        <w:autoSpaceDE/>
        <w:autoSpaceDN/>
        <w:spacing w:before="100" w:beforeAutospacing="1" w:after="100" w:afterAutospacing="1"/>
        <w:rPr>
          <w:rFonts w:eastAsia="Times New Roman" w:cs="Calibri"/>
          <w:color w:val="000000"/>
          <w:szCs w:val="24"/>
        </w:rPr>
      </w:pPr>
      <w:r>
        <w:rPr>
          <w:rFonts w:eastAsia="Times New Roman" w:cs="Calibri"/>
          <w:color w:val="000000"/>
          <w:szCs w:val="24"/>
          <w:bdr w:val="none" w:sz="0" w:space="0" w:color="auto" w:frame="1"/>
        </w:rPr>
        <w:t>Patient demographic information.  </w:t>
      </w:r>
    </w:p>
    <w:p w14:paraId="06F46A5E" w14:textId="77777777" w:rsidR="00507877" w:rsidRDefault="00507877" w:rsidP="00507877">
      <w:pPr>
        <w:ind w:left="288"/>
        <w:rPr>
          <w:rFonts w:eastAsia="Times New Roman" w:cs="Calibri"/>
          <w:color w:val="000000"/>
          <w:szCs w:val="24"/>
          <w:bdr w:val="none" w:sz="0" w:space="0" w:color="auto" w:frame="1"/>
        </w:rPr>
      </w:pPr>
      <w:r>
        <w:rPr>
          <w:rFonts w:eastAsia="Times New Roman" w:cs="Calibri"/>
          <w:color w:val="000000"/>
          <w:szCs w:val="24"/>
          <w:bdr w:val="none" w:sz="0" w:space="0" w:color="auto" w:frame="1"/>
        </w:rPr>
        <w:t>Included in the annual report will be</w:t>
      </w:r>
    </w:p>
    <w:p w14:paraId="69A15B22" w14:textId="77777777" w:rsidR="00507877" w:rsidRDefault="00507877" w:rsidP="00507877">
      <w:pPr>
        <w:pStyle w:val="ListParagraph"/>
        <w:widowControl/>
        <w:numPr>
          <w:ilvl w:val="0"/>
          <w:numId w:val="37"/>
        </w:numPr>
        <w:autoSpaceDE/>
        <w:autoSpaceDN/>
        <w:contextualSpacing/>
        <w:rPr>
          <w:rFonts w:eastAsia="Times New Roman" w:cs="Calibri"/>
          <w:color w:val="000000"/>
          <w:szCs w:val="24"/>
          <w:bdr w:val="none" w:sz="0" w:space="0" w:color="auto" w:frame="1"/>
        </w:rPr>
      </w:pPr>
      <w:r>
        <w:rPr>
          <w:rFonts w:eastAsia="Times New Roman" w:cs="Calibri"/>
          <w:color w:val="000000"/>
          <w:szCs w:val="24"/>
          <w:bdr w:val="none" w:sz="0" w:space="0" w:color="auto" w:frame="1"/>
        </w:rPr>
        <w:t>the number of surveys administered,</w:t>
      </w:r>
    </w:p>
    <w:p w14:paraId="6E321006" w14:textId="77777777" w:rsidR="00507877" w:rsidRDefault="00507877" w:rsidP="00507877">
      <w:pPr>
        <w:pStyle w:val="ListParagraph"/>
        <w:widowControl/>
        <w:numPr>
          <w:ilvl w:val="0"/>
          <w:numId w:val="37"/>
        </w:numPr>
        <w:autoSpaceDE/>
        <w:autoSpaceDN/>
        <w:contextualSpacing/>
        <w:rPr>
          <w:rFonts w:eastAsia="Times New Roman" w:cs="Calibri"/>
          <w:color w:val="000000"/>
          <w:szCs w:val="24"/>
          <w:bdr w:val="none" w:sz="0" w:space="0" w:color="auto" w:frame="1"/>
        </w:rPr>
      </w:pPr>
      <w:r>
        <w:rPr>
          <w:rFonts w:eastAsia="Times New Roman" w:cs="Calibri"/>
          <w:color w:val="000000"/>
          <w:szCs w:val="24"/>
          <w:bdr w:val="none" w:sz="0" w:space="0" w:color="auto" w:frame="1"/>
        </w:rPr>
        <w:t xml:space="preserve">the survey response rate, </w:t>
      </w:r>
    </w:p>
    <w:p w14:paraId="119DACDF" w14:textId="77777777" w:rsidR="00507877" w:rsidRDefault="00507877" w:rsidP="00507877">
      <w:pPr>
        <w:pStyle w:val="ListParagraph"/>
        <w:widowControl/>
        <w:numPr>
          <w:ilvl w:val="0"/>
          <w:numId w:val="37"/>
        </w:numPr>
        <w:autoSpaceDE/>
        <w:autoSpaceDN/>
        <w:contextualSpacing/>
        <w:rPr>
          <w:rFonts w:eastAsia="Times New Roman" w:cs="Calibri"/>
          <w:color w:val="000000"/>
          <w:szCs w:val="24"/>
          <w:bdr w:val="none" w:sz="0" w:space="0" w:color="auto" w:frame="1"/>
        </w:rPr>
      </w:pPr>
      <w:r>
        <w:rPr>
          <w:rFonts w:eastAsia="Times New Roman" w:cs="Calibri"/>
          <w:color w:val="000000"/>
          <w:szCs w:val="24"/>
          <w:bdr w:val="none" w:sz="0" w:space="0" w:color="auto" w:frame="1"/>
        </w:rPr>
        <w:t>a description of the subcategories that were measured and the range of the rating scale,</w:t>
      </w:r>
    </w:p>
    <w:p w14:paraId="68FD8FB2" w14:textId="77777777" w:rsidR="00507877" w:rsidRDefault="00507877" w:rsidP="00507877">
      <w:pPr>
        <w:pStyle w:val="ListParagraph"/>
        <w:widowControl/>
        <w:numPr>
          <w:ilvl w:val="0"/>
          <w:numId w:val="37"/>
        </w:numPr>
        <w:autoSpaceDE/>
        <w:autoSpaceDN/>
        <w:contextualSpacing/>
        <w:rPr>
          <w:rFonts w:eastAsia="Times New Roman" w:cs="Calibri"/>
          <w:color w:val="000000"/>
          <w:szCs w:val="24"/>
          <w:bdr w:val="none" w:sz="0" w:space="0" w:color="auto" w:frame="1"/>
        </w:rPr>
      </w:pPr>
      <w:r>
        <w:rPr>
          <w:rFonts w:eastAsia="Times New Roman" w:cs="Calibri"/>
          <w:color w:val="000000"/>
          <w:szCs w:val="24"/>
          <w:bdr w:val="none" w:sz="0" w:space="0" w:color="auto" w:frame="1"/>
        </w:rPr>
        <w:t>a description of the calculation of overall patient satisfaction, and</w:t>
      </w:r>
    </w:p>
    <w:p w14:paraId="627E91B4" w14:textId="77777777" w:rsidR="00507877" w:rsidRDefault="00507877" w:rsidP="00507877">
      <w:pPr>
        <w:pStyle w:val="ListParagraph"/>
        <w:widowControl/>
        <w:numPr>
          <w:ilvl w:val="0"/>
          <w:numId w:val="37"/>
        </w:numPr>
        <w:autoSpaceDE/>
        <w:autoSpaceDN/>
        <w:contextualSpacing/>
        <w:rPr>
          <w:rFonts w:eastAsia="Times New Roman" w:cs="Calibri"/>
          <w:color w:val="000000"/>
          <w:szCs w:val="24"/>
          <w:bdr w:val="none" w:sz="0" w:space="0" w:color="auto" w:frame="1"/>
        </w:rPr>
      </w:pPr>
      <w:r>
        <w:rPr>
          <w:rFonts w:eastAsia="Times New Roman" w:cs="Calibri"/>
          <w:color w:val="000000"/>
          <w:szCs w:val="24"/>
          <w:bdr w:val="none" w:sz="0" w:space="0" w:color="auto" w:frame="1"/>
        </w:rPr>
        <w:t>a description of policy changes instituted as a result of the Holder’s review of categories receiving lower ratings.</w:t>
      </w:r>
    </w:p>
    <w:p w14:paraId="2CA891C4" w14:textId="77777777" w:rsidR="00507877" w:rsidRDefault="00507877" w:rsidP="00507877">
      <w:pPr>
        <w:ind w:left="360"/>
        <w:rPr>
          <w:rFonts w:eastAsia="Times New Roman" w:cs="Calibri"/>
          <w:color w:val="000000"/>
          <w:szCs w:val="24"/>
          <w:u w:val="single"/>
          <w:bdr w:val="none" w:sz="0" w:space="0" w:color="auto" w:frame="1"/>
        </w:rPr>
      </w:pPr>
    </w:p>
    <w:p w14:paraId="59ECCAD8" w14:textId="77777777" w:rsidR="00507877" w:rsidRDefault="00507877" w:rsidP="00507877">
      <w:pPr>
        <w:ind w:left="360"/>
        <w:rPr>
          <w:rFonts w:eastAsia="Times New Roman" w:cs="Calibri"/>
          <w:color w:val="000000"/>
          <w:szCs w:val="24"/>
          <w:bdr w:val="none" w:sz="0" w:space="0" w:color="auto" w:frame="1"/>
        </w:rPr>
      </w:pPr>
      <w:r>
        <w:rPr>
          <w:rFonts w:eastAsia="Times New Roman" w:cs="Calibri"/>
          <w:color w:val="000000"/>
          <w:szCs w:val="24"/>
          <w:u w:val="single"/>
          <w:bdr w:val="none" w:sz="0" w:space="0" w:color="auto" w:frame="1"/>
        </w:rPr>
        <w:t>Projections:</w:t>
      </w:r>
      <w:r>
        <w:rPr>
          <w:rFonts w:eastAsia="Times New Roman" w:cs="Calibri"/>
          <w:color w:val="000000"/>
          <w:szCs w:val="24"/>
          <w:bdr w:val="none" w:sz="0" w:space="0" w:color="auto" w:frame="1"/>
        </w:rPr>
        <w:t xml:space="preserve"> The ASC is not yet operational; however, the Applicant will aim to establish and achieve the top decile in "Overall Rating of Care" for reporting providers.  </w:t>
      </w:r>
    </w:p>
    <w:p w14:paraId="6C2E949C"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52082433" w14:textId="77777777" w:rsidR="00507877" w:rsidRDefault="00507877" w:rsidP="00507877">
      <w:pPr>
        <w:ind w:left="360"/>
        <w:rPr>
          <w:rFonts w:eastAsia="Times New Roman" w:cs="Calibri"/>
          <w:color w:val="000000"/>
          <w:szCs w:val="24"/>
          <w:bdr w:val="none" w:sz="0" w:space="0" w:color="auto" w:frame="1"/>
        </w:rPr>
      </w:pPr>
      <w:r>
        <w:rPr>
          <w:rFonts w:eastAsia="Times New Roman" w:cs="Calibri"/>
          <w:color w:val="000000"/>
          <w:szCs w:val="24"/>
          <w:u w:val="single"/>
          <w:bdr w:val="none" w:sz="0" w:space="0" w:color="auto" w:frame="1"/>
        </w:rPr>
        <w:t>Monitoring:</w:t>
      </w:r>
      <w:r>
        <w:rPr>
          <w:rFonts w:eastAsia="Times New Roman" w:cs="Calibri"/>
          <w:color w:val="000000"/>
          <w:szCs w:val="24"/>
          <w:bdr w:val="none" w:sz="0" w:space="0" w:color="auto" w:frame="1"/>
        </w:rPr>
        <w:t xml:space="preserve"> Any category receiving a less than "Good" or satisfactory rating will be evaluated, and policy changes instituted as appropriate. Metrics will be reviewed quarterly by clinical staff. </w:t>
      </w:r>
    </w:p>
    <w:p w14:paraId="1D61985D" w14:textId="77777777" w:rsidR="00507877" w:rsidRDefault="00507877" w:rsidP="00507877">
      <w:pPr>
        <w:ind w:left="360"/>
        <w:rPr>
          <w:rFonts w:eastAsia="Times New Roman" w:cs="Calibri"/>
          <w:color w:val="000000"/>
          <w:szCs w:val="24"/>
          <w:bdr w:val="none" w:sz="0" w:space="0" w:color="auto" w:frame="1"/>
        </w:rPr>
      </w:pPr>
    </w:p>
    <w:p w14:paraId="441EE779" w14:textId="77777777"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 </w:t>
      </w:r>
    </w:p>
    <w:p w14:paraId="70A2F5EE"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2.</w:t>
      </w:r>
      <w:r>
        <w:rPr>
          <w:rFonts w:ascii="Times New Roman" w:eastAsia="Times New Roman" w:hAnsi="Times New Roman" w:cs="Times New Roman"/>
          <w:b/>
          <w:bCs/>
          <w:color w:val="000000"/>
          <w:sz w:val="14"/>
          <w:szCs w:val="14"/>
          <w:bdr w:val="none" w:sz="0" w:space="0" w:color="auto" w:frame="1"/>
        </w:rPr>
        <w:t>      </w:t>
      </w:r>
      <w:r>
        <w:rPr>
          <w:rFonts w:eastAsia="Times New Roman" w:cs="Calibri"/>
          <w:b/>
          <w:bCs/>
          <w:color w:val="000000"/>
          <w:szCs w:val="24"/>
          <w:bdr w:val="none" w:sz="0" w:space="0" w:color="auto" w:frame="1"/>
        </w:rPr>
        <w:t>Clinical Quality -Surgical Site Infection Rates</w:t>
      </w:r>
      <w:r>
        <w:rPr>
          <w:rFonts w:eastAsia="Times New Roman" w:cs="Calibri"/>
          <w:color w:val="000000"/>
          <w:szCs w:val="24"/>
          <w:bdr w:val="none" w:sz="0" w:space="0" w:color="auto" w:frame="1"/>
        </w:rPr>
        <w:t>: This measure evaluates the number of patients with surgical site infections and aims to reduce or eliminate such occurrences.  </w:t>
      </w:r>
    </w:p>
    <w:p w14:paraId="36C197A9" w14:textId="77777777"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 </w:t>
      </w:r>
    </w:p>
    <w:p w14:paraId="3BE3ECF6" w14:textId="77777777" w:rsidR="00507877" w:rsidRDefault="00507877" w:rsidP="00507877">
      <w:pPr>
        <w:ind w:left="360"/>
        <w:rPr>
          <w:rFonts w:eastAsia="Times New Roman" w:cs="Calibri"/>
          <w:color w:val="000000"/>
          <w:szCs w:val="24"/>
        </w:rPr>
      </w:pPr>
      <w:r>
        <w:rPr>
          <w:rFonts w:eastAsia="Times New Roman" w:cs="Calibri"/>
          <w:color w:val="000000"/>
          <w:szCs w:val="24"/>
          <w:u w:val="single"/>
          <w:bdr w:val="none" w:sz="0" w:space="0" w:color="auto" w:frame="1"/>
        </w:rPr>
        <w:t>Measure:</w:t>
      </w:r>
      <w:r>
        <w:rPr>
          <w:rFonts w:eastAsia="Times New Roman" w:cs="Calibri"/>
          <w:color w:val="000000"/>
          <w:szCs w:val="24"/>
          <w:bdr w:val="none" w:sz="0" w:space="0" w:color="auto" w:frame="1"/>
        </w:rPr>
        <w:t xml:space="preserve"> The annual number of patients with surgical site infections and rate of surgical site </w:t>
      </w:r>
      <w:r>
        <w:rPr>
          <w:rFonts w:eastAsia="Times New Roman" w:cs="Calibri"/>
          <w:color w:val="000000"/>
          <w:szCs w:val="24"/>
          <w:bdr w:val="none" w:sz="0" w:space="0" w:color="auto" w:frame="1"/>
        </w:rPr>
        <w:lastRenderedPageBreak/>
        <w:t>infections.  </w:t>
      </w:r>
    </w:p>
    <w:p w14:paraId="3206668B"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3A98BFC8" w14:textId="77777777" w:rsidR="00507877" w:rsidRDefault="00507877" w:rsidP="00507877">
      <w:pPr>
        <w:ind w:left="360"/>
        <w:rPr>
          <w:rFonts w:eastAsia="Times New Roman" w:cs="Calibri"/>
          <w:color w:val="000000"/>
          <w:szCs w:val="24"/>
        </w:rPr>
      </w:pPr>
      <w:r>
        <w:rPr>
          <w:rFonts w:eastAsia="Times New Roman" w:cs="Calibri"/>
          <w:color w:val="000000"/>
          <w:szCs w:val="24"/>
          <w:u w:val="single"/>
          <w:bdr w:val="none" w:sz="0" w:space="0" w:color="auto" w:frame="1"/>
        </w:rPr>
        <w:t>Projections:</w:t>
      </w:r>
      <w:r>
        <w:rPr>
          <w:rFonts w:eastAsia="Times New Roman" w:cs="Calibri"/>
          <w:color w:val="000000"/>
          <w:szCs w:val="24"/>
          <w:bdr w:val="none" w:sz="0" w:space="0" w:color="auto" w:frame="1"/>
        </w:rPr>
        <w:t xml:space="preserve"> The ASC plans to meet or exceed the national benchmark for surgical site infection rates, ultimately reaching a target of 0%.  </w:t>
      </w:r>
    </w:p>
    <w:p w14:paraId="11023AF8"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1D9CF15F" w14:textId="77777777" w:rsidR="00507877" w:rsidRDefault="00507877" w:rsidP="00507877">
      <w:pPr>
        <w:ind w:left="360"/>
        <w:rPr>
          <w:rFonts w:eastAsia="Times New Roman" w:cs="Calibri"/>
          <w:color w:val="000000"/>
          <w:szCs w:val="24"/>
          <w:bdr w:val="none" w:sz="0" w:space="0" w:color="auto" w:frame="1"/>
        </w:rPr>
      </w:pPr>
      <w:r>
        <w:rPr>
          <w:rFonts w:eastAsia="Times New Roman" w:cs="Calibri"/>
          <w:color w:val="000000"/>
          <w:szCs w:val="24"/>
          <w:u w:val="single"/>
          <w:bdr w:val="none" w:sz="0" w:space="0" w:color="auto" w:frame="1"/>
        </w:rPr>
        <w:t>Monitoring:</w:t>
      </w:r>
      <w:r>
        <w:rPr>
          <w:rFonts w:eastAsia="Times New Roman" w:cs="Calibri"/>
          <w:color w:val="000000"/>
          <w:szCs w:val="24"/>
          <w:bdr w:val="none" w:sz="0" w:space="0" w:color="auto" w:frame="1"/>
        </w:rPr>
        <w:t xml:space="preserve"> Reviewed quarterly by clinical staff.  </w:t>
      </w:r>
    </w:p>
    <w:p w14:paraId="28E4829C" w14:textId="77777777" w:rsidR="00507877" w:rsidRDefault="00507877" w:rsidP="00507877">
      <w:pPr>
        <w:ind w:left="360"/>
        <w:rPr>
          <w:rFonts w:eastAsia="Times New Roman" w:cs="Calibri"/>
          <w:color w:val="000000"/>
          <w:szCs w:val="24"/>
        </w:rPr>
      </w:pPr>
    </w:p>
    <w:p w14:paraId="61735DE1" w14:textId="77777777" w:rsidR="00507877" w:rsidRDefault="00507877" w:rsidP="00507877">
      <w:pPr>
        <w:ind w:left="360"/>
        <w:rPr>
          <w:rFonts w:eastAsia="Times New Roman" w:cs="Calibri"/>
          <w:color w:val="000000"/>
          <w:szCs w:val="24"/>
        </w:rPr>
      </w:pPr>
    </w:p>
    <w:p w14:paraId="21E57E52" w14:textId="77777777" w:rsidR="00507877" w:rsidRDefault="00507877" w:rsidP="00507877">
      <w:pPr>
        <w:ind w:left="360" w:hanging="360"/>
        <w:rPr>
          <w:rFonts w:eastAsia="Times New Roman" w:cs="Calibri"/>
          <w:color w:val="000000"/>
          <w:szCs w:val="24"/>
          <w:bdr w:val="none" w:sz="0" w:space="0" w:color="auto" w:frame="1"/>
        </w:rPr>
      </w:pPr>
      <w:r>
        <w:rPr>
          <w:rFonts w:eastAsia="Times New Roman" w:cs="Calibri"/>
          <w:b/>
          <w:bCs/>
          <w:color w:val="000000"/>
          <w:szCs w:val="24"/>
          <w:bdr w:val="none" w:sz="0" w:space="0" w:color="auto" w:frame="1"/>
        </w:rPr>
        <w:t>3.</w:t>
      </w:r>
      <w:r>
        <w:rPr>
          <w:rFonts w:ascii="Times New Roman" w:eastAsia="Times New Roman" w:hAnsi="Times New Roman" w:cs="Times New Roman"/>
          <w:b/>
          <w:bCs/>
          <w:color w:val="000000"/>
          <w:sz w:val="14"/>
          <w:szCs w:val="14"/>
          <w:bdr w:val="none" w:sz="0" w:space="0" w:color="auto" w:frame="1"/>
        </w:rPr>
        <w:t>      </w:t>
      </w:r>
      <w:r>
        <w:rPr>
          <w:rFonts w:eastAsia="Times New Roman" w:cs="Calibri"/>
          <w:b/>
          <w:bCs/>
          <w:color w:val="000000"/>
          <w:szCs w:val="24"/>
          <w:bdr w:val="none" w:sz="0" w:space="0" w:color="auto" w:frame="1"/>
        </w:rPr>
        <w:t>Clinical Quality -Pre-Operative Time-Out/ Marking the correct surgical site</w:t>
      </w:r>
      <w:r>
        <w:rPr>
          <w:rFonts w:eastAsia="Times New Roman" w:cs="Calibri"/>
          <w:color w:val="000000"/>
          <w:szCs w:val="24"/>
          <w:bdr w:val="none" w:sz="0" w:space="0" w:color="auto" w:frame="1"/>
        </w:rPr>
        <w:t>: This measure ensures pre-operative compliance with practices aimed at ensuring high quality outcomes among members of the care team and promoting communication.  </w:t>
      </w:r>
    </w:p>
    <w:p w14:paraId="7C2BD3BF" w14:textId="77777777" w:rsidR="00507877" w:rsidRDefault="00507877" w:rsidP="00507877">
      <w:pPr>
        <w:ind w:left="360" w:hanging="360"/>
        <w:rPr>
          <w:rFonts w:eastAsia="Times New Roman" w:cs="Calibri"/>
          <w:b/>
          <w:bCs/>
          <w:color w:val="000000"/>
          <w:szCs w:val="24"/>
          <w:bdr w:val="none" w:sz="0" w:space="0" w:color="auto" w:frame="1"/>
        </w:rPr>
      </w:pPr>
      <w:r>
        <w:rPr>
          <w:rFonts w:eastAsia="Times New Roman" w:cs="Calibri"/>
          <w:b/>
          <w:bCs/>
          <w:color w:val="000000"/>
          <w:szCs w:val="24"/>
          <w:bdr w:val="none" w:sz="0" w:space="0" w:color="auto" w:frame="1"/>
        </w:rPr>
        <w:tab/>
      </w:r>
    </w:p>
    <w:p w14:paraId="38673CED"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The procedure team conducts a pre-operative time out. The operating physician must mark the correct surgical/ procedure site. </w:t>
      </w:r>
    </w:p>
    <w:p w14:paraId="6B99115C" w14:textId="77777777" w:rsidR="00507877" w:rsidRDefault="00507877" w:rsidP="00507877">
      <w:pPr>
        <w:ind w:left="360"/>
        <w:rPr>
          <w:rFonts w:eastAsia="Times New Roman" w:cs="Calibri"/>
          <w:color w:val="000000"/>
          <w:szCs w:val="24"/>
          <w:bdr w:val="none" w:sz="0" w:space="0" w:color="auto" w:frame="1"/>
        </w:rPr>
      </w:pPr>
    </w:p>
    <w:p w14:paraId="6A3BD847" w14:textId="77777777" w:rsidR="00507877" w:rsidRDefault="00507877" w:rsidP="00507877">
      <w:pPr>
        <w:ind w:left="360"/>
        <w:rPr>
          <w:rFonts w:eastAsia="Times New Roman" w:cs="Calibri"/>
          <w:color w:val="000000"/>
          <w:szCs w:val="24"/>
          <w:bdr w:val="none" w:sz="0" w:space="0" w:color="auto" w:frame="1"/>
        </w:rPr>
      </w:pPr>
      <w:r>
        <w:rPr>
          <w:rFonts w:eastAsia="Times New Roman" w:cs="Calibri"/>
          <w:color w:val="000000"/>
          <w:szCs w:val="24"/>
          <w:u w:val="single"/>
          <w:bdr w:val="none" w:sz="0" w:space="0" w:color="auto" w:frame="1"/>
        </w:rPr>
        <w:t>Measure:</w:t>
      </w:r>
      <w:r>
        <w:rPr>
          <w:rFonts w:eastAsia="Times New Roman" w:cs="Calibri"/>
          <w:color w:val="000000"/>
          <w:szCs w:val="24"/>
          <w:bdr w:val="none" w:sz="0" w:space="0" w:color="auto" w:frame="1"/>
        </w:rPr>
        <w:t xml:space="preserve"> The annual rate of compliance for all surgical procedures performed at Excel Surgery Center.</w:t>
      </w:r>
    </w:p>
    <w:p w14:paraId="14E4FE54"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2FFD8A86" w14:textId="77777777" w:rsidR="00507877" w:rsidRDefault="00507877" w:rsidP="00507877">
      <w:pPr>
        <w:ind w:left="360"/>
        <w:rPr>
          <w:rFonts w:eastAsia="Times New Roman" w:cs="Calibri"/>
          <w:color w:val="000000"/>
          <w:szCs w:val="24"/>
        </w:rPr>
      </w:pPr>
      <w:r>
        <w:rPr>
          <w:rFonts w:eastAsia="Times New Roman" w:cs="Calibri"/>
          <w:color w:val="000000"/>
          <w:szCs w:val="24"/>
          <w:u w:val="single"/>
          <w:bdr w:val="none" w:sz="0" w:space="0" w:color="auto" w:frame="1"/>
        </w:rPr>
        <w:t>Projections:</w:t>
      </w:r>
      <w:r>
        <w:rPr>
          <w:rFonts w:eastAsia="Times New Roman" w:cs="Calibri"/>
          <w:color w:val="000000"/>
          <w:szCs w:val="24"/>
          <w:bdr w:val="none" w:sz="0" w:space="0" w:color="auto" w:frame="1"/>
        </w:rPr>
        <w:t xml:space="preserve"> A pre-operative time-out as well as marking the correct procedure site will be completed 100% of the time on all surgical cases in the ASC.  </w:t>
      </w:r>
    </w:p>
    <w:p w14:paraId="2CB7FE63" w14:textId="77777777" w:rsidR="00507877" w:rsidRDefault="00507877" w:rsidP="00507877">
      <w:pPr>
        <w:ind w:left="360"/>
        <w:rPr>
          <w:rFonts w:eastAsia="Times New Roman" w:cs="Calibri"/>
          <w:color w:val="000000"/>
          <w:szCs w:val="24"/>
        </w:rPr>
      </w:pPr>
      <w:r>
        <w:rPr>
          <w:rFonts w:eastAsia="Times New Roman" w:cs="Calibri"/>
          <w:color w:val="000000"/>
          <w:szCs w:val="24"/>
          <w:bdr w:val="none" w:sz="0" w:space="0" w:color="auto" w:frame="1"/>
        </w:rPr>
        <w:t> </w:t>
      </w:r>
    </w:p>
    <w:p w14:paraId="29A6EF49" w14:textId="77777777" w:rsidR="00507877" w:rsidRDefault="00507877" w:rsidP="00507877">
      <w:pPr>
        <w:ind w:left="360"/>
        <w:rPr>
          <w:rFonts w:eastAsia="Times New Roman" w:cs="Calibri"/>
          <w:color w:val="000000"/>
          <w:szCs w:val="24"/>
          <w:bdr w:val="none" w:sz="0" w:space="0" w:color="auto" w:frame="1"/>
        </w:rPr>
      </w:pPr>
      <w:r>
        <w:rPr>
          <w:rFonts w:eastAsia="Times New Roman" w:cs="Calibri"/>
          <w:color w:val="000000"/>
          <w:szCs w:val="24"/>
          <w:u w:val="single"/>
          <w:bdr w:val="none" w:sz="0" w:space="0" w:color="auto" w:frame="1"/>
        </w:rPr>
        <w:t>Monitoring:</w:t>
      </w:r>
      <w:r>
        <w:rPr>
          <w:rFonts w:eastAsia="Times New Roman" w:cs="Calibri"/>
          <w:color w:val="000000"/>
          <w:szCs w:val="24"/>
          <w:bdr w:val="none" w:sz="0" w:space="0" w:color="auto" w:frame="1"/>
        </w:rPr>
        <w:t xml:space="preserve"> Reviewed quarterly by clinical staff. </w:t>
      </w:r>
    </w:p>
    <w:p w14:paraId="04369CC3" w14:textId="77777777" w:rsidR="00507877" w:rsidRDefault="00507877" w:rsidP="00507877">
      <w:pPr>
        <w:rPr>
          <w:rFonts w:ascii="Garamond" w:eastAsia="Times New Roman" w:hAnsi="Garamond" w:cs="Times New Roman"/>
          <w:color w:val="000000"/>
          <w:szCs w:val="24"/>
        </w:rPr>
      </w:pPr>
    </w:p>
    <w:p w14:paraId="3E28A521"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4.</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rPr>
        <w:t>The Holder shall report on implementation of policies and procedures that assist in increasing the ASC’s communication with PCPs (Factor 1c). </w:t>
      </w:r>
    </w:p>
    <w:p w14:paraId="3853B6FC" w14:textId="77777777" w:rsidR="00507877" w:rsidRDefault="00507877" w:rsidP="00507877">
      <w:pPr>
        <w:rPr>
          <w:rFonts w:eastAsia="Times New Roman" w:cs="Calibri"/>
          <w:color w:val="000000"/>
          <w:szCs w:val="24"/>
        </w:rPr>
      </w:pPr>
      <w:r>
        <w:rPr>
          <w:rFonts w:eastAsia="Times New Roman" w:cs="Calibri"/>
          <w:color w:val="000000"/>
          <w:szCs w:val="24"/>
        </w:rPr>
        <w:t> </w:t>
      </w:r>
    </w:p>
    <w:p w14:paraId="7E9FACC5"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5.</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rPr>
        <w:t>The Holder shall report on implementation of process improvement initiatives at the proposed ASC (Factor 1b). </w:t>
      </w:r>
    </w:p>
    <w:p w14:paraId="4EB40FDB" w14:textId="77777777" w:rsidR="00507877" w:rsidRDefault="00507877" w:rsidP="00507877">
      <w:pPr>
        <w:rPr>
          <w:rFonts w:eastAsia="Times New Roman" w:cs="Calibri"/>
          <w:color w:val="000000"/>
          <w:szCs w:val="24"/>
        </w:rPr>
      </w:pPr>
      <w:r>
        <w:rPr>
          <w:rFonts w:eastAsia="Times New Roman" w:cs="Calibri"/>
          <w:color w:val="000000"/>
          <w:szCs w:val="24"/>
        </w:rPr>
        <w:t> </w:t>
      </w:r>
    </w:p>
    <w:p w14:paraId="6CD11BFF" w14:textId="34757B40"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6.</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rPr>
        <w:t xml:space="preserve">The Holder shall report on progress in reduction of wait times for scheduling surgical procedures (Table </w:t>
      </w:r>
      <w:r w:rsidR="00E54588">
        <w:rPr>
          <w:rFonts w:eastAsia="Times New Roman" w:cs="Calibri"/>
          <w:color w:val="000000"/>
          <w:szCs w:val="24"/>
        </w:rPr>
        <w:t>5</w:t>
      </w:r>
      <w:r>
        <w:rPr>
          <w:rFonts w:eastAsia="Times New Roman" w:cs="Calibri"/>
          <w:color w:val="000000"/>
          <w:szCs w:val="24"/>
        </w:rPr>
        <w:t xml:space="preserve">). The Holder shall provide a description of how wait time is calculated. </w:t>
      </w:r>
    </w:p>
    <w:p w14:paraId="2D2C04DE" w14:textId="77777777" w:rsidR="00507877" w:rsidRDefault="00507877" w:rsidP="00507877">
      <w:pPr>
        <w:ind w:left="360" w:hanging="360"/>
        <w:rPr>
          <w:rFonts w:eastAsia="Times New Roman" w:cs="Calibri"/>
          <w:color w:val="000000"/>
          <w:szCs w:val="24"/>
        </w:rPr>
      </w:pPr>
    </w:p>
    <w:p w14:paraId="0CC37C9D"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7.</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bdr w:val="none" w:sz="0" w:space="0" w:color="auto" w:frame="1"/>
        </w:rPr>
        <w:t>The Holder shall report on ASC surgical volume stratified by race and ethnicity, patient origin (zip code), and payer mix.</w:t>
      </w:r>
      <w:r>
        <w:rPr>
          <w:rFonts w:eastAsia="Times New Roman" w:cs="Calibri"/>
          <w:color w:val="000000"/>
          <w:szCs w:val="24"/>
        </w:rPr>
        <w:t> </w:t>
      </w:r>
    </w:p>
    <w:p w14:paraId="42903CD8" w14:textId="77777777" w:rsidR="00507877" w:rsidRDefault="00507877" w:rsidP="00507877">
      <w:pPr>
        <w:rPr>
          <w:rFonts w:eastAsia="Times New Roman" w:cs="Calibri"/>
          <w:color w:val="000000"/>
          <w:szCs w:val="24"/>
        </w:rPr>
      </w:pPr>
      <w:r>
        <w:rPr>
          <w:rFonts w:eastAsia="Times New Roman" w:cs="Calibri"/>
          <w:color w:val="000000"/>
          <w:szCs w:val="24"/>
        </w:rPr>
        <w:t> </w:t>
      </w:r>
    </w:p>
    <w:p w14:paraId="327B11F2"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8.</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rPr>
        <w:t>The Holder shall report on the following outcome measures: </w:t>
      </w:r>
    </w:p>
    <w:p w14:paraId="366C44D6" w14:textId="77777777" w:rsidR="00507877" w:rsidRDefault="00507877" w:rsidP="00507877">
      <w:pPr>
        <w:widowControl/>
        <w:numPr>
          <w:ilvl w:val="1"/>
          <w:numId w:val="38"/>
        </w:numPr>
        <w:autoSpaceDE/>
        <w:autoSpaceDN/>
        <w:spacing w:before="100" w:beforeAutospacing="1" w:after="100" w:afterAutospacing="1"/>
        <w:rPr>
          <w:rFonts w:eastAsia="Times New Roman" w:cs="Calibri"/>
          <w:color w:val="000000"/>
          <w:szCs w:val="24"/>
        </w:rPr>
      </w:pPr>
      <w:r>
        <w:rPr>
          <w:rFonts w:eastAsia="Times New Roman" w:cs="Calibri"/>
          <w:color w:val="000000"/>
          <w:szCs w:val="24"/>
        </w:rPr>
        <w:t>All cause hospital transfer/admission upon discharge for all surgical procedures at Excel Surgery Center (CMS measure ASC-4).</w:t>
      </w:r>
    </w:p>
    <w:p w14:paraId="72998A00" w14:textId="77777777" w:rsidR="00507877" w:rsidRDefault="00507877" w:rsidP="00507877">
      <w:pPr>
        <w:spacing w:before="100" w:beforeAutospacing="1" w:after="100" w:afterAutospacing="1"/>
        <w:ind w:left="1440"/>
        <w:rPr>
          <w:rFonts w:eastAsia="Times New Roman" w:cs="Calibri"/>
          <w:color w:val="000000"/>
          <w:szCs w:val="24"/>
        </w:rPr>
      </w:pPr>
      <w:r>
        <w:rPr>
          <w:rFonts w:eastAsia="Times New Roman" w:cs="Calibri"/>
          <w:color w:val="000000"/>
          <w:szCs w:val="24"/>
        </w:rPr>
        <w:t>The percentage of ASC admissions (patients) who are transferred or admitted to a hospital upon discharge from the ASC.</w:t>
      </w:r>
    </w:p>
    <w:p w14:paraId="07500E0D" w14:textId="77777777" w:rsidR="00507877" w:rsidRDefault="00507877" w:rsidP="00507877">
      <w:pPr>
        <w:widowControl/>
        <w:numPr>
          <w:ilvl w:val="1"/>
          <w:numId w:val="38"/>
        </w:numPr>
        <w:autoSpaceDE/>
        <w:autoSpaceDN/>
        <w:spacing w:before="100" w:beforeAutospacing="1" w:after="100" w:afterAutospacing="1"/>
        <w:rPr>
          <w:rFonts w:eastAsia="Times New Roman" w:cs="Calibri"/>
          <w:color w:val="000000"/>
          <w:szCs w:val="24"/>
        </w:rPr>
      </w:pPr>
      <w:r>
        <w:rPr>
          <w:rFonts w:eastAsia="Times New Roman" w:cs="Calibri"/>
          <w:color w:val="000000"/>
          <w:szCs w:val="24"/>
        </w:rPr>
        <w:lastRenderedPageBreak/>
        <w:t xml:space="preserve">Unplanned Hospital Visits (number and rate) within 7 days post discharge from Excel Surgery Center for all surgical procedures performed at Excel Surgery Center. </w:t>
      </w:r>
    </w:p>
    <w:p w14:paraId="2537B981" w14:textId="77777777" w:rsidR="00507877" w:rsidRDefault="00507877" w:rsidP="00507877">
      <w:pPr>
        <w:spacing w:before="100" w:beforeAutospacing="1" w:after="100" w:afterAutospacing="1"/>
        <w:ind w:left="1440"/>
        <w:rPr>
          <w:rFonts w:eastAsia="Times New Roman" w:cs="Calibri"/>
          <w:color w:val="000000"/>
          <w:szCs w:val="24"/>
        </w:rPr>
      </w:pPr>
      <w:r>
        <w:rPr>
          <w:rFonts w:eastAsia="Times New Roman" w:cs="Calibri"/>
          <w:color w:val="000000"/>
          <w:szCs w:val="24"/>
        </w:rPr>
        <w:t>The measure defines a hospital visit as any emergency department (ED) visit, observation stay, or unplanned inpatient admission.</w:t>
      </w:r>
    </w:p>
    <w:p w14:paraId="65D446DA" w14:textId="77777777" w:rsidR="00507877" w:rsidRDefault="00507877" w:rsidP="00507877">
      <w:pPr>
        <w:ind w:left="360" w:hanging="360"/>
        <w:rPr>
          <w:rFonts w:eastAsia="Times New Roman" w:cs="Calibri"/>
          <w:color w:val="000000"/>
          <w:szCs w:val="24"/>
        </w:rPr>
      </w:pPr>
      <w:r>
        <w:rPr>
          <w:rFonts w:eastAsia="Times New Roman" w:cs="Calibri"/>
          <w:b/>
          <w:bCs/>
          <w:color w:val="000000"/>
          <w:szCs w:val="24"/>
          <w:bdr w:val="none" w:sz="0" w:space="0" w:color="auto" w:frame="1"/>
        </w:rPr>
        <w:t>9.</w:t>
      </w:r>
      <w:r>
        <w:rPr>
          <w:rFonts w:ascii="Times New Roman" w:eastAsia="Times New Roman" w:hAnsi="Times New Roman" w:cs="Times New Roman"/>
          <w:b/>
          <w:bCs/>
          <w:color w:val="000000"/>
          <w:sz w:val="14"/>
          <w:szCs w:val="14"/>
          <w:bdr w:val="none" w:sz="0" w:space="0" w:color="auto" w:frame="1"/>
        </w:rPr>
        <w:t>      </w:t>
      </w:r>
      <w:r>
        <w:rPr>
          <w:rFonts w:eastAsia="Times New Roman" w:cs="Calibri"/>
          <w:color w:val="000000"/>
          <w:szCs w:val="24"/>
        </w:rPr>
        <w:t>The Holder shall report on implementation of language access services, as described in Factor 1b, and demonstrate compliance with Office of Health Equity interpreter services requirements for the proposed ASC.  </w:t>
      </w:r>
    </w:p>
    <w:p w14:paraId="695A2970" w14:textId="42F49BFB" w:rsidR="002A4713" w:rsidRDefault="002A4713" w:rsidP="006A03CF"/>
    <w:p w14:paraId="3D10D469" w14:textId="49B18D05" w:rsidR="002A4713" w:rsidRDefault="002A4713" w:rsidP="006A03CF"/>
    <w:p w14:paraId="3B7BE098" w14:textId="1A63F0A7" w:rsidR="002A4713" w:rsidRDefault="002A4713" w:rsidP="006A03CF"/>
    <w:p w14:paraId="0713EA72" w14:textId="42DE9221" w:rsidR="00D97FBD" w:rsidRDefault="00D97FBD">
      <w:r>
        <w:br w:type="page"/>
      </w:r>
    </w:p>
    <w:p w14:paraId="70688AF7" w14:textId="317F808F" w:rsidR="00AD00A8" w:rsidRPr="0023644A" w:rsidRDefault="00AD00A8" w:rsidP="0023644A">
      <w:pPr>
        <w:pStyle w:val="Heading1"/>
        <w:ind w:left="0"/>
        <w:rPr>
          <w:color w:val="1F497D" w:themeColor="text2"/>
        </w:rPr>
      </w:pPr>
      <w:bookmarkStart w:id="40" w:name="_Toc129593697"/>
      <w:r w:rsidRPr="00AD00A8">
        <w:rPr>
          <w:color w:val="1F497D" w:themeColor="text2"/>
        </w:rPr>
        <w:lastRenderedPageBreak/>
        <w:t xml:space="preserve">Appendix II: </w:t>
      </w:r>
      <w:r w:rsidR="0023644A" w:rsidRPr="0023644A">
        <w:rPr>
          <w:rFonts w:asciiTheme="minorHAnsi" w:hAnsiTheme="minorHAnsi"/>
          <w:color w:val="1F497D" w:themeColor="text2"/>
          <w:szCs w:val="24"/>
        </w:rPr>
        <w:t>Procedure Definitions</w:t>
      </w:r>
      <w:bookmarkEnd w:id="40"/>
      <w:r w:rsidR="0023644A" w:rsidRPr="0023644A">
        <w:rPr>
          <w:rFonts w:asciiTheme="minorHAnsi" w:hAnsiTheme="minorHAnsi"/>
          <w:b w:val="0"/>
          <w:bCs w:val="0"/>
          <w:color w:val="1F497D" w:themeColor="text2"/>
          <w:szCs w:val="24"/>
        </w:rPr>
        <w:t xml:space="preserve"> </w:t>
      </w:r>
    </w:p>
    <w:p w14:paraId="7F79D9B2" w14:textId="77777777" w:rsidR="0023644A" w:rsidRPr="008713E7" w:rsidRDefault="0023644A" w:rsidP="00AD00A8">
      <w:pPr>
        <w:rPr>
          <w:rFonts w:asciiTheme="minorHAnsi" w:hAnsiTheme="minorHAnsi"/>
          <w:b/>
          <w:bCs/>
          <w:szCs w:val="24"/>
        </w:rPr>
      </w:pPr>
    </w:p>
    <w:tbl>
      <w:tblPr>
        <w:tblStyle w:val="TableGrid"/>
        <w:tblW w:w="0" w:type="auto"/>
        <w:tblInd w:w="-5" w:type="dxa"/>
        <w:tblLook w:val="04A0" w:firstRow="1" w:lastRow="0" w:firstColumn="1" w:lastColumn="0" w:noHBand="0" w:noVBand="1"/>
      </w:tblPr>
      <w:tblGrid>
        <w:gridCol w:w="9815"/>
      </w:tblGrid>
      <w:tr w:rsidR="00AD00A8" w:rsidRPr="008713E7" w14:paraId="0440102F" w14:textId="77777777" w:rsidTr="00B97D8B">
        <w:trPr>
          <w:cantSplit/>
          <w:tblHeader/>
        </w:trPr>
        <w:tc>
          <w:tcPr>
            <w:tcW w:w="0" w:type="auto"/>
            <w:shd w:val="clear" w:color="auto" w:fill="F2F2F2" w:themeFill="background1" w:themeFillShade="F2"/>
          </w:tcPr>
          <w:p w14:paraId="75A82076" w14:textId="411A35E8" w:rsidR="00AD00A8" w:rsidRPr="008713E7" w:rsidRDefault="00AD00A8" w:rsidP="009E628A">
            <w:pPr>
              <w:rPr>
                <w:rFonts w:asciiTheme="minorHAnsi" w:hAnsiTheme="minorHAnsi"/>
                <w:b/>
                <w:szCs w:val="24"/>
              </w:rPr>
            </w:pPr>
            <w:r w:rsidRPr="008713E7">
              <w:rPr>
                <w:rFonts w:asciiTheme="minorHAnsi" w:hAnsiTheme="minorHAnsi"/>
                <w:b/>
                <w:szCs w:val="24"/>
              </w:rPr>
              <w:t xml:space="preserve">Procedure </w:t>
            </w:r>
          </w:p>
        </w:tc>
      </w:tr>
      <w:tr w:rsidR="00AD00A8" w:rsidRPr="008713E7" w14:paraId="288487D1" w14:textId="77777777" w:rsidTr="00B97D8B">
        <w:trPr>
          <w:cantSplit/>
        </w:trPr>
        <w:tc>
          <w:tcPr>
            <w:tcW w:w="0" w:type="auto"/>
          </w:tcPr>
          <w:p w14:paraId="28B9820A" w14:textId="77777777" w:rsidR="00AD00A8" w:rsidRDefault="00AD00A8" w:rsidP="009E628A">
            <w:pPr>
              <w:rPr>
                <w:rFonts w:asciiTheme="minorHAnsi" w:hAnsiTheme="minorHAnsi"/>
                <w:szCs w:val="24"/>
              </w:rPr>
            </w:pPr>
            <w:r w:rsidRPr="008713E7">
              <w:rPr>
                <w:rFonts w:asciiTheme="minorHAnsi" w:hAnsiTheme="minorHAnsi"/>
                <w:szCs w:val="24"/>
              </w:rPr>
              <w:t>Spinal Cord Stimulator Implant</w:t>
            </w:r>
          </w:p>
          <w:p w14:paraId="6FBE7E7D" w14:textId="46325CB2" w:rsidR="00AD00A8" w:rsidRPr="00292037" w:rsidRDefault="0853E702" w:rsidP="009E628A">
            <w:pPr>
              <w:rPr>
                <w:rFonts w:asciiTheme="minorHAnsi" w:hAnsiTheme="minorHAnsi"/>
                <w:sz w:val="20"/>
              </w:rPr>
            </w:pPr>
            <w:r w:rsidRPr="5176E82F">
              <w:rPr>
                <w:rFonts w:asciiTheme="minorHAnsi" w:hAnsiTheme="minorHAnsi"/>
                <w:sz w:val="20"/>
              </w:rPr>
              <w:t>A</w:t>
            </w:r>
            <w:r w:rsidR="00AD00A8" w:rsidRPr="5176E82F">
              <w:rPr>
                <w:rFonts w:asciiTheme="minorHAnsi" w:hAnsiTheme="minorHAnsi"/>
                <w:sz w:val="20"/>
              </w:rPr>
              <w:t>n implanted device that sends low levels of electricity directly into the spinal cord to relieve pain.</w:t>
            </w:r>
            <w:r w:rsidR="00AD00A8" w:rsidRPr="5176E82F">
              <w:rPr>
                <w:rStyle w:val="EndnoteReference"/>
                <w:rFonts w:asciiTheme="minorHAnsi" w:hAnsiTheme="minorHAnsi"/>
                <w:sz w:val="20"/>
              </w:rPr>
              <w:endnoteReference w:id="54"/>
            </w:r>
          </w:p>
        </w:tc>
      </w:tr>
      <w:tr w:rsidR="00AD00A8" w:rsidRPr="008713E7" w14:paraId="42478102" w14:textId="77777777" w:rsidTr="00B97D8B">
        <w:trPr>
          <w:cantSplit/>
        </w:trPr>
        <w:tc>
          <w:tcPr>
            <w:tcW w:w="0" w:type="auto"/>
          </w:tcPr>
          <w:p w14:paraId="7F5B3483" w14:textId="77777777" w:rsidR="00AD00A8" w:rsidRDefault="00AD00A8" w:rsidP="009E628A">
            <w:pPr>
              <w:rPr>
                <w:rFonts w:asciiTheme="minorHAnsi" w:hAnsiTheme="minorHAnsi"/>
                <w:szCs w:val="24"/>
              </w:rPr>
            </w:pPr>
            <w:r w:rsidRPr="008713E7">
              <w:rPr>
                <w:rFonts w:asciiTheme="minorHAnsi" w:hAnsiTheme="minorHAnsi"/>
                <w:szCs w:val="24"/>
              </w:rPr>
              <w:t>Spinal Cord Stimulator Trial</w:t>
            </w:r>
          </w:p>
          <w:p w14:paraId="68FA92C1" w14:textId="77777777" w:rsidR="00AD00A8" w:rsidRPr="001D26BE" w:rsidRDefault="00AD00A8" w:rsidP="009E628A">
            <w:pPr>
              <w:rPr>
                <w:rFonts w:asciiTheme="minorHAnsi" w:hAnsiTheme="minorHAnsi"/>
                <w:sz w:val="20"/>
              </w:rPr>
            </w:pPr>
            <w:r w:rsidRPr="5176E82F">
              <w:rPr>
                <w:rFonts w:asciiTheme="minorHAnsi" w:hAnsiTheme="minorHAnsi"/>
                <w:sz w:val="20"/>
              </w:rPr>
              <w:t>Spinal cord stimulators require two procedures to test and implant the device: the trial and the implantation.</w:t>
            </w:r>
            <w:r w:rsidRPr="5176E82F">
              <w:rPr>
                <w:rStyle w:val="EndnoteReference"/>
                <w:rFonts w:asciiTheme="minorHAnsi" w:hAnsiTheme="minorHAnsi"/>
                <w:sz w:val="20"/>
              </w:rPr>
              <w:endnoteReference w:id="55"/>
            </w:r>
            <w:r w:rsidRPr="5176E82F">
              <w:rPr>
                <w:rFonts w:asciiTheme="minorHAnsi" w:hAnsiTheme="minorHAnsi"/>
                <w:sz w:val="20"/>
              </w:rPr>
              <w:t xml:space="preserve"> </w:t>
            </w:r>
          </w:p>
        </w:tc>
      </w:tr>
      <w:tr w:rsidR="00AD00A8" w:rsidRPr="008713E7" w14:paraId="4807A5D8" w14:textId="77777777" w:rsidTr="00B97D8B">
        <w:trPr>
          <w:cantSplit/>
        </w:trPr>
        <w:tc>
          <w:tcPr>
            <w:tcW w:w="0" w:type="auto"/>
          </w:tcPr>
          <w:p w14:paraId="4C2CF089" w14:textId="77777777" w:rsidR="00AD00A8" w:rsidRDefault="00AD00A8" w:rsidP="009E628A">
            <w:pPr>
              <w:rPr>
                <w:rFonts w:asciiTheme="minorHAnsi" w:hAnsiTheme="minorHAnsi"/>
                <w:szCs w:val="24"/>
              </w:rPr>
            </w:pPr>
            <w:r w:rsidRPr="008713E7">
              <w:rPr>
                <w:rFonts w:asciiTheme="minorHAnsi" w:hAnsiTheme="minorHAnsi"/>
                <w:szCs w:val="24"/>
              </w:rPr>
              <w:t>Pain Pump Change/ Revision</w:t>
            </w:r>
          </w:p>
          <w:p w14:paraId="73148432" w14:textId="77777777" w:rsidR="00AD00A8" w:rsidRPr="003B63C7" w:rsidRDefault="00AD00A8" w:rsidP="009E628A">
            <w:pPr>
              <w:rPr>
                <w:rFonts w:asciiTheme="minorHAnsi" w:hAnsiTheme="minorHAnsi"/>
                <w:sz w:val="20"/>
              </w:rPr>
            </w:pPr>
            <w:r w:rsidRPr="5176E82F">
              <w:rPr>
                <w:rFonts w:asciiTheme="minorHAnsi" w:hAnsiTheme="minorHAnsi"/>
                <w:sz w:val="20"/>
              </w:rPr>
              <w:t>A “pain pump” is a method of giving medication directly to your spinal cord. The system uses a small pump that is surgically placed under the skin of your abdomen.</w:t>
            </w:r>
            <w:r w:rsidRPr="5176E82F">
              <w:rPr>
                <w:rStyle w:val="EndnoteReference"/>
                <w:rFonts w:asciiTheme="minorHAnsi" w:hAnsiTheme="minorHAnsi"/>
                <w:sz w:val="20"/>
              </w:rPr>
              <w:endnoteReference w:id="56"/>
            </w:r>
          </w:p>
        </w:tc>
      </w:tr>
      <w:tr w:rsidR="00AD00A8" w:rsidRPr="008713E7" w14:paraId="04842EC0" w14:textId="77777777" w:rsidTr="00B97D8B">
        <w:trPr>
          <w:cantSplit/>
        </w:trPr>
        <w:tc>
          <w:tcPr>
            <w:tcW w:w="0" w:type="auto"/>
          </w:tcPr>
          <w:p w14:paraId="68722423" w14:textId="77777777" w:rsidR="00AD00A8" w:rsidRDefault="00AD00A8" w:rsidP="009E628A">
            <w:pPr>
              <w:rPr>
                <w:rFonts w:asciiTheme="minorHAnsi" w:hAnsiTheme="minorHAnsi"/>
                <w:szCs w:val="24"/>
              </w:rPr>
            </w:pPr>
            <w:r w:rsidRPr="008713E7">
              <w:rPr>
                <w:rFonts w:asciiTheme="minorHAnsi" w:hAnsiTheme="minorHAnsi"/>
                <w:szCs w:val="24"/>
              </w:rPr>
              <w:t>Spinal Cord Stimulator Revision</w:t>
            </w:r>
          </w:p>
          <w:p w14:paraId="7DE1364B" w14:textId="77777777" w:rsidR="00AD00A8" w:rsidRPr="00A26114" w:rsidRDefault="00AD00A8" w:rsidP="009E628A">
            <w:pPr>
              <w:rPr>
                <w:rFonts w:asciiTheme="minorHAnsi" w:hAnsiTheme="minorHAnsi"/>
                <w:sz w:val="20"/>
              </w:rPr>
            </w:pPr>
            <w:r w:rsidRPr="0023644A">
              <w:rPr>
                <w:rFonts w:asciiTheme="minorHAnsi" w:hAnsiTheme="minorHAnsi"/>
                <w:sz w:val="20"/>
              </w:rPr>
              <w:t>Revisions are surgeries to remove the old implants and replace them with new components.</w:t>
            </w:r>
          </w:p>
        </w:tc>
      </w:tr>
      <w:tr w:rsidR="00AD00A8" w:rsidRPr="008713E7" w14:paraId="0FD60E30" w14:textId="77777777" w:rsidTr="00B97D8B">
        <w:trPr>
          <w:cantSplit/>
        </w:trPr>
        <w:tc>
          <w:tcPr>
            <w:tcW w:w="0" w:type="auto"/>
          </w:tcPr>
          <w:p w14:paraId="5E02360B" w14:textId="77777777" w:rsidR="00AD00A8" w:rsidRDefault="00AD00A8" w:rsidP="009E628A">
            <w:pPr>
              <w:rPr>
                <w:rFonts w:asciiTheme="minorHAnsi" w:hAnsiTheme="minorHAnsi"/>
                <w:szCs w:val="24"/>
              </w:rPr>
            </w:pPr>
            <w:r w:rsidRPr="008713E7">
              <w:rPr>
                <w:rFonts w:asciiTheme="minorHAnsi" w:hAnsiTheme="minorHAnsi"/>
                <w:szCs w:val="24"/>
              </w:rPr>
              <w:t>Vertiflex Procedure</w:t>
            </w:r>
          </w:p>
          <w:p w14:paraId="15E029FA" w14:textId="77777777" w:rsidR="00AD00A8" w:rsidRPr="00C536BF" w:rsidRDefault="00AD00A8" w:rsidP="6ACB936F">
            <w:pPr>
              <w:rPr>
                <w:rFonts w:asciiTheme="minorHAnsi" w:hAnsiTheme="minorHAnsi"/>
                <w:sz w:val="18"/>
                <w:szCs w:val="18"/>
              </w:rPr>
            </w:pPr>
            <w:r w:rsidRPr="6ACB936F">
              <w:rPr>
                <w:rFonts w:asciiTheme="minorHAnsi" w:hAnsiTheme="minorHAnsi"/>
                <w:sz w:val="20"/>
              </w:rPr>
              <w:t>The Vertiflex Procedure is a minimally invasive treatment that has been clinically proven to provide effective long-term relief from the pain associated with LSS</w:t>
            </w:r>
            <w:r w:rsidRPr="6ACB936F">
              <w:rPr>
                <w:rFonts w:asciiTheme="minorHAnsi" w:hAnsiTheme="minorHAnsi"/>
                <w:sz w:val="18"/>
                <w:szCs w:val="18"/>
              </w:rPr>
              <w:t>.</w:t>
            </w:r>
            <w:r w:rsidRPr="6ACB936F">
              <w:rPr>
                <w:rStyle w:val="EndnoteReference"/>
                <w:rFonts w:asciiTheme="minorHAnsi" w:hAnsiTheme="minorHAnsi"/>
                <w:sz w:val="18"/>
                <w:szCs w:val="18"/>
              </w:rPr>
              <w:endnoteReference w:id="57"/>
            </w:r>
          </w:p>
        </w:tc>
      </w:tr>
      <w:tr w:rsidR="00AD00A8" w:rsidRPr="008713E7" w14:paraId="1172DC8E" w14:textId="77777777" w:rsidTr="00B97D8B">
        <w:trPr>
          <w:cantSplit/>
        </w:trPr>
        <w:tc>
          <w:tcPr>
            <w:tcW w:w="0" w:type="auto"/>
          </w:tcPr>
          <w:p w14:paraId="21EB12F8" w14:textId="77777777" w:rsidR="00AD00A8" w:rsidRDefault="00AD00A8" w:rsidP="009E628A">
            <w:pPr>
              <w:rPr>
                <w:rFonts w:asciiTheme="minorHAnsi" w:hAnsiTheme="minorHAnsi"/>
                <w:szCs w:val="24"/>
              </w:rPr>
            </w:pPr>
            <w:r w:rsidRPr="008713E7">
              <w:rPr>
                <w:rFonts w:asciiTheme="minorHAnsi" w:hAnsiTheme="minorHAnsi"/>
                <w:szCs w:val="24"/>
              </w:rPr>
              <w:t>MILD Procedure</w:t>
            </w:r>
            <w:r>
              <w:rPr>
                <w:rFonts w:asciiTheme="minorHAnsi" w:hAnsiTheme="minorHAnsi"/>
                <w:szCs w:val="24"/>
              </w:rPr>
              <w:t xml:space="preserve"> (</w:t>
            </w:r>
            <w:r w:rsidRPr="00E06852">
              <w:rPr>
                <w:rFonts w:asciiTheme="minorHAnsi" w:hAnsiTheme="minorHAnsi"/>
                <w:szCs w:val="24"/>
              </w:rPr>
              <w:t>Minimally invasive lumbar decompression</w:t>
            </w:r>
            <w:r>
              <w:rPr>
                <w:rFonts w:asciiTheme="minorHAnsi" w:hAnsiTheme="minorHAnsi"/>
                <w:szCs w:val="24"/>
              </w:rPr>
              <w:t>)</w:t>
            </w:r>
          </w:p>
          <w:p w14:paraId="52436B2A" w14:textId="77777777" w:rsidR="00AD00A8" w:rsidRPr="0083725A" w:rsidRDefault="00AD00A8" w:rsidP="009E628A">
            <w:pPr>
              <w:rPr>
                <w:rFonts w:asciiTheme="minorHAnsi" w:hAnsiTheme="minorHAnsi"/>
                <w:sz w:val="20"/>
              </w:rPr>
            </w:pPr>
            <w:r w:rsidRPr="0023644A">
              <w:rPr>
                <w:rFonts w:asciiTheme="minorHAnsi" w:hAnsiTheme="minorHAnsi"/>
                <w:sz w:val="20"/>
              </w:rPr>
              <w:t>Outpatient, minimally invasive procedure to treat spinal stenosis.</w:t>
            </w:r>
            <w:r>
              <w:rPr>
                <w:rFonts w:asciiTheme="minorHAnsi" w:hAnsiTheme="minorHAnsi"/>
                <w:sz w:val="20"/>
              </w:rPr>
              <w:t xml:space="preserve"> </w:t>
            </w:r>
          </w:p>
        </w:tc>
      </w:tr>
      <w:tr w:rsidR="00AD00A8" w:rsidRPr="008713E7" w14:paraId="5A73BBFF" w14:textId="77777777" w:rsidTr="00B97D8B">
        <w:trPr>
          <w:cantSplit/>
        </w:trPr>
        <w:tc>
          <w:tcPr>
            <w:tcW w:w="0" w:type="auto"/>
          </w:tcPr>
          <w:p w14:paraId="7E83E483" w14:textId="77777777" w:rsidR="00AD00A8" w:rsidRDefault="00AD00A8" w:rsidP="009E628A">
            <w:pPr>
              <w:rPr>
                <w:rFonts w:asciiTheme="minorHAnsi" w:hAnsiTheme="minorHAnsi"/>
                <w:szCs w:val="24"/>
              </w:rPr>
            </w:pPr>
            <w:r w:rsidRPr="008713E7">
              <w:rPr>
                <w:rFonts w:asciiTheme="minorHAnsi" w:hAnsiTheme="minorHAnsi"/>
                <w:szCs w:val="24"/>
              </w:rPr>
              <w:t>Kyphoplasty</w:t>
            </w:r>
          </w:p>
          <w:p w14:paraId="24E266E2" w14:textId="77777777" w:rsidR="00AD00A8" w:rsidRPr="006A52F1" w:rsidRDefault="00AD00A8" w:rsidP="009E628A">
            <w:pPr>
              <w:rPr>
                <w:rFonts w:asciiTheme="minorHAnsi" w:hAnsiTheme="minorHAnsi"/>
                <w:sz w:val="20"/>
              </w:rPr>
            </w:pPr>
            <w:r w:rsidRPr="5176E82F">
              <w:rPr>
                <w:rFonts w:asciiTheme="minorHAnsi" w:hAnsiTheme="minorHAnsi"/>
                <w:sz w:val="20"/>
              </w:rPr>
              <w:t>Injects special cement into your vertebrae — with the additional step of creating space for the treatment with a balloon-like device. Kyphoplasty can restore a damaged vertebra’s height and may also relieve pain.</w:t>
            </w:r>
            <w:r w:rsidRPr="5176E82F">
              <w:rPr>
                <w:rStyle w:val="EndnoteReference"/>
                <w:rFonts w:asciiTheme="minorHAnsi" w:hAnsiTheme="minorHAnsi"/>
                <w:sz w:val="20"/>
              </w:rPr>
              <w:endnoteReference w:id="58"/>
            </w:r>
          </w:p>
        </w:tc>
      </w:tr>
    </w:tbl>
    <w:p w14:paraId="2B90E331" w14:textId="2C32A4BA" w:rsidR="00AD00A8" w:rsidRDefault="00AD00A8" w:rsidP="00FA363C"/>
    <w:p w14:paraId="2DE6391B" w14:textId="742989DC" w:rsidR="00F22E21" w:rsidRDefault="00F22E21">
      <w:r>
        <w:br w:type="page"/>
      </w:r>
    </w:p>
    <w:p w14:paraId="7DC63908" w14:textId="0C9047E9" w:rsidR="000C5E8C" w:rsidRDefault="000C5E8C" w:rsidP="00014053">
      <w:pPr>
        <w:pStyle w:val="Heading1"/>
        <w:ind w:left="0"/>
        <w:rPr>
          <w:rFonts w:asciiTheme="minorHAnsi" w:hAnsiTheme="minorHAnsi"/>
          <w:color w:val="1F497D" w:themeColor="text2"/>
        </w:rPr>
      </w:pPr>
      <w:bookmarkStart w:id="41" w:name="_Toc129593698"/>
      <w:r>
        <w:rPr>
          <w:rFonts w:asciiTheme="minorHAnsi" w:hAnsiTheme="minorHAnsi"/>
          <w:color w:val="1F497D" w:themeColor="text2"/>
        </w:rPr>
        <w:lastRenderedPageBreak/>
        <w:t xml:space="preserve">APPENDIX III: </w:t>
      </w:r>
      <w:r w:rsidR="00B620D9">
        <w:rPr>
          <w:rFonts w:asciiTheme="minorHAnsi" w:hAnsiTheme="minorHAnsi"/>
          <w:color w:val="1F497D" w:themeColor="text2"/>
        </w:rPr>
        <w:t>CMS</w:t>
      </w:r>
      <w:r>
        <w:rPr>
          <w:rFonts w:asciiTheme="minorHAnsi" w:hAnsiTheme="minorHAnsi"/>
          <w:color w:val="1F497D" w:themeColor="text2"/>
        </w:rPr>
        <w:t xml:space="preserve"> Price</w:t>
      </w:r>
      <w:r w:rsidR="00B620D9">
        <w:rPr>
          <w:rFonts w:asciiTheme="minorHAnsi" w:hAnsiTheme="minorHAnsi"/>
          <w:color w:val="1F497D" w:themeColor="text2"/>
        </w:rPr>
        <w:t xml:space="preserve"> Procedure</w:t>
      </w:r>
      <w:r>
        <w:rPr>
          <w:rFonts w:asciiTheme="minorHAnsi" w:hAnsiTheme="minorHAnsi"/>
          <w:color w:val="1F497D" w:themeColor="text2"/>
        </w:rPr>
        <w:t xml:space="preserve"> Lookup</w:t>
      </w:r>
      <w:bookmarkEnd w:id="41"/>
    </w:p>
    <w:p w14:paraId="1585502E" w14:textId="012DA282" w:rsidR="00695A55" w:rsidRPr="004916F6" w:rsidRDefault="00695A55" w:rsidP="00695A55">
      <w:pPr>
        <w:spacing w:before="186"/>
        <w:ind w:right="716"/>
        <w:rPr>
          <w:rFonts w:asciiTheme="minorHAnsi" w:hAnsiTheme="minorHAnsi"/>
          <w:b/>
          <w:szCs w:val="24"/>
        </w:rPr>
      </w:pPr>
      <w:r w:rsidRPr="00F934A5">
        <w:rPr>
          <w:rFonts w:asciiTheme="minorHAnsi" w:hAnsiTheme="minorHAnsi"/>
          <w:b/>
          <w:szCs w:val="24"/>
        </w:rPr>
        <w:t>Procedure Price Lookup, Spinal Cord Stimulator Implant</w:t>
      </w:r>
    </w:p>
    <w:tbl>
      <w:tblPr>
        <w:tblStyle w:val="TableGrid"/>
        <w:tblW w:w="0" w:type="auto"/>
        <w:tblLook w:val="04A0" w:firstRow="1" w:lastRow="0" w:firstColumn="1" w:lastColumn="0" w:noHBand="0" w:noVBand="1"/>
      </w:tblPr>
      <w:tblGrid>
        <w:gridCol w:w="2952"/>
        <w:gridCol w:w="1685"/>
        <w:gridCol w:w="1744"/>
        <w:gridCol w:w="1685"/>
        <w:gridCol w:w="1744"/>
      </w:tblGrid>
      <w:tr w:rsidR="00695A55" w:rsidRPr="00AF7704" w14:paraId="6BF821BC" w14:textId="77777777" w:rsidTr="00564291">
        <w:trPr>
          <w:cantSplit/>
          <w:tblHeader/>
        </w:trPr>
        <w:tc>
          <w:tcPr>
            <w:tcW w:w="0" w:type="auto"/>
          </w:tcPr>
          <w:p w14:paraId="3661B2FA" w14:textId="77777777" w:rsidR="00695A55" w:rsidRPr="00AF7704" w:rsidRDefault="00695A55" w:rsidP="00E54588">
            <w:pPr>
              <w:spacing w:before="186"/>
              <w:ind w:right="716"/>
              <w:rPr>
                <w:rFonts w:asciiTheme="minorHAnsi" w:hAnsiTheme="minorHAnsi"/>
                <w:bCs/>
                <w:sz w:val="20"/>
              </w:rPr>
            </w:pPr>
          </w:p>
        </w:tc>
        <w:tc>
          <w:tcPr>
            <w:tcW w:w="0" w:type="auto"/>
            <w:gridSpan w:val="2"/>
            <w:shd w:val="clear" w:color="auto" w:fill="F2F2F2" w:themeFill="background1" w:themeFillShade="F2"/>
          </w:tcPr>
          <w:p w14:paraId="5D1BF87C" w14:textId="77777777" w:rsidR="00695A55" w:rsidRPr="00AF7704" w:rsidRDefault="00695A55" w:rsidP="00E54588">
            <w:pPr>
              <w:spacing w:before="186"/>
              <w:ind w:right="716"/>
              <w:jc w:val="center"/>
              <w:rPr>
                <w:rFonts w:asciiTheme="minorHAnsi" w:hAnsiTheme="minorHAnsi"/>
                <w:b/>
                <w:sz w:val="20"/>
              </w:rPr>
            </w:pPr>
            <w:r w:rsidRPr="00AF7704">
              <w:rPr>
                <w:rFonts w:asciiTheme="minorHAnsi" w:hAnsiTheme="minorHAnsi"/>
                <w:b/>
                <w:sz w:val="20"/>
              </w:rPr>
              <w:t>ASCs</w:t>
            </w:r>
          </w:p>
        </w:tc>
        <w:tc>
          <w:tcPr>
            <w:tcW w:w="0" w:type="auto"/>
            <w:gridSpan w:val="2"/>
            <w:shd w:val="clear" w:color="auto" w:fill="F2F2F2" w:themeFill="background1" w:themeFillShade="F2"/>
          </w:tcPr>
          <w:p w14:paraId="15189AD2" w14:textId="77777777" w:rsidR="00695A55" w:rsidRPr="00AF7704" w:rsidRDefault="00695A55" w:rsidP="00E54588">
            <w:pPr>
              <w:spacing w:before="186"/>
              <w:ind w:right="716"/>
              <w:jc w:val="center"/>
              <w:rPr>
                <w:rFonts w:asciiTheme="minorHAnsi" w:hAnsiTheme="minorHAnsi"/>
                <w:b/>
                <w:sz w:val="20"/>
              </w:rPr>
            </w:pPr>
            <w:r w:rsidRPr="00AF7704">
              <w:rPr>
                <w:rFonts w:asciiTheme="minorHAnsi" w:hAnsiTheme="minorHAnsi"/>
                <w:b/>
                <w:sz w:val="20"/>
              </w:rPr>
              <w:t>HOPDs</w:t>
            </w:r>
          </w:p>
        </w:tc>
      </w:tr>
      <w:tr w:rsidR="00695A55" w:rsidRPr="00AF7704" w14:paraId="77FDCFF0" w14:textId="77777777" w:rsidTr="00564291">
        <w:trPr>
          <w:cantSplit/>
        </w:trPr>
        <w:tc>
          <w:tcPr>
            <w:tcW w:w="0" w:type="auto"/>
          </w:tcPr>
          <w:p w14:paraId="29331306"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Procedure: Spinal Cord Stimulator Implant</w:t>
            </w:r>
            <w:r w:rsidRPr="00AF7704">
              <w:rPr>
                <w:rStyle w:val="FootnoteReference"/>
                <w:rFonts w:asciiTheme="minorHAnsi" w:hAnsiTheme="minorHAnsi"/>
                <w:bCs/>
                <w:sz w:val="20"/>
              </w:rPr>
              <w:footnoteReference w:id="33"/>
            </w:r>
          </w:p>
        </w:tc>
        <w:tc>
          <w:tcPr>
            <w:tcW w:w="0" w:type="auto"/>
          </w:tcPr>
          <w:p w14:paraId="276D8C0C"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Code:</w:t>
            </w:r>
            <w:r>
              <w:rPr>
                <w:rFonts w:asciiTheme="minorHAnsi" w:hAnsiTheme="minorHAnsi"/>
                <w:bCs/>
                <w:sz w:val="20"/>
              </w:rPr>
              <w:t xml:space="preserve"> </w:t>
            </w:r>
            <w:r w:rsidRPr="00AF7704">
              <w:rPr>
                <w:rFonts w:asciiTheme="minorHAnsi" w:hAnsiTheme="minorHAnsi"/>
                <w:bCs/>
                <w:sz w:val="20"/>
              </w:rPr>
              <w:t>63650</w:t>
            </w:r>
          </w:p>
        </w:tc>
        <w:tc>
          <w:tcPr>
            <w:tcW w:w="0" w:type="auto"/>
          </w:tcPr>
          <w:p w14:paraId="30A26B0C"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Code: 63685</w:t>
            </w:r>
          </w:p>
        </w:tc>
        <w:tc>
          <w:tcPr>
            <w:tcW w:w="0" w:type="auto"/>
          </w:tcPr>
          <w:p w14:paraId="61F17829"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Code: 63650</w:t>
            </w:r>
          </w:p>
        </w:tc>
        <w:tc>
          <w:tcPr>
            <w:tcW w:w="0" w:type="auto"/>
          </w:tcPr>
          <w:p w14:paraId="079B9DB5"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Code: 63685</w:t>
            </w:r>
          </w:p>
        </w:tc>
      </w:tr>
      <w:tr w:rsidR="00695A55" w:rsidRPr="00AF7704" w14:paraId="492B0F6A" w14:textId="77777777" w:rsidTr="00564291">
        <w:trPr>
          <w:cantSplit/>
          <w:trHeight w:val="170"/>
        </w:trPr>
        <w:tc>
          <w:tcPr>
            <w:tcW w:w="0" w:type="auto"/>
          </w:tcPr>
          <w:p w14:paraId="5F1F2A50"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 xml:space="preserve">Total Cost </w:t>
            </w:r>
          </w:p>
        </w:tc>
        <w:tc>
          <w:tcPr>
            <w:tcW w:w="0" w:type="auto"/>
          </w:tcPr>
          <w:p w14:paraId="49A73047"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$4,991</w:t>
            </w:r>
          </w:p>
        </w:tc>
        <w:tc>
          <w:tcPr>
            <w:tcW w:w="0" w:type="auto"/>
          </w:tcPr>
          <w:p w14:paraId="2DF3FF3E" w14:textId="77777777" w:rsidR="00695A55" w:rsidRPr="00AF7704" w:rsidRDefault="00695A55" w:rsidP="00E54588">
            <w:pPr>
              <w:spacing w:before="186"/>
              <w:ind w:right="716"/>
              <w:rPr>
                <w:rFonts w:asciiTheme="minorHAnsi" w:hAnsiTheme="minorHAnsi"/>
                <w:bCs/>
                <w:sz w:val="20"/>
              </w:rPr>
            </w:pPr>
            <w:r w:rsidRPr="00C13CE6">
              <w:rPr>
                <w:rFonts w:asciiTheme="minorHAnsi" w:hAnsiTheme="minorHAnsi"/>
                <w:bCs/>
                <w:sz w:val="20"/>
              </w:rPr>
              <w:t>$24,792</w:t>
            </w:r>
          </w:p>
        </w:tc>
        <w:tc>
          <w:tcPr>
            <w:tcW w:w="0" w:type="auto"/>
          </w:tcPr>
          <w:p w14:paraId="0493B323"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$6,716</w:t>
            </w:r>
          </w:p>
        </w:tc>
        <w:tc>
          <w:tcPr>
            <w:tcW w:w="0" w:type="auto"/>
          </w:tcPr>
          <w:p w14:paraId="314BEF60" w14:textId="77777777" w:rsidR="00695A55" w:rsidRPr="00AF7704" w:rsidRDefault="00695A55" w:rsidP="00E54588">
            <w:pPr>
              <w:spacing w:before="186"/>
              <w:ind w:right="716"/>
              <w:rPr>
                <w:rFonts w:asciiTheme="minorHAnsi" w:hAnsiTheme="minorHAnsi"/>
                <w:bCs/>
                <w:sz w:val="20"/>
              </w:rPr>
            </w:pPr>
            <w:r w:rsidRPr="00677289">
              <w:rPr>
                <w:rFonts w:asciiTheme="minorHAnsi" w:hAnsiTheme="minorHAnsi"/>
                <w:bCs/>
                <w:sz w:val="20"/>
              </w:rPr>
              <w:t>$30,433</w:t>
            </w:r>
          </w:p>
        </w:tc>
      </w:tr>
      <w:tr w:rsidR="00695A55" w:rsidRPr="00AF7704" w14:paraId="5F8C407F" w14:textId="77777777" w:rsidTr="00564291">
        <w:trPr>
          <w:cantSplit/>
        </w:trPr>
        <w:tc>
          <w:tcPr>
            <w:tcW w:w="0" w:type="auto"/>
          </w:tcPr>
          <w:p w14:paraId="13FB31AC"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Doctor Fee</w:t>
            </w:r>
          </w:p>
        </w:tc>
        <w:tc>
          <w:tcPr>
            <w:tcW w:w="0" w:type="auto"/>
          </w:tcPr>
          <w:p w14:paraId="26AD56FF"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$421</w:t>
            </w:r>
          </w:p>
        </w:tc>
        <w:tc>
          <w:tcPr>
            <w:tcW w:w="0" w:type="auto"/>
          </w:tcPr>
          <w:p w14:paraId="62EF415D" w14:textId="77777777" w:rsidR="00695A55" w:rsidRPr="00AF7704" w:rsidRDefault="00695A55" w:rsidP="00E54588">
            <w:pPr>
              <w:spacing w:before="186"/>
              <w:ind w:right="716"/>
              <w:rPr>
                <w:rFonts w:asciiTheme="minorHAnsi" w:hAnsiTheme="minorHAnsi"/>
                <w:bCs/>
                <w:sz w:val="20"/>
              </w:rPr>
            </w:pPr>
            <w:r w:rsidRPr="00C13CE6">
              <w:rPr>
                <w:rFonts w:asciiTheme="minorHAnsi" w:hAnsiTheme="minorHAnsi"/>
                <w:bCs/>
                <w:sz w:val="20"/>
              </w:rPr>
              <w:t>$370</w:t>
            </w:r>
          </w:p>
        </w:tc>
        <w:tc>
          <w:tcPr>
            <w:tcW w:w="0" w:type="auto"/>
          </w:tcPr>
          <w:p w14:paraId="0FAB66A1"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$421</w:t>
            </w:r>
          </w:p>
        </w:tc>
        <w:tc>
          <w:tcPr>
            <w:tcW w:w="0" w:type="auto"/>
          </w:tcPr>
          <w:p w14:paraId="3D8CD9CC" w14:textId="77777777" w:rsidR="00695A55" w:rsidRPr="00AF7704" w:rsidRDefault="00695A55" w:rsidP="00E54588">
            <w:pPr>
              <w:spacing w:before="186"/>
              <w:ind w:right="716"/>
              <w:rPr>
                <w:rFonts w:asciiTheme="minorHAnsi" w:hAnsiTheme="minorHAnsi"/>
                <w:bCs/>
                <w:sz w:val="20"/>
              </w:rPr>
            </w:pPr>
            <w:r w:rsidRPr="00677289">
              <w:rPr>
                <w:rFonts w:asciiTheme="minorHAnsi" w:hAnsiTheme="minorHAnsi"/>
                <w:bCs/>
                <w:sz w:val="20"/>
              </w:rPr>
              <w:t>$370</w:t>
            </w:r>
          </w:p>
        </w:tc>
      </w:tr>
      <w:tr w:rsidR="00695A55" w:rsidRPr="00AF7704" w14:paraId="750D4F0C" w14:textId="77777777" w:rsidTr="00564291">
        <w:trPr>
          <w:cantSplit/>
        </w:trPr>
        <w:tc>
          <w:tcPr>
            <w:tcW w:w="0" w:type="auto"/>
          </w:tcPr>
          <w:p w14:paraId="22933CBA"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Facility Fee</w:t>
            </w:r>
          </w:p>
        </w:tc>
        <w:tc>
          <w:tcPr>
            <w:tcW w:w="0" w:type="auto"/>
          </w:tcPr>
          <w:p w14:paraId="058D7754" w14:textId="77777777" w:rsidR="00695A55" w:rsidRPr="00CD5A24" w:rsidRDefault="00695A55" w:rsidP="00E54588">
            <w:pPr>
              <w:spacing w:before="186"/>
              <w:ind w:right="716"/>
              <w:rPr>
                <w:rFonts w:asciiTheme="minorHAnsi" w:hAnsiTheme="minorHAnsi"/>
                <w:sz w:val="20"/>
              </w:rPr>
            </w:pPr>
            <w:r w:rsidRPr="00CD5A24">
              <w:rPr>
                <w:rFonts w:asciiTheme="minorHAnsi" w:hAnsiTheme="minorHAnsi"/>
                <w:color w:val="212121"/>
                <w:sz w:val="20"/>
                <w:shd w:val="clear" w:color="auto" w:fill="FFFFFF"/>
              </w:rPr>
              <w:t>$4,570</w:t>
            </w:r>
          </w:p>
        </w:tc>
        <w:tc>
          <w:tcPr>
            <w:tcW w:w="0" w:type="auto"/>
          </w:tcPr>
          <w:p w14:paraId="1F277722" w14:textId="77777777" w:rsidR="00695A55" w:rsidRPr="00AF7704" w:rsidRDefault="00695A55" w:rsidP="00E54588">
            <w:pPr>
              <w:spacing w:before="186"/>
              <w:ind w:right="716"/>
              <w:rPr>
                <w:rFonts w:asciiTheme="minorHAnsi" w:hAnsiTheme="minorHAnsi"/>
                <w:bCs/>
                <w:sz w:val="20"/>
              </w:rPr>
            </w:pPr>
            <w:r w:rsidRPr="00C13CE6">
              <w:rPr>
                <w:rFonts w:asciiTheme="minorHAnsi" w:hAnsiTheme="minorHAnsi"/>
                <w:bCs/>
                <w:sz w:val="20"/>
              </w:rPr>
              <w:t>$24,422</w:t>
            </w:r>
          </w:p>
        </w:tc>
        <w:tc>
          <w:tcPr>
            <w:tcW w:w="0" w:type="auto"/>
          </w:tcPr>
          <w:p w14:paraId="48120DDF"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$6,295</w:t>
            </w:r>
          </w:p>
        </w:tc>
        <w:tc>
          <w:tcPr>
            <w:tcW w:w="0" w:type="auto"/>
          </w:tcPr>
          <w:p w14:paraId="77AAF887" w14:textId="77777777" w:rsidR="00695A55" w:rsidRPr="00AF7704" w:rsidRDefault="00695A55" w:rsidP="00E54588">
            <w:pPr>
              <w:spacing w:before="186"/>
              <w:ind w:right="716"/>
              <w:rPr>
                <w:rFonts w:asciiTheme="minorHAnsi" w:hAnsiTheme="minorHAnsi"/>
                <w:bCs/>
                <w:sz w:val="20"/>
              </w:rPr>
            </w:pPr>
            <w:r w:rsidRPr="00677289">
              <w:rPr>
                <w:rFonts w:asciiTheme="minorHAnsi" w:hAnsiTheme="minorHAnsi"/>
                <w:bCs/>
                <w:sz w:val="20"/>
              </w:rPr>
              <w:t>$30,063</w:t>
            </w:r>
          </w:p>
        </w:tc>
      </w:tr>
      <w:tr w:rsidR="00695A55" w:rsidRPr="00AF7704" w14:paraId="43FB6B06" w14:textId="77777777" w:rsidTr="00564291">
        <w:trPr>
          <w:cantSplit/>
        </w:trPr>
        <w:tc>
          <w:tcPr>
            <w:tcW w:w="0" w:type="auto"/>
          </w:tcPr>
          <w:p w14:paraId="1A9E70E1"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Medicare Pays</w:t>
            </w:r>
          </w:p>
        </w:tc>
        <w:tc>
          <w:tcPr>
            <w:tcW w:w="0" w:type="auto"/>
          </w:tcPr>
          <w:p w14:paraId="4B5D2268"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$3,992</w:t>
            </w:r>
          </w:p>
        </w:tc>
        <w:tc>
          <w:tcPr>
            <w:tcW w:w="0" w:type="auto"/>
          </w:tcPr>
          <w:p w14:paraId="4EFDD23D" w14:textId="77777777" w:rsidR="00695A55" w:rsidRPr="00AF7704" w:rsidRDefault="00695A55" w:rsidP="00E54588">
            <w:pPr>
              <w:spacing w:before="186"/>
              <w:ind w:right="716"/>
              <w:rPr>
                <w:rFonts w:asciiTheme="minorHAnsi" w:hAnsiTheme="minorHAnsi"/>
                <w:bCs/>
                <w:sz w:val="20"/>
              </w:rPr>
            </w:pPr>
            <w:r w:rsidRPr="00C13CE6">
              <w:rPr>
                <w:rFonts w:asciiTheme="minorHAnsi" w:hAnsiTheme="minorHAnsi"/>
                <w:bCs/>
                <w:sz w:val="20"/>
              </w:rPr>
              <w:t>$19,833</w:t>
            </w:r>
          </w:p>
        </w:tc>
        <w:tc>
          <w:tcPr>
            <w:tcW w:w="0" w:type="auto"/>
          </w:tcPr>
          <w:p w14:paraId="7A773B8F"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$5,372</w:t>
            </w:r>
          </w:p>
        </w:tc>
        <w:tc>
          <w:tcPr>
            <w:tcW w:w="0" w:type="auto"/>
          </w:tcPr>
          <w:p w14:paraId="4B34CF24" w14:textId="77777777" w:rsidR="00695A55" w:rsidRPr="00AF7704" w:rsidRDefault="00695A55" w:rsidP="00E54588">
            <w:pPr>
              <w:spacing w:before="186"/>
              <w:ind w:right="716"/>
              <w:rPr>
                <w:rFonts w:asciiTheme="minorHAnsi" w:hAnsiTheme="minorHAnsi"/>
                <w:bCs/>
                <w:sz w:val="20"/>
              </w:rPr>
            </w:pPr>
            <w:r w:rsidRPr="00677289">
              <w:rPr>
                <w:rFonts w:asciiTheme="minorHAnsi" w:hAnsiTheme="minorHAnsi"/>
                <w:bCs/>
                <w:sz w:val="20"/>
              </w:rPr>
              <w:t>$28,803</w:t>
            </w:r>
          </w:p>
        </w:tc>
      </w:tr>
      <w:tr w:rsidR="00695A55" w:rsidRPr="00AF7704" w14:paraId="539209FC" w14:textId="77777777" w:rsidTr="00564291">
        <w:trPr>
          <w:cantSplit/>
        </w:trPr>
        <w:tc>
          <w:tcPr>
            <w:tcW w:w="0" w:type="auto"/>
          </w:tcPr>
          <w:p w14:paraId="1F45A1F1"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 xml:space="preserve">Patient Pays </w:t>
            </w:r>
          </w:p>
        </w:tc>
        <w:tc>
          <w:tcPr>
            <w:tcW w:w="0" w:type="auto"/>
          </w:tcPr>
          <w:p w14:paraId="4D626F72"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$998</w:t>
            </w:r>
          </w:p>
        </w:tc>
        <w:tc>
          <w:tcPr>
            <w:tcW w:w="0" w:type="auto"/>
          </w:tcPr>
          <w:p w14:paraId="545A3A89" w14:textId="77777777" w:rsidR="00695A55" w:rsidRPr="00AF7704" w:rsidRDefault="00695A55" w:rsidP="00E54588">
            <w:pPr>
              <w:spacing w:before="186"/>
              <w:ind w:right="716"/>
              <w:rPr>
                <w:rFonts w:asciiTheme="minorHAnsi" w:hAnsiTheme="minorHAnsi"/>
                <w:bCs/>
                <w:sz w:val="20"/>
              </w:rPr>
            </w:pPr>
            <w:r w:rsidRPr="00677289">
              <w:rPr>
                <w:rFonts w:asciiTheme="minorHAnsi" w:hAnsiTheme="minorHAnsi"/>
                <w:bCs/>
                <w:sz w:val="20"/>
              </w:rPr>
              <w:t>$4,958</w:t>
            </w:r>
          </w:p>
        </w:tc>
        <w:tc>
          <w:tcPr>
            <w:tcW w:w="0" w:type="auto"/>
          </w:tcPr>
          <w:p w14:paraId="2484769C" w14:textId="77777777" w:rsidR="00695A55" w:rsidRPr="00AF7704" w:rsidRDefault="00695A55" w:rsidP="00E54588">
            <w:pPr>
              <w:spacing w:before="186"/>
              <w:ind w:right="716"/>
              <w:rPr>
                <w:rFonts w:asciiTheme="minorHAnsi" w:hAnsiTheme="minorHAnsi"/>
                <w:bCs/>
                <w:sz w:val="20"/>
              </w:rPr>
            </w:pPr>
            <w:r w:rsidRPr="00AF7704">
              <w:rPr>
                <w:rFonts w:asciiTheme="minorHAnsi" w:hAnsiTheme="minorHAnsi"/>
                <w:bCs/>
                <w:sz w:val="20"/>
              </w:rPr>
              <w:t>$1,343</w:t>
            </w:r>
          </w:p>
        </w:tc>
        <w:tc>
          <w:tcPr>
            <w:tcW w:w="0" w:type="auto"/>
          </w:tcPr>
          <w:p w14:paraId="08C6F42D" w14:textId="77777777" w:rsidR="00695A55" w:rsidRPr="00AF7704" w:rsidRDefault="00695A55" w:rsidP="00E54588">
            <w:pPr>
              <w:spacing w:before="186"/>
              <w:ind w:right="716"/>
              <w:rPr>
                <w:rFonts w:asciiTheme="minorHAnsi" w:hAnsiTheme="minorHAnsi"/>
                <w:bCs/>
                <w:sz w:val="20"/>
              </w:rPr>
            </w:pPr>
            <w:r w:rsidRPr="00BE35AB">
              <w:rPr>
                <w:rFonts w:asciiTheme="minorHAnsi" w:hAnsiTheme="minorHAnsi"/>
                <w:bCs/>
                <w:sz w:val="20"/>
              </w:rPr>
              <w:t>$1,630</w:t>
            </w:r>
          </w:p>
        </w:tc>
      </w:tr>
      <w:tr w:rsidR="00695A55" w:rsidRPr="00AF7704" w14:paraId="75FB18A8" w14:textId="77777777" w:rsidTr="00564291">
        <w:trPr>
          <w:cantSplit/>
        </w:trPr>
        <w:tc>
          <w:tcPr>
            <w:tcW w:w="0" w:type="auto"/>
          </w:tcPr>
          <w:p w14:paraId="2495E5C2" w14:textId="77777777" w:rsidR="00695A55" w:rsidRPr="00AF7704" w:rsidRDefault="00695A55" w:rsidP="00E54588">
            <w:pPr>
              <w:spacing w:before="186"/>
              <w:ind w:right="716"/>
              <w:rPr>
                <w:rFonts w:asciiTheme="minorHAnsi" w:hAnsiTheme="minorHAnsi"/>
                <w:bCs/>
                <w:sz w:val="20"/>
              </w:rPr>
            </w:pPr>
            <w:r>
              <w:rPr>
                <w:rFonts w:asciiTheme="minorHAnsi" w:hAnsiTheme="minorHAnsi"/>
                <w:bCs/>
                <w:sz w:val="20"/>
              </w:rPr>
              <w:t xml:space="preserve">Total (Code 63650 +63685) </w:t>
            </w:r>
          </w:p>
        </w:tc>
        <w:tc>
          <w:tcPr>
            <w:tcW w:w="0" w:type="auto"/>
            <w:gridSpan w:val="2"/>
          </w:tcPr>
          <w:p w14:paraId="259C1BD2" w14:textId="77777777" w:rsidR="00695A55" w:rsidRPr="00AF7704" w:rsidRDefault="00695A55" w:rsidP="00E54588">
            <w:pPr>
              <w:spacing w:before="186"/>
              <w:ind w:right="716"/>
              <w:jc w:val="center"/>
              <w:rPr>
                <w:rFonts w:asciiTheme="minorHAnsi" w:hAnsiTheme="minorHAnsi"/>
                <w:bCs/>
                <w:sz w:val="20"/>
              </w:rPr>
            </w:pPr>
            <w:r>
              <w:rPr>
                <w:rFonts w:asciiTheme="minorHAnsi" w:hAnsiTheme="minorHAnsi"/>
                <w:bCs/>
                <w:sz w:val="20"/>
              </w:rPr>
              <w:t>$29,783</w:t>
            </w:r>
          </w:p>
        </w:tc>
        <w:tc>
          <w:tcPr>
            <w:tcW w:w="0" w:type="auto"/>
            <w:gridSpan w:val="2"/>
          </w:tcPr>
          <w:p w14:paraId="70E400AE" w14:textId="77777777" w:rsidR="00695A55" w:rsidRPr="00AF7704" w:rsidRDefault="00695A55" w:rsidP="00E54588">
            <w:pPr>
              <w:spacing w:before="186"/>
              <w:ind w:right="716"/>
              <w:jc w:val="center"/>
              <w:rPr>
                <w:rFonts w:asciiTheme="minorHAnsi" w:hAnsiTheme="minorHAnsi"/>
                <w:bCs/>
                <w:sz w:val="20"/>
              </w:rPr>
            </w:pPr>
            <w:r>
              <w:rPr>
                <w:rFonts w:asciiTheme="minorHAnsi" w:hAnsiTheme="minorHAnsi"/>
                <w:bCs/>
                <w:sz w:val="20"/>
              </w:rPr>
              <w:t>$37,149</w:t>
            </w:r>
          </w:p>
        </w:tc>
      </w:tr>
    </w:tbl>
    <w:p w14:paraId="3CEDD234" w14:textId="77777777" w:rsidR="00695A55" w:rsidRDefault="00695A55" w:rsidP="00695A55">
      <w:pPr>
        <w:ind w:right="720"/>
        <w:rPr>
          <w:rFonts w:asciiTheme="minorHAnsi" w:hAnsiTheme="minorHAnsi"/>
          <w:bCs/>
          <w:szCs w:val="24"/>
        </w:rPr>
      </w:pPr>
    </w:p>
    <w:p w14:paraId="4AEC6C29" w14:textId="4EC00208" w:rsidR="00695A55" w:rsidRPr="004916F6" w:rsidRDefault="00695A55" w:rsidP="00695A55">
      <w:pPr>
        <w:spacing w:before="186"/>
        <w:ind w:right="716"/>
        <w:rPr>
          <w:rFonts w:asciiTheme="minorHAnsi" w:hAnsiTheme="minorHAnsi"/>
          <w:b/>
          <w:szCs w:val="24"/>
        </w:rPr>
      </w:pPr>
      <w:r w:rsidRPr="00F934A5">
        <w:rPr>
          <w:rFonts w:asciiTheme="minorHAnsi" w:hAnsiTheme="minorHAnsi"/>
          <w:b/>
          <w:szCs w:val="24"/>
        </w:rPr>
        <w:t>Procedure Price Lookup, Paravertebral facet joint nerve Ablation; L/S, single level</w:t>
      </w:r>
    </w:p>
    <w:tbl>
      <w:tblPr>
        <w:tblStyle w:val="TableGrid"/>
        <w:tblW w:w="0" w:type="auto"/>
        <w:tblLook w:val="04A0" w:firstRow="1" w:lastRow="0" w:firstColumn="1" w:lastColumn="0" w:noHBand="0" w:noVBand="1"/>
      </w:tblPr>
      <w:tblGrid>
        <w:gridCol w:w="5624"/>
        <w:gridCol w:w="1955"/>
        <w:gridCol w:w="1955"/>
      </w:tblGrid>
      <w:tr w:rsidR="00695A55" w:rsidRPr="00C37AAF" w14:paraId="7EBB8CE2" w14:textId="77777777" w:rsidTr="00B808A1">
        <w:trPr>
          <w:cantSplit/>
          <w:tblHeader/>
        </w:trPr>
        <w:tc>
          <w:tcPr>
            <w:tcW w:w="0" w:type="auto"/>
          </w:tcPr>
          <w:p w14:paraId="6AFE3928" w14:textId="77777777" w:rsidR="00695A55" w:rsidRPr="00C37AAF" w:rsidRDefault="00695A55" w:rsidP="00E54588">
            <w:pPr>
              <w:spacing w:before="186"/>
              <w:ind w:right="716"/>
              <w:rPr>
                <w:rFonts w:asciiTheme="minorHAnsi" w:hAnsiTheme="minorHAnsi"/>
                <w:bCs/>
                <w:sz w:val="20"/>
              </w:rPr>
            </w:pPr>
          </w:p>
        </w:tc>
        <w:tc>
          <w:tcPr>
            <w:tcW w:w="0" w:type="auto"/>
            <w:shd w:val="clear" w:color="auto" w:fill="F2F2F2" w:themeFill="background1" w:themeFillShade="F2"/>
          </w:tcPr>
          <w:p w14:paraId="35E3B2AF" w14:textId="77777777" w:rsidR="00695A55" w:rsidRPr="00C37AAF" w:rsidRDefault="00695A55" w:rsidP="00E54588">
            <w:pPr>
              <w:spacing w:before="186"/>
              <w:ind w:right="716"/>
              <w:rPr>
                <w:rFonts w:asciiTheme="minorHAnsi" w:hAnsiTheme="minorHAnsi"/>
                <w:b/>
                <w:sz w:val="20"/>
              </w:rPr>
            </w:pPr>
            <w:r w:rsidRPr="00C37AAF">
              <w:rPr>
                <w:rFonts w:asciiTheme="minorHAnsi" w:hAnsiTheme="minorHAnsi"/>
                <w:b/>
                <w:sz w:val="20"/>
              </w:rPr>
              <w:t>ASCs</w:t>
            </w:r>
          </w:p>
        </w:tc>
        <w:tc>
          <w:tcPr>
            <w:tcW w:w="0" w:type="auto"/>
            <w:shd w:val="clear" w:color="auto" w:fill="F2F2F2" w:themeFill="background1" w:themeFillShade="F2"/>
          </w:tcPr>
          <w:p w14:paraId="7B4AC6DA" w14:textId="77777777" w:rsidR="00695A55" w:rsidRPr="00C37AAF" w:rsidRDefault="00695A55" w:rsidP="00E54588">
            <w:pPr>
              <w:spacing w:before="186"/>
              <w:ind w:right="716"/>
              <w:rPr>
                <w:rFonts w:asciiTheme="minorHAnsi" w:hAnsiTheme="minorHAnsi"/>
                <w:b/>
                <w:sz w:val="20"/>
              </w:rPr>
            </w:pPr>
            <w:r w:rsidRPr="00C37AAF">
              <w:rPr>
                <w:rFonts w:asciiTheme="minorHAnsi" w:hAnsiTheme="minorHAnsi"/>
                <w:b/>
                <w:sz w:val="20"/>
              </w:rPr>
              <w:t>HOPDs</w:t>
            </w:r>
          </w:p>
        </w:tc>
      </w:tr>
      <w:tr w:rsidR="00695A55" w:rsidRPr="00C37AAF" w14:paraId="1D51601D" w14:textId="77777777" w:rsidTr="00B808A1">
        <w:trPr>
          <w:cantSplit/>
        </w:trPr>
        <w:tc>
          <w:tcPr>
            <w:tcW w:w="0" w:type="auto"/>
          </w:tcPr>
          <w:p w14:paraId="7C18A552"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Paravertebral facet joint nerve Ablation; L/S, single level</w:t>
            </w:r>
            <w:r>
              <w:rPr>
                <w:rStyle w:val="FootnoteReference"/>
                <w:rFonts w:asciiTheme="minorHAnsi" w:hAnsiTheme="minorHAnsi"/>
                <w:bCs/>
                <w:sz w:val="20"/>
              </w:rPr>
              <w:footnoteReference w:id="34"/>
            </w:r>
          </w:p>
        </w:tc>
        <w:tc>
          <w:tcPr>
            <w:tcW w:w="0" w:type="auto"/>
          </w:tcPr>
          <w:p w14:paraId="588B384B"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Code: 64635</w:t>
            </w:r>
          </w:p>
        </w:tc>
        <w:tc>
          <w:tcPr>
            <w:tcW w:w="0" w:type="auto"/>
          </w:tcPr>
          <w:p w14:paraId="6FFB78AC"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Code: 64635</w:t>
            </w:r>
          </w:p>
        </w:tc>
      </w:tr>
      <w:tr w:rsidR="00695A55" w:rsidRPr="00C37AAF" w14:paraId="7F6408CC" w14:textId="77777777" w:rsidTr="00B808A1">
        <w:trPr>
          <w:cantSplit/>
        </w:trPr>
        <w:tc>
          <w:tcPr>
            <w:tcW w:w="0" w:type="auto"/>
          </w:tcPr>
          <w:p w14:paraId="55E0F54D"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 xml:space="preserve">Total Cost </w:t>
            </w:r>
          </w:p>
        </w:tc>
        <w:tc>
          <w:tcPr>
            <w:tcW w:w="0" w:type="auto"/>
          </w:tcPr>
          <w:p w14:paraId="322F70BA" w14:textId="77777777" w:rsidR="00695A55" w:rsidRPr="00C37AAF" w:rsidRDefault="00695A55" w:rsidP="00E54588">
            <w:pPr>
              <w:spacing w:before="186"/>
              <w:ind w:right="716"/>
              <w:rPr>
                <w:rFonts w:asciiTheme="minorHAnsi" w:hAnsiTheme="minorHAnsi"/>
                <w:bCs/>
                <w:sz w:val="20"/>
              </w:rPr>
            </w:pPr>
            <w:r w:rsidRPr="00A43D78">
              <w:rPr>
                <w:rFonts w:asciiTheme="minorHAnsi" w:hAnsiTheme="minorHAnsi"/>
                <w:bCs/>
                <w:sz w:val="20"/>
              </w:rPr>
              <w:t>$1,018</w:t>
            </w:r>
          </w:p>
        </w:tc>
        <w:tc>
          <w:tcPr>
            <w:tcW w:w="0" w:type="auto"/>
          </w:tcPr>
          <w:p w14:paraId="61045CAB" w14:textId="77777777" w:rsidR="00695A55" w:rsidRPr="00C37AAF" w:rsidRDefault="00695A55" w:rsidP="00E54588">
            <w:pPr>
              <w:spacing w:before="186"/>
              <w:ind w:right="716"/>
              <w:rPr>
                <w:rFonts w:asciiTheme="minorHAnsi" w:hAnsiTheme="minorHAnsi"/>
                <w:bCs/>
                <w:sz w:val="20"/>
              </w:rPr>
            </w:pPr>
            <w:r w:rsidRPr="0084603F">
              <w:rPr>
                <w:rFonts w:asciiTheme="minorHAnsi" w:hAnsiTheme="minorHAnsi"/>
                <w:bCs/>
                <w:sz w:val="20"/>
              </w:rPr>
              <w:t>$1,987</w:t>
            </w:r>
          </w:p>
        </w:tc>
      </w:tr>
      <w:tr w:rsidR="00695A55" w:rsidRPr="00C37AAF" w14:paraId="1496A303" w14:textId="77777777" w:rsidTr="00B808A1">
        <w:trPr>
          <w:cantSplit/>
        </w:trPr>
        <w:tc>
          <w:tcPr>
            <w:tcW w:w="0" w:type="auto"/>
          </w:tcPr>
          <w:p w14:paraId="3BB283E7"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Doctor Fee</w:t>
            </w:r>
          </w:p>
        </w:tc>
        <w:tc>
          <w:tcPr>
            <w:tcW w:w="0" w:type="auto"/>
          </w:tcPr>
          <w:p w14:paraId="4A7B1041" w14:textId="77777777" w:rsidR="00695A55" w:rsidRPr="00C37AAF" w:rsidRDefault="00695A55" w:rsidP="00E54588">
            <w:pPr>
              <w:spacing w:before="186"/>
              <w:ind w:right="716"/>
              <w:rPr>
                <w:rFonts w:asciiTheme="minorHAnsi" w:hAnsiTheme="minorHAnsi"/>
                <w:bCs/>
                <w:sz w:val="20"/>
              </w:rPr>
            </w:pPr>
            <w:r w:rsidRPr="00A43D78">
              <w:rPr>
                <w:rFonts w:asciiTheme="minorHAnsi" w:hAnsiTheme="minorHAnsi"/>
                <w:bCs/>
                <w:sz w:val="20"/>
              </w:rPr>
              <w:t>$194</w:t>
            </w:r>
          </w:p>
        </w:tc>
        <w:tc>
          <w:tcPr>
            <w:tcW w:w="0" w:type="auto"/>
          </w:tcPr>
          <w:p w14:paraId="6E2B778F" w14:textId="77777777" w:rsidR="00695A55" w:rsidRPr="00C37AAF" w:rsidRDefault="00695A55" w:rsidP="00E54588">
            <w:pPr>
              <w:spacing w:before="186"/>
              <w:ind w:right="716"/>
              <w:rPr>
                <w:rFonts w:asciiTheme="minorHAnsi" w:hAnsiTheme="minorHAnsi"/>
                <w:bCs/>
                <w:sz w:val="20"/>
              </w:rPr>
            </w:pPr>
            <w:r w:rsidRPr="0084603F">
              <w:rPr>
                <w:rFonts w:asciiTheme="minorHAnsi" w:hAnsiTheme="minorHAnsi"/>
                <w:bCs/>
                <w:sz w:val="20"/>
              </w:rPr>
              <w:t>$194</w:t>
            </w:r>
          </w:p>
        </w:tc>
      </w:tr>
      <w:tr w:rsidR="00695A55" w:rsidRPr="00C37AAF" w14:paraId="518A6C7B" w14:textId="77777777" w:rsidTr="00B808A1">
        <w:trPr>
          <w:cantSplit/>
        </w:trPr>
        <w:tc>
          <w:tcPr>
            <w:tcW w:w="0" w:type="auto"/>
          </w:tcPr>
          <w:p w14:paraId="71F85984"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Facility Fee</w:t>
            </w:r>
          </w:p>
        </w:tc>
        <w:tc>
          <w:tcPr>
            <w:tcW w:w="0" w:type="auto"/>
          </w:tcPr>
          <w:p w14:paraId="5F8F1C54" w14:textId="77777777" w:rsidR="00695A55" w:rsidRPr="00C37AAF" w:rsidRDefault="00695A55" w:rsidP="00E54588">
            <w:pPr>
              <w:spacing w:before="186"/>
              <w:ind w:right="716"/>
              <w:rPr>
                <w:rFonts w:asciiTheme="minorHAnsi" w:hAnsiTheme="minorHAnsi"/>
                <w:bCs/>
                <w:sz w:val="20"/>
              </w:rPr>
            </w:pPr>
            <w:r w:rsidRPr="00A43D78">
              <w:rPr>
                <w:rFonts w:asciiTheme="minorHAnsi" w:hAnsiTheme="minorHAnsi"/>
                <w:bCs/>
                <w:sz w:val="20"/>
              </w:rPr>
              <w:t>$824</w:t>
            </w:r>
          </w:p>
        </w:tc>
        <w:tc>
          <w:tcPr>
            <w:tcW w:w="0" w:type="auto"/>
          </w:tcPr>
          <w:p w14:paraId="103EBAA1" w14:textId="77777777" w:rsidR="00695A55" w:rsidRPr="00C37AAF" w:rsidRDefault="00695A55" w:rsidP="00E54588">
            <w:pPr>
              <w:spacing w:before="186"/>
              <w:ind w:right="716"/>
              <w:rPr>
                <w:rFonts w:asciiTheme="minorHAnsi" w:hAnsiTheme="minorHAnsi"/>
                <w:bCs/>
                <w:sz w:val="20"/>
              </w:rPr>
            </w:pPr>
            <w:r w:rsidRPr="0084603F">
              <w:rPr>
                <w:rFonts w:asciiTheme="minorHAnsi" w:hAnsiTheme="minorHAnsi"/>
                <w:bCs/>
                <w:sz w:val="20"/>
              </w:rPr>
              <w:t>$1,793</w:t>
            </w:r>
          </w:p>
        </w:tc>
      </w:tr>
      <w:tr w:rsidR="00695A55" w:rsidRPr="00C37AAF" w14:paraId="04611F75" w14:textId="77777777" w:rsidTr="00B808A1">
        <w:trPr>
          <w:cantSplit/>
        </w:trPr>
        <w:tc>
          <w:tcPr>
            <w:tcW w:w="0" w:type="auto"/>
          </w:tcPr>
          <w:p w14:paraId="46709B27"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Medicare Pays</w:t>
            </w:r>
          </w:p>
        </w:tc>
        <w:tc>
          <w:tcPr>
            <w:tcW w:w="0" w:type="auto"/>
          </w:tcPr>
          <w:p w14:paraId="68FCF34B" w14:textId="77777777" w:rsidR="00695A55" w:rsidRPr="00C37AAF" w:rsidRDefault="00695A55" w:rsidP="00E54588">
            <w:pPr>
              <w:spacing w:before="186"/>
              <w:ind w:right="716"/>
              <w:rPr>
                <w:rFonts w:asciiTheme="minorHAnsi" w:hAnsiTheme="minorHAnsi"/>
                <w:bCs/>
                <w:sz w:val="20"/>
              </w:rPr>
            </w:pPr>
            <w:r w:rsidRPr="00A43D78">
              <w:rPr>
                <w:rFonts w:asciiTheme="minorHAnsi" w:hAnsiTheme="minorHAnsi"/>
                <w:bCs/>
                <w:sz w:val="20"/>
              </w:rPr>
              <w:t>$814</w:t>
            </w:r>
          </w:p>
        </w:tc>
        <w:tc>
          <w:tcPr>
            <w:tcW w:w="0" w:type="auto"/>
          </w:tcPr>
          <w:p w14:paraId="4B0E7311" w14:textId="77777777" w:rsidR="00695A55" w:rsidRPr="00C37AAF" w:rsidRDefault="00695A55" w:rsidP="00E54588">
            <w:pPr>
              <w:spacing w:before="186"/>
              <w:ind w:right="716"/>
              <w:rPr>
                <w:rFonts w:asciiTheme="minorHAnsi" w:hAnsiTheme="minorHAnsi"/>
                <w:bCs/>
                <w:sz w:val="20"/>
              </w:rPr>
            </w:pPr>
            <w:r w:rsidRPr="0084603F">
              <w:rPr>
                <w:rFonts w:asciiTheme="minorHAnsi" w:hAnsiTheme="minorHAnsi"/>
                <w:bCs/>
                <w:sz w:val="20"/>
              </w:rPr>
              <w:t>$1,589</w:t>
            </w:r>
          </w:p>
        </w:tc>
      </w:tr>
      <w:tr w:rsidR="00695A55" w:rsidRPr="00C37AAF" w14:paraId="1F8E652D" w14:textId="77777777" w:rsidTr="00B808A1">
        <w:trPr>
          <w:cantSplit/>
        </w:trPr>
        <w:tc>
          <w:tcPr>
            <w:tcW w:w="0" w:type="auto"/>
          </w:tcPr>
          <w:p w14:paraId="1D007B89" w14:textId="77777777" w:rsidR="00695A55" w:rsidRPr="00C37AAF" w:rsidRDefault="00695A55" w:rsidP="00E54588">
            <w:pPr>
              <w:spacing w:before="186"/>
              <w:ind w:right="716"/>
              <w:rPr>
                <w:rFonts w:asciiTheme="minorHAnsi" w:hAnsiTheme="minorHAnsi"/>
                <w:bCs/>
                <w:sz w:val="20"/>
              </w:rPr>
            </w:pPr>
            <w:r w:rsidRPr="00C37AAF">
              <w:rPr>
                <w:rFonts w:asciiTheme="minorHAnsi" w:hAnsiTheme="minorHAnsi"/>
                <w:bCs/>
                <w:sz w:val="20"/>
              </w:rPr>
              <w:t xml:space="preserve">Patient Pays </w:t>
            </w:r>
          </w:p>
        </w:tc>
        <w:tc>
          <w:tcPr>
            <w:tcW w:w="0" w:type="auto"/>
          </w:tcPr>
          <w:p w14:paraId="368FFACE" w14:textId="77777777" w:rsidR="00695A55" w:rsidRPr="00C37AAF" w:rsidRDefault="00695A55" w:rsidP="00E54588">
            <w:pPr>
              <w:spacing w:before="186"/>
              <w:ind w:right="716"/>
              <w:rPr>
                <w:rFonts w:asciiTheme="minorHAnsi" w:hAnsiTheme="minorHAnsi"/>
                <w:bCs/>
                <w:sz w:val="20"/>
              </w:rPr>
            </w:pPr>
            <w:r w:rsidRPr="0084603F">
              <w:rPr>
                <w:rFonts w:asciiTheme="minorHAnsi" w:hAnsiTheme="minorHAnsi"/>
                <w:bCs/>
                <w:sz w:val="20"/>
              </w:rPr>
              <w:t>$202</w:t>
            </w:r>
          </w:p>
        </w:tc>
        <w:tc>
          <w:tcPr>
            <w:tcW w:w="0" w:type="auto"/>
          </w:tcPr>
          <w:p w14:paraId="4C9587FA" w14:textId="77777777" w:rsidR="00695A55" w:rsidRPr="00C37AAF" w:rsidRDefault="00695A55" w:rsidP="00E54588">
            <w:pPr>
              <w:spacing w:before="186"/>
              <w:ind w:right="716"/>
              <w:rPr>
                <w:rFonts w:asciiTheme="minorHAnsi" w:hAnsiTheme="minorHAnsi"/>
                <w:bCs/>
                <w:sz w:val="20"/>
              </w:rPr>
            </w:pPr>
            <w:r w:rsidRPr="00D55B51">
              <w:rPr>
                <w:rFonts w:asciiTheme="minorHAnsi" w:hAnsiTheme="minorHAnsi"/>
                <w:bCs/>
                <w:sz w:val="20"/>
              </w:rPr>
              <w:t>$396</w:t>
            </w:r>
          </w:p>
        </w:tc>
      </w:tr>
    </w:tbl>
    <w:p w14:paraId="7E26FA2D" w14:textId="40101D94" w:rsidR="00695A55" w:rsidRDefault="00695A55">
      <w:pPr>
        <w:rPr>
          <w:rFonts w:asciiTheme="minorHAnsi" w:hAnsiTheme="minorHAnsi"/>
          <w:b/>
          <w:bCs/>
          <w:color w:val="1F497D" w:themeColor="text2"/>
          <w:sz w:val="28"/>
          <w:szCs w:val="28"/>
        </w:rPr>
      </w:pPr>
    </w:p>
    <w:p w14:paraId="454B9F5E" w14:textId="77777777" w:rsidR="00695A55" w:rsidRDefault="00695A55">
      <w:pPr>
        <w:rPr>
          <w:rFonts w:asciiTheme="minorHAnsi" w:hAnsiTheme="minorHAnsi"/>
          <w:b/>
          <w:bCs/>
          <w:color w:val="1F497D" w:themeColor="text2"/>
          <w:sz w:val="28"/>
          <w:szCs w:val="28"/>
        </w:rPr>
      </w:pPr>
      <w:r>
        <w:rPr>
          <w:rFonts w:asciiTheme="minorHAnsi" w:hAnsiTheme="minorHAnsi"/>
          <w:b/>
          <w:bCs/>
          <w:color w:val="1F497D" w:themeColor="text2"/>
          <w:sz w:val="28"/>
          <w:szCs w:val="28"/>
        </w:rPr>
        <w:br w:type="page"/>
      </w:r>
    </w:p>
    <w:p w14:paraId="0306810F" w14:textId="6A310899" w:rsidR="00B447F3" w:rsidRDefault="00A4110F" w:rsidP="00014053">
      <w:pPr>
        <w:pStyle w:val="Heading1"/>
        <w:ind w:left="0"/>
        <w:rPr>
          <w:rFonts w:asciiTheme="minorHAnsi" w:hAnsiTheme="minorHAnsi"/>
          <w:color w:val="1F497D" w:themeColor="text2"/>
        </w:rPr>
      </w:pPr>
      <w:bookmarkStart w:id="42" w:name="_Toc129593699"/>
      <w:r w:rsidRPr="00F80934">
        <w:rPr>
          <w:rFonts w:asciiTheme="minorHAnsi" w:hAnsiTheme="minorHAnsi"/>
          <w:color w:val="1F497D" w:themeColor="text2"/>
        </w:rPr>
        <w:lastRenderedPageBreak/>
        <w:t>REFERENCES</w:t>
      </w:r>
      <w:bookmarkEnd w:id="42"/>
    </w:p>
    <w:sectPr w:rsidR="00B447F3">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E927" w14:textId="77777777" w:rsidR="00630F80" w:rsidRDefault="00630F80">
      <w:r>
        <w:separator/>
      </w:r>
    </w:p>
  </w:endnote>
  <w:endnote w:type="continuationSeparator" w:id="0">
    <w:p w14:paraId="774A20F8" w14:textId="77777777" w:rsidR="00630F80" w:rsidRDefault="00630F80">
      <w:r>
        <w:continuationSeparator/>
      </w:r>
    </w:p>
  </w:endnote>
  <w:endnote w:id="1">
    <w:p w14:paraId="1CF00109" w14:textId="3122194D"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Dahlhamer J, Lucas J, Zelaya, C, et al. Prevalence of Chronic Pain and High-Impact Chronic Pain Among Adults — United States, 2016. MMWR Morb Mortal Wkly Rep 2018;67:1001–1006. DOI: http://dx.doi.org/10.15585/mmwr.mm6736a2</w:t>
      </w:r>
    </w:p>
  </w:endnote>
  <w:endnote w:id="2">
    <w:p w14:paraId="1CB24D47" w14:textId="4061A597"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Yong, R. Jasona,*; Mullins, Peter M.b; Bhattacharyya, Neilc. Prevalence of chronic pain among adults in the United States. PAIN 163(2):p e328-e332, February 2022. | DOI: 10.1097/j.pain.0000000000002291</w:t>
      </w:r>
    </w:p>
  </w:endnote>
  <w:endnote w:id="3">
    <w:p w14:paraId="6F5D73A9" w14:textId="77777777" w:rsidR="00E54588" w:rsidRPr="00E843DA" w:rsidRDefault="00E54588" w:rsidP="0099107B">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Dahlhamer J, Lucas J, Zelaya, C, et al. Prevalence of Chronic Pain and High-Impact Chronic Pain Among Adults — United States, 2016. MMWR Morb Mortal Wkly Rep 2018;67:1001–1006. DOI: http://dx.doi.org/10.15585/mmwr.mm6736a2</w:t>
      </w:r>
    </w:p>
  </w:endnote>
  <w:endnote w:id="4">
    <w:p w14:paraId="49E01B98" w14:textId="6F1B9DED"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Zajacova A, Grol-Prokopczyk H, Zimmer Z. Pain Trends Among American Adults, 2002-2018: Patterns, Disparities, and Correlates. Demography. 2021 Apr 1;58(2):711-738. doi: 10.1215/00703370-8977691. PMID: 33834222; PMCID: PMC8035485.</w:t>
      </w:r>
    </w:p>
  </w:endnote>
  <w:endnote w:id="5">
    <w:p w14:paraId="7B665112" w14:textId="00E1CBD1"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Yong, R. Jasona,*; Mullins, Peter M.b; Bhattacharyya, Neilc. Prevalence of chronic pain among adults in the United States. PAIN 163(2):p e328-e332, February 2022. | DOI: 10.1097/j.pain.0000000000002291</w:t>
      </w:r>
    </w:p>
  </w:endnote>
  <w:endnote w:id="6">
    <w:p w14:paraId="7724B439" w14:textId="2741A634" w:rsidR="00E54588" w:rsidRPr="00E843DA" w:rsidRDefault="00E54588" w:rsidP="008F7DB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1" w:history="1">
        <w:r w:rsidRPr="005C6FCF">
          <w:rPr>
            <w:rStyle w:val="Hyperlink"/>
            <w:rFonts w:asciiTheme="minorHAnsi" w:hAnsiTheme="minorHAnsi"/>
            <w:color w:val="000000" w:themeColor="text1"/>
            <w:u w:val="none"/>
          </w:rPr>
          <w:t>Prevalence of chronic pain among U.S. adults in 2019, by age</w:t>
        </w:r>
      </w:hyperlink>
      <w:r w:rsidRPr="00E843DA">
        <w:rPr>
          <w:rFonts w:asciiTheme="minorHAnsi" w:hAnsiTheme="minorHAnsi"/>
        </w:rPr>
        <w:t xml:space="preserve"> Published by </w:t>
      </w:r>
    </w:p>
    <w:p w14:paraId="49165AF8" w14:textId="2A8B7391" w:rsidR="00E54588" w:rsidRPr="00E843DA" w:rsidRDefault="00E54588" w:rsidP="008F7DB8">
      <w:pPr>
        <w:pStyle w:val="EndnoteText"/>
        <w:rPr>
          <w:rFonts w:asciiTheme="minorHAnsi" w:hAnsiTheme="minorHAnsi"/>
        </w:rPr>
      </w:pPr>
      <w:r w:rsidRPr="00E843DA">
        <w:rPr>
          <w:rFonts w:asciiTheme="minorHAnsi" w:hAnsiTheme="minorHAnsi"/>
        </w:rPr>
        <w:t xml:space="preserve">John Elflein. Dec 3, 2020. </w:t>
      </w:r>
      <w:hyperlink r:id="rId2" w:history="1">
        <w:r w:rsidRPr="00E843DA">
          <w:rPr>
            <w:rStyle w:val="Hyperlink"/>
            <w:rFonts w:asciiTheme="minorHAnsi" w:hAnsiTheme="minorHAnsi"/>
          </w:rPr>
          <w:t>https://www.statista.com/statistics/1189525/chronic-pain-adults-prevalence-by-age-us/</w:t>
        </w:r>
      </w:hyperlink>
      <w:r w:rsidRPr="00E843DA">
        <w:rPr>
          <w:rFonts w:asciiTheme="minorHAnsi" w:hAnsiTheme="minorHAnsi"/>
        </w:rPr>
        <w:t xml:space="preserve"> </w:t>
      </w:r>
    </w:p>
  </w:endnote>
  <w:endnote w:id="7">
    <w:p w14:paraId="275D536E" w14:textId="0DD16F87"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Interventional Pain Medicine. </w:t>
      </w:r>
      <w:hyperlink r:id="rId3" w:history="1">
        <w:r w:rsidRPr="00E07F63">
          <w:rPr>
            <w:rStyle w:val="Hyperlink"/>
            <w:rFonts w:asciiTheme="minorHAnsi" w:hAnsiTheme="minorHAnsi"/>
            <w:color w:val="000000" w:themeColor="text1"/>
            <w:u w:val="none"/>
          </w:rPr>
          <w:t>Welcome to Interventional Pain Medicine</w:t>
        </w:r>
      </w:hyperlink>
      <w:r w:rsidRPr="00E07F63">
        <w:rPr>
          <w:rFonts w:asciiTheme="minorHAnsi" w:hAnsiTheme="minorHAnsi"/>
          <w:color w:val="000000" w:themeColor="text1"/>
        </w:rPr>
        <w:t xml:space="preserve">. </w:t>
      </w:r>
      <w:hyperlink r:id="rId4" w:history="1">
        <w:r w:rsidRPr="00E843DA">
          <w:rPr>
            <w:rStyle w:val="Hyperlink"/>
            <w:rFonts w:asciiTheme="minorHAnsi" w:hAnsiTheme="minorHAnsi"/>
          </w:rPr>
          <w:t>https://reader.elsevier.com/reader/sd/pii/S2772594422000723?token=B63C4B78C28A69F416EBF09FAF692D5C1D469C93E45B9E189CFC9B12C8A0436C1B0852C520AA0FE8268E34D426A757A3&amp;originRegion=us-east-1&amp;originCreation=20230120174514</w:t>
        </w:r>
      </w:hyperlink>
      <w:r w:rsidRPr="00E843DA">
        <w:rPr>
          <w:rFonts w:asciiTheme="minorHAnsi" w:hAnsiTheme="minorHAnsi"/>
        </w:rPr>
        <w:t xml:space="preserve"> </w:t>
      </w:r>
    </w:p>
  </w:endnote>
  <w:endnote w:id="8">
    <w:p w14:paraId="78130379" w14:textId="1DC24035"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5" w:history="1">
        <w:r w:rsidRPr="00F42D19">
          <w:rPr>
            <w:rStyle w:val="Hyperlink"/>
            <w:rFonts w:asciiTheme="minorHAnsi" w:hAnsiTheme="minorHAnsi"/>
            <w:color w:val="000000" w:themeColor="text1"/>
            <w:u w:val="none"/>
          </w:rPr>
          <w:t>AAMC.org. We need more doctors.</w:t>
        </w:r>
      </w:hyperlink>
      <w:r w:rsidRPr="00E843DA">
        <w:rPr>
          <w:rFonts w:asciiTheme="minorHAnsi" w:hAnsiTheme="minorHAnsi"/>
        </w:rPr>
        <w:t xml:space="preserve"> </w:t>
      </w:r>
      <w:hyperlink r:id="rId6" w:history="1">
        <w:r w:rsidRPr="00E843DA">
          <w:rPr>
            <w:rStyle w:val="Hyperlink"/>
            <w:rFonts w:asciiTheme="minorHAnsi" w:hAnsiTheme="minorHAnsi"/>
          </w:rPr>
          <w:t>https://www.aamc.org/news-insights/we-need-more-doctors</w:t>
        </w:r>
      </w:hyperlink>
      <w:r w:rsidRPr="00E843DA">
        <w:rPr>
          <w:rFonts w:asciiTheme="minorHAnsi" w:hAnsiTheme="minorHAnsi"/>
        </w:rPr>
        <w:t xml:space="preserve"> </w:t>
      </w:r>
    </w:p>
  </w:endnote>
  <w:endnote w:id="9">
    <w:p w14:paraId="746A3F89" w14:textId="4484C61F"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Henry Ford Health. </w:t>
      </w:r>
      <w:hyperlink r:id="rId7" w:history="1">
        <w:r w:rsidRPr="00097D5C">
          <w:rPr>
            <w:rStyle w:val="Hyperlink"/>
            <w:rFonts w:asciiTheme="minorHAnsi" w:hAnsiTheme="minorHAnsi"/>
            <w:color w:val="000000" w:themeColor="text1"/>
            <w:u w:val="none"/>
          </w:rPr>
          <w:t>Few Doctors Have Adequate Training to Effectively Treat Chronic Pain.</w:t>
        </w:r>
      </w:hyperlink>
      <w:r w:rsidRPr="00E843DA">
        <w:rPr>
          <w:rFonts w:asciiTheme="minorHAnsi" w:hAnsiTheme="minorHAnsi"/>
        </w:rPr>
        <w:t xml:space="preserve"> August 12, 2013. </w:t>
      </w:r>
      <w:hyperlink r:id="rId8" w:history="1">
        <w:r w:rsidRPr="00E843DA">
          <w:rPr>
            <w:rStyle w:val="Hyperlink"/>
            <w:rFonts w:asciiTheme="minorHAnsi" w:hAnsiTheme="minorHAnsi"/>
          </w:rPr>
          <w:t>https://www.henryford.com/news/2013/08/few-doctors-have-adequate-training-to-effectively-treat-chronic-pain</w:t>
        </w:r>
      </w:hyperlink>
      <w:r w:rsidRPr="00E843DA">
        <w:rPr>
          <w:rFonts w:asciiTheme="minorHAnsi" w:hAnsiTheme="minorHAnsi"/>
        </w:rPr>
        <w:t xml:space="preserve"> </w:t>
      </w:r>
    </w:p>
  </w:endnote>
  <w:endnote w:id="10">
    <w:p w14:paraId="5CC4D9D5" w14:textId="0E948969" w:rsidR="00E54588" w:rsidRPr="00E843DA" w:rsidRDefault="00E54588" w:rsidP="004A15E1">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UMass Donahue Institute. Population Estimates Program. </w:t>
      </w:r>
      <w:hyperlink r:id="rId9" w:history="1">
        <w:r w:rsidRPr="007B2064">
          <w:rPr>
            <w:rStyle w:val="Hyperlink"/>
            <w:rFonts w:asciiTheme="minorHAnsi" w:hAnsiTheme="minorHAnsi"/>
            <w:color w:val="000000" w:themeColor="text1"/>
            <w:u w:val="none"/>
          </w:rPr>
          <w:t>Massachusetts Population Projections.</w:t>
        </w:r>
      </w:hyperlink>
      <w:r w:rsidRPr="007B2064">
        <w:rPr>
          <w:rFonts w:asciiTheme="minorHAnsi" w:hAnsiTheme="minorHAnsi"/>
          <w:color w:val="000000" w:themeColor="text1"/>
        </w:rPr>
        <w:t xml:space="preserve"> </w:t>
      </w:r>
      <w:hyperlink r:id="rId10" w:history="1">
        <w:r w:rsidRPr="00E843DA">
          <w:rPr>
            <w:rStyle w:val="Hyperlink"/>
            <w:rFonts w:asciiTheme="minorHAnsi" w:hAnsiTheme="minorHAnsi"/>
          </w:rPr>
          <w:t>http://www.pep.donahue-institute.org/</w:t>
        </w:r>
      </w:hyperlink>
      <w:r w:rsidRPr="00E843DA">
        <w:rPr>
          <w:rFonts w:asciiTheme="minorHAnsi" w:hAnsiTheme="minorHAnsi"/>
        </w:rPr>
        <w:t xml:space="preserve"> </w:t>
      </w:r>
    </w:p>
  </w:endnote>
  <w:endnote w:id="11">
    <w:p w14:paraId="52E6ED5F" w14:textId="2EC4AFE0" w:rsidR="00E54588" w:rsidRPr="00E843DA" w:rsidRDefault="00E54588" w:rsidP="009209DB">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Merrimack Valley Planning Commission. 018-2023 </w:t>
      </w:r>
      <w:hyperlink r:id="rId11" w:history="1">
        <w:r w:rsidRPr="00922C09">
          <w:rPr>
            <w:rStyle w:val="Hyperlink"/>
            <w:rFonts w:asciiTheme="minorHAnsi" w:hAnsiTheme="minorHAnsi"/>
            <w:color w:val="000000" w:themeColor="text1"/>
            <w:u w:val="none"/>
          </w:rPr>
          <w:t>Merrimack Valley Comprehensive Economic Development Strategy Embracing Resilience &amp; Equity for a Prosperous Region</w:t>
        </w:r>
      </w:hyperlink>
      <w:r w:rsidRPr="00E843DA">
        <w:rPr>
          <w:rFonts w:asciiTheme="minorHAnsi" w:hAnsiTheme="minorHAnsi"/>
        </w:rPr>
        <w:t xml:space="preserve">. </w:t>
      </w:r>
      <w:hyperlink r:id="rId12" w:history="1">
        <w:r w:rsidRPr="00E843DA">
          <w:rPr>
            <w:rStyle w:val="Hyperlink"/>
            <w:rFonts w:asciiTheme="minorHAnsi" w:hAnsiTheme="minorHAnsi"/>
          </w:rPr>
          <w:t>https://mvpc.org/wp-content/uploads/FINAL-2018-2023-MV-CEDS-SEPT-2018-mod.pdf</w:t>
        </w:r>
      </w:hyperlink>
      <w:r w:rsidRPr="00E843DA">
        <w:rPr>
          <w:rFonts w:asciiTheme="minorHAnsi" w:hAnsiTheme="minorHAnsi"/>
        </w:rPr>
        <w:t xml:space="preserve"> </w:t>
      </w:r>
    </w:p>
  </w:endnote>
  <w:endnote w:id="12">
    <w:p w14:paraId="5F02A067" w14:textId="0A307E97" w:rsidR="00E54588" w:rsidRPr="00E843DA" w:rsidRDefault="00E54588" w:rsidP="009209DB">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Merrimack Valley Planning Commission. 018-2023 </w:t>
      </w:r>
      <w:hyperlink r:id="rId13" w:history="1">
        <w:r w:rsidRPr="005D6854">
          <w:rPr>
            <w:rStyle w:val="Hyperlink"/>
            <w:rFonts w:asciiTheme="minorHAnsi" w:hAnsiTheme="minorHAnsi"/>
            <w:color w:val="000000" w:themeColor="text1"/>
            <w:u w:val="none"/>
          </w:rPr>
          <w:t>Merrimack Valley Comprehensive Economic Development Strategy Embracing Resilience &amp; Equity for a Prosperous Region</w:t>
        </w:r>
      </w:hyperlink>
      <w:r w:rsidRPr="005D6854">
        <w:rPr>
          <w:rFonts w:asciiTheme="minorHAnsi" w:hAnsiTheme="minorHAnsi"/>
          <w:color w:val="000000" w:themeColor="text1"/>
        </w:rPr>
        <w:t xml:space="preserve">. </w:t>
      </w:r>
      <w:hyperlink r:id="rId14" w:history="1">
        <w:r w:rsidRPr="00E843DA">
          <w:rPr>
            <w:rStyle w:val="Hyperlink"/>
            <w:rFonts w:asciiTheme="minorHAnsi" w:hAnsiTheme="minorHAnsi"/>
          </w:rPr>
          <w:t>https://mvpc.org/wp-content/uploads/FINAL-2018-2023-MV-CEDS-SEPT-2018-mod.pdf</w:t>
        </w:r>
      </w:hyperlink>
      <w:r w:rsidRPr="00E843DA">
        <w:rPr>
          <w:rFonts w:asciiTheme="minorHAnsi" w:hAnsiTheme="minorHAnsi"/>
        </w:rPr>
        <w:t xml:space="preserve"> </w:t>
      </w:r>
    </w:p>
  </w:endnote>
  <w:endnote w:id="13">
    <w:p w14:paraId="4A8F5370" w14:textId="3A3EFEDA"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Domenichiello AF, Ramsden CE. The silent epidemic of chronic pain in older adults. Prog Neuropsychopharmacol Biol Psychiatry. 2019 Jul 13;93:284-290. doi: 10.1016/j.pnpbp.2019.04.006. Epub 2019 Apr 17. PMID: 31004724; PMCID: PMC6538291.</w:t>
      </w:r>
    </w:p>
  </w:endnote>
  <w:endnote w:id="14">
    <w:p w14:paraId="0D4CE552" w14:textId="1575B64F"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15" w:history="1">
        <w:r w:rsidRPr="00D14682">
          <w:rPr>
            <w:rStyle w:val="Hyperlink"/>
            <w:rFonts w:asciiTheme="minorHAnsi" w:hAnsiTheme="minorHAnsi"/>
            <w:color w:val="000000" w:themeColor="text1"/>
            <w:u w:val="none"/>
          </w:rPr>
          <w:t>Overview of Persistent Pain in Older Adults</w:t>
        </w:r>
      </w:hyperlink>
      <w:r w:rsidRPr="00D14682">
        <w:rPr>
          <w:rFonts w:asciiTheme="minorHAnsi" w:hAnsiTheme="minorHAnsi"/>
          <w:color w:val="000000" w:themeColor="text1"/>
        </w:rPr>
        <w:t xml:space="preserve">. </w:t>
      </w:r>
      <w:r w:rsidRPr="00E843DA">
        <w:rPr>
          <w:rFonts w:asciiTheme="minorHAnsi" w:hAnsiTheme="minorHAnsi"/>
        </w:rPr>
        <w:t xml:space="preserve">Ivan R. Molton and Alexandra L. Terrill University of Washington Medical Center. </w:t>
      </w:r>
      <w:hyperlink r:id="rId16" w:history="1">
        <w:r w:rsidRPr="00E843DA">
          <w:rPr>
            <w:rStyle w:val="Hyperlink"/>
            <w:rFonts w:asciiTheme="minorHAnsi" w:hAnsiTheme="minorHAnsi"/>
          </w:rPr>
          <w:t>https://www.apa.org/pubs/journals/releases/amp-a0035794.pdf</w:t>
        </w:r>
      </w:hyperlink>
      <w:r w:rsidRPr="00E843DA">
        <w:rPr>
          <w:rFonts w:asciiTheme="minorHAnsi" w:hAnsiTheme="minorHAnsi"/>
        </w:rPr>
        <w:t xml:space="preserve"> </w:t>
      </w:r>
    </w:p>
  </w:endnote>
  <w:endnote w:id="15">
    <w:p w14:paraId="2B75D363" w14:textId="0A6779A3" w:rsidR="00E54588" w:rsidRPr="00E843DA" w:rsidRDefault="00E54588" w:rsidP="5176E82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National Cancer Institute. </w:t>
      </w:r>
      <w:hyperlink r:id="rId17" w:history="1">
        <w:r w:rsidRPr="00D14682">
          <w:rPr>
            <w:rStyle w:val="Hyperlink"/>
            <w:rFonts w:asciiTheme="minorHAnsi" w:hAnsiTheme="minorHAnsi"/>
            <w:color w:val="000000" w:themeColor="text1"/>
            <w:u w:val="none"/>
          </w:rPr>
          <w:t>Age and Cancer Risk</w:t>
        </w:r>
      </w:hyperlink>
      <w:r w:rsidRPr="00D14682">
        <w:rPr>
          <w:rFonts w:asciiTheme="minorHAnsi" w:hAnsiTheme="minorHAnsi"/>
          <w:color w:val="000000" w:themeColor="text1"/>
        </w:rPr>
        <w:t xml:space="preserve">. </w:t>
      </w:r>
      <w:hyperlink r:id="rId18">
        <w:r w:rsidRPr="00E843DA">
          <w:rPr>
            <w:rStyle w:val="Hyperlink"/>
            <w:rFonts w:asciiTheme="minorHAnsi" w:hAnsiTheme="minorHAnsi"/>
          </w:rPr>
          <w:t>https://www.cancer.gov/about-cancer/causes-prevention/risk/age</w:t>
        </w:r>
      </w:hyperlink>
      <w:r w:rsidRPr="00E843DA">
        <w:rPr>
          <w:rFonts w:asciiTheme="minorHAnsi" w:hAnsiTheme="minorHAnsi"/>
        </w:rPr>
        <w:t xml:space="preserve"> </w:t>
      </w:r>
    </w:p>
  </w:endnote>
  <w:endnote w:id="16">
    <w:p w14:paraId="60675A9A" w14:textId="6830245A" w:rsidR="00E54588" w:rsidRPr="00E843DA" w:rsidRDefault="00E54588" w:rsidP="5176E82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r w:rsidRPr="00E843DA">
        <w:rPr>
          <w:rFonts w:asciiTheme="minorHAnsi" w:eastAsia="Roboto" w:hAnsiTheme="minorHAnsi"/>
          <w:color w:val="212121"/>
        </w:rPr>
        <w:t>Hachem GE, Rocha FO, Pepersack T, Jounblat Y, Drowart A, Lago LD. Advances in pain management for older patients with cancer. Ecancermedicalscience. 2019 Dec 3;13:980. doi: 10.3332/ecancer.2019.980. PMID: 32010204; PMCID: PMC6974363.</w:t>
      </w:r>
    </w:p>
  </w:endnote>
  <w:endnote w:id="17">
    <w:p w14:paraId="338C0315" w14:textId="424FFA23" w:rsidR="00E54588" w:rsidRPr="00E843DA" w:rsidRDefault="00E54588" w:rsidP="00A46326">
      <w:pPr>
        <w:pStyle w:val="Heading1"/>
        <w:ind w:left="0"/>
        <w:rPr>
          <w:rFonts w:asciiTheme="minorHAnsi" w:hAnsiTheme="minorHAnsi"/>
          <w:sz w:val="20"/>
          <w:szCs w:val="20"/>
        </w:rPr>
      </w:pPr>
      <w:r w:rsidRPr="00E843DA">
        <w:rPr>
          <w:rStyle w:val="EndnoteReference"/>
          <w:rFonts w:asciiTheme="minorHAnsi" w:hAnsiTheme="minorHAnsi"/>
          <w:b w:val="0"/>
          <w:bCs w:val="0"/>
          <w:sz w:val="20"/>
          <w:szCs w:val="20"/>
        </w:rPr>
        <w:endnoteRef/>
      </w:r>
      <w:r w:rsidRPr="00E843DA">
        <w:rPr>
          <w:rFonts w:asciiTheme="minorHAnsi" w:hAnsiTheme="minorHAnsi"/>
          <w:sz w:val="20"/>
          <w:szCs w:val="20"/>
        </w:rPr>
        <w:t xml:space="preserve"> </w:t>
      </w:r>
      <w:r w:rsidRPr="00E843DA">
        <w:rPr>
          <w:rFonts w:asciiTheme="minorHAnsi" w:hAnsiTheme="minorHAnsi"/>
          <w:b w:val="0"/>
          <w:bCs w:val="0"/>
          <w:sz w:val="20"/>
          <w:szCs w:val="20"/>
        </w:rPr>
        <w:t xml:space="preserve">American Cancer Society. </w:t>
      </w:r>
      <w:hyperlink r:id="rId19" w:history="1">
        <w:r w:rsidRPr="009D7D64">
          <w:rPr>
            <w:rStyle w:val="Hyperlink"/>
            <w:rFonts w:asciiTheme="minorHAnsi" w:eastAsia="Source Sans Pro" w:hAnsiTheme="minorHAnsi"/>
            <w:b w:val="0"/>
            <w:bCs w:val="0"/>
            <w:color w:val="000000" w:themeColor="text1"/>
            <w:sz w:val="20"/>
            <w:szCs w:val="20"/>
            <w:u w:val="none"/>
          </w:rPr>
          <w:t>Other Medical Treatments for Cancer Pain.</w:t>
        </w:r>
      </w:hyperlink>
      <w:r w:rsidRPr="00E843DA">
        <w:rPr>
          <w:rFonts w:asciiTheme="minorHAnsi" w:eastAsia="Source Sans Pro" w:hAnsiTheme="minorHAnsi"/>
          <w:b w:val="0"/>
          <w:bCs w:val="0"/>
          <w:color w:val="1E1E23"/>
          <w:sz w:val="20"/>
          <w:szCs w:val="20"/>
        </w:rPr>
        <w:t xml:space="preserve"> </w:t>
      </w:r>
      <w:hyperlink r:id="rId20">
        <w:r w:rsidRPr="00E843DA">
          <w:rPr>
            <w:rStyle w:val="Hyperlink"/>
            <w:rFonts w:asciiTheme="minorHAnsi" w:eastAsia="Source Sans Pro" w:hAnsiTheme="minorHAnsi"/>
            <w:b w:val="0"/>
            <w:bCs w:val="0"/>
            <w:sz w:val="20"/>
            <w:szCs w:val="20"/>
          </w:rPr>
          <w:t>https://www.cancer.org/treatment/treatments-and-side-effects/physical-side-effects/pain/other-medical-treatments-for-cancer-pain.html</w:t>
        </w:r>
      </w:hyperlink>
      <w:r w:rsidRPr="00E843DA">
        <w:rPr>
          <w:rFonts w:asciiTheme="minorHAnsi" w:eastAsia="Source Sans Pro" w:hAnsiTheme="minorHAnsi"/>
          <w:b w:val="0"/>
          <w:bCs w:val="0"/>
          <w:color w:val="1E1E23"/>
          <w:sz w:val="20"/>
          <w:szCs w:val="20"/>
        </w:rPr>
        <w:t xml:space="preserve"> </w:t>
      </w:r>
    </w:p>
  </w:endnote>
  <w:endnote w:id="18">
    <w:p w14:paraId="14E6BA80" w14:textId="53EB7707"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Domenichiello AF, Ramsden CE. The silent epidemic of chronic pain in older adults. Prog Neuropsychopharmacol Biol Psychiatry. 2019 Jul 13;93:284-290. doi: 10.1016/j.pnpbp.2019.04.006. Epub 2019 Apr 17. PMID: 31004724; PMCID: PMC6538291.</w:t>
      </w:r>
    </w:p>
  </w:endnote>
  <w:endnote w:id="19">
    <w:p w14:paraId="3458997E" w14:textId="6EF1F7DE"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Pitcher MH, Von Korff M, Bushnell MC, Porter L. Prevalence and Profile of High-Impact Chronic Pain in the United States. J Pain. 2019 Feb;20(2):146-160. doi: 10.1016/j.jpain.2018.07.006. Epub 2018 Aug 7. PMID: 30096445; PMCID: PMC8822465.</w:t>
      </w:r>
    </w:p>
  </w:endnote>
  <w:endnote w:id="20">
    <w:p w14:paraId="3F1DF775" w14:textId="22C638EC"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Dahlhamer J, Lucas J, Zelaya, C, et al. Prevalence of Chronic Pain and High-Impact Chronic Pain Among Adults — United States, 2016. MMWR Morb Mortal Wkly Rep 2018;67:1001–1006. DOI: http://dx.doi.org/10.15585/mmwr.mm6736a2</w:t>
      </w:r>
    </w:p>
  </w:endnote>
  <w:endnote w:id="21">
    <w:p w14:paraId="0D9CA537" w14:textId="6557B625" w:rsidR="00E54588" w:rsidRPr="00E843DA" w:rsidRDefault="00E54588" w:rsidP="00C06740">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National Council on Aging. Center for Healthy Aging for Professionals. </w:t>
      </w:r>
      <w:hyperlink r:id="rId21" w:history="1">
        <w:r w:rsidRPr="00F32315">
          <w:rPr>
            <w:rStyle w:val="Hyperlink"/>
            <w:rFonts w:asciiTheme="minorHAnsi" w:hAnsiTheme="minorHAnsi"/>
            <w:color w:val="000000" w:themeColor="text1"/>
            <w:u w:val="none"/>
          </w:rPr>
          <w:t>Get the Facts on Healthy Aging</w:t>
        </w:r>
      </w:hyperlink>
      <w:r w:rsidRPr="00F32315">
        <w:rPr>
          <w:rFonts w:asciiTheme="minorHAnsi" w:hAnsiTheme="minorHAnsi"/>
          <w:color w:val="000000" w:themeColor="text1"/>
        </w:rPr>
        <w:t xml:space="preserve"> </w:t>
      </w:r>
      <w:r w:rsidRPr="00E843DA">
        <w:rPr>
          <w:rFonts w:asciiTheme="minorHAnsi" w:hAnsiTheme="minorHAnsi"/>
        </w:rPr>
        <w:t xml:space="preserve">Jan 01, 2021. </w:t>
      </w:r>
      <w:hyperlink r:id="rId22" w:history="1">
        <w:r w:rsidRPr="00E843DA">
          <w:rPr>
            <w:rStyle w:val="Hyperlink"/>
            <w:rFonts w:asciiTheme="minorHAnsi" w:hAnsiTheme="minorHAnsi"/>
          </w:rPr>
          <w:t>https://www.ncoa.org/article/get-the-facts-on-healthy-aging</w:t>
        </w:r>
      </w:hyperlink>
      <w:r w:rsidRPr="00E843DA">
        <w:rPr>
          <w:rFonts w:asciiTheme="minorHAnsi" w:hAnsiTheme="minorHAnsi"/>
        </w:rPr>
        <w:t xml:space="preserve"> </w:t>
      </w:r>
    </w:p>
  </w:endnote>
  <w:endnote w:id="22">
    <w:p w14:paraId="3F6CA324" w14:textId="5EBE5B27"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Raghupathi W, Raghupathi V. An Empirical Study of Chronic Diseases in the United States: A Visual Analytics Approach. Int J Environ Res Public Health. 2018 Mar 1;15(3):431. doi: 10.3390/ijerph15030431. PMID: 29494555; PMCID: PMC5876976.</w:t>
      </w:r>
    </w:p>
  </w:endnote>
  <w:endnote w:id="23">
    <w:p w14:paraId="1053E16F" w14:textId="1E32B000" w:rsidR="00E54588" w:rsidRPr="00E843DA" w:rsidRDefault="00E54588" w:rsidP="00A46326">
      <w:pPr>
        <w:spacing w:line="257" w:lineRule="auto"/>
        <w:rPr>
          <w:rFonts w:asciiTheme="minorHAnsi" w:eastAsia="Calibri" w:hAnsiTheme="minorHAnsi"/>
          <w:sz w:val="20"/>
        </w:rPr>
      </w:pPr>
      <w:r w:rsidRPr="00E843DA">
        <w:rPr>
          <w:rStyle w:val="EndnoteReference"/>
          <w:rFonts w:asciiTheme="minorHAnsi" w:hAnsiTheme="minorHAnsi"/>
          <w:sz w:val="20"/>
        </w:rPr>
        <w:endnoteRef/>
      </w:r>
      <w:r w:rsidRPr="00E843DA">
        <w:rPr>
          <w:rFonts w:asciiTheme="minorHAnsi" w:hAnsiTheme="minorHAnsi"/>
          <w:sz w:val="20"/>
        </w:rPr>
        <w:t xml:space="preserve"> </w:t>
      </w:r>
      <w:r w:rsidRPr="00E843DA">
        <w:rPr>
          <w:rFonts w:asciiTheme="minorHAnsi" w:eastAsia="Calibri" w:hAnsiTheme="minorHAnsi"/>
          <w:sz w:val="20"/>
        </w:rPr>
        <w:t>van den Beuken-van Everdingen MH, Hochstenbach LM, Joosten EA, Tjan-Heijnen VC, Janssen DJ. Update on Prevalence of Pain in Patients With Cancer: Systematic Review and Meta-Analysis. J Pain Symptom Manage. 2016 Jun;51(6):1070-1090.e9. doi: 10.1016/j.jpainsymman.2015.12.340. Epub 2016 Apr 23. PMID: 27112310.</w:t>
      </w:r>
    </w:p>
  </w:endnote>
  <w:endnote w:id="24">
    <w:p w14:paraId="099003B3" w14:textId="77777777" w:rsidR="00E54588" w:rsidRPr="00E843DA" w:rsidRDefault="00E54588" w:rsidP="005019AB">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Joshi, Girish P. MBBS, MD, FFARCSI</w:t>
      </w:r>
      <w:r w:rsidRPr="00E843DA">
        <w:rPr>
          <w:rFonts w:asciiTheme="minorHAnsi" w:hAnsiTheme="minorHAnsi"/>
          <w:vertAlign w:val="superscript"/>
        </w:rPr>
        <w:t>*</w:t>
      </w:r>
      <w:r w:rsidRPr="00E843DA">
        <w:rPr>
          <w:rFonts w:asciiTheme="minorHAnsi" w:hAnsiTheme="minorHAnsi"/>
        </w:rPr>
        <w:t>; Vetter, Thomas R. MD, MPH</w:t>
      </w:r>
      <w:r w:rsidRPr="00E843DA">
        <w:rPr>
          <w:rFonts w:asciiTheme="minorHAnsi" w:hAnsiTheme="minorHAnsi"/>
          <w:vertAlign w:val="superscript"/>
        </w:rPr>
        <w:t>†</w:t>
      </w:r>
      <w:r w:rsidRPr="00E843DA">
        <w:rPr>
          <w:rFonts w:asciiTheme="minorHAnsi" w:hAnsiTheme="minorHAnsi"/>
        </w:rPr>
        <w:t>. Causes of Delays in the Ambulatory Surgery Center Setting: A Keen Grasp of the Obvious?. Anesthesia &amp; Analgesia: December 2021 - Volume 133 - Issue 6 - p 1402-1405 doi: 10.1213/ANE.0000000000005445</w:t>
      </w:r>
    </w:p>
  </w:endnote>
  <w:endnote w:id="25">
    <w:p w14:paraId="78BA4206" w14:textId="0FE2D4FC" w:rsidR="00E54588" w:rsidRPr="00E843DA" w:rsidRDefault="00E54588" w:rsidP="00D77C5C">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23" w:history="1">
        <w:r w:rsidRPr="0015383D">
          <w:rPr>
            <w:rStyle w:val="Hyperlink"/>
            <w:rFonts w:asciiTheme="minorHAnsi" w:hAnsiTheme="minorHAnsi"/>
            <w:color w:val="000000" w:themeColor="text1"/>
            <w:u w:val="none"/>
          </w:rPr>
          <w:t>Data Brief: Opioid-Related Overdose Deaths among Massachusetts Residents</w:t>
        </w:r>
        <w:r w:rsidRPr="0015383D">
          <w:rPr>
            <w:rStyle w:val="Hyperlink"/>
            <w:rFonts w:asciiTheme="minorHAnsi" w:hAnsiTheme="minorHAnsi"/>
          </w:rPr>
          <w:t>.</w:t>
        </w:r>
      </w:hyperlink>
      <w:r w:rsidRPr="00E843DA">
        <w:rPr>
          <w:rFonts w:asciiTheme="minorHAnsi" w:hAnsiTheme="minorHAnsi"/>
        </w:rPr>
        <w:t xml:space="preserve"> </w:t>
      </w:r>
      <w:hyperlink r:id="rId24" w:history="1">
        <w:r w:rsidRPr="00E843DA">
          <w:rPr>
            <w:rStyle w:val="Hyperlink"/>
            <w:rFonts w:asciiTheme="minorHAnsi" w:hAnsiTheme="minorHAnsi"/>
          </w:rPr>
          <w:t>https://www.mass.gov/doc/opioid-related-overdose-deaths-among-ma-residents-december-2022/download</w:t>
        </w:r>
      </w:hyperlink>
      <w:r w:rsidRPr="00E843DA">
        <w:rPr>
          <w:rFonts w:asciiTheme="minorHAnsi" w:hAnsiTheme="minorHAnsi"/>
        </w:rPr>
        <w:t xml:space="preserve"> </w:t>
      </w:r>
    </w:p>
  </w:endnote>
  <w:endnote w:id="26">
    <w:p w14:paraId="491CEE10" w14:textId="48444BBF" w:rsidR="00E54588" w:rsidRPr="00E843DA" w:rsidRDefault="00E54588" w:rsidP="002B4655">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25" w:history="1">
        <w:r w:rsidRPr="0015383D">
          <w:rPr>
            <w:rStyle w:val="Hyperlink"/>
            <w:rFonts w:asciiTheme="minorHAnsi" w:hAnsiTheme="minorHAnsi"/>
            <w:color w:val="000000" w:themeColor="text1"/>
            <w:u w:val="none"/>
          </w:rPr>
          <w:t>Number of Opioid-Related Overdose Deaths, All Intents by County, MA Residents: 2010-2021.</w:t>
        </w:r>
      </w:hyperlink>
      <w:r w:rsidRPr="00E843DA">
        <w:rPr>
          <w:rFonts w:asciiTheme="minorHAnsi" w:hAnsiTheme="minorHAnsi"/>
        </w:rPr>
        <w:t xml:space="preserve"> </w:t>
      </w:r>
      <w:hyperlink r:id="rId26" w:history="1">
        <w:r w:rsidRPr="00E843DA">
          <w:rPr>
            <w:rStyle w:val="Hyperlink"/>
            <w:rFonts w:asciiTheme="minorHAnsi" w:hAnsiTheme="minorHAnsi"/>
          </w:rPr>
          <w:t>https://www.mass.gov/doc/opioid-related-overdose-deaths-by-county-december-2022/download</w:t>
        </w:r>
      </w:hyperlink>
      <w:r w:rsidRPr="00E843DA">
        <w:rPr>
          <w:rFonts w:asciiTheme="minorHAnsi" w:hAnsiTheme="minorHAnsi"/>
        </w:rPr>
        <w:t xml:space="preserve"> </w:t>
      </w:r>
    </w:p>
  </w:endnote>
  <w:endnote w:id="27">
    <w:p w14:paraId="70DB2418" w14:textId="660AC3A8" w:rsidR="00E54588" w:rsidRPr="00E843DA" w:rsidRDefault="00E54588" w:rsidP="5176E82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Schwan J, Slimani J, Tawfik VL. Chronic Pain Management in the Elderly. Anesthesiol Clin. 2019 Sep;37(3):547-560. doi: 10.1016/j.anclin.2019.04.012. Epub 2019 Jun 18. PMID: 31337484; PMCID: PMC6658091.  </w:t>
      </w:r>
    </w:p>
  </w:endnote>
  <w:endnote w:id="28">
    <w:p w14:paraId="4A0123A2" w14:textId="7C980B4A" w:rsidR="00E54588" w:rsidRPr="00E843DA" w:rsidRDefault="00E54588" w:rsidP="00A46326">
      <w:pPr>
        <w:rPr>
          <w:rFonts w:asciiTheme="minorHAnsi" w:hAnsiTheme="minorHAnsi"/>
          <w:sz w:val="20"/>
        </w:rPr>
      </w:pPr>
      <w:r w:rsidRPr="00E843DA">
        <w:rPr>
          <w:rStyle w:val="EndnoteReference"/>
          <w:rFonts w:asciiTheme="minorHAnsi" w:hAnsiTheme="minorHAnsi"/>
          <w:sz w:val="20"/>
        </w:rPr>
        <w:endnoteRef/>
      </w:r>
      <w:r w:rsidRPr="00E843DA">
        <w:rPr>
          <w:rFonts w:asciiTheme="minorHAnsi" w:hAnsiTheme="minorHAnsi"/>
          <w:sz w:val="20"/>
        </w:rPr>
        <w:t xml:space="preserve"> </w:t>
      </w:r>
      <w:r w:rsidRPr="00E843DA">
        <w:rPr>
          <w:rFonts w:asciiTheme="minorHAnsi" w:eastAsia="Calibri" w:hAnsiTheme="minorHAnsi"/>
          <w:sz w:val="20"/>
        </w:rPr>
        <w:t>Brooks AK, Udoji MA. Interventional Techniques for Management of Pain in Older Adults. Clin Geriatr Med. 2016 Nov;32(4):773-785. doi: 10.1016/j.cger.2016.06.003. Epub 2016 Aug 4. PMID: 27741969.</w:t>
      </w:r>
    </w:p>
  </w:endnote>
  <w:endnote w:id="29">
    <w:p w14:paraId="35F74C4E" w14:textId="77777777" w:rsidR="00E54588" w:rsidRPr="00E843DA" w:rsidRDefault="00E54588" w:rsidP="00066A91">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Tsang A, Von Korff M, Lee S, Alonso J, Karam E, Angermeyer MC, Borges GL, Bromet EJ, Demytteneare K, de Girolamo G, de Graaf R, Gureje O, Lepine JP, Haro JM, Levinson D, Oakley Browne MA, Posada-Villa J, Seedat S, Watanabe M. Common chronic pain conditions in developed and developing countries: gender and age differences and comorbidity with depression-anxiety disorders. J Pain. 2008 Oct;9(10):883-91. doi: 10.1016/j.jpain.2008.05.005. Epub 2008 Jul 7. Erratum in: J Pain. 2009 May;10(5):553. Demytteneare, K [added]. PMID: 18602869.</w:t>
      </w:r>
    </w:p>
  </w:endnote>
  <w:endnote w:id="30">
    <w:p w14:paraId="5870DAAB" w14:textId="77777777" w:rsidR="00E54588" w:rsidRPr="00E843DA" w:rsidRDefault="00E54588" w:rsidP="00053B7B">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Domenichiello AF, Ramsden CE. The silent epidemic of chronic pain in older adults. Prog Neuropsychopharmacol Biol Psychiatry. 2019 Jul 13;93:284-290. doi: 10.1016/j.pnpbp.2019.04.006. Epub 2019 Apr 17. PMID: 31004724; PMCID: PMC6538291.</w:t>
      </w:r>
    </w:p>
  </w:endnote>
  <w:endnote w:id="31">
    <w:p w14:paraId="5A2B54D2" w14:textId="2B7B1AB2" w:rsidR="00E54588" w:rsidRPr="00E843DA" w:rsidRDefault="00E54588" w:rsidP="001903C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Dahlhamer J, Lucas J, Zelaya, C, et al. </w:t>
      </w:r>
      <w:hyperlink r:id="rId27" w:history="1">
        <w:r w:rsidRPr="001609A5">
          <w:rPr>
            <w:rStyle w:val="Hyperlink"/>
            <w:rFonts w:asciiTheme="minorHAnsi" w:hAnsiTheme="minorHAnsi"/>
            <w:color w:val="000000" w:themeColor="text1"/>
            <w:u w:val="none"/>
          </w:rPr>
          <w:t>Prevalence of Chronic Pain and High-Impact Chronic Pain Among Adults — United States</w:t>
        </w:r>
      </w:hyperlink>
      <w:r w:rsidRPr="001609A5">
        <w:rPr>
          <w:rFonts w:asciiTheme="minorHAnsi" w:hAnsiTheme="minorHAnsi"/>
          <w:color w:val="000000" w:themeColor="text1"/>
        </w:rPr>
        <w:t xml:space="preserve">, </w:t>
      </w:r>
      <w:r w:rsidRPr="00E843DA">
        <w:rPr>
          <w:rFonts w:asciiTheme="minorHAnsi" w:hAnsiTheme="minorHAnsi"/>
        </w:rPr>
        <w:t xml:space="preserve">2016. MMWR Morb Mortal Wkly Rep 2018;67:1001–1006. DOI: </w:t>
      </w:r>
      <w:hyperlink r:id="rId28" w:history="1">
        <w:r w:rsidR="001609A5" w:rsidRPr="00CB0EDE">
          <w:rPr>
            <w:rStyle w:val="Hyperlink"/>
            <w:rFonts w:asciiTheme="minorHAnsi" w:hAnsiTheme="minorHAnsi"/>
          </w:rPr>
          <w:t>http://dx.doi.org/10.15585/mmwr.mm6736a2</w:t>
        </w:r>
      </w:hyperlink>
      <w:r w:rsidR="001609A5">
        <w:rPr>
          <w:rFonts w:asciiTheme="minorHAnsi" w:hAnsiTheme="minorHAnsi"/>
        </w:rPr>
        <w:t xml:space="preserve"> </w:t>
      </w:r>
    </w:p>
  </w:endnote>
  <w:endnote w:id="32">
    <w:p w14:paraId="2C20D52A" w14:textId="074EAD6D"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Weintraub, Karen. </w:t>
      </w:r>
      <w:hyperlink r:id="rId29" w:history="1">
        <w:r w:rsidRPr="00326EEC">
          <w:rPr>
            <w:rStyle w:val="Hyperlink"/>
            <w:rFonts w:asciiTheme="minorHAnsi" w:hAnsiTheme="minorHAnsi"/>
            <w:color w:val="000000" w:themeColor="text1"/>
            <w:u w:val="none"/>
          </w:rPr>
          <w:t>What is chronic pain? USA TODAY explores the problem and potential solutions.</w:t>
        </w:r>
      </w:hyperlink>
      <w:r w:rsidRPr="00E843DA">
        <w:rPr>
          <w:rFonts w:asciiTheme="minorHAnsi" w:hAnsiTheme="minorHAnsi"/>
        </w:rPr>
        <w:t xml:space="preserve"> December 11, 2022. </w:t>
      </w:r>
      <w:hyperlink r:id="rId30" w:history="1">
        <w:r w:rsidRPr="00E843DA">
          <w:rPr>
            <w:rStyle w:val="Hyperlink"/>
            <w:rFonts w:asciiTheme="minorHAnsi" w:hAnsiTheme="minorHAnsi"/>
          </w:rPr>
          <w:t>https://www.usatoday.com/story/news/health/2022/12/11/what-chronic-pain-treatment-and-pain-management-beyond-opioids/10841327002/</w:t>
        </w:r>
      </w:hyperlink>
      <w:r w:rsidRPr="00E843DA">
        <w:rPr>
          <w:rFonts w:asciiTheme="minorHAnsi" w:hAnsiTheme="minorHAnsi"/>
        </w:rPr>
        <w:t xml:space="preserve"> </w:t>
      </w:r>
    </w:p>
  </w:endnote>
  <w:endnote w:id="33">
    <w:p w14:paraId="4B61DCA5" w14:textId="09D40D6D" w:rsidR="00E54588" w:rsidRPr="00E843DA" w:rsidRDefault="00E54588" w:rsidP="001903C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Healthy People 2030. </w:t>
      </w:r>
      <w:hyperlink r:id="rId31" w:history="1">
        <w:r w:rsidRPr="002B7345">
          <w:rPr>
            <w:rStyle w:val="Hyperlink"/>
            <w:rFonts w:asciiTheme="minorHAnsi" w:hAnsiTheme="minorHAnsi"/>
            <w:color w:val="000000" w:themeColor="text1"/>
            <w:u w:val="none"/>
          </w:rPr>
          <w:t>Chronic Pain</w:t>
        </w:r>
      </w:hyperlink>
      <w:r w:rsidRPr="00E843DA">
        <w:rPr>
          <w:rFonts w:asciiTheme="minorHAnsi" w:hAnsiTheme="minorHAnsi"/>
        </w:rPr>
        <w:t xml:space="preserve">. </w:t>
      </w:r>
      <w:hyperlink r:id="rId32" w:history="1">
        <w:r w:rsidRPr="00E843DA">
          <w:rPr>
            <w:rStyle w:val="Hyperlink"/>
            <w:rFonts w:asciiTheme="minorHAnsi" w:hAnsiTheme="minorHAnsi"/>
          </w:rPr>
          <w:t>https://health.gov/healthypeople/objectives-and-data/browse-objectives/chronic-pain</w:t>
        </w:r>
      </w:hyperlink>
      <w:r w:rsidRPr="00E843DA">
        <w:rPr>
          <w:rFonts w:asciiTheme="minorHAnsi" w:hAnsiTheme="minorHAnsi"/>
        </w:rPr>
        <w:t xml:space="preserve"> </w:t>
      </w:r>
    </w:p>
  </w:endnote>
  <w:endnote w:id="34">
    <w:p w14:paraId="09F18939" w14:textId="308BF5CD" w:rsidR="00E54588" w:rsidRPr="0049103C" w:rsidRDefault="00E54588" w:rsidP="00FD481F">
      <w:pPr>
        <w:pStyle w:val="EndnoteText"/>
        <w:rPr>
          <w:rStyle w:val="Hyperlink"/>
          <w:rFonts w:asciiTheme="minorHAnsi" w:hAnsiTheme="minorHAnsi"/>
          <w:color w:val="000000" w:themeColor="text1"/>
          <w:u w:val="none"/>
        </w:rPr>
      </w:pPr>
      <w:r w:rsidRPr="00E843DA">
        <w:rPr>
          <w:rStyle w:val="EndnoteReference"/>
          <w:rFonts w:asciiTheme="minorHAnsi" w:hAnsiTheme="minorHAnsi"/>
        </w:rPr>
        <w:endnoteRef/>
      </w:r>
      <w:r w:rsidRPr="00E843DA">
        <w:rPr>
          <w:rFonts w:asciiTheme="minorHAnsi" w:hAnsiTheme="minorHAnsi"/>
        </w:rPr>
        <w:t xml:space="preserve"> U.S. Department of Health and Human Services (2019, May). </w:t>
      </w:r>
      <w:r w:rsidR="0049103C" w:rsidRPr="0049103C">
        <w:rPr>
          <w:rFonts w:asciiTheme="minorHAnsi" w:hAnsiTheme="minorHAnsi"/>
          <w:color w:val="000000" w:themeColor="text1"/>
        </w:rPr>
        <w:fldChar w:fldCharType="begin"/>
      </w:r>
      <w:r w:rsidR="0049103C" w:rsidRPr="0049103C">
        <w:rPr>
          <w:rFonts w:asciiTheme="minorHAnsi" w:hAnsiTheme="minorHAnsi"/>
          <w:color w:val="000000" w:themeColor="text1"/>
        </w:rPr>
        <w:instrText xml:space="preserve"> HYPERLINK "https://www.hhs.gov/ash/advisory-committees/pain/reports/index.html" </w:instrText>
      </w:r>
      <w:r w:rsidR="0049103C" w:rsidRPr="0049103C">
        <w:rPr>
          <w:rFonts w:asciiTheme="minorHAnsi" w:hAnsiTheme="minorHAnsi"/>
          <w:color w:val="000000" w:themeColor="text1"/>
        </w:rPr>
      </w:r>
      <w:r w:rsidR="0049103C" w:rsidRPr="0049103C">
        <w:rPr>
          <w:rFonts w:asciiTheme="minorHAnsi" w:hAnsiTheme="minorHAnsi"/>
          <w:color w:val="000000" w:themeColor="text1"/>
        </w:rPr>
        <w:fldChar w:fldCharType="separate"/>
      </w:r>
      <w:r w:rsidRPr="0049103C">
        <w:rPr>
          <w:rStyle w:val="Hyperlink"/>
          <w:rFonts w:asciiTheme="minorHAnsi" w:hAnsiTheme="minorHAnsi"/>
          <w:color w:val="000000" w:themeColor="text1"/>
          <w:u w:val="none"/>
        </w:rPr>
        <w:t>Pain Management Best Practices Inter-Agency Task Force</w:t>
      </w:r>
    </w:p>
    <w:p w14:paraId="1229F819" w14:textId="3A7378FA" w:rsidR="00E54588" w:rsidRPr="00E843DA" w:rsidRDefault="00E54588" w:rsidP="00FD481F">
      <w:pPr>
        <w:pStyle w:val="EndnoteText"/>
        <w:rPr>
          <w:rFonts w:asciiTheme="minorHAnsi" w:hAnsiTheme="minorHAnsi"/>
        </w:rPr>
      </w:pPr>
      <w:r w:rsidRPr="0049103C">
        <w:rPr>
          <w:rStyle w:val="Hyperlink"/>
          <w:rFonts w:asciiTheme="minorHAnsi" w:hAnsiTheme="minorHAnsi"/>
          <w:color w:val="000000" w:themeColor="text1"/>
          <w:u w:val="none"/>
        </w:rPr>
        <w:t>Report: Updates, Gaps, Inconsistencies, and Recommendations.</w:t>
      </w:r>
      <w:r w:rsidR="0049103C" w:rsidRPr="0049103C">
        <w:rPr>
          <w:rFonts w:asciiTheme="minorHAnsi" w:hAnsiTheme="minorHAnsi"/>
          <w:color w:val="000000" w:themeColor="text1"/>
        </w:rPr>
        <w:fldChar w:fldCharType="end"/>
      </w:r>
      <w:r w:rsidRPr="0049103C">
        <w:rPr>
          <w:rFonts w:asciiTheme="minorHAnsi" w:hAnsiTheme="minorHAnsi"/>
          <w:color w:val="000000" w:themeColor="text1"/>
        </w:rPr>
        <w:t xml:space="preserve"> </w:t>
      </w:r>
      <w:r w:rsidRPr="00E843DA">
        <w:rPr>
          <w:rFonts w:asciiTheme="minorHAnsi" w:hAnsiTheme="minorHAnsi"/>
        </w:rPr>
        <w:t>Retrieved from U. S. Department of Health and Human</w:t>
      </w:r>
    </w:p>
    <w:p w14:paraId="24D2EDEC" w14:textId="1602E159" w:rsidR="00E54588" w:rsidRPr="00E843DA" w:rsidRDefault="00E54588" w:rsidP="00FD481F">
      <w:pPr>
        <w:pStyle w:val="EndnoteText"/>
        <w:rPr>
          <w:rFonts w:asciiTheme="minorHAnsi" w:hAnsiTheme="minorHAnsi"/>
        </w:rPr>
      </w:pPr>
      <w:r w:rsidRPr="00E843DA">
        <w:rPr>
          <w:rFonts w:asciiTheme="minorHAnsi" w:hAnsiTheme="minorHAnsi"/>
        </w:rPr>
        <w:t xml:space="preserve">Services website: </w:t>
      </w:r>
      <w:hyperlink r:id="rId33" w:history="1">
        <w:r w:rsidR="0049103C" w:rsidRPr="00CB0EDE">
          <w:rPr>
            <w:rStyle w:val="Hyperlink"/>
            <w:rFonts w:asciiTheme="minorHAnsi" w:hAnsiTheme="minorHAnsi"/>
          </w:rPr>
          <w:t>https://www.hhs.gov/ash/advisory-committees/pain/reports/index.html</w:t>
        </w:r>
      </w:hyperlink>
      <w:r w:rsidR="0049103C">
        <w:rPr>
          <w:rFonts w:asciiTheme="minorHAnsi" w:hAnsiTheme="minorHAnsi"/>
        </w:rPr>
        <w:t xml:space="preserve"> </w:t>
      </w:r>
    </w:p>
  </w:endnote>
  <w:endnote w:id="35">
    <w:p w14:paraId="54B38F04" w14:textId="6A159434"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Weintraub, Karen. </w:t>
      </w:r>
      <w:hyperlink r:id="rId34" w:history="1">
        <w:r w:rsidRPr="00705028">
          <w:rPr>
            <w:rStyle w:val="Hyperlink"/>
            <w:rFonts w:asciiTheme="minorHAnsi" w:hAnsiTheme="minorHAnsi"/>
            <w:color w:val="000000" w:themeColor="text1"/>
            <w:u w:val="none"/>
          </w:rPr>
          <w:t>What is chronic pain? USA TODAY explores the problem and potential solutions.</w:t>
        </w:r>
      </w:hyperlink>
      <w:r w:rsidRPr="00705028">
        <w:rPr>
          <w:rFonts w:asciiTheme="minorHAnsi" w:hAnsiTheme="minorHAnsi"/>
          <w:color w:val="000000" w:themeColor="text1"/>
        </w:rPr>
        <w:t xml:space="preserve"> </w:t>
      </w:r>
      <w:r w:rsidRPr="00E843DA">
        <w:rPr>
          <w:rFonts w:asciiTheme="minorHAnsi" w:hAnsiTheme="minorHAnsi"/>
        </w:rPr>
        <w:t xml:space="preserve">December 11, 2022. </w:t>
      </w:r>
      <w:hyperlink r:id="rId35" w:history="1">
        <w:r w:rsidRPr="00E843DA">
          <w:rPr>
            <w:rStyle w:val="Hyperlink"/>
            <w:rFonts w:asciiTheme="minorHAnsi" w:hAnsiTheme="minorHAnsi"/>
          </w:rPr>
          <w:t>https://www.usatoday.com/story/news/health/2022/12/11/what-chronic-pain-treatment-and-pain-management-beyond-opioids/10841327002/</w:t>
        </w:r>
      </w:hyperlink>
      <w:r w:rsidRPr="00E843DA">
        <w:rPr>
          <w:rFonts w:asciiTheme="minorHAnsi" w:hAnsiTheme="minorHAnsi"/>
        </w:rPr>
        <w:t xml:space="preserve"> </w:t>
      </w:r>
    </w:p>
  </w:endnote>
  <w:endnote w:id="36">
    <w:p w14:paraId="5A4A5F5A" w14:textId="72EEC680" w:rsidR="00E54588" w:rsidRPr="00E843DA" w:rsidRDefault="00E54588" w:rsidP="00AF5454">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Weintraub, Karen. </w:t>
      </w:r>
      <w:hyperlink r:id="rId36" w:history="1">
        <w:r w:rsidRPr="004074A2">
          <w:rPr>
            <w:rStyle w:val="Hyperlink"/>
            <w:rFonts w:asciiTheme="minorHAnsi" w:hAnsiTheme="minorHAnsi"/>
            <w:color w:val="000000" w:themeColor="text1"/>
            <w:u w:val="none"/>
          </w:rPr>
          <w:t>What is chronic pain? USA TODAY explores the problem and potential solutions.</w:t>
        </w:r>
      </w:hyperlink>
      <w:r w:rsidRPr="004074A2">
        <w:rPr>
          <w:rFonts w:asciiTheme="minorHAnsi" w:hAnsiTheme="minorHAnsi"/>
          <w:color w:val="000000" w:themeColor="text1"/>
        </w:rPr>
        <w:t xml:space="preserve"> </w:t>
      </w:r>
      <w:r w:rsidRPr="00E843DA">
        <w:rPr>
          <w:rFonts w:asciiTheme="minorHAnsi" w:hAnsiTheme="minorHAnsi"/>
        </w:rPr>
        <w:t xml:space="preserve">December 11, 2022. </w:t>
      </w:r>
      <w:hyperlink r:id="rId37" w:history="1">
        <w:r w:rsidRPr="00E843DA">
          <w:rPr>
            <w:rStyle w:val="Hyperlink"/>
            <w:rFonts w:asciiTheme="minorHAnsi" w:hAnsiTheme="minorHAnsi"/>
          </w:rPr>
          <w:t>https://www.usatoday.com/story/news/health/2022/12/11/what-chronic-pain-treatment-and-pain-management-beyond-opioids/10841327002/</w:t>
        </w:r>
      </w:hyperlink>
      <w:r w:rsidRPr="00E843DA">
        <w:rPr>
          <w:rFonts w:asciiTheme="minorHAnsi" w:hAnsiTheme="minorHAnsi"/>
        </w:rPr>
        <w:t xml:space="preserve"> </w:t>
      </w:r>
    </w:p>
  </w:endnote>
  <w:endnote w:id="37">
    <w:p w14:paraId="3FF82BEB" w14:textId="4CB0FACE"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Mary E Morales, MD, R Jason Yong, MD, MBA, Racial and Ethnic Disparities in the Treatment of Chronic Pain, Pain Medicine, Volume 22, Issue 1, January 2021, Pages 75–90, https://doi.org/10.1093/pm/pnaa427</w:t>
      </w:r>
    </w:p>
  </w:endnote>
  <w:endnote w:id="38">
    <w:p w14:paraId="7203BE0D" w14:textId="2CF6E25B"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38" w:history="1">
        <w:r w:rsidRPr="003537D9">
          <w:rPr>
            <w:rStyle w:val="Hyperlink"/>
            <w:rFonts w:asciiTheme="minorHAnsi" w:hAnsiTheme="minorHAnsi"/>
            <w:color w:val="000000" w:themeColor="text1"/>
            <w:u w:val="none"/>
          </w:rPr>
          <w:t>Practical Pain Management. Special Report: Race, Pain Management, and the System</w:t>
        </w:r>
      </w:hyperlink>
      <w:r w:rsidRPr="003537D9">
        <w:rPr>
          <w:rFonts w:asciiTheme="minorHAnsi" w:hAnsiTheme="minorHAnsi"/>
          <w:color w:val="000000" w:themeColor="text1"/>
        </w:rPr>
        <w:t xml:space="preserve">. </w:t>
      </w:r>
      <w:hyperlink r:id="rId39" w:history="1">
        <w:r w:rsidRPr="00E843DA">
          <w:rPr>
            <w:rStyle w:val="Hyperlink"/>
            <w:rFonts w:asciiTheme="minorHAnsi" w:hAnsiTheme="minorHAnsi"/>
          </w:rPr>
          <w:t>https://www.practicalpainmanagement.com/resources/practice-management/special-report-race-pain-management-system</w:t>
        </w:r>
      </w:hyperlink>
      <w:r w:rsidRPr="00E843DA">
        <w:rPr>
          <w:rFonts w:asciiTheme="minorHAnsi" w:hAnsiTheme="minorHAnsi"/>
        </w:rPr>
        <w:t xml:space="preserve"> </w:t>
      </w:r>
    </w:p>
  </w:endnote>
  <w:endnote w:id="39">
    <w:p w14:paraId="6635C3DB" w14:textId="3EC12FE8"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Healthcare Bluebook and HealthSmart. </w:t>
      </w:r>
      <w:hyperlink r:id="rId40" w:history="1">
        <w:r w:rsidRPr="0029657B">
          <w:rPr>
            <w:rStyle w:val="Hyperlink"/>
            <w:rFonts w:asciiTheme="minorHAnsi" w:hAnsiTheme="minorHAnsi"/>
            <w:color w:val="000000" w:themeColor="text1"/>
            <w:u w:val="none"/>
          </w:rPr>
          <w:t>Commercial Insurance Cost Savings in Ambulatory Surgery Centers.</w:t>
        </w:r>
      </w:hyperlink>
      <w:r w:rsidRPr="0029657B">
        <w:rPr>
          <w:rFonts w:asciiTheme="minorHAnsi" w:hAnsiTheme="minorHAnsi"/>
          <w:color w:val="000000" w:themeColor="text1"/>
        </w:rPr>
        <w:t xml:space="preserve"> </w:t>
      </w:r>
      <w:r w:rsidRPr="00E843DA">
        <w:rPr>
          <w:rFonts w:asciiTheme="minorHAnsi" w:hAnsiTheme="minorHAnsi"/>
        </w:rPr>
        <w:t>January 2, 2017. </w:t>
      </w:r>
      <w:hyperlink r:id="rId41" w:history="1">
        <w:r w:rsidRPr="00E843DA">
          <w:rPr>
            <w:rStyle w:val="Hyperlink"/>
            <w:rFonts w:asciiTheme="minorHAnsi" w:hAnsiTheme="minorHAnsi"/>
          </w:rPr>
          <w:t>http://www.advancingsurgicalcare.com/advancingsurgicalcare/reducinghealthcarecosts/costsavings/healthcarebluebookstudy</w:t>
        </w:r>
      </w:hyperlink>
    </w:p>
  </w:endnote>
  <w:endnote w:id="40">
    <w:p w14:paraId="6155988C" w14:textId="31C5EC22"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Joshi, Girish P. MBBS, MD, FFARCSI*; Vetter, Thomas R. MD, MPH†. Causes of Delays in the Ambulatory Surgery Center Setting: A Keen Grasp of the Obvious?. Anesthesia &amp; Analgesia: December 2021 - Volume 133 - Issue 6 - p 1402-1405 doi: 10.1213/ANE.0000000000005445</w:t>
      </w:r>
    </w:p>
  </w:endnote>
  <w:endnote w:id="41">
    <w:p w14:paraId="6CD1F564" w14:textId="7C194CFC"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Condon, Alan. Becker’s ASC Review. </w:t>
      </w:r>
      <w:hyperlink r:id="rId42" w:history="1">
        <w:r w:rsidRPr="00534794">
          <w:rPr>
            <w:rStyle w:val="Hyperlink"/>
            <w:rFonts w:asciiTheme="minorHAnsi" w:hAnsiTheme="minorHAnsi"/>
            <w:color w:val="000000" w:themeColor="text1"/>
            <w:u w:val="none"/>
          </w:rPr>
          <w:t>ASCs vs. HOPDs: 12 insights on the federal reimbursement gap.</w:t>
        </w:r>
      </w:hyperlink>
      <w:r w:rsidRPr="00534794">
        <w:rPr>
          <w:rFonts w:asciiTheme="minorHAnsi" w:hAnsiTheme="minorHAnsi"/>
          <w:color w:val="000000" w:themeColor="text1"/>
        </w:rPr>
        <w:t xml:space="preserve"> </w:t>
      </w:r>
      <w:r w:rsidRPr="00E843DA">
        <w:rPr>
          <w:rFonts w:asciiTheme="minorHAnsi" w:hAnsiTheme="minorHAnsi"/>
        </w:rPr>
        <w:t xml:space="preserve">October 12, 2021. </w:t>
      </w:r>
      <w:hyperlink r:id="rId43" w:history="1">
        <w:r w:rsidRPr="00E843DA">
          <w:rPr>
            <w:rStyle w:val="Hyperlink"/>
            <w:rFonts w:asciiTheme="minorHAnsi" w:hAnsiTheme="minorHAnsi"/>
          </w:rPr>
          <w:t>https://www.beckersasc.com/asc-news/ascs-vs-hopds-12-insights-on-the-federal-reimbursement-gap.html</w:t>
        </w:r>
      </w:hyperlink>
      <w:r w:rsidRPr="00E843DA">
        <w:rPr>
          <w:rFonts w:asciiTheme="minorHAnsi" w:hAnsiTheme="minorHAnsi"/>
        </w:rPr>
        <w:t xml:space="preserve"> </w:t>
      </w:r>
    </w:p>
  </w:endnote>
  <w:endnote w:id="42">
    <w:p w14:paraId="1BBD538C" w14:textId="41F73334" w:rsidR="00E54588" w:rsidRPr="00E843DA" w:rsidRDefault="00E54588" w:rsidP="00D30951">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Crawford DC, Li CS, Sprague S, Bhandari M. Clinical and Cost Implications of Inpatient Versus Outpatient Orthopedic Surgeries: A Systematic Review of the Published Literature. </w:t>
      </w:r>
      <w:r w:rsidR="007C1D99" w:rsidRPr="00E843DA">
        <w:rPr>
          <w:rFonts w:asciiTheme="minorHAnsi" w:hAnsiTheme="minorHAnsi"/>
        </w:rPr>
        <w:t>Orto</w:t>
      </w:r>
      <w:r w:rsidRPr="00E843DA">
        <w:rPr>
          <w:rFonts w:asciiTheme="minorHAnsi" w:hAnsiTheme="minorHAnsi"/>
        </w:rPr>
        <w:t xml:space="preserve"> Rev (Pavia). 2015 Dec 30;7(4):6177. doi: 10.4081/or.2015.6177. PMID: 26793295; PMCID: PMC4703913.</w:t>
      </w:r>
    </w:p>
  </w:endnote>
  <w:endnote w:id="43">
    <w:p w14:paraId="493ADE7A" w14:textId="77777777" w:rsidR="00E54588" w:rsidRPr="00E843DA" w:rsidRDefault="00E54588" w:rsidP="00D30951">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w:t>
      </w:r>
      <w:hyperlink r:id="rId44" w:history="1">
        <w:r w:rsidRPr="00E843DA">
          <w:rPr>
            <w:rStyle w:val="Hyperlink"/>
            <w:rFonts w:asciiTheme="minorHAnsi" w:hAnsiTheme="minorHAnsi"/>
          </w:rPr>
          <w:t>How does cost affect access to care?</w:t>
        </w:r>
      </w:hyperlink>
      <w:r w:rsidRPr="00E843DA">
        <w:rPr>
          <w:rFonts w:asciiTheme="minorHAnsi" w:hAnsiTheme="minorHAnsi"/>
        </w:rPr>
        <w:t xml:space="preserve"> PETERSON-KFF Health System Tracker. Jan. 14, 2022 </w:t>
      </w:r>
    </w:p>
  </w:endnote>
  <w:endnote w:id="44">
    <w:p w14:paraId="3941A556" w14:textId="6F14E54A"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Medpac.</w:t>
      </w:r>
      <w:r w:rsidRPr="00D954A6">
        <w:rPr>
          <w:rFonts w:asciiTheme="minorHAnsi" w:hAnsiTheme="minorHAnsi"/>
          <w:color w:val="000000" w:themeColor="text1"/>
        </w:rPr>
        <w:t xml:space="preserve"> </w:t>
      </w:r>
      <w:hyperlink r:id="rId45" w:history="1">
        <w:r w:rsidRPr="00D954A6">
          <w:rPr>
            <w:rStyle w:val="Hyperlink"/>
            <w:rFonts w:asciiTheme="minorHAnsi" w:hAnsiTheme="minorHAnsi"/>
            <w:color w:val="000000" w:themeColor="text1"/>
            <w:u w:val="none"/>
          </w:rPr>
          <w:t>Ambulatory surgical center services/ Chapter 5</w:t>
        </w:r>
      </w:hyperlink>
      <w:r w:rsidRPr="00E843DA">
        <w:rPr>
          <w:rFonts w:asciiTheme="minorHAnsi" w:hAnsiTheme="minorHAnsi"/>
        </w:rPr>
        <w:t xml:space="preserve">. </w:t>
      </w:r>
      <w:hyperlink r:id="rId46" w:history="1">
        <w:r w:rsidRPr="00E843DA">
          <w:rPr>
            <w:rStyle w:val="Hyperlink"/>
            <w:rFonts w:asciiTheme="minorHAnsi" w:hAnsiTheme="minorHAnsi"/>
          </w:rPr>
          <w:t>https://www.medpac.gov/wp-content/uploads/2022/03/Mar22_MedPAC_ReportToCongress_Ch5_SEC.pdf</w:t>
        </w:r>
      </w:hyperlink>
      <w:r w:rsidRPr="00E843DA">
        <w:rPr>
          <w:rFonts w:asciiTheme="minorHAnsi" w:hAnsiTheme="minorHAnsi"/>
        </w:rPr>
        <w:t xml:space="preserve"> </w:t>
      </w:r>
    </w:p>
  </w:endnote>
  <w:endnote w:id="45">
    <w:p w14:paraId="24664A50" w14:textId="55E78997"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Medpac.</w:t>
      </w:r>
      <w:r w:rsidRPr="00962230">
        <w:rPr>
          <w:rFonts w:asciiTheme="minorHAnsi" w:hAnsiTheme="minorHAnsi"/>
          <w:color w:val="000000" w:themeColor="text1"/>
        </w:rPr>
        <w:t xml:space="preserve"> </w:t>
      </w:r>
      <w:hyperlink r:id="rId47" w:history="1">
        <w:r w:rsidRPr="00962230">
          <w:rPr>
            <w:rStyle w:val="Hyperlink"/>
            <w:rFonts w:asciiTheme="minorHAnsi" w:hAnsiTheme="minorHAnsi"/>
            <w:color w:val="000000" w:themeColor="text1"/>
            <w:u w:val="none"/>
          </w:rPr>
          <w:t>Ambulatory surgical center services/ Chapter 5.</w:t>
        </w:r>
      </w:hyperlink>
      <w:r w:rsidRPr="00E843DA">
        <w:rPr>
          <w:rFonts w:asciiTheme="minorHAnsi" w:hAnsiTheme="minorHAnsi"/>
        </w:rPr>
        <w:t xml:space="preserve"> </w:t>
      </w:r>
      <w:hyperlink r:id="rId48" w:history="1">
        <w:r w:rsidRPr="00E843DA">
          <w:rPr>
            <w:rStyle w:val="Hyperlink"/>
            <w:rFonts w:asciiTheme="minorHAnsi" w:hAnsiTheme="minorHAnsi"/>
          </w:rPr>
          <w:t>https://www.medpac.gov/wp-content/uploads/2022/03/Mar22_MedPAC_ReportToCongress_Ch5_SEC.pdf</w:t>
        </w:r>
      </w:hyperlink>
      <w:r w:rsidRPr="00E843DA">
        <w:rPr>
          <w:rFonts w:asciiTheme="minorHAnsi" w:hAnsiTheme="minorHAnsi"/>
        </w:rPr>
        <w:t xml:space="preserve"> </w:t>
      </w:r>
    </w:p>
  </w:endnote>
  <w:endnote w:id="46">
    <w:p w14:paraId="6B0598AF" w14:textId="27FBA026"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Becker’s ASC Review. </w:t>
      </w:r>
      <w:hyperlink r:id="rId49" w:history="1">
        <w:r w:rsidRPr="00994795">
          <w:rPr>
            <w:rStyle w:val="Hyperlink"/>
            <w:rFonts w:asciiTheme="minorHAnsi" w:hAnsiTheme="minorHAnsi"/>
            <w:color w:val="000000" w:themeColor="text1"/>
            <w:u w:val="none"/>
          </w:rPr>
          <w:t>ASCs vs. HOPDs: 12 insights on the federal reimbursement gap.</w:t>
        </w:r>
      </w:hyperlink>
      <w:r w:rsidRPr="00994795">
        <w:rPr>
          <w:rFonts w:asciiTheme="minorHAnsi" w:hAnsiTheme="minorHAnsi"/>
          <w:color w:val="000000" w:themeColor="text1"/>
        </w:rPr>
        <w:t xml:space="preserve"> </w:t>
      </w:r>
      <w:r w:rsidRPr="00E843DA">
        <w:rPr>
          <w:rFonts w:asciiTheme="minorHAnsi" w:hAnsiTheme="minorHAnsi"/>
        </w:rPr>
        <w:t xml:space="preserve">October 12, 2021. </w:t>
      </w:r>
      <w:hyperlink r:id="rId50" w:history="1">
        <w:r w:rsidRPr="00E843DA">
          <w:rPr>
            <w:rStyle w:val="Hyperlink"/>
            <w:rFonts w:asciiTheme="minorHAnsi" w:hAnsiTheme="minorHAnsi"/>
          </w:rPr>
          <w:t>https://www.beckersasc.com/asc-news/ascs-vs-hopds-12-insights-on-the-federal-reimbursement-gap.html</w:t>
        </w:r>
      </w:hyperlink>
      <w:r w:rsidRPr="00E843DA">
        <w:rPr>
          <w:rFonts w:asciiTheme="minorHAnsi" w:hAnsiTheme="minorHAnsi"/>
        </w:rPr>
        <w:t xml:space="preserve">  </w:t>
      </w:r>
    </w:p>
  </w:endnote>
  <w:endnote w:id="47">
    <w:p w14:paraId="21184B8E" w14:textId="77777777" w:rsidR="00E54588" w:rsidRPr="00E843DA" w:rsidRDefault="00E54588" w:rsidP="00CF66F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Gaskin DJ, Richard P. The economic costs of pain in the United States. J Pain. 2012 Aug;13(8):715-24. doi: 10.1016/j.jpain.2012.03.009. Epub 2012 May 16. PMID: 22607834.</w:t>
      </w:r>
    </w:p>
  </w:endnote>
  <w:endnote w:id="48">
    <w:p w14:paraId="3C173C3C" w14:textId="4F34F7EC" w:rsidR="00E54588" w:rsidRPr="00E843DA" w:rsidRDefault="00E54588" w:rsidP="00CF66F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Science Daily. </w:t>
      </w:r>
      <w:hyperlink r:id="rId51" w:anchor=":~:text=Based%20on%20their%20analysis%20of,from%20%24299%20to%20%24334%20billion." w:history="1">
        <w:r w:rsidRPr="00103CC3">
          <w:rPr>
            <w:rStyle w:val="Hyperlink"/>
            <w:rFonts w:asciiTheme="minorHAnsi" w:hAnsiTheme="minorHAnsi"/>
            <w:color w:val="000000" w:themeColor="text1"/>
            <w:u w:val="none"/>
          </w:rPr>
          <w:t>Chronic pain costs U.S. up to $635 billion, study shows</w:t>
        </w:r>
      </w:hyperlink>
      <w:r w:rsidRPr="00103CC3">
        <w:rPr>
          <w:rFonts w:asciiTheme="minorHAnsi" w:hAnsiTheme="minorHAnsi"/>
          <w:color w:val="000000" w:themeColor="text1"/>
        </w:rPr>
        <w:t xml:space="preserve">. </w:t>
      </w:r>
      <w:r w:rsidRPr="00E843DA">
        <w:rPr>
          <w:rFonts w:asciiTheme="minorHAnsi" w:hAnsiTheme="minorHAnsi"/>
        </w:rPr>
        <w:t xml:space="preserve">September 11, 2012. </w:t>
      </w:r>
      <w:hyperlink r:id="rId52" w:anchor=":~:text=Based%20on%20their%20analysis%20of,from%20%24299%20to%20%24334%20billion" w:history="1">
        <w:r w:rsidRPr="00E843DA">
          <w:rPr>
            <w:rStyle w:val="Hyperlink"/>
            <w:rFonts w:asciiTheme="minorHAnsi" w:hAnsiTheme="minorHAnsi"/>
          </w:rPr>
          <w:t>https://www.sciencedaily.com/releases/2012/09/120911091100.htm#:~:text=Based%20on%20their%20analysis%20of,from%20%24299%20to%20%24334%20billion</w:t>
        </w:r>
      </w:hyperlink>
      <w:r w:rsidRPr="00E843DA">
        <w:rPr>
          <w:rFonts w:asciiTheme="minorHAnsi" w:hAnsiTheme="minorHAnsi"/>
        </w:rPr>
        <w:t xml:space="preserve">. </w:t>
      </w:r>
    </w:p>
  </w:endnote>
  <w:endnote w:id="49">
    <w:p w14:paraId="626EA5BB" w14:textId="3205B725" w:rsidR="00E54588" w:rsidRPr="00E843DA" w:rsidRDefault="00E54588" w:rsidP="00CF66F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Health Policy Commission. </w:t>
      </w:r>
      <w:hyperlink r:id="rId53" w:history="1">
        <w:r w:rsidRPr="00550539">
          <w:rPr>
            <w:rStyle w:val="Hyperlink"/>
            <w:rFonts w:asciiTheme="minorHAnsi" w:hAnsiTheme="minorHAnsi"/>
            <w:color w:val="000000" w:themeColor="text1"/>
            <w:u w:val="none"/>
          </w:rPr>
          <w:t>2021 Annual Health Care Cost Trends Report.</w:t>
        </w:r>
      </w:hyperlink>
      <w:r w:rsidRPr="00550539">
        <w:rPr>
          <w:rFonts w:asciiTheme="minorHAnsi" w:hAnsiTheme="minorHAnsi"/>
          <w:color w:val="000000" w:themeColor="text1"/>
        </w:rPr>
        <w:t xml:space="preserve"> </w:t>
      </w:r>
      <w:r w:rsidRPr="00E843DA">
        <w:rPr>
          <w:rFonts w:asciiTheme="minorHAnsi" w:hAnsiTheme="minorHAnsi"/>
        </w:rPr>
        <w:t xml:space="preserve">Chartpack. </w:t>
      </w:r>
      <w:hyperlink r:id="rId54" w:history="1">
        <w:r w:rsidRPr="00E843DA">
          <w:rPr>
            <w:rStyle w:val="Hyperlink"/>
            <w:rFonts w:asciiTheme="minorHAnsi" w:hAnsiTheme="minorHAnsi"/>
          </w:rPr>
          <w:t>https://www.mass.gov/doc/2021-cost-trends-report-chartpack/download</w:t>
        </w:r>
      </w:hyperlink>
      <w:r w:rsidRPr="00E843DA">
        <w:rPr>
          <w:rFonts w:asciiTheme="minorHAnsi" w:hAnsiTheme="minorHAnsi"/>
        </w:rPr>
        <w:t xml:space="preserve"> </w:t>
      </w:r>
    </w:p>
  </w:endnote>
  <w:endnote w:id="50">
    <w:p w14:paraId="49D8F244" w14:textId="64D10E8E" w:rsidR="00E54588" w:rsidRPr="00E843DA" w:rsidRDefault="00E54588" w:rsidP="00CF66F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Health Policy Commission.</w:t>
      </w:r>
      <w:r w:rsidRPr="00550539">
        <w:rPr>
          <w:rFonts w:asciiTheme="minorHAnsi" w:hAnsiTheme="minorHAnsi"/>
          <w:color w:val="000000" w:themeColor="text1"/>
        </w:rPr>
        <w:t xml:space="preserve"> </w:t>
      </w:r>
      <w:hyperlink r:id="rId55" w:history="1">
        <w:r w:rsidRPr="00550539">
          <w:rPr>
            <w:rStyle w:val="Hyperlink"/>
            <w:rFonts w:asciiTheme="minorHAnsi" w:hAnsiTheme="minorHAnsi"/>
            <w:color w:val="000000" w:themeColor="text1"/>
            <w:u w:val="none"/>
          </w:rPr>
          <w:t>2021 Annual Health Care Cost Trends Report.</w:t>
        </w:r>
      </w:hyperlink>
      <w:r w:rsidRPr="00E843DA">
        <w:rPr>
          <w:rFonts w:asciiTheme="minorHAnsi" w:hAnsiTheme="minorHAnsi"/>
        </w:rPr>
        <w:t xml:space="preserve"> Chartpack. </w:t>
      </w:r>
      <w:hyperlink r:id="rId56" w:history="1">
        <w:r w:rsidRPr="00E843DA">
          <w:rPr>
            <w:rStyle w:val="Hyperlink"/>
            <w:rFonts w:asciiTheme="minorHAnsi" w:hAnsiTheme="minorHAnsi"/>
          </w:rPr>
          <w:t>https://www.mass.gov/doc/2021-cost-trends-report-chartpack/download</w:t>
        </w:r>
      </w:hyperlink>
      <w:r w:rsidRPr="00E843DA">
        <w:rPr>
          <w:rFonts w:asciiTheme="minorHAnsi" w:hAnsiTheme="minorHAnsi"/>
        </w:rPr>
        <w:t xml:space="preserve"> </w:t>
      </w:r>
    </w:p>
  </w:endnote>
  <w:endnote w:id="51">
    <w:p w14:paraId="22D2F3CC" w14:textId="624BD59D" w:rsidR="00E54588" w:rsidRPr="00E843DA" w:rsidRDefault="00E54588" w:rsidP="00CF66FF">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Health Policy Commission</w:t>
      </w:r>
      <w:r w:rsidRPr="00550539">
        <w:rPr>
          <w:rFonts w:asciiTheme="minorHAnsi" w:hAnsiTheme="minorHAnsi"/>
          <w:color w:val="000000" w:themeColor="text1"/>
        </w:rPr>
        <w:t>.</w:t>
      </w:r>
      <w:hyperlink r:id="rId57" w:history="1">
        <w:r w:rsidRPr="00550539">
          <w:rPr>
            <w:rStyle w:val="Hyperlink"/>
            <w:rFonts w:asciiTheme="minorHAnsi" w:hAnsiTheme="minorHAnsi"/>
            <w:color w:val="000000" w:themeColor="text1"/>
            <w:u w:val="none"/>
          </w:rPr>
          <w:t xml:space="preserve"> 2021 Annual Health Care Cost Trends Report.</w:t>
        </w:r>
      </w:hyperlink>
      <w:r w:rsidRPr="00E843DA">
        <w:rPr>
          <w:rFonts w:asciiTheme="minorHAnsi" w:hAnsiTheme="minorHAnsi"/>
        </w:rPr>
        <w:t xml:space="preserve"> Chartpack. </w:t>
      </w:r>
      <w:hyperlink r:id="rId58" w:history="1">
        <w:r w:rsidRPr="00E843DA">
          <w:rPr>
            <w:rStyle w:val="Hyperlink"/>
            <w:rFonts w:asciiTheme="minorHAnsi" w:hAnsiTheme="minorHAnsi"/>
          </w:rPr>
          <w:t>https://www.mass.gov/doc/2021-cost-trends-report-chartpack/download</w:t>
        </w:r>
      </w:hyperlink>
      <w:r w:rsidRPr="00E843DA">
        <w:rPr>
          <w:rFonts w:asciiTheme="minorHAnsi" w:hAnsiTheme="minorHAnsi"/>
        </w:rPr>
        <w:t xml:space="preserve"> </w:t>
      </w:r>
    </w:p>
  </w:endnote>
  <w:endnote w:id="52">
    <w:p w14:paraId="23B13F9E" w14:textId="77777777" w:rsidR="00E54588" w:rsidRDefault="00E54588" w:rsidP="008D0569">
      <w:pPr>
        <w:pStyle w:val="EndnoteText"/>
      </w:pPr>
      <w:r>
        <w:rPr>
          <w:rStyle w:val="EndnoteReference"/>
        </w:rPr>
        <w:endnoteRef/>
      </w:r>
      <w:r>
        <w:t xml:space="preserve"> </w:t>
      </w:r>
      <w:r w:rsidRPr="00567E77">
        <w:t>Badlani N. Ambulatory surgery center ownership models. J Spine Surg. 2019 Sep;5(Suppl 2):S195-S203. doi: 10.21037/jss.2019.04.20. PMID: 31656875; PMCID: PMC6790806.</w:t>
      </w:r>
    </w:p>
  </w:endnote>
  <w:endnote w:id="53">
    <w:p w14:paraId="362FD646" w14:textId="3358FDB6" w:rsidR="00E54588" w:rsidRPr="00E843DA" w:rsidRDefault="00E5458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Becker’s ASC Review. Benchmarking study of 1,000,000 surgeries in ASCs demonstrates minimal surgical site infections, emergency department visits and readmission rates. August 24, 2017. </w:t>
      </w:r>
      <w:hyperlink r:id="rId59" w:history="1">
        <w:r w:rsidRPr="00E843DA">
          <w:rPr>
            <w:rStyle w:val="Hyperlink"/>
            <w:rFonts w:asciiTheme="minorHAnsi" w:hAnsiTheme="minorHAnsi"/>
          </w:rPr>
          <w:t>https://www.beckersasc.com/asc-news/benchmarking-study-of-1-000-000-surgeries-in-ascs-demonstrates-minimal-surgical-site-infections-emergency-department-visits-and-readmission-rates.html</w:t>
        </w:r>
      </w:hyperlink>
      <w:r w:rsidRPr="00E843DA">
        <w:rPr>
          <w:rFonts w:asciiTheme="minorHAnsi" w:hAnsiTheme="minorHAnsi"/>
        </w:rPr>
        <w:t xml:space="preserve"> </w:t>
      </w:r>
    </w:p>
  </w:endnote>
  <w:endnote w:id="54">
    <w:p w14:paraId="07F31BE1" w14:textId="361AB449" w:rsidR="00E54588" w:rsidRPr="00E843DA" w:rsidRDefault="00E54588" w:rsidP="00AD00A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Johns Hopkins Medicine. </w:t>
      </w:r>
      <w:hyperlink r:id="rId60" w:history="1">
        <w:r w:rsidRPr="001A7F38">
          <w:rPr>
            <w:rStyle w:val="Hyperlink"/>
            <w:rFonts w:asciiTheme="minorHAnsi" w:hAnsiTheme="minorHAnsi"/>
            <w:color w:val="000000" w:themeColor="text1"/>
            <w:u w:val="none"/>
          </w:rPr>
          <w:t>Spinal Cord Stimulator.</w:t>
        </w:r>
      </w:hyperlink>
      <w:r w:rsidRPr="00E843DA">
        <w:rPr>
          <w:rFonts w:asciiTheme="minorHAnsi" w:hAnsiTheme="minorHAnsi"/>
        </w:rPr>
        <w:t xml:space="preserve"> </w:t>
      </w:r>
      <w:hyperlink r:id="rId61" w:history="1">
        <w:r w:rsidRPr="00E843DA">
          <w:rPr>
            <w:rStyle w:val="Hyperlink"/>
            <w:rFonts w:asciiTheme="minorHAnsi" w:hAnsiTheme="minorHAnsi"/>
          </w:rPr>
          <w:t>https://www.hopkinsmedicine.org/health/treatment-tests-and-therapies/treating-pain-with-spinal-cord-stimulators</w:t>
        </w:r>
      </w:hyperlink>
      <w:r w:rsidRPr="00E843DA">
        <w:rPr>
          <w:rFonts w:asciiTheme="minorHAnsi" w:hAnsiTheme="minorHAnsi"/>
        </w:rPr>
        <w:t xml:space="preserve"> </w:t>
      </w:r>
    </w:p>
  </w:endnote>
  <w:endnote w:id="55">
    <w:p w14:paraId="1481448F" w14:textId="4AF125CE" w:rsidR="00E54588" w:rsidRPr="00E843DA" w:rsidRDefault="00E54588" w:rsidP="00AD00A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John Hopkins Medicine. </w:t>
      </w:r>
      <w:hyperlink r:id="rId62" w:history="1">
        <w:r w:rsidRPr="001A7F38">
          <w:rPr>
            <w:rStyle w:val="Hyperlink"/>
            <w:rFonts w:asciiTheme="minorHAnsi" w:hAnsiTheme="minorHAnsi"/>
            <w:color w:val="000000" w:themeColor="text1"/>
            <w:u w:val="none"/>
          </w:rPr>
          <w:t>Spinal Cord Stimulator.</w:t>
        </w:r>
      </w:hyperlink>
      <w:r w:rsidRPr="00E843DA">
        <w:rPr>
          <w:rFonts w:asciiTheme="minorHAnsi" w:hAnsiTheme="minorHAnsi"/>
        </w:rPr>
        <w:t xml:space="preserve"> </w:t>
      </w:r>
      <w:hyperlink r:id="rId63" w:history="1">
        <w:r w:rsidRPr="00E843DA">
          <w:rPr>
            <w:rStyle w:val="Hyperlink"/>
            <w:rFonts w:asciiTheme="minorHAnsi" w:hAnsiTheme="minorHAnsi"/>
          </w:rPr>
          <w:t>https://www.hopkinsmedicine.org/health/treatment-tests-and-therapies/treating-pain-with-spinal-cord-stimulators</w:t>
        </w:r>
      </w:hyperlink>
      <w:r w:rsidRPr="00E843DA">
        <w:rPr>
          <w:rFonts w:asciiTheme="minorHAnsi" w:hAnsiTheme="minorHAnsi"/>
        </w:rPr>
        <w:t xml:space="preserve"> </w:t>
      </w:r>
    </w:p>
  </w:endnote>
  <w:endnote w:id="56">
    <w:p w14:paraId="3E2FCFCE" w14:textId="02ADB7AC" w:rsidR="00E54588" w:rsidRPr="00E843DA" w:rsidRDefault="00E54588" w:rsidP="00AD00A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University of California San Francisco Health. </w:t>
      </w:r>
      <w:hyperlink r:id="rId64" w:anchor=":~:text=Intrathecal%20drug%20delivery%2C%20also%20known,area%20around%20your%20spinal%20cord." w:history="1">
        <w:r w:rsidRPr="001A7F38">
          <w:rPr>
            <w:rStyle w:val="Hyperlink"/>
            <w:rFonts w:asciiTheme="minorHAnsi" w:hAnsiTheme="minorHAnsi"/>
            <w:color w:val="000000" w:themeColor="text1"/>
            <w:u w:val="none"/>
          </w:rPr>
          <w:t>Intrathecal Drug Delivery.</w:t>
        </w:r>
      </w:hyperlink>
      <w:r w:rsidRPr="001A7F38">
        <w:rPr>
          <w:rFonts w:asciiTheme="minorHAnsi" w:hAnsiTheme="minorHAnsi"/>
          <w:color w:val="000000" w:themeColor="text1"/>
        </w:rPr>
        <w:t xml:space="preserve"> </w:t>
      </w:r>
      <w:hyperlink r:id="rId65" w:anchor=":~:text=Intrathecal%20drug%20delivery%2C%20also%20known,area%20around%20your%20spinal%20cord" w:history="1">
        <w:r w:rsidRPr="00E843DA">
          <w:rPr>
            <w:rStyle w:val="Hyperlink"/>
            <w:rFonts w:asciiTheme="minorHAnsi" w:hAnsiTheme="minorHAnsi"/>
          </w:rPr>
          <w:t>https://www.ucsfhealth.org/treatments/intrathecal-drug-delivery#:~:text=Intrathecal%20drug%20delivery%2C%20also%20known,area%20around%20your%20spinal%20cord</w:t>
        </w:r>
      </w:hyperlink>
      <w:r w:rsidRPr="00E843DA">
        <w:rPr>
          <w:rFonts w:asciiTheme="minorHAnsi" w:hAnsiTheme="minorHAnsi"/>
        </w:rPr>
        <w:t xml:space="preserve">. </w:t>
      </w:r>
    </w:p>
  </w:endnote>
  <w:endnote w:id="57">
    <w:p w14:paraId="4B43F1F8" w14:textId="26FE9BA0" w:rsidR="00E54588" w:rsidRPr="00E843DA" w:rsidRDefault="00E54588" w:rsidP="00AD00A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Pain.com. </w:t>
      </w:r>
      <w:hyperlink r:id="rId66" w:history="1">
        <w:r w:rsidRPr="001A7F38">
          <w:rPr>
            <w:rStyle w:val="Hyperlink"/>
            <w:rFonts w:asciiTheme="minorHAnsi" w:hAnsiTheme="minorHAnsi"/>
            <w:color w:val="000000" w:themeColor="text1"/>
            <w:u w:val="none"/>
          </w:rPr>
          <w:t>The Vertiflex™ Procedure</w:t>
        </w:r>
      </w:hyperlink>
      <w:r w:rsidRPr="001A7F38">
        <w:rPr>
          <w:rFonts w:asciiTheme="minorHAnsi" w:hAnsiTheme="minorHAnsi"/>
          <w:color w:val="000000" w:themeColor="text1"/>
        </w:rPr>
        <w:t xml:space="preserve">. </w:t>
      </w:r>
      <w:hyperlink r:id="rId67" w:history="1">
        <w:r w:rsidRPr="00E843DA">
          <w:rPr>
            <w:rStyle w:val="Hyperlink"/>
            <w:rFonts w:asciiTheme="minorHAnsi" w:hAnsiTheme="minorHAnsi"/>
          </w:rPr>
          <w:t>https://www.pain.com/en/chronic-pain-solutions/vertiflex-procedure.html</w:t>
        </w:r>
      </w:hyperlink>
      <w:r w:rsidRPr="00E843DA">
        <w:rPr>
          <w:rFonts w:asciiTheme="minorHAnsi" w:hAnsiTheme="minorHAnsi"/>
        </w:rPr>
        <w:t xml:space="preserve"> </w:t>
      </w:r>
    </w:p>
  </w:endnote>
  <w:endnote w:id="58">
    <w:p w14:paraId="08A692A9" w14:textId="2B58BE24" w:rsidR="00E54588" w:rsidRPr="00E843DA" w:rsidRDefault="00E54588" w:rsidP="00AD00A8">
      <w:pPr>
        <w:pStyle w:val="EndnoteText"/>
        <w:rPr>
          <w:rFonts w:asciiTheme="minorHAnsi" w:hAnsiTheme="minorHAnsi"/>
        </w:rPr>
      </w:pPr>
      <w:r w:rsidRPr="00E843DA">
        <w:rPr>
          <w:rStyle w:val="EndnoteReference"/>
          <w:rFonts w:asciiTheme="minorHAnsi" w:hAnsiTheme="minorHAnsi"/>
        </w:rPr>
        <w:endnoteRef/>
      </w:r>
      <w:r w:rsidRPr="00E843DA">
        <w:rPr>
          <w:rFonts w:asciiTheme="minorHAnsi" w:hAnsiTheme="minorHAnsi"/>
        </w:rPr>
        <w:t xml:space="preserve"> Johns Hopkins Medicine. </w:t>
      </w:r>
      <w:hyperlink r:id="rId68" w:history="1">
        <w:r w:rsidRPr="00380252">
          <w:rPr>
            <w:rStyle w:val="Hyperlink"/>
            <w:rFonts w:asciiTheme="minorHAnsi" w:hAnsiTheme="minorHAnsi"/>
            <w:color w:val="000000" w:themeColor="text1"/>
            <w:u w:val="none"/>
          </w:rPr>
          <w:t>Kyphoplasty</w:t>
        </w:r>
      </w:hyperlink>
      <w:r w:rsidRPr="00E843DA">
        <w:rPr>
          <w:rFonts w:asciiTheme="minorHAnsi" w:hAnsiTheme="minorHAnsi"/>
        </w:rPr>
        <w:t xml:space="preserve">. </w:t>
      </w:r>
      <w:hyperlink r:id="rId69" w:history="1">
        <w:r w:rsidRPr="00E843DA">
          <w:rPr>
            <w:rStyle w:val="Hyperlink"/>
            <w:rFonts w:asciiTheme="minorHAnsi" w:hAnsiTheme="minorHAnsi"/>
          </w:rPr>
          <w:t>https://www.hopkinsmedicine.org/health/treatment-tests-and-therapies/kyphoplasty</w:t>
        </w:r>
      </w:hyperlink>
      <w:r w:rsidRPr="00E843DA">
        <w:rPr>
          <w:rFonts w:asciiTheme="minorHAnsi" w:hAnsiTheme="minorHAns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A8AB" w14:textId="77777777" w:rsidR="00E54588" w:rsidRDefault="00E54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0382336"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29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6BB5" w14:textId="77777777" w:rsidR="00E54588" w:rsidRDefault="00E54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8C03" w14:textId="77777777" w:rsidR="00630F80" w:rsidRDefault="00630F80">
      <w:r>
        <w:separator/>
      </w:r>
    </w:p>
  </w:footnote>
  <w:footnote w:type="continuationSeparator" w:id="0">
    <w:p w14:paraId="62D4B23A" w14:textId="77777777" w:rsidR="00630F80" w:rsidRDefault="00630F80">
      <w:r>
        <w:continuationSeparator/>
      </w:r>
    </w:p>
  </w:footnote>
  <w:footnote w:id="1">
    <w:p w14:paraId="0F2A8BCF" w14:textId="48550390" w:rsidR="00E54588" w:rsidRPr="00AF45AF" w:rsidRDefault="00E54588" w:rsidP="006751F5">
      <w:pPr>
        <w:pStyle w:val="FootnoteText"/>
      </w:pPr>
      <w:r w:rsidRPr="00AF45AF">
        <w:rPr>
          <w:rStyle w:val="FootnoteReference"/>
        </w:rPr>
        <w:footnoteRef/>
      </w:r>
      <w:r w:rsidRPr="00AF45AF">
        <w:t xml:space="preserve"> Medical Director &amp; Physician, Merrimack Valley Pain Management Associates, P.C. Board Certified in Anesthesiology &amp; Pain Medicine. Pain Management Fellowship at BWH &amp; Harvard Medical School.</w:t>
      </w:r>
    </w:p>
  </w:footnote>
  <w:footnote w:id="2">
    <w:p w14:paraId="468916E2" w14:textId="444282B4" w:rsidR="00E54588" w:rsidRPr="00AF45AF" w:rsidRDefault="00E54588">
      <w:pPr>
        <w:pStyle w:val="FootnoteText"/>
      </w:pPr>
      <w:r w:rsidRPr="00AF45AF">
        <w:rPr>
          <w:rStyle w:val="FootnoteReference"/>
        </w:rPr>
        <w:footnoteRef/>
      </w:r>
      <w:r w:rsidRPr="00AF45AF">
        <w:t xml:space="preserve"> The clinic was founded in 2008 and the first year of operation was 2009. </w:t>
      </w:r>
    </w:p>
  </w:footnote>
  <w:footnote w:id="3">
    <w:p w14:paraId="50FD4E9C" w14:textId="0594B7FF" w:rsidR="00E54588" w:rsidRPr="00AF45AF" w:rsidRDefault="00E54588">
      <w:pPr>
        <w:pStyle w:val="FootnoteText"/>
      </w:pPr>
      <w:r w:rsidRPr="00AF45AF">
        <w:rPr>
          <w:rStyle w:val="FootnoteReference"/>
        </w:rPr>
        <w:footnoteRef/>
      </w:r>
      <w:r w:rsidRPr="00AF45AF">
        <w:t xml:space="preserve"> </w:t>
      </w:r>
      <w:hyperlink r:id="rId1" w:history="1">
        <w:r w:rsidRPr="00316F4C">
          <w:rPr>
            <w:rStyle w:val="Hyperlink"/>
            <w:color w:val="000000" w:themeColor="text1"/>
            <w:u w:val="none"/>
          </w:rPr>
          <w:t>HPC-Certified ACOs - LEAP 2022-2023.</w:t>
        </w:r>
      </w:hyperlink>
      <w:r w:rsidRPr="00316F4C">
        <w:rPr>
          <w:color w:val="000000" w:themeColor="text1"/>
        </w:rPr>
        <w:t xml:space="preserve"> </w:t>
      </w:r>
      <w:hyperlink r:id="rId2" w:history="1">
        <w:r w:rsidRPr="00AF45AF">
          <w:rPr>
            <w:rStyle w:val="Hyperlink"/>
          </w:rPr>
          <w:t>https://www.mass.gov/service-details/the-hpc-accountable-care-organization-aco-certification-program</w:t>
        </w:r>
      </w:hyperlink>
      <w:r w:rsidRPr="00AF45AF">
        <w:t xml:space="preserve"> </w:t>
      </w:r>
    </w:p>
  </w:footnote>
  <w:footnote w:id="4">
    <w:p w14:paraId="2F1C27CD" w14:textId="6CE04B57" w:rsidR="00E54588" w:rsidRPr="00AF45AF" w:rsidRDefault="00E54588">
      <w:pPr>
        <w:pStyle w:val="FootnoteText"/>
      </w:pPr>
      <w:r w:rsidRPr="00AF45AF">
        <w:rPr>
          <w:rStyle w:val="FootnoteReference"/>
        </w:rPr>
        <w:footnoteRef/>
      </w:r>
      <w:r w:rsidRPr="00AF45AF">
        <w:t xml:space="preserve"> All hospital inpatient discharges for the independent community hospitals were categorized by facility. Frequencies were calculated, by hospital, for Patient Home ZIP code, along with percentage of all discharges and cumulative percent, summing high frequency ZIP codes first. SouthCoast is Charlton Hospital, Tobey Hospital, and St Luke's Hospital combined. Massachusetts Case Mix Hospital Discharge Data, Federal Fiscal Year 2021. For Sturdy Memorial, Center for Health Information and Analysis’ (CHIAs) Hospital Profile was used to calculate the PSA. </w:t>
      </w:r>
      <w:hyperlink r:id="rId3" w:history="1">
        <w:r w:rsidRPr="00AF45AF">
          <w:rPr>
            <w:rStyle w:val="Hyperlink"/>
          </w:rPr>
          <w:t>https://www.chiamass.gov/assets/docs/r/hospital-profiles/2020/sturdy.pdf</w:t>
        </w:r>
      </w:hyperlink>
      <w:r w:rsidRPr="00AF45AF">
        <w:t xml:space="preserve"> </w:t>
      </w:r>
    </w:p>
  </w:footnote>
  <w:footnote w:id="5">
    <w:p w14:paraId="6D564E66" w14:textId="4C702408" w:rsidR="00E54588" w:rsidRPr="00D02CC4" w:rsidRDefault="00E54588" w:rsidP="004D1989">
      <w:pPr>
        <w:pStyle w:val="FootnoteText"/>
        <w:rPr>
          <w:rFonts w:asciiTheme="minorHAnsi" w:hAnsiTheme="minorHAnsi"/>
          <w:sz w:val="18"/>
          <w:szCs w:val="18"/>
        </w:rPr>
      </w:pPr>
      <w:r w:rsidRPr="00AF45AF">
        <w:rPr>
          <w:rStyle w:val="FootnoteReference"/>
          <w:rFonts w:asciiTheme="minorHAnsi" w:hAnsiTheme="minorHAnsi"/>
        </w:rPr>
        <w:footnoteRef/>
      </w:r>
      <w:r w:rsidRPr="00AF45AF">
        <w:rPr>
          <w:rFonts w:asciiTheme="minorHAnsi" w:hAnsiTheme="minorHAnsi"/>
        </w:rPr>
        <w:t xml:space="preserve"> HEALTH POLICY COMMISSION. </w:t>
      </w:r>
      <w:hyperlink r:id="rId4" w:history="1">
        <w:r w:rsidRPr="004708AF">
          <w:rPr>
            <w:rStyle w:val="Hyperlink"/>
            <w:rFonts w:asciiTheme="minorHAnsi" w:hAnsiTheme="minorHAnsi"/>
            <w:color w:val="000000" w:themeColor="text1"/>
            <w:u w:val="none"/>
          </w:rPr>
          <w:t>Bulletin on Independent Community Hospitals for Determination of Need Applicants</w:t>
        </w:r>
      </w:hyperlink>
      <w:r w:rsidRPr="004708AF">
        <w:rPr>
          <w:rFonts w:asciiTheme="minorHAnsi" w:hAnsiTheme="minorHAnsi"/>
          <w:color w:val="000000" w:themeColor="text1"/>
        </w:rPr>
        <w:t xml:space="preserve">. </w:t>
      </w:r>
      <w:hyperlink r:id="rId5" w:history="1">
        <w:r w:rsidRPr="00AF45AF">
          <w:rPr>
            <w:rStyle w:val="Hyperlink"/>
            <w:rFonts w:asciiTheme="minorHAnsi" w:hAnsiTheme="minorHAnsi"/>
          </w:rPr>
          <w:t>https://www.mass.gov/doc/bulletin-hpc-2022-01-independent-community-hospitals/download</w:t>
        </w:r>
      </w:hyperlink>
      <w:r w:rsidRPr="00FB1573">
        <w:rPr>
          <w:rFonts w:asciiTheme="minorHAnsi" w:hAnsiTheme="minorHAnsi"/>
          <w:sz w:val="18"/>
          <w:szCs w:val="18"/>
        </w:rPr>
        <w:t xml:space="preserve"> </w:t>
      </w:r>
    </w:p>
  </w:footnote>
  <w:footnote w:id="6">
    <w:p w14:paraId="43F1E1DC" w14:textId="79D35ADE" w:rsidR="00E54588" w:rsidRPr="00DB4803" w:rsidRDefault="00E54588">
      <w:pPr>
        <w:pStyle w:val="FootnoteText"/>
        <w:rPr>
          <w:rFonts w:asciiTheme="minorHAnsi" w:hAnsiTheme="minorHAnsi"/>
        </w:rPr>
      </w:pPr>
      <w:r w:rsidRPr="00DB4803">
        <w:rPr>
          <w:rStyle w:val="FootnoteReference"/>
          <w:rFonts w:asciiTheme="minorHAnsi" w:hAnsiTheme="minorHAnsi"/>
        </w:rPr>
        <w:footnoteRef/>
      </w:r>
      <w:r w:rsidRPr="00DB4803">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w:t>
      </w:r>
      <w:r>
        <w:rPr>
          <w:rFonts w:asciiTheme="minorHAnsi" w:hAnsiTheme="minorHAnsi"/>
        </w:rPr>
        <w:t>P</w:t>
      </w:r>
      <w:r w:rsidRPr="00DB4803">
        <w:rPr>
          <w:rFonts w:asciiTheme="minorHAnsi" w:hAnsiTheme="minorHAnsi"/>
        </w:rPr>
        <w:t xml:space="preserve">atient </w:t>
      </w:r>
      <w:r>
        <w:rPr>
          <w:rFonts w:asciiTheme="minorHAnsi" w:hAnsiTheme="minorHAnsi"/>
        </w:rPr>
        <w:t>P</w:t>
      </w:r>
      <w:r w:rsidRPr="00DB4803">
        <w:rPr>
          <w:rFonts w:asciiTheme="minorHAnsi" w:hAnsiTheme="minorHAnsi"/>
        </w:rPr>
        <w:t xml:space="preserve">anel itself, the Patient Panel includes the Patient Panel of the health care facilities affiliated with the Applicant; or (2) If the Proposed Project is for a new facility and there is no existing </w:t>
      </w:r>
      <w:r>
        <w:rPr>
          <w:rFonts w:asciiTheme="minorHAnsi" w:hAnsiTheme="minorHAnsi"/>
        </w:rPr>
        <w:t>P</w:t>
      </w:r>
      <w:r w:rsidRPr="00DB4803">
        <w:rPr>
          <w:rFonts w:asciiTheme="minorHAnsi" w:hAnsiTheme="minorHAnsi"/>
        </w:rPr>
        <w:t xml:space="preserve">atient </w:t>
      </w:r>
      <w:r>
        <w:rPr>
          <w:rFonts w:asciiTheme="minorHAnsi" w:hAnsiTheme="minorHAnsi"/>
        </w:rPr>
        <w:t>P</w:t>
      </w:r>
      <w:r w:rsidRPr="00DB4803">
        <w:rPr>
          <w:rFonts w:asciiTheme="minorHAnsi" w:hAnsiTheme="minorHAnsi"/>
        </w:rPr>
        <w:t>anel, Patient Panel means the anticipated patients; or (3) In the case of a Transfer of Ownership, Patient Panel also includes the Patient Panel of the Entity to be acquired.</w:t>
      </w:r>
    </w:p>
  </w:footnote>
  <w:footnote w:id="7">
    <w:p w14:paraId="008EE15D" w14:textId="00F6DF9D" w:rsidR="00E54588" w:rsidRDefault="00E54588">
      <w:pPr>
        <w:pStyle w:val="FootnoteText"/>
      </w:pPr>
      <w:r w:rsidRPr="00DB4803">
        <w:rPr>
          <w:rStyle w:val="FootnoteReference"/>
          <w:rFonts w:asciiTheme="minorHAnsi" w:hAnsiTheme="minorHAnsi"/>
        </w:rPr>
        <w:footnoteRef/>
      </w:r>
      <w:r w:rsidRPr="00DB4803">
        <w:rPr>
          <w:rFonts w:asciiTheme="minorHAnsi" w:hAnsiTheme="minorHAnsi"/>
        </w:rPr>
        <w:t xml:space="preserve"> The Applicant notes that the month of December, 2022 was projected. The actual number of patients will be almost the same as projected as patients are scheduled 4-6 weeks ahead of time.</w:t>
      </w:r>
    </w:p>
  </w:footnote>
  <w:footnote w:id="8">
    <w:p w14:paraId="355A7315" w14:textId="114EE234" w:rsidR="00E54588" w:rsidRPr="00DB4803" w:rsidRDefault="00E54588" w:rsidP="00780843">
      <w:pPr>
        <w:pStyle w:val="FootnoteText"/>
        <w:rPr>
          <w:rFonts w:asciiTheme="minorHAnsi" w:hAnsiTheme="minorHAnsi"/>
        </w:rPr>
      </w:pPr>
      <w:r w:rsidRPr="00DB4803">
        <w:rPr>
          <w:rStyle w:val="FootnoteReference"/>
          <w:rFonts w:asciiTheme="minorHAnsi" w:hAnsiTheme="minorHAnsi"/>
        </w:rPr>
        <w:footnoteRef/>
      </w:r>
      <w:r w:rsidRPr="00DB4803">
        <w:rPr>
          <w:rFonts w:asciiTheme="minorHAnsi" w:hAnsiTheme="minorHAnsi"/>
        </w:rPr>
        <w:t xml:space="preserve"> MVPMA does not collect data based on patients' race or ethnicity. The Applicant estimated race/ethnicity of MVPMA patients based on the geographical cities/towns serviced by the clinic.</w:t>
      </w:r>
    </w:p>
  </w:footnote>
  <w:footnote w:id="9">
    <w:p w14:paraId="63713F16" w14:textId="14F18169" w:rsidR="00E54588" w:rsidRPr="00DB4803" w:rsidRDefault="00E54588">
      <w:pPr>
        <w:pStyle w:val="FootnoteText"/>
        <w:rPr>
          <w:rFonts w:asciiTheme="minorHAnsi" w:hAnsiTheme="minorHAnsi"/>
        </w:rPr>
      </w:pPr>
      <w:r w:rsidRPr="00DB4803">
        <w:rPr>
          <w:rStyle w:val="FootnoteReference"/>
          <w:rFonts w:asciiTheme="minorHAnsi" w:hAnsiTheme="minorHAnsi"/>
        </w:rPr>
        <w:footnoteRef/>
      </w:r>
      <w:r w:rsidRPr="00DB4803">
        <w:rPr>
          <w:rFonts w:asciiTheme="minorHAnsi" w:hAnsiTheme="minorHAnsi"/>
        </w:rPr>
        <w:t xml:space="preserve"> Top 10 cities/towns.</w:t>
      </w:r>
    </w:p>
  </w:footnote>
  <w:footnote w:id="10">
    <w:p w14:paraId="2C2CFFC6" w14:textId="47C9C646" w:rsidR="00E54588" w:rsidRDefault="00E54588" w:rsidP="00445242">
      <w:pPr>
        <w:pStyle w:val="FootnoteText"/>
      </w:pPr>
      <w:r>
        <w:rPr>
          <w:rStyle w:val="FootnoteReference"/>
        </w:rPr>
        <w:footnoteRef/>
      </w:r>
      <w:r>
        <w:t xml:space="preserve"> Medicare and Medicaid only account for patients who reside in Massachusetts.  </w:t>
      </w:r>
    </w:p>
  </w:footnote>
  <w:footnote w:id="11">
    <w:p w14:paraId="12F4A104" w14:textId="42B43B56" w:rsidR="00E54588" w:rsidRDefault="00E54588">
      <w:pPr>
        <w:pStyle w:val="FootnoteText"/>
      </w:pPr>
      <w:r w:rsidRPr="00DB4803">
        <w:rPr>
          <w:rStyle w:val="FootnoteReference"/>
        </w:rPr>
        <w:footnoteRef/>
      </w:r>
      <w:r w:rsidRPr="00DB4803">
        <w:t xml:space="preserve"> The category titled (Other), refers to patients who may have military/ VA insurance, privately insured businesses, out of state insurances and self-pay.</w:t>
      </w:r>
    </w:p>
  </w:footnote>
  <w:footnote w:id="12">
    <w:p w14:paraId="19E924ED" w14:textId="0E2CC80C" w:rsidR="00E54588" w:rsidRDefault="00E54588">
      <w:pPr>
        <w:pStyle w:val="FootnoteText"/>
      </w:pPr>
      <w:r>
        <w:rPr>
          <w:rStyle w:val="FootnoteReference"/>
        </w:rPr>
        <w:footnoteRef/>
      </w:r>
      <w:r>
        <w:t xml:space="preserve"> </w:t>
      </w:r>
      <w:r w:rsidRPr="000B5465">
        <w:t>Pain on most days or every day in the past 6 months.</w:t>
      </w:r>
    </w:p>
  </w:footnote>
  <w:footnote w:id="13">
    <w:p w14:paraId="5A42DCBC" w14:textId="0BBE5A4C" w:rsidR="00E54588" w:rsidRDefault="00E54588" w:rsidP="0099107B">
      <w:pPr>
        <w:pStyle w:val="FootnoteText"/>
      </w:pPr>
      <w:r>
        <w:rPr>
          <w:rStyle w:val="FootnoteReference"/>
        </w:rPr>
        <w:footnoteRef/>
      </w:r>
      <w:r>
        <w:t xml:space="preserve"> </w:t>
      </w:r>
      <w:r w:rsidRPr="000B5465">
        <w:t>Chronic pain limiting life or work activities on most days or every day in the past 6 months.</w:t>
      </w:r>
    </w:p>
  </w:footnote>
  <w:footnote w:id="14">
    <w:p w14:paraId="521AF608" w14:textId="77777777" w:rsidR="00E54588" w:rsidRDefault="00E54588" w:rsidP="0099107B">
      <w:pPr>
        <w:pStyle w:val="FootnoteText"/>
      </w:pPr>
      <w:r>
        <w:rPr>
          <w:rStyle w:val="FootnoteReference"/>
        </w:rPr>
        <w:footnoteRef/>
      </w:r>
      <w:r>
        <w:t xml:space="preserve"> The </w:t>
      </w:r>
      <w:r w:rsidRPr="008F7DB8">
        <w:t>CDC analyzed 2016 National Health Interview Survey (NHIS) data</w:t>
      </w:r>
      <w:r>
        <w:t xml:space="preserve">. </w:t>
      </w:r>
      <w:r w:rsidRPr="008F7DB8">
        <w:t>NHIS is a cross-sectional, in-person, household health survey of the civilian noninstitutionalized U.S. population, conducted by the National Center for Health Statistics (NCHS)</w:t>
      </w:r>
      <w:r>
        <w:t>.</w:t>
      </w:r>
    </w:p>
  </w:footnote>
  <w:footnote w:id="15">
    <w:p w14:paraId="15A6B7DB" w14:textId="6E70D3C1" w:rsidR="00E54588" w:rsidRDefault="00E54588" w:rsidP="008D4E33">
      <w:pPr>
        <w:pStyle w:val="FootnoteText"/>
      </w:pPr>
      <w:r>
        <w:rPr>
          <w:rStyle w:val="FootnoteReference"/>
        </w:rPr>
        <w:footnoteRef/>
      </w:r>
      <w:r>
        <w:t xml:space="preserve"> “Any pain” in which those who responded affirmatively to any of the five pain sites (joint, low back, neck, facial/jaw pain, and headache/migraine) were coded as having pain.</w:t>
      </w:r>
    </w:p>
  </w:footnote>
  <w:footnote w:id="16">
    <w:p w14:paraId="5B58609B" w14:textId="77513CE7" w:rsidR="00E54588" w:rsidRDefault="00E54588">
      <w:pPr>
        <w:pStyle w:val="FootnoteText"/>
      </w:pPr>
      <w:r>
        <w:rPr>
          <w:rStyle w:val="FootnoteReference"/>
        </w:rPr>
        <w:footnoteRef/>
      </w:r>
      <w:r>
        <w:t xml:space="preserve"> </w:t>
      </w:r>
      <w:r w:rsidRPr="008D4E33">
        <w:t>The most common pain locations were back pain and hip, knee, or foot pain.</w:t>
      </w:r>
    </w:p>
  </w:footnote>
  <w:footnote w:id="17">
    <w:p w14:paraId="738EA2D2" w14:textId="19E686C4" w:rsidR="00E54588" w:rsidRDefault="00E54588" w:rsidP="00CE1224">
      <w:pPr>
        <w:pStyle w:val="FootnoteText"/>
      </w:pPr>
      <w:r>
        <w:rPr>
          <w:rStyle w:val="FootnoteReference"/>
        </w:rPr>
        <w:footnoteRef/>
      </w:r>
      <w:r>
        <w:t xml:space="preserve"> Procedures include: Spinal Cord Stimulator Implant for chronic neck, back or pelvic pain following failed spine surgery, or nerve damage due to surgery, Diabetes Mellitus, vascular disease, chemotherapy or radiation therapy, limb amputation, and endometriosis. Pain Pump Implant for chronic diffuse pain condition, and cancer pain. Kyphoplasy procedure for vertebral fracture from trauma, osteoporosis or cancer metastatic disease. Vertiflex procedure to treat spinal stenosis. MILD procedure to treat spinal stenosis. Nerve ablation procedures for specific pain procedures.</w:t>
      </w:r>
    </w:p>
  </w:footnote>
  <w:footnote w:id="18">
    <w:p w14:paraId="03FC9761" w14:textId="77777777" w:rsidR="00E54588" w:rsidRPr="0080294A" w:rsidRDefault="00E54588" w:rsidP="00354CD8">
      <w:pPr>
        <w:pStyle w:val="FootnoteText"/>
      </w:pPr>
      <w:r w:rsidRPr="009E628A">
        <w:rPr>
          <w:rStyle w:val="FootnoteReference"/>
        </w:rPr>
        <w:footnoteRef/>
      </w:r>
      <w:r w:rsidRPr="009E628A">
        <w:t xml:space="preserve"> The Applicant notes that Dr. Rustum is the only physician in the Merrimack Valley area who performs The MILD procedure.</w:t>
      </w:r>
      <w:r w:rsidRPr="0080294A">
        <w:t xml:space="preserve">  Based on a search of physicians within 25 miles of Merrimack Valley. </w:t>
      </w:r>
      <w:hyperlink r:id="rId6" w:history="1">
        <w:r w:rsidRPr="0080294A">
          <w:rPr>
            <w:rStyle w:val="Hyperlink"/>
          </w:rPr>
          <w:t>https://www.vertosmed.com/find-physician/</w:t>
        </w:r>
      </w:hyperlink>
      <w:r w:rsidRPr="0080294A">
        <w:t xml:space="preserve"> </w:t>
      </w:r>
    </w:p>
  </w:footnote>
  <w:footnote w:id="19">
    <w:p w14:paraId="41285808" w14:textId="619490B7" w:rsidR="00E54588" w:rsidRDefault="00E54588" w:rsidP="008834AA">
      <w:pPr>
        <w:pStyle w:val="FootnoteText"/>
      </w:pPr>
      <w:r w:rsidRPr="0080294A">
        <w:rPr>
          <w:rStyle w:val="FootnoteReference"/>
          <w:rFonts w:asciiTheme="minorHAnsi" w:hAnsiTheme="minorHAnsi"/>
        </w:rPr>
        <w:footnoteRef/>
      </w:r>
      <w:r w:rsidRPr="0080294A">
        <w:rPr>
          <w:rFonts w:asciiTheme="minorHAnsi" w:hAnsiTheme="minorHAnsi"/>
        </w:rPr>
        <w:t xml:space="preserve"> Vertiflex Superion infraspinous space is an FDA-approved system designed to relieve back pain by restoring the normal space between the vertebrae. It is a minimally invasive procedure and a solution for back pain for patients for whom medications or</w:t>
      </w:r>
      <w:r w:rsidRPr="0080294A">
        <w:t xml:space="preserve"> </w:t>
      </w:r>
      <w:r w:rsidRPr="0080294A">
        <w:rPr>
          <w:rFonts w:asciiTheme="minorHAnsi" w:hAnsiTheme="minorHAnsi"/>
        </w:rPr>
        <w:t>injections have failed. It may also be a good option for those who may not be good candidates for spine surgery.</w:t>
      </w:r>
      <w:r w:rsidRPr="0080294A">
        <w:t xml:space="preserve"> The procedure takes 20-30 minutes and can be performed in the ASC or hospital setting.</w:t>
      </w:r>
    </w:p>
  </w:footnote>
  <w:footnote w:id="20">
    <w:p w14:paraId="2802C07E" w14:textId="3B81D583" w:rsidR="00E54588" w:rsidRDefault="00E54588" w:rsidP="00734C9F">
      <w:pPr>
        <w:pStyle w:val="FootnoteText"/>
      </w:pPr>
      <w:r>
        <w:rPr>
          <w:rStyle w:val="FootnoteReference"/>
        </w:rPr>
        <w:footnoteRef/>
      </w:r>
      <w:r>
        <w:t xml:space="preserve"> </w:t>
      </w:r>
      <w:hyperlink r:id="rId7" w:history="1">
        <w:r w:rsidRPr="004F0C88">
          <w:rPr>
            <w:rStyle w:val="Hyperlink"/>
            <w:color w:val="000000" w:themeColor="text1"/>
            <w:u w:val="none"/>
          </w:rPr>
          <w:t>Hanger Clinic Website</w:t>
        </w:r>
      </w:hyperlink>
      <w:r>
        <w:t xml:space="preserve">: </w:t>
      </w:r>
      <w:hyperlink r:id="rId8" w:history="1">
        <w:r w:rsidRPr="00A04F77">
          <w:rPr>
            <w:rStyle w:val="Hyperlink"/>
          </w:rPr>
          <w:t>https://hangerclinic.com/</w:t>
        </w:r>
      </w:hyperlink>
      <w:r>
        <w:t xml:space="preserve"> </w:t>
      </w:r>
    </w:p>
  </w:footnote>
  <w:footnote w:id="21">
    <w:p w14:paraId="42FCEF34" w14:textId="4617C93B" w:rsidR="00E54588" w:rsidRDefault="00E54588" w:rsidP="005B7C6F">
      <w:pPr>
        <w:pStyle w:val="FootnoteText"/>
      </w:pPr>
      <w:r>
        <w:rPr>
          <w:rStyle w:val="FootnoteReference"/>
        </w:rPr>
        <w:footnoteRef/>
      </w:r>
      <w:r>
        <w:t xml:space="preserve"> Indicates count less than 11, which have been suppressed to protect patient privacy. </w:t>
      </w:r>
    </w:p>
  </w:footnote>
  <w:footnote w:id="22">
    <w:p w14:paraId="143D363B" w14:textId="509290E5" w:rsidR="00E54588" w:rsidRDefault="00E54588">
      <w:pPr>
        <w:pStyle w:val="FootnoteText"/>
      </w:pPr>
      <w:r>
        <w:rPr>
          <w:rStyle w:val="FootnoteReference"/>
        </w:rPr>
        <w:footnoteRef/>
      </w:r>
      <w:r>
        <w:t xml:space="preserve"> </w:t>
      </w:r>
      <w:r w:rsidRPr="00C25B2B">
        <w:t>In the first nine months of 2022, there were 1,340 confirmed opioid-related overdose deaths and DPH estimates that there will be an additional 41 to 70 deaths, yielding approximately 1,696 total confirmed and estimated opioid-related overdose deaths</w:t>
      </w:r>
      <w:r>
        <w:t>.</w:t>
      </w:r>
    </w:p>
  </w:footnote>
  <w:footnote w:id="23">
    <w:p w14:paraId="51F20B90" w14:textId="240BD5CA" w:rsidR="00E54588" w:rsidRDefault="00E54588" w:rsidP="003E0E46">
      <w:pPr>
        <w:pStyle w:val="FootnoteText"/>
      </w:pPr>
      <w:r>
        <w:rPr>
          <w:rStyle w:val="FootnoteReference"/>
        </w:rPr>
        <w:footnoteRef/>
      </w:r>
      <w:r>
        <w:t xml:space="preserve"> The Application states that this includes but is not limited to an Urgent Care Clinic, Quest Laboratory, LabCorp, Northeast physical therapy and rehabilitation, Radiology services, primary care offices, Internal Medicine Offices, a Rheumatology Clinic, Cardiology Offices, and a Vascular Surgery clinic.</w:t>
      </w:r>
    </w:p>
  </w:footnote>
  <w:footnote w:id="24">
    <w:p w14:paraId="7D607BB0" w14:textId="3781ED25" w:rsidR="00E54588" w:rsidRDefault="00E54588" w:rsidP="00DA3E02">
      <w:pPr>
        <w:pStyle w:val="FootnoteText"/>
      </w:pPr>
      <w:r>
        <w:rPr>
          <w:rStyle w:val="FootnoteReference"/>
        </w:rPr>
        <w:footnoteRef/>
      </w:r>
      <w:r>
        <w:t xml:space="preserve"> CMS.gov. </w:t>
      </w:r>
      <w:hyperlink r:id="rId9" w:history="1">
        <w:r w:rsidRPr="0084287B">
          <w:rPr>
            <w:rStyle w:val="Hyperlink"/>
            <w:color w:val="000000" w:themeColor="text1"/>
            <w:u w:val="none"/>
          </w:rPr>
          <w:t>Ambulatory Surgical Center Quality Reporting (ASCQR) Program</w:t>
        </w:r>
      </w:hyperlink>
      <w:r>
        <w:t xml:space="preserve">. </w:t>
      </w:r>
      <w:hyperlink r:id="rId10" w:history="1">
        <w:r w:rsidRPr="00E7300F">
          <w:rPr>
            <w:rStyle w:val="Hyperlink"/>
          </w:rPr>
          <w:t>https://qualitynet.cms.gov/asc/ascqr</w:t>
        </w:r>
      </w:hyperlink>
      <w:r>
        <w:t xml:space="preserve"> </w:t>
      </w:r>
    </w:p>
  </w:footnote>
  <w:footnote w:id="25">
    <w:p w14:paraId="089BC001" w14:textId="3D29F291" w:rsidR="00E54588" w:rsidRPr="001C2A61" w:rsidRDefault="00E54588">
      <w:pPr>
        <w:pStyle w:val="FootnoteText"/>
      </w:pPr>
      <w:r w:rsidRPr="001C2A61">
        <w:rPr>
          <w:rStyle w:val="FootnoteReference"/>
        </w:rPr>
        <w:footnoteRef/>
      </w:r>
      <w:r w:rsidRPr="001C2A61">
        <w:t xml:space="preserve"> Represents 80% of the total costs, the other 20% will be covered by patient or secondary insurance.</w:t>
      </w:r>
    </w:p>
  </w:footnote>
  <w:footnote w:id="26">
    <w:p w14:paraId="01517DD2" w14:textId="4157DA7C" w:rsidR="00E54588" w:rsidRPr="001C2A61" w:rsidRDefault="00E54588">
      <w:pPr>
        <w:pStyle w:val="FootnoteText"/>
        <w:rPr>
          <w:rFonts w:asciiTheme="minorHAnsi" w:hAnsiTheme="minorHAnsi"/>
        </w:rPr>
      </w:pPr>
      <w:r w:rsidRPr="001C2A61">
        <w:rPr>
          <w:rStyle w:val="FootnoteReference"/>
          <w:rFonts w:asciiTheme="minorHAnsi" w:hAnsiTheme="minorHAnsi"/>
        </w:rPr>
        <w:footnoteRef/>
      </w:r>
      <w:r w:rsidRPr="001C2A61">
        <w:rPr>
          <w:rFonts w:asciiTheme="minorHAnsi" w:hAnsiTheme="minorHAnsi"/>
        </w:rPr>
        <w:t xml:space="preserve"> American Society of Interventional Pain Physicians. ASC and HOPD Final Payment Rates</w:t>
      </w:r>
      <w:r>
        <w:rPr>
          <w:rFonts w:asciiTheme="minorHAnsi" w:hAnsiTheme="minorHAnsi"/>
        </w:rPr>
        <w:t xml:space="preserve"> (2022)</w:t>
      </w:r>
      <w:r w:rsidRPr="001C2A61">
        <w:rPr>
          <w:rFonts w:asciiTheme="minorHAnsi" w:hAnsiTheme="minorHAnsi"/>
        </w:rPr>
        <w:t xml:space="preserve">. As of November 3, 2021. Please see DoN application materials for the full list of payment rates. </w:t>
      </w:r>
    </w:p>
  </w:footnote>
  <w:footnote w:id="27">
    <w:p w14:paraId="2ABAE484" w14:textId="77777777" w:rsidR="00E54588" w:rsidRPr="001C2A61" w:rsidRDefault="00E54588" w:rsidP="00A84AA4">
      <w:pPr>
        <w:pStyle w:val="FootnoteText"/>
        <w:rPr>
          <w:rFonts w:asciiTheme="minorHAnsi" w:hAnsiTheme="minorHAnsi"/>
        </w:rPr>
      </w:pPr>
      <w:r w:rsidRPr="001C2A61">
        <w:rPr>
          <w:rStyle w:val="FootnoteReference"/>
          <w:rFonts w:asciiTheme="minorHAnsi" w:hAnsiTheme="minorHAnsi"/>
        </w:rPr>
        <w:footnoteRef/>
      </w:r>
      <w:r w:rsidRPr="001C2A61">
        <w:rPr>
          <w:rFonts w:asciiTheme="minorHAnsi" w:hAnsiTheme="minorHAnsi"/>
        </w:rPr>
        <w:t xml:space="preserve"> A surgical procedure, like a cardiac pacemaker, which involves implanting one or two leads in the spine, then tunneled under the skin and connected to a small battery. The procedure is meant to treat intractable back/leg pain. CPT Codes 63650 + 63685. </w:t>
      </w:r>
    </w:p>
  </w:footnote>
  <w:footnote w:id="28">
    <w:p w14:paraId="1D20337E" w14:textId="77777777" w:rsidR="00E54588" w:rsidRPr="001C2A61" w:rsidRDefault="00E54588" w:rsidP="0018117F">
      <w:pPr>
        <w:pStyle w:val="FootnoteText"/>
        <w:rPr>
          <w:rFonts w:asciiTheme="minorHAnsi" w:hAnsiTheme="minorHAnsi"/>
        </w:rPr>
      </w:pPr>
      <w:r w:rsidRPr="001C2A61">
        <w:rPr>
          <w:rStyle w:val="FootnoteReference"/>
          <w:rFonts w:asciiTheme="minorHAnsi" w:hAnsiTheme="minorHAnsi"/>
        </w:rPr>
        <w:footnoteRef/>
      </w:r>
      <w:r w:rsidRPr="001C2A61">
        <w:rPr>
          <w:rFonts w:asciiTheme="minorHAnsi" w:hAnsiTheme="minorHAnsi"/>
        </w:rPr>
        <w:t xml:space="preserve"> A surgical procedure, like a cardiac pacemaker, which involves implanting one or two leads in the spine, then tunneled under the skin and connected to a small battery. The procedure is meant to treat intractable back/leg pain. CPT Codes 63650 + 63685. </w:t>
      </w:r>
    </w:p>
  </w:footnote>
  <w:footnote w:id="29">
    <w:p w14:paraId="4BFC121F" w14:textId="77777777" w:rsidR="00E54588" w:rsidRPr="004916F6" w:rsidRDefault="00E54588" w:rsidP="00A84AA4">
      <w:pPr>
        <w:pStyle w:val="FootnoteText"/>
        <w:rPr>
          <w:rFonts w:asciiTheme="minorHAnsi" w:hAnsiTheme="minorHAnsi"/>
          <w:sz w:val="18"/>
          <w:szCs w:val="18"/>
        </w:rPr>
      </w:pPr>
      <w:r w:rsidRPr="001C2A61">
        <w:rPr>
          <w:rStyle w:val="FootnoteReference"/>
          <w:rFonts w:asciiTheme="minorHAnsi" w:hAnsiTheme="minorHAnsi"/>
        </w:rPr>
        <w:footnoteRef/>
      </w:r>
      <w:r w:rsidRPr="001C2A61">
        <w:rPr>
          <w:rFonts w:asciiTheme="minorHAnsi" w:hAnsiTheme="minorHAnsi"/>
        </w:rPr>
        <w:t xml:space="preserve"> The procedure is meant to treat intractable back pain as a result of diffuse arthritis in the spine. Most patients require light sedation as it could be painful.</w:t>
      </w:r>
      <w:r w:rsidRPr="004916F6">
        <w:rPr>
          <w:rFonts w:asciiTheme="minorHAnsi" w:hAnsiTheme="minorHAnsi"/>
          <w:sz w:val="18"/>
          <w:szCs w:val="18"/>
        </w:rPr>
        <w:t xml:space="preserve"> </w:t>
      </w:r>
    </w:p>
  </w:footnote>
  <w:footnote w:id="30">
    <w:p w14:paraId="6EDFFA48" w14:textId="53388949" w:rsidR="00E54588" w:rsidRPr="001C2A61" w:rsidRDefault="00E54588" w:rsidP="00573C97">
      <w:pPr>
        <w:pStyle w:val="FootnoteText"/>
        <w:rPr>
          <w:rFonts w:asciiTheme="minorHAnsi" w:hAnsiTheme="minorHAnsi"/>
        </w:rPr>
      </w:pPr>
      <w:r w:rsidRPr="001C2A61">
        <w:rPr>
          <w:rStyle w:val="FootnoteReference"/>
          <w:rFonts w:asciiTheme="minorHAnsi" w:hAnsiTheme="minorHAnsi"/>
        </w:rPr>
        <w:footnoteRef/>
      </w:r>
      <w:r w:rsidRPr="001C2A61">
        <w:rPr>
          <w:rFonts w:asciiTheme="minorHAnsi" w:hAnsiTheme="minorHAnsi"/>
        </w:rPr>
        <w:t xml:space="preserve"> The procedure is meant to treat intractable back pain as a result of diffuse arthritis in the spine. Most patients require light sedation as it could be painful. </w:t>
      </w:r>
    </w:p>
  </w:footnote>
  <w:footnote w:id="31">
    <w:p w14:paraId="7674C8A4" w14:textId="3B643478" w:rsidR="00E54588" w:rsidRPr="003040BF" w:rsidRDefault="00E54588" w:rsidP="007965AC">
      <w:pPr>
        <w:pStyle w:val="FootnoteText"/>
        <w:rPr>
          <w:rFonts w:asciiTheme="minorHAnsi" w:hAnsiTheme="minorHAnsi"/>
        </w:rPr>
      </w:pPr>
      <w:r w:rsidRPr="001C2A61">
        <w:rPr>
          <w:rStyle w:val="FootnoteReference"/>
          <w:rFonts w:asciiTheme="minorHAnsi" w:hAnsiTheme="minorHAnsi"/>
        </w:rPr>
        <w:footnoteRef/>
      </w:r>
      <w:r w:rsidRPr="001C2A61">
        <w:rPr>
          <w:rFonts w:asciiTheme="minorHAnsi" w:hAnsiTheme="minorHAnsi"/>
        </w:rPr>
        <w:t xml:space="preserve"> </w:t>
      </w:r>
      <w:hyperlink r:id="rId11" w:history="1">
        <w:r w:rsidRPr="00966593">
          <w:rPr>
            <w:rStyle w:val="Hyperlink"/>
            <w:rFonts w:asciiTheme="minorHAnsi" w:hAnsiTheme="minorHAnsi"/>
            <w:color w:val="000000" w:themeColor="text1"/>
            <w:u w:val="none"/>
          </w:rPr>
          <w:t>Medicare Procedure Price Lookup</w:t>
        </w:r>
      </w:hyperlink>
      <w:r w:rsidRPr="00966593">
        <w:rPr>
          <w:rFonts w:asciiTheme="minorHAnsi" w:hAnsiTheme="minorHAnsi"/>
          <w:color w:val="000000" w:themeColor="text1"/>
        </w:rPr>
        <w:t xml:space="preserve">. </w:t>
      </w:r>
      <w:hyperlink r:id="rId12" w:history="1">
        <w:r w:rsidRPr="001C2A61">
          <w:rPr>
            <w:rStyle w:val="Hyperlink"/>
            <w:rFonts w:asciiTheme="minorHAnsi" w:hAnsiTheme="minorHAnsi"/>
          </w:rPr>
          <w:t>https://www.medicare.gov/procedure-price-lookup/</w:t>
        </w:r>
      </w:hyperlink>
      <w:r w:rsidRPr="003040BF">
        <w:rPr>
          <w:rFonts w:asciiTheme="minorHAnsi" w:hAnsiTheme="minorHAnsi"/>
        </w:rPr>
        <w:t xml:space="preserve"> </w:t>
      </w:r>
    </w:p>
  </w:footnote>
  <w:footnote w:id="32">
    <w:p w14:paraId="1B3124D2" w14:textId="17578EB1" w:rsidR="00E54588" w:rsidRPr="002E76B1" w:rsidRDefault="00E54588">
      <w:pPr>
        <w:pStyle w:val="FootnoteText"/>
        <w:rPr>
          <w:rFonts w:asciiTheme="minorHAnsi" w:hAnsiTheme="minorHAnsi"/>
          <w:sz w:val="18"/>
          <w:szCs w:val="18"/>
        </w:rPr>
      </w:pPr>
      <w:r w:rsidRPr="001C2A61">
        <w:rPr>
          <w:rStyle w:val="FootnoteReference"/>
          <w:rFonts w:asciiTheme="minorHAnsi" w:hAnsiTheme="minorHAnsi"/>
        </w:rPr>
        <w:footnoteRef/>
      </w:r>
      <w:r w:rsidRPr="001C2A61">
        <w:rPr>
          <w:rFonts w:asciiTheme="minorHAnsi" w:hAnsiTheme="minorHAnsi"/>
        </w:rPr>
        <w:t xml:space="preserve"> Primary Sources of Information Utilized: Historical balance sheet and revenue expenses, for existing results of MVPMA for the nine months ended September 30, 2022; Excel’s projected revenue and expenses for years one through five; Management’s report of historical volume of surgeries and procedures performed by MVPMA physicians for the nine months ended September 30, 2022 and the projected volume of Excel’s surgeries and procedures for years one through five; Determination of Need application instructions dated March 2017; Determinative of Need narrative draft received from Management on October 31, 2022; Medicare rates and base rate calculations, received from Management on October 31, 2022; Excel draft DoN Application as of October 31, 2022; Listing of Excel employee positions for the projected fiscal years one through five; and Capital expenditure assumptions of $400,000 for the projected year one.</w:t>
      </w:r>
      <w:r w:rsidRPr="002E76B1">
        <w:rPr>
          <w:rFonts w:asciiTheme="minorHAnsi" w:hAnsiTheme="minorHAnsi"/>
          <w:sz w:val="18"/>
          <w:szCs w:val="18"/>
        </w:rPr>
        <w:t xml:space="preserve"> </w:t>
      </w:r>
    </w:p>
  </w:footnote>
  <w:footnote w:id="33">
    <w:p w14:paraId="34CC43A5" w14:textId="77777777" w:rsidR="00E54588" w:rsidRPr="00CA015A" w:rsidRDefault="00E54588" w:rsidP="00695A55">
      <w:pPr>
        <w:pStyle w:val="FootnoteText"/>
        <w:rPr>
          <w:rFonts w:asciiTheme="minorHAnsi" w:hAnsiTheme="minorHAnsi"/>
        </w:rPr>
      </w:pPr>
      <w:r w:rsidRPr="00CA015A">
        <w:rPr>
          <w:rStyle w:val="FootnoteReference"/>
          <w:rFonts w:asciiTheme="minorHAnsi" w:hAnsiTheme="minorHAnsi"/>
        </w:rPr>
        <w:footnoteRef/>
      </w:r>
      <w:r w:rsidRPr="00CA015A">
        <w:rPr>
          <w:rFonts w:asciiTheme="minorHAnsi" w:hAnsiTheme="minorHAnsi"/>
        </w:rPr>
        <w:t xml:space="preserve"> A surgical procedure, like a cardiac pacemaker, which involves implanting one or two leads in the spine, then tunneled under the skin and connected to a small battery. The procedure is meant to treat intractable back/leg pain. CPT Codes 63650 + 63685. </w:t>
      </w:r>
    </w:p>
  </w:footnote>
  <w:footnote w:id="34">
    <w:p w14:paraId="1B4BD1AF" w14:textId="77777777" w:rsidR="00E54588" w:rsidRDefault="00E54588" w:rsidP="00695A55">
      <w:pPr>
        <w:pStyle w:val="FootnoteText"/>
      </w:pPr>
      <w:r w:rsidRPr="00CA015A">
        <w:rPr>
          <w:rStyle w:val="FootnoteReference"/>
          <w:rFonts w:asciiTheme="minorHAnsi" w:hAnsiTheme="minorHAnsi"/>
        </w:rPr>
        <w:footnoteRef/>
      </w:r>
      <w:r w:rsidRPr="00CA015A">
        <w:rPr>
          <w:rFonts w:asciiTheme="minorHAnsi" w:hAnsiTheme="minorHAnsi"/>
        </w:rPr>
        <w:t xml:space="preserve"> The procedure is meant to treat intractable back pain as a result of diffuse arthritis in the spine. Most patients require light sedation as it could be painful.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19C0" w14:textId="18FF356D" w:rsidR="00E54588" w:rsidRDefault="00E54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B657" w14:textId="11B15218" w:rsidR="00E54588" w:rsidRDefault="00E54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BDD0" w14:textId="3A59903D"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913E" w14:textId="5852FF17"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7A5E" w14:textId="03110BAC" w:rsidR="00E54588" w:rsidRDefault="00E54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MrGydln25631a1" int2:id="cTAHSydM">
      <int2:state int2:value="Rejected" int2:type="LegacyProofing"/>
    </int2:textHash>
    <int2:textHash int2:hashCode="H0RIRLHKYWAJwr" int2:id="ye4AxkzS">
      <int2:state int2:value="Rejected" int2:type="LegacyProofing"/>
    </int2:textHash>
    <int2:textHash int2:hashCode="FXOcqJK+9PPsZh" int2:id="WI5LvmmN">
      <int2:state int2:value="Rejected" int2:type="LegacyProofing"/>
    </int2:textHash>
    <int2:textHash int2:hashCode="Hx5n5f2yXS5c0Y" int2:id="g8x8b5mZ">
      <int2:state int2:value="Rejected" int2:type="LegacyProofing"/>
    </int2:textHash>
    <int2:textHash int2:hashCode="BzvN8B/rJ5tKx/" int2:id="axrM9OZY">
      <int2:state int2:value="Rejected" int2:type="LegacyProofing"/>
    </int2:textHash>
    <int2:bookmark int2:bookmarkName="_Int_AMFiQq3f" int2:invalidationBookmarkName="" int2:hashCode="W5Z4vmu9anL2GF" int2:id="bokPq7sT">
      <int2:state int2:value="Rejected" int2:type="LegacyProofing"/>
    </int2:bookmark>
    <int2:bookmark int2:bookmarkName="_Int_cqTDztQ2" int2:invalidationBookmarkName="" int2:hashCode="i33lLgnrOq2Y05" int2:id="RP317xop">
      <int2:state int2:value="Rejected" int2:type="LegacyProofing"/>
    </int2:bookmark>
    <int2:bookmark int2:bookmarkName="_Int_hOeMmGP5" int2:invalidationBookmarkName="" int2:hashCode="pZGmU5Q5PUeaBE" int2:id="YXGm7HH2">
      <int2:state int2:value="Rejected" int2:type="LegacyProofing"/>
    </int2:bookmark>
    <int2:bookmark int2:bookmarkName="_Int_eF0C7Txz" int2:invalidationBookmarkName="" int2:hashCode="W5Z4vmu9anL2GF" int2:id="Zn5A3tNs">
      <int2:state int2:value="Rejected" int2:type="LegacyProofing"/>
    </int2:bookmark>
    <int2:bookmark int2:bookmarkName="_Int_BedYxzXG" int2:invalidationBookmarkName="" int2:hashCode="6bVNq+N7VCJ8bt" int2:id="YBCJAkw8">
      <int2:state int2:value="Rejected" int2:type="LegacyProofing"/>
    </int2:bookmark>
    <int2:bookmark int2:bookmarkName="_Int_KAFi2U3B" int2:invalidationBookmarkName="" int2:hashCode="W5Z4vmu9anL2GF" int2:id="ZH237VD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60E"/>
    <w:multiLevelType w:val="hybridMultilevel"/>
    <w:tmpl w:val="7E8E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A56C3"/>
    <w:multiLevelType w:val="hybridMultilevel"/>
    <w:tmpl w:val="8FB2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4028F"/>
    <w:multiLevelType w:val="hybridMultilevel"/>
    <w:tmpl w:val="913C565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089D1ACF"/>
    <w:multiLevelType w:val="hybridMultilevel"/>
    <w:tmpl w:val="63E6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B1DD7"/>
    <w:multiLevelType w:val="hybridMultilevel"/>
    <w:tmpl w:val="EFCAA504"/>
    <w:lvl w:ilvl="0" w:tplc="16BEF412">
      <w:numFmt w:val="bullet"/>
      <w:lvlText w:val=""/>
      <w:lvlJc w:val="left"/>
      <w:pPr>
        <w:ind w:left="762" w:hanging="360"/>
      </w:pPr>
      <w:rPr>
        <w:rFonts w:ascii="Symbol" w:eastAsia="Symbol" w:hAnsi="Symbol" w:cs="Symbol" w:hint="default"/>
        <w:w w:val="99"/>
        <w:sz w:val="20"/>
        <w:szCs w:val="20"/>
        <w:lang w:val="en-US" w:eastAsia="en-US" w:bidi="en-US"/>
      </w:rPr>
    </w:lvl>
    <w:lvl w:ilvl="1" w:tplc="F32A4852">
      <w:numFmt w:val="bullet"/>
      <w:lvlText w:val="•"/>
      <w:lvlJc w:val="left"/>
      <w:pPr>
        <w:ind w:left="1146" w:hanging="360"/>
      </w:pPr>
      <w:rPr>
        <w:rFonts w:hint="default"/>
        <w:lang w:val="en-US" w:eastAsia="en-US" w:bidi="en-US"/>
      </w:rPr>
    </w:lvl>
    <w:lvl w:ilvl="2" w:tplc="E146BCDA">
      <w:numFmt w:val="bullet"/>
      <w:lvlText w:val="•"/>
      <w:lvlJc w:val="left"/>
      <w:pPr>
        <w:ind w:left="1532" w:hanging="360"/>
      </w:pPr>
      <w:rPr>
        <w:rFonts w:hint="default"/>
        <w:lang w:val="en-US" w:eastAsia="en-US" w:bidi="en-US"/>
      </w:rPr>
    </w:lvl>
    <w:lvl w:ilvl="3" w:tplc="B080B76A">
      <w:numFmt w:val="bullet"/>
      <w:lvlText w:val="•"/>
      <w:lvlJc w:val="left"/>
      <w:pPr>
        <w:ind w:left="1918" w:hanging="360"/>
      </w:pPr>
      <w:rPr>
        <w:rFonts w:hint="default"/>
        <w:lang w:val="en-US" w:eastAsia="en-US" w:bidi="en-US"/>
      </w:rPr>
    </w:lvl>
    <w:lvl w:ilvl="4" w:tplc="E236BAA2">
      <w:numFmt w:val="bullet"/>
      <w:lvlText w:val="•"/>
      <w:lvlJc w:val="left"/>
      <w:pPr>
        <w:ind w:left="2304" w:hanging="360"/>
      </w:pPr>
      <w:rPr>
        <w:rFonts w:hint="default"/>
        <w:lang w:val="en-US" w:eastAsia="en-US" w:bidi="en-US"/>
      </w:rPr>
    </w:lvl>
    <w:lvl w:ilvl="5" w:tplc="6F849084">
      <w:numFmt w:val="bullet"/>
      <w:lvlText w:val="•"/>
      <w:lvlJc w:val="left"/>
      <w:pPr>
        <w:ind w:left="2690" w:hanging="360"/>
      </w:pPr>
      <w:rPr>
        <w:rFonts w:hint="default"/>
        <w:lang w:val="en-US" w:eastAsia="en-US" w:bidi="en-US"/>
      </w:rPr>
    </w:lvl>
    <w:lvl w:ilvl="6" w:tplc="B8286054">
      <w:numFmt w:val="bullet"/>
      <w:lvlText w:val="•"/>
      <w:lvlJc w:val="left"/>
      <w:pPr>
        <w:ind w:left="3076" w:hanging="360"/>
      </w:pPr>
      <w:rPr>
        <w:rFonts w:hint="default"/>
        <w:lang w:val="en-US" w:eastAsia="en-US" w:bidi="en-US"/>
      </w:rPr>
    </w:lvl>
    <w:lvl w:ilvl="7" w:tplc="0B90040A">
      <w:numFmt w:val="bullet"/>
      <w:lvlText w:val="•"/>
      <w:lvlJc w:val="left"/>
      <w:pPr>
        <w:ind w:left="3462" w:hanging="360"/>
      </w:pPr>
      <w:rPr>
        <w:rFonts w:hint="default"/>
        <w:lang w:val="en-US" w:eastAsia="en-US" w:bidi="en-US"/>
      </w:rPr>
    </w:lvl>
    <w:lvl w:ilvl="8" w:tplc="3EACC778">
      <w:numFmt w:val="bullet"/>
      <w:lvlText w:val="•"/>
      <w:lvlJc w:val="left"/>
      <w:pPr>
        <w:ind w:left="3848" w:hanging="360"/>
      </w:pPr>
      <w:rPr>
        <w:rFonts w:hint="default"/>
        <w:lang w:val="en-US" w:eastAsia="en-US" w:bidi="en-US"/>
      </w:rPr>
    </w:lvl>
  </w:abstractNum>
  <w:abstractNum w:abstractNumId="5" w15:restartNumberingAfterBreak="0">
    <w:nsid w:val="0CC5121F"/>
    <w:multiLevelType w:val="hybridMultilevel"/>
    <w:tmpl w:val="E8F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9443C"/>
    <w:multiLevelType w:val="hybridMultilevel"/>
    <w:tmpl w:val="D3BA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740DA"/>
    <w:multiLevelType w:val="hybridMultilevel"/>
    <w:tmpl w:val="3D8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C49B3"/>
    <w:multiLevelType w:val="hybridMultilevel"/>
    <w:tmpl w:val="70668574"/>
    <w:lvl w:ilvl="0" w:tplc="25CC653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57716"/>
    <w:multiLevelType w:val="hybridMultilevel"/>
    <w:tmpl w:val="CC128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613D0"/>
    <w:multiLevelType w:val="hybridMultilevel"/>
    <w:tmpl w:val="E6F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37269"/>
    <w:multiLevelType w:val="hybridMultilevel"/>
    <w:tmpl w:val="CFE8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91AF3"/>
    <w:multiLevelType w:val="hybridMultilevel"/>
    <w:tmpl w:val="23BE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B55380"/>
    <w:multiLevelType w:val="hybridMultilevel"/>
    <w:tmpl w:val="537E6DE0"/>
    <w:lvl w:ilvl="0" w:tplc="CC6AAF1C">
      <w:start w:val="1"/>
      <w:numFmt w:val="decimal"/>
      <w:lvlText w:val="%1."/>
      <w:lvlJc w:val="left"/>
      <w:pPr>
        <w:ind w:left="940" w:hanging="360"/>
      </w:pPr>
      <w:rPr>
        <w:rFonts w:ascii="Garamond" w:eastAsia="Garamond" w:hAnsi="Garamond" w:cs="Garamond" w:hint="default"/>
        <w:b/>
        <w:bCs/>
        <w:spacing w:val="-3"/>
        <w:w w:val="100"/>
        <w:sz w:val="24"/>
        <w:szCs w:val="24"/>
        <w:lang w:val="en-US" w:eastAsia="en-US" w:bidi="en-US"/>
      </w:rPr>
    </w:lvl>
    <w:lvl w:ilvl="1" w:tplc="52062406">
      <w:start w:val="1"/>
      <w:numFmt w:val="lowerLetter"/>
      <w:lvlText w:val="%2."/>
      <w:lvlJc w:val="left"/>
      <w:pPr>
        <w:ind w:left="1300" w:hanging="360"/>
      </w:pPr>
      <w:rPr>
        <w:rFonts w:ascii="Garamond" w:eastAsia="Garamond" w:hAnsi="Garamond" w:cs="Garamond" w:hint="default"/>
        <w:b/>
        <w:bCs/>
        <w:spacing w:val="-3"/>
        <w:w w:val="100"/>
        <w:sz w:val="24"/>
        <w:szCs w:val="24"/>
        <w:lang w:val="en-US" w:eastAsia="en-US" w:bidi="en-US"/>
      </w:rPr>
    </w:lvl>
    <w:lvl w:ilvl="2" w:tplc="3B8E051A">
      <w:numFmt w:val="bullet"/>
      <w:lvlText w:val="•"/>
      <w:lvlJc w:val="left"/>
      <w:pPr>
        <w:ind w:left="2246" w:hanging="360"/>
      </w:pPr>
      <w:rPr>
        <w:rFonts w:hint="default"/>
        <w:lang w:val="en-US" w:eastAsia="en-US" w:bidi="en-US"/>
      </w:rPr>
    </w:lvl>
    <w:lvl w:ilvl="3" w:tplc="18D8569E">
      <w:numFmt w:val="bullet"/>
      <w:lvlText w:val="•"/>
      <w:lvlJc w:val="left"/>
      <w:pPr>
        <w:ind w:left="3193" w:hanging="360"/>
      </w:pPr>
      <w:rPr>
        <w:rFonts w:hint="default"/>
        <w:lang w:val="en-US" w:eastAsia="en-US" w:bidi="en-US"/>
      </w:rPr>
    </w:lvl>
    <w:lvl w:ilvl="4" w:tplc="641E350A">
      <w:numFmt w:val="bullet"/>
      <w:lvlText w:val="•"/>
      <w:lvlJc w:val="left"/>
      <w:pPr>
        <w:ind w:left="4140" w:hanging="360"/>
      </w:pPr>
      <w:rPr>
        <w:rFonts w:hint="default"/>
        <w:lang w:val="en-US" w:eastAsia="en-US" w:bidi="en-US"/>
      </w:rPr>
    </w:lvl>
    <w:lvl w:ilvl="5" w:tplc="3FACFA5A">
      <w:numFmt w:val="bullet"/>
      <w:lvlText w:val="•"/>
      <w:lvlJc w:val="left"/>
      <w:pPr>
        <w:ind w:left="5086" w:hanging="360"/>
      </w:pPr>
      <w:rPr>
        <w:rFonts w:hint="default"/>
        <w:lang w:val="en-US" w:eastAsia="en-US" w:bidi="en-US"/>
      </w:rPr>
    </w:lvl>
    <w:lvl w:ilvl="6" w:tplc="E8FA4E0C">
      <w:numFmt w:val="bullet"/>
      <w:lvlText w:val="•"/>
      <w:lvlJc w:val="left"/>
      <w:pPr>
        <w:ind w:left="6033" w:hanging="360"/>
      </w:pPr>
      <w:rPr>
        <w:rFonts w:hint="default"/>
        <w:lang w:val="en-US" w:eastAsia="en-US" w:bidi="en-US"/>
      </w:rPr>
    </w:lvl>
    <w:lvl w:ilvl="7" w:tplc="87124CA2">
      <w:numFmt w:val="bullet"/>
      <w:lvlText w:val="•"/>
      <w:lvlJc w:val="left"/>
      <w:pPr>
        <w:ind w:left="6980" w:hanging="360"/>
      </w:pPr>
      <w:rPr>
        <w:rFonts w:hint="default"/>
        <w:lang w:val="en-US" w:eastAsia="en-US" w:bidi="en-US"/>
      </w:rPr>
    </w:lvl>
    <w:lvl w:ilvl="8" w:tplc="44E69654">
      <w:numFmt w:val="bullet"/>
      <w:lvlText w:val="•"/>
      <w:lvlJc w:val="left"/>
      <w:pPr>
        <w:ind w:left="7926" w:hanging="360"/>
      </w:pPr>
      <w:rPr>
        <w:rFonts w:hint="default"/>
        <w:lang w:val="en-US" w:eastAsia="en-US" w:bidi="en-US"/>
      </w:rPr>
    </w:lvl>
  </w:abstractNum>
  <w:abstractNum w:abstractNumId="14" w15:restartNumberingAfterBreak="0">
    <w:nsid w:val="36DD7134"/>
    <w:multiLevelType w:val="hybridMultilevel"/>
    <w:tmpl w:val="5ED69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2355"/>
    <w:multiLevelType w:val="hybridMultilevel"/>
    <w:tmpl w:val="74B25002"/>
    <w:lvl w:ilvl="0" w:tplc="E1A0742C">
      <w:start w:val="1"/>
      <w:numFmt w:val="lowerRoman"/>
      <w:lvlText w:val="%1."/>
      <w:lvlJc w:val="left"/>
      <w:pPr>
        <w:ind w:left="2380" w:hanging="288"/>
      </w:pPr>
      <w:rPr>
        <w:rFonts w:ascii="Garamond" w:eastAsia="Garamond" w:hAnsi="Garamond" w:cs="Garamond" w:hint="default"/>
        <w:spacing w:val="-3"/>
        <w:w w:val="100"/>
        <w:sz w:val="24"/>
        <w:szCs w:val="24"/>
        <w:lang w:val="en-US" w:eastAsia="en-US" w:bidi="en-US"/>
      </w:rPr>
    </w:lvl>
    <w:lvl w:ilvl="1" w:tplc="606ED638">
      <w:numFmt w:val="bullet"/>
      <w:lvlText w:val="•"/>
      <w:lvlJc w:val="left"/>
      <w:pPr>
        <w:ind w:left="3124" w:hanging="288"/>
      </w:pPr>
      <w:rPr>
        <w:rFonts w:hint="default"/>
        <w:lang w:val="en-US" w:eastAsia="en-US" w:bidi="en-US"/>
      </w:rPr>
    </w:lvl>
    <w:lvl w:ilvl="2" w:tplc="AE80D1BE">
      <w:numFmt w:val="bullet"/>
      <w:lvlText w:val="•"/>
      <w:lvlJc w:val="left"/>
      <w:pPr>
        <w:ind w:left="3868" w:hanging="288"/>
      </w:pPr>
      <w:rPr>
        <w:rFonts w:hint="default"/>
        <w:lang w:val="en-US" w:eastAsia="en-US" w:bidi="en-US"/>
      </w:rPr>
    </w:lvl>
    <w:lvl w:ilvl="3" w:tplc="FEA48840">
      <w:numFmt w:val="bullet"/>
      <w:lvlText w:val="•"/>
      <w:lvlJc w:val="left"/>
      <w:pPr>
        <w:ind w:left="4612" w:hanging="288"/>
      </w:pPr>
      <w:rPr>
        <w:rFonts w:hint="default"/>
        <w:lang w:val="en-US" w:eastAsia="en-US" w:bidi="en-US"/>
      </w:rPr>
    </w:lvl>
    <w:lvl w:ilvl="4" w:tplc="801E6684">
      <w:numFmt w:val="bullet"/>
      <w:lvlText w:val="•"/>
      <w:lvlJc w:val="left"/>
      <w:pPr>
        <w:ind w:left="5356" w:hanging="288"/>
      </w:pPr>
      <w:rPr>
        <w:rFonts w:hint="default"/>
        <w:lang w:val="en-US" w:eastAsia="en-US" w:bidi="en-US"/>
      </w:rPr>
    </w:lvl>
    <w:lvl w:ilvl="5" w:tplc="69EE66D0">
      <w:numFmt w:val="bullet"/>
      <w:lvlText w:val="•"/>
      <w:lvlJc w:val="left"/>
      <w:pPr>
        <w:ind w:left="6100" w:hanging="288"/>
      </w:pPr>
      <w:rPr>
        <w:rFonts w:hint="default"/>
        <w:lang w:val="en-US" w:eastAsia="en-US" w:bidi="en-US"/>
      </w:rPr>
    </w:lvl>
    <w:lvl w:ilvl="6" w:tplc="C53AE186">
      <w:numFmt w:val="bullet"/>
      <w:lvlText w:val="•"/>
      <w:lvlJc w:val="left"/>
      <w:pPr>
        <w:ind w:left="6844" w:hanging="288"/>
      </w:pPr>
      <w:rPr>
        <w:rFonts w:hint="default"/>
        <w:lang w:val="en-US" w:eastAsia="en-US" w:bidi="en-US"/>
      </w:rPr>
    </w:lvl>
    <w:lvl w:ilvl="7" w:tplc="5F665FBE">
      <w:numFmt w:val="bullet"/>
      <w:lvlText w:val="•"/>
      <w:lvlJc w:val="left"/>
      <w:pPr>
        <w:ind w:left="7588" w:hanging="288"/>
      </w:pPr>
      <w:rPr>
        <w:rFonts w:hint="default"/>
        <w:lang w:val="en-US" w:eastAsia="en-US" w:bidi="en-US"/>
      </w:rPr>
    </w:lvl>
    <w:lvl w:ilvl="8" w:tplc="8FBEF35C">
      <w:numFmt w:val="bullet"/>
      <w:lvlText w:val="•"/>
      <w:lvlJc w:val="left"/>
      <w:pPr>
        <w:ind w:left="8332" w:hanging="288"/>
      </w:pPr>
      <w:rPr>
        <w:rFonts w:hint="default"/>
        <w:lang w:val="en-US" w:eastAsia="en-US" w:bidi="en-US"/>
      </w:rPr>
    </w:lvl>
  </w:abstractNum>
  <w:abstractNum w:abstractNumId="16" w15:restartNumberingAfterBreak="0">
    <w:nsid w:val="40525916"/>
    <w:multiLevelType w:val="hybridMultilevel"/>
    <w:tmpl w:val="B1F82024"/>
    <w:lvl w:ilvl="0" w:tplc="6B564B9C">
      <w:numFmt w:val="bullet"/>
      <w:lvlText w:val=""/>
      <w:lvlJc w:val="left"/>
      <w:pPr>
        <w:ind w:left="762" w:hanging="360"/>
      </w:pPr>
      <w:rPr>
        <w:rFonts w:ascii="Symbol" w:eastAsia="Symbol" w:hAnsi="Symbol" w:cs="Symbol" w:hint="default"/>
        <w:w w:val="99"/>
        <w:sz w:val="20"/>
        <w:szCs w:val="20"/>
        <w:lang w:val="en-US" w:eastAsia="en-US" w:bidi="en-US"/>
      </w:rPr>
    </w:lvl>
    <w:lvl w:ilvl="1" w:tplc="1F02D3CE">
      <w:numFmt w:val="bullet"/>
      <w:lvlText w:val="•"/>
      <w:lvlJc w:val="left"/>
      <w:pPr>
        <w:ind w:left="1027" w:hanging="360"/>
      </w:pPr>
      <w:rPr>
        <w:rFonts w:hint="default"/>
        <w:lang w:val="en-US" w:eastAsia="en-US" w:bidi="en-US"/>
      </w:rPr>
    </w:lvl>
    <w:lvl w:ilvl="2" w:tplc="476E93A2">
      <w:numFmt w:val="bullet"/>
      <w:lvlText w:val="•"/>
      <w:lvlJc w:val="left"/>
      <w:pPr>
        <w:ind w:left="1295" w:hanging="360"/>
      </w:pPr>
      <w:rPr>
        <w:rFonts w:hint="default"/>
        <w:lang w:val="en-US" w:eastAsia="en-US" w:bidi="en-US"/>
      </w:rPr>
    </w:lvl>
    <w:lvl w:ilvl="3" w:tplc="40AEAFC6">
      <w:numFmt w:val="bullet"/>
      <w:lvlText w:val="•"/>
      <w:lvlJc w:val="left"/>
      <w:pPr>
        <w:ind w:left="1562" w:hanging="360"/>
      </w:pPr>
      <w:rPr>
        <w:rFonts w:hint="default"/>
        <w:lang w:val="en-US" w:eastAsia="en-US" w:bidi="en-US"/>
      </w:rPr>
    </w:lvl>
    <w:lvl w:ilvl="4" w:tplc="E12269E4">
      <w:numFmt w:val="bullet"/>
      <w:lvlText w:val="•"/>
      <w:lvlJc w:val="left"/>
      <w:pPr>
        <w:ind w:left="1830" w:hanging="360"/>
      </w:pPr>
      <w:rPr>
        <w:rFonts w:hint="default"/>
        <w:lang w:val="en-US" w:eastAsia="en-US" w:bidi="en-US"/>
      </w:rPr>
    </w:lvl>
    <w:lvl w:ilvl="5" w:tplc="DD78FC1E">
      <w:numFmt w:val="bullet"/>
      <w:lvlText w:val="•"/>
      <w:lvlJc w:val="left"/>
      <w:pPr>
        <w:ind w:left="2097" w:hanging="360"/>
      </w:pPr>
      <w:rPr>
        <w:rFonts w:hint="default"/>
        <w:lang w:val="en-US" w:eastAsia="en-US" w:bidi="en-US"/>
      </w:rPr>
    </w:lvl>
    <w:lvl w:ilvl="6" w:tplc="D4960772">
      <w:numFmt w:val="bullet"/>
      <w:lvlText w:val="•"/>
      <w:lvlJc w:val="left"/>
      <w:pPr>
        <w:ind w:left="2365" w:hanging="360"/>
      </w:pPr>
      <w:rPr>
        <w:rFonts w:hint="default"/>
        <w:lang w:val="en-US" w:eastAsia="en-US" w:bidi="en-US"/>
      </w:rPr>
    </w:lvl>
    <w:lvl w:ilvl="7" w:tplc="FAB47DA6">
      <w:numFmt w:val="bullet"/>
      <w:lvlText w:val="•"/>
      <w:lvlJc w:val="left"/>
      <w:pPr>
        <w:ind w:left="2632" w:hanging="360"/>
      </w:pPr>
      <w:rPr>
        <w:rFonts w:hint="default"/>
        <w:lang w:val="en-US" w:eastAsia="en-US" w:bidi="en-US"/>
      </w:rPr>
    </w:lvl>
    <w:lvl w:ilvl="8" w:tplc="B016ABAA">
      <w:numFmt w:val="bullet"/>
      <w:lvlText w:val="•"/>
      <w:lvlJc w:val="left"/>
      <w:pPr>
        <w:ind w:left="2900" w:hanging="360"/>
      </w:pPr>
      <w:rPr>
        <w:rFonts w:hint="default"/>
        <w:lang w:val="en-US" w:eastAsia="en-US" w:bidi="en-US"/>
      </w:rPr>
    </w:lvl>
  </w:abstractNum>
  <w:abstractNum w:abstractNumId="17" w15:restartNumberingAfterBreak="0">
    <w:nsid w:val="432B7ED1"/>
    <w:multiLevelType w:val="hybridMultilevel"/>
    <w:tmpl w:val="11D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76FAE"/>
    <w:multiLevelType w:val="hybridMultilevel"/>
    <w:tmpl w:val="4B60272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9" w15:restartNumberingAfterBreak="0">
    <w:nsid w:val="45911DC4"/>
    <w:multiLevelType w:val="multilevel"/>
    <w:tmpl w:val="C5AE3C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E0A33"/>
    <w:multiLevelType w:val="hybridMultilevel"/>
    <w:tmpl w:val="986E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D1A5A"/>
    <w:multiLevelType w:val="hybridMultilevel"/>
    <w:tmpl w:val="4A2AA99A"/>
    <w:lvl w:ilvl="0" w:tplc="2D0C89D6">
      <w:start w:val="1"/>
      <w:numFmt w:val="decimal"/>
      <w:lvlText w:val="%1."/>
      <w:lvlJc w:val="left"/>
      <w:pPr>
        <w:ind w:left="940" w:hanging="360"/>
      </w:pPr>
      <w:rPr>
        <w:rFonts w:ascii="Garamond" w:eastAsia="Garamond" w:hAnsi="Garamond" w:cs="Garamond" w:hint="default"/>
        <w:spacing w:val="-3"/>
        <w:w w:val="100"/>
        <w:sz w:val="24"/>
        <w:szCs w:val="24"/>
        <w:lang w:val="en-US" w:eastAsia="en-US" w:bidi="en-US"/>
      </w:rPr>
    </w:lvl>
    <w:lvl w:ilvl="1" w:tplc="3A44CBDE">
      <w:start w:val="1"/>
      <w:numFmt w:val="lowerLetter"/>
      <w:lvlText w:val="%2."/>
      <w:lvlJc w:val="left"/>
      <w:pPr>
        <w:ind w:left="1660" w:hanging="360"/>
      </w:pPr>
      <w:rPr>
        <w:rFonts w:ascii="Garamond" w:eastAsia="Garamond" w:hAnsi="Garamond" w:cs="Garamond" w:hint="default"/>
        <w:spacing w:val="-3"/>
        <w:w w:val="100"/>
        <w:sz w:val="24"/>
        <w:szCs w:val="24"/>
        <w:lang w:val="en-US" w:eastAsia="en-US" w:bidi="en-US"/>
      </w:rPr>
    </w:lvl>
    <w:lvl w:ilvl="2" w:tplc="A7A4C9B8">
      <w:start w:val="1"/>
      <w:numFmt w:val="lowerRoman"/>
      <w:lvlText w:val="%3."/>
      <w:lvlJc w:val="left"/>
      <w:pPr>
        <w:ind w:left="2380" w:hanging="288"/>
      </w:pPr>
      <w:rPr>
        <w:rFonts w:ascii="Garamond" w:eastAsia="Garamond" w:hAnsi="Garamond" w:cs="Garamond" w:hint="default"/>
        <w:spacing w:val="-3"/>
        <w:w w:val="100"/>
        <w:sz w:val="24"/>
        <w:szCs w:val="24"/>
        <w:lang w:val="en-US" w:eastAsia="en-US" w:bidi="en-US"/>
      </w:rPr>
    </w:lvl>
    <w:lvl w:ilvl="3" w:tplc="2BE6761A">
      <w:numFmt w:val="bullet"/>
      <w:lvlText w:val="•"/>
      <w:lvlJc w:val="left"/>
      <w:pPr>
        <w:ind w:left="3310" w:hanging="288"/>
      </w:pPr>
      <w:rPr>
        <w:rFonts w:hint="default"/>
        <w:lang w:val="en-US" w:eastAsia="en-US" w:bidi="en-US"/>
      </w:rPr>
    </w:lvl>
    <w:lvl w:ilvl="4" w:tplc="452C191E">
      <w:numFmt w:val="bullet"/>
      <w:lvlText w:val="•"/>
      <w:lvlJc w:val="left"/>
      <w:pPr>
        <w:ind w:left="4240" w:hanging="288"/>
      </w:pPr>
      <w:rPr>
        <w:rFonts w:hint="default"/>
        <w:lang w:val="en-US" w:eastAsia="en-US" w:bidi="en-US"/>
      </w:rPr>
    </w:lvl>
    <w:lvl w:ilvl="5" w:tplc="F404BE4E">
      <w:numFmt w:val="bullet"/>
      <w:lvlText w:val="•"/>
      <w:lvlJc w:val="left"/>
      <w:pPr>
        <w:ind w:left="5170" w:hanging="288"/>
      </w:pPr>
      <w:rPr>
        <w:rFonts w:hint="default"/>
        <w:lang w:val="en-US" w:eastAsia="en-US" w:bidi="en-US"/>
      </w:rPr>
    </w:lvl>
    <w:lvl w:ilvl="6" w:tplc="44EC9856">
      <w:numFmt w:val="bullet"/>
      <w:lvlText w:val="•"/>
      <w:lvlJc w:val="left"/>
      <w:pPr>
        <w:ind w:left="6100" w:hanging="288"/>
      </w:pPr>
      <w:rPr>
        <w:rFonts w:hint="default"/>
        <w:lang w:val="en-US" w:eastAsia="en-US" w:bidi="en-US"/>
      </w:rPr>
    </w:lvl>
    <w:lvl w:ilvl="7" w:tplc="BEF68246">
      <w:numFmt w:val="bullet"/>
      <w:lvlText w:val="•"/>
      <w:lvlJc w:val="left"/>
      <w:pPr>
        <w:ind w:left="7030" w:hanging="288"/>
      </w:pPr>
      <w:rPr>
        <w:rFonts w:hint="default"/>
        <w:lang w:val="en-US" w:eastAsia="en-US" w:bidi="en-US"/>
      </w:rPr>
    </w:lvl>
    <w:lvl w:ilvl="8" w:tplc="2C0C2CD2">
      <w:numFmt w:val="bullet"/>
      <w:lvlText w:val="•"/>
      <w:lvlJc w:val="left"/>
      <w:pPr>
        <w:ind w:left="7960" w:hanging="288"/>
      </w:pPr>
      <w:rPr>
        <w:rFonts w:hint="default"/>
        <w:lang w:val="en-US" w:eastAsia="en-US" w:bidi="en-US"/>
      </w:rPr>
    </w:lvl>
  </w:abstractNum>
  <w:abstractNum w:abstractNumId="22" w15:restartNumberingAfterBreak="0">
    <w:nsid w:val="51642ED6"/>
    <w:multiLevelType w:val="hybridMultilevel"/>
    <w:tmpl w:val="C1C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423A02"/>
    <w:multiLevelType w:val="hybridMultilevel"/>
    <w:tmpl w:val="5B6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270AC"/>
    <w:multiLevelType w:val="hybridMultilevel"/>
    <w:tmpl w:val="913081F6"/>
    <w:lvl w:ilvl="0" w:tplc="29D2E294">
      <w:start w:val="1"/>
      <w:numFmt w:val="decimal"/>
      <w:lvlText w:val="%1."/>
      <w:lvlJc w:val="left"/>
      <w:pPr>
        <w:ind w:left="940" w:hanging="360"/>
      </w:pPr>
      <w:rPr>
        <w:rFonts w:ascii="Garamond" w:eastAsia="Garamond" w:hAnsi="Garamond" w:cs="Garamond" w:hint="default"/>
        <w:spacing w:val="-2"/>
        <w:w w:val="99"/>
        <w:sz w:val="24"/>
        <w:szCs w:val="24"/>
        <w:lang w:val="en-US" w:eastAsia="en-US" w:bidi="en-US"/>
      </w:rPr>
    </w:lvl>
    <w:lvl w:ilvl="1" w:tplc="C4D0E862">
      <w:numFmt w:val="bullet"/>
      <w:lvlText w:val=""/>
      <w:lvlJc w:val="left"/>
      <w:pPr>
        <w:ind w:left="1300" w:hanging="360"/>
      </w:pPr>
      <w:rPr>
        <w:rFonts w:ascii="Symbol" w:eastAsia="Symbol" w:hAnsi="Symbol" w:cs="Symbol" w:hint="default"/>
        <w:w w:val="100"/>
        <w:sz w:val="24"/>
        <w:szCs w:val="24"/>
        <w:lang w:val="en-US" w:eastAsia="en-US" w:bidi="en-US"/>
      </w:rPr>
    </w:lvl>
    <w:lvl w:ilvl="2" w:tplc="964EAB1E">
      <w:numFmt w:val="bullet"/>
      <w:lvlText w:val="•"/>
      <w:lvlJc w:val="left"/>
      <w:pPr>
        <w:ind w:left="1660" w:hanging="360"/>
      </w:pPr>
      <w:rPr>
        <w:rFonts w:hint="default"/>
        <w:lang w:val="en-US" w:eastAsia="en-US" w:bidi="en-US"/>
      </w:rPr>
    </w:lvl>
    <w:lvl w:ilvl="3" w:tplc="11286DB6">
      <w:numFmt w:val="bullet"/>
      <w:lvlText w:val="•"/>
      <w:lvlJc w:val="left"/>
      <w:pPr>
        <w:ind w:left="2680" w:hanging="360"/>
      </w:pPr>
      <w:rPr>
        <w:rFonts w:hint="default"/>
        <w:lang w:val="en-US" w:eastAsia="en-US" w:bidi="en-US"/>
      </w:rPr>
    </w:lvl>
    <w:lvl w:ilvl="4" w:tplc="5854E83C">
      <w:numFmt w:val="bullet"/>
      <w:lvlText w:val="•"/>
      <w:lvlJc w:val="left"/>
      <w:pPr>
        <w:ind w:left="3700" w:hanging="360"/>
      </w:pPr>
      <w:rPr>
        <w:rFonts w:hint="default"/>
        <w:lang w:val="en-US" w:eastAsia="en-US" w:bidi="en-US"/>
      </w:rPr>
    </w:lvl>
    <w:lvl w:ilvl="5" w:tplc="0CA475C6">
      <w:numFmt w:val="bullet"/>
      <w:lvlText w:val="•"/>
      <w:lvlJc w:val="left"/>
      <w:pPr>
        <w:ind w:left="4720" w:hanging="360"/>
      </w:pPr>
      <w:rPr>
        <w:rFonts w:hint="default"/>
        <w:lang w:val="en-US" w:eastAsia="en-US" w:bidi="en-US"/>
      </w:rPr>
    </w:lvl>
    <w:lvl w:ilvl="6" w:tplc="D012D8FC">
      <w:numFmt w:val="bullet"/>
      <w:lvlText w:val="•"/>
      <w:lvlJc w:val="left"/>
      <w:pPr>
        <w:ind w:left="5740" w:hanging="360"/>
      </w:pPr>
      <w:rPr>
        <w:rFonts w:hint="default"/>
        <w:lang w:val="en-US" w:eastAsia="en-US" w:bidi="en-US"/>
      </w:rPr>
    </w:lvl>
    <w:lvl w:ilvl="7" w:tplc="D982D70A">
      <w:numFmt w:val="bullet"/>
      <w:lvlText w:val="•"/>
      <w:lvlJc w:val="left"/>
      <w:pPr>
        <w:ind w:left="6760" w:hanging="360"/>
      </w:pPr>
      <w:rPr>
        <w:rFonts w:hint="default"/>
        <w:lang w:val="en-US" w:eastAsia="en-US" w:bidi="en-US"/>
      </w:rPr>
    </w:lvl>
    <w:lvl w:ilvl="8" w:tplc="5A166ED6">
      <w:numFmt w:val="bullet"/>
      <w:lvlText w:val="•"/>
      <w:lvlJc w:val="left"/>
      <w:pPr>
        <w:ind w:left="7780" w:hanging="360"/>
      </w:pPr>
      <w:rPr>
        <w:rFonts w:hint="default"/>
        <w:lang w:val="en-US" w:eastAsia="en-US" w:bidi="en-US"/>
      </w:rPr>
    </w:lvl>
  </w:abstractNum>
  <w:abstractNum w:abstractNumId="25" w15:restartNumberingAfterBreak="0">
    <w:nsid w:val="65065AB2"/>
    <w:multiLevelType w:val="hybridMultilevel"/>
    <w:tmpl w:val="736C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C2701"/>
    <w:multiLevelType w:val="hybridMultilevel"/>
    <w:tmpl w:val="1938FF8E"/>
    <w:lvl w:ilvl="0" w:tplc="6FE28BAA">
      <w:numFmt w:val="bullet"/>
      <w:lvlText w:val=""/>
      <w:lvlJc w:val="left"/>
      <w:pPr>
        <w:ind w:left="940" w:hanging="360"/>
      </w:pPr>
      <w:rPr>
        <w:rFonts w:ascii="Symbol" w:eastAsia="Symbol" w:hAnsi="Symbol" w:cs="Symbol" w:hint="default"/>
        <w:w w:val="100"/>
        <w:sz w:val="24"/>
        <w:szCs w:val="24"/>
        <w:lang w:val="en-US" w:eastAsia="en-US" w:bidi="en-US"/>
      </w:rPr>
    </w:lvl>
    <w:lvl w:ilvl="1" w:tplc="7BDAE956">
      <w:start w:val="1"/>
      <w:numFmt w:val="decimal"/>
      <w:lvlText w:val="%2."/>
      <w:lvlJc w:val="left"/>
      <w:pPr>
        <w:ind w:left="1300" w:hanging="360"/>
      </w:pPr>
      <w:rPr>
        <w:rFonts w:ascii="Garamond" w:eastAsia="Garamond" w:hAnsi="Garamond" w:cs="Garamond" w:hint="default"/>
        <w:b/>
        <w:bCs/>
        <w:spacing w:val="-2"/>
        <w:w w:val="100"/>
        <w:sz w:val="24"/>
        <w:szCs w:val="24"/>
        <w:lang w:val="en-US" w:eastAsia="en-US" w:bidi="en-US"/>
      </w:rPr>
    </w:lvl>
    <w:lvl w:ilvl="2" w:tplc="0EF8B9BC">
      <w:start w:val="1"/>
      <w:numFmt w:val="lowerLetter"/>
      <w:lvlText w:val="%3."/>
      <w:lvlJc w:val="left"/>
      <w:pPr>
        <w:ind w:left="1660" w:hanging="360"/>
      </w:pPr>
      <w:rPr>
        <w:rFonts w:ascii="Garamond" w:eastAsia="Garamond" w:hAnsi="Garamond" w:cs="Garamond" w:hint="default"/>
        <w:spacing w:val="-3"/>
        <w:w w:val="100"/>
        <w:sz w:val="24"/>
        <w:szCs w:val="24"/>
        <w:lang w:val="en-US" w:eastAsia="en-US" w:bidi="en-US"/>
      </w:rPr>
    </w:lvl>
    <w:lvl w:ilvl="3" w:tplc="19924F0C">
      <w:numFmt w:val="bullet"/>
      <w:lvlText w:val="•"/>
      <w:lvlJc w:val="left"/>
      <w:pPr>
        <w:ind w:left="2680" w:hanging="360"/>
      </w:pPr>
      <w:rPr>
        <w:rFonts w:hint="default"/>
        <w:lang w:val="en-US" w:eastAsia="en-US" w:bidi="en-US"/>
      </w:rPr>
    </w:lvl>
    <w:lvl w:ilvl="4" w:tplc="FBEE5E9E">
      <w:numFmt w:val="bullet"/>
      <w:lvlText w:val="•"/>
      <w:lvlJc w:val="left"/>
      <w:pPr>
        <w:ind w:left="3700" w:hanging="360"/>
      </w:pPr>
      <w:rPr>
        <w:rFonts w:hint="default"/>
        <w:lang w:val="en-US" w:eastAsia="en-US" w:bidi="en-US"/>
      </w:rPr>
    </w:lvl>
    <w:lvl w:ilvl="5" w:tplc="41A2409A">
      <w:numFmt w:val="bullet"/>
      <w:lvlText w:val="•"/>
      <w:lvlJc w:val="left"/>
      <w:pPr>
        <w:ind w:left="4720" w:hanging="360"/>
      </w:pPr>
      <w:rPr>
        <w:rFonts w:hint="default"/>
        <w:lang w:val="en-US" w:eastAsia="en-US" w:bidi="en-US"/>
      </w:rPr>
    </w:lvl>
    <w:lvl w:ilvl="6" w:tplc="ADE0E80C">
      <w:numFmt w:val="bullet"/>
      <w:lvlText w:val="•"/>
      <w:lvlJc w:val="left"/>
      <w:pPr>
        <w:ind w:left="5740" w:hanging="360"/>
      </w:pPr>
      <w:rPr>
        <w:rFonts w:hint="default"/>
        <w:lang w:val="en-US" w:eastAsia="en-US" w:bidi="en-US"/>
      </w:rPr>
    </w:lvl>
    <w:lvl w:ilvl="7" w:tplc="B1208ECC">
      <w:numFmt w:val="bullet"/>
      <w:lvlText w:val="•"/>
      <w:lvlJc w:val="left"/>
      <w:pPr>
        <w:ind w:left="6760" w:hanging="360"/>
      </w:pPr>
      <w:rPr>
        <w:rFonts w:hint="default"/>
        <w:lang w:val="en-US" w:eastAsia="en-US" w:bidi="en-US"/>
      </w:rPr>
    </w:lvl>
    <w:lvl w:ilvl="8" w:tplc="C71ACF4E">
      <w:numFmt w:val="bullet"/>
      <w:lvlText w:val="•"/>
      <w:lvlJc w:val="left"/>
      <w:pPr>
        <w:ind w:left="7780" w:hanging="360"/>
      </w:pPr>
      <w:rPr>
        <w:rFonts w:hint="default"/>
        <w:lang w:val="en-US" w:eastAsia="en-US" w:bidi="en-US"/>
      </w:rPr>
    </w:lvl>
  </w:abstractNum>
  <w:abstractNum w:abstractNumId="27" w15:restartNumberingAfterBreak="0">
    <w:nsid w:val="6E1E355B"/>
    <w:multiLevelType w:val="hybridMultilevel"/>
    <w:tmpl w:val="5524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14AD9"/>
    <w:multiLevelType w:val="hybridMultilevel"/>
    <w:tmpl w:val="4E92B8D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9" w15:restartNumberingAfterBreak="0">
    <w:nsid w:val="6F821DAF"/>
    <w:multiLevelType w:val="hybridMultilevel"/>
    <w:tmpl w:val="B7D4E642"/>
    <w:lvl w:ilvl="0" w:tplc="14EE76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E7BEC"/>
    <w:multiLevelType w:val="hybridMultilevel"/>
    <w:tmpl w:val="464C50B8"/>
    <w:lvl w:ilvl="0" w:tplc="067E8ED0">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1" w15:restartNumberingAfterBreak="0">
    <w:nsid w:val="72091CAB"/>
    <w:multiLevelType w:val="multilevel"/>
    <w:tmpl w:val="1C86A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E7671"/>
    <w:multiLevelType w:val="hybridMultilevel"/>
    <w:tmpl w:val="49D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246EE"/>
    <w:multiLevelType w:val="hybridMultilevel"/>
    <w:tmpl w:val="C10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04BC4"/>
    <w:multiLevelType w:val="hybridMultilevel"/>
    <w:tmpl w:val="AC36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C684D"/>
    <w:multiLevelType w:val="hybridMultilevel"/>
    <w:tmpl w:val="58C26F24"/>
    <w:lvl w:ilvl="0" w:tplc="1FD8E606">
      <w:numFmt w:val="bullet"/>
      <w:lvlText w:val=""/>
      <w:lvlJc w:val="left"/>
      <w:pPr>
        <w:ind w:left="1300" w:hanging="360"/>
      </w:pPr>
      <w:rPr>
        <w:rFonts w:ascii="Symbol" w:eastAsia="Symbol" w:hAnsi="Symbol" w:cs="Symbol" w:hint="default"/>
        <w:w w:val="100"/>
        <w:sz w:val="24"/>
        <w:szCs w:val="24"/>
        <w:lang w:val="en-US" w:eastAsia="en-US" w:bidi="en-US"/>
      </w:rPr>
    </w:lvl>
    <w:lvl w:ilvl="1" w:tplc="3AECD724">
      <w:numFmt w:val="bullet"/>
      <w:lvlText w:val="•"/>
      <w:lvlJc w:val="left"/>
      <w:pPr>
        <w:ind w:left="2152" w:hanging="360"/>
      </w:pPr>
      <w:rPr>
        <w:rFonts w:hint="default"/>
        <w:lang w:val="en-US" w:eastAsia="en-US" w:bidi="en-US"/>
      </w:rPr>
    </w:lvl>
    <w:lvl w:ilvl="2" w:tplc="FD44B040">
      <w:numFmt w:val="bullet"/>
      <w:lvlText w:val="•"/>
      <w:lvlJc w:val="left"/>
      <w:pPr>
        <w:ind w:left="3004" w:hanging="360"/>
      </w:pPr>
      <w:rPr>
        <w:rFonts w:hint="default"/>
        <w:lang w:val="en-US" w:eastAsia="en-US" w:bidi="en-US"/>
      </w:rPr>
    </w:lvl>
    <w:lvl w:ilvl="3" w:tplc="1C4857A2">
      <w:numFmt w:val="bullet"/>
      <w:lvlText w:val="•"/>
      <w:lvlJc w:val="left"/>
      <w:pPr>
        <w:ind w:left="3856" w:hanging="360"/>
      </w:pPr>
      <w:rPr>
        <w:rFonts w:hint="default"/>
        <w:lang w:val="en-US" w:eastAsia="en-US" w:bidi="en-US"/>
      </w:rPr>
    </w:lvl>
    <w:lvl w:ilvl="4" w:tplc="69E26C82">
      <w:numFmt w:val="bullet"/>
      <w:lvlText w:val="•"/>
      <w:lvlJc w:val="left"/>
      <w:pPr>
        <w:ind w:left="4708" w:hanging="360"/>
      </w:pPr>
      <w:rPr>
        <w:rFonts w:hint="default"/>
        <w:lang w:val="en-US" w:eastAsia="en-US" w:bidi="en-US"/>
      </w:rPr>
    </w:lvl>
    <w:lvl w:ilvl="5" w:tplc="22B6E3B2">
      <w:numFmt w:val="bullet"/>
      <w:lvlText w:val="•"/>
      <w:lvlJc w:val="left"/>
      <w:pPr>
        <w:ind w:left="5560" w:hanging="360"/>
      </w:pPr>
      <w:rPr>
        <w:rFonts w:hint="default"/>
        <w:lang w:val="en-US" w:eastAsia="en-US" w:bidi="en-US"/>
      </w:rPr>
    </w:lvl>
    <w:lvl w:ilvl="6" w:tplc="ACE451FE">
      <w:numFmt w:val="bullet"/>
      <w:lvlText w:val="•"/>
      <w:lvlJc w:val="left"/>
      <w:pPr>
        <w:ind w:left="6412" w:hanging="360"/>
      </w:pPr>
      <w:rPr>
        <w:rFonts w:hint="default"/>
        <w:lang w:val="en-US" w:eastAsia="en-US" w:bidi="en-US"/>
      </w:rPr>
    </w:lvl>
    <w:lvl w:ilvl="7" w:tplc="E4701B4E">
      <w:numFmt w:val="bullet"/>
      <w:lvlText w:val="•"/>
      <w:lvlJc w:val="left"/>
      <w:pPr>
        <w:ind w:left="7264" w:hanging="360"/>
      </w:pPr>
      <w:rPr>
        <w:rFonts w:hint="default"/>
        <w:lang w:val="en-US" w:eastAsia="en-US" w:bidi="en-US"/>
      </w:rPr>
    </w:lvl>
    <w:lvl w:ilvl="8" w:tplc="0A48C9D6">
      <w:numFmt w:val="bullet"/>
      <w:lvlText w:val="•"/>
      <w:lvlJc w:val="left"/>
      <w:pPr>
        <w:ind w:left="8116" w:hanging="360"/>
      </w:pPr>
      <w:rPr>
        <w:rFonts w:hint="default"/>
        <w:lang w:val="en-US" w:eastAsia="en-US" w:bidi="en-US"/>
      </w:rPr>
    </w:lvl>
  </w:abstractNum>
  <w:abstractNum w:abstractNumId="36" w15:restartNumberingAfterBreak="0">
    <w:nsid w:val="78D26B89"/>
    <w:multiLevelType w:val="hybridMultilevel"/>
    <w:tmpl w:val="8368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7941"/>
    <w:multiLevelType w:val="hybridMultilevel"/>
    <w:tmpl w:val="0364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505269">
    <w:abstractNumId w:val="15"/>
  </w:num>
  <w:num w:numId="2" w16cid:durableId="888885641">
    <w:abstractNumId w:val="21"/>
  </w:num>
  <w:num w:numId="3" w16cid:durableId="655955477">
    <w:abstractNumId w:val="35"/>
  </w:num>
  <w:num w:numId="4" w16cid:durableId="2122140223">
    <w:abstractNumId w:val="24"/>
  </w:num>
  <w:num w:numId="5" w16cid:durableId="1829591766">
    <w:abstractNumId w:val="13"/>
  </w:num>
  <w:num w:numId="6" w16cid:durableId="1416826090">
    <w:abstractNumId w:val="16"/>
  </w:num>
  <w:num w:numId="7" w16cid:durableId="123239594">
    <w:abstractNumId w:val="4"/>
  </w:num>
  <w:num w:numId="8" w16cid:durableId="1649552302">
    <w:abstractNumId w:val="26"/>
  </w:num>
  <w:num w:numId="9" w16cid:durableId="295263068">
    <w:abstractNumId w:val="2"/>
  </w:num>
  <w:num w:numId="10" w16cid:durableId="98910101">
    <w:abstractNumId w:val="30"/>
  </w:num>
  <w:num w:numId="11" w16cid:durableId="1748307269">
    <w:abstractNumId w:val="20"/>
  </w:num>
  <w:num w:numId="12" w16cid:durableId="603345889">
    <w:abstractNumId w:val="1"/>
  </w:num>
  <w:num w:numId="13" w16cid:durableId="1246190712">
    <w:abstractNumId w:val="27"/>
  </w:num>
  <w:num w:numId="14" w16cid:durableId="215556126">
    <w:abstractNumId w:val="18"/>
  </w:num>
  <w:num w:numId="15" w16cid:durableId="658775005">
    <w:abstractNumId w:val="36"/>
  </w:num>
  <w:num w:numId="16" w16cid:durableId="864370024">
    <w:abstractNumId w:val="37"/>
  </w:num>
  <w:num w:numId="17" w16cid:durableId="1960523069">
    <w:abstractNumId w:val="23"/>
  </w:num>
  <w:num w:numId="18" w16cid:durableId="1826898803">
    <w:abstractNumId w:val="34"/>
  </w:num>
  <w:num w:numId="19" w16cid:durableId="1549562742">
    <w:abstractNumId w:val="17"/>
  </w:num>
  <w:num w:numId="20" w16cid:durableId="363139551">
    <w:abstractNumId w:val="10"/>
  </w:num>
  <w:num w:numId="21" w16cid:durableId="1046027887">
    <w:abstractNumId w:val="33"/>
  </w:num>
  <w:num w:numId="22" w16cid:durableId="989216006">
    <w:abstractNumId w:val="22"/>
  </w:num>
  <w:num w:numId="23" w16cid:durableId="1284920958">
    <w:abstractNumId w:val="9"/>
  </w:num>
  <w:num w:numId="24" w16cid:durableId="714817421">
    <w:abstractNumId w:val="25"/>
  </w:num>
  <w:num w:numId="25" w16cid:durableId="420762092">
    <w:abstractNumId w:val="32"/>
  </w:num>
  <w:num w:numId="26" w16cid:durableId="1323316872">
    <w:abstractNumId w:val="3"/>
  </w:num>
  <w:num w:numId="27" w16cid:durableId="1856653684">
    <w:abstractNumId w:val="5"/>
  </w:num>
  <w:num w:numId="28" w16cid:durableId="458063264">
    <w:abstractNumId w:val="11"/>
  </w:num>
  <w:num w:numId="29" w16cid:durableId="1891308383">
    <w:abstractNumId w:val="6"/>
  </w:num>
  <w:num w:numId="30" w16cid:durableId="840320520">
    <w:abstractNumId w:val="7"/>
  </w:num>
  <w:num w:numId="31" w16cid:durableId="566963635">
    <w:abstractNumId w:val="8"/>
  </w:num>
  <w:num w:numId="32" w16cid:durableId="1809545001">
    <w:abstractNumId w:val="29"/>
  </w:num>
  <w:num w:numId="33" w16cid:durableId="569581149">
    <w:abstractNumId w:val="0"/>
  </w:num>
  <w:num w:numId="34" w16cid:durableId="820543004">
    <w:abstractNumId w:val="12"/>
  </w:num>
  <w:num w:numId="35" w16cid:durableId="2083604042">
    <w:abstractNumId w:val="14"/>
  </w:num>
  <w:num w:numId="36" w16cid:durableId="2050639498">
    <w:abstractNumId w:val="31"/>
  </w:num>
  <w:num w:numId="37" w16cid:durableId="2088308602">
    <w:abstractNumId w:val="28"/>
  </w:num>
  <w:num w:numId="38" w16cid:durableId="1268004261">
    <w:abstractNumId w:val="1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1564"/>
    <w:rsid w:val="00001815"/>
    <w:rsid w:val="00003423"/>
    <w:rsid w:val="00004439"/>
    <w:rsid w:val="00014053"/>
    <w:rsid w:val="000148AA"/>
    <w:rsid w:val="00015AD7"/>
    <w:rsid w:val="00017697"/>
    <w:rsid w:val="000201AF"/>
    <w:rsid w:val="00020688"/>
    <w:rsid w:val="00020D91"/>
    <w:rsid w:val="00020EE5"/>
    <w:rsid w:val="000244B9"/>
    <w:rsid w:val="00024B39"/>
    <w:rsid w:val="00025EBC"/>
    <w:rsid w:val="0003231C"/>
    <w:rsid w:val="00035015"/>
    <w:rsid w:val="00040284"/>
    <w:rsid w:val="00040BA1"/>
    <w:rsid w:val="000413D2"/>
    <w:rsid w:val="000444EC"/>
    <w:rsid w:val="000461AA"/>
    <w:rsid w:val="00050F90"/>
    <w:rsid w:val="00053B7B"/>
    <w:rsid w:val="00056189"/>
    <w:rsid w:val="00056976"/>
    <w:rsid w:val="00060C7E"/>
    <w:rsid w:val="00060D97"/>
    <w:rsid w:val="0006368F"/>
    <w:rsid w:val="00063F0A"/>
    <w:rsid w:val="00066A91"/>
    <w:rsid w:val="000675C5"/>
    <w:rsid w:val="000718D3"/>
    <w:rsid w:val="00072550"/>
    <w:rsid w:val="00077DD8"/>
    <w:rsid w:val="00082DDC"/>
    <w:rsid w:val="00084942"/>
    <w:rsid w:val="00091004"/>
    <w:rsid w:val="00094D12"/>
    <w:rsid w:val="00094DB4"/>
    <w:rsid w:val="00094DBE"/>
    <w:rsid w:val="00095307"/>
    <w:rsid w:val="000954E5"/>
    <w:rsid w:val="00095920"/>
    <w:rsid w:val="000971D6"/>
    <w:rsid w:val="00097D5C"/>
    <w:rsid w:val="000A1594"/>
    <w:rsid w:val="000A2040"/>
    <w:rsid w:val="000A3081"/>
    <w:rsid w:val="000A56CE"/>
    <w:rsid w:val="000A6D20"/>
    <w:rsid w:val="000A70AC"/>
    <w:rsid w:val="000B15ED"/>
    <w:rsid w:val="000B5465"/>
    <w:rsid w:val="000C0092"/>
    <w:rsid w:val="000C0EE8"/>
    <w:rsid w:val="000C3AAA"/>
    <w:rsid w:val="000C4064"/>
    <w:rsid w:val="000C5E8C"/>
    <w:rsid w:val="000C6E88"/>
    <w:rsid w:val="000D578B"/>
    <w:rsid w:val="000D5C97"/>
    <w:rsid w:val="000D5E2F"/>
    <w:rsid w:val="000D7BD9"/>
    <w:rsid w:val="000D7E1C"/>
    <w:rsid w:val="000E10F4"/>
    <w:rsid w:val="000E1A42"/>
    <w:rsid w:val="000E205D"/>
    <w:rsid w:val="000E3E53"/>
    <w:rsid w:val="000E5EE1"/>
    <w:rsid w:val="000F1587"/>
    <w:rsid w:val="00102755"/>
    <w:rsid w:val="00103999"/>
    <w:rsid w:val="00103CC3"/>
    <w:rsid w:val="001054AB"/>
    <w:rsid w:val="00106BE6"/>
    <w:rsid w:val="00107D2E"/>
    <w:rsid w:val="00110125"/>
    <w:rsid w:val="00110D88"/>
    <w:rsid w:val="001115A6"/>
    <w:rsid w:val="001131F6"/>
    <w:rsid w:val="00115EDD"/>
    <w:rsid w:val="001169EF"/>
    <w:rsid w:val="00116FAB"/>
    <w:rsid w:val="001177D3"/>
    <w:rsid w:val="00117E42"/>
    <w:rsid w:val="0012245E"/>
    <w:rsid w:val="001226EE"/>
    <w:rsid w:val="00126BB7"/>
    <w:rsid w:val="00126DAB"/>
    <w:rsid w:val="00127518"/>
    <w:rsid w:val="001329C3"/>
    <w:rsid w:val="00133407"/>
    <w:rsid w:val="001355B1"/>
    <w:rsid w:val="00141333"/>
    <w:rsid w:val="00142902"/>
    <w:rsid w:val="00142AEC"/>
    <w:rsid w:val="00143E9A"/>
    <w:rsid w:val="001447E7"/>
    <w:rsid w:val="001450E1"/>
    <w:rsid w:val="00145D96"/>
    <w:rsid w:val="00152349"/>
    <w:rsid w:val="0015383D"/>
    <w:rsid w:val="001541F7"/>
    <w:rsid w:val="00154953"/>
    <w:rsid w:val="00155279"/>
    <w:rsid w:val="001559E8"/>
    <w:rsid w:val="00155FE9"/>
    <w:rsid w:val="001569F9"/>
    <w:rsid w:val="00157C45"/>
    <w:rsid w:val="001609A5"/>
    <w:rsid w:val="00165F50"/>
    <w:rsid w:val="00170EFB"/>
    <w:rsid w:val="00171032"/>
    <w:rsid w:val="00172552"/>
    <w:rsid w:val="00174FA5"/>
    <w:rsid w:val="00175FE4"/>
    <w:rsid w:val="001764E2"/>
    <w:rsid w:val="0018117F"/>
    <w:rsid w:val="00184F38"/>
    <w:rsid w:val="001903CF"/>
    <w:rsid w:val="001923DD"/>
    <w:rsid w:val="00192CDA"/>
    <w:rsid w:val="00197D67"/>
    <w:rsid w:val="001A05F5"/>
    <w:rsid w:val="001A27B1"/>
    <w:rsid w:val="001A3434"/>
    <w:rsid w:val="001A3DE0"/>
    <w:rsid w:val="001A5080"/>
    <w:rsid w:val="001A7C8D"/>
    <w:rsid w:val="001A7F38"/>
    <w:rsid w:val="001B2879"/>
    <w:rsid w:val="001B2AA1"/>
    <w:rsid w:val="001B3B97"/>
    <w:rsid w:val="001B611E"/>
    <w:rsid w:val="001C0B5C"/>
    <w:rsid w:val="001C2A61"/>
    <w:rsid w:val="001C5891"/>
    <w:rsid w:val="001C65DC"/>
    <w:rsid w:val="001C6C8B"/>
    <w:rsid w:val="001C7B0C"/>
    <w:rsid w:val="001D0540"/>
    <w:rsid w:val="001D0841"/>
    <w:rsid w:val="001D1E8E"/>
    <w:rsid w:val="001D26BE"/>
    <w:rsid w:val="001D3374"/>
    <w:rsid w:val="001D52C3"/>
    <w:rsid w:val="001D5363"/>
    <w:rsid w:val="001D5617"/>
    <w:rsid w:val="001D6CC0"/>
    <w:rsid w:val="001D7995"/>
    <w:rsid w:val="001E075C"/>
    <w:rsid w:val="001E32FA"/>
    <w:rsid w:val="001E4DC3"/>
    <w:rsid w:val="001E7899"/>
    <w:rsid w:val="001F353C"/>
    <w:rsid w:val="001F3687"/>
    <w:rsid w:val="001F36E2"/>
    <w:rsid w:val="001F4CFD"/>
    <w:rsid w:val="001F4EB1"/>
    <w:rsid w:val="001F780F"/>
    <w:rsid w:val="00201647"/>
    <w:rsid w:val="00203868"/>
    <w:rsid w:val="00205F07"/>
    <w:rsid w:val="00210333"/>
    <w:rsid w:val="00211C59"/>
    <w:rsid w:val="00212CC4"/>
    <w:rsid w:val="00212E62"/>
    <w:rsid w:val="00213B69"/>
    <w:rsid w:val="002147A4"/>
    <w:rsid w:val="0021544F"/>
    <w:rsid w:val="002156ED"/>
    <w:rsid w:val="0021636E"/>
    <w:rsid w:val="00216D41"/>
    <w:rsid w:val="00220A2B"/>
    <w:rsid w:val="00221331"/>
    <w:rsid w:val="002228B2"/>
    <w:rsid w:val="0022679E"/>
    <w:rsid w:val="00227540"/>
    <w:rsid w:val="00227936"/>
    <w:rsid w:val="00230B0E"/>
    <w:rsid w:val="00230E7C"/>
    <w:rsid w:val="00231D84"/>
    <w:rsid w:val="00234800"/>
    <w:rsid w:val="00235196"/>
    <w:rsid w:val="00235903"/>
    <w:rsid w:val="00235F91"/>
    <w:rsid w:val="00236081"/>
    <w:rsid w:val="002361EA"/>
    <w:rsid w:val="0023644A"/>
    <w:rsid w:val="00237372"/>
    <w:rsid w:val="00237706"/>
    <w:rsid w:val="00241B08"/>
    <w:rsid w:val="00242904"/>
    <w:rsid w:val="002449C0"/>
    <w:rsid w:val="00244D1F"/>
    <w:rsid w:val="00246153"/>
    <w:rsid w:val="0025164F"/>
    <w:rsid w:val="00251FB9"/>
    <w:rsid w:val="0025342C"/>
    <w:rsid w:val="002538EB"/>
    <w:rsid w:val="002559B2"/>
    <w:rsid w:val="002603A6"/>
    <w:rsid w:val="00262891"/>
    <w:rsid w:val="002630DB"/>
    <w:rsid w:val="00263331"/>
    <w:rsid w:val="00263386"/>
    <w:rsid w:val="00265BEB"/>
    <w:rsid w:val="00265BF5"/>
    <w:rsid w:val="00266A34"/>
    <w:rsid w:val="00266B1E"/>
    <w:rsid w:val="00267F9A"/>
    <w:rsid w:val="00272095"/>
    <w:rsid w:val="00272D3B"/>
    <w:rsid w:val="0027320E"/>
    <w:rsid w:val="00273CBA"/>
    <w:rsid w:val="00274F7C"/>
    <w:rsid w:val="00275BAD"/>
    <w:rsid w:val="00276365"/>
    <w:rsid w:val="00281373"/>
    <w:rsid w:val="0028282F"/>
    <w:rsid w:val="0028289A"/>
    <w:rsid w:val="00284312"/>
    <w:rsid w:val="00284E90"/>
    <w:rsid w:val="002859F8"/>
    <w:rsid w:val="002875B7"/>
    <w:rsid w:val="0029006D"/>
    <w:rsid w:val="0029089C"/>
    <w:rsid w:val="00291DAA"/>
    <w:rsid w:val="00292037"/>
    <w:rsid w:val="00293387"/>
    <w:rsid w:val="00293753"/>
    <w:rsid w:val="0029657B"/>
    <w:rsid w:val="00296CBB"/>
    <w:rsid w:val="00296D38"/>
    <w:rsid w:val="00297C7E"/>
    <w:rsid w:val="002A1C1D"/>
    <w:rsid w:val="002A2B2F"/>
    <w:rsid w:val="002A395B"/>
    <w:rsid w:val="002A453D"/>
    <w:rsid w:val="002A4553"/>
    <w:rsid w:val="002A4713"/>
    <w:rsid w:val="002A4EA9"/>
    <w:rsid w:val="002A602D"/>
    <w:rsid w:val="002B0CBF"/>
    <w:rsid w:val="002B2C4D"/>
    <w:rsid w:val="002B320E"/>
    <w:rsid w:val="002B4655"/>
    <w:rsid w:val="002B4D90"/>
    <w:rsid w:val="002B7032"/>
    <w:rsid w:val="002B71B7"/>
    <w:rsid w:val="002B7345"/>
    <w:rsid w:val="002C0446"/>
    <w:rsid w:val="002C3D4F"/>
    <w:rsid w:val="002C52D4"/>
    <w:rsid w:val="002C7D41"/>
    <w:rsid w:val="002D14DD"/>
    <w:rsid w:val="002D1958"/>
    <w:rsid w:val="002D2637"/>
    <w:rsid w:val="002D3644"/>
    <w:rsid w:val="002D4546"/>
    <w:rsid w:val="002D5BB8"/>
    <w:rsid w:val="002D5C02"/>
    <w:rsid w:val="002E2B52"/>
    <w:rsid w:val="002E58B2"/>
    <w:rsid w:val="002E76B1"/>
    <w:rsid w:val="002E7AB2"/>
    <w:rsid w:val="002F0A1F"/>
    <w:rsid w:val="002F0C9C"/>
    <w:rsid w:val="002F16A5"/>
    <w:rsid w:val="002F2AA2"/>
    <w:rsid w:val="002F7410"/>
    <w:rsid w:val="003001B6"/>
    <w:rsid w:val="00303C0E"/>
    <w:rsid w:val="003040BF"/>
    <w:rsid w:val="00304CF3"/>
    <w:rsid w:val="0031596B"/>
    <w:rsid w:val="00315996"/>
    <w:rsid w:val="00316F4C"/>
    <w:rsid w:val="003175B6"/>
    <w:rsid w:val="00317A20"/>
    <w:rsid w:val="00320058"/>
    <w:rsid w:val="003207C7"/>
    <w:rsid w:val="0032096D"/>
    <w:rsid w:val="003225E1"/>
    <w:rsid w:val="00323CE5"/>
    <w:rsid w:val="00325919"/>
    <w:rsid w:val="00325B51"/>
    <w:rsid w:val="0032644D"/>
    <w:rsid w:val="00326EEC"/>
    <w:rsid w:val="003310EC"/>
    <w:rsid w:val="003314ED"/>
    <w:rsid w:val="00331836"/>
    <w:rsid w:val="003346BB"/>
    <w:rsid w:val="00334A00"/>
    <w:rsid w:val="00334B6E"/>
    <w:rsid w:val="003366FF"/>
    <w:rsid w:val="00337FA3"/>
    <w:rsid w:val="003436F0"/>
    <w:rsid w:val="003454BB"/>
    <w:rsid w:val="00346113"/>
    <w:rsid w:val="003537D9"/>
    <w:rsid w:val="00353FF9"/>
    <w:rsid w:val="00354CD8"/>
    <w:rsid w:val="0035599B"/>
    <w:rsid w:val="00356E0A"/>
    <w:rsid w:val="00357DD1"/>
    <w:rsid w:val="003606AF"/>
    <w:rsid w:val="0036193E"/>
    <w:rsid w:val="003627CF"/>
    <w:rsid w:val="00363590"/>
    <w:rsid w:val="00365F2C"/>
    <w:rsid w:val="003664C2"/>
    <w:rsid w:val="0036670D"/>
    <w:rsid w:val="003708FC"/>
    <w:rsid w:val="00371EFE"/>
    <w:rsid w:val="00372AA7"/>
    <w:rsid w:val="0037406F"/>
    <w:rsid w:val="00374DEC"/>
    <w:rsid w:val="00376134"/>
    <w:rsid w:val="00376947"/>
    <w:rsid w:val="0037780E"/>
    <w:rsid w:val="00380252"/>
    <w:rsid w:val="00380514"/>
    <w:rsid w:val="00382717"/>
    <w:rsid w:val="003853E8"/>
    <w:rsid w:val="00387D29"/>
    <w:rsid w:val="00394A0F"/>
    <w:rsid w:val="0039564F"/>
    <w:rsid w:val="00395CB8"/>
    <w:rsid w:val="00396AB7"/>
    <w:rsid w:val="00397769"/>
    <w:rsid w:val="003A3CE1"/>
    <w:rsid w:val="003A4F09"/>
    <w:rsid w:val="003A7084"/>
    <w:rsid w:val="003A7A0B"/>
    <w:rsid w:val="003A7B86"/>
    <w:rsid w:val="003B1A7D"/>
    <w:rsid w:val="003B2D03"/>
    <w:rsid w:val="003B38C6"/>
    <w:rsid w:val="003B3E29"/>
    <w:rsid w:val="003B63C7"/>
    <w:rsid w:val="003B7FF8"/>
    <w:rsid w:val="003D3A29"/>
    <w:rsid w:val="003D4320"/>
    <w:rsid w:val="003D6209"/>
    <w:rsid w:val="003D6AD2"/>
    <w:rsid w:val="003E026B"/>
    <w:rsid w:val="003E044B"/>
    <w:rsid w:val="003E0E46"/>
    <w:rsid w:val="003E1C4C"/>
    <w:rsid w:val="003E2EAC"/>
    <w:rsid w:val="003E322E"/>
    <w:rsid w:val="003E343B"/>
    <w:rsid w:val="003E446B"/>
    <w:rsid w:val="003E6DA1"/>
    <w:rsid w:val="003E7521"/>
    <w:rsid w:val="003F046D"/>
    <w:rsid w:val="003F24D7"/>
    <w:rsid w:val="003F3000"/>
    <w:rsid w:val="003F3136"/>
    <w:rsid w:val="003F391F"/>
    <w:rsid w:val="003F47E2"/>
    <w:rsid w:val="003F4C84"/>
    <w:rsid w:val="00400FF4"/>
    <w:rsid w:val="004053DF"/>
    <w:rsid w:val="00406642"/>
    <w:rsid w:val="00406702"/>
    <w:rsid w:val="00406E6C"/>
    <w:rsid w:val="004074A2"/>
    <w:rsid w:val="0040792D"/>
    <w:rsid w:val="00407E15"/>
    <w:rsid w:val="00410DF1"/>
    <w:rsid w:val="004128E4"/>
    <w:rsid w:val="00414103"/>
    <w:rsid w:val="00414F24"/>
    <w:rsid w:val="00415268"/>
    <w:rsid w:val="00421CB2"/>
    <w:rsid w:val="00424E8B"/>
    <w:rsid w:val="004262E8"/>
    <w:rsid w:val="00426E38"/>
    <w:rsid w:val="00431C36"/>
    <w:rsid w:val="00431FBE"/>
    <w:rsid w:val="00432760"/>
    <w:rsid w:val="00433A7B"/>
    <w:rsid w:val="00435B83"/>
    <w:rsid w:val="00436FFA"/>
    <w:rsid w:val="00442B9B"/>
    <w:rsid w:val="00442BBD"/>
    <w:rsid w:val="00445242"/>
    <w:rsid w:val="00446719"/>
    <w:rsid w:val="00453270"/>
    <w:rsid w:val="00453A45"/>
    <w:rsid w:val="00453E28"/>
    <w:rsid w:val="0045483C"/>
    <w:rsid w:val="00457240"/>
    <w:rsid w:val="004609EF"/>
    <w:rsid w:val="00460A6A"/>
    <w:rsid w:val="00460B8B"/>
    <w:rsid w:val="0046146E"/>
    <w:rsid w:val="00461B08"/>
    <w:rsid w:val="00463FC0"/>
    <w:rsid w:val="00466C8C"/>
    <w:rsid w:val="00470016"/>
    <w:rsid w:val="004708AF"/>
    <w:rsid w:val="004762C5"/>
    <w:rsid w:val="0047754F"/>
    <w:rsid w:val="004776C2"/>
    <w:rsid w:val="00477C9B"/>
    <w:rsid w:val="004804CB"/>
    <w:rsid w:val="00481547"/>
    <w:rsid w:val="00482AFC"/>
    <w:rsid w:val="00483315"/>
    <w:rsid w:val="00484356"/>
    <w:rsid w:val="0048569F"/>
    <w:rsid w:val="0048584E"/>
    <w:rsid w:val="00485D1B"/>
    <w:rsid w:val="00485FCF"/>
    <w:rsid w:val="0049103C"/>
    <w:rsid w:val="004911C7"/>
    <w:rsid w:val="004916F6"/>
    <w:rsid w:val="00492268"/>
    <w:rsid w:val="00495CD6"/>
    <w:rsid w:val="00496083"/>
    <w:rsid w:val="004A120C"/>
    <w:rsid w:val="004A1321"/>
    <w:rsid w:val="004A15E1"/>
    <w:rsid w:val="004A4CA9"/>
    <w:rsid w:val="004A4E02"/>
    <w:rsid w:val="004A513E"/>
    <w:rsid w:val="004A67EB"/>
    <w:rsid w:val="004A72CB"/>
    <w:rsid w:val="004A7AB6"/>
    <w:rsid w:val="004B6FF7"/>
    <w:rsid w:val="004C07F7"/>
    <w:rsid w:val="004C3311"/>
    <w:rsid w:val="004C60C5"/>
    <w:rsid w:val="004C669A"/>
    <w:rsid w:val="004D0EB2"/>
    <w:rsid w:val="004D1989"/>
    <w:rsid w:val="004D247A"/>
    <w:rsid w:val="004D396B"/>
    <w:rsid w:val="004D46B2"/>
    <w:rsid w:val="004D5540"/>
    <w:rsid w:val="004D5FA0"/>
    <w:rsid w:val="004D78FE"/>
    <w:rsid w:val="004E23C1"/>
    <w:rsid w:val="004E41C2"/>
    <w:rsid w:val="004E7949"/>
    <w:rsid w:val="004E799F"/>
    <w:rsid w:val="004E7FEC"/>
    <w:rsid w:val="004F02F0"/>
    <w:rsid w:val="004F0500"/>
    <w:rsid w:val="004F0805"/>
    <w:rsid w:val="004F0C88"/>
    <w:rsid w:val="004F28C3"/>
    <w:rsid w:val="004F62F6"/>
    <w:rsid w:val="005019AB"/>
    <w:rsid w:val="00501DE5"/>
    <w:rsid w:val="00502500"/>
    <w:rsid w:val="00504ACD"/>
    <w:rsid w:val="00505B9B"/>
    <w:rsid w:val="00507369"/>
    <w:rsid w:val="00507877"/>
    <w:rsid w:val="005121EB"/>
    <w:rsid w:val="00516FBE"/>
    <w:rsid w:val="00520D5A"/>
    <w:rsid w:val="00520DD5"/>
    <w:rsid w:val="00524B34"/>
    <w:rsid w:val="00525390"/>
    <w:rsid w:val="00527EED"/>
    <w:rsid w:val="00531DFC"/>
    <w:rsid w:val="00534304"/>
    <w:rsid w:val="00534794"/>
    <w:rsid w:val="00536641"/>
    <w:rsid w:val="0054139B"/>
    <w:rsid w:val="00542854"/>
    <w:rsid w:val="0054454B"/>
    <w:rsid w:val="00544633"/>
    <w:rsid w:val="00546731"/>
    <w:rsid w:val="00547B43"/>
    <w:rsid w:val="00550539"/>
    <w:rsid w:val="00550F71"/>
    <w:rsid w:val="005535C9"/>
    <w:rsid w:val="00553BB2"/>
    <w:rsid w:val="00554121"/>
    <w:rsid w:val="00555128"/>
    <w:rsid w:val="00555B59"/>
    <w:rsid w:val="005576E4"/>
    <w:rsid w:val="0056146C"/>
    <w:rsid w:val="00564291"/>
    <w:rsid w:val="00565581"/>
    <w:rsid w:val="00567E77"/>
    <w:rsid w:val="00570CAC"/>
    <w:rsid w:val="00573C97"/>
    <w:rsid w:val="00573F73"/>
    <w:rsid w:val="005811C7"/>
    <w:rsid w:val="005843A9"/>
    <w:rsid w:val="00585BD7"/>
    <w:rsid w:val="005903C0"/>
    <w:rsid w:val="00591136"/>
    <w:rsid w:val="00593DCB"/>
    <w:rsid w:val="00593EAE"/>
    <w:rsid w:val="00595FBB"/>
    <w:rsid w:val="005A1BF9"/>
    <w:rsid w:val="005A6238"/>
    <w:rsid w:val="005B118E"/>
    <w:rsid w:val="005B2F78"/>
    <w:rsid w:val="005B3D16"/>
    <w:rsid w:val="005B5504"/>
    <w:rsid w:val="005B5CA3"/>
    <w:rsid w:val="005B6CEB"/>
    <w:rsid w:val="005B70E2"/>
    <w:rsid w:val="005B7C6F"/>
    <w:rsid w:val="005C2A75"/>
    <w:rsid w:val="005C2B9F"/>
    <w:rsid w:val="005C6FCF"/>
    <w:rsid w:val="005D1D77"/>
    <w:rsid w:val="005D238A"/>
    <w:rsid w:val="005D245C"/>
    <w:rsid w:val="005D2DED"/>
    <w:rsid w:val="005D3537"/>
    <w:rsid w:val="005D5504"/>
    <w:rsid w:val="005D580E"/>
    <w:rsid w:val="005D6854"/>
    <w:rsid w:val="005D6D13"/>
    <w:rsid w:val="005E06D8"/>
    <w:rsid w:val="005E34BA"/>
    <w:rsid w:val="005E40D1"/>
    <w:rsid w:val="005E6EFD"/>
    <w:rsid w:val="005F1791"/>
    <w:rsid w:val="005F3800"/>
    <w:rsid w:val="005F3C6E"/>
    <w:rsid w:val="005F4EF7"/>
    <w:rsid w:val="005F5474"/>
    <w:rsid w:val="005F5AED"/>
    <w:rsid w:val="005F5B17"/>
    <w:rsid w:val="005F739E"/>
    <w:rsid w:val="0060024E"/>
    <w:rsid w:val="00600763"/>
    <w:rsid w:val="006009C5"/>
    <w:rsid w:val="006009F0"/>
    <w:rsid w:val="00600CA9"/>
    <w:rsid w:val="006022C5"/>
    <w:rsid w:val="00602B1E"/>
    <w:rsid w:val="00602E7D"/>
    <w:rsid w:val="006030A0"/>
    <w:rsid w:val="00605B7C"/>
    <w:rsid w:val="00610305"/>
    <w:rsid w:val="00611038"/>
    <w:rsid w:val="00613795"/>
    <w:rsid w:val="00615885"/>
    <w:rsid w:val="006167AE"/>
    <w:rsid w:val="006220B5"/>
    <w:rsid w:val="00623A76"/>
    <w:rsid w:val="00624648"/>
    <w:rsid w:val="00625640"/>
    <w:rsid w:val="006303AF"/>
    <w:rsid w:val="00630F80"/>
    <w:rsid w:val="00632D6E"/>
    <w:rsid w:val="00634BB8"/>
    <w:rsid w:val="0063737E"/>
    <w:rsid w:val="00637979"/>
    <w:rsid w:val="00641105"/>
    <w:rsid w:val="00642821"/>
    <w:rsid w:val="00643185"/>
    <w:rsid w:val="006458BA"/>
    <w:rsid w:val="0064661A"/>
    <w:rsid w:val="00647B9B"/>
    <w:rsid w:val="00657FC8"/>
    <w:rsid w:val="0066240C"/>
    <w:rsid w:val="006651EA"/>
    <w:rsid w:val="0067044F"/>
    <w:rsid w:val="00671366"/>
    <w:rsid w:val="00671BC5"/>
    <w:rsid w:val="00672117"/>
    <w:rsid w:val="006728F8"/>
    <w:rsid w:val="006751F5"/>
    <w:rsid w:val="006769DC"/>
    <w:rsid w:val="006769DD"/>
    <w:rsid w:val="00676AF4"/>
    <w:rsid w:val="00677289"/>
    <w:rsid w:val="0068475E"/>
    <w:rsid w:val="0068499D"/>
    <w:rsid w:val="006861F1"/>
    <w:rsid w:val="00690C6E"/>
    <w:rsid w:val="0069277C"/>
    <w:rsid w:val="006929D6"/>
    <w:rsid w:val="00695A55"/>
    <w:rsid w:val="00697135"/>
    <w:rsid w:val="006971C3"/>
    <w:rsid w:val="006972AB"/>
    <w:rsid w:val="00697421"/>
    <w:rsid w:val="006A0305"/>
    <w:rsid w:val="006A03CF"/>
    <w:rsid w:val="006A0DAA"/>
    <w:rsid w:val="006A1030"/>
    <w:rsid w:val="006A12E6"/>
    <w:rsid w:val="006A4268"/>
    <w:rsid w:val="006A52F1"/>
    <w:rsid w:val="006A6DC2"/>
    <w:rsid w:val="006A712A"/>
    <w:rsid w:val="006A7FC4"/>
    <w:rsid w:val="006A7FF2"/>
    <w:rsid w:val="006B02D7"/>
    <w:rsid w:val="006B0FE7"/>
    <w:rsid w:val="006B4691"/>
    <w:rsid w:val="006B478D"/>
    <w:rsid w:val="006B5B7E"/>
    <w:rsid w:val="006C1E99"/>
    <w:rsid w:val="006C3E62"/>
    <w:rsid w:val="006D0819"/>
    <w:rsid w:val="006D0826"/>
    <w:rsid w:val="006D1B02"/>
    <w:rsid w:val="006D275F"/>
    <w:rsid w:val="006D2C06"/>
    <w:rsid w:val="006D3164"/>
    <w:rsid w:val="006D3D2A"/>
    <w:rsid w:val="006D7D58"/>
    <w:rsid w:val="006E082C"/>
    <w:rsid w:val="006E1B30"/>
    <w:rsid w:val="006E4809"/>
    <w:rsid w:val="006E5F00"/>
    <w:rsid w:val="006E7B9B"/>
    <w:rsid w:val="006E7D52"/>
    <w:rsid w:val="006F2D9B"/>
    <w:rsid w:val="006F2E42"/>
    <w:rsid w:val="006F3593"/>
    <w:rsid w:val="006F43B9"/>
    <w:rsid w:val="006F7464"/>
    <w:rsid w:val="006F7E2D"/>
    <w:rsid w:val="00700D38"/>
    <w:rsid w:val="00700D93"/>
    <w:rsid w:val="0070119E"/>
    <w:rsid w:val="007045FE"/>
    <w:rsid w:val="00705028"/>
    <w:rsid w:val="007074E3"/>
    <w:rsid w:val="007103A2"/>
    <w:rsid w:val="00710EC2"/>
    <w:rsid w:val="00711040"/>
    <w:rsid w:val="00715260"/>
    <w:rsid w:val="007152F3"/>
    <w:rsid w:val="007228AF"/>
    <w:rsid w:val="00723DAA"/>
    <w:rsid w:val="00724D8A"/>
    <w:rsid w:val="007252A1"/>
    <w:rsid w:val="0072688C"/>
    <w:rsid w:val="00726D60"/>
    <w:rsid w:val="00731479"/>
    <w:rsid w:val="00733F54"/>
    <w:rsid w:val="007347DF"/>
    <w:rsid w:val="00734C9F"/>
    <w:rsid w:val="00735B4A"/>
    <w:rsid w:val="0074099E"/>
    <w:rsid w:val="00741175"/>
    <w:rsid w:val="007415E1"/>
    <w:rsid w:val="00741E76"/>
    <w:rsid w:val="00742A21"/>
    <w:rsid w:val="00750186"/>
    <w:rsid w:val="00751963"/>
    <w:rsid w:val="007538DB"/>
    <w:rsid w:val="00760E00"/>
    <w:rsid w:val="00760E4F"/>
    <w:rsid w:val="00761705"/>
    <w:rsid w:val="00762103"/>
    <w:rsid w:val="00771173"/>
    <w:rsid w:val="00771386"/>
    <w:rsid w:val="007734C0"/>
    <w:rsid w:val="00773FA1"/>
    <w:rsid w:val="00780843"/>
    <w:rsid w:val="0078136B"/>
    <w:rsid w:val="00783519"/>
    <w:rsid w:val="007847CE"/>
    <w:rsid w:val="00784A47"/>
    <w:rsid w:val="007857C5"/>
    <w:rsid w:val="007868B9"/>
    <w:rsid w:val="00786EE2"/>
    <w:rsid w:val="0078770B"/>
    <w:rsid w:val="007915F7"/>
    <w:rsid w:val="00791D26"/>
    <w:rsid w:val="007924C2"/>
    <w:rsid w:val="00793634"/>
    <w:rsid w:val="007940CF"/>
    <w:rsid w:val="007965AC"/>
    <w:rsid w:val="007A019C"/>
    <w:rsid w:val="007A03F6"/>
    <w:rsid w:val="007A4831"/>
    <w:rsid w:val="007A5A8F"/>
    <w:rsid w:val="007A679E"/>
    <w:rsid w:val="007A7768"/>
    <w:rsid w:val="007B17E2"/>
    <w:rsid w:val="007B2064"/>
    <w:rsid w:val="007B76AC"/>
    <w:rsid w:val="007C12F9"/>
    <w:rsid w:val="007C1D99"/>
    <w:rsid w:val="007C25B6"/>
    <w:rsid w:val="007C430B"/>
    <w:rsid w:val="007C47E7"/>
    <w:rsid w:val="007C4BC5"/>
    <w:rsid w:val="007C5E57"/>
    <w:rsid w:val="007C6F44"/>
    <w:rsid w:val="007C73F9"/>
    <w:rsid w:val="007D02F7"/>
    <w:rsid w:val="007D2071"/>
    <w:rsid w:val="007D2E42"/>
    <w:rsid w:val="007D3DF7"/>
    <w:rsid w:val="007E109B"/>
    <w:rsid w:val="007E1695"/>
    <w:rsid w:val="007E2639"/>
    <w:rsid w:val="007E33C8"/>
    <w:rsid w:val="007E351D"/>
    <w:rsid w:val="007E7A25"/>
    <w:rsid w:val="007F0DE4"/>
    <w:rsid w:val="007F14E4"/>
    <w:rsid w:val="007F46F5"/>
    <w:rsid w:val="007F4F3F"/>
    <w:rsid w:val="00800271"/>
    <w:rsid w:val="0080294A"/>
    <w:rsid w:val="00802FF6"/>
    <w:rsid w:val="00803D62"/>
    <w:rsid w:val="008059E9"/>
    <w:rsid w:val="00805E8D"/>
    <w:rsid w:val="00806D2D"/>
    <w:rsid w:val="008071AB"/>
    <w:rsid w:val="008101BB"/>
    <w:rsid w:val="00812824"/>
    <w:rsid w:val="00813348"/>
    <w:rsid w:val="00814436"/>
    <w:rsid w:val="00820492"/>
    <w:rsid w:val="00823720"/>
    <w:rsid w:val="00826866"/>
    <w:rsid w:val="0083001E"/>
    <w:rsid w:val="00830DCA"/>
    <w:rsid w:val="00831060"/>
    <w:rsid w:val="00831B5A"/>
    <w:rsid w:val="00833529"/>
    <w:rsid w:val="0083377D"/>
    <w:rsid w:val="008344ED"/>
    <w:rsid w:val="00835583"/>
    <w:rsid w:val="008364E1"/>
    <w:rsid w:val="0083725A"/>
    <w:rsid w:val="008372CE"/>
    <w:rsid w:val="0084287B"/>
    <w:rsid w:val="0084603F"/>
    <w:rsid w:val="008478DB"/>
    <w:rsid w:val="008500A0"/>
    <w:rsid w:val="008505FA"/>
    <w:rsid w:val="00850955"/>
    <w:rsid w:val="00854268"/>
    <w:rsid w:val="00854BEF"/>
    <w:rsid w:val="008567B5"/>
    <w:rsid w:val="00860C5E"/>
    <w:rsid w:val="008628D2"/>
    <w:rsid w:val="008650F2"/>
    <w:rsid w:val="00866332"/>
    <w:rsid w:val="00866B94"/>
    <w:rsid w:val="008704F6"/>
    <w:rsid w:val="008705F9"/>
    <w:rsid w:val="00870755"/>
    <w:rsid w:val="008713E7"/>
    <w:rsid w:val="00871F82"/>
    <w:rsid w:val="008720DF"/>
    <w:rsid w:val="00873E86"/>
    <w:rsid w:val="00874524"/>
    <w:rsid w:val="0088053D"/>
    <w:rsid w:val="00882269"/>
    <w:rsid w:val="008834AA"/>
    <w:rsid w:val="00884FEC"/>
    <w:rsid w:val="00886EE6"/>
    <w:rsid w:val="008917DC"/>
    <w:rsid w:val="008933AA"/>
    <w:rsid w:val="00896201"/>
    <w:rsid w:val="008A1674"/>
    <w:rsid w:val="008A230A"/>
    <w:rsid w:val="008A439F"/>
    <w:rsid w:val="008B1406"/>
    <w:rsid w:val="008B2E4D"/>
    <w:rsid w:val="008B2EB4"/>
    <w:rsid w:val="008B5B6B"/>
    <w:rsid w:val="008B608C"/>
    <w:rsid w:val="008B672E"/>
    <w:rsid w:val="008B728D"/>
    <w:rsid w:val="008C328D"/>
    <w:rsid w:val="008C4760"/>
    <w:rsid w:val="008C4F5F"/>
    <w:rsid w:val="008C59DB"/>
    <w:rsid w:val="008C68EF"/>
    <w:rsid w:val="008D0569"/>
    <w:rsid w:val="008D08A4"/>
    <w:rsid w:val="008D2022"/>
    <w:rsid w:val="008D292F"/>
    <w:rsid w:val="008D3C07"/>
    <w:rsid w:val="008D4077"/>
    <w:rsid w:val="008D4E33"/>
    <w:rsid w:val="008D7A1C"/>
    <w:rsid w:val="008E29E6"/>
    <w:rsid w:val="008E336A"/>
    <w:rsid w:val="008E38E3"/>
    <w:rsid w:val="008E478A"/>
    <w:rsid w:val="008E4CB3"/>
    <w:rsid w:val="008E6DFE"/>
    <w:rsid w:val="008E7F24"/>
    <w:rsid w:val="008F416A"/>
    <w:rsid w:val="008F54DD"/>
    <w:rsid w:val="008F5B33"/>
    <w:rsid w:val="008F5F55"/>
    <w:rsid w:val="008F7DB8"/>
    <w:rsid w:val="00902822"/>
    <w:rsid w:val="00904A7E"/>
    <w:rsid w:val="00910CF1"/>
    <w:rsid w:val="00910FF4"/>
    <w:rsid w:val="00913A92"/>
    <w:rsid w:val="00915290"/>
    <w:rsid w:val="00915F05"/>
    <w:rsid w:val="0091682B"/>
    <w:rsid w:val="009209DB"/>
    <w:rsid w:val="009226EB"/>
    <w:rsid w:val="00922C09"/>
    <w:rsid w:val="009260D3"/>
    <w:rsid w:val="009314BC"/>
    <w:rsid w:val="00932E5D"/>
    <w:rsid w:val="00935B92"/>
    <w:rsid w:val="00947970"/>
    <w:rsid w:val="00951CEE"/>
    <w:rsid w:val="00952676"/>
    <w:rsid w:val="00955C8F"/>
    <w:rsid w:val="00956249"/>
    <w:rsid w:val="00957079"/>
    <w:rsid w:val="00962230"/>
    <w:rsid w:val="0096416C"/>
    <w:rsid w:val="00965398"/>
    <w:rsid w:val="00966593"/>
    <w:rsid w:val="00967CE7"/>
    <w:rsid w:val="00971FE7"/>
    <w:rsid w:val="00972076"/>
    <w:rsid w:val="00974E7C"/>
    <w:rsid w:val="00975CB2"/>
    <w:rsid w:val="009774CE"/>
    <w:rsid w:val="009811C5"/>
    <w:rsid w:val="00981FF1"/>
    <w:rsid w:val="009830AB"/>
    <w:rsid w:val="00983C60"/>
    <w:rsid w:val="00983FF2"/>
    <w:rsid w:val="009845AA"/>
    <w:rsid w:val="00987144"/>
    <w:rsid w:val="0099107B"/>
    <w:rsid w:val="0099236C"/>
    <w:rsid w:val="0099359B"/>
    <w:rsid w:val="00993877"/>
    <w:rsid w:val="00994795"/>
    <w:rsid w:val="00994B62"/>
    <w:rsid w:val="00995DE7"/>
    <w:rsid w:val="00995F1B"/>
    <w:rsid w:val="00996355"/>
    <w:rsid w:val="00996AC9"/>
    <w:rsid w:val="009975E3"/>
    <w:rsid w:val="009A0C61"/>
    <w:rsid w:val="009A1E11"/>
    <w:rsid w:val="009A22B8"/>
    <w:rsid w:val="009A6856"/>
    <w:rsid w:val="009A7B24"/>
    <w:rsid w:val="009B32E2"/>
    <w:rsid w:val="009B5E78"/>
    <w:rsid w:val="009B5F15"/>
    <w:rsid w:val="009C0A4A"/>
    <w:rsid w:val="009C30D0"/>
    <w:rsid w:val="009C68F1"/>
    <w:rsid w:val="009D13FA"/>
    <w:rsid w:val="009D20F1"/>
    <w:rsid w:val="009D2616"/>
    <w:rsid w:val="009D51B3"/>
    <w:rsid w:val="009D61FD"/>
    <w:rsid w:val="009D6362"/>
    <w:rsid w:val="009D69D5"/>
    <w:rsid w:val="009D7D64"/>
    <w:rsid w:val="009E204F"/>
    <w:rsid w:val="009E46A7"/>
    <w:rsid w:val="009E50F0"/>
    <w:rsid w:val="009E628A"/>
    <w:rsid w:val="009F1C16"/>
    <w:rsid w:val="009F2579"/>
    <w:rsid w:val="009F29D2"/>
    <w:rsid w:val="009F5BED"/>
    <w:rsid w:val="009F7C4F"/>
    <w:rsid w:val="00A04784"/>
    <w:rsid w:val="00A06D62"/>
    <w:rsid w:val="00A10A0F"/>
    <w:rsid w:val="00A10C91"/>
    <w:rsid w:val="00A13355"/>
    <w:rsid w:val="00A1380A"/>
    <w:rsid w:val="00A1704C"/>
    <w:rsid w:val="00A17704"/>
    <w:rsid w:val="00A1792B"/>
    <w:rsid w:val="00A20F8D"/>
    <w:rsid w:val="00A218ED"/>
    <w:rsid w:val="00A238D9"/>
    <w:rsid w:val="00A24AFD"/>
    <w:rsid w:val="00A254C8"/>
    <w:rsid w:val="00A25F95"/>
    <w:rsid w:val="00A26114"/>
    <w:rsid w:val="00A27E1E"/>
    <w:rsid w:val="00A32E07"/>
    <w:rsid w:val="00A32F7D"/>
    <w:rsid w:val="00A332EB"/>
    <w:rsid w:val="00A3743A"/>
    <w:rsid w:val="00A40C35"/>
    <w:rsid w:val="00A4110F"/>
    <w:rsid w:val="00A43D78"/>
    <w:rsid w:val="00A4454E"/>
    <w:rsid w:val="00A45198"/>
    <w:rsid w:val="00A46326"/>
    <w:rsid w:val="00A46E31"/>
    <w:rsid w:val="00A52B52"/>
    <w:rsid w:val="00A53BD8"/>
    <w:rsid w:val="00A550AE"/>
    <w:rsid w:val="00A649D7"/>
    <w:rsid w:val="00A657B5"/>
    <w:rsid w:val="00A67666"/>
    <w:rsid w:val="00A67EA6"/>
    <w:rsid w:val="00A714B5"/>
    <w:rsid w:val="00A75AF7"/>
    <w:rsid w:val="00A802BE"/>
    <w:rsid w:val="00A8064D"/>
    <w:rsid w:val="00A817F4"/>
    <w:rsid w:val="00A8183C"/>
    <w:rsid w:val="00A84AA4"/>
    <w:rsid w:val="00A84B32"/>
    <w:rsid w:val="00A85166"/>
    <w:rsid w:val="00A858BC"/>
    <w:rsid w:val="00A8694E"/>
    <w:rsid w:val="00A87264"/>
    <w:rsid w:val="00A92D4D"/>
    <w:rsid w:val="00A952A3"/>
    <w:rsid w:val="00A95C6E"/>
    <w:rsid w:val="00AA0FD2"/>
    <w:rsid w:val="00AA2ECF"/>
    <w:rsid w:val="00AA2F1B"/>
    <w:rsid w:val="00AA4ACE"/>
    <w:rsid w:val="00AA7DB7"/>
    <w:rsid w:val="00AB0EB7"/>
    <w:rsid w:val="00AB1E03"/>
    <w:rsid w:val="00AB2152"/>
    <w:rsid w:val="00AB4DB3"/>
    <w:rsid w:val="00AB5150"/>
    <w:rsid w:val="00AB7FC7"/>
    <w:rsid w:val="00AC0A7B"/>
    <w:rsid w:val="00AC0B5C"/>
    <w:rsid w:val="00AC115A"/>
    <w:rsid w:val="00AC5AD3"/>
    <w:rsid w:val="00AC7E5B"/>
    <w:rsid w:val="00AD00A8"/>
    <w:rsid w:val="00AD0A34"/>
    <w:rsid w:val="00AD1A85"/>
    <w:rsid w:val="00AD2473"/>
    <w:rsid w:val="00AD396F"/>
    <w:rsid w:val="00AD3E50"/>
    <w:rsid w:val="00AD56FE"/>
    <w:rsid w:val="00AD61B5"/>
    <w:rsid w:val="00AD716F"/>
    <w:rsid w:val="00AD7A8E"/>
    <w:rsid w:val="00AE0790"/>
    <w:rsid w:val="00AE1427"/>
    <w:rsid w:val="00AE17E0"/>
    <w:rsid w:val="00AE19AC"/>
    <w:rsid w:val="00AE20E9"/>
    <w:rsid w:val="00AE272D"/>
    <w:rsid w:val="00AE4122"/>
    <w:rsid w:val="00AE4445"/>
    <w:rsid w:val="00AE5B68"/>
    <w:rsid w:val="00AE61A8"/>
    <w:rsid w:val="00AE78D5"/>
    <w:rsid w:val="00AF4016"/>
    <w:rsid w:val="00AF40FE"/>
    <w:rsid w:val="00AF45AF"/>
    <w:rsid w:val="00AF4CB2"/>
    <w:rsid w:val="00AF5454"/>
    <w:rsid w:val="00AF6CA4"/>
    <w:rsid w:val="00AF7704"/>
    <w:rsid w:val="00B0173C"/>
    <w:rsid w:val="00B017EE"/>
    <w:rsid w:val="00B043D7"/>
    <w:rsid w:val="00B04683"/>
    <w:rsid w:val="00B0541A"/>
    <w:rsid w:val="00B0577D"/>
    <w:rsid w:val="00B07450"/>
    <w:rsid w:val="00B10B5F"/>
    <w:rsid w:val="00B11775"/>
    <w:rsid w:val="00B118DA"/>
    <w:rsid w:val="00B129E5"/>
    <w:rsid w:val="00B13ECF"/>
    <w:rsid w:val="00B16057"/>
    <w:rsid w:val="00B1616B"/>
    <w:rsid w:val="00B16600"/>
    <w:rsid w:val="00B205C6"/>
    <w:rsid w:val="00B20ABA"/>
    <w:rsid w:val="00B215E1"/>
    <w:rsid w:val="00B21A08"/>
    <w:rsid w:val="00B229A7"/>
    <w:rsid w:val="00B23D19"/>
    <w:rsid w:val="00B24019"/>
    <w:rsid w:val="00B24349"/>
    <w:rsid w:val="00B35594"/>
    <w:rsid w:val="00B37388"/>
    <w:rsid w:val="00B402EA"/>
    <w:rsid w:val="00B4172F"/>
    <w:rsid w:val="00B447F3"/>
    <w:rsid w:val="00B44C09"/>
    <w:rsid w:val="00B46CFC"/>
    <w:rsid w:val="00B517EA"/>
    <w:rsid w:val="00B5405F"/>
    <w:rsid w:val="00B55EC2"/>
    <w:rsid w:val="00B56426"/>
    <w:rsid w:val="00B61C88"/>
    <w:rsid w:val="00B620D9"/>
    <w:rsid w:val="00B6245C"/>
    <w:rsid w:val="00B6354E"/>
    <w:rsid w:val="00B6384F"/>
    <w:rsid w:val="00B63BCC"/>
    <w:rsid w:val="00B64619"/>
    <w:rsid w:val="00B7148E"/>
    <w:rsid w:val="00B72881"/>
    <w:rsid w:val="00B7647C"/>
    <w:rsid w:val="00B76C24"/>
    <w:rsid w:val="00B77F93"/>
    <w:rsid w:val="00B801E4"/>
    <w:rsid w:val="00B808A1"/>
    <w:rsid w:val="00B86BE6"/>
    <w:rsid w:val="00B926A1"/>
    <w:rsid w:val="00B928A9"/>
    <w:rsid w:val="00B93D41"/>
    <w:rsid w:val="00B942E8"/>
    <w:rsid w:val="00B94D49"/>
    <w:rsid w:val="00B97D8B"/>
    <w:rsid w:val="00BA517B"/>
    <w:rsid w:val="00BA667B"/>
    <w:rsid w:val="00BA756C"/>
    <w:rsid w:val="00BB0065"/>
    <w:rsid w:val="00BB0BE7"/>
    <w:rsid w:val="00BB18AE"/>
    <w:rsid w:val="00BB198C"/>
    <w:rsid w:val="00BB1B19"/>
    <w:rsid w:val="00BB3E21"/>
    <w:rsid w:val="00BB5BAD"/>
    <w:rsid w:val="00BC60F3"/>
    <w:rsid w:val="00BC6ADA"/>
    <w:rsid w:val="00BC7ED0"/>
    <w:rsid w:val="00BD376E"/>
    <w:rsid w:val="00BD4977"/>
    <w:rsid w:val="00BD49F5"/>
    <w:rsid w:val="00BD6B56"/>
    <w:rsid w:val="00BE35AB"/>
    <w:rsid w:val="00BE5F94"/>
    <w:rsid w:val="00BEE444"/>
    <w:rsid w:val="00BF11E7"/>
    <w:rsid w:val="00BF13E6"/>
    <w:rsid w:val="00BF13FD"/>
    <w:rsid w:val="00BF184F"/>
    <w:rsid w:val="00BF45F8"/>
    <w:rsid w:val="00BF5EB2"/>
    <w:rsid w:val="00BF637C"/>
    <w:rsid w:val="00C0089B"/>
    <w:rsid w:val="00C03709"/>
    <w:rsid w:val="00C063F4"/>
    <w:rsid w:val="00C06740"/>
    <w:rsid w:val="00C06DD4"/>
    <w:rsid w:val="00C07AD6"/>
    <w:rsid w:val="00C11FD6"/>
    <w:rsid w:val="00C13CE6"/>
    <w:rsid w:val="00C14B5D"/>
    <w:rsid w:val="00C14D49"/>
    <w:rsid w:val="00C15283"/>
    <w:rsid w:val="00C15F61"/>
    <w:rsid w:val="00C16A0D"/>
    <w:rsid w:val="00C24823"/>
    <w:rsid w:val="00C249D9"/>
    <w:rsid w:val="00C25B2B"/>
    <w:rsid w:val="00C27221"/>
    <w:rsid w:val="00C320F5"/>
    <w:rsid w:val="00C35FF5"/>
    <w:rsid w:val="00C37AAF"/>
    <w:rsid w:val="00C4084D"/>
    <w:rsid w:val="00C430B0"/>
    <w:rsid w:val="00C44A44"/>
    <w:rsid w:val="00C45AB5"/>
    <w:rsid w:val="00C511A0"/>
    <w:rsid w:val="00C515CE"/>
    <w:rsid w:val="00C536BF"/>
    <w:rsid w:val="00C569FB"/>
    <w:rsid w:val="00C6118C"/>
    <w:rsid w:val="00C61475"/>
    <w:rsid w:val="00C6289E"/>
    <w:rsid w:val="00C63916"/>
    <w:rsid w:val="00C64A91"/>
    <w:rsid w:val="00C667BF"/>
    <w:rsid w:val="00C73DCA"/>
    <w:rsid w:val="00C74908"/>
    <w:rsid w:val="00C7574E"/>
    <w:rsid w:val="00C765A9"/>
    <w:rsid w:val="00C776B7"/>
    <w:rsid w:val="00C776D4"/>
    <w:rsid w:val="00C81A14"/>
    <w:rsid w:val="00C82FD2"/>
    <w:rsid w:val="00C842CB"/>
    <w:rsid w:val="00C86178"/>
    <w:rsid w:val="00C86578"/>
    <w:rsid w:val="00C876CC"/>
    <w:rsid w:val="00C90655"/>
    <w:rsid w:val="00C92B17"/>
    <w:rsid w:val="00C93E91"/>
    <w:rsid w:val="00C94288"/>
    <w:rsid w:val="00CA007B"/>
    <w:rsid w:val="00CA015A"/>
    <w:rsid w:val="00CA1222"/>
    <w:rsid w:val="00CA18B4"/>
    <w:rsid w:val="00CA77EA"/>
    <w:rsid w:val="00CB1030"/>
    <w:rsid w:val="00CB15CC"/>
    <w:rsid w:val="00CB37AA"/>
    <w:rsid w:val="00CB5C3F"/>
    <w:rsid w:val="00CB635D"/>
    <w:rsid w:val="00CB69E4"/>
    <w:rsid w:val="00CB772F"/>
    <w:rsid w:val="00CC212A"/>
    <w:rsid w:val="00CC42D8"/>
    <w:rsid w:val="00CC5A62"/>
    <w:rsid w:val="00CD2FB4"/>
    <w:rsid w:val="00CD3DD3"/>
    <w:rsid w:val="00CD3EBB"/>
    <w:rsid w:val="00CD5818"/>
    <w:rsid w:val="00CD5A24"/>
    <w:rsid w:val="00CD724A"/>
    <w:rsid w:val="00CE04FF"/>
    <w:rsid w:val="00CE09F7"/>
    <w:rsid w:val="00CE1224"/>
    <w:rsid w:val="00CF2097"/>
    <w:rsid w:val="00CF2DA4"/>
    <w:rsid w:val="00CF5CCC"/>
    <w:rsid w:val="00CF66FF"/>
    <w:rsid w:val="00D000E3"/>
    <w:rsid w:val="00D00A60"/>
    <w:rsid w:val="00D01232"/>
    <w:rsid w:val="00D01951"/>
    <w:rsid w:val="00D02CC4"/>
    <w:rsid w:val="00D034DA"/>
    <w:rsid w:val="00D0538C"/>
    <w:rsid w:val="00D07A4B"/>
    <w:rsid w:val="00D07B2D"/>
    <w:rsid w:val="00D122C4"/>
    <w:rsid w:val="00D14682"/>
    <w:rsid w:val="00D174A6"/>
    <w:rsid w:val="00D211A2"/>
    <w:rsid w:val="00D21F82"/>
    <w:rsid w:val="00D22A2D"/>
    <w:rsid w:val="00D22A6D"/>
    <w:rsid w:val="00D24009"/>
    <w:rsid w:val="00D24E51"/>
    <w:rsid w:val="00D26924"/>
    <w:rsid w:val="00D27205"/>
    <w:rsid w:val="00D27350"/>
    <w:rsid w:val="00D3001F"/>
    <w:rsid w:val="00D30800"/>
    <w:rsid w:val="00D30951"/>
    <w:rsid w:val="00D3515D"/>
    <w:rsid w:val="00D35305"/>
    <w:rsid w:val="00D35F27"/>
    <w:rsid w:val="00D36373"/>
    <w:rsid w:val="00D3689B"/>
    <w:rsid w:val="00D42F49"/>
    <w:rsid w:val="00D44BE4"/>
    <w:rsid w:val="00D451AE"/>
    <w:rsid w:val="00D453DD"/>
    <w:rsid w:val="00D46627"/>
    <w:rsid w:val="00D46F61"/>
    <w:rsid w:val="00D546F0"/>
    <w:rsid w:val="00D55B51"/>
    <w:rsid w:val="00D5719D"/>
    <w:rsid w:val="00D576F2"/>
    <w:rsid w:val="00D601E9"/>
    <w:rsid w:val="00D62E3C"/>
    <w:rsid w:val="00D67844"/>
    <w:rsid w:val="00D704DA"/>
    <w:rsid w:val="00D75B1F"/>
    <w:rsid w:val="00D76DC2"/>
    <w:rsid w:val="00D77C5C"/>
    <w:rsid w:val="00D80402"/>
    <w:rsid w:val="00D81437"/>
    <w:rsid w:val="00D83BA9"/>
    <w:rsid w:val="00D8408D"/>
    <w:rsid w:val="00D84701"/>
    <w:rsid w:val="00D86478"/>
    <w:rsid w:val="00D874E9"/>
    <w:rsid w:val="00D917CD"/>
    <w:rsid w:val="00D925EE"/>
    <w:rsid w:val="00D94B6C"/>
    <w:rsid w:val="00D95286"/>
    <w:rsid w:val="00D954A6"/>
    <w:rsid w:val="00D979A6"/>
    <w:rsid w:val="00D97FBD"/>
    <w:rsid w:val="00DA1F94"/>
    <w:rsid w:val="00DA236F"/>
    <w:rsid w:val="00DA3E02"/>
    <w:rsid w:val="00DA42FC"/>
    <w:rsid w:val="00DA65EF"/>
    <w:rsid w:val="00DA7D8E"/>
    <w:rsid w:val="00DB20A4"/>
    <w:rsid w:val="00DB3D06"/>
    <w:rsid w:val="00DB4803"/>
    <w:rsid w:val="00DB5271"/>
    <w:rsid w:val="00DB5309"/>
    <w:rsid w:val="00DC1DA7"/>
    <w:rsid w:val="00DC2340"/>
    <w:rsid w:val="00DC3109"/>
    <w:rsid w:val="00DD047E"/>
    <w:rsid w:val="00DD0EA7"/>
    <w:rsid w:val="00DD1B33"/>
    <w:rsid w:val="00DD20A1"/>
    <w:rsid w:val="00DD21D8"/>
    <w:rsid w:val="00DD28BC"/>
    <w:rsid w:val="00DD3296"/>
    <w:rsid w:val="00DD3B1D"/>
    <w:rsid w:val="00DD4DD0"/>
    <w:rsid w:val="00DD594A"/>
    <w:rsid w:val="00DD5E6F"/>
    <w:rsid w:val="00DD6EAF"/>
    <w:rsid w:val="00DD7E89"/>
    <w:rsid w:val="00DE180F"/>
    <w:rsid w:val="00DE29E6"/>
    <w:rsid w:val="00DE2FE1"/>
    <w:rsid w:val="00DE335E"/>
    <w:rsid w:val="00DE53A4"/>
    <w:rsid w:val="00DE590F"/>
    <w:rsid w:val="00DE5EAC"/>
    <w:rsid w:val="00DE5F30"/>
    <w:rsid w:val="00DF06D8"/>
    <w:rsid w:val="00DF09D3"/>
    <w:rsid w:val="00DF1D36"/>
    <w:rsid w:val="00DF31A8"/>
    <w:rsid w:val="00DF67B7"/>
    <w:rsid w:val="00E033A7"/>
    <w:rsid w:val="00E04133"/>
    <w:rsid w:val="00E046BC"/>
    <w:rsid w:val="00E06852"/>
    <w:rsid w:val="00E06E91"/>
    <w:rsid w:val="00E07F63"/>
    <w:rsid w:val="00E15AD4"/>
    <w:rsid w:val="00E209A6"/>
    <w:rsid w:val="00E21944"/>
    <w:rsid w:val="00E2281F"/>
    <w:rsid w:val="00E23358"/>
    <w:rsid w:val="00E2464E"/>
    <w:rsid w:val="00E24CBB"/>
    <w:rsid w:val="00E2717A"/>
    <w:rsid w:val="00E34843"/>
    <w:rsid w:val="00E36129"/>
    <w:rsid w:val="00E363A8"/>
    <w:rsid w:val="00E44AED"/>
    <w:rsid w:val="00E464AB"/>
    <w:rsid w:val="00E46AFC"/>
    <w:rsid w:val="00E470E7"/>
    <w:rsid w:val="00E54588"/>
    <w:rsid w:val="00E60C5E"/>
    <w:rsid w:val="00E62B3B"/>
    <w:rsid w:val="00E64B30"/>
    <w:rsid w:val="00E65E85"/>
    <w:rsid w:val="00E67A22"/>
    <w:rsid w:val="00E71B49"/>
    <w:rsid w:val="00E731FD"/>
    <w:rsid w:val="00E73FF4"/>
    <w:rsid w:val="00E745CE"/>
    <w:rsid w:val="00E764BE"/>
    <w:rsid w:val="00E76569"/>
    <w:rsid w:val="00E7685C"/>
    <w:rsid w:val="00E808EC"/>
    <w:rsid w:val="00E8237B"/>
    <w:rsid w:val="00E8276B"/>
    <w:rsid w:val="00E83764"/>
    <w:rsid w:val="00E843DA"/>
    <w:rsid w:val="00E8453D"/>
    <w:rsid w:val="00E8494D"/>
    <w:rsid w:val="00E85195"/>
    <w:rsid w:val="00E916D0"/>
    <w:rsid w:val="00E936D6"/>
    <w:rsid w:val="00E9403B"/>
    <w:rsid w:val="00E94384"/>
    <w:rsid w:val="00E949C9"/>
    <w:rsid w:val="00E950EC"/>
    <w:rsid w:val="00E96F24"/>
    <w:rsid w:val="00E97433"/>
    <w:rsid w:val="00EA0190"/>
    <w:rsid w:val="00EA1300"/>
    <w:rsid w:val="00EA1474"/>
    <w:rsid w:val="00EA26D1"/>
    <w:rsid w:val="00EA3847"/>
    <w:rsid w:val="00EB2ACF"/>
    <w:rsid w:val="00EB2C33"/>
    <w:rsid w:val="00EB3A58"/>
    <w:rsid w:val="00EB3E75"/>
    <w:rsid w:val="00EB3FFE"/>
    <w:rsid w:val="00EB5435"/>
    <w:rsid w:val="00EB55C6"/>
    <w:rsid w:val="00EB5C80"/>
    <w:rsid w:val="00EB6F15"/>
    <w:rsid w:val="00EB707C"/>
    <w:rsid w:val="00EB74D5"/>
    <w:rsid w:val="00EC2923"/>
    <w:rsid w:val="00EC32E4"/>
    <w:rsid w:val="00EC414F"/>
    <w:rsid w:val="00EC6C56"/>
    <w:rsid w:val="00ED0399"/>
    <w:rsid w:val="00ED06F6"/>
    <w:rsid w:val="00ED2BEF"/>
    <w:rsid w:val="00ED4E7E"/>
    <w:rsid w:val="00ED713A"/>
    <w:rsid w:val="00EE01C0"/>
    <w:rsid w:val="00EE037A"/>
    <w:rsid w:val="00EE2E72"/>
    <w:rsid w:val="00EE3355"/>
    <w:rsid w:val="00EE74D0"/>
    <w:rsid w:val="00EF0AB1"/>
    <w:rsid w:val="00EF1D3E"/>
    <w:rsid w:val="00EF24A6"/>
    <w:rsid w:val="00EF4941"/>
    <w:rsid w:val="00EF5706"/>
    <w:rsid w:val="00EF5E00"/>
    <w:rsid w:val="00EF61E0"/>
    <w:rsid w:val="00EF7F5E"/>
    <w:rsid w:val="00F006B8"/>
    <w:rsid w:val="00F00765"/>
    <w:rsid w:val="00F00987"/>
    <w:rsid w:val="00F00D32"/>
    <w:rsid w:val="00F00DB6"/>
    <w:rsid w:val="00F022E0"/>
    <w:rsid w:val="00F024BB"/>
    <w:rsid w:val="00F0462C"/>
    <w:rsid w:val="00F04ADF"/>
    <w:rsid w:val="00F06B37"/>
    <w:rsid w:val="00F07418"/>
    <w:rsid w:val="00F12676"/>
    <w:rsid w:val="00F145D4"/>
    <w:rsid w:val="00F14E05"/>
    <w:rsid w:val="00F164BC"/>
    <w:rsid w:val="00F17D5B"/>
    <w:rsid w:val="00F22A1F"/>
    <w:rsid w:val="00F22E21"/>
    <w:rsid w:val="00F248A9"/>
    <w:rsid w:val="00F302FD"/>
    <w:rsid w:val="00F30621"/>
    <w:rsid w:val="00F32315"/>
    <w:rsid w:val="00F3271B"/>
    <w:rsid w:val="00F33BFE"/>
    <w:rsid w:val="00F34937"/>
    <w:rsid w:val="00F42D19"/>
    <w:rsid w:val="00F45E12"/>
    <w:rsid w:val="00F50DF8"/>
    <w:rsid w:val="00F52342"/>
    <w:rsid w:val="00F52B0A"/>
    <w:rsid w:val="00F5753B"/>
    <w:rsid w:val="00F63020"/>
    <w:rsid w:val="00F637D0"/>
    <w:rsid w:val="00F63DE1"/>
    <w:rsid w:val="00F66852"/>
    <w:rsid w:val="00F66E61"/>
    <w:rsid w:val="00F675BB"/>
    <w:rsid w:val="00F678CB"/>
    <w:rsid w:val="00F67C50"/>
    <w:rsid w:val="00F70F39"/>
    <w:rsid w:val="00F713E1"/>
    <w:rsid w:val="00F73592"/>
    <w:rsid w:val="00F74DD7"/>
    <w:rsid w:val="00F765C8"/>
    <w:rsid w:val="00F80934"/>
    <w:rsid w:val="00F833DA"/>
    <w:rsid w:val="00F83C80"/>
    <w:rsid w:val="00F84276"/>
    <w:rsid w:val="00F85354"/>
    <w:rsid w:val="00F92C18"/>
    <w:rsid w:val="00F930CD"/>
    <w:rsid w:val="00F934A5"/>
    <w:rsid w:val="00F96B9E"/>
    <w:rsid w:val="00FA0CD3"/>
    <w:rsid w:val="00FA103F"/>
    <w:rsid w:val="00FA1985"/>
    <w:rsid w:val="00FA363C"/>
    <w:rsid w:val="00FA540B"/>
    <w:rsid w:val="00FA5BB6"/>
    <w:rsid w:val="00FA777B"/>
    <w:rsid w:val="00FB084B"/>
    <w:rsid w:val="00FB1573"/>
    <w:rsid w:val="00FB3FAF"/>
    <w:rsid w:val="00FB457F"/>
    <w:rsid w:val="00FB4BA9"/>
    <w:rsid w:val="00FB4C06"/>
    <w:rsid w:val="00FB582D"/>
    <w:rsid w:val="00FC2C2E"/>
    <w:rsid w:val="00FC459F"/>
    <w:rsid w:val="00FC56CB"/>
    <w:rsid w:val="00FC65FD"/>
    <w:rsid w:val="00FC6F01"/>
    <w:rsid w:val="00FC71F6"/>
    <w:rsid w:val="00FD1E7B"/>
    <w:rsid w:val="00FD29D3"/>
    <w:rsid w:val="00FD481F"/>
    <w:rsid w:val="00FD51B7"/>
    <w:rsid w:val="00FE022A"/>
    <w:rsid w:val="00FE28FE"/>
    <w:rsid w:val="00FE3BD6"/>
    <w:rsid w:val="00FE3DC1"/>
    <w:rsid w:val="00FE47D6"/>
    <w:rsid w:val="00FE4AB1"/>
    <w:rsid w:val="00FE5852"/>
    <w:rsid w:val="00FE63EF"/>
    <w:rsid w:val="00FE6E75"/>
    <w:rsid w:val="00FF0AD2"/>
    <w:rsid w:val="00FF7F9F"/>
    <w:rsid w:val="01165DEC"/>
    <w:rsid w:val="0134DD4C"/>
    <w:rsid w:val="0237A919"/>
    <w:rsid w:val="037B8F7F"/>
    <w:rsid w:val="04DC5F7A"/>
    <w:rsid w:val="06A2866F"/>
    <w:rsid w:val="06CEF33D"/>
    <w:rsid w:val="07160C2A"/>
    <w:rsid w:val="0853E702"/>
    <w:rsid w:val="08952DE7"/>
    <w:rsid w:val="0A8FB66F"/>
    <w:rsid w:val="0CB62952"/>
    <w:rsid w:val="0D6D3294"/>
    <w:rsid w:val="0E6208EE"/>
    <w:rsid w:val="10762DCE"/>
    <w:rsid w:val="1199E892"/>
    <w:rsid w:val="13064368"/>
    <w:rsid w:val="142EDBE5"/>
    <w:rsid w:val="144A75D6"/>
    <w:rsid w:val="1506C19B"/>
    <w:rsid w:val="1659C768"/>
    <w:rsid w:val="180F2189"/>
    <w:rsid w:val="1848B6AF"/>
    <w:rsid w:val="1878E58F"/>
    <w:rsid w:val="199314AA"/>
    <w:rsid w:val="19FC8015"/>
    <w:rsid w:val="1ACF2D25"/>
    <w:rsid w:val="1E7A8881"/>
    <w:rsid w:val="1EF3C17A"/>
    <w:rsid w:val="1F619F32"/>
    <w:rsid w:val="1FA936DA"/>
    <w:rsid w:val="21AD3337"/>
    <w:rsid w:val="223859DA"/>
    <w:rsid w:val="22BEBCBB"/>
    <w:rsid w:val="233CFAB5"/>
    <w:rsid w:val="23A5A584"/>
    <w:rsid w:val="24D63011"/>
    <w:rsid w:val="24F8825B"/>
    <w:rsid w:val="26BE69AF"/>
    <w:rsid w:val="280DD427"/>
    <w:rsid w:val="2810302F"/>
    <w:rsid w:val="2885B897"/>
    <w:rsid w:val="28BDCF1B"/>
    <w:rsid w:val="29319C6F"/>
    <w:rsid w:val="2A3D4381"/>
    <w:rsid w:val="2C33C2C1"/>
    <w:rsid w:val="2C3FEF20"/>
    <w:rsid w:val="2CC8F987"/>
    <w:rsid w:val="2CD163D3"/>
    <w:rsid w:val="2E413B32"/>
    <w:rsid w:val="2EF90CF3"/>
    <w:rsid w:val="2F38D6D4"/>
    <w:rsid w:val="2F921170"/>
    <w:rsid w:val="2FB368BF"/>
    <w:rsid w:val="30124077"/>
    <w:rsid w:val="31FB57F8"/>
    <w:rsid w:val="3221DC8D"/>
    <w:rsid w:val="332FE238"/>
    <w:rsid w:val="33BF8237"/>
    <w:rsid w:val="34C053F4"/>
    <w:rsid w:val="36A29968"/>
    <w:rsid w:val="37382284"/>
    <w:rsid w:val="37551247"/>
    <w:rsid w:val="383E69C9"/>
    <w:rsid w:val="3A1D917F"/>
    <w:rsid w:val="3A9B9101"/>
    <w:rsid w:val="3B638639"/>
    <w:rsid w:val="3C370FE3"/>
    <w:rsid w:val="3D75EFE8"/>
    <w:rsid w:val="3DE487FC"/>
    <w:rsid w:val="40505EC7"/>
    <w:rsid w:val="40E2CC30"/>
    <w:rsid w:val="421EA031"/>
    <w:rsid w:val="4236148B"/>
    <w:rsid w:val="42A792A0"/>
    <w:rsid w:val="44F14022"/>
    <w:rsid w:val="45462DB7"/>
    <w:rsid w:val="467271DA"/>
    <w:rsid w:val="468ACB37"/>
    <w:rsid w:val="46D60A18"/>
    <w:rsid w:val="46F21154"/>
    <w:rsid w:val="478417B7"/>
    <w:rsid w:val="48E0590C"/>
    <w:rsid w:val="492ED74C"/>
    <w:rsid w:val="4ACD7675"/>
    <w:rsid w:val="4B56E702"/>
    <w:rsid w:val="4C05E003"/>
    <w:rsid w:val="4D76748A"/>
    <w:rsid w:val="4D86179D"/>
    <w:rsid w:val="4E197A6F"/>
    <w:rsid w:val="4EA62435"/>
    <w:rsid w:val="5176E82F"/>
    <w:rsid w:val="519B8310"/>
    <w:rsid w:val="529260FF"/>
    <w:rsid w:val="5348F737"/>
    <w:rsid w:val="55CA01C1"/>
    <w:rsid w:val="5646FF53"/>
    <w:rsid w:val="589EEDE0"/>
    <w:rsid w:val="5AA4EBA2"/>
    <w:rsid w:val="5AB53A7B"/>
    <w:rsid w:val="5BB2935F"/>
    <w:rsid w:val="5CB78A6A"/>
    <w:rsid w:val="5CCF6934"/>
    <w:rsid w:val="5E1D9C37"/>
    <w:rsid w:val="5F1B3489"/>
    <w:rsid w:val="6117FD89"/>
    <w:rsid w:val="6248277A"/>
    <w:rsid w:val="62C0818A"/>
    <w:rsid w:val="6584B1A4"/>
    <w:rsid w:val="66BCCF29"/>
    <w:rsid w:val="672C294C"/>
    <w:rsid w:val="6752A319"/>
    <w:rsid w:val="67C407EA"/>
    <w:rsid w:val="68A0432F"/>
    <w:rsid w:val="691FB3D3"/>
    <w:rsid w:val="691FE9C3"/>
    <w:rsid w:val="6A9716B1"/>
    <w:rsid w:val="6ACB936F"/>
    <w:rsid w:val="6C3D7F90"/>
    <w:rsid w:val="6CB136FD"/>
    <w:rsid w:val="6E702288"/>
    <w:rsid w:val="6F76AACD"/>
    <w:rsid w:val="7142C279"/>
    <w:rsid w:val="71A7C34A"/>
    <w:rsid w:val="722E97E6"/>
    <w:rsid w:val="734393AB"/>
    <w:rsid w:val="75ED168B"/>
    <w:rsid w:val="76115F58"/>
    <w:rsid w:val="776EF760"/>
    <w:rsid w:val="7927178A"/>
    <w:rsid w:val="798F1B19"/>
    <w:rsid w:val="7AA69822"/>
    <w:rsid w:val="7AE9A4BF"/>
    <w:rsid w:val="7BCF7ACD"/>
    <w:rsid w:val="7C04080A"/>
    <w:rsid w:val="7D75B12E"/>
    <w:rsid w:val="7EA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740BD193-681E-4CB9-814B-55649C9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semiHidden/>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6" Type="http://schemas.openxmlformats.org/officeDocument/2006/relationships/hyperlink" Target="https://www.mass.gov/doc/opioid-related-overdose-deaths-by-county-december-2022/download" TargetMode="External"/><Relationship Id="rId21" Type="http://schemas.openxmlformats.org/officeDocument/2006/relationships/hyperlink" Target="https://www.ncoa.org/article/get-the-facts-on-healthy-aging" TargetMode="External"/><Relationship Id="rId42" Type="http://schemas.openxmlformats.org/officeDocument/2006/relationships/hyperlink" Target="https://www.beckersasc.com/asc-news/ascs-vs-hopds-12-insights-on-the-federal-reimbursement-gap.html" TargetMode="External"/><Relationship Id="rId47" Type="http://schemas.openxmlformats.org/officeDocument/2006/relationships/hyperlink" Target="https://www.medpac.gov/wp-content/uploads/2022/03/Mar22_MedPAC_ReportToCongress_Ch5_SEC.pdf" TargetMode="External"/><Relationship Id="rId63" Type="http://schemas.openxmlformats.org/officeDocument/2006/relationships/hyperlink" Target="https://www.hopkinsmedicine.org/health/treatment-tests-and-therapies/treating-pain-with-spinal-cord-stimulators" TargetMode="External"/><Relationship Id="rId68" Type="http://schemas.openxmlformats.org/officeDocument/2006/relationships/hyperlink" Target="https://www.hopkinsmedicine.org/health/treatment-tests-and-therapies/kyphoplasty" TargetMode="External"/><Relationship Id="rId7" Type="http://schemas.openxmlformats.org/officeDocument/2006/relationships/hyperlink" Target="https://www.henryford.com/news/2013/08/few-doctors-have-adequate-training-to-effectively-treat-chronic-pain" TargetMode="External"/><Relationship Id="rId2" Type="http://schemas.openxmlformats.org/officeDocument/2006/relationships/hyperlink" Target="https://www.statista.com/statistics/1189525/chronic-pain-adults-prevalence-by-age-us/" TargetMode="External"/><Relationship Id="rId16" Type="http://schemas.openxmlformats.org/officeDocument/2006/relationships/hyperlink" Target="https://www.apa.org/pubs/journals/releases/amp-a0035794.pdf" TargetMode="External"/><Relationship Id="rId29" Type="http://schemas.openxmlformats.org/officeDocument/2006/relationships/hyperlink" Target="https://www.usatoday.com/story/news/health/2022/12/11/what-chronic-pain-treatment-and-pain-management-beyond-opioids/10841327002/" TargetMode="External"/><Relationship Id="rId11" Type="http://schemas.openxmlformats.org/officeDocument/2006/relationships/hyperlink" Target="https://mvpc.org/wp-content/uploads/FINAL-2018-2023-MV-CEDS-SEPT-2018-mod.pdf" TargetMode="External"/><Relationship Id="rId24" Type="http://schemas.openxmlformats.org/officeDocument/2006/relationships/hyperlink" Target="https://www.mass.gov/doc/opioid-related-overdose-deaths-among-ma-residents-december-2022/download" TargetMode="External"/><Relationship Id="rId32" Type="http://schemas.openxmlformats.org/officeDocument/2006/relationships/hyperlink" Target="https://health.gov/healthypeople/objectives-and-data/browse-objectives/chronic-pain" TargetMode="External"/><Relationship Id="rId37" Type="http://schemas.openxmlformats.org/officeDocument/2006/relationships/hyperlink" Target="https://www.usatoday.com/story/news/health/2022/12/11/what-chronic-pain-treatment-and-pain-management-beyond-opioids/10841327002/" TargetMode="External"/><Relationship Id="rId40" Type="http://schemas.openxmlformats.org/officeDocument/2006/relationships/hyperlink" Target="http://www.advancingsurgicalcare.com/advancingsurgicalcare/reducinghealthcarecosts/costsavings/healthcarebluebookstudy" TargetMode="External"/><Relationship Id="rId45" Type="http://schemas.openxmlformats.org/officeDocument/2006/relationships/hyperlink" Target="https://www.medpac.gov/wp-content/uploads/2022/03/Mar22_MedPAC_ReportToCongress_Ch5_SEC.pdf" TargetMode="External"/><Relationship Id="rId53" Type="http://schemas.openxmlformats.org/officeDocument/2006/relationships/hyperlink" Target="https://www.mass.gov/doc/2021-cost-trends-report-chartpack/download" TargetMode="External"/><Relationship Id="rId58" Type="http://schemas.openxmlformats.org/officeDocument/2006/relationships/hyperlink" Target="https://www.mass.gov/doc/2021-cost-trends-report-chartpack/download" TargetMode="External"/><Relationship Id="rId66" Type="http://schemas.openxmlformats.org/officeDocument/2006/relationships/hyperlink" Target="https://www.pain.com/en/chronic-pain-solutions/vertiflex-procedure.html" TargetMode="External"/><Relationship Id="rId5" Type="http://schemas.openxmlformats.org/officeDocument/2006/relationships/hyperlink" Target="https://www.aamc.org/news-insights/we-need-more-doctors" TargetMode="External"/><Relationship Id="rId61" Type="http://schemas.openxmlformats.org/officeDocument/2006/relationships/hyperlink" Target="https://www.hopkinsmedicine.org/health/treatment-tests-and-therapies/treating-pain-with-spinal-cord-stimulators" TargetMode="External"/><Relationship Id="rId19" Type="http://schemas.openxmlformats.org/officeDocument/2006/relationships/hyperlink" Target="https://www.cancer.org/treatment/treatments-and-side-effects/physical-side-effects/pain/other-medical-treatments-for-cancer-pain.html" TargetMode="External"/><Relationship Id="rId14" Type="http://schemas.openxmlformats.org/officeDocument/2006/relationships/hyperlink" Target="https://mvpc.org/wp-content/uploads/FINAL-2018-2023-MV-CEDS-SEPT-2018-mod.pdf" TargetMode="External"/><Relationship Id="rId22" Type="http://schemas.openxmlformats.org/officeDocument/2006/relationships/hyperlink" Target="https://www.ncoa.org/article/get-the-facts-on-healthy-aging" TargetMode="External"/><Relationship Id="rId27" Type="http://schemas.openxmlformats.org/officeDocument/2006/relationships/hyperlink" Target="http://dx.doi.org/10.15585/mmwr.mm6736a2" TargetMode="External"/><Relationship Id="rId30" Type="http://schemas.openxmlformats.org/officeDocument/2006/relationships/hyperlink" Target="https://www.usatoday.com/story/news/health/2022/12/11/what-chronic-pain-treatment-and-pain-management-beyond-opioids/10841327002/" TargetMode="External"/><Relationship Id="rId35" Type="http://schemas.openxmlformats.org/officeDocument/2006/relationships/hyperlink" Target="https://www.usatoday.com/story/news/health/2022/12/11/what-chronic-pain-treatment-and-pain-management-beyond-opioids/10841327002/" TargetMode="External"/><Relationship Id="rId43" Type="http://schemas.openxmlformats.org/officeDocument/2006/relationships/hyperlink" Target="https://www.beckersasc.com/asc-news/ascs-vs-hopds-12-insights-on-the-federal-reimbursement-gap.html" TargetMode="External"/><Relationship Id="rId48" Type="http://schemas.openxmlformats.org/officeDocument/2006/relationships/hyperlink" Target="https://www.medpac.gov/wp-content/uploads/2022/03/Mar22_MedPAC_ReportToCongress_Ch5_SEC.pdf" TargetMode="External"/><Relationship Id="rId56" Type="http://schemas.openxmlformats.org/officeDocument/2006/relationships/hyperlink" Target="https://www.mass.gov/doc/2021-cost-trends-report-chartpack/download" TargetMode="External"/><Relationship Id="rId64" Type="http://schemas.openxmlformats.org/officeDocument/2006/relationships/hyperlink" Target="https://www.ucsfhealth.org/treatments/intrathecal-drug-delivery" TargetMode="External"/><Relationship Id="rId69" Type="http://schemas.openxmlformats.org/officeDocument/2006/relationships/hyperlink" Target="https://www.hopkinsmedicine.org/health/treatment-tests-and-therapies/kyphoplasty" TargetMode="External"/><Relationship Id="rId8" Type="http://schemas.openxmlformats.org/officeDocument/2006/relationships/hyperlink" Target="https://www.henryford.com/news/2013/08/few-doctors-have-adequate-training-to-effectively-treat-chronic-pain" TargetMode="External"/><Relationship Id="rId51" Type="http://schemas.openxmlformats.org/officeDocument/2006/relationships/hyperlink" Target="https://www.sciencedaily.com/releases/2012/09/120911091100.htm" TargetMode="External"/><Relationship Id="rId3" Type="http://schemas.openxmlformats.org/officeDocument/2006/relationships/hyperlink" Target="https://reader.elsevier.com/reader/sd/pii/S2772594422000723?token=B63C4B78C28A69F416EBF09FAF692D5C1D469C93E45B9E189CFC9B12C8A0436C1B0852C520AA0FE8268E34D426A757A3&amp;originRegion=us-east-1&amp;originCreation=20230120174514" TargetMode="External"/><Relationship Id="rId12" Type="http://schemas.openxmlformats.org/officeDocument/2006/relationships/hyperlink" Target="https://mvpc.org/wp-content/uploads/FINAL-2018-2023-MV-CEDS-SEPT-2018-mod.pdf" TargetMode="External"/><Relationship Id="rId17" Type="http://schemas.openxmlformats.org/officeDocument/2006/relationships/hyperlink" Target="https://www.cancer.gov/about-cancer/causes-prevention/risk/age" TargetMode="External"/><Relationship Id="rId25" Type="http://schemas.openxmlformats.org/officeDocument/2006/relationships/hyperlink" Target="https://www.mass.gov/doc/opioid-related-overdose-deaths-by-county-december-2022/download" TargetMode="External"/><Relationship Id="rId33" Type="http://schemas.openxmlformats.org/officeDocument/2006/relationships/hyperlink" Target="https://www.hhs.gov/ash/advisory-committees/pain/reports/index.html" TargetMode="External"/><Relationship Id="rId38" Type="http://schemas.openxmlformats.org/officeDocument/2006/relationships/hyperlink" Target="https://www.practicalpainmanagement.com/resources/practice-management/special-report-race-pain-management-system" TargetMode="External"/><Relationship Id="rId46" Type="http://schemas.openxmlformats.org/officeDocument/2006/relationships/hyperlink" Target="https://www.medpac.gov/wp-content/uploads/2022/03/Mar22_MedPAC_ReportToCongress_Ch5_SEC.pdf" TargetMode="External"/><Relationship Id="rId59" Type="http://schemas.openxmlformats.org/officeDocument/2006/relationships/hyperlink" Target="https://www.beckersasc.com/asc-news/benchmarking-study-of-1-000-000-surgeries-in-ascs-demonstrates-minimal-surgical-site-infections-emergency-department-visits-and-readmission-rates.html" TargetMode="External"/><Relationship Id="rId67" Type="http://schemas.openxmlformats.org/officeDocument/2006/relationships/hyperlink" Target="https://www.pain.com/en/chronic-pain-solutions/vertiflex-procedure.html" TargetMode="External"/><Relationship Id="rId20" Type="http://schemas.openxmlformats.org/officeDocument/2006/relationships/hyperlink" Target="https://www.cancer.org/treatment/treatments-and-side-effects/physical-side-effects/pain/other-medical-treatments-for-cancer-pain.html" TargetMode="External"/><Relationship Id="rId41" Type="http://schemas.openxmlformats.org/officeDocument/2006/relationships/hyperlink" Target="http://www.advancingsurgicalcare.com/advancingsurgicalcare/reducinghealthcarecosts/costsavings/healthcarebluebookstudy" TargetMode="External"/><Relationship Id="rId54" Type="http://schemas.openxmlformats.org/officeDocument/2006/relationships/hyperlink" Target="https://www.mass.gov/doc/2021-cost-trends-report-chartpack/download" TargetMode="External"/><Relationship Id="rId62" Type="http://schemas.openxmlformats.org/officeDocument/2006/relationships/hyperlink" Target="https://www.hopkinsmedicine.org/health/treatment-tests-and-therapies/treating-pain-with-spinal-cord-stimulators" TargetMode="External"/><Relationship Id="rId1" Type="http://schemas.openxmlformats.org/officeDocument/2006/relationships/hyperlink" Target="https://www.statista.com/statistics/1189525/chronic-pain-adults-prevalence-by-age-us/" TargetMode="External"/><Relationship Id="rId6" Type="http://schemas.openxmlformats.org/officeDocument/2006/relationships/hyperlink" Target="https://www.aamc.org/news-insights/we-need-more-doctors" TargetMode="External"/><Relationship Id="rId15" Type="http://schemas.openxmlformats.org/officeDocument/2006/relationships/hyperlink" Target="https://www.apa.org/pubs/journals/releases/amp-a0035794.pdf" TargetMode="External"/><Relationship Id="rId23" Type="http://schemas.openxmlformats.org/officeDocument/2006/relationships/hyperlink" Target="https://www.mass.gov/doc/opioid-related-overdose-deaths-among-ma-residents-december-2022/download" TargetMode="External"/><Relationship Id="rId28" Type="http://schemas.openxmlformats.org/officeDocument/2006/relationships/hyperlink" Target="http://dx.doi.org/10.15585/mmwr.mm6736a2" TargetMode="External"/><Relationship Id="rId36" Type="http://schemas.openxmlformats.org/officeDocument/2006/relationships/hyperlink" Target="https://www.usatoday.com/story/news/health/2022/12/11/what-chronic-pain-treatment-and-pain-management-beyond-opioids/10841327002/" TargetMode="External"/><Relationship Id="rId49" Type="http://schemas.openxmlformats.org/officeDocument/2006/relationships/hyperlink" Target="https://www.beckersasc.com/asc-news/ascs-vs-hopds-12-insights-on-the-federal-reimbursement-gap.html" TargetMode="External"/><Relationship Id="rId57" Type="http://schemas.openxmlformats.org/officeDocument/2006/relationships/hyperlink" Target="https://www.mass.gov/doc/2021-cost-trends-report-chartpack/download" TargetMode="External"/><Relationship Id="rId10" Type="http://schemas.openxmlformats.org/officeDocument/2006/relationships/hyperlink" Target="http://www.pep.donahue-institute.org/" TargetMode="External"/><Relationship Id="rId31" Type="http://schemas.openxmlformats.org/officeDocument/2006/relationships/hyperlink" Target="https://health.gov/healthypeople/objectives-and-data/browse-objectives/chronic-pain" TargetMode="External"/><Relationship Id="rId44" Type="http://schemas.openxmlformats.org/officeDocument/2006/relationships/hyperlink" Target="https://www.healthsystemtracker.org/chart-collection/cost-affect-access-care/" TargetMode="External"/><Relationship Id="rId52" Type="http://schemas.openxmlformats.org/officeDocument/2006/relationships/hyperlink" Target="https://www.sciencedaily.com/releases/2012/09/120911091100.htm" TargetMode="External"/><Relationship Id="rId60" Type="http://schemas.openxmlformats.org/officeDocument/2006/relationships/hyperlink" Target="https://www.hopkinsmedicine.org/health/treatment-tests-and-therapies/treating-pain-with-spinal-cord-stimulators" TargetMode="External"/><Relationship Id="rId65" Type="http://schemas.openxmlformats.org/officeDocument/2006/relationships/hyperlink" Target="https://www.ucsfhealth.org/treatments/intrathecal-drug-delivery" TargetMode="External"/><Relationship Id="rId4" Type="http://schemas.openxmlformats.org/officeDocument/2006/relationships/hyperlink" Target="https://reader.elsevier.com/reader/sd/pii/S2772594422000723?token=B63C4B78C28A69F416EBF09FAF692D5C1D469C93E45B9E189CFC9B12C8A0436C1B0852C520AA0FE8268E34D426A757A3&amp;originRegion=us-east-1&amp;originCreation=20230120174514" TargetMode="External"/><Relationship Id="rId9" Type="http://schemas.openxmlformats.org/officeDocument/2006/relationships/hyperlink" Target="http://www.pep.donahue-institute.org/" TargetMode="External"/><Relationship Id="rId13" Type="http://schemas.openxmlformats.org/officeDocument/2006/relationships/hyperlink" Target="https://mvpc.org/wp-content/uploads/FINAL-2018-2023-MV-CEDS-SEPT-2018-mod.pdf" TargetMode="External"/><Relationship Id="rId18" Type="http://schemas.openxmlformats.org/officeDocument/2006/relationships/hyperlink" Target="https://www.cancer.gov/about-cancer/causes-prevention/risk/age" TargetMode="External"/><Relationship Id="rId39" Type="http://schemas.openxmlformats.org/officeDocument/2006/relationships/hyperlink" Target="https://www.practicalpainmanagement.com/resources/practice-management/special-report-race-pain-management-system" TargetMode="External"/><Relationship Id="rId34" Type="http://schemas.openxmlformats.org/officeDocument/2006/relationships/hyperlink" Target="https://www.usatoday.com/story/news/health/2022/12/11/what-chronic-pain-treatment-and-pain-management-beyond-opioids/10841327002/" TargetMode="External"/><Relationship Id="rId50" Type="http://schemas.openxmlformats.org/officeDocument/2006/relationships/hyperlink" Target="https://www.beckersasc.com/asc-news/ascs-vs-hopds-12-insights-on-the-federal-reimbursement-gap.html" TargetMode="External"/><Relationship Id="rId55" Type="http://schemas.openxmlformats.org/officeDocument/2006/relationships/hyperlink" Target="https://www.mass.gov/doc/2021-cost-trends-report-chartpack/downlo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angerclinic.com/" TargetMode="External"/><Relationship Id="rId3" Type="http://schemas.openxmlformats.org/officeDocument/2006/relationships/hyperlink" Target="https://www.chiamass.gov/assets/docs/r/hospital-profiles/2020/sturdy.pdf" TargetMode="External"/><Relationship Id="rId7" Type="http://schemas.openxmlformats.org/officeDocument/2006/relationships/hyperlink" Target="https://hangerclinic.com/" TargetMode="External"/><Relationship Id="rId12" Type="http://schemas.openxmlformats.org/officeDocument/2006/relationships/hyperlink" Target="https://www.medicare.gov/procedure-price-lookup/" TargetMode="External"/><Relationship Id="rId2" Type="http://schemas.openxmlformats.org/officeDocument/2006/relationships/hyperlink" Target="https://www.mass.gov/service-details/the-hpc-accountable-care-organization-aco-certification-program" TargetMode="External"/><Relationship Id="rId1" Type="http://schemas.openxmlformats.org/officeDocument/2006/relationships/hyperlink" Target="https://www.mass.gov/service-details/the-hpc-accountable-care-organization-aco-certification-program" TargetMode="External"/><Relationship Id="rId6" Type="http://schemas.openxmlformats.org/officeDocument/2006/relationships/hyperlink" Target="https://www.vertosmed.com/find-physician/" TargetMode="External"/><Relationship Id="rId11" Type="http://schemas.openxmlformats.org/officeDocument/2006/relationships/hyperlink" Target="https://www.medicare.gov/procedure-price-lookup/" TargetMode="External"/><Relationship Id="rId5" Type="http://schemas.openxmlformats.org/officeDocument/2006/relationships/hyperlink" Target="https://www.mass.gov/doc/bulletin-hpc-2022-01-independent-community-hospitals/download" TargetMode="External"/><Relationship Id="rId10" Type="http://schemas.openxmlformats.org/officeDocument/2006/relationships/hyperlink" Target="https://qualitynet.cms.gov/asc/ascqr" TargetMode="External"/><Relationship Id="rId4" Type="http://schemas.openxmlformats.org/officeDocument/2006/relationships/hyperlink" Target="https://www.mass.gov/doc/bulletin-hpc-2022-01-independent-community-hospitals/download" TargetMode="External"/><Relationship Id="rId9" Type="http://schemas.openxmlformats.org/officeDocument/2006/relationships/hyperlink" Target="https://qualitynet.cms.gov/asc/ascq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32</Pages>
  <Words>10047</Words>
  <Characters>57274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67187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creator>Lynn</dc:creator>
  <cp:lastModifiedBy>Marks, Brett (DPH)</cp:lastModifiedBy>
  <cp:revision>185</cp:revision>
  <cp:lastPrinted>2023-02-06T14:40:00Z</cp:lastPrinted>
  <dcterms:created xsi:type="dcterms:W3CDTF">2023-02-16T21:59:00Z</dcterms:created>
  <dcterms:modified xsi:type="dcterms:W3CDTF">2023-03-14T17:41:00Z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