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561" w:type="pct"/>
        <w:tblLook w:val="04A0" w:firstRow="1" w:lastRow="0" w:firstColumn="1" w:lastColumn="0" w:noHBand="0" w:noVBand="1"/>
      </w:tblPr>
      <w:tblGrid>
        <w:gridCol w:w="4439"/>
        <w:gridCol w:w="5322"/>
      </w:tblGrid>
      <w:tr w:rsidR="008C0709" w:rsidRPr="00B742AF" w14:paraId="5E2173C9" w14:textId="77777777" w:rsidTr="00366533">
        <w:trPr>
          <w:cantSplit/>
          <w:trHeight w:val="686"/>
        </w:trPr>
        <w:tc>
          <w:tcPr>
            <w:tcW w:w="5000" w:type="pct"/>
            <w:gridSpan w:val="2"/>
            <w:shd w:val="clear" w:color="auto" w:fill="DFE3F0"/>
            <w:vAlign w:val="center"/>
          </w:tcPr>
          <w:p w14:paraId="1B8C4D3E" w14:textId="77777777" w:rsidR="008C0709" w:rsidRPr="00B742AF" w:rsidRDefault="008C0709" w:rsidP="00655D94">
            <w:pPr>
              <w:pStyle w:val="NoSpacing"/>
              <w:ind w:right="540"/>
              <w:contextualSpacing/>
              <w:jc w:val="center"/>
              <w:rPr>
                <w:rFonts w:cstheme="minorHAnsi"/>
                <w:b/>
                <w:sz w:val="24"/>
                <w:szCs w:val="24"/>
              </w:rPr>
            </w:pPr>
            <w:r w:rsidRPr="00B742AF">
              <w:rPr>
                <w:rFonts w:cstheme="minorHAnsi"/>
                <w:b/>
                <w:sz w:val="24"/>
                <w:szCs w:val="24"/>
              </w:rPr>
              <w:t>STAFF REPORT TO THE PUBLIC HEALTH COUNCIL</w:t>
            </w:r>
          </w:p>
          <w:p w14:paraId="707BF2E0" w14:textId="77777777" w:rsidR="008C0709" w:rsidRPr="00B742AF" w:rsidRDefault="008C0709" w:rsidP="00655D94">
            <w:pPr>
              <w:pStyle w:val="Header"/>
              <w:ind w:right="540"/>
              <w:contextualSpacing/>
              <w:jc w:val="center"/>
              <w:rPr>
                <w:rFonts w:cstheme="minorHAnsi"/>
                <w:b/>
              </w:rPr>
            </w:pPr>
            <w:r w:rsidRPr="00B742AF">
              <w:rPr>
                <w:rFonts w:cstheme="minorHAnsi"/>
                <w:b/>
              </w:rPr>
              <w:t>FOR A DETERMINATION OF NEED</w:t>
            </w:r>
          </w:p>
        </w:tc>
      </w:tr>
      <w:tr w:rsidR="004313D9" w:rsidRPr="00B742AF" w14:paraId="37A21A4B" w14:textId="77777777" w:rsidTr="00366533">
        <w:trPr>
          <w:cantSplit/>
          <w:trHeight w:val="454"/>
        </w:trPr>
        <w:tc>
          <w:tcPr>
            <w:tcW w:w="2274" w:type="pct"/>
            <w:shd w:val="clear" w:color="auto" w:fill="auto"/>
            <w:vAlign w:val="center"/>
          </w:tcPr>
          <w:p w14:paraId="4463BBF6" w14:textId="77777777" w:rsidR="004313D9" w:rsidRPr="00B742AF" w:rsidRDefault="004313D9" w:rsidP="004313D9">
            <w:pPr>
              <w:ind w:right="540"/>
              <w:contextualSpacing/>
              <w:rPr>
                <w:rFonts w:asciiTheme="minorHAnsi" w:hAnsiTheme="minorHAnsi" w:cstheme="minorHAnsi"/>
              </w:rPr>
            </w:pPr>
            <w:r w:rsidRPr="00B742AF">
              <w:rPr>
                <w:rFonts w:asciiTheme="minorHAnsi" w:hAnsiTheme="minorHAnsi" w:cstheme="minorHAnsi"/>
              </w:rPr>
              <w:t xml:space="preserve">Applicant Name </w:t>
            </w:r>
          </w:p>
        </w:tc>
        <w:tc>
          <w:tcPr>
            <w:tcW w:w="2726" w:type="pct"/>
            <w:shd w:val="clear" w:color="auto" w:fill="auto"/>
            <w:vAlign w:val="center"/>
          </w:tcPr>
          <w:p w14:paraId="412EB352" w14:textId="076731D2" w:rsidR="004313D9" w:rsidRPr="00B742AF" w:rsidRDefault="00655D94" w:rsidP="004313D9">
            <w:pPr>
              <w:ind w:right="540"/>
              <w:contextualSpacing/>
              <w:rPr>
                <w:rFonts w:asciiTheme="minorHAnsi" w:hAnsiTheme="minorHAnsi" w:cstheme="minorHAnsi"/>
              </w:rPr>
            </w:pPr>
            <w:r w:rsidRPr="00B742AF">
              <w:rPr>
                <w:rFonts w:asciiTheme="minorHAnsi" w:hAnsiTheme="minorHAnsi" w:cstheme="minorHAnsi"/>
              </w:rPr>
              <w:t>Shields Healthcare of Cambridge, Inc.</w:t>
            </w:r>
          </w:p>
        </w:tc>
      </w:tr>
      <w:tr w:rsidR="004313D9" w:rsidRPr="00B742AF" w14:paraId="7D5C8C8A" w14:textId="77777777" w:rsidTr="00366533">
        <w:trPr>
          <w:cantSplit/>
          <w:trHeight w:val="306"/>
        </w:trPr>
        <w:tc>
          <w:tcPr>
            <w:tcW w:w="2274" w:type="pct"/>
            <w:shd w:val="clear" w:color="auto" w:fill="auto"/>
            <w:vAlign w:val="center"/>
          </w:tcPr>
          <w:p w14:paraId="60D7905A" w14:textId="77777777" w:rsidR="004313D9" w:rsidRPr="00B742AF" w:rsidRDefault="004313D9" w:rsidP="004313D9">
            <w:pPr>
              <w:ind w:right="540"/>
              <w:contextualSpacing/>
              <w:rPr>
                <w:rFonts w:asciiTheme="minorHAnsi" w:hAnsiTheme="minorHAnsi" w:cstheme="minorHAnsi"/>
              </w:rPr>
            </w:pPr>
            <w:r w:rsidRPr="00B742AF">
              <w:rPr>
                <w:rFonts w:asciiTheme="minorHAnsi" w:hAnsiTheme="minorHAnsi" w:cstheme="minorHAnsi"/>
              </w:rPr>
              <w:t xml:space="preserve">Applicant Address </w:t>
            </w:r>
          </w:p>
        </w:tc>
        <w:tc>
          <w:tcPr>
            <w:tcW w:w="2726" w:type="pct"/>
            <w:shd w:val="clear" w:color="auto" w:fill="auto"/>
            <w:vAlign w:val="center"/>
          </w:tcPr>
          <w:p w14:paraId="48C9B61F" w14:textId="2BD2A246" w:rsidR="004313D9" w:rsidRPr="00B742AF" w:rsidRDefault="00655D94" w:rsidP="004313D9">
            <w:pPr>
              <w:ind w:right="540"/>
              <w:contextualSpacing/>
              <w:rPr>
                <w:rFonts w:asciiTheme="minorHAnsi" w:hAnsiTheme="minorHAnsi" w:cstheme="minorHAnsi"/>
                <w:lang w:val="fr-FR"/>
              </w:rPr>
            </w:pPr>
            <w:r w:rsidRPr="00B742AF">
              <w:rPr>
                <w:rFonts w:asciiTheme="minorHAnsi" w:hAnsiTheme="minorHAnsi" w:cstheme="minorHAnsi"/>
              </w:rPr>
              <w:t>700 Congress Street, Suite 204, Quincy, MA 02169</w:t>
            </w:r>
          </w:p>
        </w:tc>
      </w:tr>
      <w:tr w:rsidR="00655D94" w:rsidRPr="00B742AF" w14:paraId="7F48402A" w14:textId="77777777" w:rsidTr="00366533">
        <w:trPr>
          <w:cantSplit/>
          <w:trHeight w:val="323"/>
        </w:trPr>
        <w:tc>
          <w:tcPr>
            <w:tcW w:w="2274" w:type="pct"/>
            <w:shd w:val="clear" w:color="auto" w:fill="auto"/>
            <w:vAlign w:val="center"/>
          </w:tcPr>
          <w:p w14:paraId="62887CB2" w14:textId="77777777" w:rsidR="00655D94" w:rsidRPr="00B742AF" w:rsidRDefault="00655D94" w:rsidP="00655D94">
            <w:pPr>
              <w:ind w:right="540"/>
              <w:contextualSpacing/>
              <w:rPr>
                <w:rFonts w:asciiTheme="minorHAnsi" w:hAnsiTheme="minorHAnsi" w:cstheme="minorHAnsi"/>
              </w:rPr>
            </w:pPr>
            <w:r w:rsidRPr="00B742AF">
              <w:rPr>
                <w:rFonts w:asciiTheme="minorHAnsi" w:hAnsiTheme="minorHAnsi" w:cstheme="minorHAnsi"/>
              </w:rPr>
              <w:t>Filing Date</w:t>
            </w:r>
          </w:p>
        </w:tc>
        <w:tc>
          <w:tcPr>
            <w:tcW w:w="2726" w:type="pct"/>
            <w:shd w:val="clear" w:color="auto" w:fill="auto"/>
            <w:vAlign w:val="center"/>
          </w:tcPr>
          <w:p w14:paraId="2924AE87" w14:textId="7492A8CB" w:rsidR="00655D94" w:rsidRPr="00B742AF" w:rsidRDefault="00655D94" w:rsidP="00655D94">
            <w:pPr>
              <w:ind w:right="540"/>
              <w:contextualSpacing/>
              <w:rPr>
                <w:rFonts w:asciiTheme="minorHAnsi" w:hAnsiTheme="minorHAnsi" w:cstheme="minorHAnsi"/>
              </w:rPr>
            </w:pPr>
            <w:r w:rsidRPr="00B742AF">
              <w:rPr>
                <w:rFonts w:asciiTheme="minorHAnsi" w:hAnsiTheme="minorHAnsi" w:cstheme="minorHAnsi"/>
              </w:rPr>
              <w:t>March 1, 2022</w:t>
            </w:r>
          </w:p>
        </w:tc>
      </w:tr>
      <w:tr w:rsidR="00655D94" w:rsidRPr="00B742AF" w14:paraId="45BF54E4" w14:textId="77777777" w:rsidTr="00366533">
        <w:trPr>
          <w:cantSplit/>
          <w:trHeight w:val="300"/>
        </w:trPr>
        <w:tc>
          <w:tcPr>
            <w:tcW w:w="2274" w:type="pct"/>
            <w:shd w:val="clear" w:color="auto" w:fill="auto"/>
            <w:vAlign w:val="center"/>
          </w:tcPr>
          <w:p w14:paraId="11D28445" w14:textId="77777777" w:rsidR="00655D94" w:rsidRPr="00B742AF" w:rsidRDefault="00655D94" w:rsidP="00655D94">
            <w:pPr>
              <w:ind w:right="540"/>
              <w:contextualSpacing/>
              <w:rPr>
                <w:rFonts w:asciiTheme="minorHAnsi" w:hAnsiTheme="minorHAnsi" w:cstheme="minorHAnsi"/>
              </w:rPr>
            </w:pPr>
            <w:r w:rsidRPr="00B742AF">
              <w:rPr>
                <w:rFonts w:asciiTheme="minorHAnsi" w:hAnsiTheme="minorHAnsi" w:cstheme="minorHAnsi"/>
              </w:rPr>
              <w:t>Type of DoN Application</w:t>
            </w:r>
          </w:p>
        </w:tc>
        <w:tc>
          <w:tcPr>
            <w:tcW w:w="2726" w:type="pct"/>
            <w:shd w:val="clear" w:color="auto" w:fill="auto"/>
            <w:vAlign w:val="center"/>
          </w:tcPr>
          <w:p w14:paraId="54290C07" w14:textId="1196BC90" w:rsidR="00655D94" w:rsidRPr="00B742AF" w:rsidRDefault="00655D94" w:rsidP="00655D94">
            <w:pPr>
              <w:ind w:right="540"/>
              <w:contextualSpacing/>
              <w:rPr>
                <w:rFonts w:asciiTheme="minorHAnsi" w:hAnsiTheme="minorHAnsi" w:cstheme="minorHAnsi"/>
              </w:rPr>
            </w:pPr>
            <w:r w:rsidRPr="00B742AF">
              <w:rPr>
                <w:rFonts w:asciiTheme="minorHAnsi" w:hAnsiTheme="minorHAnsi" w:cstheme="minorHAnsi"/>
              </w:rPr>
              <w:t>DoN-Required Equipment</w:t>
            </w:r>
          </w:p>
        </w:tc>
      </w:tr>
      <w:tr w:rsidR="00655D94" w:rsidRPr="00B742AF" w14:paraId="1C2D799A" w14:textId="77777777" w:rsidTr="00366533">
        <w:trPr>
          <w:cantSplit/>
          <w:trHeight w:val="300"/>
        </w:trPr>
        <w:tc>
          <w:tcPr>
            <w:tcW w:w="2274" w:type="pct"/>
            <w:shd w:val="clear" w:color="auto" w:fill="auto"/>
            <w:vAlign w:val="center"/>
          </w:tcPr>
          <w:p w14:paraId="58287B54" w14:textId="77777777" w:rsidR="00655D94" w:rsidRPr="00B742AF" w:rsidRDefault="00655D94" w:rsidP="00655D94">
            <w:pPr>
              <w:ind w:right="540"/>
              <w:contextualSpacing/>
              <w:rPr>
                <w:rFonts w:asciiTheme="minorHAnsi" w:hAnsiTheme="minorHAnsi" w:cstheme="minorHAnsi"/>
              </w:rPr>
            </w:pPr>
            <w:r w:rsidRPr="00B742AF">
              <w:rPr>
                <w:rFonts w:asciiTheme="minorHAnsi" w:hAnsiTheme="minorHAnsi" w:cstheme="minorHAnsi"/>
              </w:rPr>
              <w:t>Total Value</w:t>
            </w:r>
          </w:p>
        </w:tc>
        <w:tc>
          <w:tcPr>
            <w:tcW w:w="2726" w:type="pct"/>
            <w:shd w:val="clear" w:color="auto" w:fill="auto"/>
            <w:vAlign w:val="center"/>
          </w:tcPr>
          <w:p w14:paraId="241030D1" w14:textId="68266B60" w:rsidR="00655D94" w:rsidRPr="00B742AF" w:rsidRDefault="00655D94" w:rsidP="00655D94">
            <w:pPr>
              <w:ind w:right="540"/>
              <w:contextualSpacing/>
              <w:rPr>
                <w:rFonts w:asciiTheme="minorHAnsi" w:hAnsiTheme="minorHAnsi" w:cstheme="minorHAnsi"/>
              </w:rPr>
            </w:pPr>
            <w:r w:rsidRPr="00B742AF">
              <w:rPr>
                <w:rFonts w:asciiTheme="minorHAnsi" w:hAnsiTheme="minorHAnsi" w:cstheme="minorHAnsi"/>
              </w:rPr>
              <w:t>$2,292,401.00</w:t>
            </w:r>
          </w:p>
        </w:tc>
      </w:tr>
      <w:tr w:rsidR="00655D94" w:rsidRPr="00B742AF" w14:paraId="375F89F8" w14:textId="77777777" w:rsidTr="00366533">
        <w:trPr>
          <w:cantSplit/>
          <w:trHeight w:val="300"/>
        </w:trPr>
        <w:tc>
          <w:tcPr>
            <w:tcW w:w="2274" w:type="pct"/>
            <w:shd w:val="clear" w:color="auto" w:fill="auto"/>
            <w:vAlign w:val="center"/>
          </w:tcPr>
          <w:p w14:paraId="179EBADA" w14:textId="77777777" w:rsidR="00655D94" w:rsidRPr="00B742AF" w:rsidRDefault="00655D94" w:rsidP="00655D94">
            <w:pPr>
              <w:ind w:right="540"/>
              <w:contextualSpacing/>
              <w:rPr>
                <w:rFonts w:asciiTheme="minorHAnsi" w:hAnsiTheme="minorHAnsi" w:cstheme="minorHAnsi"/>
              </w:rPr>
            </w:pPr>
            <w:r w:rsidRPr="00B742AF">
              <w:rPr>
                <w:rFonts w:asciiTheme="minorHAnsi" w:hAnsiTheme="minorHAnsi" w:cstheme="minorHAnsi"/>
              </w:rPr>
              <w:t>Project Number</w:t>
            </w:r>
          </w:p>
        </w:tc>
        <w:tc>
          <w:tcPr>
            <w:tcW w:w="2726" w:type="pct"/>
            <w:shd w:val="clear" w:color="auto" w:fill="auto"/>
            <w:vAlign w:val="center"/>
          </w:tcPr>
          <w:p w14:paraId="3F72EF9F" w14:textId="776BA9A8" w:rsidR="00655D94" w:rsidRPr="00B742AF" w:rsidRDefault="00655D94" w:rsidP="00655D94">
            <w:pPr>
              <w:ind w:right="540"/>
              <w:contextualSpacing/>
              <w:rPr>
                <w:rFonts w:asciiTheme="minorHAnsi" w:hAnsiTheme="minorHAnsi" w:cstheme="minorHAnsi"/>
              </w:rPr>
            </w:pPr>
            <w:r w:rsidRPr="00B742AF">
              <w:rPr>
                <w:rFonts w:asciiTheme="minorHAnsi" w:hAnsiTheme="minorHAnsi" w:cstheme="minorHAnsi"/>
                <w:color w:val="131313"/>
                <w:szCs w:val="28"/>
              </w:rPr>
              <w:t># 22020311-RE</w:t>
            </w:r>
          </w:p>
        </w:tc>
      </w:tr>
      <w:tr w:rsidR="004313D9" w:rsidRPr="00B742AF" w14:paraId="5AB437F4" w14:textId="77777777" w:rsidTr="00366533">
        <w:trPr>
          <w:cantSplit/>
          <w:trHeight w:val="300"/>
        </w:trPr>
        <w:tc>
          <w:tcPr>
            <w:tcW w:w="2274" w:type="pct"/>
            <w:shd w:val="clear" w:color="auto" w:fill="auto"/>
            <w:vAlign w:val="center"/>
          </w:tcPr>
          <w:p w14:paraId="673CB573" w14:textId="77777777" w:rsidR="004313D9" w:rsidRPr="00B742AF" w:rsidRDefault="004313D9" w:rsidP="004313D9">
            <w:pPr>
              <w:ind w:right="540"/>
              <w:contextualSpacing/>
              <w:rPr>
                <w:rFonts w:asciiTheme="minorHAnsi" w:hAnsiTheme="minorHAnsi" w:cstheme="minorHAnsi"/>
              </w:rPr>
            </w:pPr>
            <w:r w:rsidRPr="00B742AF">
              <w:rPr>
                <w:rFonts w:asciiTheme="minorHAnsi" w:hAnsiTheme="minorHAnsi" w:cstheme="minorHAnsi"/>
              </w:rPr>
              <w:t>Ten Taxpayer Groups (TTG)</w:t>
            </w:r>
          </w:p>
        </w:tc>
        <w:tc>
          <w:tcPr>
            <w:tcW w:w="2726" w:type="pct"/>
            <w:shd w:val="clear" w:color="auto" w:fill="auto"/>
            <w:vAlign w:val="center"/>
          </w:tcPr>
          <w:p w14:paraId="1F09EC20" w14:textId="74B018CC" w:rsidR="004313D9" w:rsidRPr="00B742AF" w:rsidRDefault="004E6CBA" w:rsidP="004313D9">
            <w:pPr>
              <w:ind w:right="540"/>
              <w:contextualSpacing/>
              <w:rPr>
                <w:rFonts w:asciiTheme="minorHAnsi" w:hAnsiTheme="minorHAnsi" w:cstheme="minorHAnsi"/>
              </w:rPr>
            </w:pPr>
            <w:r w:rsidRPr="00B742AF">
              <w:rPr>
                <w:rFonts w:asciiTheme="minorHAnsi" w:hAnsiTheme="minorHAnsi" w:cstheme="minorHAnsi"/>
              </w:rPr>
              <w:t>Yes</w:t>
            </w:r>
          </w:p>
        </w:tc>
      </w:tr>
      <w:tr w:rsidR="004313D9" w:rsidRPr="00B742AF" w14:paraId="4DC78A97" w14:textId="77777777" w:rsidTr="00366533">
        <w:trPr>
          <w:cantSplit/>
          <w:trHeight w:val="300"/>
        </w:trPr>
        <w:tc>
          <w:tcPr>
            <w:tcW w:w="2274" w:type="pct"/>
            <w:shd w:val="clear" w:color="auto" w:fill="auto"/>
            <w:vAlign w:val="center"/>
          </w:tcPr>
          <w:p w14:paraId="4ED36B8C" w14:textId="77777777" w:rsidR="004313D9" w:rsidRPr="00B742AF" w:rsidRDefault="004313D9" w:rsidP="004313D9">
            <w:pPr>
              <w:ind w:right="540"/>
              <w:contextualSpacing/>
              <w:rPr>
                <w:rFonts w:asciiTheme="minorHAnsi" w:hAnsiTheme="minorHAnsi" w:cstheme="minorHAnsi"/>
              </w:rPr>
            </w:pPr>
            <w:r w:rsidRPr="00B742AF">
              <w:rPr>
                <w:rFonts w:asciiTheme="minorHAnsi" w:hAnsiTheme="minorHAnsi" w:cstheme="minorHAnsi"/>
              </w:rPr>
              <w:t>Community Health Initiative (CHI)</w:t>
            </w:r>
            <w:r w:rsidRPr="00B742AF" w:rsidDel="00FB532E">
              <w:rPr>
                <w:rFonts w:asciiTheme="minorHAnsi" w:hAnsiTheme="minorHAnsi" w:cstheme="minorHAnsi"/>
              </w:rPr>
              <w:t xml:space="preserve"> </w:t>
            </w:r>
          </w:p>
        </w:tc>
        <w:tc>
          <w:tcPr>
            <w:tcW w:w="2726" w:type="pct"/>
            <w:shd w:val="clear" w:color="auto" w:fill="auto"/>
            <w:vAlign w:val="center"/>
          </w:tcPr>
          <w:p w14:paraId="1FD1C6E2" w14:textId="160F6DA8" w:rsidR="004313D9" w:rsidRPr="00B742AF" w:rsidRDefault="00A63BCF" w:rsidP="004313D9">
            <w:pPr>
              <w:ind w:right="540"/>
              <w:contextualSpacing/>
              <w:rPr>
                <w:rFonts w:asciiTheme="minorHAnsi" w:hAnsiTheme="minorHAnsi" w:cstheme="minorHAnsi"/>
              </w:rPr>
            </w:pPr>
            <w:r w:rsidRPr="00B742AF">
              <w:rPr>
                <w:rFonts w:asciiTheme="minorHAnsi" w:hAnsiTheme="minorHAnsi" w:cstheme="minorHAnsi"/>
              </w:rPr>
              <w:t>$114,620.05 (CHI statewide initiative)</w:t>
            </w:r>
          </w:p>
        </w:tc>
      </w:tr>
      <w:tr w:rsidR="004313D9" w:rsidRPr="00B742AF" w14:paraId="328C674C" w14:textId="77777777" w:rsidTr="00366533">
        <w:trPr>
          <w:cantSplit/>
          <w:trHeight w:val="300"/>
        </w:trPr>
        <w:tc>
          <w:tcPr>
            <w:tcW w:w="2274" w:type="pct"/>
            <w:shd w:val="clear" w:color="auto" w:fill="auto"/>
            <w:vAlign w:val="center"/>
          </w:tcPr>
          <w:p w14:paraId="7B1CAF6C" w14:textId="77777777" w:rsidR="004313D9" w:rsidRPr="00B742AF" w:rsidRDefault="004313D9" w:rsidP="004313D9">
            <w:pPr>
              <w:ind w:right="540"/>
              <w:contextualSpacing/>
              <w:rPr>
                <w:rFonts w:asciiTheme="minorHAnsi" w:hAnsiTheme="minorHAnsi" w:cstheme="minorHAnsi"/>
              </w:rPr>
            </w:pPr>
            <w:r w:rsidRPr="00B742AF">
              <w:rPr>
                <w:rFonts w:asciiTheme="minorHAnsi" w:hAnsiTheme="minorHAnsi" w:cstheme="minorHAnsi"/>
              </w:rPr>
              <w:t>Staff Recommendation</w:t>
            </w:r>
          </w:p>
        </w:tc>
        <w:tc>
          <w:tcPr>
            <w:tcW w:w="2726" w:type="pct"/>
            <w:shd w:val="clear" w:color="auto" w:fill="auto"/>
            <w:vAlign w:val="center"/>
          </w:tcPr>
          <w:p w14:paraId="1682CA02" w14:textId="55BD06B3" w:rsidR="004313D9" w:rsidRPr="00B742AF" w:rsidRDefault="00A63BCF" w:rsidP="004313D9">
            <w:pPr>
              <w:ind w:right="540"/>
              <w:contextualSpacing/>
              <w:rPr>
                <w:rFonts w:asciiTheme="minorHAnsi" w:hAnsiTheme="minorHAnsi" w:cstheme="minorHAnsi"/>
              </w:rPr>
            </w:pPr>
            <w:r w:rsidRPr="00B742AF">
              <w:rPr>
                <w:rFonts w:asciiTheme="minorHAnsi" w:hAnsiTheme="minorHAnsi" w:cstheme="minorHAnsi"/>
              </w:rPr>
              <w:t>Approval</w:t>
            </w:r>
            <w:r w:rsidR="00F720BF">
              <w:rPr>
                <w:rFonts w:asciiTheme="minorHAnsi" w:hAnsiTheme="minorHAnsi" w:cstheme="minorHAnsi"/>
              </w:rPr>
              <w:t xml:space="preserve"> with Conditions</w:t>
            </w:r>
          </w:p>
        </w:tc>
      </w:tr>
      <w:tr w:rsidR="004313D9" w:rsidRPr="00B742AF" w14:paraId="40C51467" w14:textId="77777777" w:rsidTr="00366533">
        <w:trPr>
          <w:cantSplit/>
          <w:trHeight w:val="300"/>
        </w:trPr>
        <w:tc>
          <w:tcPr>
            <w:tcW w:w="2274" w:type="pct"/>
            <w:shd w:val="clear" w:color="auto" w:fill="auto"/>
            <w:vAlign w:val="center"/>
          </w:tcPr>
          <w:p w14:paraId="4F63ADC5" w14:textId="50D08DEE" w:rsidR="004313D9" w:rsidRPr="00B742AF" w:rsidRDefault="00C40991" w:rsidP="004313D9">
            <w:pPr>
              <w:ind w:right="540"/>
              <w:contextualSpacing/>
              <w:rPr>
                <w:rFonts w:asciiTheme="minorHAnsi" w:hAnsiTheme="minorHAnsi" w:cstheme="minorHAnsi"/>
              </w:rPr>
            </w:pPr>
            <w:r w:rsidRPr="00B742AF">
              <w:rPr>
                <w:rFonts w:asciiTheme="minorHAnsi" w:hAnsiTheme="minorHAnsi" w:cstheme="minorHAnsi"/>
              </w:rPr>
              <w:t>Public Health Council</w:t>
            </w:r>
          </w:p>
        </w:tc>
        <w:tc>
          <w:tcPr>
            <w:tcW w:w="2726" w:type="pct"/>
            <w:shd w:val="clear" w:color="auto" w:fill="auto"/>
            <w:vAlign w:val="center"/>
          </w:tcPr>
          <w:p w14:paraId="3E0E2C44" w14:textId="2B715CEA" w:rsidR="004313D9" w:rsidRPr="00B742AF" w:rsidRDefault="00800936" w:rsidP="004313D9">
            <w:pPr>
              <w:ind w:right="540"/>
              <w:contextualSpacing/>
              <w:rPr>
                <w:rFonts w:asciiTheme="minorHAnsi" w:hAnsiTheme="minorHAnsi" w:cstheme="minorHAnsi"/>
              </w:rPr>
            </w:pPr>
            <w:r>
              <w:rPr>
                <w:rFonts w:asciiTheme="minorHAnsi" w:hAnsiTheme="minorHAnsi" w:cstheme="minorHAnsi"/>
              </w:rPr>
              <w:t>July 13, 2022</w:t>
            </w:r>
          </w:p>
        </w:tc>
      </w:tr>
      <w:tr w:rsidR="004313D9" w:rsidRPr="00B742AF" w14:paraId="1EDDE24A" w14:textId="77777777" w:rsidTr="00366533">
        <w:tblPrEx>
          <w:tblLook w:val="0000" w:firstRow="0" w:lastRow="0" w:firstColumn="0" w:lastColumn="0" w:noHBand="0" w:noVBand="0"/>
        </w:tblPrEx>
        <w:trPr>
          <w:cantSplit/>
          <w:trHeight w:val="3509"/>
        </w:trPr>
        <w:tc>
          <w:tcPr>
            <w:tcW w:w="5000" w:type="pct"/>
            <w:gridSpan w:val="2"/>
          </w:tcPr>
          <w:p w14:paraId="51D9E9D3" w14:textId="77777777" w:rsidR="004313D9" w:rsidRPr="00B742AF" w:rsidRDefault="004313D9" w:rsidP="004313D9">
            <w:pPr>
              <w:spacing w:after="200"/>
              <w:ind w:left="108"/>
              <w:jc w:val="center"/>
              <w:rPr>
                <w:rFonts w:asciiTheme="minorHAnsi" w:eastAsia="Calibri" w:hAnsiTheme="minorHAnsi" w:cstheme="minorHAnsi"/>
                <w:b/>
              </w:rPr>
            </w:pPr>
            <w:r w:rsidRPr="00B742AF">
              <w:rPr>
                <w:rFonts w:asciiTheme="minorHAnsi" w:eastAsia="Calibri" w:hAnsiTheme="minorHAnsi" w:cstheme="minorHAnsi"/>
                <w:b/>
                <w:u w:val="single"/>
              </w:rPr>
              <w:t>Project Summary and Regulatory Review</w:t>
            </w:r>
          </w:p>
          <w:p w14:paraId="46BDAE36" w14:textId="38A4E011" w:rsidR="00415B27" w:rsidRPr="00B742AF" w:rsidRDefault="00181FAC" w:rsidP="006C65F0">
            <w:pPr>
              <w:ind w:left="108"/>
              <w:rPr>
                <w:rFonts w:asciiTheme="minorHAnsi" w:hAnsiTheme="minorHAnsi" w:cstheme="minorHAnsi"/>
                <w:color w:val="1A1A1A"/>
              </w:rPr>
            </w:pPr>
            <w:r w:rsidRPr="00B742AF">
              <w:rPr>
                <w:rFonts w:asciiTheme="minorHAnsi" w:eastAsia="Calibri" w:hAnsiTheme="minorHAnsi" w:cstheme="minorHAnsi"/>
              </w:rPr>
              <w:t>Shields Healthcare of Cambridge, Inc.,</w:t>
            </w:r>
            <w:r w:rsidR="006C65F0" w:rsidRPr="00B742AF">
              <w:rPr>
                <w:rFonts w:asciiTheme="minorHAnsi" w:eastAsia="Calibri" w:hAnsiTheme="minorHAnsi" w:cstheme="minorHAnsi"/>
              </w:rPr>
              <w:t xml:space="preserve"> the Applicant, </w:t>
            </w:r>
            <w:r w:rsidR="00415B27" w:rsidRPr="00B742AF">
              <w:rPr>
                <w:rFonts w:asciiTheme="minorHAnsi" w:eastAsia="Calibri" w:hAnsiTheme="minorHAnsi" w:cstheme="minorHAnsi"/>
              </w:rPr>
              <w:t>which is a</w:t>
            </w:r>
            <w:r w:rsidR="00415B27" w:rsidRPr="00B742AF">
              <w:rPr>
                <w:rFonts w:asciiTheme="minorHAnsi" w:hAnsiTheme="minorHAnsi" w:cstheme="minorHAnsi"/>
                <w:color w:val="171717"/>
              </w:rPr>
              <w:t xml:space="preserve"> member of the Shields Health Care Group (“Shields”)</w:t>
            </w:r>
            <w:r w:rsidR="003F666B" w:rsidRPr="00B742AF">
              <w:rPr>
                <w:rFonts w:asciiTheme="minorHAnsi" w:hAnsiTheme="minorHAnsi" w:cstheme="minorHAnsi"/>
                <w:color w:val="171717"/>
              </w:rPr>
              <w:t>,</w:t>
            </w:r>
            <w:r w:rsidR="00415B27" w:rsidRPr="00B742AF">
              <w:rPr>
                <w:rFonts w:asciiTheme="minorHAnsi" w:hAnsiTheme="minorHAnsi" w:cstheme="minorHAnsi"/>
                <w:color w:val="171717"/>
              </w:rPr>
              <w:t xml:space="preserve"> </w:t>
            </w:r>
            <w:r w:rsidR="006C65F0" w:rsidRPr="00B742AF">
              <w:rPr>
                <w:rFonts w:asciiTheme="minorHAnsi" w:eastAsia="Calibri" w:hAnsiTheme="minorHAnsi" w:cstheme="minorHAnsi"/>
              </w:rPr>
              <w:t xml:space="preserve">proposes </w:t>
            </w:r>
            <w:r w:rsidR="00415B27" w:rsidRPr="00B742AF">
              <w:rPr>
                <w:rFonts w:asciiTheme="minorHAnsi" w:hAnsiTheme="minorHAnsi" w:cstheme="minorHAnsi"/>
                <w:color w:val="1A1A1A"/>
              </w:rPr>
              <w:t>to reinstate a 1.5 Tesla (1.5T) magnetic resonance imaging (MRl) unit at Shields MRI Brighton at 385 Western Ave, Brighton, Massachusetts 02135. Shields MRI Brighton currently hosts the offline Siemens Espree 1.5T MRI unit (Espree 1.5T) that was taken offline in November 2020.</w:t>
            </w:r>
            <w:r w:rsidR="00B94C0A" w:rsidRPr="00B742AF">
              <w:rPr>
                <w:rFonts w:asciiTheme="minorHAnsi" w:hAnsiTheme="minorHAnsi" w:cstheme="minorHAnsi"/>
                <w:color w:val="1A1A1A"/>
              </w:rPr>
              <w:t xml:space="preserve"> The total value of the Proposed Project is </w:t>
            </w:r>
            <w:r w:rsidR="005D4009" w:rsidRPr="00B742AF">
              <w:rPr>
                <w:rFonts w:asciiTheme="minorHAnsi" w:hAnsiTheme="minorHAnsi" w:cstheme="minorHAnsi"/>
                <w:color w:val="1A1A1A"/>
              </w:rPr>
              <w:t>$2,292,401.00</w:t>
            </w:r>
            <w:r w:rsidR="00B94C0A" w:rsidRPr="00B742AF">
              <w:rPr>
                <w:rFonts w:asciiTheme="minorHAnsi" w:hAnsiTheme="minorHAnsi" w:cstheme="minorHAnsi"/>
                <w:color w:val="1A1A1A"/>
              </w:rPr>
              <w:t xml:space="preserve">; the Community Health Initiatives (CHI) contribution is </w:t>
            </w:r>
            <w:r w:rsidR="005D4009" w:rsidRPr="00B742AF">
              <w:rPr>
                <w:rFonts w:asciiTheme="minorHAnsi" w:hAnsiTheme="minorHAnsi" w:cstheme="minorHAnsi"/>
                <w:color w:val="1A1A1A"/>
              </w:rPr>
              <w:t>$114,620.05, which will go towards the CHI Statewide Initiative</w:t>
            </w:r>
            <w:r w:rsidR="00B94C0A" w:rsidRPr="00B742AF">
              <w:rPr>
                <w:rFonts w:asciiTheme="minorHAnsi" w:hAnsiTheme="minorHAnsi" w:cstheme="minorHAnsi"/>
                <w:color w:val="1A1A1A"/>
              </w:rPr>
              <w:t>.</w:t>
            </w:r>
            <w:r w:rsidR="008A76C7">
              <w:rPr>
                <w:rFonts w:asciiTheme="minorHAnsi" w:hAnsiTheme="minorHAnsi" w:cstheme="minorHAnsi"/>
                <w:color w:val="1A1A1A"/>
              </w:rPr>
              <w:t xml:space="preserve"> </w:t>
            </w:r>
            <w:r w:rsidR="008A76C7" w:rsidRPr="008A76C7">
              <w:rPr>
                <w:rFonts w:asciiTheme="minorHAnsi" w:hAnsiTheme="minorHAnsi" w:cstheme="minorHAnsi"/>
                <w:color w:val="1A1A1A"/>
              </w:rPr>
              <w:t xml:space="preserve">In order to accurately reflect the capital expenditure for the entirety of the recent changes to the </w:t>
            </w:r>
            <w:r w:rsidR="009274B8">
              <w:rPr>
                <w:rFonts w:asciiTheme="minorHAnsi" w:hAnsiTheme="minorHAnsi" w:cstheme="minorHAnsi"/>
                <w:color w:val="1A1A1A"/>
              </w:rPr>
              <w:t>MRI</w:t>
            </w:r>
            <w:r w:rsidR="008A76C7" w:rsidRPr="008A76C7">
              <w:rPr>
                <w:rFonts w:asciiTheme="minorHAnsi" w:hAnsiTheme="minorHAnsi" w:cstheme="minorHAnsi"/>
                <w:color w:val="1A1A1A"/>
              </w:rPr>
              <w:t xml:space="preserve"> units, in agreement with DoN staff, the costs that are being attributed to this</w:t>
            </w:r>
            <w:r w:rsidR="00BF797F">
              <w:rPr>
                <w:rFonts w:asciiTheme="minorHAnsi" w:hAnsiTheme="minorHAnsi" w:cstheme="minorHAnsi"/>
                <w:color w:val="1A1A1A"/>
              </w:rPr>
              <w:t xml:space="preserve"> project.</w:t>
            </w:r>
          </w:p>
          <w:p w14:paraId="43999C47" w14:textId="77777777" w:rsidR="00415B27" w:rsidRPr="00B742AF" w:rsidRDefault="00415B27" w:rsidP="006C65F0">
            <w:pPr>
              <w:ind w:left="108"/>
              <w:rPr>
                <w:rFonts w:asciiTheme="minorHAnsi" w:eastAsia="Calibri" w:hAnsiTheme="minorHAnsi" w:cstheme="minorHAnsi"/>
              </w:rPr>
            </w:pPr>
          </w:p>
          <w:p w14:paraId="46F2451E" w14:textId="77E1A442" w:rsidR="004313D9" w:rsidRPr="00B742AF" w:rsidRDefault="00297F46" w:rsidP="005D4009">
            <w:pPr>
              <w:ind w:left="115"/>
              <w:rPr>
                <w:rFonts w:asciiTheme="minorHAnsi" w:eastAsia="Calibri" w:hAnsiTheme="minorHAnsi" w:cstheme="minorHAnsi"/>
              </w:rPr>
            </w:pPr>
            <w:r w:rsidRPr="00B742AF">
              <w:rPr>
                <w:rFonts w:asciiTheme="minorHAnsi" w:eastAsia="Calibri" w:hAnsiTheme="minorHAnsi" w:cstheme="minorHAnsi"/>
              </w:rPr>
              <w:t>This DoN application falls within the definition of DoN-Required Equipment and Services,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26678033" w14:textId="6BADE0B1" w:rsidR="004E6CBA" w:rsidRPr="00B742AF" w:rsidRDefault="004E6CBA" w:rsidP="005D4009">
            <w:pPr>
              <w:ind w:left="115"/>
              <w:rPr>
                <w:rFonts w:asciiTheme="minorHAnsi" w:eastAsia="Calibri" w:hAnsiTheme="minorHAnsi" w:cstheme="minorHAnsi"/>
              </w:rPr>
            </w:pPr>
          </w:p>
          <w:p w14:paraId="13F45141" w14:textId="79936D01" w:rsidR="005D4009" w:rsidRPr="00B742AF" w:rsidRDefault="004E6CBA" w:rsidP="004E6CBA">
            <w:pPr>
              <w:spacing w:after="200"/>
              <w:ind w:left="108"/>
              <w:rPr>
                <w:rFonts w:asciiTheme="minorHAnsi" w:eastAsia="Calibri" w:hAnsiTheme="minorHAnsi" w:cstheme="minorHAnsi"/>
                <w:sz w:val="23"/>
                <w:szCs w:val="23"/>
              </w:rPr>
            </w:pPr>
            <w:r w:rsidRPr="00B742AF">
              <w:rPr>
                <w:rFonts w:asciiTheme="minorHAnsi" w:hAnsiTheme="minorHAnsi" w:cstheme="minorHAnsi"/>
              </w:rPr>
              <w:t>Two</w:t>
            </w:r>
            <w:r w:rsidRPr="00B742AF">
              <w:rPr>
                <w:rFonts w:asciiTheme="minorHAnsi" w:eastAsia="Calibri" w:hAnsiTheme="minorHAnsi" w:cstheme="minorHAnsi"/>
              </w:rPr>
              <w:t xml:space="preserve"> </w:t>
            </w:r>
            <w:r w:rsidR="009033F3" w:rsidRPr="00B742AF">
              <w:rPr>
                <w:rFonts w:asciiTheme="minorHAnsi" w:eastAsia="Calibri" w:hAnsiTheme="minorHAnsi" w:cstheme="minorHAnsi"/>
              </w:rPr>
              <w:t>Taxpayer</w:t>
            </w:r>
            <w:r w:rsidRPr="00B742AF">
              <w:rPr>
                <w:rFonts w:asciiTheme="minorHAnsi" w:eastAsia="Calibri" w:hAnsiTheme="minorHAnsi" w:cstheme="minorHAnsi"/>
              </w:rPr>
              <w:t xml:space="preserve"> Groups (</w:t>
            </w:r>
            <w:r w:rsidRPr="00F6113B">
              <w:rPr>
                <w:rFonts w:asciiTheme="minorHAnsi" w:eastAsia="Calibri" w:hAnsiTheme="minorHAnsi" w:cstheme="minorHAnsi"/>
              </w:rPr>
              <w:t xml:space="preserve">TTGs) were formed. </w:t>
            </w:r>
            <w:r w:rsidR="00F303DA" w:rsidRPr="00F6113B">
              <w:rPr>
                <w:rFonts w:asciiTheme="minorHAnsi" w:hAnsiTheme="minorHAnsi" w:cstheme="minorHAnsi"/>
              </w:rPr>
              <w:t xml:space="preserve">The Department held a virtual public hearing on May 24, 2022. </w:t>
            </w:r>
            <w:r w:rsidR="008142A4">
              <w:rPr>
                <w:rFonts w:asciiTheme="minorHAnsi" w:hAnsiTheme="minorHAnsi" w:cstheme="minorHAnsi"/>
              </w:rPr>
              <w:t xml:space="preserve">Two </w:t>
            </w:r>
            <w:r w:rsidR="000515F0">
              <w:rPr>
                <w:rFonts w:asciiTheme="minorHAnsi" w:hAnsiTheme="minorHAnsi" w:cstheme="minorHAnsi"/>
              </w:rPr>
              <w:t xml:space="preserve">additional </w:t>
            </w:r>
            <w:r w:rsidR="008142A4">
              <w:rPr>
                <w:rFonts w:asciiTheme="minorHAnsi" w:hAnsiTheme="minorHAnsi" w:cstheme="minorHAnsi"/>
              </w:rPr>
              <w:t>written comments were received</w:t>
            </w:r>
            <w:r w:rsidR="000515F0">
              <w:rPr>
                <w:rFonts w:asciiTheme="minorHAnsi" w:hAnsiTheme="minorHAnsi" w:cstheme="minorHAnsi"/>
              </w:rPr>
              <w:t>.</w:t>
            </w:r>
          </w:p>
        </w:tc>
      </w:tr>
    </w:tbl>
    <w:p w14:paraId="413EE2C9" w14:textId="77777777" w:rsidR="00333EA3" w:rsidRPr="00B742AF" w:rsidRDefault="00333EA3" w:rsidP="007A57C4">
      <w:pPr>
        <w:contextualSpacing/>
        <w:rPr>
          <w:rFonts w:asciiTheme="minorHAnsi" w:hAnsiTheme="minorHAnsi" w:cstheme="minorHAnsi"/>
        </w:rPr>
      </w:pPr>
    </w:p>
    <w:p w14:paraId="248F11D0" w14:textId="77777777" w:rsidR="007628F9" w:rsidRPr="00B742AF" w:rsidRDefault="007628F9" w:rsidP="007A57C4">
      <w:pPr>
        <w:contextualSpacing/>
        <w:rPr>
          <w:rFonts w:asciiTheme="minorHAnsi" w:hAnsiTheme="minorHAnsi" w:cstheme="minorHAnsi"/>
        </w:rPr>
      </w:pPr>
    </w:p>
    <w:p w14:paraId="1FAB1568" w14:textId="297C5F56" w:rsidR="007628F9" w:rsidRPr="00B742AF" w:rsidRDefault="007628F9" w:rsidP="007A57C4">
      <w:pPr>
        <w:contextualSpacing/>
        <w:rPr>
          <w:rFonts w:asciiTheme="minorHAnsi" w:hAnsiTheme="minorHAnsi" w:cstheme="minorHAnsi"/>
        </w:rPr>
      </w:pPr>
    </w:p>
    <w:p w14:paraId="23623837" w14:textId="0A1364E2" w:rsidR="006C65F0" w:rsidRPr="00B742AF" w:rsidRDefault="006C65F0" w:rsidP="007A57C4">
      <w:pPr>
        <w:contextualSpacing/>
        <w:rPr>
          <w:rFonts w:asciiTheme="minorHAnsi" w:hAnsiTheme="minorHAnsi" w:cstheme="minorHAnsi"/>
        </w:rPr>
      </w:pPr>
    </w:p>
    <w:p w14:paraId="2511EFD8" w14:textId="1D387DCE" w:rsidR="006C65F0" w:rsidRPr="00B742AF" w:rsidRDefault="006C65F0" w:rsidP="007A57C4">
      <w:pPr>
        <w:contextualSpacing/>
        <w:rPr>
          <w:rFonts w:asciiTheme="minorHAnsi" w:hAnsiTheme="minorHAnsi" w:cstheme="minorHAnsi"/>
        </w:rPr>
      </w:pPr>
    </w:p>
    <w:p w14:paraId="1B3F0056" w14:textId="575262EB" w:rsidR="006C65F0" w:rsidRPr="00B742AF" w:rsidRDefault="006C65F0" w:rsidP="007A57C4">
      <w:pPr>
        <w:contextualSpacing/>
        <w:rPr>
          <w:rFonts w:asciiTheme="minorHAnsi" w:hAnsiTheme="minorHAnsi" w:cstheme="minorHAnsi"/>
        </w:rPr>
      </w:pPr>
    </w:p>
    <w:p w14:paraId="0EA9B51B" w14:textId="1F957738" w:rsidR="005D4009" w:rsidRPr="00B742AF" w:rsidRDefault="005D4009" w:rsidP="007A57C4">
      <w:pPr>
        <w:contextualSpacing/>
        <w:rPr>
          <w:rFonts w:asciiTheme="minorHAnsi" w:hAnsiTheme="minorHAnsi" w:cstheme="minorHAnsi"/>
        </w:rPr>
      </w:pPr>
    </w:p>
    <w:bookmarkStart w:id="0" w:name="_Toc18922391" w:displacedByCustomXml="next"/>
    <w:sdt>
      <w:sdtPr>
        <w:rPr>
          <w:rFonts w:asciiTheme="minorHAnsi" w:eastAsiaTheme="minorHAnsi" w:hAnsiTheme="minorHAnsi" w:cstheme="minorHAnsi"/>
          <w:color w:val="auto"/>
          <w:sz w:val="24"/>
          <w:szCs w:val="24"/>
        </w:rPr>
        <w:id w:val="1525591903"/>
        <w:docPartObj>
          <w:docPartGallery w:val="Table of Contents"/>
          <w:docPartUnique/>
        </w:docPartObj>
      </w:sdtPr>
      <w:sdtEndPr>
        <w:rPr>
          <w:rFonts w:eastAsia="Times New Roman"/>
          <w:b/>
          <w:bCs/>
          <w:noProof/>
        </w:rPr>
      </w:sdtEndPr>
      <w:sdtContent>
        <w:p w14:paraId="166D7125" w14:textId="74A0A038" w:rsidR="00E8532F" w:rsidRPr="00B742AF" w:rsidRDefault="00E8532F" w:rsidP="007A57C4">
          <w:pPr>
            <w:pStyle w:val="TOCHeading"/>
            <w:spacing w:line="240" w:lineRule="auto"/>
            <w:ind w:right="90"/>
            <w:rPr>
              <w:rFonts w:asciiTheme="minorHAnsi" w:hAnsiTheme="minorHAnsi" w:cstheme="minorHAnsi"/>
              <w:sz w:val="28"/>
              <w:szCs w:val="28"/>
            </w:rPr>
          </w:pPr>
          <w:r w:rsidRPr="00B742AF">
            <w:rPr>
              <w:rFonts w:asciiTheme="minorHAnsi" w:hAnsiTheme="minorHAnsi" w:cstheme="minorHAnsi"/>
              <w:sz w:val="28"/>
              <w:szCs w:val="28"/>
            </w:rPr>
            <w:t>Table of Contents</w:t>
          </w:r>
          <w:r w:rsidR="00B5536D" w:rsidRPr="00B742AF">
            <w:rPr>
              <w:rFonts w:asciiTheme="minorHAnsi" w:hAnsiTheme="minorHAnsi" w:cstheme="minorHAnsi"/>
              <w:sz w:val="28"/>
              <w:szCs w:val="28"/>
            </w:rPr>
            <w:t xml:space="preserve"> </w:t>
          </w:r>
        </w:p>
        <w:p w14:paraId="6D6A0ED7" w14:textId="3E9AD01E" w:rsidR="00B17F98" w:rsidRPr="00B742AF" w:rsidRDefault="00E8532F">
          <w:pPr>
            <w:pStyle w:val="TOC1"/>
            <w:rPr>
              <w:rFonts w:asciiTheme="minorHAnsi" w:eastAsiaTheme="minorEastAsia" w:hAnsiTheme="minorHAnsi" w:cstheme="minorHAnsi"/>
              <w:sz w:val="24"/>
              <w:szCs w:val="24"/>
            </w:rPr>
          </w:pPr>
          <w:r w:rsidRPr="00B742AF">
            <w:rPr>
              <w:rFonts w:asciiTheme="minorHAnsi" w:eastAsia="Times New Roman" w:hAnsiTheme="minorHAnsi" w:cstheme="minorHAnsi"/>
              <w:noProof w:val="0"/>
              <w:sz w:val="24"/>
              <w:szCs w:val="24"/>
            </w:rPr>
            <w:fldChar w:fldCharType="begin"/>
          </w:r>
          <w:r w:rsidRPr="00B742AF">
            <w:rPr>
              <w:rFonts w:asciiTheme="minorHAnsi" w:hAnsiTheme="minorHAnsi" w:cstheme="minorHAnsi"/>
              <w:sz w:val="24"/>
              <w:szCs w:val="24"/>
            </w:rPr>
            <w:instrText xml:space="preserve"> TOC \o "1-3" \h \z \u </w:instrText>
          </w:r>
          <w:r w:rsidRPr="00B742AF">
            <w:rPr>
              <w:rFonts w:asciiTheme="minorHAnsi" w:eastAsia="Times New Roman" w:hAnsiTheme="minorHAnsi" w:cstheme="minorHAnsi"/>
              <w:noProof w:val="0"/>
              <w:sz w:val="24"/>
              <w:szCs w:val="24"/>
            </w:rPr>
            <w:fldChar w:fldCharType="separate"/>
          </w:r>
          <w:hyperlink w:anchor="_Toc99993050" w:history="1">
            <w:r w:rsidR="00B17F98" w:rsidRPr="00B742AF">
              <w:rPr>
                <w:rStyle w:val="Hyperlink"/>
                <w:rFonts w:asciiTheme="minorHAnsi" w:hAnsiTheme="minorHAnsi" w:cstheme="minorHAnsi"/>
              </w:rPr>
              <w:t>Background: Shields Healthcare of Cambridge, Inc. and Application Overview</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_Toc99993050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3</w:t>
            </w:r>
            <w:r w:rsidR="00B17F98" w:rsidRPr="00B742AF">
              <w:rPr>
                <w:rFonts w:asciiTheme="minorHAnsi" w:hAnsiTheme="minorHAnsi" w:cstheme="minorHAnsi"/>
                <w:webHidden/>
              </w:rPr>
              <w:fldChar w:fldCharType="end"/>
            </w:r>
          </w:hyperlink>
        </w:p>
        <w:p w14:paraId="18C84698" w14:textId="24648633" w:rsidR="00B17F98" w:rsidRPr="00B742AF" w:rsidRDefault="008F2C3A">
          <w:pPr>
            <w:pStyle w:val="TOC1"/>
            <w:rPr>
              <w:rFonts w:asciiTheme="minorHAnsi" w:eastAsiaTheme="minorEastAsia" w:hAnsiTheme="minorHAnsi" w:cstheme="minorHAnsi"/>
              <w:sz w:val="24"/>
              <w:szCs w:val="24"/>
            </w:rPr>
          </w:pPr>
          <w:hyperlink w:anchor="_Toc99993051" w:history="1">
            <w:r w:rsidR="00B17F98" w:rsidRPr="00B742AF">
              <w:rPr>
                <w:rStyle w:val="Hyperlink"/>
                <w:rFonts w:asciiTheme="minorHAnsi" w:hAnsiTheme="minorHAnsi" w:cstheme="minorHAnsi"/>
              </w:rPr>
              <w:t>Patient Panel</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_Toc99993051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4</w:t>
            </w:r>
            <w:r w:rsidR="00B17F98" w:rsidRPr="00B742AF">
              <w:rPr>
                <w:rFonts w:asciiTheme="minorHAnsi" w:hAnsiTheme="minorHAnsi" w:cstheme="minorHAnsi"/>
                <w:webHidden/>
              </w:rPr>
              <w:fldChar w:fldCharType="end"/>
            </w:r>
          </w:hyperlink>
        </w:p>
        <w:p w14:paraId="5648EBB1" w14:textId="3D13C6BD" w:rsidR="00B17F98" w:rsidRPr="00B742AF" w:rsidRDefault="008F2C3A">
          <w:pPr>
            <w:pStyle w:val="TOC1"/>
            <w:rPr>
              <w:rFonts w:asciiTheme="minorHAnsi" w:eastAsiaTheme="minorEastAsia" w:hAnsiTheme="minorHAnsi" w:cstheme="minorHAnsi"/>
              <w:sz w:val="24"/>
              <w:szCs w:val="24"/>
            </w:rPr>
          </w:pPr>
          <w:hyperlink w:anchor="_Toc99993052" w:history="1">
            <w:r w:rsidR="00B17F98" w:rsidRPr="00B742AF">
              <w:rPr>
                <w:rStyle w:val="Hyperlink"/>
                <w:rFonts w:asciiTheme="minorHAnsi" w:eastAsia="Calibri" w:hAnsiTheme="minorHAnsi" w:cstheme="minorHAnsi"/>
              </w:rPr>
              <w:t>Factor 1a: Patient Panel Need</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_Toc99993052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5</w:t>
            </w:r>
            <w:r w:rsidR="00B17F98" w:rsidRPr="00B742AF">
              <w:rPr>
                <w:rFonts w:asciiTheme="minorHAnsi" w:hAnsiTheme="minorHAnsi" w:cstheme="minorHAnsi"/>
                <w:webHidden/>
              </w:rPr>
              <w:fldChar w:fldCharType="end"/>
            </w:r>
          </w:hyperlink>
        </w:p>
        <w:p w14:paraId="4686C12A" w14:textId="5D45F2B0" w:rsidR="00B17F98" w:rsidRPr="00B742AF" w:rsidRDefault="008F2C3A">
          <w:pPr>
            <w:pStyle w:val="TOC1"/>
            <w:rPr>
              <w:rFonts w:asciiTheme="minorHAnsi" w:eastAsiaTheme="minorEastAsia" w:hAnsiTheme="minorHAnsi" w:cstheme="minorHAnsi"/>
              <w:sz w:val="24"/>
              <w:szCs w:val="24"/>
            </w:rPr>
          </w:pPr>
          <w:hyperlink w:anchor="_Toc99993053" w:history="1">
            <w:r w:rsidR="00B17F98" w:rsidRPr="00B742AF">
              <w:rPr>
                <w:rStyle w:val="Hyperlink"/>
                <w:rFonts w:asciiTheme="minorHAnsi" w:hAnsiTheme="minorHAnsi" w:cstheme="minorHAnsi"/>
              </w:rPr>
              <w:t xml:space="preserve">Factor 1: b) Public </w:t>
            </w:r>
            <w:r w:rsidR="009D126B" w:rsidRPr="00B742AF">
              <w:rPr>
                <w:rStyle w:val="Hyperlink"/>
                <w:rFonts w:asciiTheme="minorHAnsi" w:hAnsiTheme="minorHAnsi" w:cstheme="minorHAnsi"/>
              </w:rPr>
              <w:t>H</w:t>
            </w:r>
            <w:r w:rsidR="00B17F98" w:rsidRPr="00B742AF">
              <w:rPr>
                <w:rStyle w:val="Hyperlink"/>
                <w:rFonts w:asciiTheme="minorHAnsi" w:hAnsiTheme="minorHAnsi" w:cstheme="minorHAnsi"/>
              </w:rPr>
              <w:t xml:space="preserve">ealth </w:t>
            </w:r>
            <w:r w:rsidR="009D126B" w:rsidRPr="00B742AF">
              <w:rPr>
                <w:rStyle w:val="Hyperlink"/>
                <w:rFonts w:asciiTheme="minorHAnsi" w:hAnsiTheme="minorHAnsi" w:cstheme="minorHAnsi"/>
              </w:rPr>
              <w:t>V</w:t>
            </w:r>
            <w:r w:rsidR="00B17F98" w:rsidRPr="00B742AF">
              <w:rPr>
                <w:rStyle w:val="Hyperlink"/>
                <w:rFonts w:asciiTheme="minorHAnsi" w:hAnsiTheme="minorHAnsi" w:cstheme="minorHAnsi"/>
              </w:rPr>
              <w:t xml:space="preserve">alue, </w:t>
            </w:r>
            <w:r w:rsidR="009D126B" w:rsidRPr="00B742AF">
              <w:rPr>
                <w:rStyle w:val="Hyperlink"/>
                <w:rFonts w:asciiTheme="minorHAnsi" w:hAnsiTheme="minorHAnsi" w:cstheme="minorHAnsi"/>
              </w:rPr>
              <w:t>I</w:t>
            </w:r>
            <w:r w:rsidR="00B17F98" w:rsidRPr="00B742AF">
              <w:rPr>
                <w:rStyle w:val="Hyperlink"/>
                <w:rFonts w:asciiTheme="minorHAnsi" w:hAnsiTheme="minorHAnsi" w:cstheme="minorHAnsi"/>
              </w:rPr>
              <w:t xml:space="preserve">mproved </w:t>
            </w:r>
            <w:r w:rsidR="009D126B" w:rsidRPr="00B742AF">
              <w:rPr>
                <w:rStyle w:val="Hyperlink"/>
                <w:rFonts w:asciiTheme="minorHAnsi" w:hAnsiTheme="minorHAnsi" w:cstheme="minorHAnsi"/>
              </w:rPr>
              <w:t>H</w:t>
            </w:r>
            <w:r w:rsidR="00B17F98" w:rsidRPr="00B742AF">
              <w:rPr>
                <w:rStyle w:val="Hyperlink"/>
                <w:rFonts w:asciiTheme="minorHAnsi" w:hAnsiTheme="minorHAnsi" w:cstheme="minorHAnsi"/>
              </w:rPr>
              <w:t xml:space="preserve">ealth </w:t>
            </w:r>
            <w:r w:rsidR="009D126B" w:rsidRPr="00B742AF">
              <w:rPr>
                <w:rStyle w:val="Hyperlink"/>
                <w:rFonts w:asciiTheme="minorHAnsi" w:hAnsiTheme="minorHAnsi" w:cstheme="minorHAnsi"/>
              </w:rPr>
              <w:t>O</w:t>
            </w:r>
            <w:r w:rsidR="00B17F98" w:rsidRPr="00B742AF">
              <w:rPr>
                <w:rStyle w:val="Hyperlink"/>
                <w:rFonts w:asciiTheme="minorHAnsi" w:hAnsiTheme="minorHAnsi" w:cstheme="minorHAnsi"/>
              </w:rPr>
              <w:t xml:space="preserve">utcomes and </w:t>
            </w:r>
            <w:r w:rsidR="009D126B" w:rsidRPr="00B742AF">
              <w:rPr>
                <w:rStyle w:val="Hyperlink"/>
                <w:rFonts w:asciiTheme="minorHAnsi" w:hAnsiTheme="minorHAnsi" w:cstheme="minorHAnsi"/>
              </w:rPr>
              <w:t>Q</w:t>
            </w:r>
            <w:r w:rsidR="00B17F98" w:rsidRPr="00B742AF">
              <w:rPr>
                <w:rStyle w:val="Hyperlink"/>
                <w:rFonts w:asciiTheme="minorHAnsi" w:hAnsiTheme="minorHAnsi" w:cstheme="minorHAnsi"/>
              </w:rPr>
              <w:t xml:space="preserve">uality of </w:t>
            </w:r>
            <w:r w:rsidR="009D126B" w:rsidRPr="00B742AF">
              <w:rPr>
                <w:rStyle w:val="Hyperlink"/>
                <w:rFonts w:asciiTheme="minorHAnsi" w:hAnsiTheme="minorHAnsi" w:cstheme="minorHAnsi"/>
              </w:rPr>
              <w:t>L</w:t>
            </w:r>
            <w:r w:rsidR="00B17F98" w:rsidRPr="00B742AF">
              <w:rPr>
                <w:rStyle w:val="Hyperlink"/>
                <w:rFonts w:asciiTheme="minorHAnsi" w:hAnsiTheme="minorHAnsi" w:cstheme="minorHAnsi"/>
              </w:rPr>
              <w:t xml:space="preserve">ife; </w:t>
            </w:r>
            <w:r w:rsidR="009D126B" w:rsidRPr="00B742AF">
              <w:rPr>
                <w:rStyle w:val="Hyperlink"/>
                <w:rFonts w:asciiTheme="minorHAnsi" w:hAnsiTheme="minorHAnsi" w:cstheme="minorHAnsi"/>
              </w:rPr>
              <w:t>A</w:t>
            </w:r>
            <w:r w:rsidR="00B17F98" w:rsidRPr="00B742AF">
              <w:rPr>
                <w:rStyle w:val="Hyperlink"/>
                <w:rFonts w:asciiTheme="minorHAnsi" w:hAnsiTheme="minorHAnsi" w:cstheme="minorHAnsi"/>
              </w:rPr>
              <w:t xml:space="preserve">ssurances of </w:t>
            </w:r>
            <w:r w:rsidR="009D126B" w:rsidRPr="00B742AF">
              <w:rPr>
                <w:rStyle w:val="Hyperlink"/>
                <w:rFonts w:asciiTheme="minorHAnsi" w:hAnsiTheme="minorHAnsi" w:cstheme="minorHAnsi"/>
              </w:rPr>
              <w:t>H</w:t>
            </w:r>
            <w:r w:rsidR="00B17F98" w:rsidRPr="00B742AF">
              <w:rPr>
                <w:rStyle w:val="Hyperlink"/>
                <w:rFonts w:asciiTheme="minorHAnsi" w:hAnsiTheme="minorHAnsi" w:cstheme="minorHAnsi"/>
              </w:rPr>
              <w:t xml:space="preserve">ealth </w:t>
            </w:r>
            <w:r w:rsidR="009D126B" w:rsidRPr="00B742AF">
              <w:rPr>
                <w:rStyle w:val="Hyperlink"/>
                <w:rFonts w:asciiTheme="minorHAnsi" w:hAnsiTheme="minorHAnsi" w:cstheme="minorHAnsi"/>
              </w:rPr>
              <w:t>E</w:t>
            </w:r>
            <w:r w:rsidR="00B17F98" w:rsidRPr="00B742AF">
              <w:rPr>
                <w:rStyle w:val="Hyperlink"/>
                <w:rFonts w:asciiTheme="minorHAnsi" w:hAnsiTheme="minorHAnsi" w:cstheme="minorHAnsi"/>
              </w:rPr>
              <w:t>quity</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_Toc99993053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8</w:t>
            </w:r>
            <w:r w:rsidR="00B17F98" w:rsidRPr="00B742AF">
              <w:rPr>
                <w:rFonts w:asciiTheme="minorHAnsi" w:hAnsiTheme="minorHAnsi" w:cstheme="minorHAnsi"/>
                <w:webHidden/>
              </w:rPr>
              <w:fldChar w:fldCharType="end"/>
            </w:r>
          </w:hyperlink>
        </w:p>
        <w:p w14:paraId="3AAD3642" w14:textId="3ADC7F4A" w:rsidR="00B17F98" w:rsidRPr="00B742AF" w:rsidRDefault="008F2C3A">
          <w:pPr>
            <w:pStyle w:val="TOC1"/>
            <w:rPr>
              <w:rFonts w:asciiTheme="minorHAnsi" w:eastAsiaTheme="minorEastAsia" w:hAnsiTheme="minorHAnsi" w:cstheme="minorHAnsi"/>
              <w:sz w:val="24"/>
              <w:szCs w:val="24"/>
            </w:rPr>
          </w:pPr>
          <w:hyperlink w:anchor="_Toc99993054" w:history="1">
            <w:r w:rsidR="00B17F98" w:rsidRPr="00B742AF">
              <w:rPr>
                <w:rStyle w:val="Hyperlink"/>
                <w:rFonts w:asciiTheme="minorHAnsi" w:hAnsiTheme="minorHAnsi" w:cstheme="minorHAnsi"/>
              </w:rPr>
              <w:t>Factor 1: c) Efficiency, Continuity of Care, Coordination of Care</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_Toc99993054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10</w:t>
            </w:r>
            <w:r w:rsidR="00B17F98" w:rsidRPr="00B742AF">
              <w:rPr>
                <w:rFonts w:asciiTheme="minorHAnsi" w:hAnsiTheme="minorHAnsi" w:cstheme="minorHAnsi"/>
                <w:webHidden/>
              </w:rPr>
              <w:fldChar w:fldCharType="end"/>
            </w:r>
          </w:hyperlink>
        </w:p>
        <w:p w14:paraId="22075F31" w14:textId="425D71E1" w:rsidR="00B17F98" w:rsidRPr="00B742AF" w:rsidRDefault="008F2C3A">
          <w:pPr>
            <w:pStyle w:val="TOC1"/>
            <w:rPr>
              <w:rFonts w:asciiTheme="minorHAnsi" w:eastAsiaTheme="minorEastAsia" w:hAnsiTheme="minorHAnsi" w:cstheme="minorHAnsi"/>
              <w:sz w:val="24"/>
              <w:szCs w:val="24"/>
            </w:rPr>
          </w:pPr>
          <w:hyperlink w:anchor="_Toc99993055" w:history="1">
            <w:r w:rsidR="00B17F98" w:rsidRPr="00B742AF">
              <w:rPr>
                <w:rStyle w:val="Hyperlink"/>
                <w:rFonts w:asciiTheme="minorHAnsi" w:hAnsiTheme="minorHAnsi" w:cstheme="minorHAnsi"/>
              </w:rPr>
              <w:t>Factor 1: d) Consultation</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_Toc99993055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10</w:t>
            </w:r>
            <w:r w:rsidR="00B17F98" w:rsidRPr="00B742AF">
              <w:rPr>
                <w:rFonts w:asciiTheme="minorHAnsi" w:hAnsiTheme="minorHAnsi" w:cstheme="minorHAnsi"/>
                <w:webHidden/>
              </w:rPr>
              <w:fldChar w:fldCharType="end"/>
            </w:r>
          </w:hyperlink>
        </w:p>
        <w:p w14:paraId="0FDB8CC8" w14:textId="4B4D2637" w:rsidR="00B17F98" w:rsidRPr="00B742AF" w:rsidRDefault="008F2C3A">
          <w:pPr>
            <w:pStyle w:val="TOC1"/>
            <w:rPr>
              <w:rFonts w:asciiTheme="minorHAnsi" w:eastAsiaTheme="minorEastAsia" w:hAnsiTheme="minorHAnsi" w:cstheme="minorHAnsi"/>
              <w:sz w:val="24"/>
              <w:szCs w:val="24"/>
            </w:rPr>
          </w:pPr>
          <w:hyperlink w:anchor="_Toc99993056" w:history="1">
            <w:r w:rsidR="00B17F98" w:rsidRPr="00B742AF">
              <w:rPr>
                <w:rStyle w:val="Hyperlink"/>
                <w:rFonts w:asciiTheme="minorHAnsi" w:hAnsiTheme="minorHAnsi" w:cstheme="minorHAnsi"/>
              </w:rPr>
              <w:t>Factor 1: e) Evidence of Sound Community Engagement through the Patient Panel</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_Toc99993056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10</w:t>
            </w:r>
            <w:r w:rsidR="00B17F98" w:rsidRPr="00B742AF">
              <w:rPr>
                <w:rFonts w:asciiTheme="minorHAnsi" w:hAnsiTheme="minorHAnsi" w:cstheme="minorHAnsi"/>
                <w:webHidden/>
              </w:rPr>
              <w:fldChar w:fldCharType="end"/>
            </w:r>
          </w:hyperlink>
        </w:p>
        <w:p w14:paraId="74B48E0C" w14:textId="7FC41345" w:rsidR="00B17F98" w:rsidRPr="00B742AF" w:rsidRDefault="008F2C3A">
          <w:pPr>
            <w:pStyle w:val="TOC1"/>
            <w:rPr>
              <w:rFonts w:asciiTheme="minorHAnsi" w:eastAsiaTheme="minorEastAsia" w:hAnsiTheme="minorHAnsi" w:cstheme="minorHAnsi"/>
              <w:sz w:val="24"/>
              <w:szCs w:val="24"/>
            </w:rPr>
          </w:pPr>
          <w:hyperlink w:anchor="_Toc99993057" w:history="1">
            <w:r w:rsidR="00B17F98" w:rsidRPr="00B742AF">
              <w:rPr>
                <w:rStyle w:val="Hyperlink"/>
                <w:rFonts w:asciiTheme="minorHAnsi" w:hAnsiTheme="minorHAnsi" w:cstheme="minorHAnsi"/>
              </w:rPr>
              <w:t xml:space="preserve">Factor 1: f) Competition on </w:t>
            </w:r>
            <w:r w:rsidR="009D126B" w:rsidRPr="00B742AF">
              <w:rPr>
                <w:rStyle w:val="Hyperlink"/>
                <w:rFonts w:asciiTheme="minorHAnsi" w:hAnsiTheme="minorHAnsi" w:cstheme="minorHAnsi"/>
              </w:rPr>
              <w:t>P</w:t>
            </w:r>
            <w:r w:rsidR="00B17F98" w:rsidRPr="00B742AF">
              <w:rPr>
                <w:rStyle w:val="Hyperlink"/>
                <w:rFonts w:asciiTheme="minorHAnsi" w:hAnsiTheme="minorHAnsi" w:cstheme="minorHAnsi"/>
              </w:rPr>
              <w:t xml:space="preserve">rice, </w:t>
            </w:r>
            <w:r w:rsidR="009D126B" w:rsidRPr="00B742AF">
              <w:rPr>
                <w:rStyle w:val="Hyperlink"/>
                <w:rFonts w:asciiTheme="minorHAnsi" w:hAnsiTheme="minorHAnsi" w:cstheme="minorHAnsi"/>
              </w:rPr>
              <w:t>T</w:t>
            </w:r>
            <w:r w:rsidR="00B17F98" w:rsidRPr="00B742AF">
              <w:rPr>
                <w:rStyle w:val="Hyperlink"/>
                <w:rFonts w:asciiTheme="minorHAnsi" w:hAnsiTheme="minorHAnsi" w:cstheme="minorHAnsi"/>
              </w:rPr>
              <w:t xml:space="preserve">otal </w:t>
            </w:r>
            <w:r w:rsidR="009D126B" w:rsidRPr="00B742AF">
              <w:rPr>
                <w:rStyle w:val="Hyperlink"/>
                <w:rFonts w:asciiTheme="minorHAnsi" w:hAnsiTheme="minorHAnsi" w:cstheme="minorHAnsi"/>
              </w:rPr>
              <w:t>M</w:t>
            </w:r>
            <w:r w:rsidR="00B17F98" w:rsidRPr="00B742AF">
              <w:rPr>
                <w:rStyle w:val="Hyperlink"/>
                <w:rFonts w:asciiTheme="minorHAnsi" w:hAnsiTheme="minorHAnsi" w:cstheme="minorHAnsi"/>
              </w:rPr>
              <w:t xml:space="preserve">edical </w:t>
            </w:r>
            <w:r w:rsidR="009D126B" w:rsidRPr="00B742AF">
              <w:rPr>
                <w:rStyle w:val="Hyperlink"/>
                <w:rFonts w:asciiTheme="minorHAnsi" w:hAnsiTheme="minorHAnsi" w:cstheme="minorHAnsi"/>
              </w:rPr>
              <w:t>E</w:t>
            </w:r>
            <w:r w:rsidR="00B17F98" w:rsidRPr="00B742AF">
              <w:rPr>
                <w:rStyle w:val="Hyperlink"/>
                <w:rFonts w:asciiTheme="minorHAnsi" w:hAnsiTheme="minorHAnsi" w:cstheme="minorHAnsi"/>
              </w:rPr>
              <w:t xml:space="preserve">xpenses (TME), </w:t>
            </w:r>
            <w:r w:rsidR="009D126B" w:rsidRPr="00B742AF">
              <w:rPr>
                <w:rStyle w:val="Hyperlink"/>
                <w:rFonts w:asciiTheme="minorHAnsi" w:hAnsiTheme="minorHAnsi" w:cstheme="minorHAnsi"/>
              </w:rPr>
              <w:t>C</w:t>
            </w:r>
            <w:r w:rsidR="00B17F98" w:rsidRPr="00B742AF">
              <w:rPr>
                <w:rStyle w:val="Hyperlink"/>
                <w:rFonts w:asciiTheme="minorHAnsi" w:hAnsiTheme="minorHAnsi" w:cstheme="minorHAnsi"/>
              </w:rPr>
              <w:t xml:space="preserve">osts and </w:t>
            </w:r>
            <w:r w:rsidR="009D126B" w:rsidRPr="00B742AF">
              <w:rPr>
                <w:rStyle w:val="Hyperlink"/>
                <w:rFonts w:asciiTheme="minorHAnsi" w:hAnsiTheme="minorHAnsi" w:cstheme="minorHAnsi"/>
              </w:rPr>
              <w:t>O</w:t>
            </w:r>
            <w:r w:rsidR="00B17F98" w:rsidRPr="00B742AF">
              <w:rPr>
                <w:rStyle w:val="Hyperlink"/>
                <w:rFonts w:asciiTheme="minorHAnsi" w:hAnsiTheme="minorHAnsi" w:cstheme="minorHAnsi"/>
              </w:rPr>
              <w:t xml:space="preserve">ther </w:t>
            </w:r>
            <w:r w:rsidR="009D126B" w:rsidRPr="00B742AF">
              <w:rPr>
                <w:rStyle w:val="Hyperlink"/>
                <w:rFonts w:asciiTheme="minorHAnsi" w:hAnsiTheme="minorHAnsi" w:cstheme="minorHAnsi"/>
              </w:rPr>
              <w:t>M</w:t>
            </w:r>
            <w:r w:rsidR="00B17F98" w:rsidRPr="00B742AF">
              <w:rPr>
                <w:rStyle w:val="Hyperlink"/>
                <w:rFonts w:asciiTheme="minorHAnsi" w:hAnsiTheme="minorHAnsi" w:cstheme="minorHAnsi"/>
              </w:rPr>
              <w:t xml:space="preserve">easures of </w:t>
            </w:r>
            <w:r w:rsidR="009D126B" w:rsidRPr="00B742AF">
              <w:rPr>
                <w:rStyle w:val="Hyperlink"/>
                <w:rFonts w:asciiTheme="minorHAnsi" w:hAnsiTheme="minorHAnsi" w:cstheme="minorHAnsi"/>
              </w:rPr>
              <w:t>H</w:t>
            </w:r>
            <w:r w:rsidR="00B17F98" w:rsidRPr="00B742AF">
              <w:rPr>
                <w:rStyle w:val="Hyperlink"/>
                <w:rFonts w:asciiTheme="minorHAnsi" w:hAnsiTheme="minorHAnsi" w:cstheme="minorHAnsi"/>
              </w:rPr>
              <w:t xml:space="preserve">ealth </w:t>
            </w:r>
            <w:r w:rsidR="009D126B" w:rsidRPr="00B742AF">
              <w:rPr>
                <w:rStyle w:val="Hyperlink"/>
                <w:rFonts w:asciiTheme="minorHAnsi" w:hAnsiTheme="minorHAnsi" w:cstheme="minorHAnsi"/>
              </w:rPr>
              <w:t>C</w:t>
            </w:r>
            <w:r w:rsidR="00B17F98" w:rsidRPr="00B742AF">
              <w:rPr>
                <w:rStyle w:val="Hyperlink"/>
                <w:rFonts w:asciiTheme="minorHAnsi" w:hAnsiTheme="minorHAnsi" w:cstheme="minorHAnsi"/>
              </w:rPr>
              <w:t xml:space="preserve">are </w:t>
            </w:r>
            <w:r w:rsidR="009D126B" w:rsidRPr="00B742AF">
              <w:rPr>
                <w:rStyle w:val="Hyperlink"/>
                <w:rFonts w:asciiTheme="minorHAnsi" w:hAnsiTheme="minorHAnsi" w:cstheme="minorHAnsi"/>
              </w:rPr>
              <w:t>S</w:t>
            </w:r>
            <w:r w:rsidR="00B17F98" w:rsidRPr="00B742AF">
              <w:rPr>
                <w:rStyle w:val="Hyperlink"/>
                <w:rFonts w:asciiTheme="minorHAnsi" w:hAnsiTheme="minorHAnsi" w:cstheme="minorHAnsi"/>
              </w:rPr>
              <w:t>pending</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_Toc99993057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11</w:t>
            </w:r>
            <w:r w:rsidR="00B17F98" w:rsidRPr="00B742AF">
              <w:rPr>
                <w:rFonts w:asciiTheme="minorHAnsi" w:hAnsiTheme="minorHAnsi" w:cstheme="minorHAnsi"/>
                <w:webHidden/>
              </w:rPr>
              <w:fldChar w:fldCharType="end"/>
            </w:r>
          </w:hyperlink>
        </w:p>
        <w:p w14:paraId="4DBA67CE" w14:textId="2A83E2A8" w:rsidR="00B17F98" w:rsidRPr="00B742AF" w:rsidRDefault="008F2C3A">
          <w:pPr>
            <w:pStyle w:val="TOC2"/>
            <w:rPr>
              <w:rFonts w:asciiTheme="minorHAnsi" w:eastAsiaTheme="minorEastAsia" w:hAnsiTheme="minorHAnsi" w:cstheme="minorHAnsi"/>
              <w:color w:val="auto"/>
              <w:sz w:val="24"/>
              <w:szCs w:val="24"/>
            </w:rPr>
          </w:pPr>
          <w:hyperlink w:anchor="_Toc99993058" w:history="1">
            <w:r w:rsidR="00B17F98" w:rsidRPr="00B742AF">
              <w:rPr>
                <w:rStyle w:val="Hyperlink"/>
                <w:rFonts w:asciiTheme="minorHAnsi" w:hAnsiTheme="minorHAnsi" w:cstheme="minorHAnsi"/>
              </w:rPr>
              <w:t>Summary, FACTOR 1</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_Toc99993058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12</w:t>
            </w:r>
            <w:r w:rsidR="00B17F98" w:rsidRPr="00B742AF">
              <w:rPr>
                <w:rFonts w:asciiTheme="minorHAnsi" w:hAnsiTheme="minorHAnsi" w:cstheme="minorHAnsi"/>
                <w:webHidden/>
              </w:rPr>
              <w:fldChar w:fldCharType="end"/>
            </w:r>
          </w:hyperlink>
        </w:p>
        <w:p w14:paraId="032D3703" w14:textId="7AB337E5" w:rsidR="00B17F98" w:rsidRPr="00B742AF" w:rsidRDefault="008F2C3A">
          <w:pPr>
            <w:pStyle w:val="TOC1"/>
            <w:rPr>
              <w:rFonts w:asciiTheme="minorHAnsi" w:eastAsiaTheme="minorEastAsia" w:hAnsiTheme="minorHAnsi" w:cstheme="minorHAnsi"/>
              <w:sz w:val="24"/>
              <w:szCs w:val="24"/>
            </w:rPr>
          </w:pPr>
          <w:hyperlink w:anchor="_Toc99993059" w:history="1">
            <w:r w:rsidR="00B17F98" w:rsidRPr="00B742AF">
              <w:rPr>
                <w:rStyle w:val="Hyperlink"/>
                <w:rFonts w:asciiTheme="minorHAnsi" w:hAnsiTheme="minorHAnsi" w:cstheme="minorHAnsi"/>
              </w:rPr>
              <w:t xml:space="preserve">Factor 2: Cost </w:t>
            </w:r>
            <w:r w:rsidR="009D126B" w:rsidRPr="00B742AF">
              <w:rPr>
                <w:rStyle w:val="Hyperlink"/>
                <w:rFonts w:asciiTheme="minorHAnsi" w:hAnsiTheme="minorHAnsi" w:cstheme="minorHAnsi"/>
              </w:rPr>
              <w:t>C</w:t>
            </w:r>
            <w:r w:rsidR="00B17F98" w:rsidRPr="00B742AF">
              <w:rPr>
                <w:rStyle w:val="Hyperlink"/>
                <w:rFonts w:asciiTheme="minorHAnsi" w:hAnsiTheme="minorHAnsi" w:cstheme="minorHAnsi"/>
              </w:rPr>
              <w:t>ontainment, Improved Public Health Outcomes and Delivery System Transformation</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_Toc99993059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12</w:t>
            </w:r>
            <w:r w:rsidR="00B17F98" w:rsidRPr="00B742AF">
              <w:rPr>
                <w:rFonts w:asciiTheme="minorHAnsi" w:hAnsiTheme="minorHAnsi" w:cstheme="minorHAnsi"/>
                <w:webHidden/>
              </w:rPr>
              <w:fldChar w:fldCharType="end"/>
            </w:r>
          </w:hyperlink>
        </w:p>
        <w:p w14:paraId="78A41426" w14:textId="30B7AF9C" w:rsidR="00B17F98" w:rsidRPr="00B742AF" w:rsidRDefault="008F2C3A">
          <w:pPr>
            <w:pStyle w:val="TOC1"/>
            <w:rPr>
              <w:rFonts w:asciiTheme="minorHAnsi" w:eastAsiaTheme="minorEastAsia" w:hAnsiTheme="minorHAnsi" w:cstheme="minorHAnsi"/>
              <w:sz w:val="24"/>
              <w:szCs w:val="24"/>
            </w:rPr>
          </w:pPr>
          <w:hyperlink w:anchor="_Toc99993060" w:history="1">
            <w:r w:rsidR="00B17F98" w:rsidRPr="00B742AF">
              <w:rPr>
                <w:rStyle w:val="Hyperlink"/>
                <w:rFonts w:asciiTheme="minorHAnsi" w:hAnsiTheme="minorHAnsi" w:cstheme="minorHAnsi"/>
              </w:rPr>
              <w:t>Summary, FACTOR 2</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_Toc99993060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13</w:t>
            </w:r>
            <w:r w:rsidR="00B17F98" w:rsidRPr="00B742AF">
              <w:rPr>
                <w:rFonts w:asciiTheme="minorHAnsi" w:hAnsiTheme="minorHAnsi" w:cstheme="minorHAnsi"/>
                <w:webHidden/>
              </w:rPr>
              <w:fldChar w:fldCharType="end"/>
            </w:r>
          </w:hyperlink>
        </w:p>
        <w:p w14:paraId="49A60080" w14:textId="4303A6C6" w:rsidR="00B17F98" w:rsidRPr="00B742AF" w:rsidRDefault="008F2C3A">
          <w:pPr>
            <w:pStyle w:val="TOC1"/>
            <w:rPr>
              <w:rFonts w:asciiTheme="minorHAnsi" w:eastAsiaTheme="minorEastAsia" w:hAnsiTheme="minorHAnsi" w:cstheme="minorHAnsi"/>
              <w:sz w:val="24"/>
              <w:szCs w:val="24"/>
            </w:rPr>
          </w:pPr>
          <w:hyperlink w:anchor="_Toc99993061" w:history="1">
            <w:r w:rsidR="00B17F98" w:rsidRPr="00B742AF">
              <w:rPr>
                <w:rStyle w:val="Hyperlink"/>
                <w:rFonts w:asciiTheme="minorHAnsi" w:hAnsiTheme="minorHAnsi" w:cstheme="minorHAnsi"/>
              </w:rPr>
              <w:t>Factor 3: Relevant Licensure/Oversight Compliance</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_Toc99993061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13</w:t>
            </w:r>
            <w:r w:rsidR="00B17F98" w:rsidRPr="00B742AF">
              <w:rPr>
                <w:rFonts w:asciiTheme="minorHAnsi" w:hAnsiTheme="minorHAnsi" w:cstheme="minorHAnsi"/>
                <w:webHidden/>
              </w:rPr>
              <w:fldChar w:fldCharType="end"/>
            </w:r>
          </w:hyperlink>
        </w:p>
        <w:p w14:paraId="006E014D" w14:textId="72D45D97" w:rsidR="00B17F98" w:rsidRPr="00B742AF" w:rsidRDefault="008F2C3A">
          <w:pPr>
            <w:pStyle w:val="TOC1"/>
            <w:rPr>
              <w:rFonts w:asciiTheme="minorHAnsi" w:eastAsiaTheme="minorEastAsia" w:hAnsiTheme="minorHAnsi" w:cstheme="minorHAnsi"/>
              <w:sz w:val="24"/>
              <w:szCs w:val="24"/>
            </w:rPr>
          </w:pPr>
          <w:hyperlink w:anchor="_Toc99993062" w:history="1">
            <w:r w:rsidR="00B17F98" w:rsidRPr="00B742AF">
              <w:rPr>
                <w:rStyle w:val="Hyperlink"/>
                <w:rFonts w:asciiTheme="minorHAnsi" w:hAnsiTheme="minorHAnsi" w:cstheme="minorHAnsi"/>
              </w:rPr>
              <w:t>Factor 4: Demonstration of Sufficient Funds as Supported by an Independent CPA Analysis</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_Toc99993062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13</w:t>
            </w:r>
            <w:r w:rsidR="00B17F98" w:rsidRPr="00B742AF">
              <w:rPr>
                <w:rFonts w:asciiTheme="minorHAnsi" w:hAnsiTheme="minorHAnsi" w:cstheme="minorHAnsi"/>
                <w:webHidden/>
              </w:rPr>
              <w:fldChar w:fldCharType="end"/>
            </w:r>
          </w:hyperlink>
        </w:p>
        <w:p w14:paraId="17348F70" w14:textId="1227B769" w:rsidR="00B17F98" w:rsidRPr="00B742AF" w:rsidRDefault="008F2C3A">
          <w:pPr>
            <w:pStyle w:val="TOC1"/>
            <w:rPr>
              <w:rFonts w:asciiTheme="minorHAnsi" w:eastAsiaTheme="minorEastAsia" w:hAnsiTheme="minorHAnsi" w:cstheme="minorHAnsi"/>
              <w:sz w:val="24"/>
              <w:szCs w:val="24"/>
            </w:rPr>
          </w:pPr>
          <w:hyperlink w:anchor="_Toc99993063" w:history="1">
            <w:r w:rsidR="00B17F98" w:rsidRPr="00B742AF">
              <w:rPr>
                <w:rStyle w:val="Hyperlink"/>
                <w:rFonts w:asciiTheme="minorHAnsi" w:hAnsiTheme="minorHAnsi" w:cstheme="minorHAnsi"/>
              </w:rPr>
              <w:t>Factor 5: Assessment of the Proposed Project’s Relative Merit</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_Toc99993063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15</w:t>
            </w:r>
            <w:r w:rsidR="00B17F98" w:rsidRPr="00B742AF">
              <w:rPr>
                <w:rFonts w:asciiTheme="minorHAnsi" w:hAnsiTheme="minorHAnsi" w:cstheme="minorHAnsi"/>
                <w:webHidden/>
              </w:rPr>
              <w:fldChar w:fldCharType="end"/>
            </w:r>
          </w:hyperlink>
        </w:p>
        <w:p w14:paraId="566F7276" w14:textId="4AA9B702" w:rsidR="00B17F98" w:rsidRPr="00B742AF" w:rsidRDefault="008F2C3A">
          <w:pPr>
            <w:pStyle w:val="TOC1"/>
            <w:rPr>
              <w:rFonts w:asciiTheme="minorHAnsi" w:eastAsiaTheme="minorEastAsia" w:hAnsiTheme="minorHAnsi" w:cstheme="minorHAnsi"/>
              <w:sz w:val="24"/>
              <w:szCs w:val="24"/>
            </w:rPr>
          </w:pPr>
          <w:hyperlink w:anchor="_Toc99993064" w:history="1">
            <w:r w:rsidR="00B17F98" w:rsidRPr="00B742AF">
              <w:rPr>
                <w:rStyle w:val="Hyperlink"/>
                <w:rFonts w:asciiTheme="minorHAnsi" w:eastAsia="Times New Roman" w:hAnsiTheme="minorHAnsi" w:cstheme="minorHAnsi"/>
              </w:rPr>
              <w:t>Factor 6: Fulfillment of DPH Community-based Health Initiatives Guideline</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_Toc99993064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15</w:t>
            </w:r>
            <w:r w:rsidR="00B17F98" w:rsidRPr="00B742AF">
              <w:rPr>
                <w:rFonts w:asciiTheme="minorHAnsi" w:hAnsiTheme="minorHAnsi" w:cstheme="minorHAnsi"/>
                <w:webHidden/>
              </w:rPr>
              <w:fldChar w:fldCharType="end"/>
            </w:r>
          </w:hyperlink>
        </w:p>
        <w:p w14:paraId="0C86F5BF" w14:textId="58E5D275" w:rsidR="00B17F98" w:rsidRPr="00B742AF" w:rsidRDefault="008F2C3A">
          <w:pPr>
            <w:pStyle w:val="TOC1"/>
            <w:rPr>
              <w:rFonts w:asciiTheme="minorHAnsi" w:eastAsiaTheme="minorEastAsia" w:hAnsiTheme="minorHAnsi" w:cstheme="minorHAnsi"/>
              <w:sz w:val="24"/>
              <w:szCs w:val="24"/>
            </w:rPr>
          </w:pPr>
          <w:hyperlink w:anchor="_Toc99993065" w:history="1">
            <w:r w:rsidR="00B17F98" w:rsidRPr="00B742AF">
              <w:rPr>
                <w:rStyle w:val="Hyperlink"/>
                <w:rFonts w:asciiTheme="minorHAnsi" w:eastAsia="Times New Roman" w:hAnsiTheme="minorHAnsi" w:cstheme="minorHAnsi"/>
              </w:rPr>
              <w:t>Conditions</w:t>
            </w:r>
            <w:r w:rsidR="00B17F98" w:rsidRPr="00B742AF">
              <w:rPr>
                <w:rFonts w:asciiTheme="minorHAnsi" w:hAnsiTheme="minorHAnsi" w:cstheme="minorHAnsi"/>
                <w:webHidden/>
              </w:rPr>
              <w:tab/>
            </w:r>
            <w:r w:rsidR="00B17F98" w:rsidRPr="00B742AF">
              <w:rPr>
                <w:rFonts w:asciiTheme="minorHAnsi" w:hAnsiTheme="minorHAnsi" w:cstheme="minorHAnsi"/>
                <w:webHidden/>
              </w:rPr>
              <w:fldChar w:fldCharType="begin"/>
            </w:r>
            <w:r w:rsidR="00B17F98" w:rsidRPr="00B742AF">
              <w:rPr>
                <w:rFonts w:asciiTheme="minorHAnsi" w:hAnsiTheme="minorHAnsi" w:cstheme="minorHAnsi"/>
                <w:webHidden/>
              </w:rPr>
              <w:instrText xml:space="preserve"> PAGEREF _Toc99993065 \h </w:instrText>
            </w:r>
            <w:r w:rsidR="00B17F98" w:rsidRPr="00B742AF">
              <w:rPr>
                <w:rFonts w:asciiTheme="minorHAnsi" w:hAnsiTheme="minorHAnsi" w:cstheme="minorHAnsi"/>
                <w:webHidden/>
              </w:rPr>
            </w:r>
            <w:r w:rsidR="00B17F98" w:rsidRPr="00B742AF">
              <w:rPr>
                <w:rFonts w:asciiTheme="minorHAnsi" w:hAnsiTheme="minorHAnsi" w:cstheme="minorHAnsi"/>
                <w:webHidden/>
              </w:rPr>
              <w:fldChar w:fldCharType="separate"/>
            </w:r>
            <w:r w:rsidR="0095701A">
              <w:rPr>
                <w:rFonts w:asciiTheme="minorHAnsi" w:hAnsiTheme="minorHAnsi" w:cstheme="minorHAnsi"/>
                <w:webHidden/>
              </w:rPr>
              <w:t>15</w:t>
            </w:r>
            <w:r w:rsidR="00B17F98" w:rsidRPr="00B742AF">
              <w:rPr>
                <w:rFonts w:asciiTheme="minorHAnsi" w:hAnsiTheme="minorHAnsi" w:cstheme="minorHAnsi"/>
                <w:webHidden/>
              </w:rPr>
              <w:fldChar w:fldCharType="end"/>
            </w:r>
          </w:hyperlink>
        </w:p>
        <w:p w14:paraId="0CA65F95" w14:textId="308E4627" w:rsidR="00E8532F" w:rsidRPr="00B742AF" w:rsidRDefault="00E8532F" w:rsidP="007A57C4">
          <w:pPr>
            <w:ind w:right="90"/>
            <w:rPr>
              <w:rFonts w:asciiTheme="minorHAnsi" w:hAnsiTheme="minorHAnsi" w:cstheme="minorHAnsi"/>
            </w:rPr>
          </w:pPr>
          <w:r w:rsidRPr="00B742AF">
            <w:rPr>
              <w:rFonts w:asciiTheme="minorHAnsi" w:hAnsiTheme="minorHAnsi" w:cstheme="minorHAnsi"/>
              <w:bCs/>
              <w:noProof/>
            </w:rPr>
            <w:fldChar w:fldCharType="end"/>
          </w:r>
        </w:p>
      </w:sdtContent>
    </w:sdt>
    <w:p w14:paraId="65AD7C71" w14:textId="667F85A1" w:rsidR="00AC5DD1" w:rsidRPr="00B742AF" w:rsidRDefault="00F336DE" w:rsidP="00F336DE">
      <w:pPr>
        <w:pStyle w:val="Heading1"/>
        <w:tabs>
          <w:tab w:val="left" w:pos="8055"/>
        </w:tabs>
        <w:spacing w:line="240" w:lineRule="auto"/>
        <w:rPr>
          <w:rFonts w:asciiTheme="minorHAnsi" w:hAnsiTheme="minorHAnsi" w:cstheme="minorHAnsi"/>
          <w:sz w:val="24"/>
          <w:szCs w:val="24"/>
        </w:rPr>
      </w:pPr>
      <w:r w:rsidRPr="00B742AF">
        <w:rPr>
          <w:rFonts w:asciiTheme="minorHAnsi" w:hAnsiTheme="minorHAnsi" w:cstheme="minorHAnsi"/>
          <w:sz w:val="24"/>
          <w:szCs w:val="24"/>
        </w:rPr>
        <w:tab/>
      </w:r>
      <w:r w:rsidR="006020C2" w:rsidRPr="00B742AF">
        <w:rPr>
          <w:rFonts w:asciiTheme="minorHAnsi" w:hAnsiTheme="minorHAnsi" w:cstheme="minorHAnsi"/>
          <w:sz w:val="24"/>
          <w:szCs w:val="24"/>
        </w:rPr>
        <w:t xml:space="preserve"> </w:t>
      </w:r>
    </w:p>
    <w:p w14:paraId="4B8BE66C" w14:textId="77777777" w:rsidR="00AC5DD1" w:rsidRPr="00B742AF" w:rsidRDefault="00AC5DD1" w:rsidP="007A57C4">
      <w:pPr>
        <w:pStyle w:val="Heading1"/>
        <w:spacing w:line="240" w:lineRule="auto"/>
        <w:rPr>
          <w:rFonts w:asciiTheme="minorHAnsi" w:hAnsiTheme="minorHAnsi" w:cstheme="minorHAnsi"/>
          <w:sz w:val="24"/>
          <w:szCs w:val="24"/>
        </w:rPr>
      </w:pPr>
    </w:p>
    <w:p w14:paraId="5113A23D" w14:textId="77777777" w:rsidR="00C173D5" w:rsidRPr="00B742AF" w:rsidRDefault="00C173D5" w:rsidP="007A57C4">
      <w:pPr>
        <w:rPr>
          <w:rFonts w:asciiTheme="minorHAnsi" w:hAnsiTheme="minorHAnsi" w:cstheme="minorHAnsi"/>
        </w:rPr>
      </w:pPr>
    </w:p>
    <w:p w14:paraId="7943D24D" w14:textId="77777777" w:rsidR="00C173D5" w:rsidRPr="00B742AF" w:rsidRDefault="00C173D5" w:rsidP="007A57C4">
      <w:pPr>
        <w:rPr>
          <w:rFonts w:asciiTheme="minorHAnsi" w:hAnsiTheme="minorHAnsi" w:cstheme="minorHAnsi"/>
        </w:rPr>
      </w:pPr>
    </w:p>
    <w:p w14:paraId="39E7D380" w14:textId="77777777" w:rsidR="00C173D5" w:rsidRPr="00B742AF" w:rsidRDefault="00C173D5" w:rsidP="007A57C4">
      <w:pPr>
        <w:rPr>
          <w:rFonts w:asciiTheme="minorHAnsi" w:hAnsiTheme="minorHAnsi" w:cstheme="minorHAnsi"/>
        </w:rPr>
      </w:pPr>
    </w:p>
    <w:p w14:paraId="0DA9B556" w14:textId="77777777" w:rsidR="00F109EA" w:rsidRPr="00B742AF" w:rsidRDefault="00F109EA" w:rsidP="007B6BF9">
      <w:pPr>
        <w:rPr>
          <w:rFonts w:asciiTheme="minorHAnsi" w:hAnsiTheme="minorHAnsi" w:cstheme="minorHAnsi"/>
        </w:rPr>
      </w:pPr>
      <w:r w:rsidRPr="00B742AF">
        <w:rPr>
          <w:rFonts w:asciiTheme="minorHAnsi" w:hAnsiTheme="minorHAnsi" w:cstheme="minorHAnsi"/>
        </w:rPr>
        <w:br w:type="page"/>
      </w:r>
    </w:p>
    <w:p w14:paraId="4C07B085" w14:textId="5EC60CC2" w:rsidR="00AC68E5" w:rsidRPr="00B742AF" w:rsidRDefault="006B4303" w:rsidP="007A57C4">
      <w:pPr>
        <w:pStyle w:val="Heading1"/>
        <w:spacing w:line="240" w:lineRule="auto"/>
        <w:rPr>
          <w:rFonts w:asciiTheme="minorHAnsi" w:hAnsiTheme="minorHAnsi" w:cstheme="minorHAns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99993050"/>
      <w:bookmarkEnd w:id="0"/>
      <w:r w:rsidRPr="00B742AF">
        <w:rPr>
          <w:rFonts w:asciiTheme="minorHAnsi" w:hAnsiTheme="minorHAnsi" w:cstheme="minorHAnsi"/>
        </w:rPr>
        <w:lastRenderedPageBreak/>
        <w:t>B</w:t>
      </w:r>
      <w:r w:rsidR="00234964" w:rsidRPr="00B742AF">
        <w:rPr>
          <w:rFonts w:asciiTheme="minorHAnsi" w:hAnsiTheme="minorHAnsi" w:cstheme="minorHAnsi"/>
        </w:rPr>
        <w:t xml:space="preserve">ackground: </w:t>
      </w:r>
      <w:bookmarkEnd w:id="1"/>
      <w:bookmarkEnd w:id="2"/>
      <w:bookmarkEnd w:id="3"/>
      <w:bookmarkEnd w:id="4"/>
      <w:bookmarkEnd w:id="5"/>
      <w:bookmarkEnd w:id="6"/>
      <w:bookmarkEnd w:id="7"/>
      <w:bookmarkEnd w:id="8"/>
      <w:bookmarkEnd w:id="9"/>
      <w:bookmarkEnd w:id="10"/>
      <w:bookmarkEnd w:id="11"/>
      <w:bookmarkEnd w:id="12"/>
      <w:bookmarkEnd w:id="13"/>
      <w:r w:rsidR="005D4009" w:rsidRPr="00B742AF">
        <w:rPr>
          <w:rFonts w:asciiTheme="minorHAnsi" w:hAnsiTheme="minorHAnsi" w:cstheme="minorHAnsi"/>
        </w:rPr>
        <w:t xml:space="preserve">Shields Healthcare of Cambridge, Inc. </w:t>
      </w:r>
      <w:r w:rsidRPr="00B742AF">
        <w:rPr>
          <w:rFonts w:asciiTheme="minorHAnsi" w:hAnsiTheme="minorHAnsi" w:cstheme="minorHAnsi"/>
        </w:rPr>
        <w:t>and Application Overview</w:t>
      </w:r>
      <w:bookmarkEnd w:id="14"/>
      <w:r w:rsidRPr="00B742AF">
        <w:rPr>
          <w:rFonts w:asciiTheme="minorHAnsi" w:hAnsiTheme="minorHAnsi" w:cstheme="minorHAnsi"/>
        </w:rPr>
        <w:t xml:space="preserve"> </w:t>
      </w:r>
      <w:r w:rsidR="003964D0" w:rsidRPr="00B742AF">
        <w:rPr>
          <w:rFonts w:asciiTheme="minorHAnsi" w:hAnsiTheme="minorHAnsi" w:cstheme="minorHAnsi"/>
        </w:rPr>
        <w:t xml:space="preserve"> </w:t>
      </w:r>
      <w:r w:rsidR="00721AAD" w:rsidRPr="00B742AF">
        <w:rPr>
          <w:rFonts w:asciiTheme="minorHAnsi" w:hAnsiTheme="minorHAnsi" w:cstheme="minorHAnsi"/>
        </w:rPr>
        <w:t xml:space="preserve"> </w:t>
      </w:r>
    </w:p>
    <w:p w14:paraId="5E0BC33E" w14:textId="77777777" w:rsidR="0089038F" w:rsidRPr="00B742AF" w:rsidRDefault="0089038F" w:rsidP="007A57C4">
      <w:pPr>
        <w:keepNext/>
        <w:keepLines/>
        <w:contextualSpacing/>
        <w:outlineLvl w:val="0"/>
        <w:rPr>
          <w:rFonts w:asciiTheme="minorHAnsi" w:hAnsiTheme="minorHAnsi" w:cstheme="minorHAnsi"/>
        </w:rPr>
      </w:pPr>
      <w:bookmarkStart w:id="15" w:name="_Toc17474921"/>
    </w:p>
    <w:p w14:paraId="6994FB12" w14:textId="76F4F303" w:rsidR="005D4009" w:rsidRPr="00B742AF" w:rsidRDefault="005D4009" w:rsidP="00386800">
      <w:pPr>
        <w:autoSpaceDE w:val="0"/>
        <w:autoSpaceDN w:val="0"/>
        <w:adjustRightInd w:val="0"/>
        <w:rPr>
          <w:rFonts w:asciiTheme="minorHAnsi" w:hAnsiTheme="minorHAnsi" w:cstheme="minorHAnsi"/>
          <w:color w:val="171717"/>
        </w:rPr>
      </w:pPr>
      <w:r w:rsidRPr="00B742AF">
        <w:rPr>
          <w:rFonts w:asciiTheme="minorHAnsi" w:hAnsiTheme="minorHAnsi" w:cstheme="minorHAnsi"/>
          <w:color w:val="1A1A1A"/>
        </w:rPr>
        <w:t xml:space="preserve">Shields Healthcare of Cambridge, Inc. </w:t>
      </w:r>
      <w:r w:rsidR="009D126B" w:rsidRPr="00B742AF">
        <w:rPr>
          <w:rFonts w:asciiTheme="minorHAnsi" w:hAnsiTheme="minorHAnsi" w:cstheme="minorHAnsi"/>
          <w:color w:val="1A1A1A"/>
        </w:rPr>
        <w:t xml:space="preserve">is </w:t>
      </w:r>
      <w:r w:rsidRPr="00B742AF">
        <w:rPr>
          <w:rFonts w:asciiTheme="minorHAnsi" w:hAnsiTheme="minorHAnsi" w:cstheme="minorHAnsi"/>
          <w:color w:val="1A1A1A"/>
        </w:rPr>
        <w:t xml:space="preserve">located in Quincy, Massachusetts. </w:t>
      </w:r>
      <w:r w:rsidRPr="00B742AF">
        <w:rPr>
          <w:rFonts w:asciiTheme="minorHAnsi" w:hAnsiTheme="minorHAnsi" w:cstheme="minorHAnsi"/>
          <w:color w:val="171717"/>
        </w:rPr>
        <w:t xml:space="preserve">Shields MRI Brighton, </w:t>
      </w:r>
      <w:r w:rsidR="009D126B" w:rsidRPr="00B742AF">
        <w:rPr>
          <w:rFonts w:asciiTheme="minorHAnsi" w:hAnsiTheme="minorHAnsi" w:cstheme="minorHAnsi"/>
          <w:color w:val="171717"/>
        </w:rPr>
        <w:t xml:space="preserve">the </w:t>
      </w:r>
      <w:r w:rsidRPr="00B742AF">
        <w:rPr>
          <w:rFonts w:asciiTheme="minorHAnsi" w:hAnsiTheme="minorHAnsi" w:cstheme="minorHAnsi"/>
          <w:color w:val="171717"/>
        </w:rPr>
        <w:t>location of Proposed Project, merged with Shields Healthcare of Cambridge, Inc. in 2017 and is a member of the Shields Health Care Group (“Shields”). Shields was founded in 1972 in Brockton, Massachusetts</w:t>
      </w:r>
      <w:r w:rsidR="00386800" w:rsidRPr="00B742AF">
        <w:rPr>
          <w:rFonts w:asciiTheme="minorHAnsi" w:hAnsiTheme="minorHAnsi" w:cstheme="minorHAnsi"/>
          <w:color w:val="171717"/>
        </w:rPr>
        <w:t xml:space="preserve">. </w:t>
      </w:r>
      <w:r w:rsidRPr="00B742AF">
        <w:rPr>
          <w:rFonts w:asciiTheme="minorHAnsi" w:hAnsiTheme="minorHAnsi" w:cstheme="minorHAnsi"/>
          <w:color w:val="171717"/>
        </w:rPr>
        <w:t xml:space="preserve">Shields manages more than 40 MRI and PET-CT facilities throughout New England, many of which are joint venture partnerships with community hospitals. While most Shields locations operate as licensed clinics, they are often on the campuses of or situated nearby partner hospitals. </w:t>
      </w:r>
    </w:p>
    <w:p w14:paraId="45C851A6" w14:textId="03FD5988" w:rsidR="00D87F0D" w:rsidRPr="00B742AF" w:rsidRDefault="00D87F0D" w:rsidP="00AB45D3">
      <w:pPr>
        <w:pStyle w:val="NoSpacing"/>
        <w:ind w:right="540"/>
        <w:contextualSpacing/>
        <w:rPr>
          <w:rFonts w:cstheme="minorHAnsi"/>
          <w:sz w:val="24"/>
          <w:szCs w:val="24"/>
          <w:u w:val="single"/>
        </w:rPr>
      </w:pPr>
    </w:p>
    <w:p w14:paraId="29606384" w14:textId="4C8B496B" w:rsidR="00CC2203" w:rsidRPr="00B742AF" w:rsidRDefault="00CC2203" w:rsidP="00AB45D3">
      <w:pPr>
        <w:pStyle w:val="NoSpacing"/>
        <w:ind w:right="540"/>
        <w:contextualSpacing/>
        <w:rPr>
          <w:rFonts w:cstheme="minorHAnsi"/>
          <w:b/>
          <w:bCs/>
          <w:sz w:val="24"/>
          <w:szCs w:val="24"/>
        </w:rPr>
      </w:pPr>
      <w:r w:rsidRPr="00B742AF">
        <w:rPr>
          <w:rFonts w:cstheme="minorHAnsi"/>
          <w:b/>
          <w:bCs/>
          <w:sz w:val="24"/>
          <w:szCs w:val="24"/>
        </w:rPr>
        <w:t>Proposed Project</w:t>
      </w:r>
    </w:p>
    <w:p w14:paraId="7FE65D89" w14:textId="495BED20" w:rsidR="00655D94" w:rsidRPr="00B742AF" w:rsidRDefault="00655D94" w:rsidP="00655D94">
      <w:pPr>
        <w:autoSpaceDE w:val="0"/>
        <w:autoSpaceDN w:val="0"/>
        <w:adjustRightInd w:val="0"/>
        <w:rPr>
          <w:rFonts w:asciiTheme="minorHAnsi" w:hAnsiTheme="minorHAnsi" w:cstheme="minorHAnsi"/>
          <w:color w:val="1A1A1A"/>
        </w:rPr>
      </w:pPr>
      <w:r w:rsidRPr="00B742AF">
        <w:rPr>
          <w:rFonts w:asciiTheme="minorHAnsi" w:hAnsiTheme="minorHAnsi" w:cstheme="minorHAnsi"/>
          <w:color w:val="1A1A1A"/>
        </w:rPr>
        <w:t>The Applicant proposes to expand its imaging services to reinstate a 1.5 Tesla (1.5T) magnetic resonance imaging (MRl) unit at Shields MRI Brighton at 385 Western Ave, Brighton, Massachusetts 02135. Shields MRI Brighton had taken offline its Siemens Espree 1.5T MRI unit (Espree 1.5T) in November 2020 as it had replaced this unit with the Hitachi Oasis (Hitachi 1.2T) to meet the Patient Panel needs at that time</w:t>
      </w:r>
      <w:r w:rsidR="00D21D89">
        <w:rPr>
          <w:rFonts w:asciiTheme="minorHAnsi" w:hAnsiTheme="minorHAnsi" w:cstheme="minorHAnsi"/>
          <w:color w:val="1A1A1A"/>
        </w:rPr>
        <w:t>, specifically the</w:t>
      </w:r>
      <w:r w:rsidR="00781DAB" w:rsidRPr="00B742AF">
        <w:rPr>
          <w:rFonts w:asciiTheme="minorHAnsi" w:hAnsiTheme="minorHAnsi" w:cstheme="minorHAnsi"/>
          <w:color w:val="000000"/>
        </w:rPr>
        <w:t xml:space="preserve"> need for an open-sided 1.2T unit at the facility for claustrophobic and bariatric patient populations.</w:t>
      </w:r>
      <w:r w:rsidR="00781DAB" w:rsidRPr="00B742AF">
        <w:rPr>
          <w:rStyle w:val="FootnoteReference"/>
          <w:rFonts w:asciiTheme="minorHAnsi" w:hAnsiTheme="minorHAnsi" w:cstheme="minorHAnsi"/>
          <w:color w:val="000000"/>
        </w:rPr>
        <w:footnoteReference w:id="1"/>
      </w:r>
      <w:r w:rsidR="00781DAB" w:rsidRPr="00B742AF">
        <w:rPr>
          <w:rFonts w:asciiTheme="minorHAnsi" w:hAnsiTheme="minorHAnsi" w:cstheme="minorHAnsi"/>
          <w:color w:val="000000"/>
        </w:rPr>
        <w:t xml:space="preserve"> </w:t>
      </w:r>
      <w:r w:rsidRPr="00B742AF">
        <w:rPr>
          <w:rFonts w:asciiTheme="minorHAnsi" w:hAnsiTheme="minorHAnsi" w:cstheme="minorHAnsi"/>
          <w:color w:val="1A1A1A"/>
        </w:rPr>
        <w:t xml:space="preserve"> Currently, Shields MRI Brighton hosts both the offline Espree 1.5T and the operational Hitachi 1.2T units. </w:t>
      </w:r>
    </w:p>
    <w:p w14:paraId="3504EAA3" w14:textId="6487B5CD" w:rsidR="00AB45D3" w:rsidRPr="00B742AF" w:rsidRDefault="00AB45D3" w:rsidP="00AB45D3">
      <w:pPr>
        <w:rPr>
          <w:rFonts w:asciiTheme="minorHAnsi" w:hAnsiTheme="minorHAnsi" w:cstheme="minorHAnsi"/>
        </w:rPr>
      </w:pPr>
    </w:p>
    <w:p w14:paraId="3E9556BA" w14:textId="77777777" w:rsidR="00FA4462" w:rsidRPr="00B742AF" w:rsidRDefault="00FA4462" w:rsidP="00FA4462">
      <w:pPr>
        <w:pStyle w:val="NormalWeb"/>
        <w:rPr>
          <w:rFonts w:asciiTheme="minorHAnsi" w:hAnsiTheme="minorHAnsi" w:cstheme="minorHAnsi"/>
          <w:color w:val="222222"/>
          <w:sz w:val="22"/>
          <w:szCs w:val="22"/>
        </w:rPr>
      </w:pPr>
      <w:r w:rsidRPr="00B742AF">
        <w:rPr>
          <w:rFonts w:asciiTheme="minorHAnsi" w:hAnsiTheme="minorHAnsi" w:cstheme="minorHAnsi"/>
          <w:color w:val="000000"/>
        </w:rPr>
        <w:t> </w:t>
      </w:r>
    </w:p>
    <w:p w14:paraId="77C99621" w14:textId="77777777" w:rsidR="00AB45D3" w:rsidRPr="00B742AF" w:rsidRDefault="00AB45D3" w:rsidP="00AB45D3">
      <w:pPr>
        <w:rPr>
          <w:rFonts w:asciiTheme="minorHAnsi" w:hAnsiTheme="minorHAnsi" w:cstheme="minorHAnsi"/>
        </w:rPr>
      </w:pPr>
    </w:p>
    <w:p w14:paraId="65339D6D" w14:textId="77777777" w:rsidR="00AB45D3" w:rsidRPr="00B742AF" w:rsidRDefault="00AB45D3" w:rsidP="00AB45D3">
      <w:pPr>
        <w:rPr>
          <w:rFonts w:asciiTheme="minorHAnsi" w:hAnsiTheme="minorHAnsi" w:cstheme="minorHAnsi"/>
        </w:rPr>
      </w:pPr>
    </w:p>
    <w:p w14:paraId="428AE419" w14:textId="1DE53A8D" w:rsidR="00AB45D3" w:rsidRPr="00B742AF" w:rsidRDefault="00AB45D3" w:rsidP="00AB45D3">
      <w:pPr>
        <w:rPr>
          <w:rFonts w:asciiTheme="minorHAnsi" w:hAnsiTheme="minorHAnsi" w:cstheme="minorHAnsi"/>
        </w:rPr>
        <w:sectPr w:rsidR="00AB45D3" w:rsidRPr="00B742AF" w:rsidSect="00571A0D">
          <w:footerReference w:type="default" r:id="rId8"/>
          <w:footerReference w:type="first" r:id="rId9"/>
          <w:endnotePr>
            <w:numFmt w:val="lowerLetter"/>
          </w:endnotePr>
          <w:pgSz w:w="12240" w:h="15840"/>
          <w:pgMar w:top="1440" w:right="450" w:bottom="1440" w:left="1080" w:header="720" w:footer="720" w:gutter="0"/>
          <w:cols w:space="720"/>
          <w:titlePg/>
          <w:docGrid w:linePitch="360"/>
        </w:sectPr>
      </w:pPr>
    </w:p>
    <w:p w14:paraId="0AA04078" w14:textId="6383AF2D" w:rsidR="0060259B" w:rsidRPr="00B742AF" w:rsidRDefault="0060259B" w:rsidP="007A57C4">
      <w:pPr>
        <w:pStyle w:val="Heading1"/>
        <w:spacing w:line="240" w:lineRule="auto"/>
        <w:rPr>
          <w:rFonts w:asciiTheme="minorHAnsi" w:hAnsiTheme="minorHAnsi" w:cstheme="minorHAnsi"/>
        </w:rPr>
      </w:pPr>
      <w:bookmarkStart w:id="16" w:name="_Toc99993051"/>
      <w:bookmarkStart w:id="17" w:name="_Toc17151135"/>
      <w:bookmarkStart w:id="18" w:name="_Toc17731308"/>
      <w:bookmarkStart w:id="19" w:name="_Toc18420176"/>
      <w:bookmarkStart w:id="20" w:name="_Toc18922397"/>
      <w:bookmarkStart w:id="21" w:name="_Toc27567690"/>
      <w:bookmarkStart w:id="22" w:name="_Toc17151137"/>
      <w:r w:rsidRPr="00B742AF">
        <w:rPr>
          <w:rFonts w:asciiTheme="minorHAnsi" w:hAnsiTheme="minorHAnsi" w:cstheme="minorHAnsi"/>
        </w:rPr>
        <w:lastRenderedPageBreak/>
        <w:t>Patient Panel</w:t>
      </w:r>
      <w:r w:rsidRPr="00B742AF">
        <w:rPr>
          <w:rFonts w:asciiTheme="minorHAnsi" w:hAnsiTheme="minorHAnsi" w:cstheme="minorHAnsi"/>
          <w:b w:val="0"/>
          <w:vertAlign w:val="superscript"/>
        </w:rPr>
        <w:footnoteReference w:id="2"/>
      </w:r>
      <w:bookmarkEnd w:id="16"/>
    </w:p>
    <w:p w14:paraId="439A82CB" w14:textId="7CBEC43F" w:rsidR="00386800" w:rsidRPr="00B742AF" w:rsidRDefault="00386800" w:rsidP="00AB45F3">
      <w:pPr>
        <w:rPr>
          <w:rFonts w:asciiTheme="minorHAnsi" w:eastAsiaTheme="minorHAnsi" w:hAnsiTheme="minorHAnsi" w:cstheme="minorHAnsi"/>
          <w:color w:val="191919"/>
        </w:rPr>
      </w:pPr>
      <w:r w:rsidRPr="00B742AF">
        <w:rPr>
          <w:rFonts w:asciiTheme="minorHAnsi" w:hAnsiTheme="minorHAnsi" w:cstheme="minorHAnsi"/>
        </w:rPr>
        <w:t>Shields MRI Brighton is a member of the Shields Health Care Group (“Shields”) and operates as a licensed clinic.</w:t>
      </w:r>
      <w:r w:rsidR="00336CFB" w:rsidRPr="00B742AF">
        <w:rPr>
          <w:rFonts w:asciiTheme="minorHAnsi" w:hAnsiTheme="minorHAnsi" w:cstheme="minorHAnsi"/>
        </w:rPr>
        <w:t xml:space="preserve"> </w:t>
      </w:r>
      <w:r w:rsidR="00336CFB" w:rsidRPr="00B742AF">
        <w:rPr>
          <w:rFonts w:asciiTheme="minorHAnsi" w:eastAsiaTheme="minorHAnsi" w:hAnsiTheme="minorHAnsi" w:cstheme="minorHAnsi"/>
          <w:color w:val="191919"/>
        </w:rPr>
        <w:t xml:space="preserve">The Applicant reviewed its </w:t>
      </w:r>
      <w:r w:rsidR="00A3785A" w:rsidRPr="00B742AF">
        <w:rPr>
          <w:rFonts w:asciiTheme="minorHAnsi" w:eastAsiaTheme="minorHAnsi" w:hAnsiTheme="minorHAnsi" w:cstheme="minorHAnsi"/>
          <w:color w:val="191919"/>
        </w:rPr>
        <w:t>P</w:t>
      </w:r>
      <w:r w:rsidR="00336CFB" w:rsidRPr="00B742AF">
        <w:rPr>
          <w:rFonts w:asciiTheme="minorHAnsi" w:eastAsiaTheme="minorHAnsi" w:hAnsiTheme="minorHAnsi" w:cstheme="minorHAnsi"/>
          <w:color w:val="191919"/>
        </w:rPr>
        <w:t xml:space="preserve">atient </w:t>
      </w:r>
      <w:r w:rsidR="00A3785A" w:rsidRPr="00B742AF">
        <w:rPr>
          <w:rFonts w:asciiTheme="minorHAnsi" w:eastAsiaTheme="minorHAnsi" w:hAnsiTheme="minorHAnsi" w:cstheme="minorHAnsi"/>
          <w:color w:val="191919"/>
        </w:rPr>
        <w:t>P</w:t>
      </w:r>
      <w:r w:rsidR="00336CFB" w:rsidRPr="00B742AF">
        <w:rPr>
          <w:rFonts w:asciiTheme="minorHAnsi" w:eastAsiaTheme="minorHAnsi" w:hAnsiTheme="minorHAnsi" w:cstheme="minorHAnsi"/>
          <w:color w:val="191919"/>
        </w:rPr>
        <w:t>anel to determine the need for the Proposed Project.</w:t>
      </w:r>
      <w:r w:rsidR="00336CFB" w:rsidRPr="00B742AF">
        <w:rPr>
          <w:rStyle w:val="FootnoteReference"/>
          <w:rFonts w:asciiTheme="minorHAnsi" w:eastAsiaTheme="minorHAnsi" w:hAnsiTheme="minorHAnsi" w:cstheme="minorHAnsi"/>
          <w:color w:val="191919"/>
        </w:rPr>
        <w:footnoteReference w:id="3"/>
      </w:r>
      <w:r w:rsidR="00154958" w:rsidRPr="00B742AF">
        <w:rPr>
          <w:rFonts w:asciiTheme="minorHAnsi" w:eastAsiaTheme="minorHAnsi" w:hAnsiTheme="minorHAnsi" w:cstheme="minorHAnsi"/>
          <w:color w:val="191919"/>
        </w:rPr>
        <w:t xml:space="preserve"> Table 1 shows the </w:t>
      </w:r>
      <w:r w:rsidR="002248D8">
        <w:rPr>
          <w:rFonts w:asciiTheme="minorHAnsi" w:eastAsiaTheme="minorHAnsi" w:hAnsiTheme="minorHAnsi" w:cstheme="minorHAnsi"/>
          <w:color w:val="191919"/>
        </w:rPr>
        <w:t>number of scans for patients in FY18 through FY21.</w:t>
      </w:r>
      <w:r w:rsidR="00B73C7C" w:rsidRPr="00B742AF">
        <w:rPr>
          <w:rFonts w:asciiTheme="minorHAnsi" w:eastAsiaTheme="minorHAnsi" w:hAnsiTheme="minorHAnsi" w:cstheme="minorHAnsi"/>
          <w:color w:val="191919"/>
        </w:rPr>
        <w:t xml:space="preserve"> </w:t>
      </w:r>
      <w:r w:rsidR="00A02CF0" w:rsidRPr="00B742AF">
        <w:rPr>
          <w:rFonts w:asciiTheme="minorHAnsi" w:eastAsiaTheme="minorHAnsi" w:hAnsiTheme="minorHAnsi" w:cstheme="minorHAnsi"/>
          <w:color w:val="191919"/>
        </w:rPr>
        <w:t xml:space="preserve">There was a decrease in </w:t>
      </w:r>
      <w:r w:rsidR="002248D8">
        <w:rPr>
          <w:rFonts w:asciiTheme="minorHAnsi" w:eastAsiaTheme="minorHAnsi" w:hAnsiTheme="minorHAnsi" w:cstheme="minorHAnsi"/>
          <w:color w:val="191919"/>
        </w:rPr>
        <w:t>scans performed</w:t>
      </w:r>
      <w:r w:rsidR="00A02CF0" w:rsidRPr="00B742AF">
        <w:rPr>
          <w:rFonts w:asciiTheme="minorHAnsi" w:eastAsiaTheme="minorHAnsi" w:hAnsiTheme="minorHAnsi" w:cstheme="minorHAnsi"/>
          <w:color w:val="191919"/>
        </w:rPr>
        <w:t xml:space="preserve"> in 2020 as a result of the COVID-19 pandemic. </w:t>
      </w:r>
      <w:r w:rsidR="00154958" w:rsidRPr="00B742AF">
        <w:rPr>
          <w:rFonts w:asciiTheme="minorHAnsi" w:eastAsiaTheme="minorHAnsi" w:hAnsiTheme="minorHAnsi" w:cstheme="minorHAnsi"/>
          <w:color w:val="191919"/>
        </w:rPr>
        <w:t>Of note, Shields MRI Brighton fiscal year (FY) follows the calendar year.</w:t>
      </w:r>
    </w:p>
    <w:p w14:paraId="24392B48" w14:textId="7B2190BF" w:rsidR="00EB3E34" w:rsidRPr="00B742AF" w:rsidRDefault="00EB3E34" w:rsidP="00AB45F3">
      <w:pPr>
        <w:rPr>
          <w:rFonts w:asciiTheme="minorHAnsi" w:hAnsiTheme="minorHAnsi" w:cstheme="minorHAnsi"/>
        </w:rPr>
      </w:pPr>
    </w:p>
    <w:p w14:paraId="4E54C1AB" w14:textId="31042B44" w:rsidR="007265F0" w:rsidRPr="00B742AF" w:rsidRDefault="007265F0" w:rsidP="007265F0">
      <w:pPr>
        <w:pStyle w:val="Caption"/>
        <w:spacing w:after="0"/>
        <w:contextualSpacing/>
        <w:rPr>
          <w:rFonts w:cstheme="minorHAnsi"/>
          <w:color w:val="42558C" w:themeColor="accent1" w:themeShade="BF"/>
          <w:sz w:val="24"/>
          <w:szCs w:val="24"/>
        </w:rPr>
      </w:pPr>
      <w:r w:rsidRPr="00B742AF">
        <w:rPr>
          <w:rFonts w:cstheme="minorHAnsi"/>
          <w:color w:val="42558C" w:themeColor="accent1" w:themeShade="BF"/>
          <w:sz w:val="24"/>
          <w:szCs w:val="24"/>
          <w:u w:val="single"/>
        </w:rPr>
        <w:t>Table 1</w:t>
      </w:r>
      <w:r w:rsidRPr="00B742AF">
        <w:rPr>
          <w:rFonts w:cstheme="minorHAnsi"/>
          <w:color w:val="42558C" w:themeColor="accent1" w:themeShade="BF"/>
          <w:sz w:val="24"/>
          <w:szCs w:val="24"/>
        </w:rPr>
        <w:t xml:space="preserve">: </w:t>
      </w:r>
      <w:r w:rsidR="002248D8">
        <w:rPr>
          <w:rFonts w:cstheme="minorHAnsi"/>
          <w:color w:val="42558C" w:themeColor="accent1" w:themeShade="BF"/>
          <w:sz w:val="24"/>
          <w:szCs w:val="24"/>
        </w:rPr>
        <w:t>S</w:t>
      </w:r>
      <w:r w:rsidR="00154958" w:rsidRPr="00B742AF">
        <w:rPr>
          <w:rFonts w:cstheme="minorHAnsi"/>
          <w:color w:val="42558C" w:themeColor="accent1" w:themeShade="BF"/>
          <w:sz w:val="24"/>
          <w:szCs w:val="24"/>
        </w:rPr>
        <w:t>hields MRI Brighton</w:t>
      </w:r>
      <w:r w:rsidR="00BB689F">
        <w:rPr>
          <w:rFonts w:cstheme="minorHAnsi"/>
          <w:color w:val="42558C" w:themeColor="accent1" w:themeShade="BF"/>
          <w:sz w:val="24"/>
          <w:szCs w:val="24"/>
        </w:rPr>
        <w:t xml:space="preserve"> Historical Scan Volume</w:t>
      </w:r>
      <w:r w:rsidRPr="00B742AF">
        <w:rPr>
          <w:rFonts w:cstheme="minorHAnsi"/>
          <w:color w:val="42558C" w:themeColor="accent1" w:themeShade="BF"/>
          <w:sz w:val="24"/>
          <w:szCs w:val="24"/>
        </w:rPr>
        <w:t>, FY18-FY2</w:t>
      </w:r>
      <w:r w:rsidR="00154958" w:rsidRPr="00B742AF">
        <w:rPr>
          <w:rFonts w:cstheme="minorHAnsi"/>
          <w:color w:val="42558C" w:themeColor="accent1" w:themeShade="BF"/>
          <w:sz w:val="24"/>
          <w:szCs w:val="24"/>
        </w:rPr>
        <w:t>1</w:t>
      </w:r>
    </w:p>
    <w:tbl>
      <w:tblPr>
        <w:tblStyle w:val="TableGrid"/>
        <w:tblW w:w="0" w:type="auto"/>
        <w:tblLook w:val="04A0" w:firstRow="1" w:lastRow="0" w:firstColumn="1" w:lastColumn="0" w:noHBand="0" w:noVBand="1"/>
      </w:tblPr>
      <w:tblGrid>
        <w:gridCol w:w="2420"/>
        <w:gridCol w:w="1780"/>
        <w:gridCol w:w="1780"/>
        <w:gridCol w:w="1780"/>
        <w:gridCol w:w="1780"/>
      </w:tblGrid>
      <w:tr w:rsidR="00154958" w:rsidRPr="00B742AF" w14:paraId="37B54C2E" w14:textId="191E9C7D" w:rsidTr="00366533">
        <w:trPr>
          <w:cantSplit/>
          <w:trHeight w:val="368"/>
        </w:trPr>
        <w:tc>
          <w:tcPr>
            <w:tcW w:w="2420" w:type="dxa"/>
            <w:shd w:val="clear" w:color="auto" w:fill="auto"/>
          </w:tcPr>
          <w:p w14:paraId="2496AC3E" w14:textId="77777777" w:rsidR="00154958" w:rsidRPr="00B742AF" w:rsidRDefault="00154958" w:rsidP="00A14CEB">
            <w:pPr>
              <w:rPr>
                <w:rFonts w:asciiTheme="minorHAnsi" w:hAnsiTheme="minorHAnsi" w:cstheme="minorHAnsi"/>
              </w:rPr>
            </w:pPr>
          </w:p>
        </w:tc>
        <w:tc>
          <w:tcPr>
            <w:tcW w:w="1780" w:type="dxa"/>
            <w:shd w:val="clear" w:color="auto" w:fill="auto"/>
          </w:tcPr>
          <w:p w14:paraId="032C2AFA" w14:textId="20A2A18A" w:rsidR="00154958" w:rsidRPr="00B742AF" w:rsidRDefault="00154958" w:rsidP="001E36A8">
            <w:pPr>
              <w:jc w:val="center"/>
              <w:rPr>
                <w:rFonts w:asciiTheme="minorHAnsi" w:eastAsia="Calibri" w:hAnsiTheme="minorHAnsi" w:cstheme="minorHAnsi"/>
                <w:b/>
              </w:rPr>
            </w:pPr>
            <w:r w:rsidRPr="00B742AF">
              <w:rPr>
                <w:rFonts w:asciiTheme="minorHAnsi" w:eastAsia="Calibri" w:hAnsiTheme="minorHAnsi" w:cstheme="minorHAnsi"/>
                <w:b/>
              </w:rPr>
              <w:t>2018</w:t>
            </w:r>
          </w:p>
        </w:tc>
        <w:tc>
          <w:tcPr>
            <w:tcW w:w="1780" w:type="dxa"/>
            <w:shd w:val="clear" w:color="auto" w:fill="auto"/>
          </w:tcPr>
          <w:p w14:paraId="5A317454" w14:textId="6EEF6C71" w:rsidR="00154958" w:rsidRPr="00B742AF" w:rsidRDefault="00154958" w:rsidP="001E36A8">
            <w:pPr>
              <w:jc w:val="center"/>
              <w:rPr>
                <w:rFonts w:asciiTheme="minorHAnsi" w:eastAsia="Calibri" w:hAnsiTheme="minorHAnsi" w:cstheme="minorHAnsi"/>
                <w:b/>
              </w:rPr>
            </w:pPr>
            <w:r w:rsidRPr="00B742AF">
              <w:rPr>
                <w:rFonts w:asciiTheme="minorHAnsi" w:eastAsia="Calibri" w:hAnsiTheme="minorHAnsi" w:cstheme="minorHAnsi"/>
                <w:b/>
              </w:rPr>
              <w:t>2019</w:t>
            </w:r>
          </w:p>
        </w:tc>
        <w:tc>
          <w:tcPr>
            <w:tcW w:w="1780" w:type="dxa"/>
            <w:shd w:val="clear" w:color="auto" w:fill="auto"/>
          </w:tcPr>
          <w:p w14:paraId="1D754A6F" w14:textId="6B40F290" w:rsidR="00154958" w:rsidRPr="00B742AF" w:rsidRDefault="00154958" w:rsidP="001E36A8">
            <w:pPr>
              <w:jc w:val="center"/>
              <w:rPr>
                <w:rFonts w:asciiTheme="minorHAnsi" w:eastAsia="Calibri" w:hAnsiTheme="minorHAnsi" w:cstheme="minorHAnsi"/>
                <w:b/>
              </w:rPr>
            </w:pPr>
            <w:r w:rsidRPr="00B742AF">
              <w:rPr>
                <w:rFonts w:asciiTheme="minorHAnsi" w:eastAsia="Calibri" w:hAnsiTheme="minorHAnsi" w:cstheme="minorHAnsi"/>
                <w:b/>
              </w:rPr>
              <w:t>2020</w:t>
            </w:r>
          </w:p>
        </w:tc>
        <w:tc>
          <w:tcPr>
            <w:tcW w:w="1780" w:type="dxa"/>
          </w:tcPr>
          <w:p w14:paraId="466637E2" w14:textId="6DF19430" w:rsidR="00154958" w:rsidRPr="00B742AF" w:rsidRDefault="00154958" w:rsidP="001E36A8">
            <w:pPr>
              <w:jc w:val="center"/>
              <w:rPr>
                <w:rFonts w:asciiTheme="minorHAnsi" w:eastAsia="Calibri" w:hAnsiTheme="minorHAnsi" w:cstheme="minorHAnsi"/>
                <w:b/>
              </w:rPr>
            </w:pPr>
            <w:r w:rsidRPr="00B742AF">
              <w:rPr>
                <w:rFonts w:asciiTheme="minorHAnsi" w:eastAsia="Calibri" w:hAnsiTheme="minorHAnsi" w:cstheme="minorHAnsi"/>
                <w:b/>
              </w:rPr>
              <w:t>2021</w:t>
            </w:r>
          </w:p>
        </w:tc>
      </w:tr>
      <w:tr w:rsidR="00154958" w:rsidRPr="00B742AF" w14:paraId="40DA3E57" w14:textId="5A7AB616" w:rsidTr="00366533">
        <w:trPr>
          <w:cantSplit/>
          <w:trHeight w:val="341"/>
        </w:trPr>
        <w:tc>
          <w:tcPr>
            <w:tcW w:w="2420" w:type="dxa"/>
            <w:shd w:val="clear" w:color="auto" w:fill="auto"/>
          </w:tcPr>
          <w:p w14:paraId="50AAD4D8" w14:textId="6FD8FD98" w:rsidR="00154958" w:rsidRPr="00B742AF" w:rsidRDefault="00154958" w:rsidP="00A14CEB">
            <w:pPr>
              <w:rPr>
                <w:rFonts w:asciiTheme="minorHAnsi" w:hAnsiTheme="minorHAnsi" w:cstheme="minorHAnsi"/>
              </w:rPr>
            </w:pPr>
            <w:r w:rsidRPr="00B742AF">
              <w:rPr>
                <w:rFonts w:asciiTheme="minorHAnsi" w:hAnsiTheme="minorHAnsi" w:cstheme="minorHAnsi"/>
              </w:rPr>
              <w:t xml:space="preserve">Number of </w:t>
            </w:r>
            <w:r w:rsidR="002248D8">
              <w:rPr>
                <w:rFonts w:asciiTheme="minorHAnsi" w:hAnsiTheme="minorHAnsi" w:cstheme="minorHAnsi"/>
              </w:rPr>
              <w:t>Scans</w:t>
            </w:r>
          </w:p>
        </w:tc>
        <w:tc>
          <w:tcPr>
            <w:tcW w:w="1780" w:type="dxa"/>
            <w:shd w:val="clear" w:color="auto" w:fill="auto"/>
          </w:tcPr>
          <w:p w14:paraId="44B44719" w14:textId="5CCBE628" w:rsidR="00154958" w:rsidRPr="00B742AF" w:rsidRDefault="00154958" w:rsidP="00EB1E25">
            <w:pPr>
              <w:jc w:val="right"/>
              <w:rPr>
                <w:rFonts w:asciiTheme="minorHAnsi" w:eastAsia="Calibri" w:hAnsiTheme="minorHAnsi" w:cstheme="minorHAnsi"/>
                <w:bCs/>
              </w:rPr>
            </w:pPr>
            <w:r w:rsidRPr="00B742AF">
              <w:rPr>
                <w:rFonts w:asciiTheme="minorHAnsi" w:eastAsia="Calibri" w:hAnsiTheme="minorHAnsi" w:cstheme="minorHAnsi"/>
                <w:bCs/>
              </w:rPr>
              <w:t>4,441</w:t>
            </w:r>
          </w:p>
        </w:tc>
        <w:tc>
          <w:tcPr>
            <w:tcW w:w="1780" w:type="dxa"/>
            <w:shd w:val="clear" w:color="auto" w:fill="auto"/>
          </w:tcPr>
          <w:p w14:paraId="531861BF" w14:textId="12414EAA" w:rsidR="00154958" w:rsidRPr="00B742AF" w:rsidRDefault="00154958" w:rsidP="00EB1E25">
            <w:pPr>
              <w:jc w:val="right"/>
              <w:rPr>
                <w:rFonts w:asciiTheme="minorHAnsi" w:eastAsia="Calibri" w:hAnsiTheme="minorHAnsi" w:cstheme="minorHAnsi"/>
                <w:bCs/>
              </w:rPr>
            </w:pPr>
            <w:r w:rsidRPr="00B742AF">
              <w:rPr>
                <w:rFonts w:asciiTheme="minorHAnsi" w:eastAsia="Calibri" w:hAnsiTheme="minorHAnsi" w:cstheme="minorHAnsi"/>
                <w:bCs/>
              </w:rPr>
              <w:t>4,337</w:t>
            </w:r>
          </w:p>
        </w:tc>
        <w:tc>
          <w:tcPr>
            <w:tcW w:w="1780" w:type="dxa"/>
            <w:shd w:val="clear" w:color="auto" w:fill="auto"/>
          </w:tcPr>
          <w:p w14:paraId="696ACA28" w14:textId="30CC56A9" w:rsidR="00154958" w:rsidRPr="00B742AF" w:rsidRDefault="00154958" w:rsidP="00EB1E25">
            <w:pPr>
              <w:jc w:val="right"/>
              <w:rPr>
                <w:rFonts w:asciiTheme="minorHAnsi" w:eastAsia="Calibri" w:hAnsiTheme="minorHAnsi" w:cstheme="minorHAnsi"/>
                <w:bCs/>
              </w:rPr>
            </w:pPr>
            <w:r w:rsidRPr="00B742AF">
              <w:rPr>
                <w:rFonts w:asciiTheme="minorHAnsi" w:eastAsia="Calibri" w:hAnsiTheme="minorHAnsi" w:cstheme="minorHAnsi"/>
                <w:bCs/>
              </w:rPr>
              <w:t>3,288</w:t>
            </w:r>
          </w:p>
        </w:tc>
        <w:tc>
          <w:tcPr>
            <w:tcW w:w="1780" w:type="dxa"/>
          </w:tcPr>
          <w:p w14:paraId="30A853CB" w14:textId="7EF46C72" w:rsidR="00154958" w:rsidRPr="00B742AF" w:rsidRDefault="00154958" w:rsidP="00EB1E25">
            <w:pPr>
              <w:jc w:val="right"/>
              <w:rPr>
                <w:rFonts w:asciiTheme="minorHAnsi" w:eastAsia="Calibri" w:hAnsiTheme="minorHAnsi" w:cstheme="minorHAnsi"/>
                <w:bCs/>
              </w:rPr>
            </w:pPr>
            <w:r w:rsidRPr="00B742AF">
              <w:rPr>
                <w:rFonts w:asciiTheme="minorHAnsi" w:eastAsia="Calibri" w:hAnsiTheme="minorHAnsi" w:cstheme="minorHAnsi"/>
                <w:bCs/>
              </w:rPr>
              <w:t>4,323</w:t>
            </w:r>
          </w:p>
        </w:tc>
      </w:tr>
    </w:tbl>
    <w:p w14:paraId="51BAE027" w14:textId="3A217471" w:rsidR="007265F0" w:rsidRDefault="007265F0" w:rsidP="00AB45F3">
      <w:pPr>
        <w:rPr>
          <w:rFonts w:asciiTheme="minorHAnsi" w:hAnsiTheme="minorHAnsi" w:cstheme="minorHAnsi"/>
        </w:rPr>
      </w:pPr>
    </w:p>
    <w:p w14:paraId="5DD29945" w14:textId="0A3E5B3F" w:rsidR="00B73C7C" w:rsidRPr="00B742AF" w:rsidRDefault="00B73C7C" w:rsidP="00B73C7C">
      <w:pPr>
        <w:rPr>
          <w:rFonts w:asciiTheme="minorHAnsi" w:eastAsiaTheme="minorHAnsi" w:hAnsiTheme="minorHAnsi" w:cstheme="minorHAnsi"/>
          <w:color w:val="191919"/>
        </w:rPr>
      </w:pPr>
      <w:r w:rsidRPr="00B742AF">
        <w:rPr>
          <w:rFonts w:asciiTheme="minorHAnsi" w:eastAsiaTheme="minorHAnsi" w:hAnsiTheme="minorHAnsi" w:cstheme="minorHAnsi"/>
          <w:color w:val="191919"/>
        </w:rPr>
        <w:t xml:space="preserve">The Applicant provided demographic data for the Patient Panel, which is presented in </w:t>
      </w:r>
      <w:r w:rsidR="00154958" w:rsidRPr="00B742AF">
        <w:rPr>
          <w:rFonts w:asciiTheme="minorHAnsi" w:eastAsiaTheme="minorHAnsi" w:hAnsiTheme="minorHAnsi" w:cstheme="minorHAnsi"/>
          <w:color w:val="191919"/>
        </w:rPr>
        <w:t>Table 2.</w:t>
      </w:r>
      <w:r w:rsidRPr="00B742AF">
        <w:rPr>
          <w:rFonts w:asciiTheme="minorHAnsi" w:eastAsiaTheme="minorHAnsi" w:hAnsiTheme="minorHAnsi" w:cstheme="minorHAnsi"/>
          <w:color w:val="191919"/>
        </w:rPr>
        <w:t xml:space="preserve"> </w:t>
      </w:r>
      <w:r w:rsidR="00F27981" w:rsidRPr="00B742AF">
        <w:rPr>
          <w:rFonts w:asciiTheme="minorHAnsi" w:eastAsiaTheme="minorHAnsi" w:hAnsiTheme="minorHAnsi" w:cstheme="minorHAnsi"/>
          <w:color w:val="191919"/>
        </w:rPr>
        <w:t xml:space="preserve">The Applicant does not have race/ethnicity data due to </w:t>
      </w:r>
      <w:r w:rsidR="00EB6011" w:rsidRPr="00B742AF">
        <w:rPr>
          <w:rFonts w:asciiTheme="minorHAnsi" w:eastAsiaTheme="minorHAnsi" w:hAnsiTheme="minorHAnsi" w:cstheme="minorHAnsi"/>
          <w:color w:val="191919"/>
        </w:rPr>
        <w:t xml:space="preserve">historic </w:t>
      </w:r>
      <w:r w:rsidR="00F27981" w:rsidRPr="00B742AF">
        <w:rPr>
          <w:rFonts w:asciiTheme="minorHAnsi" w:eastAsiaTheme="minorHAnsi" w:hAnsiTheme="minorHAnsi" w:cstheme="minorHAnsi"/>
          <w:color w:val="191919"/>
        </w:rPr>
        <w:t xml:space="preserve">platform limitations, which has </w:t>
      </w:r>
      <w:r w:rsidR="009643B5" w:rsidRPr="00B742AF">
        <w:rPr>
          <w:rFonts w:asciiTheme="minorHAnsi" w:eastAsiaTheme="minorHAnsi" w:hAnsiTheme="minorHAnsi" w:cstheme="minorHAnsi"/>
          <w:color w:val="191919"/>
        </w:rPr>
        <w:t xml:space="preserve">been </w:t>
      </w:r>
      <w:r w:rsidR="00F27981" w:rsidRPr="00B742AF">
        <w:rPr>
          <w:rFonts w:asciiTheme="minorHAnsi" w:eastAsiaTheme="minorHAnsi" w:hAnsiTheme="minorHAnsi" w:cstheme="minorHAnsi"/>
          <w:color w:val="191919"/>
        </w:rPr>
        <w:t xml:space="preserve">addressed, and they plan to collect this data moving forward. </w:t>
      </w:r>
      <w:r w:rsidRPr="00B742AF">
        <w:rPr>
          <w:rFonts w:asciiTheme="minorHAnsi" w:eastAsiaTheme="minorHAnsi" w:hAnsiTheme="minorHAnsi" w:cstheme="minorHAnsi"/>
          <w:color w:val="191919"/>
        </w:rPr>
        <w:t>Staff notes the following observations about these data below:</w:t>
      </w:r>
    </w:p>
    <w:p w14:paraId="734ED8C9" w14:textId="2D0DE55B" w:rsidR="00B73C7C" w:rsidRPr="00B742AF" w:rsidRDefault="00B73C7C" w:rsidP="00435471">
      <w:pPr>
        <w:pStyle w:val="ListParagraph"/>
        <w:numPr>
          <w:ilvl w:val="0"/>
          <w:numId w:val="2"/>
        </w:numPr>
        <w:rPr>
          <w:rFonts w:cstheme="minorHAnsi"/>
          <w:color w:val="191919"/>
          <w:sz w:val="24"/>
          <w:szCs w:val="24"/>
        </w:rPr>
      </w:pPr>
      <w:r w:rsidRPr="00B742AF">
        <w:rPr>
          <w:rFonts w:cstheme="minorHAnsi"/>
          <w:b/>
          <w:bCs/>
          <w:color w:val="191919"/>
          <w:sz w:val="24"/>
          <w:szCs w:val="24"/>
        </w:rPr>
        <w:t>Age</w:t>
      </w:r>
      <w:r w:rsidR="00A3382F" w:rsidRPr="00B742AF">
        <w:rPr>
          <w:rFonts w:cstheme="minorHAnsi"/>
          <w:b/>
          <w:bCs/>
          <w:color w:val="191919"/>
          <w:sz w:val="24"/>
          <w:szCs w:val="24"/>
        </w:rPr>
        <w:t>:</w:t>
      </w:r>
      <w:r w:rsidRPr="00B742AF">
        <w:rPr>
          <w:rFonts w:cstheme="minorHAnsi"/>
          <w:color w:val="191919"/>
          <w:sz w:val="24"/>
          <w:szCs w:val="24"/>
        </w:rPr>
        <w:t xml:space="preserve"> Most of the patients are between the ages of 19-64 years (7</w:t>
      </w:r>
      <w:r w:rsidR="006F2919" w:rsidRPr="00B742AF">
        <w:rPr>
          <w:rFonts w:cstheme="minorHAnsi"/>
          <w:color w:val="191919"/>
          <w:sz w:val="24"/>
          <w:szCs w:val="24"/>
        </w:rPr>
        <w:t>7</w:t>
      </w:r>
      <w:r w:rsidRPr="00B742AF">
        <w:rPr>
          <w:rFonts w:cstheme="minorHAnsi"/>
          <w:color w:val="191919"/>
          <w:sz w:val="24"/>
          <w:szCs w:val="24"/>
        </w:rPr>
        <w:t>%)</w:t>
      </w:r>
      <w:r w:rsidR="00F020D2">
        <w:rPr>
          <w:rFonts w:cstheme="minorHAnsi"/>
          <w:color w:val="191919"/>
          <w:sz w:val="24"/>
          <w:szCs w:val="24"/>
        </w:rPr>
        <w:t>, with t</w:t>
      </w:r>
      <w:r w:rsidR="00391ABB" w:rsidRPr="00B742AF">
        <w:rPr>
          <w:rFonts w:cstheme="minorHAnsi"/>
          <w:color w:val="191919"/>
          <w:sz w:val="24"/>
          <w:szCs w:val="24"/>
        </w:rPr>
        <w:t>he 19-30</w:t>
      </w:r>
      <w:r w:rsidR="00F020D2">
        <w:rPr>
          <w:rFonts w:cstheme="minorHAnsi"/>
          <w:color w:val="191919"/>
          <w:sz w:val="24"/>
          <w:szCs w:val="24"/>
        </w:rPr>
        <w:t xml:space="preserve"> and</w:t>
      </w:r>
      <w:r w:rsidR="00391ABB" w:rsidRPr="00B742AF">
        <w:rPr>
          <w:rFonts w:cstheme="minorHAnsi"/>
          <w:color w:val="191919"/>
          <w:sz w:val="24"/>
          <w:szCs w:val="24"/>
        </w:rPr>
        <w:t>, 51-64 age cohorts each compris</w:t>
      </w:r>
      <w:r w:rsidR="00F020D2">
        <w:rPr>
          <w:rFonts w:cstheme="minorHAnsi"/>
          <w:color w:val="191919"/>
          <w:sz w:val="24"/>
          <w:szCs w:val="24"/>
        </w:rPr>
        <w:t>ing</w:t>
      </w:r>
      <w:r w:rsidR="00391ABB" w:rsidRPr="00B742AF">
        <w:rPr>
          <w:rFonts w:cstheme="minorHAnsi"/>
          <w:color w:val="191919"/>
          <w:sz w:val="24"/>
          <w:szCs w:val="24"/>
        </w:rPr>
        <w:t xml:space="preserve"> nearly one quarter of the patients (24%</w:t>
      </w:r>
      <w:r w:rsidR="00F020D2">
        <w:rPr>
          <w:rFonts w:cstheme="minorHAnsi"/>
          <w:color w:val="191919"/>
          <w:sz w:val="24"/>
          <w:szCs w:val="24"/>
        </w:rPr>
        <w:t xml:space="preserve"> each) and the 65+ cohort representing </w:t>
      </w:r>
      <w:r w:rsidR="00391ABB" w:rsidRPr="00B742AF">
        <w:rPr>
          <w:rFonts w:cstheme="minorHAnsi"/>
          <w:color w:val="191919"/>
          <w:sz w:val="24"/>
          <w:szCs w:val="24"/>
        </w:rPr>
        <w:t>23%.</w:t>
      </w:r>
      <w:r w:rsidR="003C5910" w:rsidRPr="00B742AF">
        <w:rPr>
          <w:rFonts w:cstheme="minorHAnsi"/>
          <w:color w:val="191919"/>
          <w:sz w:val="24"/>
          <w:szCs w:val="24"/>
        </w:rPr>
        <w:t xml:space="preserve"> A small portion of patients are between the ages of 0-18 years</w:t>
      </w:r>
      <w:r w:rsidR="00391ABB" w:rsidRPr="00B742AF">
        <w:rPr>
          <w:rFonts w:cstheme="minorHAnsi"/>
          <w:color w:val="191919"/>
          <w:sz w:val="24"/>
          <w:szCs w:val="24"/>
        </w:rPr>
        <w:t xml:space="preserve"> (1%)</w:t>
      </w:r>
      <w:r w:rsidR="003C5910" w:rsidRPr="00B742AF">
        <w:rPr>
          <w:rFonts w:cstheme="minorHAnsi"/>
          <w:color w:val="191919"/>
          <w:sz w:val="24"/>
          <w:szCs w:val="24"/>
        </w:rPr>
        <w:t>.</w:t>
      </w:r>
    </w:p>
    <w:p w14:paraId="032ED6F0" w14:textId="27B9C756" w:rsidR="00154958" w:rsidRPr="00B742AF" w:rsidRDefault="00A3382F" w:rsidP="00435471">
      <w:pPr>
        <w:pStyle w:val="ListParagraph"/>
        <w:numPr>
          <w:ilvl w:val="0"/>
          <w:numId w:val="2"/>
        </w:numPr>
        <w:rPr>
          <w:rFonts w:cstheme="minorHAnsi"/>
          <w:color w:val="191919"/>
          <w:sz w:val="24"/>
          <w:szCs w:val="24"/>
        </w:rPr>
      </w:pPr>
      <w:r w:rsidRPr="00B742AF">
        <w:rPr>
          <w:rFonts w:cstheme="minorHAnsi"/>
          <w:b/>
          <w:bCs/>
          <w:color w:val="191919"/>
          <w:sz w:val="24"/>
          <w:szCs w:val="24"/>
        </w:rPr>
        <w:t>Patient Origin:</w:t>
      </w:r>
      <w:r w:rsidR="00B73C7C" w:rsidRPr="00B742AF">
        <w:rPr>
          <w:rFonts w:cstheme="minorHAnsi"/>
          <w:color w:val="191919"/>
          <w:sz w:val="24"/>
          <w:szCs w:val="24"/>
        </w:rPr>
        <w:t xml:space="preserve"> </w:t>
      </w:r>
      <w:r w:rsidRPr="00B742AF">
        <w:rPr>
          <w:rFonts w:cstheme="minorHAnsi"/>
          <w:color w:val="191919"/>
          <w:sz w:val="24"/>
          <w:szCs w:val="24"/>
        </w:rPr>
        <w:t xml:space="preserve">The top 10 zip codes </w:t>
      </w:r>
      <w:r w:rsidR="00391ABB" w:rsidRPr="00B742AF">
        <w:rPr>
          <w:rFonts w:cstheme="minorHAnsi"/>
          <w:color w:val="191919"/>
          <w:sz w:val="24"/>
          <w:szCs w:val="24"/>
        </w:rPr>
        <w:t xml:space="preserve">based on </w:t>
      </w:r>
      <w:r w:rsidR="0039729B" w:rsidRPr="00B742AF">
        <w:rPr>
          <w:rFonts w:cstheme="minorHAnsi"/>
          <w:color w:val="191919"/>
          <w:sz w:val="24"/>
          <w:szCs w:val="24"/>
        </w:rPr>
        <w:t>patient</w:t>
      </w:r>
      <w:r w:rsidR="00391ABB" w:rsidRPr="00B742AF">
        <w:rPr>
          <w:rFonts w:cstheme="minorHAnsi"/>
          <w:color w:val="191919"/>
          <w:sz w:val="24"/>
          <w:szCs w:val="24"/>
        </w:rPr>
        <w:t xml:space="preserve"> volume</w:t>
      </w:r>
      <w:r w:rsidR="0039729B" w:rsidRPr="00B742AF">
        <w:rPr>
          <w:rFonts w:cstheme="minorHAnsi"/>
          <w:color w:val="191919"/>
          <w:sz w:val="24"/>
          <w:szCs w:val="24"/>
        </w:rPr>
        <w:t xml:space="preserve"> were from Middlesex</w:t>
      </w:r>
      <w:r w:rsidR="008144E8" w:rsidRPr="00B742AF">
        <w:rPr>
          <w:rFonts w:cstheme="minorHAnsi"/>
          <w:color w:val="191919"/>
          <w:sz w:val="24"/>
          <w:szCs w:val="24"/>
        </w:rPr>
        <w:t>, Suffolk and Norfolk</w:t>
      </w:r>
      <w:r w:rsidR="0039729B" w:rsidRPr="00B742AF">
        <w:rPr>
          <w:rFonts w:cstheme="minorHAnsi"/>
          <w:color w:val="191919"/>
          <w:sz w:val="24"/>
          <w:szCs w:val="24"/>
        </w:rPr>
        <w:t xml:space="preserve"> Count</w:t>
      </w:r>
      <w:r w:rsidR="008144E8" w:rsidRPr="00B742AF">
        <w:rPr>
          <w:rFonts w:cstheme="minorHAnsi"/>
          <w:color w:val="191919"/>
          <w:sz w:val="24"/>
          <w:szCs w:val="24"/>
        </w:rPr>
        <w:t>ies</w:t>
      </w:r>
      <w:r w:rsidR="0039729B" w:rsidRPr="00B742AF">
        <w:rPr>
          <w:rFonts w:cstheme="minorHAnsi"/>
          <w:color w:val="191919"/>
          <w:sz w:val="24"/>
          <w:szCs w:val="24"/>
        </w:rPr>
        <w:t xml:space="preserve">. </w:t>
      </w:r>
      <w:r w:rsidRPr="00B742AF">
        <w:rPr>
          <w:rFonts w:cstheme="minorHAnsi"/>
          <w:color w:val="191919"/>
          <w:sz w:val="24"/>
          <w:szCs w:val="24"/>
        </w:rPr>
        <w:t>For FY20, ~58% of patients were from Middlesex County and ~24% from Suffolk County.</w:t>
      </w:r>
      <w:r w:rsidR="0039729B" w:rsidRPr="00B742AF">
        <w:rPr>
          <w:rFonts w:cstheme="minorHAnsi"/>
          <w:color w:val="191919"/>
          <w:sz w:val="24"/>
          <w:szCs w:val="24"/>
        </w:rPr>
        <w:t xml:space="preserve"> About 6% of volume came from counties outside of MA, primarily driven by out-of-state students attending school in Massachusetts (Harvard, BU, Northeastern, etc.).</w:t>
      </w:r>
    </w:p>
    <w:p w14:paraId="58CF640C" w14:textId="53EF5D25" w:rsidR="0039729B" w:rsidRPr="00B742AF" w:rsidRDefault="0039729B" w:rsidP="00435471">
      <w:pPr>
        <w:pStyle w:val="ListParagraph"/>
        <w:numPr>
          <w:ilvl w:val="0"/>
          <w:numId w:val="2"/>
        </w:numPr>
        <w:rPr>
          <w:rFonts w:cstheme="minorHAnsi"/>
          <w:color w:val="191919"/>
          <w:sz w:val="24"/>
          <w:szCs w:val="24"/>
        </w:rPr>
      </w:pPr>
      <w:r w:rsidRPr="00B742AF">
        <w:rPr>
          <w:rFonts w:cstheme="minorHAnsi"/>
          <w:b/>
          <w:bCs/>
          <w:color w:val="191919"/>
          <w:sz w:val="24"/>
          <w:szCs w:val="24"/>
        </w:rPr>
        <w:t>Payer Mix:</w:t>
      </w:r>
      <w:r w:rsidRPr="00B742AF">
        <w:rPr>
          <w:rFonts w:cstheme="minorHAnsi"/>
          <w:color w:val="191919"/>
          <w:sz w:val="24"/>
          <w:szCs w:val="24"/>
        </w:rPr>
        <w:t xml:space="preserve"> </w:t>
      </w:r>
      <w:r w:rsidR="006E3619" w:rsidRPr="00B742AF">
        <w:rPr>
          <w:rFonts w:cstheme="minorHAnsi"/>
          <w:color w:val="191919"/>
          <w:sz w:val="24"/>
          <w:szCs w:val="24"/>
        </w:rPr>
        <w:t xml:space="preserve">Most patients served have commercial insurance (69%) followed by Medicare (16%). Two percent of Shields MRI Brighton Patient Panel had MassHealth. </w:t>
      </w:r>
    </w:p>
    <w:p w14:paraId="20D53C4B" w14:textId="06560260" w:rsidR="00D26F2A" w:rsidRPr="00B742AF" w:rsidRDefault="00D26F2A" w:rsidP="00435471">
      <w:pPr>
        <w:pStyle w:val="ListParagraph"/>
        <w:numPr>
          <w:ilvl w:val="0"/>
          <w:numId w:val="2"/>
        </w:numPr>
        <w:rPr>
          <w:rFonts w:cstheme="minorHAnsi"/>
          <w:color w:val="191919"/>
          <w:sz w:val="24"/>
          <w:szCs w:val="24"/>
        </w:rPr>
      </w:pPr>
      <w:r w:rsidRPr="00B742AF">
        <w:rPr>
          <w:rFonts w:cstheme="minorHAnsi"/>
          <w:b/>
          <w:bCs/>
          <w:color w:val="191919"/>
          <w:sz w:val="24"/>
          <w:szCs w:val="24"/>
        </w:rPr>
        <w:t>Payer</w:t>
      </w:r>
      <w:r w:rsidRPr="00B742AF">
        <w:rPr>
          <w:rFonts w:cstheme="minorHAnsi"/>
          <w:color w:val="191919"/>
          <w:sz w:val="24"/>
          <w:szCs w:val="24"/>
        </w:rPr>
        <w:t xml:space="preserve"> </w:t>
      </w:r>
      <w:r w:rsidR="002667FB" w:rsidRPr="00B742AF">
        <w:rPr>
          <w:rFonts w:cstheme="minorHAnsi"/>
          <w:color w:val="191919"/>
          <w:sz w:val="24"/>
          <w:szCs w:val="24"/>
        </w:rPr>
        <w:t xml:space="preserve">ACO-Managed Care account for 2% of </w:t>
      </w:r>
      <w:r w:rsidR="00F020D2">
        <w:rPr>
          <w:rFonts w:cstheme="minorHAnsi"/>
          <w:color w:val="191919"/>
          <w:sz w:val="24"/>
          <w:szCs w:val="24"/>
        </w:rPr>
        <w:t xml:space="preserve">managed care </w:t>
      </w:r>
      <w:r w:rsidR="002667FB" w:rsidRPr="00B742AF">
        <w:rPr>
          <w:rFonts w:cstheme="minorHAnsi"/>
          <w:color w:val="191919"/>
          <w:sz w:val="24"/>
          <w:szCs w:val="24"/>
        </w:rPr>
        <w:t>pa</w:t>
      </w:r>
      <w:r w:rsidR="00306F6E">
        <w:rPr>
          <w:rFonts w:cstheme="minorHAnsi"/>
          <w:color w:val="191919"/>
          <w:sz w:val="24"/>
          <w:szCs w:val="24"/>
        </w:rPr>
        <w:t>tients</w:t>
      </w:r>
      <w:r w:rsidR="002667FB" w:rsidRPr="00B742AF">
        <w:rPr>
          <w:rFonts w:cstheme="minorHAnsi"/>
          <w:color w:val="191919"/>
          <w:sz w:val="24"/>
          <w:szCs w:val="24"/>
        </w:rPr>
        <w:t>.</w:t>
      </w:r>
    </w:p>
    <w:p w14:paraId="1F4327DD" w14:textId="77777777" w:rsidR="00AB45F3" w:rsidRPr="00B742AF" w:rsidRDefault="00AB45F3" w:rsidP="00AB45F3">
      <w:pPr>
        <w:rPr>
          <w:rFonts w:asciiTheme="minorHAnsi" w:hAnsiTheme="minorHAnsi" w:cstheme="minorHAnsi"/>
          <w:sz w:val="12"/>
          <w:szCs w:val="12"/>
        </w:rPr>
      </w:pPr>
    </w:p>
    <w:p w14:paraId="18EEF3BF" w14:textId="1BC45F88" w:rsidR="00F729FA" w:rsidRPr="00B742AF" w:rsidRDefault="00F729FA" w:rsidP="004149CF">
      <w:pPr>
        <w:pStyle w:val="Caption"/>
        <w:spacing w:after="0"/>
        <w:contextualSpacing/>
        <w:rPr>
          <w:rFonts w:cstheme="minorHAnsi"/>
          <w:color w:val="42558C" w:themeColor="accent1" w:themeShade="BF"/>
          <w:sz w:val="24"/>
          <w:szCs w:val="24"/>
        </w:rPr>
      </w:pPr>
      <w:r w:rsidRPr="00B742AF">
        <w:rPr>
          <w:rFonts w:cstheme="minorHAnsi"/>
          <w:color w:val="42558C" w:themeColor="accent1" w:themeShade="BF"/>
          <w:sz w:val="24"/>
          <w:szCs w:val="24"/>
          <w:u w:val="single"/>
        </w:rPr>
        <w:t xml:space="preserve">Table </w:t>
      </w:r>
      <w:r w:rsidR="00981BC8" w:rsidRPr="00B742AF">
        <w:rPr>
          <w:rFonts w:cstheme="minorHAnsi"/>
          <w:color w:val="42558C" w:themeColor="accent1" w:themeShade="BF"/>
          <w:sz w:val="24"/>
          <w:szCs w:val="24"/>
          <w:u w:val="single"/>
        </w:rPr>
        <w:t>2</w:t>
      </w:r>
      <w:r w:rsidRPr="00B742AF">
        <w:rPr>
          <w:rFonts w:cstheme="minorHAnsi"/>
          <w:color w:val="42558C" w:themeColor="accent1" w:themeShade="BF"/>
          <w:sz w:val="24"/>
          <w:szCs w:val="24"/>
        </w:rPr>
        <w:t xml:space="preserve">: Overview of </w:t>
      </w:r>
      <w:r w:rsidR="00154958" w:rsidRPr="00B742AF">
        <w:rPr>
          <w:rFonts w:cstheme="minorHAnsi"/>
          <w:color w:val="42558C" w:themeColor="accent1" w:themeShade="BF"/>
          <w:sz w:val="24"/>
          <w:szCs w:val="24"/>
        </w:rPr>
        <w:t>Shields MRI Brighton</w:t>
      </w:r>
      <w:r w:rsidR="007D6DD6" w:rsidRPr="00B742AF">
        <w:rPr>
          <w:rFonts w:cstheme="minorHAnsi"/>
          <w:color w:val="42558C" w:themeColor="accent1" w:themeShade="BF"/>
          <w:sz w:val="24"/>
          <w:szCs w:val="24"/>
        </w:rPr>
        <w:t xml:space="preserve"> </w:t>
      </w:r>
      <w:r w:rsidR="00184404" w:rsidRPr="00B742AF">
        <w:rPr>
          <w:rFonts w:cstheme="minorHAnsi"/>
          <w:color w:val="42558C" w:themeColor="accent1" w:themeShade="BF"/>
          <w:sz w:val="24"/>
          <w:szCs w:val="24"/>
        </w:rPr>
        <w:t>Patient</w:t>
      </w:r>
      <w:r w:rsidR="007D6DD6" w:rsidRPr="00B742AF">
        <w:rPr>
          <w:rFonts w:cstheme="minorHAnsi"/>
          <w:color w:val="42558C" w:themeColor="accent1" w:themeShade="BF"/>
          <w:sz w:val="24"/>
          <w:szCs w:val="24"/>
        </w:rPr>
        <w:t xml:space="preserve"> Panel</w:t>
      </w:r>
      <w:r w:rsidR="00184404" w:rsidRPr="00B742AF">
        <w:rPr>
          <w:rFonts w:cstheme="minorHAnsi"/>
          <w:color w:val="42558C" w:themeColor="accent1" w:themeShade="BF"/>
          <w:sz w:val="24"/>
          <w:szCs w:val="24"/>
        </w:rPr>
        <w:t>, FY20</w:t>
      </w:r>
      <w:r w:rsidR="004B3473" w:rsidRPr="00B742AF">
        <w:rPr>
          <w:rFonts w:cstheme="minorHAnsi"/>
          <w:color w:val="42558C" w:themeColor="accent1" w:themeShade="BF"/>
          <w:sz w:val="24"/>
          <w:szCs w:val="24"/>
        </w:rPr>
        <w:t xml:space="preserve"> </w:t>
      </w:r>
    </w:p>
    <w:tbl>
      <w:tblPr>
        <w:tblStyle w:val="TableGrid"/>
        <w:tblW w:w="0" w:type="auto"/>
        <w:tblLook w:val="04A0" w:firstRow="1" w:lastRow="0" w:firstColumn="1" w:lastColumn="0" w:noHBand="0" w:noVBand="1"/>
      </w:tblPr>
      <w:tblGrid>
        <w:gridCol w:w="4225"/>
        <w:gridCol w:w="2310"/>
      </w:tblGrid>
      <w:tr w:rsidR="00AE2B5F" w:rsidRPr="00B742AF" w14:paraId="5080962B" w14:textId="2BF155EF" w:rsidTr="00366533">
        <w:trPr>
          <w:cantSplit/>
          <w:tblHeader/>
        </w:trPr>
        <w:tc>
          <w:tcPr>
            <w:tcW w:w="4225" w:type="dxa"/>
            <w:shd w:val="clear" w:color="auto" w:fill="DFE3F0" w:themeFill="accent1" w:themeFillTint="33"/>
          </w:tcPr>
          <w:p w14:paraId="5C8C45EA" w14:textId="77777777" w:rsidR="00B73C7C" w:rsidRPr="00B742AF" w:rsidRDefault="00B73C7C" w:rsidP="00AF6565">
            <w:pPr>
              <w:rPr>
                <w:rFonts w:asciiTheme="minorHAnsi" w:hAnsiTheme="minorHAnsi" w:cstheme="minorHAnsi"/>
                <w:sz w:val="22"/>
                <w:szCs w:val="22"/>
              </w:rPr>
            </w:pPr>
          </w:p>
        </w:tc>
        <w:tc>
          <w:tcPr>
            <w:tcW w:w="2310" w:type="dxa"/>
            <w:shd w:val="clear" w:color="auto" w:fill="DFE3F0" w:themeFill="accent1" w:themeFillTint="33"/>
          </w:tcPr>
          <w:p w14:paraId="0C631746" w14:textId="38A5CD95" w:rsidR="00B73C7C" w:rsidRPr="00B742AF" w:rsidRDefault="00B73C7C" w:rsidP="006467EC">
            <w:pPr>
              <w:jc w:val="center"/>
              <w:rPr>
                <w:rFonts w:asciiTheme="minorHAnsi" w:eastAsia="Calibri" w:hAnsiTheme="minorHAnsi" w:cstheme="minorHAnsi"/>
                <w:b/>
                <w:sz w:val="22"/>
                <w:szCs w:val="22"/>
              </w:rPr>
            </w:pPr>
            <w:r w:rsidRPr="00B742AF">
              <w:rPr>
                <w:rFonts w:asciiTheme="minorHAnsi" w:eastAsia="Calibri" w:hAnsiTheme="minorHAnsi" w:cstheme="minorHAnsi"/>
                <w:b/>
                <w:sz w:val="22"/>
                <w:szCs w:val="22"/>
              </w:rPr>
              <w:t>Total</w:t>
            </w:r>
          </w:p>
        </w:tc>
      </w:tr>
      <w:tr w:rsidR="00AE2B5F" w:rsidRPr="00B742AF" w14:paraId="4A0C230F" w14:textId="4B473633" w:rsidTr="00431BB4">
        <w:trPr>
          <w:cantSplit/>
        </w:trPr>
        <w:tc>
          <w:tcPr>
            <w:tcW w:w="4225" w:type="dxa"/>
            <w:tcBorders>
              <w:bottom w:val="single" w:sz="4" w:space="0" w:color="auto"/>
            </w:tcBorders>
          </w:tcPr>
          <w:p w14:paraId="700DE33C" w14:textId="55CFC1CC" w:rsidR="00B73C7C" w:rsidRPr="00B742AF" w:rsidRDefault="00B73C7C" w:rsidP="006467EC">
            <w:pPr>
              <w:rPr>
                <w:rFonts w:asciiTheme="minorHAnsi" w:hAnsiTheme="minorHAnsi" w:cstheme="minorHAnsi"/>
                <w:sz w:val="22"/>
                <w:szCs w:val="22"/>
              </w:rPr>
            </w:pPr>
            <w:r w:rsidRPr="00B742AF">
              <w:rPr>
                <w:rFonts w:asciiTheme="minorHAnsi" w:eastAsia="Calibri" w:hAnsiTheme="minorHAnsi" w:cstheme="minorHAnsi"/>
                <w:b/>
                <w:sz w:val="22"/>
                <w:szCs w:val="22"/>
              </w:rPr>
              <w:t xml:space="preserve">Total </w:t>
            </w:r>
            <w:r w:rsidR="004D171C">
              <w:rPr>
                <w:rFonts w:asciiTheme="minorHAnsi" w:eastAsia="Calibri" w:hAnsiTheme="minorHAnsi" w:cstheme="minorHAnsi"/>
                <w:b/>
                <w:sz w:val="22"/>
                <w:szCs w:val="22"/>
              </w:rPr>
              <w:t>Volume</w:t>
            </w:r>
          </w:p>
        </w:tc>
        <w:tc>
          <w:tcPr>
            <w:tcW w:w="2310" w:type="dxa"/>
            <w:tcBorders>
              <w:bottom w:val="single" w:sz="4" w:space="0" w:color="auto"/>
            </w:tcBorders>
          </w:tcPr>
          <w:p w14:paraId="5FD3590D" w14:textId="6A45F794" w:rsidR="00B73C7C" w:rsidRPr="00B742AF" w:rsidRDefault="00B73C7C" w:rsidP="00E805D4">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3,288</w:t>
            </w:r>
          </w:p>
        </w:tc>
      </w:tr>
      <w:tr w:rsidR="008F2EA0" w:rsidRPr="00B742AF" w14:paraId="6E48A777" w14:textId="72AC4377" w:rsidTr="00431BB4">
        <w:trPr>
          <w:cantSplit/>
          <w:trHeight w:val="423"/>
        </w:trPr>
        <w:tc>
          <w:tcPr>
            <w:tcW w:w="4225" w:type="dxa"/>
            <w:tcBorders>
              <w:bottom w:val="single" w:sz="4" w:space="0" w:color="FFFFFF" w:themeColor="background1"/>
            </w:tcBorders>
          </w:tcPr>
          <w:p w14:paraId="4763201C" w14:textId="77777777" w:rsidR="008F2EA0" w:rsidRPr="00B742AF" w:rsidRDefault="008F2EA0" w:rsidP="006467EC">
            <w:pPr>
              <w:contextualSpacing/>
              <w:rPr>
                <w:rFonts w:asciiTheme="minorHAnsi" w:eastAsia="Calibri" w:hAnsiTheme="minorHAnsi" w:cstheme="minorHAnsi"/>
                <w:bCs/>
                <w:sz w:val="22"/>
                <w:szCs w:val="22"/>
              </w:rPr>
            </w:pPr>
            <w:r w:rsidRPr="00B742AF">
              <w:rPr>
                <w:rFonts w:asciiTheme="minorHAnsi" w:eastAsia="Calibri" w:hAnsiTheme="minorHAnsi" w:cstheme="minorHAnsi"/>
                <w:b/>
                <w:sz w:val="22"/>
                <w:szCs w:val="22"/>
              </w:rPr>
              <w:t>Gender</w:t>
            </w:r>
          </w:p>
          <w:p w14:paraId="4EA9E066" w14:textId="59CA2A8B" w:rsidR="008F2EA0" w:rsidRPr="009B59CE" w:rsidRDefault="008F2EA0" w:rsidP="009B59CE">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Female</w:t>
            </w:r>
          </w:p>
        </w:tc>
        <w:tc>
          <w:tcPr>
            <w:tcW w:w="2310" w:type="dxa"/>
            <w:tcBorders>
              <w:bottom w:val="single" w:sz="4" w:space="0" w:color="FFFFFF" w:themeColor="background1"/>
            </w:tcBorders>
          </w:tcPr>
          <w:p w14:paraId="1DFC3964" w14:textId="77777777" w:rsidR="008F2EA0" w:rsidRPr="00B742AF" w:rsidRDefault="008F2EA0" w:rsidP="00E805D4">
            <w:pPr>
              <w:ind w:left="720" w:hanging="557"/>
              <w:contextualSpacing/>
              <w:jc w:val="right"/>
              <w:rPr>
                <w:rFonts w:asciiTheme="minorHAnsi" w:eastAsia="Calibri" w:hAnsiTheme="minorHAnsi" w:cstheme="minorHAnsi"/>
                <w:bCs/>
                <w:sz w:val="22"/>
                <w:szCs w:val="22"/>
              </w:rPr>
            </w:pPr>
          </w:p>
          <w:p w14:paraId="66127CBF" w14:textId="4947B751" w:rsidR="008F2EA0" w:rsidRPr="00B742AF" w:rsidRDefault="008F2EA0" w:rsidP="009B59CE">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52%</w:t>
            </w:r>
          </w:p>
        </w:tc>
      </w:tr>
      <w:tr w:rsidR="008F2EA0" w:rsidRPr="00B742AF" w14:paraId="779A361F" w14:textId="77777777" w:rsidTr="003F0CC5">
        <w:trPr>
          <w:cantSplit/>
          <w:trHeight w:val="422"/>
        </w:trPr>
        <w:tc>
          <w:tcPr>
            <w:tcW w:w="4225" w:type="dxa"/>
            <w:tcBorders>
              <w:top w:val="single" w:sz="4" w:space="0" w:color="FFFFFF" w:themeColor="background1"/>
              <w:bottom w:val="single" w:sz="4" w:space="0" w:color="auto"/>
            </w:tcBorders>
          </w:tcPr>
          <w:p w14:paraId="19902D5C" w14:textId="6B01A77D" w:rsidR="008F2EA0" w:rsidRPr="00B742AF" w:rsidRDefault="009B59CE" w:rsidP="009B59CE">
            <w:pPr>
              <w:ind w:left="720" w:hanging="557"/>
              <w:contextualSpacing/>
              <w:rPr>
                <w:rFonts w:asciiTheme="minorHAnsi" w:eastAsia="Calibri" w:hAnsiTheme="minorHAnsi" w:cstheme="minorHAnsi"/>
                <w:b/>
                <w:sz w:val="22"/>
                <w:szCs w:val="22"/>
              </w:rPr>
            </w:pPr>
            <w:r w:rsidRPr="00B742AF">
              <w:rPr>
                <w:rFonts w:asciiTheme="minorHAnsi" w:eastAsia="Calibri" w:hAnsiTheme="minorHAnsi" w:cstheme="minorHAnsi"/>
                <w:bCs/>
                <w:sz w:val="22"/>
                <w:szCs w:val="22"/>
              </w:rPr>
              <w:t>Male</w:t>
            </w:r>
          </w:p>
        </w:tc>
        <w:tc>
          <w:tcPr>
            <w:tcW w:w="2310" w:type="dxa"/>
            <w:tcBorders>
              <w:top w:val="single" w:sz="4" w:space="0" w:color="FFFFFF" w:themeColor="background1"/>
              <w:bottom w:val="single" w:sz="4" w:space="0" w:color="auto"/>
            </w:tcBorders>
          </w:tcPr>
          <w:p w14:paraId="4B28CF01" w14:textId="1E2B9DB2" w:rsidR="008F2EA0" w:rsidRPr="00B742AF" w:rsidRDefault="009B59CE" w:rsidP="00E805D4">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48%</w:t>
            </w:r>
          </w:p>
        </w:tc>
      </w:tr>
      <w:tr w:rsidR="008F2EA0" w:rsidRPr="00B742AF" w14:paraId="0FB93259" w14:textId="3C9250E7" w:rsidTr="003F0CC5">
        <w:trPr>
          <w:cantSplit/>
          <w:trHeight w:val="393"/>
        </w:trPr>
        <w:tc>
          <w:tcPr>
            <w:tcW w:w="4225" w:type="dxa"/>
            <w:tcBorders>
              <w:bottom w:val="single" w:sz="4" w:space="0" w:color="FFFFFF" w:themeColor="background1"/>
            </w:tcBorders>
          </w:tcPr>
          <w:p w14:paraId="3DFADCB6" w14:textId="77777777" w:rsidR="008F2EA0" w:rsidRPr="00B742AF" w:rsidRDefault="008F2EA0" w:rsidP="006467EC">
            <w:pPr>
              <w:contextualSpacing/>
              <w:rPr>
                <w:rFonts w:asciiTheme="minorHAnsi" w:eastAsia="Calibri" w:hAnsiTheme="minorHAnsi" w:cstheme="minorHAnsi"/>
                <w:bCs/>
                <w:sz w:val="22"/>
                <w:szCs w:val="22"/>
              </w:rPr>
            </w:pPr>
            <w:r w:rsidRPr="00B742AF">
              <w:rPr>
                <w:rFonts w:asciiTheme="minorHAnsi" w:eastAsia="Calibri" w:hAnsiTheme="minorHAnsi" w:cstheme="minorHAnsi"/>
                <w:b/>
                <w:sz w:val="22"/>
                <w:szCs w:val="22"/>
              </w:rPr>
              <w:t>Age</w:t>
            </w:r>
          </w:p>
          <w:p w14:paraId="744D78A3" w14:textId="114EA1FD" w:rsidR="008F2EA0" w:rsidRPr="002A639A" w:rsidRDefault="008F2EA0" w:rsidP="002A639A">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0-18</w:t>
            </w:r>
          </w:p>
        </w:tc>
        <w:tc>
          <w:tcPr>
            <w:tcW w:w="2310" w:type="dxa"/>
            <w:tcBorders>
              <w:bottom w:val="single" w:sz="4" w:space="0" w:color="FFFFFF" w:themeColor="background1"/>
            </w:tcBorders>
          </w:tcPr>
          <w:p w14:paraId="6A1223DA" w14:textId="77777777" w:rsidR="008F2EA0" w:rsidRPr="00B742AF" w:rsidRDefault="008F2EA0" w:rsidP="00E805D4">
            <w:pPr>
              <w:ind w:left="720" w:hanging="557"/>
              <w:contextualSpacing/>
              <w:jc w:val="right"/>
              <w:rPr>
                <w:rFonts w:asciiTheme="minorHAnsi" w:eastAsia="Calibri" w:hAnsiTheme="minorHAnsi" w:cstheme="minorHAnsi"/>
                <w:bCs/>
                <w:sz w:val="22"/>
                <w:szCs w:val="22"/>
              </w:rPr>
            </w:pPr>
          </w:p>
          <w:p w14:paraId="5B1A0185" w14:textId="26B395C4" w:rsidR="008F2EA0" w:rsidRPr="00B742AF" w:rsidRDefault="008F2EA0" w:rsidP="002A639A">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1%</w:t>
            </w:r>
          </w:p>
        </w:tc>
      </w:tr>
      <w:tr w:rsidR="00431BB4" w:rsidRPr="00B742AF" w14:paraId="1DD39794" w14:textId="77777777" w:rsidTr="003F0CC5">
        <w:trPr>
          <w:cantSplit/>
          <w:trHeight w:val="391"/>
        </w:trPr>
        <w:tc>
          <w:tcPr>
            <w:tcW w:w="4225" w:type="dxa"/>
            <w:tcBorders>
              <w:top w:val="single" w:sz="4" w:space="0" w:color="FFFFFF" w:themeColor="background1"/>
              <w:bottom w:val="single" w:sz="4" w:space="0" w:color="auto"/>
            </w:tcBorders>
          </w:tcPr>
          <w:p w14:paraId="21F8F7C9" w14:textId="7F879C3C" w:rsidR="00431BB4" w:rsidRPr="00B742AF" w:rsidRDefault="00431BB4" w:rsidP="002A639A">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lastRenderedPageBreak/>
              <w:t>19-30</w:t>
            </w:r>
          </w:p>
        </w:tc>
        <w:tc>
          <w:tcPr>
            <w:tcW w:w="2310" w:type="dxa"/>
            <w:tcBorders>
              <w:top w:val="single" w:sz="4" w:space="0" w:color="FFFFFF" w:themeColor="background1"/>
              <w:bottom w:val="single" w:sz="4" w:space="0" w:color="auto"/>
            </w:tcBorders>
          </w:tcPr>
          <w:p w14:paraId="6746AFCF" w14:textId="50BE8E5C" w:rsidR="00431BB4" w:rsidRPr="00B742AF" w:rsidRDefault="00431BB4" w:rsidP="002A639A">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24%</w:t>
            </w:r>
          </w:p>
        </w:tc>
      </w:tr>
      <w:tr w:rsidR="008F2EA0" w:rsidRPr="00B742AF" w14:paraId="3695240E" w14:textId="77777777" w:rsidTr="003F0CC5">
        <w:trPr>
          <w:cantSplit/>
          <w:trHeight w:val="391"/>
        </w:trPr>
        <w:tc>
          <w:tcPr>
            <w:tcW w:w="4225" w:type="dxa"/>
            <w:tcBorders>
              <w:bottom w:val="single" w:sz="4" w:space="0" w:color="FFFFFF" w:themeColor="background1"/>
            </w:tcBorders>
          </w:tcPr>
          <w:p w14:paraId="3D12659B" w14:textId="5A96BA95" w:rsidR="008F2EA0" w:rsidRPr="002A639A" w:rsidRDefault="00431BB4" w:rsidP="002A639A">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31-40</w:t>
            </w:r>
          </w:p>
        </w:tc>
        <w:tc>
          <w:tcPr>
            <w:tcW w:w="2310" w:type="dxa"/>
            <w:tcBorders>
              <w:bottom w:val="single" w:sz="4" w:space="0" w:color="FFFFFF" w:themeColor="background1"/>
            </w:tcBorders>
          </w:tcPr>
          <w:p w14:paraId="05D0CEAB" w14:textId="5B6E4F7F" w:rsidR="008F2EA0" w:rsidRPr="00B742AF" w:rsidRDefault="00431BB4" w:rsidP="002A639A">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16%</w:t>
            </w:r>
          </w:p>
        </w:tc>
      </w:tr>
      <w:tr w:rsidR="008F2EA0" w:rsidRPr="00B742AF" w14:paraId="70A26495" w14:textId="77777777" w:rsidTr="003F0CC5">
        <w:trPr>
          <w:cantSplit/>
          <w:trHeight w:val="391"/>
        </w:trPr>
        <w:tc>
          <w:tcPr>
            <w:tcW w:w="4225" w:type="dxa"/>
            <w:tcBorders>
              <w:top w:val="single" w:sz="4" w:space="0" w:color="FFFFFF" w:themeColor="background1"/>
              <w:bottom w:val="single" w:sz="4" w:space="0" w:color="FFFFFF" w:themeColor="background1"/>
            </w:tcBorders>
          </w:tcPr>
          <w:p w14:paraId="1294EDD4" w14:textId="7044D97D" w:rsidR="008F2EA0" w:rsidRPr="002A639A" w:rsidRDefault="00431BB4" w:rsidP="002A639A">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41-50</w:t>
            </w:r>
          </w:p>
        </w:tc>
        <w:tc>
          <w:tcPr>
            <w:tcW w:w="2310" w:type="dxa"/>
            <w:tcBorders>
              <w:top w:val="single" w:sz="4" w:space="0" w:color="FFFFFF" w:themeColor="background1"/>
              <w:bottom w:val="single" w:sz="4" w:space="0" w:color="FFFFFF" w:themeColor="background1"/>
            </w:tcBorders>
          </w:tcPr>
          <w:p w14:paraId="76748F17" w14:textId="35858F9A" w:rsidR="008F2EA0" w:rsidRPr="00B742AF" w:rsidRDefault="00431BB4" w:rsidP="002A639A">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13%</w:t>
            </w:r>
          </w:p>
        </w:tc>
      </w:tr>
      <w:tr w:rsidR="008F2EA0" w:rsidRPr="00B742AF" w14:paraId="033D906A" w14:textId="77777777" w:rsidTr="003F0CC5">
        <w:trPr>
          <w:cantSplit/>
          <w:trHeight w:val="391"/>
        </w:trPr>
        <w:tc>
          <w:tcPr>
            <w:tcW w:w="4225" w:type="dxa"/>
            <w:tcBorders>
              <w:top w:val="single" w:sz="4" w:space="0" w:color="FFFFFF" w:themeColor="background1"/>
              <w:bottom w:val="single" w:sz="4" w:space="0" w:color="FFFFFF" w:themeColor="background1"/>
            </w:tcBorders>
          </w:tcPr>
          <w:p w14:paraId="20F99274" w14:textId="3FFB8BA0" w:rsidR="008F2EA0" w:rsidRPr="002A639A" w:rsidRDefault="00431BB4" w:rsidP="002A639A">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51-64</w:t>
            </w:r>
          </w:p>
        </w:tc>
        <w:tc>
          <w:tcPr>
            <w:tcW w:w="2310" w:type="dxa"/>
            <w:tcBorders>
              <w:top w:val="single" w:sz="4" w:space="0" w:color="FFFFFF" w:themeColor="background1"/>
              <w:bottom w:val="single" w:sz="4" w:space="0" w:color="FFFFFF" w:themeColor="background1"/>
            </w:tcBorders>
          </w:tcPr>
          <w:p w14:paraId="21743C64" w14:textId="62B64274" w:rsidR="008F2EA0" w:rsidRPr="00B742AF" w:rsidRDefault="00431BB4" w:rsidP="002A639A">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24%</w:t>
            </w:r>
          </w:p>
        </w:tc>
      </w:tr>
      <w:tr w:rsidR="008F2EA0" w:rsidRPr="00B742AF" w14:paraId="2CDDD577" w14:textId="77777777" w:rsidTr="00941013">
        <w:trPr>
          <w:cantSplit/>
          <w:trHeight w:val="391"/>
        </w:trPr>
        <w:tc>
          <w:tcPr>
            <w:tcW w:w="4225" w:type="dxa"/>
            <w:tcBorders>
              <w:top w:val="single" w:sz="4" w:space="0" w:color="FFFFFF" w:themeColor="background1"/>
              <w:bottom w:val="single" w:sz="4" w:space="0" w:color="auto"/>
            </w:tcBorders>
          </w:tcPr>
          <w:p w14:paraId="6BD9DBF1" w14:textId="0ACB9A10" w:rsidR="008F2EA0" w:rsidRPr="00B742AF" w:rsidRDefault="00431BB4" w:rsidP="003F0CC5">
            <w:pPr>
              <w:ind w:left="160"/>
              <w:contextualSpacing/>
              <w:rPr>
                <w:rFonts w:asciiTheme="minorHAnsi" w:eastAsia="Calibri" w:hAnsiTheme="minorHAnsi" w:cstheme="minorHAnsi"/>
                <w:b/>
                <w:sz w:val="22"/>
                <w:szCs w:val="22"/>
              </w:rPr>
            </w:pPr>
            <w:r w:rsidRPr="00B742AF">
              <w:rPr>
                <w:rFonts w:asciiTheme="minorHAnsi" w:eastAsia="Calibri" w:hAnsiTheme="minorHAnsi" w:cstheme="minorHAnsi"/>
                <w:bCs/>
                <w:sz w:val="22"/>
                <w:szCs w:val="22"/>
              </w:rPr>
              <w:t>65+</w:t>
            </w:r>
          </w:p>
        </w:tc>
        <w:tc>
          <w:tcPr>
            <w:tcW w:w="2310" w:type="dxa"/>
            <w:tcBorders>
              <w:top w:val="single" w:sz="4" w:space="0" w:color="FFFFFF" w:themeColor="background1"/>
              <w:bottom w:val="single" w:sz="4" w:space="0" w:color="auto"/>
            </w:tcBorders>
          </w:tcPr>
          <w:p w14:paraId="1FD7978E" w14:textId="72C48D72" w:rsidR="008F2EA0" w:rsidRPr="00B742AF" w:rsidRDefault="00431BB4" w:rsidP="00E805D4">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23%</w:t>
            </w:r>
          </w:p>
        </w:tc>
      </w:tr>
      <w:tr w:rsidR="009B59CE" w:rsidRPr="00B742AF" w14:paraId="0E415912" w14:textId="4984A059" w:rsidTr="00941013">
        <w:trPr>
          <w:cantSplit/>
          <w:trHeight w:val="347"/>
        </w:trPr>
        <w:tc>
          <w:tcPr>
            <w:tcW w:w="4225" w:type="dxa"/>
            <w:tcBorders>
              <w:bottom w:val="single" w:sz="4" w:space="0" w:color="FFFFFF" w:themeColor="background1"/>
            </w:tcBorders>
          </w:tcPr>
          <w:p w14:paraId="077D7E49" w14:textId="502F8159" w:rsidR="009B59CE" w:rsidRPr="00B742AF" w:rsidRDefault="009B59CE" w:rsidP="006467EC">
            <w:pPr>
              <w:contextualSpacing/>
              <w:rPr>
                <w:rFonts w:asciiTheme="minorHAnsi" w:eastAsia="Calibri" w:hAnsiTheme="minorHAnsi" w:cstheme="minorHAnsi"/>
                <w:b/>
                <w:sz w:val="22"/>
                <w:szCs w:val="22"/>
              </w:rPr>
            </w:pPr>
            <w:r w:rsidRPr="00B742AF">
              <w:rPr>
                <w:rFonts w:asciiTheme="minorHAnsi" w:eastAsia="Calibri" w:hAnsiTheme="minorHAnsi" w:cstheme="minorHAnsi"/>
                <w:b/>
                <w:sz w:val="22"/>
                <w:szCs w:val="22"/>
              </w:rPr>
              <w:t>Patient Origin</w:t>
            </w:r>
          </w:p>
          <w:p w14:paraId="4ECD2A71" w14:textId="6426F94D" w:rsidR="009B59CE" w:rsidRPr="0067445B" w:rsidRDefault="009B59CE" w:rsidP="0067445B">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Cambridge (02138)</w:t>
            </w:r>
          </w:p>
        </w:tc>
        <w:tc>
          <w:tcPr>
            <w:tcW w:w="2310" w:type="dxa"/>
            <w:tcBorders>
              <w:bottom w:val="single" w:sz="4" w:space="0" w:color="FFFFFF" w:themeColor="background1"/>
            </w:tcBorders>
          </w:tcPr>
          <w:p w14:paraId="5356808D" w14:textId="77777777" w:rsidR="009B59CE" w:rsidRPr="00B742AF" w:rsidRDefault="009B59CE" w:rsidP="00E805D4">
            <w:pPr>
              <w:ind w:left="720" w:hanging="557"/>
              <w:contextualSpacing/>
              <w:jc w:val="right"/>
              <w:rPr>
                <w:rFonts w:asciiTheme="minorHAnsi" w:eastAsia="Calibri" w:hAnsiTheme="minorHAnsi" w:cstheme="minorHAnsi"/>
                <w:bCs/>
                <w:sz w:val="22"/>
                <w:szCs w:val="22"/>
              </w:rPr>
            </w:pPr>
          </w:p>
          <w:p w14:paraId="2FE20E0A" w14:textId="604ED50B" w:rsidR="009B59CE" w:rsidRPr="00B742AF" w:rsidRDefault="009B59CE" w:rsidP="0067445B">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10%</w:t>
            </w:r>
          </w:p>
        </w:tc>
      </w:tr>
      <w:tr w:rsidR="0067445B" w:rsidRPr="00B742AF" w14:paraId="5EC9FD5E" w14:textId="77777777" w:rsidTr="00941013">
        <w:trPr>
          <w:cantSplit/>
          <w:trHeight w:val="342"/>
        </w:trPr>
        <w:tc>
          <w:tcPr>
            <w:tcW w:w="4225" w:type="dxa"/>
            <w:tcBorders>
              <w:top w:val="single" w:sz="4" w:space="0" w:color="FFFFFF" w:themeColor="background1"/>
              <w:bottom w:val="single" w:sz="4" w:space="0" w:color="FFFFFF" w:themeColor="background1"/>
            </w:tcBorders>
          </w:tcPr>
          <w:p w14:paraId="413AC44C" w14:textId="5C71649F" w:rsidR="0067445B" w:rsidRPr="00B742AF" w:rsidRDefault="0067445B" w:rsidP="008F2D92">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Watertown (</w:t>
            </w:r>
            <w:r w:rsidRPr="00B742AF">
              <w:rPr>
                <w:rFonts w:asciiTheme="minorHAnsi" w:hAnsiTheme="minorHAnsi" w:cstheme="minorHAnsi"/>
                <w:color w:val="000000"/>
                <w:sz w:val="22"/>
                <w:szCs w:val="22"/>
              </w:rPr>
              <w:t>02472)</w:t>
            </w:r>
          </w:p>
        </w:tc>
        <w:tc>
          <w:tcPr>
            <w:tcW w:w="2310" w:type="dxa"/>
            <w:tcBorders>
              <w:top w:val="single" w:sz="4" w:space="0" w:color="FFFFFF" w:themeColor="background1"/>
              <w:bottom w:val="single" w:sz="4" w:space="0" w:color="FFFFFF" w:themeColor="background1"/>
            </w:tcBorders>
          </w:tcPr>
          <w:p w14:paraId="06895D39" w14:textId="7E68069C" w:rsidR="0067445B" w:rsidRPr="00B742AF" w:rsidRDefault="0067445B" w:rsidP="008F2D92">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7%</w:t>
            </w:r>
          </w:p>
        </w:tc>
      </w:tr>
      <w:tr w:rsidR="009B59CE" w:rsidRPr="00B742AF" w14:paraId="69DA0751" w14:textId="77777777" w:rsidTr="00941013">
        <w:trPr>
          <w:cantSplit/>
          <w:trHeight w:val="342"/>
        </w:trPr>
        <w:tc>
          <w:tcPr>
            <w:tcW w:w="4225" w:type="dxa"/>
            <w:tcBorders>
              <w:top w:val="single" w:sz="4" w:space="0" w:color="FFFFFF" w:themeColor="background1"/>
              <w:bottom w:val="single" w:sz="4" w:space="0" w:color="FFFFFF" w:themeColor="background1"/>
            </w:tcBorders>
          </w:tcPr>
          <w:p w14:paraId="5F453CC3" w14:textId="6B1772EC" w:rsidR="009B59CE" w:rsidRPr="008F2D92" w:rsidRDefault="0067445B" w:rsidP="008F2D92">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Brighton (</w:t>
            </w:r>
            <w:r w:rsidRPr="00B742AF">
              <w:rPr>
                <w:rFonts w:asciiTheme="minorHAnsi" w:hAnsiTheme="minorHAnsi" w:cstheme="minorHAnsi"/>
                <w:color w:val="000000"/>
                <w:sz w:val="22"/>
                <w:szCs w:val="22"/>
              </w:rPr>
              <w:t>02135</w:t>
            </w:r>
            <w:r w:rsidRPr="00B742AF">
              <w:rPr>
                <w:rFonts w:asciiTheme="minorHAnsi" w:eastAsia="Calibri" w:hAnsiTheme="minorHAnsi" w:cstheme="minorHAnsi"/>
                <w:bCs/>
                <w:sz w:val="22"/>
                <w:szCs w:val="22"/>
              </w:rPr>
              <w:t xml:space="preserve">) </w:t>
            </w:r>
          </w:p>
        </w:tc>
        <w:tc>
          <w:tcPr>
            <w:tcW w:w="2310" w:type="dxa"/>
            <w:tcBorders>
              <w:top w:val="single" w:sz="4" w:space="0" w:color="FFFFFF" w:themeColor="background1"/>
              <w:bottom w:val="single" w:sz="4" w:space="0" w:color="FFFFFF" w:themeColor="background1"/>
            </w:tcBorders>
          </w:tcPr>
          <w:p w14:paraId="7E38F348" w14:textId="3CD442CC" w:rsidR="009B59CE" w:rsidRPr="00B742AF" w:rsidRDefault="0067445B" w:rsidP="008F2D92">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7%</w:t>
            </w:r>
          </w:p>
        </w:tc>
      </w:tr>
      <w:tr w:rsidR="009B59CE" w:rsidRPr="00B742AF" w14:paraId="1827E11F" w14:textId="77777777" w:rsidTr="00941013">
        <w:trPr>
          <w:cantSplit/>
          <w:trHeight w:val="342"/>
        </w:trPr>
        <w:tc>
          <w:tcPr>
            <w:tcW w:w="4225" w:type="dxa"/>
            <w:tcBorders>
              <w:top w:val="single" w:sz="4" w:space="0" w:color="FFFFFF" w:themeColor="background1"/>
              <w:bottom w:val="single" w:sz="4" w:space="0" w:color="FFFFFF" w:themeColor="background1"/>
            </w:tcBorders>
          </w:tcPr>
          <w:p w14:paraId="6C57997F" w14:textId="56164B87" w:rsidR="009B59CE" w:rsidRPr="008F2D92" w:rsidRDefault="0067445B" w:rsidP="008F2D92">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Belmont (</w:t>
            </w:r>
            <w:r w:rsidRPr="00B742AF">
              <w:rPr>
                <w:rFonts w:asciiTheme="minorHAnsi" w:hAnsiTheme="minorHAnsi" w:cstheme="minorHAnsi"/>
                <w:color w:val="000000"/>
                <w:sz w:val="22"/>
                <w:szCs w:val="22"/>
              </w:rPr>
              <w:t>02478</w:t>
            </w:r>
            <w:r w:rsidRPr="00B742AF">
              <w:rPr>
                <w:rFonts w:asciiTheme="minorHAnsi" w:eastAsia="Calibri" w:hAnsiTheme="minorHAnsi" w:cstheme="minorHAnsi"/>
                <w:bCs/>
                <w:sz w:val="22"/>
                <w:szCs w:val="22"/>
              </w:rPr>
              <w:t>)</w:t>
            </w:r>
          </w:p>
        </w:tc>
        <w:tc>
          <w:tcPr>
            <w:tcW w:w="2310" w:type="dxa"/>
            <w:tcBorders>
              <w:top w:val="single" w:sz="4" w:space="0" w:color="FFFFFF" w:themeColor="background1"/>
              <w:bottom w:val="single" w:sz="4" w:space="0" w:color="FFFFFF" w:themeColor="background1"/>
            </w:tcBorders>
          </w:tcPr>
          <w:p w14:paraId="77A88CA0" w14:textId="568C84A1" w:rsidR="009B59CE" w:rsidRPr="00B742AF" w:rsidRDefault="0067445B" w:rsidP="008F2D92">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5%</w:t>
            </w:r>
          </w:p>
        </w:tc>
      </w:tr>
      <w:tr w:rsidR="009B59CE" w:rsidRPr="00B742AF" w14:paraId="4ED59254" w14:textId="77777777" w:rsidTr="00941013">
        <w:trPr>
          <w:cantSplit/>
          <w:trHeight w:val="342"/>
        </w:trPr>
        <w:tc>
          <w:tcPr>
            <w:tcW w:w="4225" w:type="dxa"/>
            <w:tcBorders>
              <w:top w:val="single" w:sz="4" w:space="0" w:color="FFFFFF" w:themeColor="background1"/>
              <w:bottom w:val="single" w:sz="4" w:space="0" w:color="FFFFFF" w:themeColor="background1"/>
            </w:tcBorders>
          </w:tcPr>
          <w:p w14:paraId="4CF413A4" w14:textId="3AD7B686" w:rsidR="009B59CE" w:rsidRPr="008F2D92" w:rsidRDefault="0067445B" w:rsidP="008F2D92">
            <w:pPr>
              <w:ind w:left="343" w:hanging="180"/>
              <w:contextualSpacing/>
              <w:rPr>
                <w:rFonts w:asciiTheme="minorHAnsi" w:hAnsiTheme="minorHAnsi" w:cstheme="minorHAnsi"/>
                <w:sz w:val="22"/>
                <w:szCs w:val="22"/>
              </w:rPr>
            </w:pPr>
            <w:r w:rsidRPr="00B742AF">
              <w:rPr>
                <w:rFonts w:asciiTheme="minorHAnsi" w:hAnsiTheme="minorHAnsi" w:cstheme="minorHAnsi"/>
                <w:sz w:val="22"/>
                <w:szCs w:val="22"/>
              </w:rPr>
              <w:t>Cambridge (02139)</w:t>
            </w:r>
          </w:p>
        </w:tc>
        <w:tc>
          <w:tcPr>
            <w:tcW w:w="2310" w:type="dxa"/>
            <w:tcBorders>
              <w:top w:val="single" w:sz="4" w:space="0" w:color="FFFFFF" w:themeColor="background1"/>
              <w:bottom w:val="single" w:sz="4" w:space="0" w:color="FFFFFF" w:themeColor="background1"/>
            </w:tcBorders>
          </w:tcPr>
          <w:p w14:paraId="4AA248F4" w14:textId="54839043" w:rsidR="009B59CE" w:rsidRPr="00B742AF" w:rsidRDefault="0067445B" w:rsidP="008F2D92">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5%</w:t>
            </w:r>
          </w:p>
        </w:tc>
      </w:tr>
      <w:tr w:rsidR="009B59CE" w:rsidRPr="00B742AF" w14:paraId="33918FAC" w14:textId="77777777" w:rsidTr="00941013">
        <w:trPr>
          <w:cantSplit/>
          <w:trHeight w:val="342"/>
        </w:trPr>
        <w:tc>
          <w:tcPr>
            <w:tcW w:w="4225" w:type="dxa"/>
            <w:tcBorders>
              <w:top w:val="single" w:sz="4" w:space="0" w:color="FFFFFF" w:themeColor="background1"/>
              <w:bottom w:val="single" w:sz="4" w:space="0" w:color="FFFFFF" w:themeColor="background1"/>
            </w:tcBorders>
          </w:tcPr>
          <w:p w14:paraId="725B8A9D" w14:textId="39A6B543" w:rsidR="009B59CE" w:rsidRPr="008F2D92" w:rsidRDefault="0067445B" w:rsidP="008F2D92">
            <w:pPr>
              <w:ind w:left="343" w:hanging="180"/>
              <w:contextualSpacing/>
              <w:rPr>
                <w:rFonts w:asciiTheme="minorHAnsi" w:hAnsiTheme="minorHAnsi" w:cstheme="minorHAnsi"/>
                <w:sz w:val="22"/>
                <w:szCs w:val="22"/>
              </w:rPr>
            </w:pPr>
            <w:r w:rsidRPr="00B742AF">
              <w:rPr>
                <w:rFonts w:asciiTheme="minorHAnsi" w:hAnsiTheme="minorHAnsi" w:cstheme="minorHAnsi"/>
                <w:sz w:val="22"/>
                <w:szCs w:val="22"/>
              </w:rPr>
              <w:t>Somerville (02143)</w:t>
            </w:r>
          </w:p>
        </w:tc>
        <w:tc>
          <w:tcPr>
            <w:tcW w:w="2310" w:type="dxa"/>
            <w:tcBorders>
              <w:top w:val="single" w:sz="4" w:space="0" w:color="FFFFFF" w:themeColor="background1"/>
              <w:bottom w:val="single" w:sz="4" w:space="0" w:color="FFFFFF" w:themeColor="background1"/>
            </w:tcBorders>
          </w:tcPr>
          <w:p w14:paraId="3CE18AAB" w14:textId="17548323" w:rsidR="009B59CE" w:rsidRPr="00B742AF" w:rsidRDefault="0067445B" w:rsidP="008F2D92">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3%</w:t>
            </w:r>
          </w:p>
        </w:tc>
      </w:tr>
      <w:tr w:rsidR="0067445B" w:rsidRPr="00B742AF" w14:paraId="10BC163B" w14:textId="77777777" w:rsidTr="00941013">
        <w:trPr>
          <w:cantSplit/>
          <w:trHeight w:val="342"/>
        </w:trPr>
        <w:tc>
          <w:tcPr>
            <w:tcW w:w="4225" w:type="dxa"/>
            <w:tcBorders>
              <w:top w:val="single" w:sz="4" w:space="0" w:color="FFFFFF" w:themeColor="background1"/>
              <w:bottom w:val="single" w:sz="4" w:space="0" w:color="FFFFFF" w:themeColor="background1"/>
            </w:tcBorders>
          </w:tcPr>
          <w:p w14:paraId="7241933F" w14:textId="59AD6410" w:rsidR="0067445B" w:rsidRPr="008F2D92" w:rsidRDefault="0067445B" w:rsidP="008F2D92">
            <w:pPr>
              <w:ind w:left="343" w:hanging="180"/>
              <w:contextualSpacing/>
              <w:rPr>
                <w:rFonts w:asciiTheme="minorHAnsi" w:hAnsiTheme="minorHAnsi" w:cstheme="minorHAnsi"/>
                <w:sz w:val="22"/>
                <w:szCs w:val="22"/>
              </w:rPr>
            </w:pPr>
            <w:r w:rsidRPr="00B742AF">
              <w:rPr>
                <w:rFonts w:asciiTheme="minorHAnsi" w:hAnsiTheme="minorHAnsi" w:cstheme="minorHAnsi"/>
                <w:sz w:val="22"/>
                <w:szCs w:val="22"/>
              </w:rPr>
              <w:t>Allston (02134)</w:t>
            </w:r>
          </w:p>
        </w:tc>
        <w:tc>
          <w:tcPr>
            <w:tcW w:w="2310" w:type="dxa"/>
            <w:tcBorders>
              <w:top w:val="single" w:sz="4" w:space="0" w:color="FFFFFF" w:themeColor="background1"/>
              <w:bottom w:val="single" w:sz="4" w:space="0" w:color="FFFFFF" w:themeColor="background1"/>
            </w:tcBorders>
          </w:tcPr>
          <w:p w14:paraId="58BAC8F4" w14:textId="2BAF6FF8" w:rsidR="0067445B" w:rsidRPr="00B742AF" w:rsidRDefault="0067445B" w:rsidP="0067445B">
            <w:pPr>
              <w:ind w:left="720" w:hanging="557"/>
              <w:contextualSpacing/>
              <w:jc w:val="right"/>
              <w:rPr>
                <w:rFonts w:asciiTheme="minorHAnsi" w:eastAsia="Calibri" w:hAnsiTheme="minorHAnsi" w:cstheme="minorHAnsi"/>
                <w:bCs/>
                <w:sz w:val="22"/>
                <w:szCs w:val="22"/>
              </w:rPr>
            </w:pPr>
            <w:r w:rsidRPr="00B901F6">
              <w:rPr>
                <w:rFonts w:asciiTheme="minorHAnsi" w:eastAsia="Calibri" w:hAnsiTheme="minorHAnsi" w:cstheme="minorHAnsi"/>
                <w:bCs/>
                <w:sz w:val="22"/>
                <w:szCs w:val="22"/>
              </w:rPr>
              <w:t>2%</w:t>
            </w:r>
          </w:p>
        </w:tc>
      </w:tr>
      <w:tr w:rsidR="0067445B" w:rsidRPr="00B742AF" w14:paraId="3C925A24" w14:textId="77777777" w:rsidTr="00941013">
        <w:trPr>
          <w:cantSplit/>
          <w:trHeight w:val="342"/>
        </w:trPr>
        <w:tc>
          <w:tcPr>
            <w:tcW w:w="4225" w:type="dxa"/>
            <w:tcBorders>
              <w:top w:val="single" w:sz="4" w:space="0" w:color="FFFFFF" w:themeColor="background1"/>
              <w:bottom w:val="single" w:sz="4" w:space="0" w:color="FFFFFF" w:themeColor="background1"/>
            </w:tcBorders>
          </w:tcPr>
          <w:p w14:paraId="1AAD83E4" w14:textId="596E0D0D" w:rsidR="0067445B" w:rsidRPr="008F2D92" w:rsidRDefault="0067445B" w:rsidP="008F2D92">
            <w:pPr>
              <w:ind w:left="343" w:hanging="180"/>
              <w:contextualSpacing/>
              <w:rPr>
                <w:rFonts w:asciiTheme="minorHAnsi" w:hAnsiTheme="minorHAnsi" w:cstheme="minorHAnsi"/>
                <w:sz w:val="22"/>
                <w:szCs w:val="22"/>
              </w:rPr>
            </w:pPr>
            <w:r w:rsidRPr="00B742AF">
              <w:rPr>
                <w:rFonts w:asciiTheme="minorHAnsi" w:hAnsiTheme="minorHAnsi" w:cstheme="minorHAnsi"/>
                <w:sz w:val="22"/>
                <w:szCs w:val="22"/>
              </w:rPr>
              <w:t>Cambridge (02140)</w:t>
            </w:r>
          </w:p>
        </w:tc>
        <w:tc>
          <w:tcPr>
            <w:tcW w:w="2310" w:type="dxa"/>
            <w:tcBorders>
              <w:top w:val="single" w:sz="4" w:space="0" w:color="FFFFFF" w:themeColor="background1"/>
              <w:bottom w:val="single" w:sz="4" w:space="0" w:color="FFFFFF" w:themeColor="background1"/>
            </w:tcBorders>
          </w:tcPr>
          <w:p w14:paraId="0DA98CFC" w14:textId="04674E3F" w:rsidR="0067445B" w:rsidRPr="00B742AF" w:rsidRDefault="0067445B" w:rsidP="0067445B">
            <w:pPr>
              <w:ind w:left="720" w:hanging="557"/>
              <w:contextualSpacing/>
              <w:jc w:val="right"/>
              <w:rPr>
                <w:rFonts w:asciiTheme="minorHAnsi" w:eastAsia="Calibri" w:hAnsiTheme="minorHAnsi" w:cstheme="minorHAnsi"/>
                <w:bCs/>
                <w:sz w:val="22"/>
                <w:szCs w:val="22"/>
              </w:rPr>
            </w:pPr>
            <w:r w:rsidRPr="00B901F6">
              <w:rPr>
                <w:rFonts w:asciiTheme="minorHAnsi" w:eastAsia="Calibri" w:hAnsiTheme="minorHAnsi" w:cstheme="minorHAnsi"/>
                <w:bCs/>
                <w:sz w:val="22"/>
                <w:szCs w:val="22"/>
              </w:rPr>
              <w:t>2%</w:t>
            </w:r>
          </w:p>
        </w:tc>
      </w:tr>
      <w:tr w:rsidR="0067445B" w:rsidRPr="00B742AF" w14:paraId="45294DFB" w14:textId="77777777" w:rsidTr="00941013">
        <w:trPr>
          <w:cantSplit/>
          <w:trHeight w:val="342"/>
        </w:trPr>
        <w:tc>
          <w:tcPr>
            <w:tcW w:w="4225" w:type="dxa"/>
            <w:tcBorders>
              <w:top w:val="single" w:sz="4" w:space="0" w:color="FFFFFF" w:themeColor="background1"/>
              <w:bottom w:val="single" w:sz="4" w:space="0" w:color="FFFFFF" w:themeColor="background1"/>
            </w:tcBorders>
          </w:tcPr>
          <w:p w14:paraId="5598F291" w14:textId="569D40BB" w:rsidR="0067445B" w:rsidRPr="008F2D92" w:rsidRDefault="0067445B" w:rsidP="008F2D92">
            <w:pPr>
              <w:ind w:left="343" w:hanging="180"/>
              <w:contextualSpacing/>
              <w:rPr>
                <w:rFonts w:asciiTheme="minorHAnsi" w:hAnsiTheme="minorHAnsi" w:cstheme="minorHAnsi"/>
                <w:sz w:val="22"/>
                <w:szCs w:val="22"/>
              </w:rPr>
            </w:pPr>
            <w:r w:rsidRPr="00B742AF">
              <w:rPr>
                <w:rFonts w:asciiTheme="minorHAnsi" w:hAnsiTheme="minorHAnsi" w:cstheme="minorHAnsi"/>
                <w:sz w:val="22"/>
                <w:szCs w:val="22"/>
              </w:rPr>
              <w:t>Somerville (02144)</w:t>
            </w:r>
          </w:p>
        </w:tc>
        <w:tc>
          <w:tcPr>
            <w:tcW w:w="2310" w:type="dxa"/>
            <w:tcBorders>
              <w:top w:val="single" w:sz="4" w:space="0" w:color="FFFFFF" w:themeColor="background1"/>
              <w:bottom w:val="single" w:sz="4" w:space="0" w:color="FFFFFF" w:themeColor="background1"/>
            </w:tcBorders>
          </w:tcPr>
          <w:p w14:paraId="679E7632" w14:textId="0A316F80" w:rsidR="0067445B" w:rsidRPr="00B742AF" w:rsidRDefault="0067445B" w:rsidP="0067445B">
            <w:pPr>
              <w:ind w:left="720" w:hanging="557"/>
              <w:contextualSpacing/>
              <w:jc w:val="right"/>
              <w:rPr>
                <w:rFonts w:asciiTheme="minorHAnsi" w:eastAsia="Calibri" w:hAnsiTheme="minorHAnsi" w:cstheme="minorHAnsi"/>
                <w:bCs/>
                <w:sz w:val="22"/>
                <w:szCs w:val="22"/>
              </w:rPr>
            </w:pPr>
            <w:r w:rsidRPr="00B901F6">
              <w:rPr>
                <w:rFonts w:asciiTheme="minorHAnsi" w:eastAsia="Calibri" w:hAnsiTheme="minorHAnsi" w:cstheme="minorHAnsi"/>
                <w:bCs/>
                <w:sz w:val="22"/>
                <w:szCs w:val="22"/>
              </w:rPr>
              <w:t>2%</w:t>
            </w:r>
          </w:p>
        </w:tc>
      </w:tr>
      <w:tr w:rsidR="009B59CE" w:rsidRPr="00B742AF" w14:paraId="10635282" w14:textId="77777777" w:rsidTr="002A698F">
        <w:trPr>
          <w:cantSplit/>
          <w:trHeight w:val="342"/>
        </w:trPr>
        <w:tc>
          <w:tcPr>
            <w:tcW w:w="4225" w:type="dxa"/>
            <w:tcBorders>
              <w:top w:val="single" w:sz="4" w:space="0" w:color="FFFFFF" w:themeColor="background1"/>
              <w:bottom w:val="single" w:sz="4" w:space="0" w:color="auto"/>
            </w:tcBorders>
          </w:tcPr>
          <w:p w14:paraId="5CA16CA6" w14:textId="7549559E" w:rsidR="009B59CE" w:rsidRPr="00941013" w:rsidRDefault="0067445B" w:rsidP="00941013">
            <w:pPr>
              <w:ind w:left="343" w:hanging="180"/>
              <w:contextualSpacing/>
              <w:rPr>
                <w:rFonts w:asciiTheme="minorHAnsi" w:hAnsiTheme="minorHAnsi" w:cstheme="minorHAnsi"/>
                <w:sz w:val="22"/>
                <w:szCs w:val="22"/>
              </w:rPr>
            </w:pPr>
            <w:r w:rsidRPr="00B742AF">
              <w:rPr>
                <w:rFonts w:asciiTheme="minorHAnsi" w:hAnsiTheme="minorHAnsi" w:cstheme="minorHAnsi"/>
                <w:sz w:val="22"/>
                <w:szCs w:val="22"/>
              </w:rPr>
              <w:t>Brookline (02446)</w:t>
            </w:r>
          </w:p>
        </w:tc>
        <w:tc>
          <w:tcPr>
            <w:tcW w:w="2310" w:type="dxa"/>
            <w:tcBorders>
              <w:top w:val="single" w:sz="4" w:space="0" w:color="FFFFFF" w:themeColor="background1"/>
              <w:bottom w:val="single" w:sz="4" w:space="0" w:color="auto"/>
            </w:tcBorders>
          </w:tcPr>
          <w:p w14:paraId="37D20DAC" w14:textId="3657EBF8" w:rsidR="009B59CE" w:rsidRPr="00941013" w:rsidRDefault="0067445B" w:rsidP="00941013">
            <w:pPr>
              <w:ind w:left="343" w:hanging="180"/>
              <w:contextualSpacing/>
              <w:jc w:val="right"/>
              <w:rPr>
                <w:rFonts w:asciiTheme="minorHAnsi" w:hAnsiTheme="minorHAnsi" w:cstheme="minorHAnsi"/>
                <w:sz w:val="22"/>
                <w:szCs w:val="22"/>
              </w:rPr>
            </w:pPr>
            <w:r w:rsidRPr="00941013">
              <w:rPr>
                <w:rFonts w:asciiTheme="minorHAnsi" w:hAnsiTheme="minorHAnsi" w:cstheme="minorHAnsi"/>
                <w:sz w:val="22"/>
                <w:szCs w:val="22"/>
              </w:rPr>
              <w:t>2%</w:t>
            </w:r>
          </w:p>
        </w:tc>
      </w:tr>
      <w:tr w:rsidR="009B59CE" w:rsidRPr="00B742AF" w14:paraId="56082D06" w14:textId="5B8DC76B" w:rsidTr="002A698F">
        <w:trPr>
          <w:cantSplit/>
          <w:trHeight w:val="393"/>
        </w:trPr>
        <w:tc>
          <w:tcPr>
            <w:tcW w:w="4225" w:type="dxa"/>
            <w:tcBorders>
              <w:bottom w:val="single" w:sz="4" w:space="0" w:color="FFFFFF" w:themeColor="background1"/>
            </w:tcBorders>
          </w:tcPr>
          <w:p w14:paraId="2BEAAF97" w14:textId="7F0FB569" w:rsidR="009B59CE" w:rsidRPr="00B742AF" w:rsidRDefault="009B59CE" w:rsidP="006467EC">
            <w:pPr>
              <w:contextualSpacing/>
              <w:rPr>
                <w:rFonts w:asciiTheme="minorHAnsi" w:eastAsia="Calibri" w:hAnsiTheme="minorHAnsi" w:cstheme="minorHAnsi"/>
                <w:b/>
                <w:sz w:val="22"/>
                <w:szCs w:val="22"/>
              </w:rPr>
            </w:pPr>
            <w:r w:rsidRPr="00B742AF">
              <w:rPr>
                <w:rFonts w:asciiTheme="minorHAnsi" w:eastAsia="Calibri" w:hAnsiTheme="minorHAnsi" w:cstheme="minorHAnsi"/>
                <w:b/>
                <w:sz w:val="22"/>
                <w:szCs w:val="22"/>
              </w:rPr>
              <w:t>Payer Mix</w:t>
            </w:r>
          </w:p>
          <w:p w14:paraId="5D6433E5" w14:textId="4ACDD345" w:rsidR="009B59CE" w:rsidRPr="002A698F" w:rsidRDefault="009B59CE" w:rsidP="002A698F">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Commercial (HMO/POS &amp; PPO/Indemnity)</w:t>
            </w:r>
          </w:p>
        </w:tc>
        <w:tc>
          <w:tcPr>
            <w:tcW w:w="2310" w:type="dxa"/>
            <w:tcBorders>
              <w:bottom w:val="single" w:sz="4" w:space="0" w:color="FFFFFF" w:themeColor="background1"/>
            </w:tcBorders>
          </w:tcPr>
          <w:p w14:paraId="18F070D0" w14:textId="77777777" w:rsidR="009B59CE" w:rsidRPr="00B742AF" w:rsidRDefault="009B59CE" w:rsidP="00E805D4">
            <w:pPr>
              <w:ind w:left="720" w:hanging="557"/>
              <w:contextualSpacing/>
              <w:jc w:val="right"/>
              <w:rPr>
                <w:rFonts w:asciiTheme="minorHAnsi" w:eastAsia="Calibri" w:hAnsiTheme="minorHAnsi" w:cstheme="minorHAnsi"/>
                <w:bCs/>
                <w:sz w:val="22"/>
                <w:szCs w:val="22"/>
              </w:rPr>
            </w:pPr>
          </w:p>
          <w:p w14:paraId="6827B2ED" w14:textId="7695CDE2" w:rsidR="009B59CE" w:rsidRPr="00B742AF" w:rsidRDefault="009B59CE" w:rsidP="002A698F">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69%</w:t>
            </w:r>
          </w:p>
        </w:tc>
      </w:tr>
      <w:tr w:rsidR="002A698F" w:rsidRPr="00B742AF" w14:paraId="241D50A1" w14:textId="77777777" w:rsidTr="002A698F">
        <w:trPr>
          <w:cantSplit/>
          <w:trHeight w:val="391"/>
        </w:trPr>
        <w:tc>
          <w:tcPr>
            <w:tcW w:w="4225" w:type="dxa"/>
            <w:tcBorders>
              <w:top w:val="single" w:sz="4" w:space="0" w:color="FFFFFF" w:themeColor="background1"/>
              <w:bottom w:val="single" w:sz="4" w:space="0" w:color="FFFFFF" w:themeColor="background1"/>
            </w:tcBorders>
          </w:tcPr>
          <w:p w14:paraId="5F82782A" w14:textId="0679BDEB" w:rsidR="002A698F" w:rsidRPr="00B742AF" w:rsidRDefault="002A698F" w:rsidP="002A698F">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MassHealth</w:t>
            </w:r>
          </w:p>
        </w:tc>
        <w:tc>
          <w:tcPr>
            <w:tcW w:w="2310" w:type="dxa"/>
            <w:tcBorders>
              <w:top w:val="single" w:sz="4" w:space="0" w:color="FFFFFF" w:themeColor="background1"/>
              <w:bottom w:val="single" w:sz="4" w:space="0" w:color="FFFFFF" w:themeColor="background1"/>
            </w:tcBorders>
          </w:tcPr>
          <w:p w14:paraId="2B48D4ED" w14:textId="362B4BBB" w:rsidR="002A698F" w:rsidRPr="00B742AF" w:rsidRDefault="002A698F" w:rsidP="002A698F">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2%</w:t>
            </w:r>
          </w:p>
        </w:tc>
      </w:tr>
      <w:tr w:rsidR="009B59CE" w:rsidRPr="00B742AF" w14:paraId="4F9DB7AC" w14:textId="77777777" w:rsidTr="002A698F">
        <w:trPr>
          <w:cantSplit/>
          <w:trHeight w:val="391"/>
        </w:trPr>
        <w:tc>
          <w:tcPr>
            <w:tcW w:w="4225" w:type="dxa"/>
            <w:tcBorders>
              <w:top w:val="single" w:sz="4" w:space="0" w:color="FFFFFF" w:themeColor="background1"/>
              <w:bottom w:val="single" w:sz="4" w:space="0" w:color="FFFFFF" w:themeColor="background1"/>
            </w:tcBorders>
          </w:tcPr>
          <w:p w14:paraId="41F93FFC" w14:textId="2C0DAF60" w:rsidR="009B59CE" w:rsidRPr="002A698F" w:rsidRDefault="002A698F" w:rsidP="002A698F">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Medicare</w:t>
            </w:r>
          </w:p>
        </w:tc>
        <w:tc>
          <w:tcPr>
            <w:tcW w:w="2310" w:type="dxa"/>
            <w:tcBorders>
              <w:top w:val="single" w:sz="4" w:space="0" w:color="FFFFFF" w:themeColor="background1"/>
              <w:bottom w:val="single" w:sz="4" w:space="0" w:color="FFFFFF" w:themeColor="background1"/>
            </w:tcBorders>
          </w:tcPr>
          <w:p w14:paraId="12187719" w14:textId="32AD38C9" w:rsidR="009B59CE" w:rsidRPr="00B742AF" w:rsidRDefault="002A698F" w:rsidP="002A698F">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16%</w:t>
            </w:r>
          </w:p>
        </w:tc>
      </w:tr>
      <w:tr w:rsidR="009B59CE" w:rsidRPr="00B742AF" w14:paraId="11F4A2C5" w14:textId="77777777" w:rsidTr="002A698F">
        <w:trPr>
          <w:cantSplit/>
          <w:trHeight w:val="391"/>
        </w:trPr>
        <w:tc>
          <w:tcPr>
            <w:tcW w:w="4225" w:type="dxa"/>
            <w:tcBorders>
              <w:top w:val="single" w:sz="4" w:space="0" w:color="FFFFFF" w:themeColor="background1"/>
              <w:bottom w:val="single" w:sz="4" w:space="0" w:color="FFFFFF" w:themeColor="background1"/>
            </w:tcBorders>
          </w:tcPr>
          <w:p w14:paraId="709C2729" w14:textId="0063F2AE" w:rsidR="009B59CE" w:rsidRPr="002A698F" w:rsidRDefault="002A698F" w:rsidP="006467EC">
            <w:pPr>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 xml:space="preserve">   Medicare Advantage</w:t>
            </w:r>
          </w:p>
        </w:tc>
        <w:tc>
          <w:tcPr>
            <w:tcW w:w="2310" w:type="dxa"/>
            <w:tcBorders>
              <w:top w:val="single" w:sz="4" w:space="0" w:color="FFFFFF" w:themeColor="background1"/>
              <w:bottom w:val="single" w:sz="4" w:space="0" w:color="FFFFFF" w:themeColor="background1"/>
            </w:tcBorders>
          </w:tcPr>
          <w:p w14:paraId="31973C64" w14:textId="02958603" w:rsidR="009B59CE" w:rsidRPr="00B742AF" w:rsidRDefault="002A698F" w:rsidP="002A698F">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2%</w:t>
            </w:r>
          </w:p>
        </w:tc>
      </w:tr>
      <w:tr w:rsidR="009B59CE" w:rsidRPr="00B742AF" w14:paraId="16798024" w14:textId="77777777" w:rsidTr="002A698F">
        <w:trPr>
          <w:cantSplit/>
          <w:trHeight w:val="391"/>
        </w:trPr>
        <w:tc>
          <w:tcPr>
            <w:tcW w:w="4225" w:type="dxa"/>
            <w:tcBorders>
              <w:top w:val="single" w:sz="4" w:space="0" w:color="FFFFFF" w:themeColor="background1"/>
              <w:bottom w:val="single" w:sz="4" w:space="0" w:color="FFFFFF" w:themeColor="background1"/>
            </w:tcBorders>
          </w:tcPr>
          <w:p w14:paraId="71151C41" w14:textId="5C8298FC" w:rsidR="009B59CE" w:rsidRPr="002A698F" w:rsidRDefault="002A698F" w:rsidP="002A698F">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Other</w:t>
            </w:r>
          </w:p>
        </w:tc>
        <w:tc>
          <w:tcPr>
            <w:tcW w:w="2310" w:type="dxa"/>
            <w:tcBorders>
              <w:top w:val="single" w:sz="4" w:space="0" w:color="FFFFFF" w:themeColor="background1"/>
              <w:bottom w:val="single" w:sz="4" w:space="0" w:color="FFFFFF" w:themeColor="background1"/>
            </w:tcBorders>
          </w:tcPr>
          <w:p w14:paraId="51E9EEC3" w14:textId="641DAB10" w:rsidR="009B59CE" w:rsidRPr="00B742AF" w:rsidRDefault="002A698F" w:rsidP="002A698F">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6%</w:t>
            </w:r>
          </w:p>
        </w:tc>
      </w:tr>
      <w:tr w:rsidR="009B59CE" w:rsidRPr="00B742AF" w14:paraId="10C31FE3" w14:textId="77777777" w:rsidTr="002A698F">
        <w:trPr>
          <w:cantSplit/>
          <w:trHeight w:val="391"/>
        </w:trPr>
        <w:tc>
          <w:tcPr>
            <w:tcW w:w="4225" w:type="dxa"/>
            <w:tcBorders>
              <w:top w:val="single" w:sz="4" w:space="0" w:color="FFFFFF" w:themeColor="background1"/>
              <w:bottom w:val="single" w:sz="4" w:space="0" w:color="auto"/>
            </w:tcBorders>
          </w:tcPr>
          <w:p w14:paraId="4E359BA0" w14:textId="615B4EB0" w:rsidR="009B59CE" w:rsidRPr="00B742AF" w:rsidRDefault="00941013" w:rsidP="002A698F">
            <w:pPr>
              <w:ind w:left="720" w:hanging="557"/>
              <w:contextualSpacing/>
              <w:rPr>
                <w:rFonts w:asciiTheme="minorHAnsi" w:eastAsia="Calibri" w:hAnsiTheme="minorHAnsi" w:cstheme="minorHAnsi"/>
                <w:b/>
                <w:sz w:val="22"/>
                <w:szCs w:val="22"/>
              </w:rPr>
            </w:pPr>
            <w:r w:rsidRPr="002A698F">
              <w:rPr>
                <w:rFonts w:asciiTheme="minorHAnsi" w:eastAsia="Calibri" w:hAnsiTheme="minorHAnsi" w:cstheme="minorHAnsi"/>
                <w:bCs/>
                <w:sz w:val="22"/>
                <w:szCs w:val="22"/>
              </w:rPr>
              <w:t>Private Medicaid/MCOs</w:t>
            </w:r>
          </w:p>
        </w:tc>
        <w:tc>
          <w:tcPr>
            <w:tcW w:w="2310" w:type="dxa"/>
            <w:tcBorders>
              <w:top w:val="single" w:sz="4" w:space="0" w:color="FFFFFF" w:themeColor="background1"/>
              <w:bottom w:val="single" w:sz="4" w:space="0" w:color="auto"/>
            </w:tcBorders>
          </w:tcPr>
          <w:p w14:paraId="79A02BF4" w14:textId="481BA2CA" w:rsidR="009B59CE" w:rsidRPr="00B742AF" w:rsidRDefault="002A698F" w:rsidP="00E805D4">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5%</w:t>
            </w:r>
          </w:p>
        </w:tc>
      </w:tr>
      <w:tr w:rsidR="009B59CE" w:rsidRPr="00B742AF" w14:paraId="46FF5ADC" w14:textId="77777777" w:rsidTr="002A698F">
        <w:trPr>
          <w:cantSplit/>
          <w:trHeight w:val="144"/>
        </w:trPr>
        <w:tc>
          <w:tcPr>
            <w:tcW w:w="4225" w:type="dxa"/>
            <w:tcBorders>
              <w:bottom w:val="single" w:sz="4" w:space="0" w:color="FFFFFF" w:themeColor="background1"/>
            </w:tcBorders>
          </w:tcPr>
          <w:p w14:paraId="0CD85E52" w14:textId="77777777" w:rsidR="009B59CE" w:rsidRPr="00B742AF" w:rsidRDefault="009B59CE" w:rsidP="006467EC">
            <w:pPr>
              <w:contextualSpacing/>
              <w:rPr>
                <w:rFonts w:asciiTheme="minorHAnsi" w:eastAsia="Calibri" w:hAnsiTheme="minorHAnsi" w:cstheme="minorHAnsi"/>
                <w:b/>
                <w:sz w:val="22"/>
                <w:szCs w:val="22"/>
              </w:rPr>
            </w:pPr>
            <w:r w:rsidRPr="00B742AF">
              <w:rPr>
                <w:rFonts w:asciiTheme="minorHAnsi" w:eastAsia="Calibri" w:hAnsiTheme="minorHAnsi" w:cstheme="minorHAnsi"/>
                <w:b/>
                <w:sz w:val="22"/>
                <w:szCs w:val="22"/>
              </w:rPr>
              <w:t>Payer</w:t>
            </w:r>
          </w:p>
          <w:p w14:paraId="6D628F73" w14:textId="108E14EC" w:rsidR="009B59CE" w:rsidRPr="00B742AF" w:rsidRDefault="009B59CE" w:rsidP="008F2D92">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ACO-Managed Care</w:t>
            </w:r>
          </w:p>
        </w:tc>
        <w:tc>
          <w:tcPr>
            <w:tcW w:w="2310" w:type="dxa"/>
            <w:tcBorders>
              <w:bottom w:val="single" w:sz="4" w:space="0" w:color="FFFFFF" w:themeColor="background1"/>
            </w:tcBorders>
          </w:tcPr>
          <w:p w14:paraId="14EE025C" w14:textId="77777777" w:rsidR="009B59CE" w:rsidRPr="00B742AF" w:rsidRDefault="009B59CE" w:rsidP="00E805D4">
            <w:pPr>
              <w:ind w:left="720" w:hanging="557"/>
              <w:contextualSpacing/>
              <w:jc w:val="right"/>
              <w:rPr>
                <w:rFonts w:asciiTheme="minorHAnsi" w:eastAsia="Calibri" w:hAnsiTheme="minorHAnsi" w:cstheme="minorHAnsi"/>
                <w:bCs/>
                <w:sz w:val="22"/>
                <w:szCs w:val="22"/>
              </w:rPr>
            </w:pPr>
          </w:p>
          <w:p w14:paraId="79262250" w14:textId="58E54EC2" w:rsidR="009B59CE" w:rsidRPr="00B742AF" w:rsidRDefault="009B59CE" w:rsidP="008F2D92">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2%</w:t>
            </w:r>
          </w:p>
        </w:tc>
      </w:tr>
      <w:tr w:rsidR="009B59CE" w:rsidRPr="00B742AF" w14:paraId="18D7CD6D" w14:textId="77777777" w:rsidTr="002A698F">
        <w:trPr>
          <w:cantSplit/>
          <w:trHeight w:val="422"/>
        </w:trPr>
        <w:tc>
          <w:tcPr>
            <w:tcW w:w="4225" w:type="dxa"/>
            <w:tcBorders>
              <w:top w:val="single" w:sz="4" w:space="0" w:color="FFFFFF" w:themeColor="background1"/>
            </w:tcBorders>
          </w:tcPr>
          <w:p w14:paraId="397B4081" w14:textId="53997E39" w:rsidR="009B59CE" w:rsidRPr="00B742AF" w:rsidRDefault="008F2D92" w:rsidP="002A698F">
            <w:pPr>
              <w:ind w:left="720" w:hanging="557"/>
              <w:contextualSpacing/>
              <w:rPr>
                <w:rFonts w:asciiTheme="minorHAnsi" w:eastAsia="Calibri" w:hAnsiTheme="minorHAnsi" w:cstheme="minorHAnsi"/>
                <w:b/>
                <w:sz w:val="22"/>
                <w:szCs w:val="22"/>
              </w:rPr>
            </w:pPr>
            <w:r w:rsidRPr="00B742AF">
              <w:rPr>
                <w:rFonts w:asciiTheme="minorHAnsi" w:eastAsia="Calibri" w:hAnsiTheme="minorHAnsi" w:cstheme="minorHAnsi"/>
                <w:bCs/>
                <w:sz w:val="22"/>
                <w:szCs w:val="22"/>
              </w:rPr>
              <w:t>Non-ACO Managed Care</w:t>
            </w:r>
          </w:p>
        </w:tc>
        <w:tc>
          <w:tcPr>
            <w:tcW w:w="2310" w:type="dxa"/>
            <w:tcBorders>
              <w:top w:val="single" w:sz="4" w:space="0" w:color="FFFFFF" w:themeColor="background1"/>
            </w:tcBorders>
          </w:tcPr>
          <w:p w14:paraId="48665500" w14:textId="45874224" w:rsidR="009B59CE" w:rsidRPr="00B742AF" w:rsidRDefault="008F2D92" w:rsidP="00E805D4">
            <w:pPr>
              <w:ind w:left="720" w:hanging="557"/>
              <w:contextualSpacing/>
              <w:jc w:val="right"/>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98%</w:t>
            </w:r>
          </w:p>
        </w:tc>
      </w:tr>
    </w:tbl>
    <w:p w14:paraId="6489B603" w14:textId="77777777" w:rsidR="007D6DD6" w:rsidRPr="00B742AF" w:rsidRDefault="007D6DD6" w:rsidP="00F436AA">
      <w:pPr>
        <w:contextualSpacing/>
        <w:rPr>
          <w:rFonts w:asciiTheme="minorHAnsi" w:eastAsia="Calibri" w:hAnsiTheme="minorHAnsi" w:cstheme="minorHAnsi"/>
          <w:sz w:val="28"/>
          <w:szCs w:val="28"/>
        </w:rPr>
      </w:pPr>
    </w:p>
    <w:p w14:paraId="71952509" w14:textId="0DAC11EA" w:rsidR="00AC68E5" w:rsidRPr="00B742AF" w:rsidRDefault="00AC68E5" w:rsidP="003964D0">
      <w:pPr>
        <w:pStyle w:val="Heading1"/>
        <w:spacing w:before="0" w:line="240" w:lineRule="auto"/>
        <w:rPr>
          <w:rFonts w:asciiTheme="minorHAnsi" w:eastAsia="Calibri" w:hAnsiTheme="minorHAnsi" w:cstheme="minorHAnsi"/>
        </w:rPr>
      </w:pPr>
      <w:bookmarkStart w:id="23" w:name="_Toc17731309"/>
      <w:bookmarkStart w:id="24" w:name="_Toc18922398"/>
      <w:bookmarkStart w:id="25" w:name="_Toc99993052"/>
      <w:bookmarkEnd w:id="17"/>
      <w:bookmarkEnd w:id="18"/>
      <w:bookmarkEnd w:id="19"/>
      <w:bookmarkEnd w:id="20"/>
      <w:bookmarkEnd w:id="21"/>
      <w:bookmarkEnd w:id="22"/>
      <w:r w:rsidRPr="00B742AF">
        <w:rPr>
          <w:rFonts w:asciiTheme="minorHAnsi" w:eastAsia="Calibri" w:hAnsiTheme="minorHAnsi" w:cstheme="minorHAnsi"/>
        </w:rPr>
        <w:t>Factor 1</w:t>
      </w:r>
      <w:r w:rsidR="00B85B1D" w:rsidRPr="00B742AF">
        <w:rPr>
          <w:rFonts w:asciiTheme="minorHAnsi" w:eastAsia="Calibri" w:hAnsiTheme="minorHAnsi" w:cstheme="minorHAnsi"/>
        </w:rPr>
        <w:t>a</w:t>
      </w:r>
      <w:r w:rsidRPr="00B742AF">
        <w:rPr>
          <w:rFonts w:asciiTheme="minorHAnsi" w:eastAsia="Calibri" w:hAnsiTheme="minorHAnsi" w:cstheme="minorHAnsi"/>
        </w:rPr>
        <w:t>: Patient Panel Need</w:t>
      </w:r>
      <w:bookmarkEnd w:id="23"/>
      <w:bookmarkEnd w:id="24"/>
      <w:bookmarkEnd w:id="25"/>
    </w:p>
    <w:p w14:paraId="01BAB4E6" w14:textId="1E25CF9B" w:rsidR="00AC68E5" w:rsidRPr="00B742AF" w:rsidRDefault="00AC68E5" w:rsidP="007A57C4">
      <w:pPr>
        <w:contextualSpacing/>
        <w:rPr>
          <w:rFonts w:asciiTheme="minorHAnsi" w:eastAsia="Calibri" w:hAnsiTheme="minorHAnsi" w:cstheme="minorHAnsi"/>
        </w:rPr>
      </w:pPr>
      <w:r w:rsidRPr="00B742AF">
        <w:rPr>
          <w:rFonts w:asciiTheme="minorHAnsi" w:eastAsia="Calibri" w:hAnsiTheme="minorHAnsi" w:cstheme="minorHAnsi"/>
        </w:rPr>
        <w:t xml:space="preserve">In this section, </w:t>
      </w:r>
      <w:r w:rsidR="00313413">
        <w:rPr>
          <w:rFonts w:asciiTheme="minorHAnsi" w:eastAsia="Calibri" w:hAnsiTheme="minorHAnsi" w:cstheme="minorHAnsi"/>
        </w:rPr>
        <w:t>staff</w:t>
      </w:r>
      <w:r w:rsidRPr="00B742AF">
        <w:rPr>
          <w:rFonts w:asciiTheme="minorHAnsi" w:eastAsia="Calibri" w:hAnsiTheme="minorHAnsi" w:cstheme="minorHAnsi"/>
        </w:rPr>
        <w:t xml:space="preserve"> assess</w:t>
      </w:r>
      <w:r w:rsidR="00313413">
        <w:rPr>
          <w:rFonts w:asciiTheme="minorHAnsi" w:eastAsia="Calibri" w:hAnsiTheme="minorHAnsi" w:cstheme="minorHAnsi"/>
        </w:rPr>
        <w:t>es</w:t>
      </w:r>
      <w:r w:rsidRPr="00B742AF">
        <w:rPr>
          <w:rFonts w:asciiTheme="minorHAnsi" w:eastAsia="Calibri" w:hAnsiTheme="minorHAnsi" w:cstheme="minorHAnsi"/>
        </w:rPr>
        <w:t xml:space="preserve"> if the Applicant has sufficiently addressed </w:t>
      </w:r>
      <w:r w:rsidR="00A03FEE" w:rsidRPr="00B742AF">
        <w:rPr>
          <w:rFonts w:asciiTheme="minorHAnsi" w:eastAsia="Calibri" w:hAnsiTheme="minorHAnsi" w:cstheme="minorHAnsi"/>
        </w:rPr>
        <w:t>P</w:t>
      </w:r>
      <w:r w:rsidRPr="00B742AF">
        <w:rPr>
          <w:rFonts w:asciiTheme="minorHAnsi" w:eastAsia="Calibri" w:hAnsiTheme="minorHAnsi" w:cstheme="minorHAnsi"/>
        </w:rPr>
        <w:t xml:space="preserve">atient </w:t>
      </w:r>
      <w:r w:rsidR="00A03FEE" w:rsidRPr="00B742AF">
        <w:rPr>
          <w:rFonts w:asciiTheme="minorHAnsi" w:eastAsia="Calibri" w:hAnsiTheme="minorHAnsi" w:cstheme="minorHAnsi"/>
        </w:rPr>
        <w:t>P</w:t>
      </w:r>
      <w:r w:rsidRPr="00B742AF">
        <w:rPr>
          <w:rFonts w:asciiTheme="minorHAnsi" w:eastAsia="Calibri" w:hAnsiTheme="minorHAnsi" w:cstheme="minorHAnsi"/>
        </w:rPr>
        <w:t xml:space="preserve">anel need for </w:t>
      </w:r>
      <w:r w:rsidR="007C63E7" w:rsidRPr="00B742AF">
        <w:rPr>
          <w:rFonts w:asciiTheme="minorHAnsi" w:eastAsia="Calibri" w:hAnsiTheme="minorHAnsi" w:cstheme="minorHAnsi"/>
        </w:rPr>
        <w:t xml:space="preserve">the </w:t>
      </w:r>
      <w:r w:rsidR="0096329C" w:rsidRPr="00B742AF">
        <w:rPr>
          <w:rFonts w:asciiTheme="minorHAnsi" w:eastAsia="Calibri" w:hAnsiTheme="minorHAnsi" w:cstheme="minorHAnsi"/>
        </w:rPr>
        <w:t>Proposed Project</w:t>
      </w:r>
      <w:r w:rsidR="007C63E7" w:rsidRPr="00B742AF">
        <w:rPr>
          <w:rFonts w:asciiTheme="minorHAnsi" w:eastAsia="Calibri" w:hAnsiTheme="minorHAnsi" w:cstheme="minorHAnsi"/>
        </w:rPr>
        <w:t xml:space="preserve">. </w:t>
      </w:r>
    </w:p>
    <w:p w14:paraId="013176C7" w14:textId="77777777" w:rsidR="00C61EAD" w:rsidRPr="00B742AF" w:rsidRDefault="00C61EAD" w:rsidP="007A57C4">
      <w:pPr>
        <w:contextualSpacing/>
        <w:rPr>
          <w:rFonts w:asciiTheme="minorHAnsi" w:eastAsia="Calibri" w:hAnsiTheme="minorHAnsi" w:cstheme="minorHAnsi"/>
          <w:b/>
          <w:u w:val="single"/>
        </w:rPr>
      </w:pPr>
    </w:p>
    <w:bookmarkEnd w:id="15"/>
    <w:p w14:paraId="770B9A3D" w14:textId="08B2183C" w:rsidR="00956201" w:rsidRPr="00B742AF" w:rsidRDefault="007C5560" w:rsidP="007A57C4">
      <w:pPr>
        <w:contextualSpacing/>
        <w:rPr>
          <w:rFonts w:asciiTheme="minorHAnsi" w:hAnsiTheme="minorHAnsi" w:cstheme="minorHAnsi"/>
          <w:b/>
        </w:rPr>
      </w:pPr>
      <w:r w:rsidRPr="00B742AF">
        <w:rPr>
          <w:rFonts w:asciiTheme="minorHAnsi" w:hAnsiTheme="minorHAnsi" w:cstheme="minorHAnsi"/>
          <w:b/>
        </w:rPr>
        <w:t>Patient Panel Need</w:t>
      </w:r>
    </w:p>
    <w:p w14:paraId="030BE811" w14:textId="34C0E557" w:rsidR="00A5552E" w:rsidRPr="00B742AF" w:rsidRDefault="00A5552E" w:rsidP="00A5552E">
      <w:pPr>
        <w:autoSpaceDE w:val="0"/>
        <w:autoSpaceDN w:val="0"/>
        <w:adjustRightInd w:val="0"/>
        <w:rPr>
          <w:rFonts w:asciiTheme="minorHAnsi" w:hAnsiTheme="minorHAnsi" w:cstheme="minorHAnsi"/>
          <w:color w:val="000000"/>
        </w:rPr>
      </w:pPr>
      <w:r w:rsidRPr="00B742AF">
        <w:rPr>
          <w:rFonts w:asciiTheme="minorHAnsi" w:hAnsiTheme="minorHAnsi" w:cstheme="minorHAnsi"/>
          <w:color w:val="000000"/>
        </w:rPr>
        <w:t xml:space="preserve">The Applicant attributes the need </w:t>
      </w:r>
      <w:r w:rsidR="00806AF3" w:rsidRPr="00B742AF">
        <w:rPr>
          <w:rFonts w:asciiTheme="minorHAnsi" w:hAnsiTheme="minorHAnsi" w:cstheme="minorHAnsi"/>
          <w:color w:val="000000"/>
        </w:rPr>
        <w:t xml:space="preserve">for the </w:t>
      </w:r>
      <w:r w:rsidR="00D26F2A" w:rsidRPr="00B742AF">
        <w:rPr>
          <w:rFonts w:asciiTheme="minorHAnsi" w:hAnsiTheme="minorHAnsi" w:cstheme="minorHAnsi"/>
          <w:color w:val="000000"/>
        </w:rPr>
        <w:t>expansion of imaging services</w:t>
      </w:r>
      <w:r w:rsidRPr="00B742AF">
        <w:rPr>
          <w:rFonts w:asciiTheme="minorHAnsi" w:hAnsiTheme="minorHAnsi" w:cstheme="minorHAnsi"/>
          <w:color w:val="000000"/>
        </w:rPr>
        <w:t xml:space="preserve"> to t</w:t>
      </w:r>
      <w:r w:rsidR="00D87F0D" w:rsidRPr="00B742AF">
        <w:rPr>
          <w:rFonts w:asciiTheme="minorHAnsi" w:hAnsiTheme="minorHAnsi" w:cstheme="minorHAnsi"/>
          <w:color w:val="000000"/>
        </w:rPr>
        <w:t>wo</w:t>
      </w:r>
      <w:r w:rsidRPr="00B742AF">
        <w:rPr>
          <w:rFonts w:asciiTheme="minorHAnsi" w:hAnsiTheme="minorHAnsi" w:cstheme="minorHAnsi"/>
          <w:color w:val="000000"/>
        </w:rPr>
        <w:t xml:space="preserve"> factors: </w:t>
      </w:r>
    </w:p>
    <w:p w14:paraId="24153F4E" w14:textId="77777777" w:rsidR="00265A28" w:rsidRPr="00B742AF" w:rsidRDefault="00265A28" w:rsidP="00A5552E">
      <w:pPr>
        <w:autoSpaceDE w:val="0"/>
        <w:autoSpaceDN w:val="0"/>
        <w:adjustRightInd w:val="0"/>
        <w:rPr>
          <w:rFonts w:asciiTheme="minorHAnsi" w:hAnsiTheme="minorHAnsi" w:cstheme="minorHAnsi"/>
          <w:color w:val="000000"/>
        </w:rPr>
      </w:pPr>
    </w:p>
    <w:p w14:paraId="7AD28D6B" w14:textId="2FBADE41" w:rsidR="00A5552E" w:rsidRPr="00B1269C" w:rsidRDefault="00A02CF0" w:rsidP="00435471">
      <w:pPr>
        <w:pStyle w:val="ListParagraph"/>
        <w:numPr>
          <w:ilvl w:val="0"/>
          <w:numId w:val="3"/>
        </w:numPr>
        <w:autoSpaceDE w:val="0"/>
        <w:autoSpaceDN w:val="0"/>
        <w:adjustRightInd w:val="0"/>
        <w:rPr>
          <w:rFonts w:cstheme="minorHAnsi"/>
          <w:color w:val="000000"/>
          <w:sz w:val="24"/>
          <w:szCs w:val="24"/>
        </w:rPr>
      </w:pPr>
      <w:r w:rsidRPr="00B1269C">
        <w:rPr>
          <w:rFonts w:cstheme="minorHAnsi"/>
          <w:color w:val="000000"/>
          <w:sz w:val="24"/>
          <w:szCs w:val="24"/>
        </w:rPr>
        <w:t xml:space="preserve">need to meet the </w:t>
      </w:r>
      <w:r w:rsidR="00750722" w:rsidRPr="00B1269C">
        <w:rPr>
          <w:rFonts w:cstheme="minorHAnsi"/>
          <w:color w:val="000000"/>
          <w:sz w:val="24"/>
          <w:szCs w:val="24"/>
        </w:rPr>
        <w:t>growing volume and demand for imaging services</w:t>
      </w:r>
      <w:r w:rsidR="00BC5B13">
        <w:rPr>
          <w:rFonts w:cstheme="minorHAnsi"/>
          <w:color w:val="000000"/>
          <w:sz w:val="24"/>
          <w:szCs w:val="24"/>
        </w:rPr>
        <w:t>, based upon data related to</w:t>
      </w:r>
      <w:r w:rsidR="00313413">
        <w:rPr>
          <w:rFonts w:cstheme="minorHAnsi"/>
          <w:color w:val="000000"/>
          <w:sz w:val="24"/>
          <w:szCs w:val="24"/>
        </w:rPr>
        <w:t>:</w:t>
      </w:r>
    </w:p>
    <w:p w14:paraId="6CA3E5A8" w14:textId="35C9B12A" w:rsidR="00CD4760" w:rsidRPr="00B1269C" w:rsidRDefault="00D917F6" w:rsidP="00435471">
      <w:pPr>
        <w:pStyle w:val="ListParagraph"/>
        <w:numPr>
          <w:ilvl w:val="1"/>
          <w:numId w:val="3"/>
        </w:numPr>
        <w:autoSpaceDE w:val="0"/>
        <w:autoSpaceDN w:val="0"/>
        <w:adjustRightInd w:val="0"/>
        <w:rPr>
          <w:rFonts w:cstheme="minorHAnsi"/>
          <w:color w:val="000000"/>
          <w:sz w:val="24"/>
          <w:szCs w:val="24"/>
        </w:rPr>
      </w:pPr>
      <w:r w:rsidRPr="00B1269C">
        <w:rPr>
          <w:rFonts w:cstheme="minorHAnsi"/>
          <w:color w:val="000000"/>
          <w:sz w:val="24"/>
          <w:szCs w:val="24"/>
        </w:rPr>
        <w:t>current unit at operating capacity</w:t>
      </w:r>
      <w:r w:rsidR="007B72FA" w:rsidRPr="00B1269C">
        <w:rPr>
          <w:rFonts w:cstheme="minorHAnsi"/>
          <w:color w:val="000000"/>
          <w:sz w:val="24"/>
          <w:szCs w:val="24"/>
        </w:rPr>
        <w:t>,</w:t>
      </w:r>
    </w:p>
    <w:p w14:paraId="04A9EFB8" w14:textId="7AF37618" w:rsidR="00D917F6" w:rsidRPr="00B1269C" w:rsidRDefault="00D917F6" w:rsidP="00435471">
      <w:pPr>
        <w:pStyle w:val="ListParagraph"/>
        <w:numPr>
          <w:ilvl w:val="1"/>
          <w:numId w:val="3"/>
        </w:numPr>
        <w:autoSpaceDE w:val="0"/>
        <w:autoSpaceDN w:val="0"/>
        <w:adjustRightInd w:val="0"/>
        <w:rPr>
          <w:rFonts w:cstheme="minorHAnsi"/>
          <w:color w:val="000000"/>
          <w:sz w:val="24"/>
          <w:szCs w:val="24"/>
        </w:rPr>
      </w:pPr>
      <w:r w:rsidRPr="00B1269C">
        <w:rPr>
          <w:rFonts w:cstheme="minorHAnsi"/>
          <w:color w:val="000000"/>
          <w:sz w:val="24"/>
          <w:szCs w:val="24"/>
        </w:rPr>
        <w:t>growth in referrals from local college athletic/health services</w:t>
      </w:r>
      <w:r w:rsidR="007B72FA" w:rsidRPr="00B1269C">
        <w:rPr>
          <w:rFonts w:cstheme="minorHAnsi"/>
          <w:color w:val="000000"/>
          <w:sz w:val="24"/>
          <w:szCs w:val="24"/>
        </w:rPr>
        <w:t>,</w:t>
      </w:r>
    </w:p>
    <w:p w14:paraId="107BE6AE" w14:textId="38BF4577" w:rsidR="0075514F" w:rsidRPr="00B1269C" w:rsidRDefault="00154765" w:rsidP="00435471">
      <w:pPr>
        <w:pStyle w:val="ListParagraph"/>
        <w:numPr>
          <w:ilvl w:val="1"/>
          <w:numId w:val="3"/>
        </w:numPr>
        <w:autoSpaceDE w:val="0"/>
        <w:autoSpaceDN w:val="0"/>
        <w:adjustRightInd w:val="0"/>
        <w:rPr>
          <w:rFonts w:cstheme="minorHAnsi"/>
          <w:color w:val="000000"/>
          <w:sz w:val="24"/>
          <w:szCs w:val="24"/>
        </w:rPr>
      </w:pPr>
      <w:r w:rsidRPr="00B1269C">
        <w:rPr>
          <w:rFonts w:cstheme="minorHAnsi"/>
          <w:color w:val="000000"/>
          <w:sz w:val="24"/>
          <w:szCs w:val="24"/>
        </w:rPr>
        <w:t>projected increase of aging population</w:t>
      </w:r>
      <w:r w:rsidR="009643B5" w:rsidRPr="00B1269C">
        <w:rPr>
          <w:rFonts w:cstheme="minorHAnsi"/>
          <w:color w:val="000000"/>
          <w:sz w:val="24"/>
          <w:szCs w:val="24"/>
        </w:rPr>
        <w:t>, and</w:t>
      </w:r>
    </w:p>
    <w:p w14:paraId="512636AA" w14:textId="1CD8AD44" w:rsidR="00154765" w:rsidRPr="00B1269C" w:rsidRDefault="0075514F" w:rsidP="00435471">
      <w:pPr>
        <w:pStyle w:val="ListParagraph"/>
        <w:numPr>
          <w:ilvl w:val="1"/>
          <w:numId w:val="3"/>
        </w:numPr>
        <w:autoSpaceDE w:val="0"/>
        <w:autoSpaceDN w:val="0"/>
        <w:adjustRightInd w:val="0"/>
        <w:rPr>
          <w:rFonts w:cstheme="minorHAnsi"/>
          <w:color w:val="000000"/>
          <w:sz w:val="24"/>
          <w:szCs w:val="24"/>
        </w:rPr>
      </w:pPr>
      <w:r w:rsidRPr="00B1269C">
        <w:rPr>
          <w:rFonts w:cstheme="minorHAnsi"/>
          <w:color w:val="000000"/>
          <w:sz w:val="24"/>
          <w:szCs w:val="24"/>
        </w:rPr>
        <w:lastRenderedPageBreak/>
        <w:t>increased local need for higher strength imaging</w:t>
      </w:r>
      <w:r w:rsidR="007B72FA" w:rsidRPr="00B1269C">
        <w:rPr>
          <w:rFonts w:cstheme="minorHAnsi"/>
          <w:color w:val="000000"/>
          <w:sz w:val="24"/>
          <w:szCs w:val="24"/>
        </w:rPr>
        <w:t>;</w:t>
      </w:r>
    </w:p>
    <w:p w14:paraId="33585977" w14:textId="37BDAD3D" w:rsidR="00A5552E" w:rsidRPr="00B1269C" w:rsidRDefault="00750722" w:rsidP="00435471">
      <w:pPr>
        <w:pStyle w:val="ListParagraph"/>
        <w:numPr>
          <w:ilvl w:val="0"/>
          <w:numId w:val="3"/>
        </w:numPr>
        <w:rPr>
          <w:rFonts w:cstheme="minorHAnsi"/>
          <w:color w:val="000000"/>
          <w:sz w:val="24"/>
          <w:szCs w:val="24"/>
        </w:rPr>
      </w:pPr>
      <w:r w:rsidRPr="00B1269C">
        <w:rPr>
          <w:rFonts w:cstheme="minorHAnsi"/>
          <w:color w:val="000000"/>
          <w:sz w:val="24"/>
          <w:szCs w:val="24"/>
        </w:rPr>
        <w:t>clinical appropriateness</w:t>
      </w:r>
      <w:r w:rsidR="00935F6E">
        <w:rPr>
          <w:rFonts w:cstheme="minorHAnsi"/>
          <w:color w:val="000000"/>
          <w:sz w:val="24"/>
          <w:szCs w:val="24"/>
        </w:rPr>
        <w:t>.</w:t>
      </w:r>
    </w:p>
    <w:p w14:paraId="6F951CD3" w14:textId="0DCF764F" w:rsidR="00C33694" w:rsidRPr="00B742AF" w:rsidRDefault="00C33694" w:rsidP="007B6BF9">
      <w:pPr>
        <w:pStyle w:val="ListParagraph"/>
        <w:spacing w:after="0" w:line="240" w:lineRule="auto"/>
        <w:ind w:left="1440"/>
        <w:rPr>
          <w:rFonts w:cstheme="minorHAnsi"/>
          <w:sz w:val="24"/>
          <w:szCs w:val="24"/>
        </w:rPr>
      </w:pPr>
      <w:r w:rsidRPr="00B742AF">
        <w:rPr>
          <w:rFonts w:cstheme="minorHAnsi"/>
          <w:sz w:val="24"/>
          <w:szCs w:val="24"/>
        </w:rPr>
        <w:tab/>
      </w:r>
    </w:p>
    <w:p w14:paraId="7662A4BC" w14:textId="344BEEEE" w:rsidR="00647FA8" w:rsidRPr="00B742AF" w:rsidRDefault="00A02CF0" w:rsidP="00B742AF">
      <w:pPr>
        <w:pStyle w:val="ListParagraph"/>
        <w:numPr>
          <w:ilvl w:val="0"/>
          <w:numId w:val="1"/>
        </w:numPr>
        <w:spacing w:after="0" w:line="240" w:lineRule="auto"/>
        <w:rPr>
          <w:rFonts w:cstheme="minorHAnsi"/>
          <w:b/>
          <w:bCs/>
          <w:sz w:val="24"/>
          <w:szCs w:val="24"/>
        </w:rPr>
      </w:pPr>
      <w:r w:rsidRPr="00B742AF">
        <w:rPr>
          <w:rFonts w:cstheme="minorHAnsi"/>
          <w:b/>
          <w:bCs/>
          <w:sz w:val="24"/>
          <w:szCs w:val="24"/>
        </w:rPr>
        <w:t>Growing volume and demand for imaging services</w:t>
      </w:r>
    </w:p>
    <w:p w14:paraId="7206349C" w14:textId="598E558C" w:rsidR="00D917F6" w:rsidRPr="00B742AF" w:rsidRDefault="00154765" w:rsidP="00B742AF">
      <w:pPr>
        <w:pStyle w:val="ListParagraph"/>
        <w:numPr>
          <w:ilvl w:val="0"/>
          <w:numId w:val="4"/>
        </w:numPr>
        <w:autoSpaceDE w:val="0"/>
        <w:autoSpaceDN w:val="0"/>
        <w:adjustRightInd w:val="0"/>
        <w:spacing w:line="240" w:lineRule="auto"/>
        <w:rPr>
          <w:rFonts w:cstheme="minorHAnsi"/>
          <w:b/>
          <w:bCs/>
          <w:color w:val="000000"/>
        </w:rPr>
      </w:pPr>
      <w:r w:rsidRPr="00B742AF">
        <w:rPr>
          <w:rFonts w:cstheme="minorHAnsi"/>
          <w:b/>
          <w:bCs/>
          <w:color w:val="000000"/>
        </w:rPr>
        <w:t>C</w:t>
      </w:r>
      <w:r w:rsidR="00D917F6" w:rsidRPr="00B742AF">
        <w:rPr>
          <w:rFonts w:cstheme="minorHAnsi"/>
          <w:b/>
          <w:bCs/>
          <w:color w:val="000000"/>
        </w:rPr>
        <w:t>urrent unit at operating capacity</w:t>
      </w:r>
    </w:p>
    <w:p w14:paraId="4474CF2D" w14:textId="77777777" w:rsidR="00B742AF" w:rsidRPr="00B742AF" w:rsidRDefault="00B742AF" w:rsidP="00B742AF">
      <w:pPr>
        <w:pStyle w:val="ListParagraph"/>
        <w:autoSpaceDE w:val="0"/>
        <w:autoSpaceDN w:val="0"/>
        <w:adjustRightInd w:val="0"/>
        <w:spacing w:line="240" w:lineRule="auto"/>
        <w:rPr>
          <w:rFonts w:cstheme="minorHAnsi"/>
          <w:b/>
          <w:bCs/>
          <w:color w:val="000000"/>
        </w:rPr>
      </w:pPr>
    </w:p>
    <w:p w14:paraId="57DCCAD0" w14:textId="3A861EF2" w:rsidR="00AA3107" w:rsidRPr="00B742AF" w:rsidRDefault="00A02CF0" w:rsidP="00B742AF">
      <w:pPr>
        <w:pStyle w:val="ListParagraph"/>
        <w:autoSpaceDE w:val="0"/>
        <w:autoSpaceDN w:val="0"/>
        <w:adjustRightInd w:val="0"/>
        <w:spacing w:line="240" w:lineRule="auto"/>
        <w:ind w:left="1080"/>
        <w:rPr>
          <w:rFonts w:cstheme="minorHAnsi"/>
          <w:b/>
          <w:bCs/>
          <w:color w:val="000000"/>
          <w:sz w:val="28"/>
          <w:szCs w:val="28"/>
        </w:rPr>
      </w:pPr>
      <w:r w:rsidRPr="00B742AF">
        <w:rPr>
          <w:rFonts w:cstheme="minorHAnsi"/>
          <w:color w:val="000000"/>
          <w:sz w:val="24"/>
          <w:szCs w:val="24"/>
        </w:rPr>
        <w:t xml:space="preserve">Historical and projected volume needs show the need for additional MR imaging services at </w:t>
      </w:r>
      <w:r w:rsidR="00A53198" w:rsidRPr="00B742AF">
        <w:rPr>
          <w:rFonts w:cstheme="minorHAnsi"/>
          <w:color w:val="000000"/>
          <w:sz w:val="24"/>
          <w:szCs w:val="24"/>
        </w:rPr>
        <w:t>Shields MRI Brighton</w:t>
      </w:r>
      <w:r w:rsidRPr="00B742AF">
        <w:rPr>
          <w:rFonts w:cstheme="minorHAnsi"/>
          <w:color w:val="000000"/>
          <w:sz w:val="24"/>
          <w:szCs w:val="24"/>
        </w:rPr>
        <w:t xml:space="preserve">. The current </w:t>
      </w:r>
      <w:r w:rsidR="00F020D2" w:rsidRPr="00B742AF">
        <w:rPr>
          <w:rFonts w:cstheme="minorHAnsi"/>
          <w:color w:val="000000"/>
          <w:sz w:val="24"/>
          <w:szCs w:val="24"/>
        </w:rPr>
        <w:t xml:space="preserve">Hitachi 1.2T </w:t>
      </w:r>
      <w:r w:rsidRPr="00B742AF">
        <w:rPr>
          <w:rFonts w:cstheme="minorHAnsi"/>
          <w:color w:val="000000"/>
          <w:sz w:val="24"/>
          <w:szCs w:val="24"/>
        </w:rPr>
        <w:t>unit</w:t>
      </w:r>
      <w:r w:rsidR="003C6178" w:rsidRPr="00B742AF">
        <w:rPr>
          <w:rFonts w:cstheme="minorHAnsi"/>
          <w:color w:val="000000"/>
          <w:sz w:val="24"/>
          <w:szCs w:val="24"/>
        </w:rPr>
        <w:t xml:space="preserve"> has a lower scan capacity than a traditional 1.5T unit</w:t>
      </w:r>
      <w:r w:rsidR="009337BD" w:rsidRPr="00B742AF">
        <w:rPr>
          <w:rFonts w:cstheme="minorHAnsi"/>
          <w:color w:val="000000"/>
          <w:sz w:val="24"/>
          <w:szCs w:val="24"/>
        </w:rPr>
        <w:t>,</w:t>
      </w:r>
      <w:r w:rsidR="00AA3107" w:rsidRPr="00B742AF">
        <w:rPr>
          <w:rFonts w:cstheme="minorHAnsi"/>
          <w:color w:val="000000"/>
          <w:sz w:val="24"/>
          <w:szCs w:val="24"/>
        </w:rPr>
        <w:t xml:space="preserve"> and it is estimated that </w:t>
      </w:r>
      <w:r w:rsidR="009643B5" w:rsidRPr="00B742AF">
        <w:rPr>
          <w:rFonts w:cstheme="minorHAnsi"/>
          <w:color w:val="000000"/>
          <w:sz w:val="24"/>
          <w:szCs w:val="24"/>
        </w:rPr>
        <w:t>the 1.2T unit</w:t>
      </w:r>
      <w:r w:rsidR="00AA3107" w:rsidRPr="00B742AF">
        <w:rPr>
          <w:rFonts w:cstheme="minorHAnsi"/>
          <w:color w:val="000000"/>
          <w:sz w:val="24"/>
          <w:szCs w:val="24"/>
        </w:rPr>
        <w:t xml:space="preserve"> can perform 3,800-4,400 scans</w:t>
      </w:r>
      <w:r w:rsidR="009337BD" w:rsidRPr="00B742AF">
        <w:rPr>
          <w:rFonts w:cstheme="minorHAnsi"/>
          <w:color w:val="000000"/>
          <w:sz w:val="24"/>
          <w:szCs w:val="24"/>
        </w:rPr>
        <w:t xml:space="preserve"> (Table 3</w:t>
      </w:r>
      <w:r w:rsidR="009643B5" w:rsidRPr="00B742AF">
        <w:rPr>
          <w:rFonts w:cstheme="minorHAnsi"/>
          <w:color w:val="000000"/>
          <w:sz w:val="24"/>
          <w:szCs w:val="24"/>
        </w:rPr>
        <w:t xml:space="preserve"> shows the methodology for the Applicant’s estimate</w:t>
      </w:r>
      <w:r w:rsidR="009337BD" w:rsidRPr="00B742AF">
        <w:rPr>
          <w:rFonts w:cstheme="minorHAnsi"/>
          <w:color w:val="000000"/>
          <w:sz w:val="24"/>
          <w:szCs w:val="24"/>
        </w:rPr>
        <w:t>)</w:t>
      </w:r>
      <w:r w:rsidR="003C6178" w:rsidRPr="00B742AF">
        <w:rPr>
          <w:rFonts w:cstheme="minorHAnsi"/>
          <w:color w:val="000000"/>
          <w:sz w:val="24"/>
          <w:szCs w:val="24"/>
        </w:rPr>
        <w:t xml:space="preserve">. </w:t>
      </w:r>
    </w:p>
    <w:p w14:paraId="3848D597" w14:textId="672B0C80" w:rsidR="00AA3107" w:rsidRPr="00B742AF" w:rsidRDefault="00AA3107" w:rsidP="002435F7">
      <w:pPr>
        <w:autoSpaceDE w:val="0"/>
        <w:autoSpaceDN w:val="0"/>
        <w:adjustRightInd w:val="0"/>
        <w:ind w:left="720"/>
        <w:rPr>
          <w:rFonts w:asciiTheme="minorHAnsi" w:hAnsiTheme="minorHAnsi" w:cstheme="minorHAnsi"/>
          <w:color w:val="000000"/>
        </w:rPr>
      </w:pPr>
    </w:p>
    <w:p w14:paraId="55247249" w14:textId="01715C66" w:rsidR="00AA3107" w:rsidRPr="00B742AF" w:rsidRDefault="00AA3107" w:rsidP="00391774">
      <w:pPr>
        <w:pStyle w:val="Caption"/>
        <w:spacing w:after="0"/>
        <w:ind w:firstLine="720"/>
        <w:contextualSpacing/>
        <w:rPr>
          <w:rFonts w:cstheme="minorHAnsi"/>
          <w:color w:val="42558C" w:themeColor="accent1" w:themeShade="BF"/>
          <w:sz w:val="24"/>
          <w:szCs w:val="24"/>
        </w:rPr>
      </w:pPr>
      <w:r w:rsidRPr="00B742AF">
        <w:rPr>
          <w:rFonts w:cstheme="minorHAnsi"/>
          <w:color w:val="42558C" w:themeColor="accent1" w:themeShade="BF"/>
          <w:sz w:val="24"/>
          <w:szCs w:val="24"/>
          <w:u w:val="single"/>
        </w:rPr>
        <w:t>Table 3</w:t>
      </w:r>
      <w:r w:rsidR="0049641B" w:rsidRPr="00B742AF">
        <w:rPr>
          <w:rFonts w:cstheme="minorHAnsi"/>
          <w:color w:val="42558C" w:themeColor="accent1" w:themeShade="BF"/>
          <w:sz w:val="24"/>
          <w:szCs w:val="24"/>
        </w:rPr>
        <w:t>:</w:t>
      </w:r>
      <w:r w:rsidRPr="00B742AF">
        <w:rPr>
          <w:rFonts w:cstheme="minorHAnsi"/>
          <w:color w:val="42558C" w:themeColor="accent1" w:themeShade="BF"/>
          <w:sz w:val="24"/>
          <w:szCs w:val="24"/>
        </w:rPr>
        <w:t xml:space="preserve"> </w:t>
      </w:r>
      <w:r w:rsidR="00391774" w:rsidRPr="00B742AF">
        <w:rPr>
          <w:rFonts w:cstheme="minorHAnsi"/>
          <w:color w:val="42558C" w:themeColor="accent1" w:themeShade="BF"/>
          <w:sz w:val="24"/>
          <w:szCs w:val="24"/>
        </w:rPr>
        <w:t>Estimated Scan Capacity Range for Hitachi 1.2T Unit</w:t>
      </w:r>
    </w:p>
    <w:tbl>
      <w:tblPr>
        <w:tblStyle w:val="TableGrid"/>
        <w:tblW w:w="0" w:type="auto"/>
        <w:tblInd w:w="720" w:type="dxa"/>
        <w:tblLook w:val="04A0" w:firstRow="1" w:lastRow="0" w:firstColumn="1" w:lastColumn="0" w:noHBand="0" w:noVBand="1"/>
      </w:tblPr>
      <w:tblGrid>
        <w:gridCol w:w="1134"/>
        <w:gridCol w:w="1149"/>
        <w:gridCol w:w="1149"/>
        <w:gridCol w:w="1204"/>
        <w:gridCol w:w="1277"/>
        <w:gridCol w:w="1146"/>
        <w:gridCol w:w="1168"/>
        <w:gridCol w:w="1123"/>
      </w:tblGrid>
      <w:tr w:rsidR="00391774" w:rsidRPr="00B742AF" w14:paraId="57F6AD89" w14:textId="77777777" w:rsidTr="00366533">
        <w:trPr>
          <w:cantSplit/>
          <w:tblHeader/>
        </w:trPr>
        <w:tc>
          <w:tcPr>
            <w:tcW w:w="1134" w:type="dxa"/>
            <w:tcBorders>
              <w:top w:val="nil"/>
              <w:left w:val="nil"/>
            </w:tcBorders>
          </w:tcPr>
          <w:p w14:paraId="724130FC" w14:textId="77777777" w:rsidR="00AA3107" w:rsidRPr="00B742AF" w:rsidRDefault="00AA3107" w:rsidP="00FD1515">
            <w:pPr>
              <w:autoSpaceDE w:val="0"/>
              <w:autoSpaceDN w:val="0"/>
              <w:adjustRightInd w:val="0"/>
              <w:rPr>
                <w:rFonts w:asciiTheme="minorHAnsi" w:hAnsiTheme="minorHAnsi" w:cstheme="minorHAnsi"/>
                <w:color w:val="000000"/>
                <w:sz w:val="22"/>
                <w:szCs w:val="22"/>
              </w:rPr>
            </w:pPr>
          </w:p>
        </w:tc>
        <w:tc>
          <w:tcPr>
            <w:tcW w:w="1149" w:type="dxa"/>
            <w:shd w:val="clear" w:color="auto" w:fill="FAE6D2" w:themeFill="accent3" w:themeFillTint="33"/>
          </w:tcPr>
          <w:p w14:paraId="4A0124EA" w14:textId="6C3325F3" w:rsidR="00AA3107" w:rsidRPr="00B742AF" w:rsidRDefault="00391774" w:rsidP="00FD1515">
            <w:pPr>
              <w:autoSpaceDE w:val="0"/>
              <w:autoSpaceDN w:val="0"/>
              <w:adjustRightInd w:val="0"/>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Scan Capacity (85%)</w:t>
            </w:r>
          </w:p>
        </w:tc>
        <w:tc>
          <w:tcPr>
            <w:tcW w:w="1149" w:type="dxa"/>
            <w:shd w:val="clear" w:color="auto" w:fill="FAE6D2" w:themeFill="accent3" w:themeFillTint="33"/>
          </w:tcPr>
          <w:p w14:paraId="28F1F81B" w14:textId="29F2915B" w:rsidR="00AA3107" w:rsidRPr="00B742AF" w:rsidRDefault="00391774" w:rsidP="00FD1515">
            <w:pPr>
              <w:autoSpaceDE w:val="0"/>
              <w:autoSpaceDN w:val="0"/>
              <w:adjustRightInd w:val="0"/>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Scan Capacity (100%)</w:t>
            </w:r>
          </w:p>
        </w:tc>
        <w:tc>
          <w:tcPr>
            <w:tcW w:w="1204" w:type="dxa"/>
            <w:shd w:val="clear" w:color="auto" w:fill="DFE3F0" w:themeFill="accent1" w:themeFillTint="33"/>
          </w:tcPr>
          <w:p w14:paraId="65C7E824" w14:textId="53E305C1" w:rsidR="00AA3107" w:rsidRPr="00B742AF" w:rsidRDefault="00391774" w:rsidP="00FD1515">
            <w:pPr>
              <w:autoSpaceDE w:val="0"/>
              <w:autoSpaceDN w:val="0"/>
              <w:adjustRightInd w:val="0"/>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Hours/Day</w:t>
            </w:r>
          </w:p>
        </w:tc>
        <w:tc>
          <w:tcPr>
            <w:tcW w:w="1277" w:type="dxa"/>
            <w:shd w:val="clear" w:color="auto" w:fill="DFE3F0" w:themeFill="accent1" w:themeFillTint="33"/>
          </w:tcPr>
          <w:p w14:paraId="4121A018" w14:textId="4722BA70" w:rsidR="00AA3107" w:rsidRPr="00B742AF" w:rsidRDefault="00391774" w:rsidP="00FD1515">
            <w:pPr>
              <w:autoSpaceDE w:val="0"/>
              <w:autoSpaceDN w:val="0"/>
              <w:adjustRightInd w:val="0"/>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Days/Week</w:t>
            </w:r>
          </w:p>
        </w:tc>
        <w:tc>
          <w:tcPr>
            <w:tcW w:w="1146" w:type="dxa"/>
            <w:shd w:val="clear" w:color="auto" w:fill="DFE3F0" w:themeFill="accent1" w:themeFillTint="33"/>
          </w:tcPr>
          <w:p w14:paraId="42078B97" w14:textId="18626171" w:rsidR="00AA3107" w:rsidRPr="00B742AF" w:rsidRDefault="00391774" w:rsidP="00FD1515">
            <w:pPr>
              <w:autoSpaceDE w:val="0"/>
              <w:autoSpaceDN w:val="0"/>
              <w:adjustRightInd w:val="0"/>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Number of Weeks</w:t>
            </w:r>
          </w:p>
        </w:tc>
        <w:tc>
          <w:tcPr>
            <w:tcW w:w="1168" w:type="dxa"/>
            <w:shd w:val="clear" w:color="auto" w:fill="DFE3F0" w:themeFill="accent1" w:themeFillTint="33"/>
          </w:tcPr>
          <w:p w14:paraId="3682F5A6" w14:textId="03694789" w:rsidR="00AA3107" w:rsidRPr="00B742AF" w:rsidRDefault="00391774" w:rsidP="00FD1515">
            <w:pPr>
              <w:autoSpaceDE w:val="0"/>
              <w:autoSpaceDN w:val="0"/>
              <w:adjustRightInd w:val="0"/>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Utilization Rate</w:t>
            </w:r>
          </w:p>
        </w:tc>
        <w:tc>
          <w:tcPr>
            <w:tcW w:w="1123" w:type="dxa"/>
            <w:shd w:val="clear" w:color="auto" w:fill="DFE3F0" w:themeFill="accent1" w:themeFillTint="33"/>
          </w:tcPr>
          <w:p w14:paraId="5916BA51" w14:textId="15D08B6D" w:rsidR="00AA3107" w:rsidRPr="00B742AF" w:rsidRDefault="00391774" w:rsidP="00FD1515">
            <w:pPr>
              <w:autoSpaceDE w:val="0"/>
              <w:autoSpaceDN w:val="0"/>
              <w:adjustRightInd w:val="0"/>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Scan Times</w:t>
            </w:r>
            <w:r w:rsidR="0049641B" w:rsidRPr="00B742AF">
              <w:rPr>
                <w:rFonts w:asciiTheme="minorHAnsi" w:hAnsiTheme="minorHAnsi" w:cstheme="minorHAnsi"/>
                <w:b/>
                <w:bCs/>
                <w:color w:val="000000"/>
                <w:sz w:val="22"/>
                <w:szCs w:val="22"/>
              </w:rPr>
              <w:t xml:space="preserve"> (in minutes)</w:t>
            </w:r>
          </w:p>
        </w:tc>
      </w:tr>
      <w:tr w:rsidR="00391774" w:rsidRPr="00B742AF" w14:paraId="5C5D58F1" w14:textId="77777777" w:rsidTr="00366533">
        <w:trPr>
          <w:cantSplit/>
        </w:trPr>
        <w:tc>
          <w:tcPr>
            <w:tcW w:w="1134" w:type="dxa"/>
          </w:tcPr>
          <w:p w14:paraId="2D6C4121" w14:textId="2B559821" w:rsidR="00AA3107" w:rsidRPr="00B742AF" w:rsidRDefault="00AA3107" w:rsidP="00FD1515">
            <w:pPr>
              <w:autoSpaceDE w:val="0"/>
              <w:autoSpaceDN w:val="0"/>
              <w:adjustRightInd w:val="0"/>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Hitachi 1.2T (M-F)</w:t>
            </w:r>
          </w:p>
        </w:tc>
        <w:tc>
          <w:tcPr>
            <w:tcW w:w="1149" w:type="dxa"/>
            <w:vAlign w:val="center"/>
          </w:tcPr>
          <w:p w14:paraId="2D0B5918" w14:textId="11C28A88"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3,264</w:t>
            </w:r>
          </w:p>
        </w:tc>
        <w:tc>
          <w:tcPr>
            <w:tcW w:w="1149" w:type="dxa"/>
            <w:vAlign w:val="center"/>
          </w:tcPr>
          <w:p w14:paraId="2765B9D9" w14:textId="15B322FE"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3,840</w:t>
            </w:r>
          </w:p>
        </w:tc>
        <w:tc>
          <w:tcPr>
            <w:tcW w:w="1204" w:type="dxa"/>
            <w:tcBorders>
              <w:bottom w:val="single" w:sz="4" w:space="0" w:color="auto"/>
            </w:tcBorders>
            <w:vAlign w:val="center"/>
          </w:tcPr>
          <w:p w14:paraId="0497824B" w14:textId="619CC884"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12</w:t>
            </w:r>
          </w:p>
        </w:tc>
        <w:tc>
          <w:tcPr>
            <w:tcW w:w="1277" w:type="dxa"/>
            <w:tcBorders>
              <w:bottom w:val="single" w:sz="4" w:space="0" w:color="auto"/>
            </w:tcBorders>
            <w:vAlign w:val="center"/>
          </w:tcPr>
          <w:p w14:paraId="436E1D29" w14:textId="6AF473AC"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5</w:t>
            </w:r>
          </w:p>
        </w:tc>
        <w:tc>
          <w:tcPr>
            <w:tcW w:w="1146" w:type="dxa"/>
            <w:tcBorders>
              <w:bottom w:val="single" w:sz="4" w:space="0" w:color="auto"/>
            </w:tcBorders>
            <w:vAlign w:val="center"/>
          </w:tcPr>
          <w:p w14:paraId="72618449" w14:textId="7299025D"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48</w:t>
            </w:r>
          </w:p>
        </w:tc>
        <w:tc>
          <w:tcPr>
            <w:tcW w:w="1168" w:type="dxa"/>
            <w:tcBorders>
              <w:bottom w:val="single" w:sz="4" w:space="0" w:color="auto"/>
            </w:tcBorders>
            <w:vAlign w:val="center"/>
          </w:tcPr>
          <w:p w14:paraId="221CCEEB" w14:textId="59071BFA"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85%</w:t>
            </w:r>
          </w:p>
        </w:tc>
        <w:tc>
          <w:tcPr>
            <w:tcW w:w="1123" w:type="dxa"/>
            <w:tcBorders>
              <w:bottom w:val="single" w:sz="4" w:space="0" w:color="auto"/>
            </w:tcBorders>
            <w:vAlign w:val="center"/>
          </w:tcPr>
          <w:p w14:paraId="463AE483" w14:textId="008692E7"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45</w:t>
            </w:r>
          </w:p>
        </w:tc>
      </w:tr>
      <w:tr w:rsidR="00391774" w:rsidRPr="00B742AF" w14:paraId="731EBDA2" w14:textId="77777777" w:rsidTr="00366533">
        <w:trPr>
          <w:cantSplit/>
        </w:trPr>
        <w:tc>
          <w:tcPr>
            <w:tcW w:w="1134" w:type="dxa"/>
          </w:tcPr>
          <w:p w14:paraId="042A1036" w14:textId="54BCED6D" w:rsidR="00AA3107" w:rsidRPr="00B742AF" w:rsidRDefault="00AA3107" w:rsidP="00FD1515">
            <w:pPr>
              <w:autoSpaceDE w:val="0"/>
              <w:autoSpaceDN w:val="0"/>
              <w:adjustRightInd w:val="0"/>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Hitachi 1.2T (Sat)</w:t>
            </w:r>
          </w:p>
        </w:tc>
        <w:tc>
          <w:tcPr>
            <w:tcW w:w="1149" w:type="dxa"/>
            <w:vAlign w:val="center"/>
          </w:tcPr>
          <w:p w14:paraId="5CBCA85B" w14:textId="3C0CE038"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490</w:t>
            </w:r>
          </w:p>
        </w:tc>
        <w:tc>
          <w:tcPr>
            <w:tcW w:w="1149" w:type="dxa"/>
            <w:tcBorders>
              <w:bottom w:val="single" w:sz="4" w:space="0" w:color="auto"/>
            </w:tcBorders>
            <w:vAlign w:val="center"/>
          </w:tcPr>
          <w:p w14:paraId="4C938280" w14:textId="3F0462D0"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576</w:t>
            </w:r>
          </w:p>
        </w:tc>
        <w:tc>
          <w:tcPr>
            <w:tcW w:w="1204" w:type="dxa"/>
            <w:tcBorders>
              <w:bottom w:val="single" w:sz="4" w:space="0" w:color="auto"/>
            </w:tcBorders>
            <w:vAlign w:val="center"/>
          </w:tcPr>
          <w:p w14:paraId="5202415D" w14:textId="56C55255"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9</w:t>
            </w:r>
          </w:p>
        </w:tc>
        <w:tc>
          <w:tcPr>
            <w:tcW w:w="1277" w:type="dxa"/>
            <w:tcBorders>
              <w:bottom w:val="single" w:sz="4" w:space="0" w:color="auto"/>
            </w:tcBorders>
            <w:vAlign w:val="center"/>
          </w:tcPr>
          <w:p w14:paraId="3B9276F6" w14:textId="3F0683CC"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1</w:t>
            </w:r>
          </w:p>
        </w:tc>
        <w:tc>
          <w:tcPr>
            <w:tcW w:w="1146" w:type="dxa"/>
            <w:tcBorders>
              <w:bottom w:val="single" w:sz="4" w:space="0" w:color="auto"/>
            </w:tcBorders>
            <w:vAlign w:val="center"/>
          </w:tcPr>
          <w:p w14:paraId="7CEA7D9A" w14:textId="5E12CEB2"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48</w:t>
            </w:r>
          </w:p>
        </w:tc>
        <w:tc>
          <w:tcPr>
            <w:tcW w:w="1168" w:type="dxa"/>
            <w:tcBorders>
              <w:bottom w:val="single" w:sz="4" w:space="0" w:color="auto"/>
            </w:tcBorders>
            <w:vAlign w:val="center"/>
          </w:tcPr>
          <w:p w14:paraId="4AE16CAA" w14:textId="264DBC99"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85%</w:t>
            </w:r>
          </w:p>
        </w:tc>
        <w:tc>
          <w:tcPr>
            <w:tcW w:w="1123" w:type="dxa"/>
            <w:tcBorders>
              <w:bottom w:val="single" w:sz="4" w:space="0" w:color="auto"/>
            </w:tcBorders>
            <w:vAlign w:val="center"/>
          </w:tcPr>
          <w:p w14:paraId="45128901" w14:textId="33745B7A" w:rsidR="00AA3107" w:rsidRPr="00B742AF" w:rsidRDefault="00391774"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45</w:t>
            </w:r>
          </w:p>
        </w:tc>
      </w:tr>
      <w:tr w:rsidR="00391774" w:rsidRPr="00B742AF" w14:paraId="34C5EC12" w14:textId="77777777" w:rsidTr="00366533">
        <w:trPr>
          <w:cantSplit/>
        </w:trPr>
        <w:tc>
          <w:tcPr>
            <w:tcW w:w="1134" w:type="dxa"/>
          </w:tcPr>
          <w:p w14:paraId="13267014" w14:textId="49F90372" w:rsidR="00391774" w:rsidRPr="00B742AF" w:rsidRDefault="00391774" w:rsidP="00FD1515">
            <w:pPr>
              <w:autoSpaceDE w:val="0"/>
              <w:autoSpaceDN w:val="0"/>
              <w:adjustRightInd w:val="0"/>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Total</w:t>
            </w:r>
          </w:p>
        </w:tc>
        <w:tc>
          <w:tcPr>
            <w:tcW w:w="1149" w:type="dxa"/>
          </w:tcPr>
          <w:p w14:paraId="44A66883" w14:textId="4B766B01" w:rsidR="00391774" w:rsidRPr="00B742AF" w:rsidRDefault="00391774" w:rsidP="00BA7F73">
            <w:pPr>
              <w:autoSpaceDE w:val="0"/>
              <w:autoSpaceDN w:val="0"/>
              <w:adjustRightInd w:val="0"/>
              <w:jc w:val="right"/>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3,754</w:t>
            </w:r>
          </w:p>
        </w:tc>
        <w:tc>
          <w:tcPr>
            <w:tcW w:w="1149" w:type="dxa"/>
            <w:tcBorders>
              <w:right w:val="single" w:sz="4" w:space="0" w:color="auto"/>
            </w:tcBorders>
          </w:tcPr>
          <w:p w14:paraId="3F043ABD" w14:textId="29721B29" w:rsidR="00391774" w:rsidRPr="00B742AF" w:rsidRDefault="00391774" w:rsidP="00BA7F73">
            <w:pPr>
              <w:autoSpaceDE w:val="0"/>
              <w:autoSpaceDN w:val="0"/>
              <w:adjustRightInd w:val="0"/>
              <w:jc w:val="right"/>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4,416</w:t>
            </w:r>
          </w:p>
        </w:tc>
        <w:tc>
          <w:tcPr>
            <w:tcW w:w="1204" w:type="dxa"/>
            <w:tcBorders>
              <w:top w:val="single" w:sz="4" w:space="0" w:color="auto"/>
              <w:left w:val="single" w:sz="4" w:space="0" w:color="auto"/>
              <w:bottom w:val="nil"/>
              <w:right w:val="nil"/>
            </w:tcBorders>
          </w:tcPr>
          <w:p w14:paraId="204E33A3" w14:textId="77777777" w:rsidR="00391774" w:rsidRPr="00B742AF" w:rsidRDefault="00391774" w:rsidP="00FD1515">
            <w:pPr>
              <w:autoSpaceDE w:val="0"/>
              <w:autoSpaceDN w:val="0"/>
              <w:adjustRightInd w:val="0"/>
              <w:rPr>
                <w:rFonts w:asciiTheme="minorHAnsi" w:hAnsiTheme="minorHAnsi" w:cstheme="minorHAnsi"/>
                <w:color w:val="000000"/>
                <w:sz w:val="22"/>
                <w:szCs w:val="22"/>
              </w:rPr>
            </w:pPr>
          </w:p>
        </w:tc>
        <w:tc>
          <w:tcPr>
            <w:tcW w:w="1277" w:type="dxa"/>
            <w:tcBorders>
              <w:top w:val="single" w:sz="4" w:space="0" w:color="auto"/>
              <w:left w:val="nil"/>
              <w:bottom w:val="nil"/>
              <w:right w:val="nil"/>
            </w:tcBorders>
          </w:tcPr>
          <w:p w14:paraId="731FB8EC" w14:textId="77777777" w:rsidR="00391774" w:rsidRPr="00B742AF" w:rsidRDefault="00391774" w:rsidP="00FD1515">
            <w:pPr>
              <w:autoSpaceDE w:val="0"/>
              <w:autoSpaceDN w:val="0"/>
              <w:adjustRightInd w:val="0"/>
              <w:rPr>
                <w:rFonts w:asciiTheme="minorHAnsi" w:hAnsiTheme="minorHAnsi" w:cstheme="minorHAnsi"/>
                <w:color w:val="000000"/>
                <w:sz w:val="22"/>
                <w:szCs w:val="22"/>
              </w:rPr>
            </w:pPr>
          </w:p>
        </w:tc>
        <w:tc>
          <w:tcPr>
            <w:tcW w:w="1146" w:type="dxa"/>
            <w:tcBorders>
              <w:top w:val="single" w:sz="4" w:space="0" w:color="auto"/>
              <w:left w:val="nil"/>
              <w:bottom w:val="nil"/>
              <w:right w:val="nil"/>
            </w:tcBorders>
          </w:tcPr>
          <w:p w14:paraId="2306253B" w14:textId="77777777" w:rsidR="00391774" w:rsidRPr="00B742AF" w:rsidRDefault="00391774" w:rsidP="00FD1515">
            <w:pPr>
              <w:autoSpaceDE w:val="0"/>
              <w:autoSpaceDN w:val="0"/>
              <w:adjustRightInd w:val="0"/>
              <w:rPr>
                <w:rFonts w:asciiTheme="minorHAnsi" w:hAnsiTheme="minorHAnsi" w:cstheme="minorHAnsi"/>
                <w:color w:val="000000"/>
                <w:sz w:val="22"/>
                <w:szCs w:val="22"/>
              </w:rPr>
            </w:pPr>
          </w:p>
        </w:tc>
        <w:tc>
          <w:tcPr>
            <w:tcW w:w="1168" w:type="dxa"/>
            <w:tcBorders>
              <w:top w:val="single" w:sz="4" w:space="0" w:color="auto"/>
              <w:left w:val="nil"/>
              <w:bottom w:val="nil"/>
              <w:right w:val="nil"/>
            </w:tcBorders>
          </w:tcPr>
          <w:p w14:paraId="3DCF06B3" w14:textId="77777777" w:rsidR="00391774" w:rsidRPr="00B742AF" w:rsidRDefault="00391774" w:rsidP="00FD1515">
            <w:pPr>
              <w:autoSpaceDE w:val="0"/>
              <w:autoSpaceDN w:val="0"/>
              <w:adjustRightInd w:val="0"/>
              <w:rPr>
                <w:rFonts w:asciiTheme="minorHAnsi" w:hAnsiTheme="minorHAnsi" w:cstheme="minorHAnsi"/>
                <w:color w:val="000000"/>
                <w:sz w:val="22"/>
                <w:szCs w:val="22"/>
              </w:rPr>
            </w:pPr>
          </w:p>
        </w:tc>
        <w:tc>
          <w:tcPr>
            <w:tcW w:w="1123" w:type="dxa"/>
            <w:tcBorders>
              <w:top w:val="single" w:sz="4" w:space="0" w:color="auto"/>
              <w:left w:val="nil"/>
              <w:bottom w:val="nil"/>
              <w:right w:val="nil"/>
            </w:tcBorders>
          </w:tcPr>
          <w:p w14:paraId="4A40D8B1" w14:textId="77777777" w:rsidR="00391774" w:rsidRPr="00B742AF" w:rsidRDefault="00391774" w:rsidP="00FD1515">
            <w:pPr>
              <w:autoSpaceDE w:val="0"/>
              <w:autoSpaceDN w:val="0"/>
              <w:adjustRightInd w:val="0"/>
              <w:rPr>
                <w:rFonts w:asciiTheme="minorHAnsi" w:hAnsiTheme="minorHAnsi" w:cstheme="minorHAnsi"/>
                <w:color w:val="000000"/>
                <w:sz w:val="22"/>
                <w:szCs w:val="22"/>
              </w:rPr>
            </w:pPr>
          </w:p>
        </w:tc>
      </w:tr>
    </w:tbl>
    <w:p w14:paraId="5F8109AD" w14:textId="745D2190" w:rsidR="00AA3107" w:rsidRPr="00B742AF" w:rsidRDefault="00AA3107" w:rsidP="002435F7">
      <w:pPr>
        <w:autoSpaceDE w:val="0"/>
        <w:autoSpaceDN w:val="0"/>
        <w:adjustRightInd w:val="0"/>
        <w:ind w:left="720"/>
        <w:rPr>
          <w:rFonts w:asciiTheme="minorHAnsi" w:hAnsiTheme="minorHAnsi" w:cstheme="minorHAnsi"/>
          <w:color w:val="000000"/>
        </w:rPr>
      </w:pPr>
    </w:p>
    <w:p w14:paraId="5D3FE930" w14:textId="229BBEDA" w:rsidR="00A02CF0" w:rsidRPr="00B742AF" w:rsidRDefault="003C6178" w:rsidP="002435F7">
      <w:pPr>
        <w:autoSpaceDE w:val="0"/>
        <w:autoSpaceDN w:val="0"/>
        <w:adjustRightInd w:val="0"/>
        <w:ind w:left="720"/>
        <w:rPr>
          <w:rFonts w:asciiTheme="minorHAnsi" w:hAnsiTheme="minorHAnsi" w:cstheme="minorHAnsi"/>
          <w:color w:val="000000"/>
        </w:rPr>
      </w:pPr>
      <w:r w:rsidRPr="00B742AF">
        <w:rPr>
          <w:rFonts w:asciiTheme="minorHAnsi" w:hAnsiTheme="minorHAnsi" w:cstheme="minorHAnsi"/>
          <w:color w:val="000000"/>
        </w:rPr>
        <w:t xml:space="preserve">As highlighted in Table 1, in FY2021 the facility performed over 4,300 scans, which is near full capacity. </w:t>
      </w:r>
      <w:r w:rsidR="00DF3EA6" w:rsidRPr="00B742AF">
        <w:rPr>
          <w:rFonts w:asciiTheme="minorHAnsi" w:hAnsiTheme="minorHAnsi" w:cstheme="minorHAnsi"/>
          <w:color w:val="000000"/>
        </w:rPr>
        <w:t>The Applicant asserts that r</w:t>
      </w:r>
      <w:r w:rsidR="00AA3107" w:rsidRPr="00B742AF">
        <w:rPr>
          <w:rFonts w:asciiTheme="minorHAnsi" w:hAnsiTheme="minorHAnsi" w:cstheme="minorHAnsi"/>
          <w:color w:val="000000"/>
        </w:rPr>
        <w:t>einstat</w:t>
      </w:r>
      <w:r w:rsidR="00DF3EA6" w:rsidRPr="00B742AF">
        <w:rPr>
          <w:rFonts w:asciiTheme="minorHAnsi" w:hAnsiTheme="minorHAnsi" w:cstheme="minorHAnsi"/>
          <w:color w:val="000000"/>
        </w:rPr>
        <w:t>ing</w:t>
      </w:r>
      <w:r w:rsidR="00AA3107" w:rsidRPr="00B742AF">
        <w:rPr>
          <w:rFonts w:asciiTheme="minorHAnsi" w:hAnsiTheme="minorHAnsi" w:cstheme="minorHAnsi"/>
          <w:color w:val="000000"/>
        </w:rPr>
        <w:t xml:space="preserve"> the Espree 1.5T unit </w:t>
      </w:r>
      <w:r w:rsidR="00DF3EA6" w:rsidRPr="00B742AF">
        <w:rPr>
          <w:rFonts w:asciiTheme="minorHAnsi" w:hAnsiTheme="minorHAnsi" w:cstheme="minorHAnsi"/>
          <w:color w:val="000000"/>
        </w:rPr>
        <w:t xml:space="preserve">will enable it </w:t>
      </w:r>
      <w:r w:rsidR="00AA3107" w:rsidRPr="00B742AF">
        <w:rPr>
          <w:rFonts w:asciiTheme="minorHAnsi" w:hAnsiTheme="minorHAnsi" w:cstheme="minorHAnsi"/>
          <w:color w:val="000000"/>
        </w:rPr>
        <w:t>to meet the total projected volume in the coming years</w:t>
      </w:r>
      <w:r w:rsidR="007F78EE" w:rsidRPr="00B742AF">
        <w:rPr>
          <w:rFonts w:asciiTheme="minorHAnsi" w:hAnsiTheme="minorHAnsi" w:cstheme="minorHAnsi"/>
          <w:color w:val="000000"/>
        </w:rPr>
        <w:t xml:space="preserve"> (Table 4)</w:t>
      </w:r>
      <w:r w:rsidR="00AA3107" w:rsidRPr="00B742AF">
        <w:rPr>
          <w:rFonts w:asciiTheme="minorHAnsi" w:hAnsiTheme="minorHAnsi" w:cstheme="minorHAnsi"/>
          <w:color w:val="000000"/>
        </w:rPr>
        <w:t>.</w:t>
      </w:r>
      <w:r w:rsidR="000726A9" w:rsidRPr="00B742AF">
        <w:rPr>
          <w:rFonts w:asciiTheme="minorHAnsi" w:hAnsiTheme="minorHAnsi" w:cstheme="minorHAnsi"/>
          <w:color w:val="000000"/>
        </w:rPr>
        <w:t xml:space="preserve"> The 1.2T Hitachi unit will do the larger share of scans because the magnet </w:t>
      </w:r>
      <w:r w:rsidR="001D45F3" w:rsidRPr="00B742AF">
        <w:rPr>
          <w:rFonts w:asciiTheme="minorHAnsi" w:hAnsiTheme="minorHAnsi" w:cstheme="minorHAnsi"/>
          <w:color w:val="000000"/>
        </w:rPr>
        <w:t xml:space="preserve">is </w:t>
      </w:r>
      <w:r w:rsidR="000726A9" w:rsidRPr="00B742AF">
        <w:rPr>
          <w:rFonts w:asciiTheme="minorHAnsi" w:hAnsiTheme="minorHAnsi" w:cstheme="minorHAnsi"/>
          <w:color w:val="000000"/>
        </w:rPr>
        <w:t xml:space="preserve">better suited for a larger portion of </w:t>
      </w:r>
      <w:r w:rsidR="001D45F3" w:rsidRPr="00B742AF">
        <w:rPr>
          <w:rFonts w:asciiTheme="minorHAnsi" w:hAnsiTheme="minorHAnsi" w:cstheme="minorHAnsi"/>
          <w:color w:val="000000"/>
        </w:rPr>
        <w:t xml:space="preserve">the </w:t>
      </w:r>
      <w:r w:rsidR="000726A9" w:rsidRPr="00B742AF">
        <w:rPr>
          <w:rFonts w:asciiTheme="minorHAnsi" w:hAnsiTheme="minorHAnsi" w:cstheme="minorHAnsi"/>
          <w:color w:val="000000"/>
        </w:rPr>
        <w:t xml:space="preserve">scan types </w:t>
      </w:r>
      <w:r w:rsidR="001D45F3" w:rsidRPr="00B742AF">
        <w:rPr>
          <w:rFonts w:asciiTheme="minorHAnsi" w:hAnsiTheme="minorHAnsi" w:cstheme="minorHAnsi"/>
          <w:color w:val="000000"/>
        </w:rPr>
        <w:t xml:space="preserve">expected to be </w:t>
      </w:r>
      <w:r w:rsidR="000726A9" w:rsidRPr="00B742AF">
        <w:rPr>
          <w:rFonts w:asciiTheme="minorHAnsi" w:hAnsiTheme="minorHAnsi" w:cstheme="minorHAnsi"/>
          <w:color w:val="000000"/>
        </w:rPr>
        <w:t>performed.</w:t>
      </w:r>
    </w:p>
    <w:p w14:paraId="6C72FA63" w14:textId="77777777" w:rsidR="00AE31ED" w:rsidRPr="00B742AF" w:rsidRDefault="00AE31ED" w:rsidP="00AE31ED">
      <w:pPr>
        <w:autoSpaceDE w:val="0"/>
        <w:autoSpaceDN w:val="0"/>
        <w:adjustRightInd w:val="0"/>
        <w:ind w:left="720"/>
        <w:rPr>
          <w:rFonts w:asciiTheme="minorHAnsi" w:hAnsiTheme="minorHAnsi" w:cstheme="minorHAnsi"/>
          <w:color w:val="000000"/>
        </w:rPr>
      </w:pPr>
    </w:p>
    <w:p w14:paraId="11FCA5B3" w14:textId="79E11EEF" w:rsidR="00AE31ED" w:rsidRPr="00B742AF" w:rsidRDefault="00AE31ED" w:rsidP="00AE31ED">
      <w:pPr>
        <w:pStyle w:val="Caption"/>
        <w:spacing w:after="0"/>
        <w:ind w:firstLine="720"/>
        <w:contextualSpacing/>
        <w:rPr>
          <w:rFonts w:cstheme="minorHAnsi"/>
          <w:color w:val="42558C" w:themeColor="accent1" w:themeShade="BF"/>
          <w:sz w:val="24"/>
          <w:szCs w:val="24"/>
        </w:rPr>
      </w:pPr>
      <w:r w:rsidRPr="00B742AF">
        <w:rPr>
          <w:rFonts w:cstheme="minorHAnsi"/>
          <w:color w:val="42558C" w:themeColor="accent1" w:themeShade="BF"/>
          <w:sz w:val="24"/>
          <w:szCs w:val="24"/>
          <w:u w:val="single"/>
        </w:rPr>
        <w:t>Table 4</w:t>
      </w:r>
      <w:r w:rsidR="0049641B" w:rsidRPr="00B742AF">
        <w:rPr>
          <w:rFonts w:cstheme="minorHAnsi"/>
          <w:color w:val="42558C" w:themeColor="accent1" w:themeShade="BF"/>
          <w:sz w:val="24"/>
          <w:szCs w:val="24"/>
          <w:u w:val="single"/>
        </w:rPr>
        <w:t>:</w:t>
      </w:r>
      <w:r w:rsidRPr="00B742AF">
        <w:rPr>
          <w:rFonts w:cstheme="minorHAnsi"/>
          <w:color w:val="42558C" w:themeColor="accent1" w:themeShade="BF"/>
          <w:sz w:val="24"/>
          <w:szCs w:val="24"/>
        </w:rPr>
        <w:t xml:space="preserve"> Total Scan Volume Projections by Unit</w:t>
      </w:r>
    </w:p>
    <w:tbl>
      <w:tblPr>
        <w:tblStyle w:val="TableGrid"/>
        <w:tblW w:w="0" w:type="auto"/>
        <w:tblInd w:w="720" w:type="dxa"/>
        <w:tblLook w:val="04A0" w:firstRow="1" w:lastRow="0" w:firstColumn="1" w:lastColumn="0" w:noHBand="0" w:noVBand="1"/>
      </w:tblPr>
      <w:tblGrid>
        <w:gridCol w:w="1345"/>
        <w:gridCol w:w="1203"/>
        <w:gridCol w:w="1360"/>
        <w:gridCol w:w="1360"/>
        <w:gridCol w:w="1360"/>
        <w:gridCol w:w="1361"/>
        <w:gridCol w:w="1361"/>
      </w:tblGrid>
      <w:tr w:rsidR="00AE31ED" w:rsidRPr="00B742AF" w14:paraId="09ED97A5" w14:textId="77777777" w:rsidTr="00366533">
        <w:trPr>
          <w:cantSplit/>
          <w:tblHeader/>
        </w:trPr>
        <w:tc>
          <w:tcPr>
            <w:tcW w:w="1345" w:type="dxa"/>
          </w:tcPr>
          <w:p w14:paraId="246D6FB6" w14:textId="77777777" w:rsidR="00AE31ED" w:rsidRPr="00B742AF" w:rsidRDefault="00AE31ED" w:rsidP="00387702">
            <w:pPr>
              <w:autoSpaceDE w:val="0"/>
              <w:autoSpaceDN w:val="0"/>
              <w:adjustRightInd w:val="0"/>
              <w:rPr>
                <w:rFonts w:asciiTheme="minorHAnsi" w:hAnsiTheme="minorHAnsi" w:cstheme="minorHAnsi"/>
                <w:color w:val="000000"/>
              </w:rPr>
            </w:pPr>
          </w:p>
        </w:tc>
        <w:tc>
          <w:tcPr>
            <w:tcW w:w="1203" w:type="dxa"/>
          </w:tcPr>
          <w:p w14:paraId="1DE4BE9E" w14:textId="77777777" w:rsidR="00F70D32" w:rsidRPr="006F4117" w:rsidRDefault="00AE31ED" w:rsidP="00F70D32">
            <w:pPr>
              <w:autoSpaceDE w:val="0"/>
              <w:autoSpaceDN w:val="0"/>
              <w:adjustRightInd w:val="0"/>
              <w:jc w:val="center"/>
              <w:rPr>
                <w:rFonts w:asciiTheme="minorHAnsi" w:hAnsiTheme="minorHAnsi" w:cstheme="minorHAnsi"/>
                <w:b/>
                <w:bCs/>
                <w:color w:val="000000"/>
                <w:sz w:val="22"/>
                <w:szCs w:val="22"/>
              </w:rPr>
            </w:pPr>
            <w:r w:rsidRPr="006F4117">
              <w:rPr>
                <w:rFonts w:asciiTheme="minorHAnsi" w:hAnsiTheme="minorHAnsi" w:cstheme="minorHAnsi"/>
                <w:b/>
                <w:bCs/>
                <w:color w:val="000000"/>
                <w:sz w:val="22"/>
                <w:szCs w:val="22"/>
              </w:rPr>
              <w:t>Current</w:t>
            </w:r>
          </w:p>
          <w:p w14:paraId="15636EFD" w14:textId="5152BA39" w:rsidR="00471DE3" w:rsidRPr="006F4117" w:rsidRDefault="00471DE3" w:rsidP="00F70D32">
            <w:pPr>
              <w:autoSpaceDE w:val="0"/>
              <w:autoSpaceDN w:val="0"/>
              <w:adjustRightInd w:val="0"/>
              <w:jc w:val="center"/>
              <w:rPr>
                <w:rFonts w:asciiTheme="minorHAnsi" w:hAnsiTheme="minorHAnsi" w:cstheme="minorHAnsi"/>
                <w:color w:val="000000"/>
                <w:sz w:val="22"/>
                <w:szCs w:val="22"/>
              </w:rPr>
            </w:pPr>
            <w:r w:rsidRPr="006F4117">
              <w:rPr>
                <w:rFonts w:asciiTheme="minorHAnsi" w:hAnsiTheme="minorHAnsi" w:cstheme="minorHAnsi"/>
                <w:color w:val="000000"/>
                <w:sz w:val="22"/>
                <w:szCs w:val="22"/>
              </w:rPr>
              <w:t>(2021)</w:t>
            </w:r>
          </w:p>
        </w:tc>
        <w:tc>
          <w:tcPr>
            <w:tcW w:w="1360" w:type="dxa"/>
          </w:tcPr>
          <w:p w14:paraId="516FB141" w14:textId="77777777" w:rsidR="00AE31ED" w:rsidRPr="006F4117" w:rsidRDefault="00AE31ED" w:rsidP="00387702">
            <w:pPr>
              <w:autoSpaceDE w:val="0"/>
              <w:autoSpaceDN w:val="0"/>
              <w:adjustRightInd w:val="0"/>
              <w:jc w:val="center"/>
              <w:rPr>
                <w:rFonts w:asciiTheme="minorHAnsi" w:hAnsiTheme="minorHAnsi" w:cstheme="minorHAnsi"/>
                <w:b/>
                <w:bCs/>
                <w:color w:val="000000"/>
                <w:sz w:val="22"/>
                <w:szCs w:val="22"/>
              </w:rPr>
            </w:pPr>
            <w:r w:rsidRPr="006F4117">
              <w:rPr>
                <w:rFonts w:asciiTheme="minorHAnsi" w:hAnsiTheme="minorHAnsi" w:cstheme="minorHAnsi"/>
                <w:b/>
                <w:bCs/>
                <w:color w:val="000000"/>
                <w:sz w:val="22"/>
                <w:szCs w:val="22"/>
              </w:rPr>
              <w:t>Year 1</w:t>
            </w:r>
          </w:p>
          <w:p w14:paraId="22A59988" w14:textId="4C4D00B4" w:rsidR="00471DE3" w:rsidRPr="006F4117" w:rsidRDefault="00471DE3" w:rsidP="00387702">
            <w:pPr>
              <w:autoSpaceDE w:val="0"/>
              <w:autoSpaceDN w:val="0"/>
              <w:adjustRightInd w:val="0"/>
              <w:jc w:val="center"/>
              <w:rPr>
                <w:rFonts w:asciiTheme="minorHAnsi" w:hAnsiTheme="minorHAnsi" w:cstheme="minorHAnsi"/>
                <w:color w:val="000000"/>
                <w:sz w:val="22"/>
                <w:szCs w:val="22"/>
              </w:rPr>
            </w:pPr>
            <w:r w:rsidRPr="006F4117">
              <w:rPr>
                <w:rFonts w:asciiTheme="minorHAnsi" w:hAnsiTheme="minorHAnsi" w:cstheme="minorHAnsi"/>
                <w:color w:val="000000"/>
                <w:sz w:val="22"/>
                <w:szCs w:val="22"/>
              </w:rPr>
              <w:t>(2022)</w:t>
            </w:r>
          </w:p>
        </w:tc>
        <w:tc>
          <w:tcPr>
            <w:tcW w:w="1360" w:type="dxa"/>
          </w:tcPr>
          <w:p w14:paraId="3D21043C" w14:textId="77777777" w:rsidR="00AE31ED" w:rsidRPr="006F4117" w:rsidRDefault="00AE31ED" w:rsidP="00387702">
            <w:pPr>
              <w:autoSpaceDE w:val="0"/>
              <w:autoSpaceDN w:val="0"/>
              <w:adjustRightInd w:val="0"/>
              <w:jc w:val="center"/>
              <w:rPr>
                <w:rFonts w:asciiTheme="minorHAnsi" w:hAnsiTheme="minorHAnsi" w:cstheme="minorHAnsi"/>
                <w:b/>
                <w:bCs/>
                <w:color w:val="000000"/>
                <w:sz w:val="22"/>
                <w:szCs w:val="22"/>
              </w:rPr>
            </w:pPr>
            <w:r w:rsidRPr="006F4117">
              <w:rPr>
                <w:rFonts w:asciiTheme="minorHAnsi" w:hAnsiTheme="minorHAnsi" w:cstheme="minorHAnsi"/>
                <w:b/>
                <w:bCs/>
                <w:color w:val="000000"/>
                <w:sz w:val="22"/>
                <w:szCs w:val="22"/>
              </w:rPr>
              <w:t>Year 2</w:t>
            </w:r>
          </w:p>
          <w:p w14:paraId="45FFC408" w14:textId="59ED128C" w:rsidR="00471DE3" w:rsidRPr="006F4117" w:rsidRDefault="00471DE3" w:rsidP="00387702">
            <w:pPr>
              <w:autoSpaceDE w:val="0"/>
              <w:autoSpaceDN w:val="0"/>
              <w:adjustRightInd w:val="0"/>
              <w:jc w:val="center"/>
              <w:rPr>
                <w:rFonts w:asciiTheme="minorHAnsi" w:hAnsiTheme="minorHAnsi" w:cstheme="minorHAnsi"/>
                <w:color w:val="000000"/>
                <w:sz w:val="22"/>
                <w:szCs w:val="22"/>
              </w:rPr>
            </w:pPr>
            <w:r w:rsidRPr="006F4117">
              <w:rPr>
                <w:rFonts w:asciiTheme="minorHAnsi" w:hAnsiTheme="minorHAnsi" w:cstheme="minorHAnsi"/>
                <w:color w:val="000000"/>
                <w:sz w:val="22"/>
                <w:szCs w:val="22"/>
              </w:rPr>
              <w:t>(2023)</w:t>
            </w:r>
          </w:p>
        </w:tc>
        <w:tc>
          <w:tcPr>
            <w:tcW w:w="1360" w:type="dxa"/>
          </w:tcPr>
          <w:p w14:paraId="0DA6F010" w14:textId="77777777" w:rsidR="00AE31ED" w:rsidRPr="006F4117" w:rsidRDefault="00AE31ED" w:rsidP="00387702">
            <w:pPr>
              <w:autoSpaceDE w:val="0"/>
              <w:autoSpaceDN w:val="0"/>
              <w:adjustRightInd w:val="0"/>
              <w:jc w:val="center"/>
              <w:rPr>
                <w:rFonts w:asciiTheme="minorHAnsi" w:hAnsiTheme="minorHAnsi" w:cstheme="minorHAnsi"/>
                <w:b/>
                <w:bCs/>
                <w:color w:val="000000"/>
                <w:sz w:val="22"/>
                <w:szCs w:val="22"/>
              </w:rPr>
            </w:pPr>
            <w:r w:rsidRPr="006F4117">
              <w:rPr>
                <w:rFonts w:asciiTheme="minorHAnsi" w:hAnsiTheme="minorHAnsi" w:cstheme="minorHAnsi"/>
                <w:b/>
                <w:bCs/>
                <w:color w:val="000000"/>
                <w:sz w:val="22"/>
                <w:szCs w:val="22"/>
              </w:rPr>
              <w:t>Year 3</w:t>
            </w:r>
          </w:p>
          <w:p w14:paraId="001047A5" w14:textId="0685F1DA" w:rsidR="00471DE3" w:rsidRPr="006F4117" w:rsidRDefault="00471DE3" w:rsidP="00387702">
            <w:pPr>
              <w:autoSpaceDE w:val="0"/>
              <w:autoSpaceDN w:val="0"/>
              <w:adjustRightInd w:val="0"/>
              <w:jc w:val="center"/>
              <w:rPr>
                <w:rFonts w:asciiTheme="minorHAnsi" w:hAnsiTheme="minorHAnsi" w:cstheme="minorHAnsi"/>
                <w:color w:val="000000"/>
                <w:sz w:val="22"/>
                <w:szCs w:val="22"/>
              </w:rPr>
            </w:pPr>
            <w:r w:rsidRPr="006F4117">
              <w:rPr>
                <w:rFonts w:asciiTheme="minorHAnsi" w:hAnsiTheme="minorHAnsi" w:cstheme="minorHAnsi"/>
                <w:color w:val="000000"/>
                <w:sz w:val="22"/>
                <w:szCs w:val="22"/>
              </w:rPr>
              <w:t>(2024)</w:t>
            </w:r>
          </w:p>
        </w:tc>
        <w:tc>
          <w:tcPr>
            <w:tcW w:w="1361" w:type="dxa"/>
          </w:tcPr>
          <w:p w14:paraId="07A4578C" w14:textId="77777777" w:rsidR="00AE31ED" w:rsidRPr="006F4117" w:rsidRDefault="00AE31ED" w:rsidP="00387702">
            <w:pPr>
              <w:autoSpaceDE w:val="0"/>
              <w:autoSpaceDN w:val="0"/>
              <w:adjustRightInd w:val="0"/>
              <w:jc w:val="center"/>
              <w:rPr>
                <w:rFonts w:asciiTheme="minorHAnsi" w:hAnsiTheme="minorHAnsi" w:cstheme="minorHAnsi"/>
                <w:b/>
                <w:bCs/>
                <w:color w:val="000000"/>
                <w:sz w:val="22"/>
                <w:szCs w:val="22"/>
              </w:rPr>
            </w:pPr>
            <w:r w:rsidRPr="006F4117">
              <w:rPr>
                <w:rFonts w:asciiTheme="minorHAnsi" w:hAnsiTheme="minorHAnsi" w:cstheme="minorHAnsi"/>
                <w:b/>
                <w:bCs/>
                <w:color w:val="000000"/>
                <w:sz w:val="22"/>
                <w:szCs w:val="22"/>
              </w:rPr>
              <w:t>Year 4</w:t>
            </w:r>
          </w:p>
          <w:p w14:paraId="0B99252A" w14:textId="7E0F6402" w:rsidR="00471DE3" w:rsidRPr="006F4117" w:rsidRDefault="00471DE3" w:rsidP="00387702">
            <w:pPr>
              <w:autoSpaceDE w:val="0"/>
              <w:autoSpaceDN w:val="0"/>
              <w:adjustRightInd w:val="0"/>
              <w:jc w:val="center"/>
              <w:rPr>
                <w:rFonts w:asciiTheme="minorHAnsi" w:hAnsiTheme="minorHAnsi" w:cstheme="minorHAnsi"/>
                <w:color w:val="000000"/>
                <w:sz w:val="22"/>
                <w:szCs w:val="22"/>
              </w:rPr>
            </w:pPr>
            <w:r w:rsidRPr="006F4117">
              <w:rPr>
                <w:rFonts w:asciiTheme="minorHAnsi" w:hAnsiTheme="minorHAnsi" w:cstheme="minorHAnsi"/>
                <w:color w:val="000000"/>
                <w:sz w:val="22"/>
                <w:szCs w:val="22"/>
              </w:rPr>
              <w:t>(2025)</w:t>
            </w:r>
          </w:p>
        </w:tc>
        <w:tc>
          <w:tcPr>
            <w:tcW w:w="1361" w:type="dxa"/>
          </w:tcPr>
          <w:p w14:paraId="5CA68BA7" w14:textId="77777777" w:rsidR="00AE31ED" w:rsidRPr="006F4117" w:rsidRDefault="00AE31ED" w:rsidP="00387702">
            <w:pPr>
              <w:autoSpaceDE w:val="0"/>
              <w:autoSpaceDN w:val="0"/>
              <w:adjustRightInd w:val="0"/>
              <w:jc w:val="center"/>
              <w:rPr>
                <w:rFonts w:asciiTheme="minorHAnsi" w:hAnsiTheme="minorHAnsi" w:cstheme="minorHAnsi"/>
                <w:b/>
                <w:bCs/>
                <w:color w:val="000000"/>
                <w:sz w:val="22"/>
                <w:szCs w:val="22"/>
              </w:rPr>
            </w:pPr>
            <w:r w:rsidRPr="006F4117">
              <w:rPr>
                <w:rFonts w:asciiTheme="minorHAnsi" w:hAnsiTheme="minorHAnsi" w:cstheme="minorHAnsi"/>
                <w:b/>
                <w:bCs/>
                <w:color w:val="000000"/>
                <w:sz w:val="22"/>
                <w:szCs w:val="22"/>
              </w:rPr>
              <w:t>Year 5</w:t>
            </w:r>
          </w:p>
          <w:p w14:paraId="0D3373C9" w14:textId="424B7283" w:rsidR="00471DE3" w:rsidRPr="006F4117" w:rsidRDefault="00471DE3" w:rsidP="00387702">
            <w:pPr>
              <w:autoSpaceDE w:val="0"/>
              <w:autoSpaceDN w:val="0"/>
              <w:adjustRightInd w:val="0"/>
              <w:jc w:val="center"/>
              <w:rPr>
                <w:rFonts w:asciiTheme="minorHAnsi" w:hAnsiTheme="minorHAnsi" w:cstheme="minorHAnsi"/>
                <w:color w:val="000000"/>
                <w:sz w:val="22"/>
                <w:szCs w:val="22"/>
              </w:rPr>
            </w:pPr>
            <w:r w:rsidRPr="006F4117">
              <w:rPr>
                <w:rFonts w:asciiTheme="minorHAnsi" w:hAnsiTheme="minorHAnsi" w:cstheme="minorHAnsi"/>
                <w:color w:val="000000"/>
                <w:sz w:val="22"/>
                <w:szCs w:val="22"/>
              </w:rPr>
              <w:t>(2026)</w:t>
            </w:r>
          </w:p>
        </w:tc>
      </w:tr>
      <w:tr w:rsidR="00AE31ED" w:rsidRPr="00B742AF" w14:paraId="3F73EFFB" w14:textId="77777777" w:rsidTr="00366533">
        <w:trPr>
          <w:cantSplit/>
        </w:trPr>
        <w:tc>
          <w:tcPr>
            <w:tcW w:w="1345" w:type="dxa"/>
          </w:tcPr>
          <w:p w14:paraId="7ADF4A02" w14:textId="77777777" w:rsidR="00AE31ED" w:rsidRPr="00B742AF" w:rsidRDefault="00AE31ED" w:rsidP="00387702">
            <w:pPr>
              <w:autoSpaceDE w:val="0"/>
              <w:autoSpaceDN w:val="0"/>
              <w:adjustRightInd w:val="0"/>
              <w:rPr>
                <w:rFonts w:asciiTheme="minorHAnsi" w:hAnsiTheme="minorHAnsi" w:cstheme="minorHAnsi"/>
                <w:color w:val="000000"/>
              </w:rPr>
            </w:pPr>
            <w:r w:rsidRPr="00B742AF">
              <w:rPr>
                <w:rFonts w:asciiTheme="minorHAnsi" w:hAnsiTheme="minorHAnsi" w:cstheme="minorHAnsi"/>
                <w:b/>
                <w:bCs/>
                <w:color w:val="000000"/>
                <w:sz w:val="22"/>
                <w:szCs w:val="22"/>
              </w:rPr>
              <w:t>Hitachi 1.2T</w:t>
            </w:r>
          </w:p>
        </w:tc>
        <w:tc>
          <w:tcPr>
            <w:tcW w:w="1203" w:type="dxa"/>
          </w:tcPr>
          <w:p w14:paraId="632717CB" w14:textId="77777777" w:rsidR="00AE31ED" w:rsidRPr="00B742AF" w:rsidRDefault="00AE31ED"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4,300</w:t>
            </w:r>
          </w:p>
        </w:tc>
        <w:tc>
          <w:tcPr>
            <w:tcW w:w="1360" w:type="dxa"/>
          </w:tcPr>
          <w:p w14:paraId="6DC8B21E" w14:textId="77777777" w:rsidR="00AE31ED" w:rsidRPr="00B742AF" w:rsidRDefault="00AE31ED"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3,800</w:t>
            </w:r>
          </w:p>
        </w:tc>
        <w:tc>
          <w:tcPr>
            <w:tcW w:w="1360" w:type="dxa"/>
          </w:tcPr>
          <w:p w14:paraId="47660DE7" w14:textId="77777777" w:rsidR="00AE31ED" w:rsidRPr="00B742AF" w:rsidRDefault="00AE31ED"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4,050</w:t>
            </w:r>
          </w:p>
        </w:tc>
        <w:tc>
          <w:tcPr>
            <w:tcW w:w="1360" w:type="dxa"/>
          </w:tcPr>
          <w:p w14:paraId="31302B10" w14:textId="541A7815" w:rsidR="00AE31ED" w:rsidRPr="00B742AF" w:rsidRDefault="00AE31ED"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4,</w:t>
            </w:r>
            <w:r w:rsidR="006F4117">
              <w:rPr>
                <w:rFonts w:asciiTheme="minorHAnsi" w:hAnsiTheme="minorHAnsi" w:cstheme="minorHAnsi"/>
                <w:color w:val="000000"/>
                <w:sz w:val="22"/>
                <w:szCs w:val="22"/>
              </w:rPr>
              <w:t>1</w:t>
            </w:r>
            <w:r w:rsidRPr="00B742AF">
              <w:rPr>
                <w:rFonts w:asciiTheme="minorHAnsi" w:hAnsiTheme="minorHAnsi" w:cstheme="minorHAnsi"/>
                <w:color w:val="000000"/>
                <w:sz w:val="22"/>
                <w:szCs w:val="22"/>
              </w:rPr>
              <w:t>5</w:t>
            </w:r>
            <w:r w:rsidR="006F4117">
              <w:rPr>
                <w:rFonts w:asciiTheme="minorHAnsi" w:hAnsiTheme="minorHAnsi" w:cstheme="minorHAnsi"/>
                <w:color w:val="000000"/>
                <w:sz w:val="22"/>
                <w:szCs w:val="22"/>
              </w:rPr>
              <w:t>0</w:t>
            </w:r>
          </w:p>
        </w:tc>
        <w:tc>
          <w:tcPr>
            <w:tcW w:w="1361" w:type="dxa"/>
          </w:tcPr>
          <w:p w14:paraId="1FF0DDFB" w14:textId="77777777" w:rsidR="00AE31ED" w:rsidRPr="00B742AF" w:rsidRDefault="00AE31ED"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4,300</w:t>
            </w:r>
          </w:p>
        </w:tc>
        <w:tc>
          <w:tcPr>
            <w:tcW w:w="1361" w:type="dxa"/>
          </w:tcPr>
          <w:p w14:paraId="76809F80" w14:textId="7FF3C15A" w:rsidR="00AE31ED" w:rsidRPr="00B742AF" w:rsidRDefault="00AE31ED"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4,4</w:t>
            </w:r>
            <w:r w:rsidR="006F4117">
              <w:rPr>
                <w:rFonts w:asciiTheme="minorHAnsi" w:hAnsiTheme="minorHAnsi" w:cstheme="minorHAnsi"/>
                <w:color w:val="000000"/>
                <w:sz w:val="22"/>
                <w:szCs w:val="22"/>
              </w:rPr>
              <w:t>0</w:t>
            </w:r>
            <w:r w:rsidRPr="00B742AF">
              <w:rPr>
                <w:rFonts w:asciiTheme="minorHAnsi" w:hAnsiTheme="minorHAnsi" w:cstheme="minorHAnsi"/>
                <w:color w:val="000000"/>
                <w:sz w:val="22"/>
                <w:szCs w:val="22"/>
              </w:rPr>
              <w:t>0</w:t>
            </w:r>
          </w:p>
        </w:tc>
      </w:tr>
      <w:tr w:rsidR="00AE31ED" w:rsidRPr="00B742AF" w14:paraId="3B676B2B" w14:textId="77777777" w:rsidTr="00366533">
        <w:trPr>
          <w:cantSplit/>
        </w:trPr>
        <w:tc>
          <w:tcPr>
            <w:tcW w:w="1345" w:type="dxa"/>
          </w:tcPr>
          <w:p w14:paraId="5DCA3B09" w14:textId="77777777" w:rsidR="00AE31ED" w:rsidRPr="00B742AF" w:rsidRDefault="00AE31ED" w:rsidP="00387702">
            <w:pPr>
              <w:autoSpaceDE w:val="0"/>
              <w:autoSpaceDN w:val="0"/>
              <w:adjustRightInd w:val="0"/>
              <w:rPr>
                <w:rFonts w:asciiTheme="minorHAnsi" w:hAnsiTheme="minorHAnsi" w:cstheme="minorHAnsi"/>
                <w:color w:val="000000"/>
              </w:rPr>
            </w:pPr>
            <w:r w:rsidRPr="00B742AF">
              <w:rPr>
                <w:rFonts w:asciiTheme="minorHAnsi" w:hAnsiTheme="minorHAnsi" w:cstheme="minorHAnsi"/>
                <w:b/>
                <w:bCs/>
                <w:color w:val="000000"/>
                <w:sz w:val="22"/>
                <w:szCs w:val="22"/>
              </w:rPr>
              <w:t>Espree 1.5T</w:t>
            </w:r>
          </w:p>
        </w:tc>
        <w:tc>
          <w:tcPr>
            <w:tcW w:w="1203" w:type="dxa"/>
          </w:tcPr>
          <w:p w14:paraId="3247B3B8" w14:textId="77777777" w:rsidR="00AE31ED" w:rsidRPr="00B742AF" w:rsidRDefault="00AE31ED"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w:t>
            </w:r>
          </w:p>
        </w:tc>
        <w:tc>
          <w:tcPr>
            <w:tcW w:w="1360" w:type="dxa"/>
          </w:tcPr>
          <w:p w14:paraId="03C65F75" w14:textId="77777777" w:rsidR="00AE31ED" w:rsidRPr="00B742AF" w:rsidRDefault="00AE31ED"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1,200</w:t>
            </w:r>
          </w:p>
        </w:tc>
        <w:tc>
          <w:tcPr>
            <w:tcW w:w="1360" w:type="dxa"/>
          </w:tcPr>
          <w:p w14:paraId="6C48B529" w14:textId="77777777" w:rsidR="00AE31ED" w:rsidRPr="00B742AF" w:rsidRDefault="00AE31ED"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1,650</w:t>
            </w:r>
          </w:p>
        </w:tc>
        <w:tc>
          <w:tcPr>
            <w:tcW w:w="1360" w:type="dxa"/>
          </w:tcPr>
          <w:p w14:paraId="3C5AE5CC" w14:textId="77777777" w:rsidR="00AE31ED" w:rsidRPr="00B742AF" w:rsidRDefault="00AE31ED"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2,150</w:t>
            </w:r>
          </w:p>
        </w:tc>
        <w:tc>
          <w:tcPr>
            <w:tcW w:w="1361" w:type="dxa"/>
          </w:tcPr>
          <w:p w14:paraId="062E9F5A" w14:textId="77777777" w:rsidR="00AE31ED" w:rsidRPr="00B742AF" w:rsidRDefault="00AE31ED"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2,700</w:t>
            </w:r>
          </w:p>
        </w:tc>
        <w:tc>
          <w:tcPr>
            <w:tcW w:w="1361" w:type="dxa"/>
          </w:tcPr>
          <w:p w14:paraId="45A3E3D0" w14:textId="77777777" w:rsidR="00AE31ED" w:rsidRPr="00B742AF" w:rsidRDefault="00AE31ED" w:rsidP="00BA7F73">
            <w:pPr>
              <w:autoSpaceDE w:val="0"/>
              <w:autoSpaceDN w:val="0"/>
              <w:adjustRightInd w:val="0"/>
              <w:jc w:val="right"/>
              <w:rPr>
                <w:rFonts w:asciiTheme="minorHAnsi" w:hAnsiTheme="minorHAnsi" w:cstheme="minorHAnsi"/>
                <w:color w:val="000000"/>
                <w:sz w:val="22"/>
                <w:szCs w:val="22"/>
              </w:rPr>
            </w:pPr>
            <w:r w:rsidRPr="00B742AF">
              <w:rPr>
                <w:rFonts w:asciiTheme="minorHAnsi" w:hAnsiTheme="minorHAnsi" w:cstheme="minorHAnsi"/>
                <w:color w:val="000000"/>
                <w:sz w:val="22"/>
                <w:szCs w:val="22"/>
              </w:rPr>
              <w:t>3,200</w:t>
            </w:r>
          </w:p>
        </w:tc>
      </w:tr>
      <w:tr w:rsidR="00AE31ED" w:rsidRPr="00B742AF" w14:paraId="706F73B3" w14:textId="77777777" w:rsidTr="00366533">
        <w:trPr>
          <w:cantSplit/>
        </w:trPr>
        <w:tc>
          <w:tcPr>
            <w:tcW w:w="1345" w:type="dxa"/>
          </w:tcPr>
          <w:p w14:paraId="09872AD7" w14:textId="77777777" w:rsidR="00AE31ED" w:rsidRPr="00B742AF" w:rsidRDefault="00AE31ED" w:rsidP="00387702">
            <w:pPr>
              <w:autoSpaceDE w:val="0"/>
              <w:autoSpaceDN w:val="0"/>
              <w:adjustRightInd w:val="0"/>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Total Volume</w:t>
            </w:r>
          </w:p>
        </w:tc>
        <w:tc>
          <w:tcPr>
            <w:tcW w:w="1203" w:type="dxa"/>
          </w:tcPr>
          <w:p w14:paraId="1190B4BC" w14:textId="77777777" w:rsidR="00BA7F73" w:rsidRDefault="00BA7F73" w:rsidP="00BA7F73">
            <w:pPr>
              <w:autoSpaceDE w:val="0"/>
              <w:autoSpaceDN w:val="0"/>
              <w:adjustRightInd w:val="0"/>
              <w:jc w:val="right"/>
              <w:rPr>
                <w:rFonts w:asciiTheme="minorHAnsi" w:hAnsiTheme="minorHAnsi" w:cstheme="minorHAnsi"/>
                <w:b/>
                <w:bCs/>
                <w:color w:val="000000"/>
                <w:sz w:val="22"/>
                <w:szCs w:val="22"/>
              </w:rPr>
            </w:pPr>
          </w:p>
          <w:p w14:paraId="218321E5" w14:textId="5FFD4018" w:rsidR="00AE31ED" w:rsidRPr="00B742AF" w:rsidRDefault="00AE31ED" w:rsidP="00BA7F73">
            <w:pPr>
              <w:autoSpaceDE w:val="0"/>
              <w:autoSpaceDN w:val="0"/>
              <w:adjustRightInd w:val="0"/>
              <w:jc w:val="right"/>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4,300</w:t>
            </w:r>
          </w:p>
        </w:tc>
        <w:tc>
          <w:tcPr>
            <w:tcW w:w="1360" w:type="dxa"/>
          </w:tcPr>
          <w:p w14:paraId="75EF50FA" w14:textId="77777777" w:rsidR="00BA7F73" w:rsidRDefault="00BA7F73" w:rsidP="00BA7F73">
            <w:pPr>
              <w:autoSpaceDE w:val="0"/>
              <w:autoSpaceDN w:val="0"/>
              <w:adjustRightInd w:val="0"/>
              <w:jc w:val="right"/>
              <w:rPr>
                <w:rFonts w:asciiTheme="minorHAnsi" w:hAnsiTheme="minorHAnsi" w:cstheme="minorHAnsi"/>
                <w:b/>
                <w:bCs/>
                <w:color w:val="000000"/>
                <w:sz w:val="22"/>
                <w:szCs w:val="22"/>
              </w:rPr>
            </w:pPr>
          </w:p>
          <w:p w14:paraId="3EB812FA" w14:textId="777245DE" w:rsidR="00AE31ED" w:rsidRPr="00B742AF" w:rsidRDefault="00AE31ED" w:rsidP="00BA7F73">
            <w:pPr>
              <w:autoSpaceDE w:val="0"/>
              <w:autoSpaceDN w:val="0"/>
              <w:adjustRightInd w:val="0"/>
              <w:jc w:val="right"/>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5,000</w:t>
            </w:r>
          </w:p>
        </w:tc>
        <w:tc>
          <w:tcPr>
            <w:tcW w:w="1360" w:type="dxa"/>
          </w:tcPr>
          <w:p w14:paraId="70EBC3F5" w14:textId="77777777" w:rsidR="00BA7F73" w:rsidRDefault="00BA7F73" w:rsidP="00BA7F73">
            <w:pPr>
              <w:autoSpaceDE w:val="0"/>
              <w:autoSpaceDN w:val="0"/>
              <w:adjustRightInd w:val="0"/>
              <w:jc w:val="right"/>
              <w:rPr>
                <w:rFonts w:asciiTheme="minorHAnsi" w:hAnsiTheme="minorHAnsi" w:cstheme="minorHAnsi"/>
                <w:b/>
                <w:bCs/>
                <w:color w:val="000000"/>
                <w:sz w:val="22"/>
                <w:szCs w:val="22"/>
              </w:rPr>
            </w:pPr>
          </w:p>
          <w:p w14:paraId="36BCD0EB" w14:textId="7902866C" w:rsidR="00AE31ED" w:rsidRPr="00B742AF" w:rsidRDefault="00AE31ED" w:rsidP="00BA7F73">
            <w:pPr>
              <w:autoSpaceDE w:val="0"/>
              <w:autoSpaceDN w:val="0"/>
              <w:adjustRightInd w:val="0"/>
              <w:jc w:val="right"/>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5,700</w:t>
            </w:r>
          </w:p>
        </w:tc>
        <w:tc>
          <w:tcPr>
            <w:tcW w:w="1360" w:type="dxa"/>
          </w:tcPr>
          <w:p w14:paraId="128F56EF" w14:textId="77777777" w:rsidR="00BA7F73" w:rsidRDefault="00BA7F73" w:rsidP="00BA7F73">
            <w:pPr>
              <w:autoSpaceDE w:val="0"/>
              <w:autoSpaceDN w:val="0"/>
              <w:adjustRightInd w:val="0"/>
              <w:jc w:val="right"/>
              <w:rPr>
                <w:rFonts w:asciiTheme="minorHAnsi" w:hAnsiTheme="minorHAnsi" w:cstheme="minorHAnsi"/>
                <w:b/>
                <w:bCs/>
                <w:color w:val="000000"/>
                <w:sz w:val="22"/>
                <w:szCs w:val="22"/>
              </w:rPr>
            </w:pPr>
          </w:p>
          <w:p w14:paraId="04A7A7E2" w14:textId="1FC98F68" w:rsidR="00AE31ED" w:rsidRPr="00B742AF" w:rsidRDefault="00AE31ED" w:rsidP="00BA7F73">
            <w:pPr>
              <w:autoSpaceDE w:val="0"/>
              <w:autoSpaceDN w:val="0"/>
              <w:adjustRightInd w:val="0"/>
              <w:jc w:val="right"/>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6,300</w:t>
            </w:r>
          </w:p>
        </w:tc>
        <w:tc>
          <w:tcPr>
            <w:tcW w:w="1361" w:type="dxa"/>
          </w:tcPr>
          <w:p w14:paraId="40F0D7C5" w14:textId="77777777" w:rsidR="00BA7F73" w:rsidRDefault="00BA7F73" w:rsidP="00BA7F73">
            <w:pPr>
              <w:autoSpaceDE w:val="0"/>
              <w:autoSpaceDN w:val="0"/>
              <w:adjustRightInd w:val="0"/>
              <w:jc w:val="right"/>
              <w:rPr>
                <w:rFonts w:asciiTheme="minorHAnsi" w:hAnsiTheme="minorHAnsi" w:cstheme="minorHAnsi"/>
                <w:b/>
                <w:bCs/>
                <w:color w:val="000000"/>
                <w:sz w:val="22"/>
                <w:szCs w:val="22"/>
              </w:rPr>
            </w:pPr>
          </w:p>
          <w:p w14:paraId="2EE03AC8" w14:textId="2006D39C" w:rsidR="00AE31ED" w:rsidRPr="00B742AF" w:rsidRDefault="00AE31ED" w:rsidP="00BA7F73">
            <w:pPr>
              <w:autoSpaceDE w:val="0"/>
              <w:autoSpaceDN w:val="0"/>
              <w:adjustRightInd w:val="0"/>
              <w:jc w:val="right"/>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7,000</w:t>
            </w:r>
          </w:p>
        </w:tc>
        <w:tc>
          <w:tcPr>
            <w:tcW w:w="1361" w:type="dxa"/>
          </w:tcPr>
          <w:p w14:paraId="796E8DF1" w14:textId="77777777" w:rsidR="00BA7F73" w:rsidRDefault="00BA7F73" w:rsidP="00BA7F73">
            <w:pPr>
              <w:autoSpaceDE w:val="0"/>
              <w:autoSpaceDN w:val="0"/>
              <w:adjustRightInd w:val="0"/>
              <w:jc w:val="right"/>
              <w:rPr>
                <w:rFonts w:asciiTheme="minorHAnsi" w:hAnsiTheme="minorHAnsi" w:cstheme="minorHAnsi"/>
                <w:b/>
                <w:bCs/>
                <w:color w:val="000000"/>
                <w:sz w:val="22"/>
                <w:szCs w:val="22"/>
              </w:rPr>
            </w:pPr>
          </w:p>
          <w:p w14:paraId="6B3BCE8A" w14:textId="72928112" w:rsidR="00AE31ED" w:rsidRPr="00B742AF" w:rsidRDefault="00AE31ED" w:rsidP="00BA7F73">
            <w:pPr>
              <w:autoSpaceDE w:val="0"/>
              <w:autoSpaceDN w:val="0"/>
              <w:adjustRightInd w:val="0"/>
              <w:jc w:val="right"/>
              <w:rPr>
                <w:rFonts w:asciiTheme="minorHAnsi" w:hAnsiTheme="minorHAnsi" w:cstheme="minorHAnsi"/>
                <w:b/>
                <w:bCs/>
                <w:color w:val="000000"/>
                <w:sz w:val="22"/>
                <w:szCs w:val="22"/>
              </w:rPr>
            </w:pPr>
            <w:r w:rsidRPr="00B742AF">
              <w:rPr>
                <w:rFonts w:asciiTheme="minorHAnsi" w:hAnsiTheme="minorHAnsi" w:cstheme="minorHAnsi"/>
                <w:b/>
                <w:bCs/>
                <w:color w:val="000000"/>
                <w:sz w:val="22"/>
                <w:szCs w:val="22"/>
              </w:rPr>
              <w:t>7,600</w:t>
            </w:r>
          </w:p>
        </w:tc>
      </w:tr>
    </w:tbl>
    <w:p w14:paraId="3F9D7758" w14:textId="77777777" w:rsidR="00F70D32" w:rsidRDefault="00F70D32" w:rsidP="00F513BF">
      <w:pPr>
        <w:autoSpaceDE w:val="0"/>
        <w:autoSpaceDN w:val="0"/>
        <w:adjustRightInd w:val="0"/>
        <w:ind w:left="720"/>
        <w:rPr>
          <w:rFonts w:asciiTheme="minorHAnsi" w:hAnsiTheme="minorHAnsi" w:cstheme="minorHAnsi"/>
          <w:color w:val="000000"/>
        </w:rPr>
      </w:pPr>
    </w:p>
    <w:p w14:paraId="5F54B9F4" w14:textId="5A40C023" w:rsidR="00CC18A2" w:rsidRDefault="00F513BF" w:rsidP="00F513BF">
      <w:pPr>
        <w:autoSpaceDE w:val="0"/>
        <w:autoSpaceDN w:val="0"/>
        <w:adjustRightInd w:val="0"/>
        <w:ind w:left="720"/>
        <w:rPr>
          <w:rFonts w:asciiTheme="minorHAnsi" w:hAnsiTheme="minorHAnsi" w:cstheme="minorHAnsi"/>
          <w:color w:val="000000"/>
        </w:rPr>
      </w:pPr>
      <w:r w:rsidRPr="00B742AF">
        <w:rPr>
          <w:rFonts w:asciiTheme="minorHAnsi" w:hAnsiTheme="minorHAnsi" w:cstheme="minorHAnsi"/>
          <w:color w:val="000000"/>
        </w:rPr>
        <w:t>There ha</w:t>
      </w:r>
      <w:r w:rsidR="00BC5B13">
        <w:rPr>
          <w:rFonts w:asciiTheme="minorHAnsi" w:hAnsiTheme="minorHAnsi" w:cstheme="minorHAnsi"/>
          <w:color w:val="000000"/>
        </w:rPr>
        <w:t>ve</w:t>
      </w:r>
      <w:r w:rsidRPr="00B742AF">
        <w:rPr>
          <w:rFonts w:asciiTheme="minorHAnsi" w:hAnsiTheme="minorHAnsi" w:cstheme="minorHAnsi"/>
          <w:color w:val="000000"/>
        </w:rPr>
        <w:t xml:space="preserve"> been increased wait times since the Hitachi 1.2T unit has been operational. </w:t>
      </w:r>
      <w:r w:rsidR="000E776A" w:rsidRPr="00B742AF">
        <w:rPr>
          <w:rFonts w:asciiTheme="minorHAnsi" w:hAnsiTheme="minorHAnsi" w:cstheme="minorHAnsi"/>
          <w:color w:val="000000"/>
        </w:rPr>
        <w:t>This is partly due to challenges associated with serving claustrophobic patients</w:t>
      </w:r>
      <w:r w:rsidR="00CD082C">
        <w:rPr>
          <w:rFonts w:asciiTheme="minorHAnsi" w:hAnsiTheme="minorHAnsi" w:cstheme="minorHAnsi"/>
          <w:color w:val="000000"/>
        </w:rPr>
        <w:t>, which</w:t>
      </w:r>
      <w:r w:rsidR="00415370" w:rsidRPr="00B742AF">
        <w:rPr>
          <w:rFonts w:asciiTheme="minorHAnsi" w:hAnsiTheme="minorHAnsi" w:cstheme="minorHAnsi"/>
          <w:color w:val="000000"/>
        </w:rPr>
        <w:t xml:space="preserve"> adds to the scan time</w:t>
      </w:r>
      <w:r w:rsidR="000E776A" w:rsidRPr="00B742AF">
        <w:rPr>
          <w:rFonts w:asciiTheme="minorHAnsi" w:hAnsiTheme="minorHAnsi" w:cstheme="minorHAnsi"/>
          <w:color w:val="000000"/>
        </w:rPr>
        <w:t>.</w:t>
      </w:r>
      <w:r w:rsidR="00ED1A63">
        <w:rPr>
          <w:rStyle w:val="FootnoteReference"/>
          <w:rFonts w:asciiTheme="minorHAnsi" w:hAnsiTheme="minorHAnsi" w:cstheme="minorHAnsi"/>
          <w:color w:val="000000"/>
        </w:rPr>
        <w:footnoteReference w:id="4"/>
      </w:r>
      <w:r w:rsidR="000E776A" w:rsidRPr="00B742AF">
        <w:rPr>
          <w:rFonts w:asciiTheme="minorHAnsi" w:hAnsiTheme="minorHAnsi" w:cstheme="minorHAnsi"/>
          <w:color w:val="000000"/>
        </w:rPr>
        <w:t xml:space="preserve"> </w:t>
      </w:r>
      <w:r w:rsidRPr="00B742AF">
        <w:rPr>
          <w:rFonts w:asciiTheme="minorHAnsi" w:hAnsiTheme="minorHAnsi" w:cstheme="minorHAnsi"/>
          <w:color w:val="000000"/>
        </w:rPr>
        <w:t xml:space="preserve">Moreover, longer scan times </w:t>
      </w:r>
      <w:r w:rsidR="00E609F4" w:rsidRPr="00B742AF">
        <w:rPr>
          <w:rFonts w:asciiTheme="minorHAnsi" w:hAnsiTheme="minorHAnsi" w:cstheme="minorHAnsi"/>
          <w:color w:val="000000"/>
        </w:rPr>
        <w:t>have led to delays</w:t>
      </w:r>
      <w:r w:rsidR="00AE31ED" w:rsidRPr="00B742AF">
        <w:rPr>
          <w:rFonts w:asciiTheme="minorHAnsi" w:hAnsiTheme="minorHAnsi" w:cstheme="minorHAnsi"/>
          <w:color w:val="000000"/>
        </w:rPr>
        <w:t xml:space="preserve"> for other patients</w:t>
      </w:r>
      <w:r w:rsidR="00E609F4" w:rsidRPr="00B742AF">
        <w:rPr>
          <w:rFonts w:asciiTheme="minorHAnsi" w:hAnsiTheme="minorHAnsi" w:cstheme="minorHAnsi"/>
          <w:color w:val="000000"/>
        </w:rPr>
        <w:t xml:space="preserve">. In 2021, ~35% of all exams were considered “late,” and wait times increased by 12% compared to 2020. The average scan time in 2021 on this unit was about 40 minutes for routine study and 55 minutes for contrast studies, and the scan time can be over 60 minutes for claustrophobic patients. This </w:t>
      </w:r>
      <w:r w:rsidR="00E609F4" w:rsidRPr="00B742AF">
        <w:rPr>
          <w:rFonts w:asciiTheme="minorHAnsi" w:hAnsiTheme="minorHAnsi" w:cstheme="minorHAnsi"/>
          <w:color w:val="000000"/>
        </w:rPr>
        <w:lastRenderedPageBreak/>
        <w:t xml:space="preserve">presents scheduling challenges for </w:t>
      </w:r>
      <w:r w:rsidR="00A53198" w:rsidRPr="00B742AF">
        <w:rPr>
          <w:rFonts w:asciiTheme="minorHAnsi" w:hAnsiTheme="minorHAnsi" w:cstheme="minorHAnsi"/>
          <w:bCs/>
          <w:iCs/>
        </w:rPr>
        <w:t>Shields MRI Brighton</w:t>
      </w:r>
      <w:r w:rsidR="00A53198" w:rsidRPr="00B742AF">
        <w:rPr>
          <w:rFonts w:asciiTheme="minorHAnsi" w:hAnsiTheme="minorHAnsi" w:cstheme="minorHAnsi"/>
          <w:color w:val="000000"/>
        </w:rPr>
        <w:t xml:space="preserve"> </w:t>
      </w:r>
      <w:r w:rsidR="00E609F4" w:rsidRPr="00B742AF">
        <w:rPr>
          <w:rFonts w:asciiTheme="minorHAnsi" w:hAnsiTheme="minorHAnsi" w:cstheme="minorHAnsi"/>
          <w:color w:val="000000"/>
        </w:rPr>
        <w:t xml:space="preserve">as </w:t>
      </w:r>
      <w:r w:rsidR="00CC18A2">
        <w:rPr>
          <w:rFonts w:asciiTheme="minorHAnsi" w:hAnsiTheme="minorHAnsi" w:cstheme="minorHAnsi"/>
          <w:color w:val="000000"/>
        </w:rPr>
        <w:t>scans</w:t>
      </w:r>
      <w:r w:rsidR="00CC18A2" w:rsidRPr="00B742AF">
        <w:rPr>
          <w:rFonts w:asciiTheme="minorHAnsi" w:hAnsiTheme="minorHAnsi" w:cstheme="minorHAnsi"/>
          <w:color w:val="000000"/>
        </w:rPr>
        <w:t xml:space="preserve"> </w:t>
      </w:r>
      <w:r w:rsidR="001D5E72" w:rsidRPr="00B742AF">
        <w:rPr>
          <w:rFonts w:asciiTheme="minorHAnsi" w:hAnsiTheme="minorHAnsi" w:cstheme="minorHAnsi"/>
          <w:color w:val="000000"/>
        </w:rPr>
        <w:t xml:space="preserve">often exceeds its standard time slots (30 minutes for routine and 45 minutes for contrast). </w:t>
      </w:r>
    </w:p>
    <w:p w14:paraId="17DF1B4D" w14:textId="77777777" w:rsidR="00CC18A2" w:rsidRDefault="00CC18A2" w:rsidP="00F513BF">
      <w:pPr>
        <w:autoSpaceDE w:val="0"/>
        <w:autoSpaceDN w:val="0"/>
        <w:adjustRightInd w:val="0"/>
        <w:ind w:left="720"/>
        <w:rPr>
          <w:rFonts w:asciiTheme="minorHAnsi" w:hAnsiTheme="minorHAnsi" w:cstheme="minorHAnsi"/>
          <w:color w:val="000000"/>
        </w:rPr>
      </w:pPr>
    </w:p>
    <w:p w14:paraId="7FF8D863" w14:textId="6BAAF0A7" w:rsidR="00F513BF" w:rsidRPr="00B742AF" w:rsidRDefault="00F513BF" w:rsidP="00F513BF">
      <w:pPr>
        <w:autoSpaceDE w:val="0"/>
        <w:autoSpaceDN w:val="0"/>
        <w:adjustRightInd w:val="0"/>
        <w:ind w:left="720"/>
        <w:rPr>
          <w:rFonts w:asciiTheme="minorHAnsi" w:hAnsiTheme="minorHAnsi" w:cstheme="minorHAnsi"/>
          <w:color w:val="000000"/>
        </w:rPr>
      </w:pPr>
      <w:r w:rsidRPr="00B742AF">
        <w:rPr>
          <w:rFonts w:asciiTheme="minorHAnsi" w:hAnsiTheme="minorHAnsi" w:cstheme="minorHAnsi"/>
          <w:color w:val="000000"/>
        </w:rPr>
        <w:t>Currently, it takes 10-14 days for patients to get an appointment/exam on the Hitachi 1.2T.</w:t>
      </w:r>
      <w:r w:rsidR="001D5E72" w:rsidRPr="00B742AF">
        <w:rPr>
          <w:rFonts w:asciiTheme="minorHAnsi" w:hAnsiTheme="minorHAnsi" w:cstheme="minorHAnsi"/>
          <w:color w:val="000000"/>
        </w:rPr>
        <w:t xml:space="preserve"> </w:t>
      </w:r>
      <w:r w:rsidR="00AE31ED" w:rsidRPr="00B742AF">
        <w:rPr>
          <w:rFonts w:asciiTheme="minorHAnsi" w:hAnsiTheme="minorHAnsi" w:cstheme="minorHAnsi"/>
          <w:color w:val="000000"/>
        </w:rPr>
        <w:t>The Applicant hopes that</w:t>
      </w:r>
      <w:r w:rsidR="00DF3EA6" w:rsidRPr="00B742AF">
        <w:rPr>
          <w:rFonts w:asciiTheme="minorHAnsi" w:hAnsiTheme="minorHAnsi" w:cstheme="minorHAnsi"/>
          <w:color w:val="000000"/>
        </w:rPr>
        <w:t xml:space="preserve"> by shifting some of the volume to</w:t>
      </w:r>
      <w:r w:rsidR="00AE31ED" w:rsidRPr="00B742AF">
        <w:rPr>
          <w:rFonts w:asciiTheme="minorHAnsi" w:hAnsiTheme="minorHAnsi" w:cstheme="minorHAnsi"/>
          <w:color w:val="000000"/>
        </w:rPr>
        <w:t xml:space="preserve"> t</w:t>
      </w:r>
      <w:r w:rsidR="001D5E72" w:rsidRPr="00B742AF">
        <w:rPr>
          <w:rFonts w:asciiTheme="minorHAnsi" w:hAnsiTheme="minorHAnsi" w:cstheme="minorHAnsi"/>
          <w:color w:val="000000"/>
        </w:rPr>
        <w:t>he 1.5T unit</w:t>
      </w:r>
      <w:r w:rsidR="00DF3EA6" w:rsidRPr="00B742AF">
        <w:rPr>
          <w:rFonts w:asciiTheme="minorHAnsi" w:hAnsiTheme="minorHAnsi" w:cstheme="minorHAnsi"/>
          <w:color w:val="000000"/>
        </w:rPr>
        <w:t xml:space="preserve">, </w:t>
      </w:r>
      <w:r w:rsidR="001D5E72" w:rsidRPr="00B742AF">
        <w:rPr>
          <w:rFonts w:asciiTheme="minorHAnsi" w:hAnsiTheme="minorHAnsi" w:cstheme="minorHAnsi"/>
          <w:color w:val="000000"/>
        </w:rPr>
        <w:t xml:space="preserve">the 1.2T unit </w:t>
      </w:r>
      <w:r w:rsidR="00DF3EA6" w:rsidRPr="00B742AF">
        <w:rPr>
          <w:rFonts w:asciiTheme="minorHAnsi" w:hAnsiTheme="minorHAnsi" w:cstheme="minorHAnsi"/>
          <w:color w:val="000000"/>
        </w:rPr>
        <w:t xml:space="preserve">will be available to those who need it, </w:t>
      </w:r>
      <w:r w:rsidR="00614208" w:rsidRPr="00B742AF">
        <w:rPr>
          <w:rFonts w:asciiTheme="minorHAnsi" w:hAnsiTheme="minorHAnsi" w:cstheme="minorHAnsi"/>
          <w:color w:val="000000"/>
        </w:rPr>
        <w:t xml:space="preserve">and </w:t>
      </w:r>
      <w:r w:rsidR="00DF3EA6" w:rsidRPr="00B742AF">
        <w:rPr>
          <w:rFonts w:asciiTheme="minorHAnsi" w:hAnsiTheme="minorHAnsi" w:cstheme="minorHAnsi"/>
          <w:color w:val="000000"/>
        </w:rPr>
        <w:t xml:space="preserve">the average </w:t>
      </w:r>
      <w:r w:rsidR="00614208" w:rsidRPr="00B742AF">
        <w:rPr>
          <w:rFonts w:asciiTheme="minorHAnsi" w:hAnsiTheme="minorHAnsi" w:cstheme="minorHAnsi"/>
          <w:color w:val="000000"/>
        </w:rPr>
        <w:t xml:space="preserve">scan duration time </w:t>
      </w:r>
      <w:r w:rsidR="00DF3EA6" w:rsidRPr="00B742AF">
        <w:rPr>
          <w:rFonts w:asciiTheme="minorHAnsi" w:hAnsiTheme="minorHAnsi" w:cstheme="minorHAnsi"/>
          <w:color w:val="000000"/>
        </w:rPr>
        <w:t xml:space="preserve">on the 1.2 unit will decrease, </w:t>
      </w:r>
      <w:r w:rsidR="001D5E72" w:rsidRPr="00B742AF">
        <w:rPr>
          <w:rFonts w:asciiTheme="minorHAnsi" w:hAnsiTheme="minorHAnsi" w:cstheme="minorHAnsi"/>
          <w:color w:val="000000"/>
        </w:rPr>
        <w:t>while also accommodat</w:t>
      </w:r>
      <w:r w:rsidR="00DF3EA6" w:rsidRPr="00B742AF">
        <w:rPr>
          <w:rFonts w:asciiTheme="minorHAnsi" w:hAnsiTheme="minorHAnsi" w:cstheme="minorHAnsi"/>
          <w:color w:val="000000"/>
        </w:rPr>
        <w:t xml:space="preserve">ing </w:t>
      </w:r>
      <w:r w:rsidR="001D5E72" w:rsidRPr="00B742AF">
        <w:rPr>
          <w:rFonts w:asciiTheme="minorHAnsi" w:hAnsiTheme="minorHAnsi" w:cstheme="minorHAnsi"/>
          <w:color w:val="000000"/>
        </w:rPr>
        <w:t xml:space="preserve">all patient needs. </w:t>
      </w:r>
    </w:p>
    <w:p w14:paraId="699F1FA5" w14:textId="74B051DD" w:rsidR="00205A01" w:rsidRDefault="00205A01" w:rsidP="00B1269C">
      <w:pPr>
        <w:autoSpaceDE w:val="0"/>
        <w:autoSpaceDN w:val="0"/>
        <w:adjustRightInd w:val="0"/>
        <w:rPr>
          <w:rFonts w:asciiTheme="minorHAnsi" w:hAnsiTheme="minorHAnsi" w:cstheme="minorHAnsi"/>
          <w:color w:val="000000"/>
        </w:rPr>
      </w:pPr>
    </w:p>
    <w:p w14:paraId="2B41875E" w14:textId="0BF2F333" w:rsidR="000D4C5A" w:rsidRDefault="000D4C5A" w:rsidP="00B1269C">
      <w:pPr>
        <w:autoSpaceDE w:val="0"/>
        <w:autoSpaceDN w:val="0"/>
        <w:adjustRightInd w:val="0"/>
        <w:rPr>
          <w:rFonts w:asciiTheme="minorHAnsi" w:hAnsiTheme="minorHAnsi" w:cstheme="minorHAnsi"/>
          <w:color w:val="000000"/>
        </w:rPr>
      </w:pPr>
    </w:p>
    <w:p w14:paraId="02689B09" w14:textId="77777777" w:rsidR="000D4C5A" w:rsidRPr="00B742AF" w:rsidRDefault="000D4C5A" w:rsidP="00B1269C">
      <w:pPr>
        <w:autoSpaceDE w:val="0"/>
        <w:autoSpaceDN w:val="0"/>
        <w:adjustRightInd w:val="0"/>
        <w:rPr>
          <w:rFonts w:asciiTheme="minorHAnsi" w:hAnsiTheme="minorHAnsi" w:cstheme="minorHAnsi"/>
          <w:color w:val="000000"/>
        </w:rPr>
      </w:pPr>
    </w:p>
    <w:p w14:paraId="5807D178" w14:textId="5E0754D2" w:rsidR="00D917F6" w:rsidRPr="00B742AF" w:rsidRDefault="00154765" w:rsidP="00435471">
      <w:pPr>
        <w:pStyle w:val="ListParagraph"/>
        <w:numPr>
          <w:ilvl w:val="0"/>
          <w:numId w:val="4"/>
        </w:numPr>
        <w:autoSpaceDE w:val="0"/>
        <w:autoSpaceDN w:val="0"/>
        <w:adjustRightInd w:val="0"/>
        <w:rPr>
          <w:rFonts w:cstheme="minorHAnsi"/>
          <w:b/>
          <w:bCs/>
          <w:color w:val="000000"/>
        </w:rPr>
      </w:pPr>
      <w:r w:rsidRPr="00B742AF">
        <w:rPr>
          <w:rFonts w:cstheme="minorHAnsi"/>
          <w:b/>
          <w:bCs/>
          <w:color w:val="000000"/>
        </w:rPr>
        <w:t>G</w:t>
      </w:r>
      <w:r w:rsidR="00D917F6" w:rsidRPr="00B742AF">
        <w:rPr>
          <w:rFonts w:cstheme="minorHAnsi"/>
          <w:b/>
          <w:bCs/>
          <w:color w:val="000000"/>
        </w:rPr>
        <w:t>rowth in referrals from local college athletic/health services</w:t>
      </w:r>
    </w:p>
    <w:p w14:paraId="2D338BEB" w14:textId="50B85BEC" w:rsidR="00A02CF0" w:rsidRPr="00B742AF" w:rsidRDefault="00801FBA" w:rsidP="002435F7">
      <w:pPr>
        <w:autoSpaceDE w:val="0"/>
        <w:autoSpaceDN w:val="0"/>
        <w:adjustRightInd w:val="0"/>
        <w:ind w:left="720"/>
        <w:rPr>
          <w:rFonts w:asciiTheme="minorHAnsi" w:hAnsiTheme="minorHAnsi" w:cstheme="minorHAnsi"/>
          <w:color w:val="000000"/>
        </w:rPr>
      </w:pPr>
      <w:r w:rsidRPr="00B742AF">
        <w:rPr>
          <w:rFonts w:asciiTheme="minorHAnsi" w:hAnsiTheme="minorHAnsi" w:cstheme="minorHAnsi"/>
          <w:color w:val="000000"/>
        </w:rPr>
        <w:t xml:space="preserve">Historically, </w:t>
      </w:r>
      <w:r w:rsidRPr="00B742AF">
        <w:rPr>
          <w:rFonts w:asciiTheme="minorHAnsi" w:hAnsiTheme="minorHAnsi" w:cstheme="minorHAnsi"/>
          <w:bCs/>
          <w:iCs/>
        </w:rPr>
        <w:t>Shields MRI Brighton</w:t>
      </w:r>
      <w:r w:rsidRPr="00B742AF">
        <w:rPr>
          <w:rFonts w:asciiTheme="minorHAnsi" w:hAnsiTheme="minorHAnsi" w:cstheme="minorHAnsi"/>
          <w:color w:val="000000"/>
        </w:rPr>
        <w:t xml:space="preserve"> had seen the</w:t>
      </w:r>
      <w:r w:rsidR="00035859">
        <w:rPr>
          <w:rFonts w:asciiTheme="minorHAnsi" w:hAnsiTheme="minorHAnsi" w:cstheme="minorHAnsi"/>
          <w:color w:val="000000"/>
        </w:rPr>
        <w:t xml:space="preserve"> </w:t>
      </w:r>
      <w:r w:rsidRPr="00B742AF">
        <w:rPr>
          <w:rFonts w:asciiTheme="minorHAnsi" w:hAnsiTheme="minorHAnsi" w:cstheme="minorHAnsi"/>
          <w:color w:val="000000"/>
        </w:rPr>
        <w:t>referral numbers</w:t>
      </w:r>
      <w:r w:rsidR="00E63ABE">
        <w:rPr>
          <w:rFonts w:asciiTheme="minorHAnsi" w:hAnsiTheme="minorHAnsi" w:cstheme="minorHAnsi"/>
          <w:color w:val="000000"/>
        </w:rPr>
        <w:t xml:space="preserve"> from colleges and </w:t>
      </w:r>
      <w:r w:rsidR="00DD4DD9">
        <w:rPr>
          <w:rFonts w:asciiTheme="minorHAnsi" w:hAnsiTheme="minorHAnsi" w:cstheme="minorHAnsi"/>
          <w:color w:val="000000"/>
        </w:rPr>
        <w:t xml:space="preserve">universities </w:t>
      </w:r>
      <w:r w:rsidR="00DD4DD9" w:rsidRPr="00B742AF">
        <w:rPr>
          <w:rFonts w:asciiTheme="minorHAnsi" w:hAnsiTheme="minorHAnsi" w:cstheme="minorHAnsi"/>
          <w:color w:val="000000"/>
        </w:rPr>
        <w:t>grow</w:t>
      </w:r>
      <w:r w:rsidRPr="00B742AF">
        <w:rPr>
          <w:rFonts w:asciiTheme="minorHAnsi" w:hAnsiTheme="minorHAnsi" w:cstheme="minorHAnsi"/>
          <w:color w:val="000000"/>
        </w:rPr>
        <w:t xml:space="preserve"> (compound annual growth rate (CAGR) ~+10% between 2015-2019). </w:t>
      </w:r>
      <w:r w:rsidR="00CD4760" w:rsidRPr="00B742AF">
        <w:rPr>
          <w:rFonts w:asciiTheme="minorHAnsi" w:hAnsiTheme="minorHAnsi" w:cstheme="minorHAnsi"/>
          <w:color w:val="000000"/>
        </w:rPr>
        <w:t>Due to the COVID-19 pandemic, there was a decrease in MRI referrals from college athletic/health services</w:t>
      </w:r>
      <w:r w:rsidR="001D7E23" w:rsidRPr="00B742AF">
        <w:rPr>
          <w:rStyle w:val="FootnoteReference"/>
          <w:rFonts w:asciiTheme="minorHAnsi" w:hAnsiTheme="minorHAnsi" w:cstheme="minorHAnsi"/>
          <w:color w:val="000000"/>
        </w:rPr>
        <w:footnoteReference w:id="5"/>
      </w:r>
      <w:r w:rsidR="00CD4760" w:rsidRPr="00B742AF">
        <w:rPr>
          <w:rFonts w:asciiTheme="minorHAnsi" w:hAnsiTheme="minorHAnsi" w:cstheme="minorHAnsi"/>
          <w:color w:val="000000"/>
        </w:rPr>
        <w:t xml:space="preserve"> in 2020-2021. As students are returning to school in-person, these college</w:t>
      </w:r>
      <w:r w:rsidR="001D7E23" w:rsidRPr="00B742AF">
        <w:rPr>
          <w:rFonts w:asciiTheme="minorHAnsi" w:hAnsiTheme="minorHAnsi" w:cstheme="minorHAnsi"/>
          <w:color w:val="000000"/>
        </w:rPr>
        <w:t>/university</w:t>
      </w:r>
      <w:r w:rsidR="00CD4760" w:rsidRPr="00B742AF">
        <w:rPr>
          <w:rFonts w:asciiTheme="minorHAnsi" w:hAnsiTheme="minorHAnsi" w:cstheme="minorHAnsi"/>
          <w:color w:val="000000"/>
        </w:rPr>
        <w:t xml:space="preserve"> departments are seeing increased volume</w:t>
      </w:r>
      <w:r w:rsidR="00EB1E25">
        <w:rPr>
          <w:rFonts w:asciiTheme="minorHAnsi" w:hAnsiTheme="minorHAnsi" w:cstheme="minorHAnsi"/>
          <w:color w:val="000000"/>
        </w:rPr>
        <w:t>, similar to the historical CAGR between 2015-2019</w:t>
      </w:r>
      <w:r w:rsidR="001D7E23" w:rsidRPr="00B742AF">
        <w:rPr>
          <w:rFonts w:asciiTheme="minorHAnsi" w:hAnsiTheme="minorHAnsi" w:cstheme="minorHAnsi"/>
          <w:color w:val="000000"/>
        </w:rPr>
        <w:t>.</w:t>
      </w:r>
      <w:r w:rsidR="00CD4760" w:rsidRPr="00B742AF">
        <w:rPr>
          <w:rFonts w:asciiTheme="minorHAnsi" w:hAnsiTheme="minorHAnsi" w:cstheme="minorHAnsi"/>
          <w:color w:val="000000"/>
        </w:rPr>
        <w:t xml:space="preserve"> </w:t>
      </w:r>
      <w:r w:rsidR="003969E0" w:rsidRPr="00B742AF">
        <w:rPr>
          <w:rFonts w:asciiTheme="minorHAnsi" w:hAnsiTheme="minorHAnsi" w:cstheme="minorHAnsi"/>
          <w:color w:val="000000"/>
        </w:rPr>
        <w:t>Applying the same growth rate percentage, t</w:t>
      </w:r>
      <w:r w:rsidR="001D7E23" w:rsidRPr="00B742AF">
        <w:rPr>
          <w:rFonts w:asciiTheme="minorHAnsi" w:hAnsiTheme="minorHAnsi" w:cstheme="minorHAnsi"/>
          <w:color w:val="000000"/>
        </w:rPr>
        <w:t>he Applicant anticipates an additional growth of +800 scans projected over the next five years from these colleges/universities</w:t>
      </w:r>
      <w:r w:rsidR="003969E0" w:rsidRPr="00B742AF">
        <w:rPr>
          <w:rFonts w:asciiTheme="minorHAnsi" w:hAnsiTheme="minorHAnsi" w:cstheme="minorHAnsi"/>
          <w:color w:val="000000"/>
        </w:rPr>
        <w:t xml:space="preserve"> (Table 5). </w:t>
      </w:r>
      <w:r w:rsidR="0012234D">
        <w:rPr>
          <w:rFonts w:asciiTheme="minorHAnsi" w:hAnsiTheme="minorHAnsi" w:cstheme="minorHAnsi"/>
          <w:color w:val="000000"/>
        </w:rPr>
        <w:t xml:space="preserve">Staff notes that given that the existing Hitachi 1.2T is close to full capacity, the Applicant may not be able to </w:t>
      </w:r>
      <w:r w:rsidR="003B6783">
        <w:rPr>
          <w:rFonts w:asciiTheme="minorHAnsi" w:hAnsiTheme="minorHAnsi" w:cstheme="minorHAnsi"/>
          <w:color w:val="000000"/>
        </w:rPr>
        <w:t xml:space="preserve">timely accommodate the estimated growth in these referrals. </w:t>
      </w:r>
    </w:p>
    <w:p w14:paraId="652DE598" w14:textId="731DFA05" w:rsidR="00D917F6" w:rsidRPr="00B742AF" w:rsidRDefault="00D917F6" w:rsidP="002435F7">
      <w:pPr>
        <w:autoSpaceDE w:val="0"/>
        <w:autoSpaceDN w:val="0"/>
        <w:adjustRightInd w:val="0"/>
        <w:ind w:left="720"/>
        <w:rPr>
          <w:rFonts w:asciiTheme="minorHAnsi" w:hAnsiTheme="minorHAnsi" w:cstheme="minorHAnsi"/>
          <w:color w:val="000000"/>
        </w:rPr>
      </w:pPr>
    </w:p>
    <w:p w14:paraId="600D764B" w14:textId="31DCB37C" w:rsidR="003969E0" w:rsidRPr="00B742AF" w:rsidRDefault="003969E0" w:rsidP="003969E0">
      <w:pPr>
        <w:pStyle w:val="Caption"/>
        <w:spacing w:after="0"/>
        <w:ind w:firstLine="720"/>
        <w:contextualSpacing/>
        <w:rPr>
          <w:rFonts w:cstheme="minorHAnsi"/>
          <w:color w:val="42558C" w:themeColor="accent1" w:themeShade="BF"/>
          <w:sz w:val="24"/>
          <w:szCs w:val="24"/>
        </w:rPr>
      </w:pPr>
      <w:r w:rsidRPr="00B742AF">
        <w:rPr>
          <w:rFonts w:cstheme="minorHAnsi"/>
          <w:color w:val="42558C" w:themeColor="accent1" w:themeShade="BF"/>
          <w:sz w:val="24"/>
          <w:szCs w:val="24"/>
          <w:u w:val="single"/>
        </w:rPr>
        <w:t>Table 5</w:t>
      </w:r>
      <w:r w:rsidR="00DF3EA6" w:rsidRPr="00B742AF">
        <w:rPr>
          <w:rFonts w:cstheme="minorHAnsi"/>
          <w:color w:val="42558C" w:themeColor="accent1" w:themeShade="BF"/>
          <w:sz w:val="24"/>
          <w:szCs w:val="24"/>
        </w:rPr>
        <w:t>:</w:t>
      </w:r>
      <w:r w:rsidRPr="00B742AF">
        <w:rPr>
          <w:rFonts w:cstheme="minorHAnsi"/>
          <w:color w:val="42558C" w:themeColor="accent1" w:themeShade="BF"/>
          <w:sz w:val="24"/>
          <w:szCs w:val="24"/>
        </w:rPr>
        <w:t xml:space="preserve"> College Athletics/Health Services Referral Growth</w:t>
      </w:r>
    </w:p>
    <w:tbl>
      <w:tblPr>
        <w:tblStyle w:val="TableGrid"/>
        <w:tblW w:w="0" w:type="auto"/>
        <w:tblInd w:w="720" w:type="dxa"/>
        <w:tblLook w:val="04A0" w:firstRow="1" w:lastRow="0" w:firstColumn="1" w:lastColumn="0" w:noHBand="0" w:noVBand="1"/>
      </w:tblPr>
      <w:tblGrid>
        <w:gridCol w:w="1593"/>
        <w:gridCol w:w="1551"/>
        <w:gridCol w:w="1551"/>
        <w:gridCol w:w="1551"/>
        <w:gridCol w:w="1552"/>
        <w:gridCol w:w="1552"/>
      </w:tblGrid>
      <w:tr w:rsidR="003969E0" w:rsidRPr="00B742AF" w14:paraId="1D590C35" w14:textId="77777777" w:rsidTr="00AE31ED">
        <w:tc>
          <w:tcPr>
            <w:tcW w:w="1678" w:type="dxa"/>
            <w:tcBorders>
              <w:bottom w:val="single" w:sz="4" w:space="0" w:color="auto"/>
            </w:tcBorders>
          </w:tcPr>
          <w:p w14:paraId="3D994AE0" w14:textId="77777777" w:rsidR="003969E0" w:rsidRPr="00B1269C" w:rsidRDefault="003969E0" w:rsidP="003969E0">
            <w:pPr>
              <w:autoSpaceDE w:val="0"/>
              <w:autoSpaceDN w:val="0"/>
              <w:adjustRightInd w:val="0"/>
              <w:jc w:val="center"/>
              <w:rPr>
                <w:rFonts w:asciiTheme="minorHAnsi" w:hAnsiTheme="minorHAnsi" w:cstheme="minorHAnsi"/>
                <w:color w:val="000000"/>
              </w:rPr>
            </w:pPr>
          </w:p>
        </w:tc>
        <w:tc>
          <w:tcPr>
            <w:tcW w:w="1678" w:type="dxa"/>
            <w:tcBorders>
              <w:bottom w:val="single" w:sz="4" w:space="0" w:color="auto"/>
            </w:tcBorders>
          </w:tcPr>
          <w:p w14:paraId="22C9213E" w14:textId="77777777" w:rsidR="003969E0" w:rsidRDefault="003969E0" w:rsidP="003969E0">
            <w:pPr>
              <w:autoSpaceDE w:val="0"/>
              <w:autoSpaceDN w:val="0"/>
              <w:adjustRightInd w:val="0"/>
              <w:jc w:val="center"/>
              <w:rPr>
                <w:rFonts w:asciiTheme="minorHAnsi" w:hAnsiTheme="minorHAnsi" w:cstheme="minorHAnsi"/>
                <w:b/>
                <w:bCs/>
                <w:color w:val="000000"/>
              </w:rPr>
            </w:pPr>
            <w:r w:rsidRPr="00B1269C">
              <w:rPr>
                <w:rFonts w:asciiTheme="minorHAnsi" w:hAnsiTheme="minorHAnsi" w:cstheme="minorHAnsi"/>
                <w:b/>
                <w:bCs/>
                <w:color w:val="000000"/>
              </w:rPr>
              <w:t>Year 1</w:t>
            </w:r>
          </w:p>
          <w:p w14:paraId="3CDA4CFD" w14:textId="190D1527" w:rsidR="006D7E51" w:rsidRPr="00B1269C" w:rsidRDefault="006D7E51" w:rsidP="003969E0">
            <w:pPr>
              <w:autoSpaceDE w:val="0"/>
              <w:autoSpaceDN w:val="0"/>
              <w:adjustRightInd w:val="0"/>
              <w:jc w:val="center"/>
              <w:rPr>
                <w:rFonts w:asciiTheme="minorHAnsi" w:hAnsiTheme="minorHAnsi" w:cstheme="minorHAnsi"/>
                <w:b/>
                <w:bCs/>
                <w:color w:val="000000"/>
              </w:rPr>
            </w:pPr>
            <w:r>
              <w:rPr>
                <w:rFonts w:asciiTheme="minorHAnsi" w:hAnsiTheme="minorHAnsi" w:cstheme="minorHAnsi"/>
                <w:color w:val="000000"/>
              </w:rPr>
              <w:t>(2022)</w:t>
            </w:r>
          </w:p>
        </w:tc>
        <w:tc>
          <w:tcPr>
            <w:tcW w:w="1678" w:type="dxa"/>
            <w:tcBorders>
              <w:bottom w:val="single" w:sz="4" w:space="0" w:color="auto"/>
            </w:tcBorders>
          </w:tcPr>
          <w:p w14:paraId="362FD57A" w14:textId="77777777" w:rsidR="003969E0" w:rsidRDefault="003969E0" w:rsidP="003969E0">
            <w:pPr>
              <w:autoSpaceDE w:val="0"/>
              <w:autoSpaceDN w:val="0"/>
              <w:adjustRightInd w:val="0"/>
              <w:jc w:val="center"/>
              <w:rPr>
                <w:rFonts w:asciiTheme="minorHAnsi" w:hAnsiTheme="minorHAnsi" w:cstheme="minorHAnsi"/>
                <w:b/>
                <w:bCs/>
                <w:color w:val="000000"/>
              </w:rPr>
            </w:pPr>
            <w:r w:rsidRPr="00B1269C">
              <w:rPr>
                <w:rFonts w:asciiTheme="minorHAnsi" w:hAnsiTheme="minorHAnsi" w:cstheme="minorHAnsi"/>
                <w:b/>
                <w:bCs/>
                <w:color w:val="000000"/>
              </w:rPr>
              <w:t>Year 2</w:t>
            </w:r>
          </w:p>
          <w:p w14:paraId="1DC8690B" w14:textId="641D8A5A" w:rsidR="006D7E51" w:rsidRPr="00B1269C" w:rsidRDefault="006D7E51" w:rsidP="003969E0">
            <w:pPr>
              <w:autoSpaceDE w:val="0"/>
              <w:autoSpaceDN w:val="0"/>
              <w:adjustRightInd w:val="0"/>
              <w:jc w:val="center"/>
              <w:rPr>
                <w:rFonts w:asciiTheme="minorHAnsi" w:hAnsiTheme="minorHAnsi" w:cstheme="minorHAnsi"/>
                <w:b/>
                <w:bCs/>
                <w:color w:val="000000"/>
              </w:rPr>
            </w:pPr>
            <w:r>
              <w:rPr>
                <w:rFonts w:asciiTheme="minorHAnsi" w:hAnsiTheme="minorHAnsi" w:cstheme="minorHAnsi"/>
                <w:color w:val="000000"/>
              </w:rPr>
              <w:t>(2023)</w:t>
            </w:r>
          </w:p>
        </w:tc>
        <w:tc>
          <w:tcPr>
            <w:tcW w:w="1678" w:type="dxa"/>
            <w:tcBorders>
              <w:bottom w:val="single" w:sz="4" w:space="0" w:color="auto"/>
            </w:tcBorders>
          </w:tcPr>
          <w:p w14:paraId="0A22A599" w14:textId="77777777" w:rsidR="003969E0" w:rsidRDefault="003969E0" w:rsidP="003969E0">
            <w:pPr>
              <w:autoSpaceDE w:val="0"/>
              <w:autoSpaceDN w:val="0"/>
              <w:adjustRightInd w:val="0"/>
              <w:jc w:val="center"/>
              <w:rPr>
                <w:rFonts w:asciiTheme="minorHAnsi" w:hAnsiTheme="minorHAnsi" w:cstheme="minorHAnsi"/>
                <w:b/>
                <w:bCs/>
                <w:color w:val="000000"/>
              </w:rPr>
            </w:pPr>
            <w:r w:rsidRPr="00B1269C">
              <w:rPr>
                <w:rFonts w:asciiTheme="minorHAnsi" w:hAnsiTheme="minorHAnsi" w:cstheme="minorHAnsi"/>
                <w:b/>
                <w:bCs/>
                <w:color w:val="000000"/>
              </w:rPr>
              <w:t>Year 3</w:t>
            </w:r>
          </w:p>
          <w:p w14:paraId="2C728A63" w14:textId="6E3794FA" w:rsidR="006D7E51" w:rsidRPr="00B1269C" w:rsidRDefault="006D7E51" w:rsidP="003969E0">
            <w:pPr>
              <w:autoSpaceDE w:val="0"/>
              <w:autoSpaceDN w:val="0"/>
              <w:adjustRightInd w:val="0"/>
              <w:jc w:val="center"/>
              <w:rPr>
                <w:rFonts w:asciiTheme="minorHAnsi" w:hAnsiTheme="minorHAnsi" w:cstheme="minorHAnsi"/>
                <w:b/>
                <w:bCs/>
                <w:color w:val="000000"/>
              </w:rPr>
            </w:pPr>
            <w:r>
              <w:rPr>
                <w:rFonts w:asciiTheme="minorHAnsi" w:hAnsiTheme="minorHAnsi" w:cstheme="minorHAnsi"/>
                <w:color w:val="000000"/>
              </w:rPr>
              <w:t>(2024)</w:t>
            </w:r>
          </w:p>
        </w:tc>
        <w:tc>
          <w:tcPr>
            <w:tcW w:w="1679" w:type="dxa"/>
            <w:tcBorders>
              <w:bottom w:val="single" w:sz="4" w:space="0" w:color="auto"/>
            </w:tcBorders>
          </w:tcPr>
          <w:p w14:paraId="199DCF3A" w14:textId="77777777" w:rsidR="003969E0" w:rsidRDefault="003969E0" w:rsidP="003969E0">
            <w:pPr>
              <w:autoSpaceDE w:val="0"/>
              <w:autoSpaceDN w:val="0"/>
              <w:adjustRightInd w:val="0"/>
              <w:jc w:val="center"/>
              <w:rPr>
                <w:rFonts w:asciiTheme="minorHAnsi" w:hAnsiTheme="minorHAnsi" w:cstheme="minorHAnsi"/>
                <w:b/>
                <w:bCs/>
                <w:color w:val="000000"/>
              </w:rPr>
            </w:pPr>
            <w:r w:rsidRPr="00B1269C">
              <w:rPr>
                <w:rFonts w:asciiTheme="minorHAnsi" w:hAnsiTheme="minorHAnsi" w:cstheme="minorHAnsi"/>
                <w:b/>
                <w:bCs/>
                <w:color w:val="000000"/>
              </w:rPr>
              <w:t>Year 4</w:t>
            </w:r>
          </w:p>
          <w:p w14:paraId="4133C511" w14:textId="5623B285" w:rsidR="006D7E51" w:rsidRPr="00B1269C" w:rsidRDefault="006D7E51" w:rsidP="003969E0">
            <w:pPr>
              <w:autoSpaceDE w:val="0"/>
              <w:autoSpaceDN w:val="0"/>
              <w:adjustRightInd w:val="0"/>
              <w:jc w:val="center"/>
              <w:rPr>
                <w:rFonts w:asciiTheme="minorHAnsi" w:hAnsiTheme="minorHAnsi" w:cstheme="minorHAnsi"/>
                <w:b/>
                <w:bCs/>
                <w:color w:val="000000"/>
              </w:rPr>
            </w:pPr>
            <w:r>
              <w:rPr>
                <w:rFonts w:asciiTheme="minorHAnsi" w:hAnsiTheme="minorHAnsi" w:cstheme="minorHAnsi"/>
                <w:color w:val="000000"/>
              </w:rPr>
              <w:t>(2025)</w:t>
            </w:r>
          </w:p>
        </w:tc>
        <w:tc>
          <w:tcPr>
            <w:tcW w:w="1679" w:type="dxa"/>
            <w:tcBorders>
              <w:bottom w:val="single" w:sz="4" w:space="0" w:color="auto"/>
            </w:tcBorders>
          </w:tcPr>
          <w:p w14:paraId="1F21CE70" w14:textId="77777777" w:rsidR="003969E0" w:rsidRDefault="003969E0" w:rsidP="003969E0">
            <w:pPr>
              <w:autoSpaceDE w:val="0"/>
              <w:autoSpaceDN w:val="0"/>
              <w:adjustRightInd w:val="0"/>
              <w:jc w:val="center"/>
              <w:rPr>
                <w:rFonts w:asciiTheme="minorHAnsi" w:hAnsiTheme="minorHAnsi" w:cstheme="minorHAnsi"/>
                <w:b/>
                <w:bCs/>
                <w:color w:val="000000"/>
              </w:rPr>
            </w:pPr>
            <w:r w:rsidRPr="00B1269C">
              <w:rPr>
                <w:rFonts w:asciiTheme="minorHAnsi" w:hAnsiTheme="minorHAnsi" w:cstheme="minorHAnsi"/>
                <w:b/>
                <w:bCs/>
                <w:color w:val="000000"/>
              </w:rPr>
              <w:t>Year 5</w:t>
            </w:r>
          </w:p>
          <w:p w14:paraId="7A1BF37D" w14:textId="1C902803" w:rsidR="006D7E51" w:rsidRPr="00B1269C" w:rsidRDefault="006D7E51" w:rsidP="003969E0">
            <w:pPr>
              <w:autoSpaceDE w:val="0"/>
              <w:autoSpaceDN w:val="0"/>
              <w:adjustRightInd w:val="0"/>
              <w:jc w:val="center"/>
              <w:rPr>
                <w:rFonts w:asciiTheme="minorHAnsi" w:hAnsiTheme="minorHAnsi" w:cstheme="minorHAnsi"/>
                <w:b/>
                <w:bCs/>
                <w:color w:val="000000"/>
              </w:rPr>
            </w:pPr>
            <w:r>
              <w:rPr>
                <w:rFonts w:asciiTheme="minorHAnsi" w:hAnsiTheme="minorHAnsi" w:cstheme="minorHAnsi"/>
                <w:color w:val="000000"/>
              </w:rPr>
              <w:t>(2026)</w:t>
            </w:r>
          </w:p>
        </w:tc>
      </w:tr>
      <w:tr w:rsidR="003969E0" w:rsidRPr="00B742AF" w14:paraId="3DB8BC56" w14:textId="77777777" w:rsidTr="00AE31ED">
        <w:tc>
          <w:tcPr>
            <w:tcW w:w="1678" w:type="dxa"/>
            <w:tcBorders>
              <w:bottom w:val="single" w:sz="4" w:space="0" w:color="auto"/>
            </w:tcBorders>
          </w:tcPr>
          <w:p w14:paraId="7C36023A" w14:textId="62B7AB3B" w:rsidR="003969E0" w:rsidRPr="00B1269C" w:rsidRDefault="003969E0" w:rsidP="003969E0">
            <w:pPr>
              <w:autoSpaceDE w:val="0"/>
              <w:autoSpaceDN w:val="0"/>
              <w:adjustRightInd w:val="0"/>
              <w:jc w:val="center"/>
              <w:rPr>
                <w:rFonts w:asciiTheme="minorHAnsi" w:hAnsiTheme="minorHAnsi" w:cstheme="minorHAnsi"/>
                <w:b/>
                <w:bCs/>
                <w:color w:val="000000"/>
              </w:rPr>
            </w:pPr>
            <w:r w:rsidRPr="00B1269C">
              <w:rPr>
                <w:rFonts w:asciiTheme="minorHAnsi" w:hAnsiTheme="minorHAnsi" w:cstheme="minorHAnsi"/>
                <w:b/>
                <w:bCs/>
                <w:color w:val="000000"/>
              </w:rPr>
              <w:t>Total Referrals</w:t>
            </w:r>
          </w:p>
        </w:tc>
        <w:tc>
          <w:tcPr>
            <w:tcW w:w="1678" w:type="dxa"/>
            <w:tcBorders>
              <w:bottom w:val="single" w:sz="4" w:space="0" w:color="auto"/>
            </w:tcBorders>
          </w:tcPr>
          <w:p w14:paraId="1919C03D" w14:textId="77777777" w:rsidR="00BA7F73" w:rsidRDefault="00BA7F73" w:rsidP="00BA7F73">
            <w:pPr>
              <w:autoSpaceDE w:val="0"/>
              <w:autoSpaceDN w:val="0"/>
              <w:adjustRightInd w:val="0"/>
              <w:jc w:val="right"/>
              <w:rPr>
                <w:rFonts w:asciiTheme="minorHAnsi" w:hAnsiTheme="minorHAnsi" w:cstheme="minorHAnsi"/>
                <w:color w:val="000000"/>
              </w:rPr>
            </w:pPr>
          </w:p>
          <w:p w14:paraId="3F005505" w14:textId="39CA187A" w:rsidR="003969E0" w:rsidRPr="00B1269C" w:rsidRDefault="003969E0" w:rsidP="00BA7F73">
            <w:pPr>
              <w:autoSpaceDE w:val="0"/>
              <w:autoSpaceDN w:val="0"/>
              <w:adjustRightInd w:val="0"/>
              <w:jc w:val="right"/>
              <w:rPr>
                <w:rFonts w:asciiTheme="minorHAnsi" w:hAnsiTheme="minorHAnsi" w:cstheme="minorHAnsi"/>
                <w:color w:val="000000"/>
              </w:rPr>
            </w:pPr>
            <w:r w:rsidRPr="00B1269C">
              <w:rPr>
                <w:rFonts w:asciiTheme="minorHAnsi" w:hAnsiTheme="minorHAnsi" w:cstheme="minorHAnsi"/>
                <w:color w:val="000000"/>
              </w:rPr>
              <w:t>+130</w:t>
            </w:r>
          </w:p>
        </w:tc>
        <w:tc>
          <w:tcPr>
            <w:tcW w:w="1678" w:type="dxa"/>
            <w:tcBorders>
              <w:bottom w:val="single" w:sz="4" w:space="0" w:color="auto"/>
            </w:tcBorders>
          </w:tcPr>
          <w:p w14:paraId="279CFDE6" w14:textId="77777777" w:rsidR="00BA7F73" w:rsidRDefault="00BA7F73" w:rsidP="00BA7F73">
            <w:pPr>
              <w:autoSpaceDE w:val="0"/>
              <w:autoSpaceDN w:val="0"/>
              <w:adjustRightInd w:val="0"/>
              <w:jc w:val="right"/>
              <w:rPr>
                <w:rFonts w:asciiTheme="minorHAnsi" w:hAnsiTheme="minorHAnsi" w:cstheme="minorHAnsi"/>
                <w:color w:val="000000"/>
              </w:rPr>
            </w:pPr>
          </w:p>
          <w:p w14:paraId="0ACA74AA" w14:textId="0BF09551" w:rsidR="003969E0" w:rsidRPr="00B1269C" w:rsidRDefault="003969E0" w:rsidP="00BA7F73">
            <w:pPr>
              <w:autoSpaceDE w:val="0"/>
              <w:autoSpaceDN w:val="0"/>
              <w:adjustRightInd w:val="0"/>
              <w:jc w:val="right"/>
              <w:rPr>
                <w:rFonts w:asciiTheme="minorHAnsi" w:hAnsiTheme="minorHAnsi" w:cstheme="minorHAnsi"/>
                <w:color w:val="000000"/>
              </w:rPr>
            </w:pPr>
            <w:r w:rsidRPr="00B1269C">
              <w:rPr>
                <w:rFonts w:asciiTheme="minorHAnsi" w:hAnsiTheme="minorHAnsi" w:cstheme="minorHAnsi"/>
                <w:color w:val="000000"/>
              </w:rPr>
              <w:t>+144</w:t>
            </w:r>
          </w:p>
        </w:tc>
        <w:tc>
          <w:tcPr>
            <w:tcW w:w="1678" w:type="dxa"/>
            <w:tcBorders>
              <w:bottom w:val="single" w:sz="4" w:space="0" w:color="auto"/>
            </w:tcBorders>
          </w:tcPr>
          <w:p w14:paraId="4172D380" w14:textId="77777777" w:rsidR="00BA7F73" w:rsidRDefault="00BA7F73" w:rsidP="00BA7F73">
            <w:pPr>
              <w:autoSpaceDE w:val="0"/>
              <w:autoSpaceDN w:val="0"/>
              <w:adjustRightInd w:val="0"/>
              <w:jc w:val="right"/>
              <w:rPr>
                <w:rFonts w:asciiTheme="minorHAnsi" w:hAnsiTheme="minorHAnsi" w:cstheme="minorHAnsi"/>
                <w:color w:val="000000"/>
              </w:rPr>
            </w:pPr>
          </w:p>
          <w:p w14:paraId="13EA5B0D" w14:textId="4CC5203E" w:rsidR="003969E0" w:rsidRPr="00B1269C" w:rsidRDefault="003969E0" w:rsidP="00BA7F73">
            <w:pPr>
              <w:autoSpaceDE w:val="0"/>
              <w:autoSpaceDN w:val="0"/>
              <w:adjustRightInd w:val="0"/>
              <w:jc w:val="right"/>
              <w:rPr>
                <w:rFonts w:asciiTheme="minorHAnsi" w:hAnsiTheme="minorHAnsi" w:cstheme="minorHAnsi"/>
                <w:color w:val="000000"/>
              </w:rPr>
            </w:pPr>
            <w:r w:rsidRPr="00B1269C">
              <w:rPr>
                <w:rFonts w:asciiTheme="minorHAnsi" w:hAnsiTheme="minorHAnsi" w:cstheme="minorHAnsi"/>
                <w:color w:val="000000"/>
              </w:rPr>
              <w:t>+158</w:t>
            </w:r>
          </w:p>
        </w:tc>
        <w:tc>
          <w:tcPr>
            <w:tcW w:w="1679" w:type="dxa"/>
            <w:tcBorders>
              <w:bottom w:val="single" w:sz="4" w:space="0" w:color="auto"/>
            </w:tcBorders>
          </w:tcPr>
          <w:p w14:paraId="49DBF0CF" w14:textId="77777777" w:rsidR="00BA7F73" w:rsidRDefault="00BA7F73" w:rsidP="00BA7F73">
            <w:pPr>
              <w:autoSpaceDE w:val="0"/>
              <w:autoSpaceDN w:val="0"/>
              <w:adjustRightInd w:val="0"/>
              <w:jc w:val="right"/>
              <w:rPr>
                <w:rFonts w:asciiTheme="minorHAnsi" w:hAnsiTheme="minorHAnsi" w:cstheme="minorHAnsi"/>
                <w:color w:val="000000"/>
              </w:rPr>
            </w:pPr>
          </w:p>
          <w:p w14:paraId="20B3CB87" w14:textId="6D289B55" w:rsidR="003969E0" w:rsidRPr="00B1269C" w:rsidRDefault="003969E0" w:rsidP="00BA7F73">
            <w:pPr>
              <w:autoSpaceDE w:val="0"/>
              <w:autoSpaceDN w:val="0"/>
              <w:adjustRightInd w:val="0"/>
              <w:jc w:val="right"/>
              <w:rPr>
                <w:rFonts w:asciiTheme="minorHAnsi" w:hAnsiTheme="minorHAnsi" w:cstheme="minorHAnsi"/>
                <w:color w:val="000000"/>
              </w:rPr>
            </w:pPr>
            <w:r w:rsidRPr="00B1269C">
              <w:rPr>
                <w:rFonts w:asciiTheme="minorHAnsi" w:hAnsiTheme="minorHAnsi" w:cstheme="minorHAnsi"/>
                <w:color w:val="000000"/>
              </w:rPr>
              <w:t>+175</w:t>
            </w:r>
          </w:p>
        </w:tc>
        <w:tc>
          <w:tcPr>
            <w:tcW w:w="1679" w:type="dxa"/>
            <w:tcBorders>
              <w:bottom w:val="single" w:sz="4" w:space="0" w:color="auto"/>
            </w:tcBorders>
          </w:tcPr>
          <w:p w14:paraId="6914DA07" w14:textId="77777777" w:rsidR="00BA7F73" w:rsidRDefault="00BA7F73" w:rsidP="00BA7F73">
            <w:pPr>
              <w:autoSpaceDE w:val="0"/>
              <w:autoSpaceDN w:val="0"/>
              <w:adjustRightInd w:val="0"/>
              <w:jc w:val="right"/>
              <w:rPr>
                <w:rFonts w:asciiTheme="minorHAnsi" w:hAnsiTheme="minorHAnsi" w:cstheme="minorHAnsi"/>
                <w:color w:val="000000"/>
              </w:rPr>
            </w:pPr>
          </w:p>
          <w:p w14:paraId="2C93D0A9" w14:textId="15B20274" w:rsidR="003969E0" w:rsidRPr="00B1269C" w:rsidRDefault="003969E0" w:rsidP="00BA7F73">
            <w:pPr>
              <w:autoSpaceDE w:val="0"/>
              <w:autoSpaceDN w:val="0"/>
              <w:adjustRightInd w:val="0"/>
              <w:jc w:val="right"/>
              <w:rPr>
                <w:rFonts w:asciiTheme="minorHAnsi" w:hAnsiTheme="minorHAnsi" w:cstheme="minorHAnsi"/>
                <w:color w:val="000000"/>
              </w:rPr>
            </w:pPr>
            <w:r w:rsidRPr="00B1269C">
              <w:rPr>
                <w:rFonts w:asciiTheme="minorHAnsi" w:hAnsiTheme="minorHAnsi" w:cstheme="minorHAnsi"/>
                <w:color w:val="000000"/>
              </w:rPr>
              <w:t>+193</w:t>
            </w:r>
          </w:p>
        </w:tc>
      </w:tr>
    </w:tbl>
    <w:p w14:paraId="3D612561" w14:textId="77777777" w:rsidR="003969E0" w:rsidRPr="00B742AF" w:rsidRDefault="003969E0" w:rsidP="002435F7">
      <w:pPr>
        <w:autoSpaceDE w:val="0"/>
        <w:autoSpaceDN w:val="0"/>
        <w:adjustRightInd w:val="0"/>
        <w:ind w:left="720"/>
        <w:rPr>
          <w:rFonts w:asciiTheme="minorHAnsi" w:hAnsiTheme="minorHAnsi" w:cstheme="minorHAnsi"/>
          <w:color w:val="000000"/>
        </w:rPr>
      </w:pPr>
    </w:p>
    <w:p w14:paraId="64CDFF3C" w14:textId="6E222AC5" w:rsidR="00154765" w:rsidRPr="00B742AF" w:rsidRDefault="00154765" w:rsidP="00435471">
      <w:pPr>
        <w:pStyle w:val="ListParagraph"/>
        <w:numPr>
          <w:ilvl w:val="0"/>
          <w:numId w:val="4"/>
        </w:numPr>
        <w:autoSpaceDE w:val="0"/>
        <w:autoSpaceDN w:val="0"/>
        <w:adjustRightInd w:val="0"/>
        <w:rPr>
          <w:rFonts w:cstheme="minorHAnsi"/>
          <w:b/>
          <w:bCs/>
          <w:color w:val="000000"/>
        </w:rPr>
      </w:pPr>
      <w:r w:rsidRPr="00B742AF">
        <w:rPr>
          <w:rFonts w:cstheme="minorHAnsi"/>
          <w:b/>
          <w:bCs/>
          <w:color w:val="000000"/>
        </w:rPr>
        <w:t>Projected</w:t>
      </w:r>
      <w:r w:rsidR="00801FBA" w:rsidRPr="00B742AF">
        <w:rPr>
          <w:rFonts w:cstheme="minorHAnsi"/>
          <w:b/>
          <w:bCs/>
          <w:color w:val="000000"/>
        </w:rPr>
        <w:t xml:space="preserve"> </w:t>
      </w:r>
      <w:r w:rsidRPr="00B742AF">
        <w:rPr>
          <w:rFonts w:cstheme="minorHAnsi"/>
          <w:b/>
          <w:bCs/>
          <w:color w:val="000000"/>
        </w:rPr>
        <w:t>increase of aging population</w:t>
      </w:r>
    </w:p>
    <w:p w14:paraId="702B4DAB" w14:textId="4F3DC578" w:rsidR="00D917F6" w:rsidRPr="00B742AF" w:rsidRDefault="00625F7D" w:rsidP="00C552E8">
      <w:pPr>
        <w:autoSpaceDE w:val="0"/>
        <w:autoSpaceDN w:val="0"/>
        <w:adjustRightInd w:val="0"/>
        <w:ind w:left="720"/>
        <w:rPr>
          <w:rFonts w:asciiTheme="minorHAnsi" w:hAnsiTheme="minorHAnsi" w:cstheme="minorHAnsi"/>
          <w:color w:val="000000"/>
        </w:rPr>
      </w:pPr>
      <w:r w:rsidRPr="00B742AF">
        <w:rPr>
          <w:rFonts w:asciiTheme="minorHAnsi" w:hAnsiTheme="minorHAnsi" w:cstheme="minorHAnsi"/>
          <w:color w:val="000000"/>
        </w:rPr>
        <w:t xml:space="preserve">Statewide </w:t>
      </w:r>
      <w:r w:rsidR="00E81797" w:rsidRPr="00B742AF">
        <w:rPr>
          <w:rFonts w:asciiTheme="minorHAnsi" w:hAnsiTheme="minorHAnsi" w:cstheme="minorHAnsi"/>
          <w:color w:val="000000"/>
        </w:rPr>
        <w:t>population projections by the University of Massachusetts Donahue</w:t>
      </w:r>
      <w:r w:rsidR="006F4117">
        <w:rPr>
          <w:rFonts w:asciiTheme="minorHAnsi" w:hAnsiTheme="minorHAnsi" w:cstheme="minorHAnsi"/>
          <w:color w:val="000000"/>
        </w:rPr>
        <w:t xml:space="preserve"> </w:t>
      </w:r>
      <w:r w:rsidR="00E81797" w:rsidRPr="00B742AF">
        <w:rPr>
          <w:rFonts w:asciiTheme="minorHAnsi" w:hAnsiTheme="minorHAnsi" w:cstheme="minorHAnsi"/>
          <w:color w:val="000000"/>
        </w:rPr>
        <w:t xml:space="preserve">Institute </w:t>
      </w:r>
      <w:r w:rsidR="00801FBA" w:rsidRPr="00B742AF">
        <w:rPr>
          <w:rFonts w:asciiTheme="minorHAnsi" w:hAnsiTheme="minorHAnsi" w:cstheme="minorHAnsi"/>
          <w:color w:val="000000"/>
        </w:rPr>
        <w:t xml:space="preserve">are </w:t>
      </w:r>
      <w:r w:rsidR="00E81797" w:rsidRPr="00B742AF">
        <w:rPr>
          <w:rFonts w:asciiTheme="minorHAnsi" w:hAnsiTheme="minorHAnsi" w:cstheme="minorHAnsi"/>
          <w:color w:val="000000"/>
        </w:rPr>
        <w:t>expected to increase by 11.8% from 2010 to 2035</w:t>
      </w:r>
      <w:r w:rsidR="00E81797" w:rsidRPr="00B742AF">
        <w:rPr>
          <w:rStyle w:val="FootnoteReference"/>
          <w:rFonts w:asciiTheme="minorHAnsi" w:hAnsiTheme="minorHAnsi" w:cstheme="minorHAnsi"/>
          <w:color w:val="000000"/>
        </w:rPr>
        <w:footnoteReference w:id="6"/>
      </w:r>
      <w:r w:rsidR="00E81797" w:rsidRPr="00B742AF">
        <w:rPr>
          <w:rFonts w:asciiTheme="minorHAnsi" w:hAnsiTheme="minorHAnsi" w:cstheme="minorHAnsi"/>
          <w:color w:val="000000"/>
        </w:rPr>
        <w:t xml:space="preserve"> and by 22.5% during the same period in the Greater Boston area</w:t>
      </w:r>
      <w:r w:rsidR="00E81797" w:rsidRPr="00B742AF">
        <w:rPr>
          <w:rStyle w:val="FootnoteReference"/>
          <w:rFonts w:asciiTheme="minorHAnsi" w:hAnsiTheme="minorHAnsi" w:cstheme="minorHAnsi"/>
          <w:color w:val="000000"/>
        </w:rPr>
        <w:footnoteReference w:id="7"/>
      </w:r>
      <w:r w:rsidR="00E81797" w:rsidRPr="00B742AF">
        <w:rPr>
          <w:rFonts w:asciiTheme="minorHAnsi" w:hAnsiTheme="minorHAnsi" w:cstheme="minorHAnsi"/>
          <w:color w:val="000000"/>
        </w:rPr>
        <w:t xml:space="preserve">. </w:t>
      </w:r>
      <w:r w:rsidR="00FA6662" w:rsidRPr="00B742AF">
        <w:rPr>
          <w:rFonts w:asciiTheme="minorHAnsi" w:hAnsiTheme="minorHAnsi" w:cstheme="minorHAnsi"/>
          <w:color w:val="000000"/>
        </w:rPr>
        <w:t xml:space="preserve">The largest part of the population growth is attributed to residents aged 50+. The 65+ age cohort is expected to increase at a greater rate compared to all other age cohorts, and this age group will be about a quarter of the state’s population by 2035. </w:t>
      </w:r>
      <w:r w:rsidR="00A53198" w:rsidRPr="00B742AF">
        <w:rPr>
          <w:rFonts w:asciiTheme="minorHAnsi" w:hAnsiTheme="minorHAnsi" w:cstheme="minorHAnsi"/>
          <w:bCs/>
          <w:iCs/>
        </w:rPr>
        <w:t>Shields MRI Brighton</w:t>
      </w:r>
      <w:r w:rsidR="00497A95" w:rsidRPr="00B742AF">
        <w:rPr>
          <w:rFonts w:asciiTheme="minorHAnsi" w:hAnsiTheme="minorHAnsi" w:cstheme="minorHAnsi"/>
          <w:color w:val="000000"/>
        </w:rPr>
        <w:t xml:space="preserve">’s population is older than the general state population (in 2019 average age 47 and 39 years, respectively). Further, age is associated with higher incidences of a variety of </w:t>
      </w:r>
      <w:r w:rsidR="00801FBA" w:rsidRPr="00B742AF">
        <w:rPr>
          <w:rFonts w:asciiTheme="minorHAnsi" w:hAnsiTheme="minorHAnsi" w:cstheme="minorHAnsi"/>
          <w:color w:val="000000"/>
        </w:rPr>
        <w:t xml:space="preserve">diseases and conditions for which MR imaging aids in diagnosis and treatment, such as </w:t>
      </w:r>
      <w:r w:rsidR="00497A95" w:rsidRPr="00B742AF">
        <w:rPr>
          <w:rFonts w:asciiTheme="minorHAnsi" w:hAnsiTheme="minorHAnsi" w:cstheme="minorHAnsi"/>
          <w:color w:val="000000"/>
        </w:rPr>
        <w:t>neurological disorders musculoskeletal conditions, cardiovascular diseases, and cancers</w:t>
      </w:r>
      <w:r w:rsidR="00801FBA" w:rsidRPr="00B742AF">
        <w:rPr>
          <w:rFonts w:asciiTheme="minorHAnsi" w:hAnsiTheme="minorHAnsi" w:cstheme="minorHAnsi"/>
          <w:color w:val="000000"/>
        </w:rPr>
        <w:t>.</w:t>
      </w:r>
    </w:p>
    <w:p w14:paraId="20DF1A79" w14:textId="722B3F5C" w:rsidR="009A0B65" w:rsidRPr="00B742AF" w:rsidRDefault="009A0B65" w:rsidP="002435F7">
      <w:pPr>
        <w:autoSpaceDE w:val="0"/>
        <w:autoSpaceDN w:val="0"/>
        <w:adjustRightInd w:val="0"/>
        <w:ind w:left="720"/>
        <w:rPr>
          <w:rFonts w:asciiTheme="minorHAnsi" w:hAnsiTheme="minorHAnsi" w:cstheme="minorHAnsi"/>
          <w:color w:val="000000"/>
        </w:rPr>
      </w:pPr>
    </w:p>
    <w:p w14:paraId="002AA43D" w14:textId="264F7A7B" w:rsidR="0075514F" w:rsidRPr="00B742AF" w:rsidRDefault="0075514F" w:rsidP="00435471">
      <w:pPr>
        <w:pStyle w:val="ListParagraph"/>
        <w:numPr>
          <w:ilvl w:val="0"/>
          <w:numId w:val="4"/>
        </w:numPr>
        <w:autoSpaceDE w:val="0"/>
        <w:autoSpaceDN w:val="0"/>
        <w:adjustRightInd w:val="0"/>
        <w:rPr>
          <w:rFonts w:cstheme="minorHAnsi"/>
          <w:b/>
          <w:bCs/>
          <w:color w:val="000000"/>
        </w:rPr>
      </w:pPr>
      <w:r w:rsidRPr="00B742AF">
        <w:rPr>
          <w:rFonts w:cstheme="minorHAnsi"/>
          <w:b/>
          <w:bCs/>
          <w:color w:val="000000"/>
        </w:rPr>
        <w:t>Increased local need for higher strength imaging</w:t>
      </w:r>
    </w:p>
    <w:p w14:paraId="255CC29E" w14:textId="604CC454" w:rsidR="0075514F" w:rsidRPr="00B742AF" w:rsidRDefault="00781DAB" w:rsidP="002435F7">
      <w:pPr>
        <w:autoSpaceDE w:val="0"/>
        <w:autoSpaceDN w:val="0"/>
        <w:adjustRightInd w:val="0"/>
        <w:ind w:left="720"/>
        <w:rPr>
          <w:rFonts w:asciiTheme="minorHAnsi" w:hAnsiTheme="minorHAnsi" w:cstheme="minorHAnsi"/>
          <w:color w:val="000000"/>
        </w:rPr>
      </w:pPr>
      <w:r w:rsidRPr="00B742AF">
        <w:rPr>
          <w:rFonts w:asciiTheme="minorHAnsi" w:hAnsiTheme="minorHAnsi" w:cstheme="minorHAnsi"/>
          <w:color w:val="000000"/>
        </w:rPr>
        <w:t xml:space="preserve">As previously stated, </w:t>
      </w:r>
      <w:r w:rsidR="00A275D3">
        <w:rPr>
          <w:rFonts w:asciiTheme="minorHAnsi" w:hAnsiTheme="minorHAnsi" w:cstheme="minorHAnsi"/>
          <w:color w:val="000000"/>
        </w:rPr>
        <w:t xml:space="preserve">in November 2022, Shields determined that </w:t>
      </w:r>
      <w:r w:rsidR="0075514F" w:rsidRPr="00B742AF">
        <w:rPr>
          <w:rFonts w:asciiTheme="minorHAnsi" w:hAnsiTheme="minorHAnsi" w:cstheme="minorHAnsi"/>
          <w:color w:val="000000"/>
        </w:rPr>
        <w:t xml:space="preserve">there was a need for </w:t>
      </w:r>
      <w:r w:rsidR="00007EC7" w:rsidRPr="00B742AF">
        <w:rPr>
          <w:rFonts w:asciiTheme="minorHAnsi" w:hAnsiTheme="minorHAnsi" w:cstheme="minorHAnsi"/>
          <w:color w:val="000000"/>
        </w:rPr>
        <w:t xml:space="preserve">claustrophobic and bariatric </w:t>
      </w:r>
      <w:r w:rsidR="0075514F" w:rsidRPr="00B742AF">
        <w:rPr>
          <w:rFonts w:asciiTheme="minorHAnsi" w:hAnsiTheme="minorHAnsi" w:cstheme="minorHAnsi"/>
          <w:color w:val="000000"/>
        </w:rPr>
        <w:t>patient</w:t>
      </w:r>
      <w:r w:rsidR="00007EC7" w:rsidRPr="00B742AF">
        <w:rPr>
          <w:rFonts w:asciiTheme="minorHAnsi" w:hAnsiTheme="minorHAnsi" w:cstheme="minorHAnsi"/>
          <w:color w:val="000000"/>
        </w:rPr>
        <w:t xml:space="preserve"> population</w:t>
      </w:r>
      <w:r w:rsidR="0075514F" w:rsidRPr="00B742AF">
        <w:rPr>
          <w:rFonts w:asciiTheme="minorHAnsi" w:hAnsiTheme="minorHAnsi" w:cstheme="minorHAnsi"/>
          <w:color w:val="000000"/>
        </w:rPr>
        <w:t>s to access an open-sided 1.2T</w:t>
      </w:r>
      <w:r w:rsidR="00007EC7" w:rsidRPr="00B742AF">
        <w:rPr>
          <w:rFonts w:asciiTheme="minorHAnsi" w:hAnsiTheme="minorHAnsi" w:cstheme="minorHAnsi"/>
          <w:color w:val="000000"/>
        </w:rPr>
        <w:t xml:space="preserve"> unit at </w:t>
      </w:r>
      <w:r w:rsidR="00A53198" w:rsidRPr="00B742AF">
        <w:rPr>
          <w:rFonts w:asciiTheme="minorHAnsi" w:hAnsiTheme="minorHAnsi" w:cstheme="minorHAnsi"/>
          <w:bCs/>
          <w:iCs/>
        </w:rPr>
        <w:t>Shields MRI Brighton</w:t>
      </w:r>
      <w:r w:rsidR="00007EC7" w:rsidRPr="00B742AF">
        <w:rPr>
          <w:rFonts w:asciiTheme="minorHAnsi" w:hAnsiTheme="minorHAnsi" w:cstheme="minorHAnsi"/>
          <w:color w:val="000000"/>
        </w:rPr>
        <w:t>.</w:t>
      </w:r>
      <w:r w:rsidR="00007EC7" w:rsidRPr="00B742AF">
        <w:rPr>
          <w:rStyle w:val="FootnoteReference"/>
          <w:rFonts w:asciiTheme="minorHAnsi" w:hAnsiTheme="minorHAnsi" w:cstheme="minorHAnsi"/>
          <w:color w:val="000000"/>
        </w:rPr>
        <w:footnoteReference w:id="8"/>
      </w:r>
      <w:r w:rsidR="00007EC7" w:rsidRPr="00B742AF">
        <w:rPr>
          <w:rFonts w:asciiTheme="minorHAnsi" w:hAnsiTheme="minorHAnsi" w:cstheme="minorHAnsi"/>
          <w:color w:val="000000"/>
        </w:rPr>
        <w:t xml:space="preserve"> As such, to meet the patient need, the Hitachi 1.2T was brought online and the Espree 1.5T </w:t>
      </w:r>
      <w:r w:rsidR="00801FBA" w:rsidRPr="00B742AF">
        <w:rPr>
          <w:rFonts w:asciiTheme="minorHAnsi" w:hAnsiTheme="minorHAnsi" w:cstheme="minorHAnsi"/>
          <w:color w:val="000000"/>
        </w:rPr>
        <w:t xml:space="preserve">was put </w:t>
      </w:r>
      <w:r w:rsidR="00007EC7" w:rsidRPr="00B742AF">
        <w:rPr>
          <w:rFonts w:asciiTheme="minorHAnsi" w:hAnsiTheme="minorHAnsi" w:cstheme="minorHAnsi"/>
          <w:color w:val="000000"/>
        </w:rPr>
        <w:t xml:space="preserve">offline. </w:t>
      </w:r>
      <w:r w:rsidR="00A53198" w:rsidRPr="00B742AF">
        <w:rPr>
          <w:rFonts w:asciiTheme="minorHAnsi" w:hAnsiTheme="minorHAnsi" w:cstheme="minorHAnsi"/>
          <w:bCs/>
          <w:iCs/>
        </w:rPr>
        <w:t>Shields MRI Brighton</w:t>
      </w:r>
      <w:r w:rsidR="00A53198" w:rsidRPr="00B742AF">
        <w:rPr>
          <w:rFonts w:asciiTheme="minorHAnsi" w:hAnsiTheme="minorHAnsi" w:cstheme="minorHAnsi"/>
          <w:color w:val="000000"/>
        </w:rPr>
        <w:t xml:space="preserve"> </w:t>
      </w:r>
      <w:r w:rsidR="00007EC7" w:rsidRPr="00B742AF">
        <w:rPr>
          <w:rFonts w:asciiTheme="minorHAnsi" w:hAnsiTheme="minorHAnsi" w:cstheme="minorHAnsi"/>
          <w:color w:val="000000"/>
        </w:rPr>
        <w:t xml:space="preserve">has </w:t>
      </w:r>
      <w:r w:rsidR="00801FBA" w:rsidRPr="00B742AF">
        <w:rPr>
          <w:rFonts w:asciiTheme="minorHAnsi" w:hAnsiTheme="minorHAnsi" w:cstheme="minorHAnsi"/>
          <w:color w:val="000000"/>
        </w:rPr>
        <w:t xml:space="preserve">since </w:t>
      </w:r>
      <w:r w:rsidR="00007EC7" w:rsidRPr="00B742AF">
        <w:rPr>
          <w:rFonts w:asciiTheme="minorHAnsi" w:hAnsiTheme="minorHAnsi" w:cstheme="minorHAnsi"/>
          <w:color w:val="000000"/>
        </w:rPr>
        <w:t>experienced an increase in the number of unique patients seeking imaging</w:t>
      </w:r>
      <w:r w:rsidR="00344A4E" w:rsidRPr="00B742AF">
        <w:rPr>
          <w:rFonts w:asciiTheme="minorHAnsi" w:hAnsiTheme="minorHAnsi" w:cstheme="minorHAnsi"/>
          <w:color w:val="000000"/>
        </w:rPr>
        <w:t xml:space="preserve"> on the 1.2T unit</w:t>
      </w:r>
      <w:r w:rsidR="00007EC7" w:rsidRPr="00B742AF">
        <w:rPr>
          <w:rFonts w:asciiTheme="minorHAnsi" w:hAnsiTheme="minorHAnsi" w:cstheme="minorHAnsi"/>
          <w:color w:val="000000"/>
        </w:rPr>
        <w:t xml:space="preserve"> (~570 new patients by end of 2021). However, this </w:t>
      </w:r>
      <w:r w:rsidR="00801FBA" w:rsidRPr="00B742AF">
        <w:rPr>
          <w:rFonts w:asciiTheme="minorHAnsi" w:hAnsiTheme="minorHAnsi" w:cstheme="minorHAnsi"/>
          <w:color w:val="000000"/>
        </w:rPr>
        <w:t xml:space="preserve">replacement </w:t>
      </w:r>
      <w:r w:rsidR="00007EC7" w:rsidRPr="00B742AF">
        <w:rPr>
          <w:rFonts w:asciiTheme="minorHAnsi" w:hAnsiTheme="minorHAnsi" w:cstheme="minorHAnsi"/>
          <w:color w:val="000000"/>
        </w:rPr>
        <w:t xml:space="preserve">has </w:t>
      </w:r>
      <w:r w:rsidR="00801FBA" w:rsidRPr="00B742AF">
        <w:rPr>
          <w:rFonts w:asciiTheme="minorHAnsi" w:hAnsiTheme="minorHAnsi" w:cstheme="minorHAnsi"/>
          <w:color w:val="000000"/>
        </w:rPr>
        <w:t xml:space="preserve">resulted in </w:t>
      </w:r>
      <w:r w:rsidR="00007EC7" w:rsidRPr="00B742AF">
        <w:rPr>
          <w:rFonts w:asciiTheme="minorHAnsi" w:hAnsiTheme="minorHAnsi" w:cstheme="minorHAnsi"/>
          <w:color w:val="000000"/>
        </w:rPr>
        <w:t xml:space="preserve">patients </w:t>
      </w:r>
      <w:r w:rsidR="00DA1A88" w:rsidRPr="00B742AF">
        <w:rPr>
          <w:rFonts w:asciiTheme="minorHAnsi" w:hAnsiTheme="minorHAnsi" w:cstheme="minorHAnsi"/>
          <w:color w:val="000000"/>
        </w:rPr>
        <w:t>who were formerly able to access the 1.5T unit</w:t>
      </w:r>
      <w:r w:rsidR="00C23541" w:rsidRPr="00B742AF">
        <w:rPr>
          <w:rFonts w:asciiTheme="minorHAnsi" w:hAnsiTheme="minorHAnsi" w:cstheme="minorHAnsi"/>
          <w:color w:val="000000"/>
        </w:rPr>
        <w:t xml:space="preserve"> at the Brighton facility having </w:t>
      </w:r>
      <w:r w:rsidR="00DA1A88" w:rsidRPr="00B742AF">
        <w:rPr>
          <w:rFonts w:asciiTheme="minorHAnsi" w:hAnsiTheme="minorHAnsi" w:cstheme="minorHAnsi"/>
          <w:color w:val="000000"/>
        </w:rPr>
        <w:t>to travel greater distances.</w:t>
      </w:r>
      <w:r w:rsidR="00DA1A88" w:rsidRPr="00B742AF">
        <w:rPr>
          <w:rStyle w:val="FootnoteReference"/>
          <w:rFonts w:asciiTheme="minorHAnsi" w:hAnsiTheme="minorHAnsi" w:cstheme="minorHAnsi"/>
          <w:color w:val="000000"/>
        </w:rPr>
        <w:footnoteReference w:id="9"/>
      </w:r>
      <w:r w:rsidR="00DA1A88" w:rsidRPr="00B742AF">
        <w:rPr>
          <w:rFonts w:asciiTheme="minorHAnsi" w:hAnsiTheme="minorHAnsi" w:cstheme="minorHAnsi"/>
          <w:color w:val="000000"/>
        </w:rPr>
        <w:t xml:space="preserve"> Reinstating the Espree 1.5T unit will enable these displaced patients to </w:t>
      </w:r>
      <w:r w:rsidR="00E84415" w:rsidRPr="00B742AF">
        <w:rPr>
          <w:rFonts w:asciiTheme="minorHAnsi" w:hAnsiTheme="minorHAnsi" w:cstheme="minorHAnsi"/>
          <w:color w:val="000000"/>
        </w:rPr>
        <w:t xml:space="preserve">locally </w:t>
      </w:r>
      <w:r w:rsidR="00DA1A88" w:rsidRPr="00B742AF">
        <w:rPr>
          <w:rFonts w:asciiTheme="minorHAnsi" w:hAnsiTheme="minorHAnsi" w:cstheme="minorHAnsi"/>
          <w:color w:val="000000"/>
        </w:rPr>
        <w:t xml:space="preserve">access high-resolution imaging at low costs. </w:t>
      </w:r>
    </w:p>
    <w:p w14:paraId="4F3E4F46" w14:textId="24740207" w:rsidR="00DA1A88" w:rsidRPr="00B742AF" w:rsidRDefault="00DA1A88" w:rsidP="002435F7">
      <w:pPr>
        <w:autoSpaceDE w:val="0"/>
        <w:autoSpaceDN w:val="0"/>
        <w:adjustRightInd w:val="0"/>
        <w:ind w:left="720"/>
        <w:rPr>
          <w:rFonts w:asciiTheme="minorHAnsi" w:hAnsiTheme="minorHAnsi" w:cstheme="minorHAnsi"/>
          <w:color w:val="000000"/>
        </w:rPr>
      </w:pPr>
    </w:p>
    <w:p w14:paraId="117E98F8" w14:textId="3576B1EB" w:rsidR="00DA1A88" w:rsidRPr="00B742AF" w:rsidRDefault="00DA1A88" w:rsidP="002435F7">
      <w:pPr>
        <w:autoSpaceDE w:val="0"/>
        <w:autoSpaceDN w:val="0"/>
        <w:adjustRightInd w:val="0"/>
        <w:ind w:left="720"/>
        <w:rPr>
          <w:rFonts w:asciiTheme="minorHAnsi" w:hAnsiTheme="minorHAnsi" w:cstheme="minorHAnsi"/>
          <w:color w:val="000000"/>
        </w:rPr>
      </w:pPr>
      <w:r w:rsidRPr="00B742AF">
        <w:rPr>
          <w:rFonts w:asciiTheme="minorHAnsi" w:hAnsiTheme="minorHAnsi" w:cstheme="minorHAnsi"/>
          <w:color w:val="000000"/>
        </w:rPr>
        <w:t>Additionally,</w:t>
      </w:r>
      <w:r w:rsidR="00CB4548">
        <w:rPr>
          <w:rFonts w:asciiTheme="minorHAnsi" w:hAnsiTheme="minorHAnsi" w:cstheme="minorHAnsi"/>
          <w:color w:val="000000"/>
        </w:rPr>
        <w:t xml:space="preserve"> </w:t>
      </w:r>
      <w:r w:rsidR="008F4661">
        <w:rPr>
          <w:rFonts w:asciiTheme="minorHAnsi" w:hAnsiTheme="minorHAnsi" w:cstheme="minorHAnsi"/>
          <w:color w:val="000000"/>
        </w:rPr>
        <w:t xml:space="preserve">based on the </w:t>
      </w:r>
      <w:r w:rsidR="008F4661" w:rsidRPr="008F4661">
        <w:rPr>
          <w:rFonts w:asciiTheme="minorHAnsi" w:hAnsiTheme="minorHAnsi" w:cstheme="minorHAnsi"/>
          <w:color w:val="000000"/>
        </w:rPr>
        <w:t>Advisory Board’s Outpatient Imaging Estimator Tool</w:t>
      </w:r>
      <w:r w:rsidR="008F4661">
        <w:rPr>
          <w:rFonts w:asciiTheme="minorHAnsi" w:hAnsiTheme="minorHAnsi" w:cstheme="minorHAnsi"/>
          <w:color w:val="000000"/>
        </w:rPr>
        <w:t>, it is</w:t>
      </w:r>
      <w:r w:rsidR="00CB4548">
        <w:rPr>
          <w:rFonts w:asciiTheme="minorHAnsi" w:hAnsiTheme="minorHAnsi" w:cstheme="minorHAnsi"/>
          <w:color w:val="000000"/>
        </w:rPr>
        <w:t xml:space="preserve"> anticipate</w:t>
      </w:r>
      <w:r w:rsidR="008F4661">
        <w:rPr>
          <w:rFonts w:asciiTheme="minorHAnsi" w:hAnsiTheme="minorHAnsi" w:cstheme="minorHAnsi"/>
          <w:color w:val="000000"/>
        </w:rPr>
        <w:t>d</w:t>
      </w:r>
      <w:r w:rsidR="00CB4548">
        <w:rPr>
          <w:rFonts w:asciiTheme="minorHAnsi" w:hAnsiTheme="minorHAnsi" w:cstheme="minorHAnsi"/>
          <w:color w:val="000000"/>
        </w:rPr>
        <w:t xml:space="preserve"> that</w:t>
      </w:r>
      <w:r w:rsidRPr="00B742AF">
        <w:rPr>
          <w:rFonts w:asciiTheme="minorHAnsi" w:hAnsiTheme="minorHAnsi" w:cstheme="minorHAnsi"/>
          <w:color w:val="000000"/>
        </w:rPr>
        <w:t xml:space="preserve"> freestanding MRI volume</w:t>
      </w:r>
      <w:r w:rsidR="00BC3C3A">
        <w:rPr>
          <w:rFonts w:asciiTheme="minorHAnsi" w:hAnsiTheme="minorHAnsi" w:cstheme="minorHAnsi"/>
          <w:color w:val="000000"/>
        </w:rPr>
        <w:t>s</w:t>
      </w:r>
      <w:r w:rsidR="00CB4548">
        <w:rPr>
          <w:rFonts w:asciiTheme="minorHAnsi" w:hAnsiTheme="minorHAnsi" w:cstheme="minorHAnsi"/>
          <w:color w:val="000000"/>
        </w:rPr>
        <w:t xml:space="preserve"> will</w:t>
      </w:r>
      <w:r w:rsidRPr="00B742AF">
        <w:rPr>
          <w:rFonts w:asciiTheme="minorHAnsi" w:hAnsiTheme="minorHAnsi" w:cstheme="minorHAnsi"/>
          <w:color w:val="000000"/>
        </w:rPr>
        <w:t xml:space="preserve"> increase 16.6% over </w:t>
      </w:r>
      <w:r w:rsidR="00CB4548">
        <w:rPr>
          <w:rFonts w:asciiTheme="minorHAnsi" w:hAnsiTheme="minorHAnsi" w:cstheme="minorHAnsi"/>
          <w:color w:val="000000"/>
        </w:rPr>
        <w:t xml:space="preserve">a </w:t>
      </w:r>
      <w:r w:rsidR="00F70D32">
        <w:rPr>
          <w:rFonts w:asciiTheme="minorHAnsi" w:hAnsiTheme="minorHAnsi" w:cstheme="minorHAnsi"/>
          <w:color w:val="000000"/>
        </w:rPr>
        <w:t>five-year</w:t>
      </w:r>
      <w:r w:rsidR="00CB4548">
        <w:rPr>
          <w:rFonts w:asciiTheme="minorHAnsi" w:hAnsiTheme="minorHAnsi" w:cstheme="minorHAnsi"/>
          <w:color w:val="000000"/>
        </w:rPr>
        <w:t xml:space="preserve"> period (</w:t>
      </w:r>
      <w:r w:rsidR="004A0D6B" w:rsidRPr="004A0D6B">
        <w:rPr>
          <w:rFonts w:asciiTheme="minorHAnsi" w:hAnsiTheme="minorHAnsi" w:cstheme="minorHAnsi"/>
          <w:color w:val="000000"/>
        </w:rPr>
        <w:t>2019-2024</w:t>
      </w:r>
      <w:r w:rsidR="00CB4548">
        <w:rPr>
          <w:rFonts w:asciiTheme="minorHAnsi" w:hAnsiTheme="minorHAnsi" w:cstheme="minorHAnsi"/>
          <w:color w:val="000000"/>
        </w:rPr>
        <w:t>)</w:t>
      </w:r>
      <w:r w:rsidRPr="00B742AF">
        <w:rPr>
          <w:rFonts w:asciiTheme="minorHAnsi" w:hAnsiTheme="minorHAnsi" w:cstheme="minorHAnsi"/>
          <w:color w:val="000000"/>
        </w:rPr>
        <w:t xml:space="preserve"> within the 5-mile radius of </w:t>
      </w:r>
      <w:r w:rsidR="00A753A3" w:rsidRPr="00B742AF">
        <w:rPr>
          <w:rFonts w:asciiTheme="minorHAnsi" w:hAnsiTheme="minorHAnsi" w:cstheme="minorHAnsi"/>
          <w:color w:val="000000"/>
        </w:rPr>
        <w:t>Brighton and</w:t>
      </w:r>
      <w:r w:rsidR="00F513BF" w:rsidRPr="00B742AF">
        <w:rPr>
          <w:rFonts w:asciiTheme="minorHAnsi" w:hAnsiTheme="minorHAnsi" w:cstheme="minorHAnsi"/>
          <w:color w:val="000000"/>
        </w:rPr>
        <w:t xml:space="preserve"> bringing the 1.5T unit back online will help meet this market demand.</w:t>
      </w:r>
    </w:p>
    <w:p w14:paraId="15933605" w14:textId="77777777" w:rsidR="0075514F" w:rsidRPr="00B742AF" w:rsidRDefault="0075514F" w:rsidP="002435F7">
      <w:pPr>
        <w:autoSpaceDE w:val="0"/>
        <w:autoSpaceDN w:val="0"/>
        <w:adjustRightInd w:val="0"/>
        <w:ind w:left="720"/>
        <w:rPr>
          <w:rFonts w:asciiTheme="minorHAnsi" w:hAnsiTheme="minorHAnsi" w:cstheme="minorHAnsi"/>
          <w:color w:val="000000"/>
        </w:rPr>
      </w:pPr>
    </w:p>
    <w:p w14:paraId="27399FD3" w14:textId="503CB9BA" w:rsidR="00A65964" w:rsidRPr="00B742AF" w:rsidRDefault="00D917F6" w:rsidP="00435471">
      <w:pPr>
        <w:pStyle w:val="ListParagraph"/>
        <w:numPr>
          <w:ilvl w:val="0"/>
          <w:numId w:val="1"/>
        </w:numPr>
        <w:spacing w:after="0" w:line="240" w:lineRule="auto"/>
        <w:rPr>
          <w:rFonts w:cstheme="minorHAnsi"/>
          <w:sz w:val="24"/>
          <w:szCs w:val="24"/>
        </w:rPr>
      </w:pPr>
      <w:r w:rsidRPr="00B742AF">
        <w:rPr>
          <w:rFonts w:cstheme="minorHAnsi"/>
          <w:b/>
          <w:sz w:val="24"/>
          <w:szCs w:val="24"/>
        </w:rPr>
        <w:t>Clinical appropriateness</w:t>
      </w:r>
    </w:p>
    <w:p w14:paraId="44AE003E" w14:textId="77777777" w:rsidR="00B742AF" w:rsidRPr="00B742AF" w:rsidRDefault="00B742AF" w:rsidP="00B742AF">
      <w:pPr>
        <w:pStyle w:val="ListParagraph"/>
        <w:spacing w:after="0" w:line="240" w:lineRule="auto"/>
        <w:ind w:left="360"/>
        <w:rPr>
          <w:rFonts w:cstheme="minorHAnsi"/>
          <w:sz w:val="24"/>
          <w:szCs w:val="24"/>
        </w:rPr>
      </w:pPr>
    </w:p>
    <w:p w14:paraId="61A72D9D" w14:textId="5CA157AF" w:rsidR="0068354A" w:rsidRPr="00B742AF" w:rsidRDefault="009337BD" w:rsidP="0068354A">
      <w:pPr>
        <w:autoSpaceDE w:val="0"/>
        <w:autoSpaceDN w:val="0"/>
        <w:adjustRightInd w:val="0"/>
        <w:ind w:left="720"/>
        <w:rPr>
          <w:rFonts w:asciiTheme="minorHAnsi" w:hAnsiTheme="minorHAnsi" w:cstheme="minorHAnsi"/>
          <w:color w:val="000000"/>
        </w:rPr>
      </w:pPr>
      <w:r w:rsidRPr="00B742AF">
        <w:rPr>
          <w:rFonts w:asciiTheme="minorHAnsi" w:hAnsiTheme="minorHAnsi" w:cstheme="minorHAnsi"/>
          <w:color w:val="000000"/>
        </w:rPr>
        <w:t>Many scans are clinically more appropriate for a 1.5T unit than 1.2T because of the higher resolution imaging enabled by the stronger magnet.</w:t>
      </w:r>
      <w:r w:rsidR="00017C27" w:rsidRPr="00B742AF">
        <w:rPr>
          <w:rFonts w:asciiTheme="minorHAnsi" w:hAnsiTheme="minorHAnsi" w:cstheme="minorHAnsi"/>
          <w:color w:val="000000"/>
        </w:rPr>
        <w:t xml:space="preserve"> </w:t>
      </w:r>
      <w:r w:rsidR="00B4594C" w:rsidRPr="00B742AF">
        <w:rPr>
          <w:rFonts w:asciiTheme="minorHAnsi" w:hAnsiTheme="minorHAnsi" w:cstheme="minorHAnsi"/>
          <w:color w:val="000000"/>
        </w:rPr>
        <w:t>The stronger magnet allows for higher quality images for shoulder, abdomen, chest, hip/thigh, and pelvis exams. According to the American College of Radiology</w:t>
      </w:r>
      <w:r w:rsidR="00C23541" w:rsidRPr="00B742AF">
        <w:rPr>
          <w:rFonts w:asciiTheme="minorHAnsi" w:hAnsiTheme="minorHAnsi" w:cstheme="minorHAnsi"/>
          <w:color w:val="000000"/>
        </w:rPr>
        <w:t>,</w:t>
      </w:r>
      <w:r w:rsidR="00B4594C" w:rsidRPr="00B742AF">
        <w:rPr>
          <w:rFonts w:asciiTheme="minorHAnsi" w:hAnsiTheme="minorHAnsi" w:cstheme="minorHAnsi"/>
          <w:color w:val="000000"/>
        </w:rPr>
        <w:t xml:space="preserve"> </w:t>
      </w:r>
      <w:r w:rsidR="00C23541" w:rsidRPr="00B742AF">
        <w:rPr>
          <w:rFonts w:asciiTheme="minorHAnsi" w:hAnsiTheme="minorHAnsi" w:cstheme="minorHAnsi"/>
          <w:color w:val="000000"/>
        </w:rPr>
        <w:t xml:space="preserve">a </w:t>
      </w:r>
      <w:r w:rsidR="00B4594C" w:rsidRPr="00B742AF">
        <w:rPr>
          <w:rFonts w:asciiTheme="minorHAnsi" w:hAnsiTheme="minorHAnsi" w:cstheme="minorHAnsi"/>
          <w:color w:val="000000"/>
        </w:rPr>
        <w:t xml:space="preserve">scan </w:t>
      </w:r>
      <w:r w:rsidR="00C23541" w:rsidRPr="00B742AF">
        <w:rPr>
          <w:rFonts w:asciiTheme="minorHAnsi" w:hAnsiTheme="minorHAnsi" w:cstheme="minorHAnsi"/>
          <w:color w:val="000000"/>
        </w:rPr>
        <w:t xml:space="preserve">for prostate </w:t>
      </w:r>
      <w:r w:rsidR="00B4594C" w:rsidRPr="00B742AF">
        <w:rPr>
          <w:rFonts w:asciiTheme="minorHAnsi" w:hAnsiTheme="minorHAnsi" w:cstheme="minorHAnsi"/>
          <w:color w:val="000000"/>
        </w:rPr>
        <w:t xml:space="preserve">must </w:t>
      </w:r>
      <w:r w:rsidR="000F31DF" w:rsidRPr="00B742AF">
        <w:rPr>
          <w:rFonts w:asciiTheme="minorHAnsi" w:hAnsiTheme="minorHAnsi" w:cstheme="minorHAnsi"/>
          <w:color w:val="000000"/>
        </w:rPr>
        <w:t xml:space="preserve">be </w:t>
      </w:r>
      <w:r w:rsidR="001F537E" w:rsidRPr="00B742AF">
        <w:rPr>
          <w:rFonts w:asciiTheme="minorHAnsi" w:hAnsiTheme="minorHAnsi" w:cstheme="minorHAnsi"/>
          <w:color w:val="000000"/>
        </w:rPr>
        <w:t>at least 1.5T, and the</w:t>
      </w:r>
      <w:r w:rsidR="0068354A" w:rsidRPr="00B742AF">
        <w:rPr>
          <w:rFonts w:asciiTheme="minorHAnsi" w:hAnsiTheme="minorHAnsi" w:cstheme="minorHAnsi"/>
          <w:color w:val="000000"/>
        </w:rPr>
        <w:t xml:space="preserve"> minimum</w:t>
      </w:r>
      <w:r w:rsidR="001F537E" w:rsidRPr="00B742AF">
        <w:rPr>
          <w:rFonts w:asciiTheme="minorHAnsi" w:hAnsiTheme="minorHAnsi" w:cstheme="minorHAnsi"/>
          <w:color w:val="000000"/>
        </w:rPr>
        <w:t xml:space="preserve"> recommend</w:t>
      </w:r>
      <w:r w:rsidR="0068354A" w:rsidRPr="00B742AF">
        <w:rPr>
          <w:rFonts w:asciiTheme="minorHAnsi" w:hAnsiTheme="minorHAnsi" w:cstheme="minorHAnsi"/>
          <w:color w:val="000000"/>
        </w:rPr>
        <w:t>ed equipment for breast MRI is</w:t>
      </w:r>
      <w:r w:rsidR="001F537E" w:rsidRPr="00B742AF">
        <w:rPr>
          <w:rFonts w:asciiTheme="minorHAnsi" w:hAnsiTheme="minorHAnsi" w:cstheme="minorHAnsi"/>
          <w:color w:val="000000"/>
        </w:rPr>
        <w:t xml:space="preserve"> a 1.5T unit</w:t>
      </w:r>
      <w:r w:rsidR="0068354A" w:rsidRPr="00B742AF">
        <w:rPr>
          <w:rFonts w:asciiTheme="minorHAnsi" w:hAnsiTheme="minorHAnsi" w:cstheme="minorHAnsi"/>
          <w:color w:val="000000"/>
        </w:rPr>
        <w:t>.</w:t>
      </w:r>
      <w:r w:rsidR="001F537E" w:rsidRPr="00B742AF">
        <w:rPr>
          <w:rFonts w:asciiTheme="minorHAnsi" w:hAnsiTheme="minorHAnsi" w:cstheme="minorHAnsi"/>
          <w:color w:val="000000"/>
        </w:rPr>
        <w:t xml:space="preserve"> </w:t>
      </w:r>
      <w:r w:rsidR="0068354A" w:rsidRPr="00B742AF">
        <w:rPr>
          <w:rFonts w:asciiTheme="minorHAnsi" w:hAnsiTheme="minorHAnsi" w:cstheme="minorHAnsi"/>
          <w:color w:val="000000"/>
        </w:rPr>
        <w:t xml:space="preserve">Also, due to limitations within a 1.2T machine, breast scans cannot </w:t>
      </w:r>
      <w:r w:rsidR="00E84415" w:rsidRPr="00B742AF">
        <w:rPr>
          <w:rFonts w:asciiTheme="minorHAnsi" w:hAnsiTheme="minorHAnsi" w:cstheme="minorHAnsi"/>
          <w:color w:val="000000"/>
        </w:rPr>
        <w:t xml:space="preserve">be </w:t>
      </w:r>
      <w:r w:rsidR="007C216B" w:rsidRPr="00B742AF">
        <w:rPr>
          <w:rFonts w:asciiTheme="minorHAnsi" w:hAnsiTheme="minorHAnsi" w:cstheme="minorHAnsi"/>
          <w:color w:val="000000"/>
        </w:rPr>
        <w:t>performed</w:t>
      </w:r>
      <w:r w:rsidR="0068354A" w:rsidRPr="00B742AF">
        <w:rPr>
          <w:rFonts w:asciiTheme="minorHAnsi" w:hAnsiTheme="minorHAnsi" w:cstheme="minorHAnsi"/>
          <w:color w:val="000000"/>
        </w:rPr>
        <w:t xml:space="preserve"> on the Hitachi 1.2T. </w:t>
      </w:r>
      <w:r w:rsidR="00B4594C" w:rsidRPr="00B742AF">
        <w:rPr>
          <w:rFonts w:asciiTheme="minorHAnsi" w:hAnsiTheme="minorHAnsi" w:cstheme="minorHAnsi"/>
          <w:color w:val="000000"/>
        </w:rPr>
        <w:t>Magnetic</w:t>
      </w:r>
      <w:r w:rsidR="0068354A" w:rsidRPr="00B742AF">
        <w:rPr>
          <w:rFonts w:asciiTheme="minorHAnsi" w:hAnsiTheme="minorHAnsi" w:cstheme="minorHAnsi"/>
          <w:color w:val="000000"/>
        </w:rPr>
        <w:t xml:space="preserve"> </w:t>
      </w:r>
      <w:r w:rsidR="00B4594C" w:rsidRPr="00B742AF">
        <w:rPr>
          <w:rFonts w:asciiTheme="minorHAnsi" w:hAnsiTheme="minorHAnsi" w:cstheme="minorHAnsi"/>
          <w:color w:val="000000"/>
        </w:rPr>
        <w:t>resonance cholangiopancreatography ("MRCP")</w:t>
      </w:r>
      <w:r w:rsidR="00B4594C" w:rsidRPr="00B742AF">
        <w:rPr>
          <w:rStyle w:val="FootnoteReference"/>
          <w:rFonts w:asciiTheme="minorHAnsi" w:hAnsiTheme="minorHAnsi" w:cstheme="minorHAnsi"/>
          <w:color w:val="000000"/>
        </w:rPr>
        <w:footnoteReference w:id="10"/>
      </w:r>
      <w:r w:rsidR="00B4594C" w:rsidRPr="00B742AF">
        <w:rPr>
          <w:rFonts w:asciiTheme="minorHAnsi" w:hAnsiTheme="minorHAnsi" w:cstheme="minorHAnsi"/>
          <w:color w:val="000000"/>
        </w:rPr>
        <w:t xml:space="preserve"> scans also have better imaging quality on the Espree 1.5T. </w:t>
      </w:r>
      <w:r w:rsidR="00E84415" w:rsidRPr="00B742AF">
        <w:rPr>
          <w:rFonts w:asciiTheme="minorHAnsi" w:hAnsiTheme="minorHAnsi" w:cstheme="minorHAnsi"/>
          <w:color w:val="000000"/>
        </w:rPr>
        <w:t xml:space="preserve">Also, the quality of examinations for Multiple Sclerosis and Epilepsy patients are higher on the Espree 1.5T. </w:t>
      </w:r>
      <w:r w:rsidR="00017C27" w:rsidRPr="00B742AF">
        <w:rPr>
          <w:rFonts w:asciiTheme="minorHAnsi" w:hAnsiTheme="minorHAnsi" w:cstheme="minorHAnsi"/>
          <w:color w:val="000000"/>
        </w:rPr>
        <w:t>The historical volume estimates that about 935 scans (~20%) of the 2021 volume would be more clinically appropriate on the Espree 1.5T</w:t>
      </w:r>
      <w:r w:rsidR="00B4594C" w:rsidRPr="00B742AF">
        <w:rPr>
          <w:rFonts w:asciiTheme="minorHAnsi" w:hAnsiTheme="minorHAnsi" w:cstheme="minorHAnsi"/>
          <w:color w:val="000000"/>
        </w:rPr>
        <w:t xml:space="preserve"> unit.</w:t>
      </w:r>
      <w:r w:rsidR="006C357B" w:rsidRPr="00B742AF">
        <w:rPr>
          <w:rFonts w:asciiTheme="minorHAnsi" w:hAnsiTheme="minorHAnsi" w:cstheme="minorHAnsi"/>
          <w:color w:val="000000"/>
        </w:rPr>
        <w:t xml:space="preserve"> </w:t>
      </w:r>
      <w:r w:rsidR="00E84415" w:rsidRPr="00B742AF">
        <w:rPr>
          <w:rFonts w:asciiTheme="minorHAnsi" w:hAnsiTheme="minorHAnsi" w:cstheme="minorHAnsi"/>
          <w:color w:val="000000"/>
        </w:rPr>
        <w:t>The Applicant states that a</w:t>
      </w:r>
      <w:r w:rsidR="006C357B" w:rsidRPr="00B742AF">
        <w:rPr>
          <w:rFonts w:asciiTheme="minorHAnsi" w:hAnsiTheme="minorHAnsi" w:cstheme="minorHAnsi"/>
          <w:color w:val="000000"/>
        </w:rPr>
        <w:t xml:space="preserve">t least 22% of the patients have scanning needs that must be met with a stronger image quality. </w:t>
      </w:r>
    </w:p>
    <w:p w14:paraId="5FF3CD6C" w14:textId="271C8632" w:rsidR="00017C27" w:rsidRPr="00B742AF" w:rsidRDefault="00017C27" w:rsidP="00C23541">
      <w:pPr>
        <w:pStyle w:val="ListParagraph"/>
        <w:spacing w:line="240" w:lineRule="auto"/>
        <w:rPr>
          <w:rFonts w:cstheme="minorHAnsi"/>
          <w:sz w:val="24"/>
          <w:szCs w:val="24"/>
        </w:rPr>
      </w:pPr>
    </w:p>
    <w:p w14:paraId="51EFFDAD" w14:textId="3CACA231" w:rsidR="00C33694" w:rsidRPr="00B742AF" w:rsidRDefault="00FC60FB" w:rsidP="007A57C4">
      <w:pPr>
        <w:pStyle w:val="ListParagraph"/>
        <w:spacing w:after="0" w:line="240" w:lineRule="auto"/>
        <w:ind w:left="0"/>
        <w:rPr>
          <w:rFonts w:cstheme="minorHAnsi"/>
          <w:b/>
          <w:i/>
          <w:sz w:val="24"/>
          <w:szCs w:val="24"/>
        </w:rPr>
      </w:pPr>
      <w:r w:rsidRPr="00B742AF">
        <w:rPr>
          <w:rFonts w:cstheme="minorHAnsi"/>
          <w:b/>
          <w:i/>
          <w:sz w:val="24"/>
          <w:szCs w:val="24"/>
        </w:rPr>
        <w:t>Analysis</w:t>
      </w:r>
    </w:p>
    <w:p w14:paraId="35B06EEA" w14:textId="2DD13348" w:rsidR="00F17F61" w:rsidRPr="00B742AF" w:rsidRDefault="006C357B" w:rsidP="006C357B">
      <w:pPr>
        <w:autoSpaceDE w:val="0"/>
        <w:autoSpaceDN w:val="0"/>
        <w:adjustRightInd w:val="0"/>
        <w:rPr>
          <w:rFonts w:asciiTheme="minorHAnsi" w:hAnsiTheme="minorHAnsi" w:cstheme="minorHAnsi"/>
          <w:color w:val="000000"/>
        </w:rPr>
      </w:pPr>
      <w:bookmarkStart w:id="26" w:name="_Toc28797402"/>
      <w:bookmarkStart w:id="27" w:name="_Toc17151180"/>
      <w:bookmarkStart w:id="28" w:name="_Toc17322392"/>
      <w:bookmarkStart w:id="29" w:name="_Toc18922408"/>
      <w:bookmarkStart w:id="30" w:name="_Toc17322387"/>
      <w:bookmarkStart w:id="31" w:name="_Toc18922403"/>
      <w:r w:rsidRPr="00B742AF">
        <w:rPr>
          <w:rFonts w:asciiTheme="minorHAnsi" w:hAnsiTheme="minorHAnsi" w:cstheme="minorHAnsi"/>
          <w:color w:val="000000"/>
        </w:rPr>
        <w:t>Staff finds that the anticipated increased volume of scans at Shields Brighton MRI as well as the increased need for higher strength imaging warrant to bring the Espree 1.5T back online. Reinstating this unit will help to meet the needs of the local patient population</w:t>
      </w:r>
      <w:r w:rsidR="007969A7">
        <w:rPr>
          <w:rFonts w:asciiTheme="minorHAnsi" w:hAnsiTheme="minorHAnsi" w:cstheme="minorHAnsi"/>
          <w:color w:val="000000"/>
        </w:rPr>
        <w:t xml:space="preserve"> including the increasing </w:t>
      </w:r>
      <w:r w:rsidR="000D5407">
        <w:rPr>
          <w:rFonts w:asciiTheme="minorHAnsi" w:hAnsiTheme="minorHAnsi" w:cstheme="minorHAnsi"/>
          <w:color w:val="000000"/>
        </w:rPr>
        <w:t>referrals from colleges/universities that the existing unit alone may not be able to accommodate in the future</w:t>
      </w:r>
      <w:r w:rsidR="00A3785A" w:rsidRPr="00B742AF">
        <w:rPr>
          <w:rFonts w:asciiTheme="minorHAnsi" w:hAnsiTheme="minorHAnsi" w:cstheme="minorHAnsi"/>
          <w:color w:val="000000"/>
        </w:rPr>
        <w:t>. Further, with the growing aging population in the state and in the Greater Boston area</w:t>
      </w:r>
      <w:r w:rsidRPr="00B742AF">
        <w:rPr>
          <w:rFonts w:asciiTheme="minorHAnsi" w:hAnsiTheme="minorHAnsi" w:cstheme="minorHAnsi"/>
          <w:color w:val="000000"/>
        </w:rPr>
        <w:t xml:space="preserve"> </w:t>
      </w:r>
      <w:r w:rsidR="00A3785A" w:rsidRPr="00B742AF">
        <w:rPr>
          <w:rFonts w:asciiTheme="minorHAnsi" w:hAnsiTheme="minorHAnsi" w:cstheme="minorHAnsi"/>
          <w:color w:val="000000"/>
        </w:rPr>
        <w:t xml:space="preserve">as well as their older patient population, the need for convenient local access to services becomes more important. </w:t>
      </w:r>
      <w:r w:rsidR="00E84415" w:rsidRPr="00B742AF">
        <w:rPr>
          <w:rFonts w:asciiTheme="minorHAnsi" w:hAnsiTheme="minorHAnsi" w:cstheme="minorHAnsi"/>
          <w:color w:val="000000"/>
        </w:rPr>
        <w:lastRenderedPageBreak/>
        <w:t>Based on a review of the literature and other DoN applications, staff concurs that the majority of demand lies in the 50+ population as incidences of cancer, neurologic, and cardio-vascular conditions increase as the population ages.</w:t>
      </w:r>
    </w:p>
    <w:p w14:paraId="26F22ACA" w14:textId="77777777" w:rsidR="00990BCD" w:rsidRPr="00B742AF" w:rsidRDefault="00990BCD" w:rsidP="006C357B">
      <w:pPr>
        <w:rPr>
          <w:rFonts w:asciiTheme="minorHAnsi" w:hAnsiTheme="minorHAnsi" w:cstheme="minorHAnsi"/>
          <w:sz w:val="28"/>
          <w:szCs w:val="28"/>
        </w:rPr>
      </w:pPr>
    </w:p>
    <w:p w14:paraId="516E9A32" w14:textId="3ACC909F" w:rsidR="00A43951" w:rsidRPr="00B742AF" w:rsidRDefault="00A43951" w:rsidP="003964D0">
      <w:pPr>
        <w:pStyle w:val="Heading1"/>
        <w:spacing w:before="0" w:line="240" w:lineRule="auto"/>
        <w:rPr>
          <w:rFonts w:asciiTheme="minorHAnsi" w:hAnsiTheme="minorHAnsi" w:cstheme="minorHAnsi"/>
        </w:rPr>
      </w:pPr>
      <w:bookmarkStart w:id="32" w:name="_Toc99993053"/>
      <w:r w:rsidRPr="00B742AF">
        <w:rPr>
          <w:rFonts w:asciiTheme="minorHAnsi" w:hAnsiTheme="minorHAnsi" w:cstheme="minorHAnsi"/>
        </w:rPr>
        <w:t xml:space="preserve">Factor 1: b) </w:t>
      </w:r>
      <w:r w:rsidR="004954E4" w:rsidRPr="00B742AF">
        <w:rPr>
          <w:rFonts w:asciiTheme="minorHAnsi" w:hAnsiTheme="minorHAnsi" w:cstheme="minorHAnsi"/>
        </w:rPr>
        <w:t>P</w:t>
      </w:r>
      <w:r w:rsidRPr="00B742AF">
        <w:rPr>
          <w:rFonts w:asciiTheme="minorHAnsi" w:hAnsiTheme="minorHAnsi" w:cstheme="minorHAnsi"/>
        </w:rPr>
        <w:t xml:space="preserve">ublic </w:t>
      </w:r>
      <w:r w:rsidR="00C23541" w:rsidRPr="00B742AF">
        <w:rPr>
          <w:rFonts w:asciiTheme="minorHAnsi" w:hAnsiTheme="minorHAnsi" w:cstheme="minorHAnsi"/>
        </w:rPr>
        <w:t>H</w:t>
      </w:r>
      <w:r w:rsidRPr="00B742AF">
        <w:rPr>
          <w:rFonts w:asciiTheme="minorHAnsi" w:hAnsiTheme="minorHAnsi" w:cstheme="minorHAnsi"/>
        </w:rPr>
        <w:t xml:space="preserve">ealth </w:t>
      </w:r>
      <w:r w:rsidR="00C23541" w:rsidRPr="00B742AF">
        <w:rPr>
          <w:rFonts w:asciiTheme="minorHAnsi" w:hAnsiTheme="minorHAnsi" w:cstheme="minorHAnsi"/>
        </w:rPr>
        <w:t>V</w:t>
      </w:r>
      <w:r w:rsidRPr="00B742AF">
        <w:rPr>
          <w:rFonts w:asciiTheme="minorHAnsi" w:hAnsiTheme="minorHAnsi" w:cstheme="minorHAnsi"/>
        </w:rPr>
        <w:t xml:space="preserve">alue, </w:t>
      </w:r>
      <w:r w:rsidR="00C23541" w:rsidRPr="00B742AF">
        <w:rPr>
          <w:rFonts w:asciiTheme="minorHAnsi" w:hAnsiTheme="minorHAnsi" w:cstheme="minorHAnsi"/>
        </w:rPr>
        <w:t>I</w:t>
      </w:r>
      <w:r w:rsidRPr="00B742AF">
        <w:rPr>
          <w:rFonts w:asciiTheme="minorHAnsi" w:hAnsiTheme="minorHAnsi" w:cstheme="minorHAnsi"/>
        </w:rPr>
        <w:t xml:space="preserve">mproved </w:t>
      </w:r>
      <w:r w:rsidR="00C23541" w:rsidRPr="00B742AF">
        <w:rPr>
          <w:rFonts w:asciiTheme="minorHAnsi" w:hAnsiTheme="minorHAnsi" w:cstheme="minorHAnsi"/>
        </w:rPr>
        <w:t>H</w:t>
      </w:r>
      <w:r w:rsidRPr="00B742AF">
        <w:rPr>
          <w:rFonts w:asciiTheme="minorHAnsi" w:hAnsiTheme="minorHAnsi" w:cstheme="minorHAnsi"/>
        </w:rPr>
        <w:t xml:space="preserve">ealth </w:t>
      </w:r>
      <w:r w:rsidR="00C23541" w:rsidRPr="00B742AF">
        <w:rPr>
          <w:rFonts w:asciiTheme="minorHAnsi" w:hAnsiTheme="minorHAnsi" w:cstheme="minorHAnsi"/>
        </w:rPr>
        <w:t>O</w:t>
      </w:r>
      <w:r w:rsidRPr="00B742AF">
        <w:rPr>
          <w:rFonts w:asciiTheme="minorHAnsi" w:hAnsiTheme="minorHAnsi" w:cstheme="minorHAnsi"/>
        </w:rPr>
        <w:t xml:space="preserve">utcomes and </w:t>
      </w:r>
      <w:r w:rsidR="00C23541" w:rsidRPr="00B742AF">
        <w:rPr>
          <w:rFonts w:asciiTheme="minorHAnsi" w:hAnsiTheme="minorHAnsi" w:cstheme="minorHAnsi"/>
        </w:rPr>
        <w:t>Q</w:t>
      </w:r>
      <w:r w:rsidRPr="00B742AF">
        <w:rPr>
          <w:rFonts w:asciiTheme="minorHAnsi" w:hAnsiTheme="minorHAnsi" w:cstheme="minorHAnsi"/>
        </w:rPr>
        <w:t xml:space="preserve">uality of </w:t>
      </w:r>
      <w:r w:rsidR="00C23541" w:rsidRPr="00B742AF">
        <w:rPr>
          <w:rFonts w:asciiTheme="minorHAnsi" w:hAnsiTheme="minorHAnsi" w:cstheme="minorHAnsi"/>
        </w:rPr>
        <w:t>L</w:t>
      </w:r>
      <w:r w:rsidRPr="00B742AF">
        <w:rPr>
          <w:rFonts w:asciiTheme="minorHAnsi" w:hAnsiTheme="minorHAnsi" w:cstheme="minorHAnsi"/>
        </w:rPr>
        <w:t xml:space="preserve">ife; </w:t>
      </w:r>
      <w:r w:rsidR="00C23541" w:rsidRPr="00B742AF">
        <w:rPr>
          <w:rFonts w:asciiTheme="minorHAnsi" w:hAnsiTheme="minorHAnsi" w:cstheme="minorHAnsi"/>
        </w:rPr>
        <w:t>A</w:t>
      </w:r>
      <w:r w:rsidRPr="00B742AF">
        <w:rPr>
          <w:rFonts w:asciiTheme="minorHAnsi" w:hAnsiTheme="minorHAnsi" w:cstheme="minorHAnsi"/>
        </w:rPr>
        <w:t xml:space="preserve">ssurances of </w:t>
      </w:r>
      <w:r w:rsidR="00C23541" w:rsidRPr="00B742AF">
        <w:rPr>
          <w:rFonts w:asciiTheme="minorHAnsi" w:hAnsiTheme="minorHAnsi" w:cstheme="minorHAnsi"/>
        </w:rPr>
        <w:t>H</w:t>
      </w:r>
      <w:r w:rsidRPr="00B742AF">
        <w:rPr>
          <w:rFonts w:asciiTheme="minorHAnsi" w:hAnsiTheme="minorHAnsi" w:cstheme="minorHAnsi"/>
        </w:rPr>
        <w:t xml:space="preserve">ealth </w:t>
      </w:r>
      <w:r w:rsidR="00C23541" w:rsidRPr="00B742AF">
        <w:rPr>
          <w:rFonts w:asciiTheme="minorHAnsi" w:hAnsiTheme="minorHAnsi" w:cstheme="minorHAnsi"/>
        </w:rPr>
        <w:t>E</w:t>
      </w:r>
      <w:r w:rsidRPr="00B742AF">
        <w:rPr>
          <w:rFonts w:asciiTheme="minorHAnsi" w:hAnsiTheme="minorHAnsi" w:cstheme="minorHAnsi"/>
        </w:rPr>
        <w:t>quity</w:t>
      </w:r>
      <w:bookmarkEnd w:id="26"/>
      <w:bookmarkEnd w:id="32"/>
    </w:p>
    <w:p w14:paraId="69AE6155" w14:textId="7E3158A3" w:rsidR="00196BFC" w:rsidRPr="00B742AF" w:rsidRDefault="00196BFC" w:rsidP="00196BFC">
      <w:pPr>
        <w:autoSpaceDE w:val="0"/>
        <w:autoSpaceDN w:val="0"/>
        <w:adjustRightInd w:val="0"/>
        <w:rPr>
          <w:rFonts w:asciiTheme="minorHAnsi" w:hAnsiTheme="minorHAnsi" w:cstheme="minorHAnsi"/>
          <w:color w:val="000000"/>
        </w:rPr>
      </w:pPr>
      <w:bookmarkStart w:id="33" w:name="_Toc17149377"/>
      <w:bookmarkStart w:id="34" w:name="_Toc17151181"/>
      <w:bookmarkEnd w:id="27"/>
      <w:bookmarkEnd w:id="28"/>
      <w:bookmarkEnd w:id="29"/>
      <w:bookmarkEnd w:id="30"/>
      <w:bookmarkEnd w:id="31"/>
      <w:r w:rsidRPr="00B742AF">
        <w:rPr>
          <w:rFonts w:asciiTheme="minorHAnsi" w:hAnsiTheme="minorHAnsi" w:cstheme="minorHAnsi"/>
          <w:color w:val="000000"/>
        </w:rPr>
        <w:t>In</w:t>
      </w:r>
      <w:r w:rsidRPr="00B742AF">
        <w:rPr>
          <w:rFonts w:asciiTheme="minorHAnsi" w:hAnsiTheme="minorHAnsi" w:cstheme="minorHAnsi"/>
        </w:rPr>
        <w:t xml:space="preserve"> this section </w:t>
      </w:r>
      <w:r w:rsidR="009F3E86" w:rsidRPr="00B742AF">
        <w:rPr>
          <w:rFonts w:asciiTheme="minorHAnsi" w:hAnsiTheme="minorHAnsi" w:cstheme="minorHAnsi"/>
        </w:rPr>
        <w:t xml:space="preserve">staff </w:t>
      </w:r>
      <w:r w:rsidRPr="00B742AF">
        <w:rPr>
          <w:rFonts w:asciiTheme="minorHAnsi" w:hAnsiTheme="minorHAnsi" w:cstheme="minorHAnsi"/>
        </w:rPr>
        <w:t xml:space="preserve">will assess if the Proposed Project </w:t>
      </w:r>
      <w:r w:rsidRPr="00B742AF">
        <w:rPr>
          <w:rFonts w:asciiTheme="minorHAnsi" w:hAnsiTheme="minorHAnsi" w:cstheme="minorHAnsi"/>
          <w:color w:val="000000"/>
        </w:rPr>
        <w:t xml:space="preserve">adds measurable public health value in terms of improved health outcomes and quality of life </w:t>
      </w:r>
      <w:r w:rsidR="00052556" w:rsidRPr="00B742AF">
        <w:rPr>
          <w:rFonts w:asciiTheme="minorHAnsi" w:hAnsiTheme="minorHAnsi" w:cstheme="minorHAnsi"/>
          <w:color w:val="000000"/>
        </w:rPr>
        <w:t>for</w:t>
      </w:r>
      <w:r w:rsidRPr="00B742AF">
        <w:rPr>
          <w:rFonts w:asciiTheme="minorHAnsi" w:hAnsiTheme="minorHAnsi" w:cstheme="minorHAnsi"/>
          <w:color w:val="000000"/>
        </w:rPr>
        <w:t xml:space="preserve"> the Applicant’s existing patient panel, while providing reasonable assurances of health equity. </w:t>
      </w:r>
    </w:p>
    <w:p w14:paraId="62D2DE72" w14:textId="021061E5" w:rsidR="0076192C" w:rsidRDefault="0076192C" w:rsidP="003D0381">
      <w:pPr>
        <w:autoSpaceDE w:val="0"/>
        <w:autoSpaceDN w:val="0"/>
        <w:adjustRightInd w:val="0"/>
        <w:rPr>
          <w:rFonts w:asciiTheme="minorHAnsi" w:hAnsiTheme="minorHAnsi" w:cstheme="minorHAnsi"/>
          <w:sz w:val="23"/>
          <w:szCs w:val="23"/>
        </w:rPr>
      </w:pPr>
    </w:p>
    <w:p w14:paraId="49883575" w14:textId="77777777" w:rsidR="000D4C5A" w:rsidRPr="00B742AF" w:rsidRDefault="000D4C5A" w:rsidP="003D0381">
      <w:pPr>
        <w:autoSpaceDE w:val="0"/>
        <w:autoSpaceDN w:val="0"/>
        <w:adjustRightInd w:val="0"/>
        <w:rPr>
          <w:rFonts w:asciiTheme="minorHAnsi" w:hAnsiTheme="minorHAnsi" w:cstheme="minorHAnsi"/>
          <w:sz w:val="23"/>
          <w:szCs w:val="23"/>
        </w:rPr>
      </w:pPr>
    </w:p>
    <w:p w14:paraId="62ED00FA" w14:textId="74132C38" w:rsidR="002B07D6" w:rsidRPr="00B742AF" w:rsidRDefault="002B07D6" w:rsidP="002B07D6">
      <w:pPr>
        <w:contextualSpacing/>
        <w:rPr>
          <w:rFonts w:asciiTheme="minorHAnsi" w:hAnsiTheme="minorHAnsi" w:cstheme="minorHAnsi"/>
          <w:b/>
          <w:bCs/>
        </w:rPr>
      </w:pPr>
      <w:r w:rsidRPr="00B742AF">
        <w:rPr>
          <w:rFonts w:asciiTheme="minorHAnsi" w:hAnsiTheme="minorHAnsi" w:cstheme="minorHAnsi"/>
          <w:b/>
          <w:bCs/>
        </w:rPr>
        <w:t>Public Health Value, Health Outcomes, and Quality of Life</w:t>
      </w:r>
    </w:p>
    <w:p w14:paraId="1DCF390A" w14:textId="4BD3DA45" w:rsidR="000B47E8" w:rsidRPr="00B742AF" w:rsidRDefault="00933B43" w:rsidP="00E84415">
      <w:pPr>
        <w:autoSpaceDE w:val="0"/>
        <w:autoSpaceDN w:val="0"/>
        <w:adjustRightInd w:val="0"/>
        <w:rPr>
          <w:rFonts w:asciiTheme="minorHAnsi" w:hAnsiTheme="minorHAnsi" w:cstheme="minorHAnsi"/>
          <w:color w:val="000000"/>
        </w:rPr>
      </w:pPr>
      <w:r w:rsidRPr="00B742AF">
        <w:rPr>
          <w:rFonts w:asciiTheme="minorHAnsi" w:hAnsiTheme="minorHAnsi" w:cstheme="minorHAnsi"/>
          <w:color w:val="000000"/>
        </w:rPr>
        <w:t xml:space="preserve">The Applicant </w:t>
      </w:r>
      <w:r w:rsidR="00E84415" w:rsidRPr="00B742AF">
        <w:rPr>
          <w:rFonts w:asciiTheme="minorHAnsi" w:hAnsiTheme="minorHAnsi" w:cstheme="minorHAnsi"/>
          <w:color w:val="000000"/>
        </w:rPr>
        <w:t>asserts</w:t>
      </w:r>
      <w:r w:rsidRPr="00B742AF">
        <w:rPr>
          <w:rFonts w:asciiTheme="minorHAnsi" w:hAnsiTheme="minorHAnsi" w:cstheme="minorHAnsi"/>
          <w:color w:val="000000"/>
        </w:rPr>
        <w:t xml:space="preserve"> that </w:t>
      </w:r>
      <w:r w:rsidR="00E84415" w:rsidRPr="00B742AF">
        <w:rPr>
          <w:rFonts w:asciiTheme="minorHAnsi" w:hAnsiTheme="minorHAnsi" w:cstheme="minorHAnsi"/>
          <w:color w:val="000000"/>
        </w:rPr>
        <w:t xml:space="preserve">the reinstatement of the Espree 1.5T unit will improve health outcomes and quality of life by “expanding access to higher quality, low cost, imaging services that can be performed in less time, while both maintaining the ability </w:t>
      </w:r>
      <w:r w:rsidR="00C23541" w:rsidRPr="00B742AF">
        <w:rPr>
          <w:rFonts w:asciiTheme="minorHAnsi" w:hAnsiTheme="minorHAnsi" w:cstheme="minorHAnsi"/>
          <w:color w:val="000000"/>
        </w:rPr>
        <w:t xml:space="preserve">[to] </w:t>
      </w:r>
      <w:r w:rsidR="00E84415" w:rsidRPr="00B742AF">
        <w:rPr>
          <w:rFonts w:asciiTheme="minorHAnsi" w:hAnsiTheme="minorHAnsi" w:cstheme="minorHAnsi"/>
          <w:color w:val="000000"/>
        </w:rPr>
        <w:t>continu</w:t>
      </w:r>
      <w:r w:rsidR="00C23541" w:rsidRPr="00B742AF">
        <w:rPr>
          <w:rFonts w:asciiTheme="minorHAnsi" w:hAnsiTheme="minorHAnsi" w:cstheme="minorHAnsi"/>
          <w:color w:val="000000"/>
        </w:rPr>
        <w:t>(e)</w:t>
      </w:r>
      <w:r w:rsidR="00E84415" w:rsidRPr="00B742AF">
        <w:rPr>
          <w:rFonts w:asciiTheme="minorHAnsi" w:hAnsiTheme="minorHAnsi" w:cstheme="minorHAnsi"/>
          <w:color w:val="000000"/>
        </w:rPr>
        <w:t xml:space="preserve"> to offer scans on the 1.2T to accommodate</w:t>
      </w:r>
      <w:r w:rsidR="00435471" w:rsidRPr="00B742AF">
        <w:rPr>
          <w:rFonts w:asciiTheme="minorHAnsi" w:hAnsiTheme="minorHAnsi" w:cstheme="minorHAnsi"/>
          <w:color w:val="000000"/>
        </w:rPr>
        <w:t xml:space="preserve"> </w:t>
      </w:r>
      <w:r w:rsidR="00E84415" w:rsidRPr="00B742AF">
        <w:rPr>
          <w:rFonts w:asciiTheme="minorHAnsi" w:hAnsiTheme="minorHAnsi" w:cstheme="minorHAnsi"/>
          <w:color w:val="000000"/>
        </w:rPr>
        <w:t>claustrophobic/bariatric patients and by accommodating the growing volume demands.”</w:t>
      </w:r>
      <w:r w:rsidR="004E7E77" w:rsidRPr="00B742AF">
        <w:rPr>
          <w:rFonts w:asciiTheme="minorHAnsi" w:hAnsiTheme="minorHAnsi" w:cstheme="minorHAnsi"/>
          <w:color w:val="000000"/>
        </w:rPr>
        <w:t xml:space="preserve"> The 1.5T unit allows for faster scans for the patient, which improves timely access to imaging services for local patients and in turn can improve quality of life for patients as patient outcomes can be enhanced with early detection and treatment of disease. </w:t>
      </w:r>
      <w:r w:rsidR="001942F6" w:rsidRPr="00B742AF">
        <w:rPr>
          <w:rFonts w:asciiTheme="minorHAnsi" w:hAnsiTheme="minorHAnsi" w:cstheme="minorHAnsi"/>
          <w:color w:val="000000"/>
        </w:rPr>
        <w:t>The Applicant cited the literature that highlighted that shorter perceived and actual appointment wait times were correlated with higher patient satisfaction; and satisfied patients are more likely to be compliant with their medical care plan which results in improved outcomes and more efficient utilization of healthcare resources.</w:t>
      </w:r>
    </w:p>
    <w:p w14:paraId="385DB5D3" w14:textId="7E15421B" w:rsidR="00886888" w:rsidRPr="00B742AF" w:rsidRDefault="00886888" w:rsidP="00D267AA">
      <w:pPr>
        <w:autoSpaceDE w:val="0"/>
        <w:autoSpaceDN w:val="0"/>
        <w:adjustRightInd w:val="0"/>
        <w:rPr>
          <w:rFonts w:asciiTheme="minorHAnsi" w:hAnsiTheme="minorHAnsi" w:cstheme="minorHAnsi"/>
          <w:color w:val="000000"/>
        </w:rPr>
      </w:pPr>
    </w:p>
    <w:p w14:paraId="5719B213" w14:textId="6652BD6B" w:rsidR="00426343" w:rsidRPr="00B742AF" w:rsidRDefault="001A6ADC" w:rsidP="007A57C4">
      <w:pPr>
        <w:rPr>
          <w:rFonts w:asciiTheme="minorHAnsi" w:hAnsiTheme="minorHAnsi" w:cstheme="minorHAnsi"/>
          <w:b/>
          <w:i/>
        </w:rPr>
      </w:pPr>
      <w:r w:rsidRPr="000A0E80">
        <w:rPr>
          <w:rFonts w:asciiTheme="minorHAnsi" w:hAnsiTheme="minorHAnsi" w:cstheme="minorHAnsi"/>
          <w:b/>
          <w:i/>
        </w:rPr>
        <w:t>Analysis</w:t>
      </w:r>
      <w:r w:rsidR="008C157E" w:rsidRPr="000A0E80">
        <w:rPr>
          <w:rFonts w:asciiTheme="minorHAnsi" w:hAnsiTheme="minorHAnsi" w:cstheme="minorHAnsi"/>
          <w:b/>
          <w:i/>
        </w:rPr>
        <w:t xml:space="preserve">: </w:t>
      </w:r>
      <w:r w:rsidRPr="000A0E80">
        <w:rPr>
          <w:rFonts w:asciiTheme="minorHAnsi" w:hAnsiTheme="minorHAnsi" w:cstheme="minorHAnsi"/>
          <w:b/>
          <w:i/>
        </w:rPr>
        <w:t xml:space="preserve"> </w:t>
      </w:r>
      <w:r w:rsidR="008C157E" w:rsidRPr="000A0E80">
        <w:rPr>
          <w:rFonts w:asciiTheme="minorHAnsi" w:hAnsiTheme="minorHAnsi" w:cstheme="minorHAnsi"/>
          <w:b/>
          <w:i/>
        </w:rPr>
        <w:t>Public Health Value, Health Outcomes, and Quality of Life</w:t>
      </w:r>
    </w:p>
    <w:p w14:paraId="3BB95CC3" w14:textId="50AF4BFA" w:rsidR="00822C58" w:rsidRDefault="001E4BC5" w:rsidP="007A57C4">
      <w:pPr>
        <w:rPr>
          <w:rFonts w:asciiTheme="minorHAnsi" w:hAnsiTheme="minorHAnsi" w:cstheme="minorHAnsi"/>
        </w:rPr>
      </w:pPr>
      <w:r>
        <w:rPr>
          <w:rFonts w:asciiTheme="minorHAnsi" w:hAnsiTheme="minorHAnsi" w:cstheme="minorHAnsi"/>
          <w:color w:val="000000"/>
        </w:rPr>
        <w:t>Through the expansion of MRI services, the Applicant will be able to provide more timely access to imaging services</w:t>
      </w:r>
      <w:r w:rsidR="000A0E80">
        <w:rPr>
          <w:rFonts w:asciiTheme="minorHAnsi" w:hAnsiTheme="minorHAnsi" w:cstheme="minorHAnsi"/>
          <w:color w:val="000000"/>
        </w:rPr>
        <w:t xml:space="preserve"> that can improve patient outcomes and increase patient satisfaction. </w:t>
      </w:r>
      <w:r w:rsidR="00236373" w:rsidRPr="00B742AF">
        <w:rPr>
          <w:rFonts w:asciiTheme="minorHAnsi" w:hAnsiTheme="minorHAnsi" w:cstheme="minorHAnsi"/>
          <w:color w:val="000000"/>
        </w:rPr>
        <w:t>Staff</w:t>
      </w:r>
      <w:r w:rsidR="00F4623F" w:rsidRPr="00B742AF">
        <w:rPr>
          <w:rFonts w:asciiTheme="minorHAnsi" w:hAnsiTheme="minorHAnsi" w:cstheme="minorHAnsi"/>
          <w:color w:val="000000"/>
        </w:rPr>
        <w:t xml:space="preserve"> finds that the Proposed Project has to potential to add to</w:t>
      </w:r>
      <w:r w:rsidR="00B57671" w:rsidRPr="00B742AF">
        <w:rPr>
          <w:rFonts w:asciiTheme="minorHAnsi" w:hAnsiTheme="minorHAnsi" w:cstheme="minorHAnsi"/>
        </w:rPr>
        <w:t xml:space="preserve"> </w:t>
      </w:r>
      <w:r w:rsidR="00BF6C09" w:rsidRPr="00B742AF">
        <w:rPr>
          <w:rFonts w:asciiTheme="minorHAnsi" w:hAnsiTheme="minorHAnsi" w:cstheme="minorHAnsi"/>
        </w:rPr>
        <w:t>public health value in terms of improved health outcomes and quality of life of the Applicant's Patient Panel.</w:t>
      </w:r>
      <w:r w:rsidR="00C15391" w:rsidRPr="00B742AF">
        <w:rPr>
          <w:rFonts w:asciiTheme="minorHAnsi" w:hAnsiTheme="minorHAnsi" w:cstheme="minorHAnsi"/>
        </w:rPr>
        <w:t xml:space="preserve"> </w:t>
      </w:r>
    </w:p>
    <w:p w14:paraId="6A79C37D" w14:textId="5C4D8978" w:rsidR="00537715" w:rsidRPr="00B742AF" w:rsidRDefault="00537715" w:rsidP="007A57C4">
      <w:pPr>
        <w:contextualSpacing/>
        <w:rPr>
          <w:rFonts w:asciiTheme="minorHAnsi" w:hAnsiTheme="minorHAnsi" w:cstheme="minorHAnsi"/>
          <w:b/>
          <w:bCs/>
        </w:rPr>
      </w:pPr>
    </w:p>
    <w:p w14:paraId="6CA30811" w14:textId="77777777" w:rsidR="00236373" w:rsidRPr="00B742AF" w:rsidRDefault="00CA4FE8" w:rsidP="00236373">
      <w:pPr>
        <w:contextualSpacing/>
        <w:rPr>
          <w:rFonts w:asciiTheme="minorHAnsi" w:hAnsiTheme="minorHAnsi" w:cstheme="minorHAnsi"/>
          <w:b/>
          <w:bCs/>
        </w:rPr>
      </w:pPr>
      <w:r w:rsidRPr="00B742AF">
        <w:rPr>
          <w:rFonts w:asciiTheme="minorHAnsi" w:hAnsiTheme="minorHAnsi" w:cstheme="minorHAnsi"/>
          <w:b/>
          <w:bCs/>
        </w:rPr>
        <w:t>Health Equity</w:t>
      </w:r>
      <w:r w:rsidR="00236373" w:rsidRPr="00B742AF">
        <w:rPr>
          <w:rFonts w:asciiTheme="minorHAnsi" w:hAnsiTheme="minorHAnsi" w:cstheme="minorHAnsi"/>
          <w:b/>
          <w:bCs/>
        </w:rPr>
        <w:t xml:space="preserve"> and Social Determinants of Health (SDoH) </w:t>
      </w:r>
    </w:p>
    <w:p w14:paraId="53EEA2F4" w14:textId="5155D560" w:rsidR="0092234C" w:rsidRPr="00B742AF" w:rsidRDefault="00A55E89" w:rsidP="0092234C">
      <w:pPr>
        <w:autoSpaceDE w:val="0"/>
        <w:autoSpaceDN w:val="0"/>
        <w:adjustRightInd w:val="0"/>
        <w:rPr>
          <w:rFonts w:asciiTheme="minorHAnsi" w:hAnsiTheme="minorHAnsi" w:cstheme="minorHAnsi"/>
          <w:color w:val="000000"/>
        </w:rPr>
      </w:pPr>
      <w:r w:rsidRPr="00B742AF">
        <w:rPr>
          <w:rFonts w:asciiTheme="minorHAnsi" w:hAnsiTheme="minorHAnsi" w:cstheme="minorHAnsi"/>
          <w:color w:val="000000"/>
        </w:rPr>
        <w:t xml:space="preserve">The Applicant </w:t>
      </w:r>
      <w:r w:rsidR="00C05F62" w:rsidRPr="00B742AF">
        <w:rPr>
          <w:rFonts w:asciiTheme="minorHAnsi" w:hAnsiTheme="minorHAnsi" w:cstheme="minorHAnsi"/>
          <w:color w:val="000000"/>
        </w:rPr>
        <w:t xml:space="preserve">states that </w:t>
      </w:r>
      <w:r w:rsidR="00366E10" w:rsidRPr="00B742AF">
        <w:rPr>
          <w:rFonts w:asciiTheme="minorHAnsi" w:hAnsiTheme="minorHAnsi" w:cstheme="minorHAnsi"/>
          <w:color w:val="000000"/>
        </w:rPr>
        <w:t>it</w:t>
      </w:r>
      <w:r w:rsidR="00C05F62" w:rsidRPr="00B742AF">
        <w:rPr>
          <w:rFonts w:asciiTheme="minorHAnsi" w:hAnsiTheme="minorHAnsi" w:cstheme="minorHAnsi"/>
          <w:color w:val="000000"/>
        </w:rPr>
        <w:t xml:space="preserve"> </w:t>
      </w:r>
      <w:r w:rsidRPr="00B742AF">
        <w:rPr>
          <w:rFonts w:asciiTheme="minorHAnsi" w:hAnsiTheme="minorHAnsi" w:cstheme="minorHAnsi"/>
          <w:color w:val="000000"/>
        </w:rPr>
        <w:t>plan</w:t>
      </w:r>
      <w:r w:rsidR="00366E10" w:rsidRPr="00B742AF">
        <w:rPr>
          <w:rFonts w:asciiTheme="minorHAnsi" w:hAnsiTheme="minorHAnsi" w:cstheme="minorHAnsi"/>
          <w:color w:val="000000"/>
        </w:rPr>
        <w:t>s</w:t>
      </w:r>
      <w:r w:rsidRPr="00B742AF">
        <w:rPr>
          <w:rFonts w:asciiTheme="minorHAnsi" w:hAnsiTheme="minorHAnsi" w:cstheme="minorHAnsi"/>
          <w:color w:val="000000"/>
        </w:rPr>
        <w:t xml:space="preserve"> to </w:t>
      </w:r>
      <w:r w:rsidR="00F4623F" w:rsidRPr="00B742AF">
        <w:rPr>
          <w:rFonts w:asciiTheme="minorHAnsi" w:hAnsiTheme="minorHAnsi" w:cstheme="minorHAnsi"/>
          <w:color w:val="000000"/>
        </w:rPr>
        <w:t xml:space="preserve">ensure </w:t>
      </w:r>
      <w:r w:rsidRPr="00B742AF">
        <w:rPr>
          <w:rFonts w:asciiTheme="minorHAnsi" w:hAnsiTheme="minorHAnsi" w:cstheme="minorHAnsi"/>
          <w:color w:val="000000"/>
        </w:rPr>
        <w:t>health equity</w:t>
      </w:r>
      <w:r w:rsidR="00C05F62" w:rsidRPr="00B742AF">
        <w:rPr>
          <w:rFonts w:asciiTheme="minorHAnsi" w:hAnsiTheme="minorHAnsi" w:cstheme="minorHAnsi"/>
          <w:color w:val="000000"/>
        </w:rPr>
        <w:t xml:space="preserve"> </w:t>
      </w:r>
      <w:r w:rsidR="00F4623F" w:rsidRPr="00B742AF">
        <w:rPr>
          <w:rFonts w:asciiTheme="minorHAnsi" w:hAnsiTheme="minorHAnsi" w:cstheme="minorHAnsi"/>
          <w:color w:val="000000"/>
        </w:rPr>
        <w:t>to all populations, including those deemed underserved,</w:t>
      </w:r>
      <w:r w:rsidR="00366E10" w:rsidRPr="00B742AF">
        <w:rPr>
          <w:rFonts w:asciiTheme="minorHAnsi" w:hAnsiTheme="minorHAnsi" w:cstheme="minorHAnsi"/>
          <w:color w:val="000000"/>
        </w:rPr>
        <w:t xml:space="preserve"> and that</w:t>
      </w:r>
      <w:r w:rsidR="00F4623F" w:rsidRPr="00B742AF">
        <w:rPr>
          <w:rFonts w:asciiTheme="minorHAnsi" w:hAnsiTheme="minorHAnsi" w:cstheme="minorHAnsi"/>
          <w:color w:val="000000"/>
        </w:rPr>
        <w:t xml:space="preserve"> the Proposed Project will not adversely affect accessibility of the Applicant's services for poor, medically indigent, and/or Medicaid eligible individuals</w:t>
      </w:r>
      <w:r w:rsidRPr="00B742AF">
        <w:rPr>
          <w:rFonts w:asciiTheme="minorHAnsi" w:hAnsiTheme="minorHAnsi" w:cstheme="minorHAnsi"/>
          <w:color w:val="000000"/>
        </w:rPr>
        <w:t xml:space="preserve">. </w:t>
      </w:r>
      <w:r w:rsidR="0092234C" w:rsidRPr="00B742AF">
        <w:rPr>
          <w:rFonts w:asciiTheme="minorHAnsi" w:hAnsiTheme="minorHAnsi" w:cstheme="minorHAnsi"/>
          <w:color w:val="000000"/>
        </w:rPr>
        <w:t xml:space="preserve">The Applicant accepts all forms of insurance and asserts that </w:t>
      </w:r>
      <w:r w:rsidR="00366E10" w:rsidRPr="00B742AF">
        <w:rPr>
          <w:rFonts w:asciiTheme="minorHAnsi" w:hAnsiTheme="minorHAnsi" w:cstheme="minorHAnsi"/>
          <w:color w:val="000000"/>
        </w:rPr>
        <w:t>it</w:t>
      </w:r>
      <w:r w:rsidR="0092234C" w:rsidRPr="00B742AF">
        <w:rPr>
          <w:rFonts w:asciiTheme="minorHAnsi" w:hAnsiTheme="minorHAnsi" w:cstheme="minorHAnsi"/>
          <w:color w:val="000000"/>
        </w:rPr>
        <w:t xml:space="preserve"> will not discriminate based on ability to pay or payer source. Shields has price transparency tools so that all patients have information on current pricing. Further, they provide financial counselors for assistance in understanding insurance benefits and also offers financing options through Care Credit for patients on a high-deductible health plan or without</w:t>
      </w:r>
    </w:p>
    <w:p w14:paraId="458F5850" w14:textId="2D2C8115" w:rsidR="00B4280F" w:rsidRPr="00B742AF" w:rsidRDefault="0092234C" w:rsidP="0092234C">
      <w:pPr>
        <w:autoSpaceDE w:val="0"/>
        <w:autoSpaceDN w:val="0"/>
        <w:adjustRightInd w:val="0"/>
        <w:rPr>
          <w:rFonts w:asciiTheme="minorHAnsi" w:hAnsiTheme="minorHAnsi" w:cstheme="minorHAnsi"/>
          <w:color w:val="000000"/>
        </w:rPr>
      </w:pPr>
      <w:r w:rsidRPr="00B742AF">
        <w:rPr>
          <w:rFonts w:asciiTheme="minorHAnsi" w:hAnsiTheme="minorHAnsi" w:cstheme="minorHAnsi"/>
          <w:color w:val="000000"/>
        </w:rPr>
        <w:t>insurance coverage. Shields MRI Brighton has rates that are up to 60% less expensive than hospital-based MRI scans</w:t>
      </w:r>
      <w:r w:rsidR="00415DD0" w:rsidRPr="00B742AF">
        <w:rPr>
          <w:rFonts w:asciiTheme="minorHAnsi" w:hAnsiTheme="minorHAnsi" w:cstheme="minorHAnsi"/>
          <w:color w:val="000000"/>
        </w:rPr>
        <w:t xml:space="preserve">. </w:t>
      </w:r>
    </w:p>
    <w:p w14:paraId="7C6063DA" w14:textId="0626BD80" w:rsidR="008451B2" w:rsidRPr="00B742AF" w:rsidRDefault="008451B2" w:rsidP="007A57C4">
      <w:pPr>
        <w:spacing w:after="120"/>
        <w:contextualSpacing/>
        <w:rPr>
          <w:rFonts w:asciiTheme="minorHAnsi" w:hAnsiTheme="minorHAnsi" w:cstheme="minorHAnsi"/>
        </w:rPr>
      </w:pPr>
    </w:p>
    <w:p w14:paraId="39723514" w14:textId="1F60BE80" w:rsidR="00F4623F" w:rsidRPr="00B742AF" w:rsidRDefault="00075B85" w:rsidP="00075B85">
      <w:pPr>
        <w:spacing w:after="120"/>
        <w:contextualSpacing/>
        <w:rPr>
          <w:rFonts w:asciiTheme="minorHAnsi" w:hAnsiTheme="minorHAnsi" w:cstheme="minorHAnsi"/>
        </w:rPr>
      </w:pPr>
      <w:r w:rsidRPr="00B742AF">
        <w:rPr>
          <w:rFonts w:asciiTheme="minorHAnsi" w:hAnsiTheme="minorHAnsi" w:cstheme="minorHAnsi"/>
        </w:rPr>
        <w:t xml:space="preserve">Shields asserts that </w:t>
      </w:r>
      <w:r w:rsidR="00366E10" w:rsidRPr="00B742AF">
        <w:rPr>
          <w:rFonts w:asciiTheme="minorHAnsi" w:hAnsiTheme="minorHAnsi" w:cstheme="minorHAnsi"/>
        </w:rPr>
        <w:t xml:space="preserve">to </w:t>
      </w:r>
      <w:r w:rsidRPr="00B742AF">
        <w:rPr>
          <w:rFonts w:asciiTheme="minorHAnsi" w:hAnsiTheme="minorHAnsi" w:cstheme="minorHAnsi"/>
        </w:rPr>
        <w:t>provide effective, understandable, and respectful care with an understanding of patients' cultural health beliefs and practices and preferred languages</w:t>
      </w:r>
      <w:r w:rsidR="00366E10" w:rsidRPr="00B742AF">
        <w:rPr>
          <w:rFonts w:asciiTheme="minorHAnsi" w:hAnsiTheme="minorHAnsi" w:cstheme="minorHAnsi"/>
        </w:rPr>
        <w:t>,</w:t>
      </w:r>
      <w:r w:rsidRPr="00B742AF">
        <w:rPr>
          <w:rFonts w:asciiTheme="minorHAnsi" w:hAnsiTheme="minorHAnsi" w:cstheme="minorHAnsi"/>
        </w:rPr>
        <w:t xml:space="preserve">” </w:t>
      </w:r>
      <w:r w:rsidR="00366E10" w:rsidRPr="00B742AF">
        <w:rPr>
          <w:rFonts w:asciiTheme="minorHAnsi" w:hAnsiTheme="minorHAnsi" w:cstheme="minorHAnsi"/>
        </w:rPr>
        <w:t xml:space="preserve">it has </w:t>
      </w:r>
      <w:r w:rsidRPr="00B742AF">
        <w:rPr>
          <w:rFonts w:asciiTheme="minorHAnsi" w:hAnsiTheme="minorHAnsi" w:cstheme="minorHAnsi"/>
        </w:rPr>
        <w:t>ongoing staff education and training in culturally and linguistically appropriate care</w:t>
      </w:r>
      <w:r w:rsidR="00733110" w:rsidRPr="00B742AF">
        <w:rPr>
          <w:rFonts w:asciiTheme="minorHAnsi" w:hAnsiTheme="minorHAnsi" w:cstheme="minorHAnsi"/>
        </w:rPr>
        <w:t>.</w:t>
      </w:r>
      <w:r w:rsidR="00874493">
        <w:rPr>
          <w:rFonts w:asciiTheme="minorHAnsi" w:hAnsiTheme="minorHAnsi" w:cstheme="minorHAnsi"/>
        </w:rPr>
        <w:t>”</w:t>
      </w:r>
      <w:r w:rsidR="00733110" w:rsidRPr="00B742AF">
        <w:rPr>
          <w:rFonts w:asciiTheme="minorHAnsi" w:hAnsiTheme="minorHAnsi" w:cstheme="minorHAnsi"/>
        </w:rPr>
        <w:t xml:space="preserve"> Through the scheduling process, </w:t>
      </w:r>
      <w:r w:rsidR="00667AF2" w:rsidRPr="00B742AF">
        <w:rPr>
          <w:rFonts w:asciiTheme="minorHAnsi" w:hAnsiTheme="minorHAnsi" w:cstheme="minorHAnsi"/>
        </w:rPr>
        <w:t>Shields</w:t>
      </w:r>
      <w:r w:rsidR="00874493">
        <w:rPr>
          <w:rFonts w:asciiTheme="minorHAnsi" w:hAnsiTheme="minorHAnsi" w:cstheme="minorHAnsi"/>
        </w:rPr>
        <w:t>’</w:t>
      </w:r>
      <w:r w:rsidR="00667AF2" w:rsidRPr="00B742AF">
        <w:rPr>
          <w:rFonts w:asciiTheme="minorHAnsi" w:hAnsiTheme="minorHAnsi" w:cstheme="minorHAnsi"/>
        </w:rPr>
        <w:t xml:space="preserve"> staff note a </w:t>
      </w:r>
      <w:r w:rsidR="00733110" w:rsidRPr="00B742AF">
        <w:rPr>
          <w:rFonts w:asciiTheme="minorHAnsi" w:hAnsiTheme="minorHAnsi" w:cstheme="minorHAnsi"/>
        </w:rPr>
        <w:t xml:space="preserve">patient’s preferred language </w:t>
      </w:r>
      <w:r w:rsidR="00F153EC" w:rsidRPr="00B742AF">
        <w:rPr>
          <w:rFonts w:asciiTheme="minorHAnsi" w:hAnsiTheme="minorHAnsi" w:cstheme="minorHAnsi"/>
        </w:rPr>
        <w:t xml:space="preserve">and whether language assistance services is needed for the </w:t>
      </w:r>
      <w:r w:rsidR="00F153EC" w:rsidRPr="00B742AF">
        <w:rPr>
          <w:rFonts w:asciiTheme="minorHAnsi" w:hAnsiTheme="minorHAnsi" w:cstheme="minorHAnsi"/>
        </w:rPr>
        <w:lastRenderedPageBreak/>
        <w:t xml:space="preserve">appointment. </w:t>
      </w:r>
      <w:r w:rsidR="00667AF2" w:rsidRPr="00B742AF">
        <w:rPr>
          <w:rFonts w:asciiTheme="minorHAnsi" w:hAnsiTheme="minorHAnsi" w:cstheme="minorHAnsi"/>
        </w:rPr>
        <w:t xml:space="preserve">It </w:t>
      </w:r>
      <w:r w:rsidR="00F153EC" w:rsidRPr="00B742AF">
        <w:rPr>
          <w:rFonts w:asciiTheme="minorHAnsi" w:hAnsiTheme="minorHAnsi" w:cstheme="minorHAnsi"/>
        </w:rPr>
        <w:t>use</w:t>
      </w:r>
      <w:r w:rsidR="00667AF2" w:rsidRPr="00B742AF">
        <w:rPr>
          <w:rFonts w:asciiTheme="minorHAnsi" w:hAnsiTheme="minorHAnsi" w:cstheme="minorHAnsi"/>
        </w:rPr>
        <w:t>s</w:t>
      </w:r>
      <w:r w:rsidR="00F153EC" w:rsidRPr="00B742AF">
        <w:rPr>
          <w:rFonts w:asciiTheme="minorHAnsi" w:hAnsiTheme="minorHAnsi" w:cstheme="minorHAnsi"/>
        </w:rPr>
        <w:t xml:space="preserve"> In Demand for video and voice interpreting via iPads during the appointment (preferred option), and Language Line Solutions phone interpreting if In Demand is not properly working. Language services are provided for free to people whose primary language is not English. </w:t>
      </w:r>
    </w:p>
    <w:p w14:paraId="7AF1EF4F" w14:textId="77777777" w:rsidR="00E13E4B" w:rsidRPr="00B742AF" w:rsidRDefault="00E13E4B" w:rsidP="00CB6161">
      <w:pPr>
        <w:autoSpaceDE w:val="0"/>
        <w:autoSpaceDN w:val="0"/>
        <w:adjustRightInd w:val="0"/>
        <w:rPr>
          <w:rFonts w:asciiTheme="minorHAnsi" w:eastAsiaTheme="minorHAnsi" w:hAnsiTheme="minorHAnsi" w:cstheme="minorHAnsi"/>
          <w:i/>
          <w:iCs/>
          <w:sz w:val="21"/>
          <w:szCs w:val="21"/>
        </w:rPr>
      </w:pPr>
    </w:p>
    <w:p w14:paraId="0A1D3359" w14:textId="7117161A" w:rsidR="00E13E4B" w:rsidRPr="00B742AF" w:rsidRDefault="002177AB" w:rsidP="002177AB">
      <w:pPr>
        <w:spacing w:after="120"/>
        <w:contextualSpacing/>
        <w:rPr>
          <w:rFonts w:asciiTheme="minorHAnsi" w:hAnsiTheme="minorHAnsi" w:cstheme="minorHAnsi"/>
        </w:rPr>
      </w:pPr>
      <w:r w:rsidRPr="00B742AF">
        <w:rPr>
          <w:rFonts w:asciiTheme="minorHAnsi" w:hAnsiTheme="minorHAnsi" w:cstheme="minorHAnsi"/>
        </w:rPr>
        <w:t xml:space="preserve">The Applicant pre-screens patients related to certain social determinants of health (SDoH) issues, specifically those issues that are relevant to an imaging appointment. One such issue is transportation, and transportation assistance </w:t>
      </w:r>
      <w:r w:rsidR="00667AF2" w:rsidRPr="00B742AF">
        <w:rPr>
          <w:rFonts w:asciiTheme="minorHAnsi" w:hAnsiTheme="minorHAnsi" w:cstheme="minorHAnsi"/>
        </w:rPr>
        <w:t xml:space="preserve">is available </w:t>
      </w:r>
      <w:r w:rsidRPr="00B742AF">
        <w:rPr>
          <w:rFonts w:asciiTheme="minorHAnsi" w:hAnsiTheme="minorHAnsi" w:cstheme="minorHAnsi"/>
        </w:rPr>
        <w:t xml:space="preserve">via ride-share and cab vouchers to patients, as needed. </w:t>
      </w:r>
      <w:r w:rsidR="002B1A98" w:rsidRPr="00B742AF">
        <w:rPr>
          <w:rFonts w:asciiTheme="minorHAnsi" w:hAnsiTheme="minorHAnsi" w:cstheme="minorHAnsi"/>
        </w:rPr>
        <w:t>More information on SDoH is provided below under Factor 2.</w:t>
      </w:r>
    </w:p>
    <w:p w14:paraId="08C6C9BC" w14:textId="77777777" w:rsidR="002177AB" w:rsidRPr="00B742AF" w:rsidRDefault="002177AB" w:rsidP="00E13E4B">
      <w:pPr>
        <w:autoSpaceDE w:val="0"/>
        <w:autoSpaceDN w:val="0"/>
        <w:adjustRightInd w:val="0"/>
        <w:rPr>
          <w:rFonts w:asciiTheme="minorHAnsi" w:eastAsiaTheme="minorHAnsi" w:hAnsiTheme="minorHAnsi" w:cstheme="minorHAnsi"/>
          <w:sz w:val="21"/>
          <w:szCs w:val="21"/>
        </w:rPr>
      </w:pPr>
    </w:p>
    <w:bookmarkEnd w:id="33"/>
    <w:bookmarkEnd w:id="34"/>
    <w:p w14:paraId="53F10A0A" w14:textId="3EEF5B81" w:rsidR="00CA308F" w:rsidRPr="00B742AF" w:rsidRDefault="00786D0B" w:rsidP="007A57C4">
      <w:pPr>
        <w:contextualSpacing/>
        <w:rPr>
          <w:rFonts w:asciiTheme="minorHAnsi" w:hAnsiTheme="minorHAnsi" w:cstheme="minorHAnsi"/>
          <w:b/>
          <w:i/>
        </w:rPr>
      </w:pPr>
      <w:r w:rsidRPr="00F0493B">
        <w:rPr>
          <w:rFonts w:asciiTheme="minorHAnsi" w:hAnsiTheme="minorHAnsi" w:cstheme="minorHAnsi"/>
          <w:b/>
          <w:i/>
        </w:rPr>
        <w:t>Analysis</w:t>
      </w:r>
      <w:r w:rsidR="007105FC" w:rsidRPr="00F0493B">
        <w:rPr>
          <w:rFonts w:asciiTheme="minorHAnsi" w:hAnsiTheme="minorHAnsi" w:cstheme="minorHAnsi"/>
          <w:b/>
          <w:i/>
        </w:rPr>
        <w:t>: Health Equity</w:t>
      </w:r>
      <w:r w:rsidR="00E304EA" w:rsidRPr="00F0493B">
        <w:rPr>
          <w:rFonts w:asciiTheme="minorHAnsi" w:hAnsiTheme="minorHAnsi" w:cstheme="minorHAnsi"/>
          <w:b/>
          <w:i/>
        </w:rPr>
        <w:t xml:space="preserve"> and SDoH</w:t>
      </w:r>
    </w:p>
    <w:p w14:paraId="190E43EA" w14:textId="63D18688" w:rsidR="00BE02FC" w:rsidRPr="00F0493B" w:rsidRDefault="004B2111" w:rsidP="00BE02FC">
      <w:pPr>
        <w:contextualSpacing/>
        <w:rPr>
          <w:rFonts w:asciiTheme="minorHAnsi" w:hAnsiTheme="minorHAnsi" w:cstheme="minorHAnsi"/>
          <w:color w:val="000000"/>
        </w:rPr>
      </w:pPr>
      <w:r w:rsidRPr="00B742AF">
        <w:rPr>
          <w:rFonts w:asciiTheme="minorHAnsi" w:hAnsiTheme="minorHAnsi" w:cstheme="minorHAnsi"/>
          <w:color w:val="000000"/>
        </w:rPr>
        <w:t>The DoN Staff</w:t>
      </w:r>
      <w:r w:rsidR="00FB1D31" w:rsidRPr="00B742AF">
        <w:rPr>
          <w:rFonts w:asciiTheme="minorHAnsi" w:hAnsiTheme="minorHAnsi" w:cstheme="minorHAnsi"/>
          <w:color w:val="000000"/>
        </w:rPr>
        <w:t>’s</w:t>
      </w:r>
      <w:r w:rsidRPr="00B742AF">
        <w:rPr>
          <w:rFonts w:asciiTheme="minorHAnsi" w:hAnsiTheme="minorHAnsi" w:cstheme="minorHAnsi"/>
          <w:color w:val="000000"/>
        </w:rPr>
        <w:t xml:space="preserve"> </w:t>
      </w:r>
      <w:r w:rsidR="00E61D9C" w:rsidRPr="00B742AF">
        <w:rPr>
          <w:rFonts w:asciiTheme="minorHAnsi" w:hAnsiTheme="minorHAnsi" w:cstheme="minorHAnsi"/>
          <w:color w:val="000000"/>
        </w:rPr>
        <w:t>review</w:t>
      </w:r>
      <w:r w:rsidR="00FB1D31" w:rsidRPr="00B742AF">
        <w:rPr>
          <w:rFonts w:asciiTheme="minorHAnsi" w:hAnsiTheme="minorHAnsi" w:cstheme="minorHAnsi"/>
          <w:color w:val="000000"/>
        </w:rPr>
        <w:t xml:space="preserve"> assessed </w:t>
      </w:r>
      <w:r w:rsidR="00E61D9C" w:rsidRPr="00B742AF">
        <w:rPr>
          <w:rFonts w:asciiTheme="minorHAnsi" w:hAnsiTheme="minorHAnsi" w:cstheme="minorHAnsi"/>
          <w:color w:val="000000"/>
        </w:rPr>
        <w:t>th</w:t>
      </w:r>
      <w:r w:rsidR="00FB1D31" w:rsidRPr="00B742AF">
        <w:rPr>
          <w:rFonts w:asciiTheme="minorHAnsi" w:hAnsiTheme="minorHAnsi" w:cstheme="minorHAnsi"/>
          <w:color w:val="000000"/>
        </w:rPr>
        <w:t>e</w:t>
      </w:r>
      <w:r w:rsidR="00E61D9C" w:rsidRPr="00B742AF">
        <w:rPr>
          <w:rFonts w:asciiTheme="minorHAnsi" w:hAnsiTheme="minorHAnsi" w:cstheme="minorHAnsi"/>
          <w:color w:val="000000"/>
        </w:rPr>
        <w:t xml:space="preserve"> </w:t>
      </w:r>
      <w:r w:rsidR="00FB1D31" w:rsidRPr="00B742AF">
        <w:rPr>
          <w:rFonts w:asciiTheme="minorHAnsi" w:hAnsiTheme="minorHAnsi" w:cstheme="minorHAnsi"/>
          <w:color w:val="000000"/>
        </w:rPr>
        <w:t>Proposed P</w:t>
      </w:r>
      <w:r w:rsidR="00E61D9C" w:rsidRPr="00B742AF">
        <w:rPr>
          <w:rFonts w:asciiTheme="minorHAnsi" w:hAnsiTheme="minorHAnsi" w:cstheme="minorHAnsi"/>
          <w:color w:val="000000"/>
        </w:rPr>
        <w:t>roject</w:t>
      </w:r>
      <w:r w:rsidR="00FB1D31" w:rsidRPr="00B742AF">
        <w:rPr>
          <w:rFonts w:asciiTheme="minorHAnsi" w:hAnsiTheme="minorHAnsi" w:cstheme="minorHAnsi"/>
          <w:color w:val="000000"/>
        </w:rPr>
        <w:t>’s</w:t>
      </w:r>
      <w:r w:rsidR="00E61D9C" w:rsidRPr="00B742AF">
        <w:rPr>
          <w:rFonts w:asciiTheme="minorHAnsi" w:hAnsiTheme="minorHAnsi" w:cstheme="minorHAnsi"/>
          <w:color w:val="000000"/>
        </w:rPr>
        <w:t xml:space="preserve"> impact on</w:t>
      </w:r>
      <w:r w:rsidRPr="00B742AF">
        <w:rPr>
          <w:rFonts w:asciiTheme="minorHAnsi" w:hAnsiTheme="minorHAnsi" w:cstheme="minorHAnsi"/>
          <w:color w:val="000000"/>
        </w:rPr>
        <w:t xml:space="preserve"> equitable access to care. </w:t>
      </w:r>
      <w:r w:rsidR="007258B8">
        <w:rPr>
          <w:rFonts w:asciiTheme="minorHAnsi" w:hAnsiTheme="minorHAnsi" w:cstheme="minorHAnsi"/>
          <w:color w:val="000000"/>
        </w:rPr>
        <w:t>The Applicant ensures that it will enable access for all patients regardless of patients’ ability to pay and offer financial options</w:t>
      </w:r>
      <w:r w:rsidR="00F0493B">
        <w:rPr>
          <w:rFonts w:asciiTheme="minorHAnsi" w:hAnsiTheme="minorHAnsi" w:cstheme="minorHAnsi"/>
          <w:color w:val="000000"/>
        </w:rPr>
        <w:t xml:space="preserve"> as well as language interpreter services</w:t>
      </w:r>
      <w:r w:rsidR="007258B8">
        <w:rPr>
          <w:rFonts w:asciiTheme="minorHAnsi" w:hAnsiTheme="minorHAnsi" w:cstheme="minorHAnsi"/>
          <w:color w:val="000000"/>
        </w:rPr>
        <w:t xml:space="preserve">. Further, the Applicant </w:t>
      </w:r>
      <w:r w:rsidR="00F0493B">
        <w:rPr>
          <w:rFonts w:asciiTheme="minorHAnsi" w:hAnsiTheme="minorHAnsi" w:cstheme="minorHAnsi"/>
          <w:color w:val="000000"/>
        </w:rPr>
        <w:t>has staff trainings on culture, linguistic</w:t>
      </w:r>
      <w:r w:rsidR="00874493">
        <w:rPr>
          <w:rFonts w:asciiTheme="minorHAnsi" w:hAnsiTheme="minorHAnsi" w:cstheme="minorHAnsi"/>
          <w:color w:val="000000"/>
        </w:rPr>
        <w:t>ally</w:t>
      </w:r>
      <w:r w:rsidR="00F0493B">
        <w:rPr>
          <w:rFonts w:asciiTheme="minorHAnsi" w:hAnsiTheme="minorHAnsi" w:cstheme="minorHAnsi"/>
          <w:color w:val="000000"/>
        </w:rPr>
        <w:t xml:space="preserve"> appropriate services,</w:t>
      </w:r>
      <w:r w:rsidR="005A47D7">
        <w:rPr>
          <w:rFonts w:asciiTheme="minorHAnsi" w:hAnsiTheme="minorHAnsi" w:cstheme="minorHAnsi"/>
          <w:color w:val="000000"/>
        </w:rPr>
        <w:t xml:space="preserve"> and transportation assistance</w:t>
      </w:r>
      <w:r w:rsidR="00F0493B">
        <w:rPr>
          <w:rFonts w:asciiTheme="minorHAnsi" w:hAnsiTheme="minorHAnsi" w:cstheme="minorHAnsi"/>
          <w:color w:val="000000"/>
        </w:rPr>
        <w:t xml:space="preserve"> that can </w:t>
      </w:r>
      <w:r w:rsidR="005A47D7">
        <w:rPr>
          <w:rFonts w:asciiTheme="minorHAnsi" w:hAnsiTheme="minorHAnsi" w:cstheme="minorHAnsi"/>
          <w:color w:val="000000"/>
        </w:rPr>
        <w:t>reduce barriers to care</w:t>
      </w:r>
      <w:r w:rsidR="00F0493B">
        <w:rPr>
          <w:rFonts w:asciiTheme="minorHAnsi" w:hAnsiTheme="minorHAnsi" w:cstheme="minorHAnsi"/>
          <w:color w:val="000000"/>
        </w:rPr>
        <w:t xml:space="preserve">. </w:t>
      </w:r>
      <w:r w:rsidR="00815983" w:rsidRPr="00B742AF">
        <w:rPr>
          <w:rFonts w:asciiTheme="minorHAnsi" w:hAnsiTheme="minorHAnsi" w:cstheme="minorHAnsi"/>
          <w:color w:val="000000"/>
        </w:rPr>
        <w:t>S</w:t>
      </w:r>
      <w:r w:rsidR="00BE02FC" w:rsidRPr="00B742AF">
        <w:rPr>
          <w:rFonts w:asciiTheme="minorHAnsi" w:hAnsiTheme="minorHAnsi" w:cstheme="minorHAnsi"/>
          <w:color w:val="000000"/>
        </w:rPr>
        <w:t xml:space="preserve">taff finds that the Applicant has sufficiently </w:t>
      </w:r>
      <w:r w:rsidR="0089530F" w:rsidRPr="00B742AF">
        <w:rPr>
          <w:rFonts w:asciiTheme="minorHAnsi" w:hAnsiTheme="minorHAnsi" w:cstheme="minorHAnsi"/>
          <w:color w:val="000000"/>
        </w:rPr>
        <w:t xml:space="preserve">generally </w:t>
      </w:r>
      <w:r w:rsidR="00BE02FC" w:rsidRPr="00B742AF">
        <w:rPr>
          <w:rFonts w:asciiTheme="minorHAnsi" w:hAnsiTheme="minorHAnsi" w:cstheme="minorHAnsi"/>
          <w:color w:val="000000"/>
        </w:rPr>
        <w:t>outlined a</w:t>
      </w:r>
      <w:r w:rsidR="004220F5" w:rsidRPr="00B742AF">
        <w:rPr>
          <w:rFonts w:asciiTheme="minorHAnsi" w:hAnsiTheme="minorHAnsi" w:cstheme="minorHAnsi"/>
          <w:color w:val="000000"/>
        </w:rPr>
        <w:t xml:space="preserve"> case for improved health outcomes and health equity</w:t>
      </w:r>
      <w:r w:rsidR="00BE02FC" w:rsidRPr="00B742AF">
        <w:rPr>
          <w:rFonts w:asciiTheme="minorHAnsi" w:hAnsiTheme="minorHAnsi" w:cstheme="minorHAnsi"/>
          <w:color w:val="000000"/>
        </w:rPr>
        <w:t>.</w:t>
      </w:r>
    </w:p>
    <w:p w14:paraId="462CDF9A" w14:textId="3A7DCD9A" w:rsidR="003E2749" w:rsidRDefault="003E2749" w:rsidP="003E2749">
      <w:pPr>
        <w:pStyle w:val="Heading1"/>
        <w:spacing w:before="0"/>
        <w:rPr>
          <w:rFonts w:asciiTheme="minorHAnsi" w:hAnsiTheme="minorHAnsi" w:cstheme="minorHAnsi"/>
        </w:rPr>
      </w:pPr>
      <w:bookmarkStart w:id="35" w:name="_Toc18922409"/>
      <w:bookmarkStart w:id="36" w:name="_Toc17151150"/>
      <w:bookmarkStart w:id="37" w:name="_Toc17322394"/>
    </w:p>
    <w:p w14:paraId="4E8BED05" w14:textId="7E95716A" w:rsidR="00BB7B4F" w:rsidRPr="00B742AF" w:rsidRDefault="00BB7B4F" w:rsidP="003E2749">
      <w:pPr>
        <w:pStyle w:val="Heading1"/>
        <w:spacing w:before="0"/>
        <w:rPr>
          <w:rFonts w:asciiTheme="minorHAnsi" w:hAnsiTheme="minorHAnsi" w:cstheme="minorHAnsi"/>
        </w:rPr>
      </w:pPr>
      <w:bookmarkStart w:id="38" w:name="_Toc99993054"/>
      <w:r w:rsidRPr="00B742AF">
        <w:rPr>
          <w:rFonts w:asciiTheme="minorHAnsi" w:hAnsiTheme="minorHAnsi" w:cstheme="minorHAnsi"/>
        </w:rPr>
        <w:t>Factor 1: c) Efficiency, Continuity of Care, Coordination of Care</w:t>
      </w:r>
      <w:bookmarkStart w:id="39" w:name="_Toc17322393"/>
      <w:bookmarkStart w:id="40" w:name="_Toc17748465"/>
      <w:bookmarkEnd w:id="35"/>
      <w:bookmarkEnd w:id="38"/>
    </w:p>
    <w:bookmarkEnd w:id="39"/>
    <w:bookmarkEnd w:id="40"/>
    <w:p w14:paraId="1461EB23" w14:textId="1A206E17" w:rsidR="00896FEF" w:rsidRPr="00B742AF" w:rsidRDefault="00C44070" w:rsidP="00CB56BA">
      <w:pPr>
        <w:autoSpaceDE w:val="0"/>
        <w:autoSpaceDN w:val="0"/>
        <w:adjustRightInd w:val="0"/>
        <w:rPr>
          <w:rFonts w:asciiTheme="minorHAnsi" w:hAnsiTheme="minorHAnsi" w:cstheme="minorHAnsi"/>
        </w:rPr>
      </w:pPr>
      <w:r w:rsidRPr="00B742AF">
        <w:rPr>
          <w:rFonts w:asciiTheme="minorHAnsi" w:hAnsiTheme="minorHAnsi" w:cstheme="minorHAnsi"/>
        </w:rPr>
        <w:t xml:space="preserve">The Applicant </w:t>
      </w:r>
      <w:r w:rsidR="00874493">
        <w:rPr>
          <w:rFonts w:asciiTheme="minorHAnsi" w:hAnsiTheme="minorHAnsi" w:cstheme="minorHAnsi"/>
        </w:rPr>
        <w:t xml:space="preserve">states that it </w:t>
      </w:r>
      <w:r w:rsidR="003B7AB9" w:rsidRPr="00B742AF">
        <w:rPr>
          <w:rFonts w:asciiTheme="minorHAnsi" w:hAnsiTheme="minorHAnsi" w:cstheme="minorHAnsi"/>
        </w:rPr>
        <w:t>promotes continuity and coordination of care for its patients</w:t>
      </w:r>
      <w:r w:rsidR="00673AA5" w:rsidRPr="00B742AF">
        <w:rPr>
          <w:rFonts w:asciiTheme="minorHAnsi" w:hAnsiTheme="minorHAnsi" w:cstheme="minorHAnsi"/>
        </w:rPr>
        <w:t xml:space="preserve"> </w:t>
      </w:r>
      <w:r w:rsidR="004A5ABD" w:rsidRPr="00B742AF">
        <w:rPr>
          <w:rFonts w:asciiTheme="minorHAnsi" w:hAnsiTheme="minorHAnsi" w:cstheme="minorHAnsi"/>
        </w:rPr>
        <w:t>through</w:t>
      </w:r>
      <w:r w:rsidR="00673AA5" w:rsidRPr="00B742AF">
        <w:rPr>
          <w:rFonts w:asciiTheme="minorHAnsi" w:hAnsiTheme="minorHAnsi" w:cstheme="minorHAnsi"/>
        </w:rPr>
        <w:t xml:space="preserve"> p</w:t>
      </w:r>
      <w:r w:rsidR="004A5ABD" w:rsidRPr="00B742AF">
        <w:rPr>
          <w:rFonts w:asciiTheme="minorHAnsi" w:hAnsiTheme="minorHAnsi" w:cstheme="minorHAnsi"/>
        </w:rPr>
        <w:t>hysician</w:t>
      </w:r>
      <w:r w:rsidR="00673AA5" w:rsidRPr="00B742AF">
        <w:rPr>
          <w:rFonts w:asciiTheme="minorHAnsi" w:hAnsiTheme="minorHAnsi" w:cstheme="minorHAnsi"/>
        </w:rPr>
        <w:t xml:space="preserve"> engage</w:t>
      </w:r>
      <w:r w:rsidR="004A5ABD" w:rsidRPr="00B742AF">
        <w:rPr>
          <w:rFonts w:asciiTheme="minorHAnsi" w:hAnsiTheme="minorHAnsi" w:cstheme="minorHAnsi"/>
        </w:rPr>
        <w:t>ment</w:t>
      </w:r>
      <w:r w:rsidR="00673AA5" w:rsidRPr="00B742AF">
        <w:rPr>
          <w:rFonts w:asciiTheme="minorHAnsi" w:hAnsiTheme="minorHAnsi" w:cstheme="minorHAnsi"/>
        </w:rPr>
        <w:t xml:space="preserve"> </w:t>
      </w:r>
      <w:r w:rsidR="00576CA2" w:rsidRPr="00B742AF">
        <w:rPr>
          <w:rFonts w:asciiTheme="minorHAnsi" w:hAnsiTheme="minorHAnsi" w:cstheme="minorHAnsi"/>
        </w:rPr>
        <w:t xml:space="preserve">with patients’ care team </w:t>
      </w:r>
      <w:r w:rsidR="00673AA5" w:rsidRPr="00B742AF">
        <w:rPr>
          <w:rFonts w:asciiTheme="minorHAnsi" w:hAnsiTheme="minorHAnsi" w:cstheme="minorHAnsi"/>
        </w:rPr>
        <w:t>and utiliz</w:t>
      </w:r>
      <w:r w:rsidR="004A5ABD" w:rsidRPr="00B742AF">
        <w:rPr>
          <w:rFonts w:asciiTheme="minorHAnsi" w:hAnsiTheme="minorHAnsi" w:cstheme="minorHAnsi"/>
        </w:rPr>
        <w:t>ation of</w:t>
      </w:r>
      <w:r w:rsidR="00673AA5" w:rsidRPr="00B742AF">
        <w:rPr>
          <w:rFonts w:asciiTheme="minorHAnsi" w:hAnsiTheme="minorHAnsi" w:cstheme="minorHAnsi"/>
        </w:rPr>
        <w:t xml:space="preserve"> technology infrastructure</w:t>
      </w:r>
      <w:r w:rsidR="003B7AB9" w:rsidRPr="00B742AF">
        <w:rPr>
          <w:rFonts w:asciiTheme="minorHAnsi" w:hAnsiTheme="minorHAnsi" w:cstheme="minorHAnsi"/>
        </w:rPr>
        <w:t xml:space="preserve">. </w:t>
      </w:r>
      <w:r w:rsidR="00673AA5" w:rsidRPr="00B742AF">
        <w:rPr>
          <w:rFonts w:asciiTheme="minorHAnsi" w:hAnsiTheme="minorHAnsi" w:cstheme="minorHAnsi"/>
        </w:rPr>
        <w:t>The technology infrastructure includes streamlined</w:t>
      </w:r>
      <w:r w:rsidR="004A5ABD" w:rsidRPr="00B742AF">
        <w:rPr>
          <w:rFonts w:asciiTheme="minorHAnsi" w:hAnsiTheme="minorHAnsi" w:cstheme="minorHAnsi"/>
        </w:rPr>
        <w:t xml:space="preserve"> </w:t>
      </w:r>
      <w:r w:rsidR="00673AA5" w:rsidRPr="00B742AF">
        <w:rPr>
          <w:rFonts w:asciiTheme="minorHAnsi" w:hAnsiTheme="minorHAnsi" w:cstheme="minorHAnsi"/>
        </w:rPr>
        <w:t>patient access tools that offer pre-registration functionality</w:t>
      </w:r>
      <w:r w:rsidR="00667AF2" w:rsidRPr="00B742AF">
        <w:rPr>
          <w:rFonts w:asciiTheme="minorHAnsi" w:hAnsiTheme="minorHAnsi" w:cstheme="minorHAnsi"/>
        </w:rPr>
        <w:t xml:space="preserve"> which</w:t>
      </w:r>
      <w:r w:rsidR="00673AA5" w:rsidRPr="00B742AF">
        <w:rPr>
          <w:rFonts w:asciiTheme="minorHAnsi" w:hAnsiTheme="minorHAnsi" w:cstheme="minorHAnsi"/>
        </w:rPr>
        <w:t xml:space="preserve"> interface with </w:t>
      </w:r>
      <w:r w:rsidR="00CB56BA" w:rsidRPr="00B742AF">
        <w:rPr>
          <w:rFonts w:asciiTheme="minorHAnsi" w:hAnsiTheme="minorHAnsi" w:cstheme="minorHAnsi"/>
        </w:rPr>
        <w:t xml:space="preserve">an electronic medical record (EMR). This allows </w:t>
      </w:r>
      <w:r w:rsidR="00667AF2" w:rsidRPr="00B742AF">
        <w:rPr>
          <w:rFonts w:asciiTheme="minorHAnsi" w:hAnsiTheme="minorHAnsi" w:cstheme="minorHAnsi"/>
        </w:rPr>
        <w:t>capture of</w:t>
      </w:r>
      <w:r w:rsidR="00CB56BA" w:rsidRPr="00B742AF">
        <w:rPr>
          <w:rFonts w:asciiTheme="minorHAnsi" w:hAnsiTheme="minorHAnsi" w:cstheme="minorHAnsi"/>
        </w:rPr>
        <w:t xml:space="preserve"> the necessary patient health information,</w:t>
      </w:r>
      <w:r w:rsidR="00667AF2" w:rsidRPr="00B742AF">
        <w:rPr>
          <w:rFonts w:asciiTheme="minorHAnsi" w:hAnsiTheme="minorHAnsi" w:cstheme="minorHAnsi"/>
        </w:rPr>
        <w:t xml:space="preserve"> </w:t>
      </w:r>
      <w:r w:rsidR="00CB56BA" w:rsidRPr="00B742AF">
        <w:rPr>
          <w:rFonts w:asciiTheme="minorHAnsi" w:hAnsiTheme="minorHAnsi" w:cstheme="minorHAnsi"/>
        </w:rPr>
        <w:t xml:space="preserve">such as medical history, allergies, and medications. </w:t>
      </w:r>
      <w:r w:rsidR="00B61D26" w:rsidRPr="00B742AF">
        <w:rPr>
          <w:rFonts w:asciiTheme="minorHAnsi" w:hAnsiTheme="minorHAnsi" w:cstheme="minorHAnsi"/>
        </w:rPr>
        <w:t>Patients are</w:t>
      </w:r>
      <w:r w:rsidR="00BF54D9">
        <w:rPr>
          <w:rFonts w:asciiTheme="minorHAnsi" w:hAnsiTheme="minorHAnsi" w:cstheme="minorHAnsi"/>
        </w:rPr>
        <w:t xml:space="preserve"> </w:t>
      </w:r>
      <w:r w:rsidR="00B61D26" w:rsidRPr="00B742AF">
        <w:rPr>
          <w:rFonts w:asciiTheme="minorHAnsi" w:hAnsiTheme="minorHAnsi" w:cstheme="minorHAnsi"/>
        </w:rPr>
        <w:t xml:space="preserve">referred </w:t>
      </w:r>
      <w:r w:rsidR="00C70F87" w:rsidRPr="00B742AF">
        <w:rPr>
          <w:rFonts w:asciiTheme="minorHAnsi" w:hAnsiTheme="minorHAnsi" w:cstheme="minorHAnsi"/>
        </w:rPr>
        <w:t xml:space="preserve">to Shields Brighton MRI </w:t>
      </w:r>
      <w:r w:rsidR="00B61D26" w:rsidRPr="00B742AF">
        <w:rPr>
          <w:rFonts w:asciiTheme="minorHAnsi" w:hAnsiTheme="minorHAnsi" w:cstheme="minorHAnsi"/>
        </w:rPr>
        <w:t xml:space="preserve">by a physician by phone, fax, or EMR. Shields collaboratively works with patients’ providers to assist in addressing patients’ immediate medical needs. </w:t>
      </w:r>
      <w:r w:rsidR="00667AF2" w:rsidRPr="00B742AF">
        <w:rPr>
          <w:rFonts w:asciiTheme="minorHAnsi" w:hAnsiTheme="minorHAnsi" w:cstheme="minorHAnsi"/>
        </w:rPr>
        <w:t>A</w:t>
      </w:r>
      <w:r w:rsidR="00673AA5" w:rsidRPr="00B742AF">
        <w:rPr>
          <w:rFonts w:asciiTheme="minorHAnsi" w:hAnsiTheme="minorHAnsi" w:cstheme="minorHAnsi"/>
        </w:rPr>
        <w:t xml:space="preserve"> radiologist</w:t>
      </w:r>
      <w:r w:rsidR="00667AF2" w:rsidRPr="00B742AF">
        <w:rPr>
          <w:rFonts w:asciiTheme="minorHAnsi" w:hAnsiTheme="minorHAnsi" w:cstheme="minorHAnsi"/>
        </w:rPr>
        <w:t xml:space="preserve"> dictates a clinical report which includes </w:t>
      </w:r>
      <w:r w:rsidR="00B61D26" w:rsidRPr="00B742AF">
        <w:rPr>
          <w:rFonts w:asciiTheme="minorHAnsi" w:hAnsiTheme="minorHAnsi" w:cstheme="minorHAnsi"/>
        </w:rPr>
        <w:t xml:space="preserve">images and </w:t>
      </w:r>
      <w:r w:rsidR="00667AF2" w:rsidRPr="00B742AF">
        <w:rPr>
          <w:rFonts w:asciiTheme="minorHAnsi" w:hAnsiTheme="minorHAnsi" w:cstheme="minorHAnsi"/>
        </w:rPr>
        <w:t xml:space="preserve">shares the </w:t>
      </w:r>
      <w:r w:rsidR="00B61D26" w:rsidRPr="00B742AF">
        <w:rPr>
          <w:rFonts w:asciiTheme="minorHAnsi" w:hAnsiTheme="minorHAnsi" w:cstheme="minorHAnsi"/>
        </w:rPr>
        <w:t xml:space="preserve">report </w:t>
      </w:r>
      <w:r w:rsidR="00667AF2" w:rsidRPr="00B742AF">
        <w:rPr>
          <w:rFonts w:asciiTheme="minorHAnsi" w:hAnsiTheme="minorHAnsi" w:cstheme="minorHAnsi"/>
        </w:rPr>
        <w:t xml:space="preserve">with </w:t>
      </w:r>
      <w:r w:rsidR="00B61D26" w:rsidRPr="00B742AF">
        <w:rPr>
          <w:rFonts w:asciiTheme="minorHAnsi" w:hAnsiTheme="minorHAnsi" w:cstheme="minorHAnsi"/>
        </w:rPr>
        <w:t>the referring provider</w:t>
      </w:r>
      <w:r w:rsidR="00673AA5" w:rsidRPr="00B742AF">
        <w:rPr>
          <w:rFonts w:asciiTheme="minorHAnsi" w:hAnsiTheme="minorHAnsi" w:cstheme="minorHAnsi"/>
        </w:rPr>
        <w:t xml:space="preserve"> immediately by fax, portal, or EMR</w:t>
      </w:r>
      <w:r w:rsidR="00B61D26" w:rsidRPr="00B742AF">
        <w:rPr>
          <w:rFonts w:asciiTheme="minorHAnsi" w:hAnsiTheme="minorHAnsi" w:cstheme="minorHAnsi"/>
        </w:rPr>
        <w:t>.</w:t>
      </w:r>
      <w:r w:rsidR="00673AA5" w:rsidRPr="00B742AF">
        <w:rPr>
          <w:rFonts w:asciiTheme="minorHAnsi" w:hAnsiTheme="minorHAnsi" w:cstheme="minorHAnsi"/>
        </w:rPr>
        <w:t xml:space="preserve"> </w:t>
      </w:r>
      <w:r w:rsidR="00CB56BA" w:rsidRPr="00B742AF">
        <w:rPr>
          <w:rFonts w:asciiTheme="minorHAnsi" w:hAnsiTheme="minorHAnsi" w:cstheme="minorHAnsi"/>
        </w:rPr>
        <w:t>The EMR functionality enables radiologists to share diagnostic information with physicians, so that patients’ treatment progress may be tracked.</w:t>
      </w:r>
    </w:p>
    <w:p w14:paraId="7D4F3252" w14:textId="624A7ABC" w:rsidR="00544372" w:rsidRPr="00B742AF" w:rsidRDefault="00544372" w:rsidP="00CB56BA">
      <w:pPr>
        <w:autoSpaceDE w:val="0"/>
        <w:autoSpaceDN w:val="0"/>
        <w:adjustRightInd w:val="0"/>
        <w:rPr>
          <w:rFonts w:asciiTheme="minorHAnsi" w:hAnsiTheme="minorHAnsi" w:cstheme="minorHAnsi"/>
        </w:rPr>
      </w:pPr>
    </w:p>
    <w:p w14:paraId="60CED2C3" w14:textId="5D78ECFF" w:rsidR="003B7AB9" w:rsidRPr="00B742AF" w:rsidRDefault="00EE50EB" w:rsidP="007A57C4">
      <w:pPr>
        <w:contextualSpacing/>
        <w:rPr>
          <w:rFonts w:asciiTheme="minorHAnsi" w:hAnsiTheme="minorHAnsi" w:cstheme="minorHAnsi"/>
        </w:rPr>
      </w:pPr>
      <w:r w:rsidRPr="00B742AF">
        <w:rPr>
          <w:rFonts w:asciiTheme="minorHAnsi" w:hAnsiTheme="minorHAnsi" w:cstheme="minorHAnsi"/>
        </w:rPr>
        <w:t xml:space="preserve">The Applicant states </w:t>
      </w:r>
      <w:r w:rsidR="00BE3A46" w:rsidRPr="00B742AF">
        <w:rPr>
          <w:rFonts w:asciiTheme="minorHAnsi" w:hAnsiTheme="minorHAnsi" w:cstheme="minorHAnsi"/>
        </w:rPr>
        <w:t xml:space="preserve">the </w:t>
      </w:r>
      <w:r w:rsidR="00544372" w:rsidRPr="00B742AF">
        <w:rPr>
          <w:rFonts w:asciiTheme="minorHAnsi" w:hAnsiTheme="minorHAnsi" w:cstheme="minorHAnsi"/>
        </w:rPr>
        <w:t>reinstatement of the 1.5T unit</w:t>
      </w:r>
      <w:r w:rsidR="00BE3A46" w:rsidRPr="00B742AF">
        <w:rPr>
          <w:rFonts w:asciiTheme="minorHAnsi" w:hAnsiTheme="minorHAnsi" w:cstheme="minorHAnsi"/>
        </w:rPr>
        <w:t xml:space="preserve"> will </w:t>
      </w:r>
      <w:r w:rsidRPr="00B742AF">
        <w:rPr>
          <w:rFonts w:asciiTheme="minorHAnsi" w:hAnsiTheme="minorHAnsi" w:cstheme="minorHAnsi"/>
        </w:rPr>
        <w:t xml:space="preserve">also </w:t>
      </w:r>
      <w:r w:rsidR="00BE3A46" w:rsidRPr="00B742AF">
        <w:rPr>
          <w:rFonts w:asciiTheme="minorHAnsi" w:hAnsiTheme="minorHAnsi" w:cstheme="minorHAnsi"/>
        </w:rPr>
        <w:t xml:space="preserve">create volume efficiencies, </w:t>
      </w:r>
      <w:r w:rsidR="00874493">
        <w:rPr>
          <w:rFonts w:asciiTheme="minorHAnsi" w:hAnsiTheme="minorHAnsi" w:cstheme="minorHAnsi"/>
        </w:rPr>
        <w:t>help to address</w:t>
      </w:r>
      <w:r w:rsidR="00874493" w:rsidRPr="00B742AF">
        <w:rPr>
          <w:rFonts w:asciiTheme="minorHAnsi" w:hAnsiTheme="minorHAnsi" w:cstheme="minorHAnsi"/>
        </w:rPr>
        <w:t xml:space="preserve"> </w:t>
      </w:r>
      <w:r w:rsidR="00BE3A46" w:rsidRPr="00B742AF">
        <w:rPr>
          <w:rFonts w:asciiTheme="minorHAnsi" w:hAnsiTheme="minorHAnsi" w:cstheme="minorHAnsi"/>
        </w:rPr>
        <w:t xml:space="preserve">scheduling challenges, and </w:t>
      </w:r>
      <w:r w:rsidR="00990BCD" w:rsidRPr="00B742AF">
        <w:rPr>
          <w:rFonts w:asciiTheme="minorHAnsi" w:hAnsiTheme="minorHAnsi" w:cstheme="minorHAnsi"/>
        </w:rPr>
        <w:t>reduce time spent at appointments</w:t>
      </w:r>
      <w:r w:rsidR="00BE3A46" w:rsidRPr="00B742AF">
        <w:rPr>
          <w:rFonts w:asciiTheme="minorHAnsi" w:hAnsiTheme="minorHAnsi" w:cstheme="minorHAnsi"/>
        </w:rPr>
        <w:t xml:space="preserve">. As previously mentioned, the scans on the 1.5T unit can be performed more quickly. Having both the 1.5T and 1.2T units will enable Shields Brighton MRI by using the unit that is more appropriate to meet the </w:t>
      </w:r>
      <w:r w:rsidRPr="00B742AF">
        <w:rPr>
          <w:rFonts w:asciiTheme="minorHAnsi" w:hAnsiTheme="minorHAnsi" w:cstheme="minorHAnsi"/>
        </w:rPr>
        <w:t xml:space="preserve">varied </w:t>
      </w:r>
      <w:r w:rsidR="00BE3A46" w:rsidRPr="00B742AF">
        <w:rPr>
          <w:rFonts w:asciiTheme="minorHAnsi" w:hAnsiTheme="minorHAnsi" w:cstheme="minorHAnsi"/>
        </w:rPr>
        <w:t>needs of the patient and clinical team.</w:t>
      </w:r>
    </w:p>
    <w:p w14:paraId="1A8AD9E0" w14:textId="77777777" w:rsidR="00544372" w:rsidRPr="00B742AF" w:rsidRDefault="00544372" w:rsidP="007A57C4">
      <w:pPr>
        <w:contextualSpacing/>
        <w:rPr>
          <w:rFonts w:asciiTheme="minorHAnsi" w:hAnsiTheme="minorHAnsi" w:cstheme="minorHAnsi"/>
        </w:rPr>
      </w:pPr>
    </w:p>
    <w:bookmarkEnd w:id="36"/>
    <w:bookmarkEnd w:id="37"/>
    <w:p w14:paraId="015DF065" w14:textId="77777777" w:rsidR="001E6E05" w:rsidRPr="00B742AF" w:rsidRDefault="001E6E05" w:rsidP="001E6E05">
      <w:pPr>
        <w:ind w:right="540"/>
        <w:contextualSpacing/>
        <w:rPr>
          <w:rFonts w:asciiTheme="minorHAnsi" w:eastAsia="Calibri" w:hAnsiTheme="minorHAnsi" w:cstheme="minorHAnsi"/>
          <w:b/>
          <w:i/>
        </w:rPr>
      </w:pPr>
      <w:r w:rsidRPr="004E3FDB">
        <w:rPr>
          <w:rFonts w:asciiTheme="minorHAnsi" w:eastAsia="Calibri" w:hAnsiTheme="minorHAnsi" w:cstheme="minorHAnsi"/>
          <w:b/>
          <w:i/>
        </w:rPr>
        <w:t xml:space="preserve">Analysis </w:t>
      </w:r>
    </w:p>
    <w:p w14:paraId="66B34773" w14:textId="77777777" w:rsidR="00C46A41" w:rsidRPr="00B742AF" w:rsidRDefault="001E6E05" w:rsidP="00C46A41">
      <w:pPr>
        <w:autoSpaceDE w:val="0"/>
        <w:autoSpaceDN w:val="0"/>
        <w:adjustRightInd w:val="0"/>
        <w:rPr>
          <w:rFonts w:asciiTheme="minorHAnsi" w:hAnsiTheme="minorHAnsi" w:cstheme="minorHAnsi"/>
          <w:color w:val="000000"/>
        </w:rPr>
      </w:pPr>
      <w:r w:rsidRPr="00B742AF">
        <w:rPr>
          <w:rFonts w:asciiTheme="minorHAnsi" w:hAnsiTheme="minorHAnsi" w:cstheme="minorHAnsi"/>
          <w:color w:val="000000"/>
        </w:rPr>
        <w:t xml:space="preserve">Staff finds that the Applicant’s care coordination and </w:t>
      </w:r>
      <w:r w:rsidR="00990BCD" w:rsidRPr="00B742AF">
        <w:rPr>
          <w:rFonts w:asciiTheme="minorHAnsi" w:hAnsiTheme="minorHAnsi" w:cstheme="minorHAnsi"/>
          <w:color w:val="000000"/>
        </w:rPr>
        <w:t>use of technology infrastructure</w:t>
      </w:r>
      <w:r w:rsidRPr="00B742AF">
        <w:rPr>
          <w:rFonts w:asciiTheme="minorHAnsi" w:hAnsiTheme="minorHAnsi" w:cstheme="minorHAnsi"/>
          <w:color w:val="000000"/>
        </w:rPr>
        <w:t xml:space="preserve"> will contribute positively to efficiency, continuity, and coordination of care. </w:t>
      </w:r>
      <w:r w:rsidR="00C46A41">
        <w:rPr>
          <w:rFonts w:asciiTheme="minorHAnsi" w:hAnsiTheme="minorHAnsi" w:cstheme="minorHAnsi"/>
          <w:color w:val="000000"/>
        </w:rPr>
        <w:t xml:space="preserve">Bringing the 1.5T unit back online will increase efficiencies enabling the Applicant to conduct more scans on appropriate MRI units.  </w:t>
      </w:r>
    </w:p>
    <w:p w14:paraId="0BDC165B" w14:textId="06C8E2F1" w:rsidR="001E6E05" w:rsidRPr="00B742AF" w:rsidRDefault="0073598A" w:rsidP="001E6E05">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The EMR supports communication between the radiologist and patients’ physicians that can foster better collaboration. </w:t>
      </w:r>
    </w:p>
    <w:p w14:paraId="5CA4FC64" w14:textId="77777777" w:rsidR="0074649C" w:rsidRPr="00B742AF" w:rsidRDefault="0074649C" w:rsidP="007A57C4">
      <w:pPr>
        <w:autoSpaceDE w:val="0"/>
        <w:autoSpaceDN w:val="0"/>
        <w:adjustRightInd w:val="0"/>
        <w:contextualSpacing/>
        <w:rPr>
          <w:rFonts w:asciiTheme="minorHAnsi" w:hAnsiTheme="minorHAnsi" w:cstheme="minorHAnsi"/>
          <w:bCs/>
        </w:rPr>
      </w:pPr>
    </w:p>
    <w:p w14:paraId="0521E143" w14:textId="613C6119" w:rsidR="00E40FAA" w:rsidRPr="00B742AF" w:rsidRDefault="00371842" w:rsidP="007A57C4">
      <w:pPr>
        <w:pStyle w:val="Heading1"/>
        <w:spacing w:before="0" w:line="240" w:lineRule="auto"/>
        <w:rPr>
          <w:rFonts w:asciiTheme="minorHAnsi" w:hAnsiTheme="minorHAnsi" w:cstheme="minorHAnsi"/>
        </w:rPr>
      </w:pPr>
      <w:bookmarkStart w:id="41" w:name="_Toc18922415"/>
      <w:bookmarkStart w:id="42" w:name="_Toc99993055"/>
      <w:r w:rsidRPr="00B742AF">
        <w:rPr>
          <w:rFonts w:asciiTheme="minorHAnsi" w:hAnsiTheme="minorHAnsi" w:cstheme="minorHAnsi"/>
        </w:rPr>
        <w:lastRenderedPageBreak/>
        <w:t>Factor 1: d) Consultatio</w:t>
      </w:r>
      <w:bookmarkEnd w:id="41"/>
      <w:r w:rsidR="00114B38" w:rsidRPr="00B742AF">
        <w:rPr>
          <w:rFonts w:asciiTheme="minorHAnsi" w:hAnsiTheme="minorHAnsi" w:cstheme="minorHAnsi"/>
        </w:rPr>
        <w:t>n</w:t>
      </w:r>
      <w:bookmarkEnd w:id="42"/>
    </w:p>
    <w:p w14:paraId="7FCB6C6D" w14:textId="77777777" w:rsidR="00D346E3" w:rsidRPr="00B742AF" w:rsidRDefault="00C12BBA" w:rsidP="003964D0">
      <w:pPr>
        <w:rPr>
          <w:rStyle w:val="Heading1Char"/>
          <w:rFonts w:asciiTheme="minorHAnsi" w:hAnsiTheme="minorHAnsi" w:cstheme="minorHAnsi"/>
          <w:b w:val="0"/>
          <w:bCs w:val="0"/>
          <w:sz w:val="24"/>
          <w:szCs w:val="24"/>
        </w:rPr>
      </w:pPr>
      <w:r w:rsidRPr="00B742AF">
        <w:rPr>
          <w:rFonts w:asciiTheme="minorHAnsi" w:hAnsiTheme="minorHAnsi" w:cstheme="minorHAnsi"/>
        </w:rPr>
        <w:t xml:space="preserve">The Applicant has provided evidence of consultation, both prior to and after the Filing Date, with all </w:t>
      </w:r>
      <w:r w:rsidR="00C06F05" w:rsidRPr="00B742AF">
        <w:rPr>
          <w:rFonts w:asciiTheme="minorHAnsi" w:hAnsiTheme="minorHAnsi" w:cstheme="minorHAnsi"/>
        </w:rPr>
        <w:t>government agencies that have</w:t>
      </w:r>
      <w:r w:rsidRPr="00B742AF">
        <w:rPr>
          <w:rFonts w:asciiTheme="minorHAnsi" w:hAnsiTheme="minorHAnsi" w:cstheme="minorHAnsi"/>
        </w:rPr>
        <w:t xml:space="preserve"> licensure, certification, or ot</w:t>
      </w:r>
      <w:r w:rsidR="00C06F05" w:rsidRPr="00B742AF">
        <w:rPr>
          <w:rFonts w:asciiTheme="minorHAnsi" w:hAnsiTheme="minorHAnsi" w:cstheme="minorHAnsi"/>
        </w:rPr>
        <w:t>her regulatory oversight, which has been done and will not be addressed further in this report.</w:t>
      </w:r>
      <w:bookmarkStart w:id="43" w:name="_Toc18922416"/>
    </w:p>
    <w:p w14:paraId="160F177F" w14:textId="77777777" w:rsidR="003964D0" w:rsidRPr="00B742AF" w:rsidRDefault="003964D0" w:rsidP="003964D0">
      <w:pPr>
        <w:pStyle w:val="Heading1"/>
        <w:spacing w:before="0" w:line="240" w:lineRule="auto"/>
        <w:rPr>
          <w:rStyle w:val="Heading1Char"/>
          <w:rFonts w:asciiTheme="minorHAnsi" w:hAnsiTheme="minorHAnsi" w:cstheme="minorHAnsi"/>
          <w:b/>
          <w:bCs/>
        </w:rPr>
      </w:pPr>
    </w:p>
    <w:p w14:paraId="3A0B8E6E" w14:textId="460056CF" w:rsidR="00076B1A" w:rsidRPr="00B742AF" w:rsidRDefault="00076B1A" w:rsidP="003964D0">
      <w:pPr>
        <w:pStyle w:val="Heading1"/>
        <w:spacing w:before="0" w:line="240" w:lineRule="auto"/>
        <w:rPr>
          <w:rFonts w:asciiTheme="minorHAnsi" w:hAnsiTheme="minorHAnsi" w:cstheme="minorHAnsi"/>
        </w:rPr>
      </w:pPr>
      <w:bookmarkStart w:id="44" w:name="_Toc99993056"/>
      <w:r w:rsidRPr="00B742AF">
        <w:rPr>
          <w:rStyle w:val="Heading1Char"/>
          <w:rFonts w:asciiTheme="minorHAnsi" w:hAnsiTheme="minorHAnsi" w:cstheme="minorHAnsi"/>
          <w:b/>
          <w:bCs/>
        </w:rPr>
        <w:t>Factor 1: e) Evidence of Sound Community Engagement through the Patient Panel</w:t>
      </w:r>
      <w:bookmarkEnd w:id="44"/>
      <w:r w:rsidRPr="00B742AF">
        <w:rPr>
          <w:rFonts w:asciiTheme="minorHAnsi" w:hAnsiTheme="minorHAnsi" w:cstheme="minorHAnsi"/>
        </w:rPr>
        <w:t xml:space="preserve"> </w:t>
      </w:r>
    </w:p>
    <w:p w14:paraId="705387AA" w14:textId="5CA80EF8" w:rsidR="00811286" w:rsidRPr="00B742AF" w:rsidRDefault="00076B1A" w:rsidP="00963E82">
      <w:pPr>
        <w:contextualSpacing/>
        <w:rPr>
          <w:rFonts w:asciiTheme="minorHAnsi" w:hAnsiTheme="minorHAnsi" w:cstheme="minorHAnsi"/>
        </w:rPr>
      </w:pPr>
      <w:r w:rsidRPr="00B742AF">
        <w:rPr>
          <w:rFonts w:asciiTheme="minorHAnsi" w:eastAsia="Calibri" w:hAnsiTheme="minorHAnsi" w:cstheme="minorHAnsi"/>
        </w:rPr>
        <w:t>The Department’s Guideline</w:t>
      </w:r>
      <w:r w:rsidRPr="00B742AF">
        <w:rPr>
          <w:rFonts w:asciiTheme="minorHAnsi" w:eastAsia="Calibri" w:hAnsiTheme="minorHAnsi" w:cstheme="minorHAnsi"/>
          <w:vertAlign w:val="superscript"/>
        </w:rPr>
        <w:footnoteReference w:id="11"/>
      </w:r>
      <w:r w:rsidRPr="00B742AF">
        <w:rPr>
          <w:rFonts w:asciiTheme="minorHAnsi" w:eastAsia="Calibri" w:hAnsiTheme="minorHAnsi" w:cstheme="minorHAnsi"/>
        </w:rPr>
        <w:t xml:space="preserve"> for community engagement defines “community” as the Patient Panel and requires that</w:t>
      </w:r>
      <w:r w:rsidR="00BA5773" w:rsidRPr="00B742AF">
        <w:rPr>
          <w:rFonts w:asciiTheme="minorHAnsi" w:eastAsia="Calibri" w:hAnsiTheme="minorHAnsi" w:cstheme="minorHAnsi"/>
        </w:rPr>
        <w:t>,</w:t>
      </w:r>
      <w:r w:rsidRPr="00B742AF">
        <w:rPr>
          <w:rFonts w:asciiTheme="minorHAnsi" w:eastAsia="Calibri" w:hAnsiTheme="minorHAnsi" w:cstheme="minorHAnsi"/>
        </w:rPr>
        <w:t xml:space="preserve"> at minimum, the Applicant must “consult” with groups representative of the Applicant</w:t>
      </w:r>
      <w:r w:rsidR="004220F5" w:rsidRPr="00B742AF">
        <w:rPr>
          <w:rFonts w:asciiTheme="minorHAnsi" w:eastAsia="Calibri" w:hAnsiTheme="minorHAnsi" w:cstheme="minorHAnsi"/>
        </w:rPr>
        <w:t>’</w:t>
      </w:r>
      <w:r w:rsidRPr="00B742AF">
        <w:rPr>
          <w:rFonts w:asciiTheme="minorHAnsi" w:eastAsia="Calibri" w:hAnsiTheme="minorHAnsi" w:cstheme="minorHAnsi"/>
        </w:rPr>
        <w:t xml:space="preserve">s Patient Panel. Regulations state that </w:t>
      </w:r>
      <w:r w:rsidR="00976959" w:rsidRPr="00B742AF">
        <w:rPr>
          <w:rFonts w:asciiTheme="minorHAnsi" w:eastAsia="Calibri" w:hAnsiTheme="minorHAnsi" w:cstheme="minorHAnsi"/>
        </w:rPr>
        <w:t xml:space="preserve">efforts in </w:t>
      </w:r>
      <w:r w:rsidRPr="00B742AF">
        <w:rPr>
          <w:rFonts w:asciiTheme="minorHAnsi" w:eastAsia="Calibri" w:hAnsiTheme="minorHAnsi" w:cstheme="minorHAnsi"/>
        </w:rPr>
        <w:t>such consultation</w:t>
      </w:r>
      <w:r w:rsidR="00976959" w:rsidRPr="00B742AF">
        <w:rPr>
          <w:rFonts w:asciiTheme="minorHAnsi" w:eastAsia="Calibri" w:hAnsiTheme="minorHAnsi" w:cstheme="minorHAnsi"/>
        </w:rPr>
        <w:t xml:space="preserve"> should </w:t>
      </w:r>
      <w:r w:rsidRPr="00B742AF">
        <w:rPr>
          <w:rFonts w:asciiTheme="minorHAnsi" w:eastAsia="Calibri" w:hAnsiTheme="minorHAnsi" w:cstheme="minorHAnsi"/>
        </w:rPr>
        <w:t xml:space="preserve">consist of </w:t>
      </w:r>
      <w:r w:rsidR="00976959" w:rsidRPr="00B742AF">
        <w:rPr>
          <w:rFonts w:asciiTheme="minorHAnsi" w:eastAsia="Calibri" w:hAnsiTheme="minorHAnsi" w:cstheme="minorHAnsi"/>
        </w:rPr>
        <w:t>engaging</w:t>
      </w:r>
      <w:r w:rsidRPr="00B742AF">
        <w:rPr>
          <w:rFonts w:asciiTheme="minorHAnsi" w:eastAsia="Calibri" w:hAnsiTheme="minorHAnsi" w:cstheme="minorHAnsi"/>
        </w:rPr>
        <w:t xml:space="preserve"> </w:t>
      </w:r>
      <w:r w:rsidRPr="00B742AF">
        <w:rPr>
          <w:rFonts w:asciiTheme="minorHAnsi" w:hAnsiTheme="minorHAnsi" w:cstheme="minorHAnsi"/>
        </w:rPr>
        <w:t>“community coalition</w:t>
      </w:r>
      <w:r w:rsidR="00976959" w:rsidRPr="00B742AF">
        <w:rPr>
          <w:rFonts w:asciiTheme="minorHAnsi" w:hAnsiTheme="minorHAnsi" w:cstheme="minorHAnsi"/>
        </w:rPr>
        <w:t>s</w:t>
      </w:r>
      <w:r w:rsidRPr="00B742AF">
        <w:rPr>
          <w:rFonts w:asciiTheme="minorHAnsi" w:hAnsiTheme="minorHAnsi" w:cstheme="minorHAnsi"/>
        </w:rPr>
        <w:t xml:space="preserve"> statistically representative of the </w:t>
      </w:r>
      <w:r w:rsidR="00976959" w:rsidRPr="00B742AF">
        <w:rPr>
          <w:rFonts w:asciiTheme="minorHAnsi" w:hAnsiTheme="minorHAnsi" w:cstheme="minorHAnsi"/>
        </w:rPr>
        <w:t>P</w:t>
      </w:r>
      <w:r w:rsidRPr="00B742AF">
        <w:rPr>
          <w:rFonts w:asciiTheme="minorHAnsi" w:hAnsiTheme="minorHAnsi" w:cstheme="minorHAnsi"/>
        </w:rPr>
        <w:t xml:space="preserve">atient </w:t>
      </w:r>
      <w:r w:rsidR="00976959" w:rsidRPr="00B742AF">
        <w:rPr>
          <w:rFonts w:asciiTheme="minorHAnsi" w:hAnsiTheme="minorHAnsi" w:cstheme="minorHAnsi"/>
        </w:rPr>
        <w:t>P</w:t>
      </w:r>
      <w:r w:rsidRPr="00B742AF">
        <w:rPr>
          <w:rFonts w:asciiTheme="minorHAnsi" w:hAnsiTheme="minorHAnsi" w:cstheme="minorHAnsi"/>
        </w:rPr>
        <w:t>anel.”</w:t>
      </w:r>
      <w:r w:rsidRPr="00B742AF">
        <w:rPr>
          <w:rFonts w:asciiTheme="minorHAnsi" w:hAnsiTheme="minorHAnsi" w:cstheme="minorHAnsi"/>
          <w:vertAlign w:val="superscript"/>
        </w:rPr>
        <w:footnoteReference w:id="12"/>
      </w:r>
      <w:r w:rsidR="00AE13B0" w:rsidRPr="00B742AF">
        <w:rPr>
          <w:rFonts w:asciiTheme="minorHAnsi" w:hAnsiTheme="minorHAnsi" w:cstheme="minorHAnsi"/>
        </w:rPr>
        <w:t xml:space="preserve"> </w:t>
      </w:r>
    </w:p>
    <w:p w14:paraId="36532BC4" w14:textId="5E36902C" w:rsidR="00963E82" w:rsidRPr="00B742AF" w:rsidRDefault="00963E82" w:rsidP="00963E82">
      <w:pPr>
        <w:contextualSpacing/>
        <w:rPr>
          <w:rFonts w:asciiTheme="minorHAnsi" w:hAnsiTheme="minorHAnsi" w:cstheme="minorHAnsi"/>
        </w:rPr>
      </w:pPr>
    </w:p>
    <w:p w14:paraId="7E4B9FE9" w14:textId="0328CAD5" w:rsidR="007F71A5" w:rsidRPr="00B742AF" w:rsidRDefault="00963E82" w:rsidP="00D63F79">
      <w:pPr>
        <w:contextualSpacing/>
        <w:rPr>
          <w:rFonts w:asciiTheme="minorHAnsi" w:eastAsia="Calibri" w:hAnsiTheme="minorHAnsi" w:cstheme="minorHAnsi"/>
        </w:rPr>
      </w:pPr>
      <w:r w:rsidRPr="00B742AF">
        <w:rPr>
          <w:rFonts w:asciiTheme="minorHAnsi" w:eastAsia="Calibri" w:hAnsiTheme="minorHAnsi" w:cstheme="minorHAnsi"/>
        </w:rPr>
        <w:t xml:space="preserve">The Applicant </w:t>
      </w:r>
      <w:r w:rsidR="007A3C03" w:rsidRPr="00B742AF">
        <w:rPr>
          <w:rFonts w:asciiTheme="minorHAnsi" w:eastAsia="Calibri" w:hAnsiTheme="minorHAnsi" w:cstheme="minorHAnsi"/>
        </w:rPr>
        <w:t xml:space="preserve">used different channels </w:t>
      </w:r>
      <w:r w:rsidR="003B0EF9" w:rsidRPr="00B742AF">
        <w:rPr>
          <w:rFonts w:asciiTheme="minorHAnsi" w:eastAsia="Calibri" w:hAnsiTheme="minorHAnsi" w:cstheme="minorHAnsi"/>
        </w:rPr>
        <w:t>to communicate about the Proposed Project</w:t>
      </w:r>
      <w:r w:rsidR="00D63F79" w:rsidRPr="00B742AF">
        <w:rPr>
          <w:rFonts w:asciiTheme="minorHAnsi" w:eastAsia="Calibri" w:hAnsiTheme="minorHAnsi" w:cstheme="minorHAnsi"/>
        </w:rPr>
        <w:t>.</w:t>
      </w:r>
      <w:r w:rsidR="003B0EF9" w:rsidRPr="00B742AF">
        <w:rPr>
          <w:rFonts w:asciiTheme="minorHAnsi" w:eastAsia="Calibri" w:hAnsiTheme="minorHAnsi" w:cstheme="minorHAnsi"/>
        </w:rPr>
        <w:t xml:space="preserve"> </w:t>
      </w:r>
      <w:r w:rsidR="00874493">
        <w:rPr>
          <w:rFonts w:asciiTheme="minorHAnsi" w:eastAsia="Calibri" w:hAnsiTheme="minorHAnsi" w:cstheme="minorHAnsi"/>
        </w:rPr>
        <w:t>It</w:t>
      </w:r>
      <w:r w:rsidR="00874493" w:rsidRPr="00B742AF">
        <w:rPr>
          <w:rFonts w:asciiTheme="minorHAnsi" w:eastAsia="Calibri" w:hAnsiTheme="minorHAnsi" w:cstheme="minorHAnsi"/>
        </w:rPr>
        <w:t xml:space="preserve"> </w:t>
      </w:r>
      <w:r w:rsidR="003B0EF9" w:rsidRPr="00B742AF">
        <w:rPr>
          <w:rFonts w:asciiTheme="minorHAnsi" w:eastAsia="Calibri" w:hAnsiTheme="minorHAnsi" w:cstheme="minorHAnsi"/>
        </w:rPr>
        <w:t>published a legal notice on the Shields website to raise awareness to all patients, family members, local residents, and resident groups</w:t>
      </w:r>
      <w:r w:rsidR="00D63F79" w:rsidRPr="00B742AF">
        <w:rPr>
          <w:rFonts w:asciiTheme="minorHAnsi" w:eastAsia="Calibri" w:hAnsiTheme="minorHAnsi" w:cstheme="minorHAnsi"/>
        </w:rPr>
        <w:t xml:space="preserve"> </w:t>
      </w:r>
      <w:r w:rsidR="003B0EF9" w:rsidRPr="00B742AF">
        <w:rPr>
          <w:rFonts w:asciiTheme="minorHAnsi" w:eastAsia="Calibri" w:hAnsiTheme="minorHAnsi" w:cstheme="minorHAnsi"/>
        </w:rPr>
        <w:t>of the Project and efforts to address access and capacity constraints. Shields MRI Brighton also engaged residents and resident groups in a virtual community engagement forum</w:t>
      </w:r>
      <w:r w:rsidR="004A5231" w:rsidRPr="00B742AF">
        <w:rPr>
          <w:rFonts w:asciiTheme="minorHAnsi" w:eastAsia="Calibri" w:hAnsiTheme="minorHAnsi" w:cstheme="minorHAnsi"/>
        </w:rPr>
        <w:t xml:space="preserve"> in December 2021</w:t>
      </w:r>
      <w:r w:rsidR="003B0EF9" w:rsidRPr="00B742AF">
        <w:rPr>
          <w:rFonts w:asciiTheme="minorHAnsi" w:eastAsia="Calibri" w:hAnsiTheme="minorHAnsi" w:cstheme="minorHAnsi"/>
        </w:rPr>
        <w:t xml:space="preserve">. While patients who received care at the center were invited and a poster was placed in the center, no patients participated in the forum, </w:t>
      </w:r>
      <w:r w:rsidR="004A5231" w:rsidRPr="00B742AF">
        <w:rPr>
          <w:rFonts w:asciiTheme="minorHAnsi" w:eastAsia="Calibri" w:hAnsiTheme="minorHAnsi" w:cstheme="minorHAnsi"/>
        </w:rPr>
        <w:t xml:space="preserve">however one did communicate via email with the Applicant. An overview of the Proposed Project and the benefits of “enhanced” MR imaging services were presented. Community members asked questions about the DoN process and the current capacity of MR imaging services and did not provide any additional feedback regarding the Proposed Project. </w:t>
      </w:r>
    </w:p>
    <w:bookmarkEnd w:id="43"/>
    <w:p w14:paraId="49BC0ED6" w14:textId="77777777" w:rsidR="007954F0" w:rsidRPr="00B742AF" w:rsidRDefault="007954F0" w:rsidP="00D63F79">
      <w:pPr>
        <w:rPr>
          <w:rFonts w:asciiTheme="minorHAnsi" w:hAnsiTheme="minorHAnsi" w:cstheme="minorHAnsi"/>
        </w:rPr>
      </w:pPr>
    </w:p>
    <w:p w14:paraId="2730A298" w14:textId="10214793" w:rsidR="00C06F05" w:rsidRPr="00B742AF" w:rsidRDefault="00C06F05" w:rsidP="007A57C4">
      <w:pPr>
        <w:contextualSpacing/>
        <w:rPr>
          <w:rFonts w:asciiTheme="minorHAnsi" w:hAnsiTheme="minorHAnsi" w:cstheme="minorHAnsi"/>
          <w:b/>
          <w:i/>
        </w:rPr>
      </w:pPr>
      <w:r w:rsidRPr="00B742AF">
        <w:rPr>
          <w:rFonts w:asciiTheme="minorHAnsi" w:hAnsiTheme="minorHAnsi" w:cstheme="minorHAnsi"/>
          <w:b/>
          <w:i/>
        </w:rPr>
        <w:t>Analysis</w:t>
      </w:r>
    </w:p>
    <w:p w14:paraId="67C38906" w14:textId="2E1DABE8" w:rsidR="008916DE" w:rsidRPr="00B742AF" w:rsidRDefault="008916DE" w:rsidP="008916DE">
      <w:pPr>
        <w:autoSpaceDE w:val="0"/>
        <w:autoSpaceDN w:val="0"/>
        <w:adjustRightInd w:val="0"/>
        <w:rPr>
          <w:rFonts w:asciiTheme="minorHAnsi" w:hAnsiTheme="minorHAnsi" w:cstheme="minorHAnsi"/>
          <w:color w:val="000000"/>
        </w:rPr>
      </w:pPr>
      <w:r w:rsidRPr="00B742AF">
        <w:rPr>
          <w:rFonts w:asciiTheme="minorHAnsi" w:hAnsiTheme="minorHAnsi" w:cstheme="minorHAnsi"/>
          <w:color w:val="000000"/>
        </w:rPr>
        <w:t>Staff reviewed the information on the Applicant’s community engagement and finds that the Applicant has met the required community engagement standard of Consult in the planning phase of the Proposed Project.</w:t>
      </w:r>
      <w:r w:rsidR="008A0BBF" w:rsidRPr="00B742AF">
        <w:rPr>
          <w:rFonts w:asciiTheme="minorHAnsi" w:hAnsiTheme="minorHAnsi" w:cstheme="minorHAnsi"/>
          <w:color w:val="000000"/>
        </w:rPr>
        <w:t xml:space="preserve"> </w:t>
      </w:r>
    </w:p>
    <w:p w14:paraId="631BC88E" w14:textId="77777777" w:rsidR="003964D0" w:rsidRPr="00B742AF" w:rsidRDefault="003964D0" w:rsidP="003964D0">
      <w:pPr>
        <w:pStyle w:val="Heading1"/>
        <w:spacing w:before="0" w:line="240" w:lineRule="auto"/>
        <w:rPr>
          <w:rFonts w:asciiTheme="minorHAnsi" w:hAnsiTheme="minorHAnsi" w:cstheme="minorHAnsi"/>
        </w:rPr>
      </w:pPr>
      <w:bookmarkStart w:id="45" w:name="_Toc18922417"/>
      <w:bookmarkStart w:id="46" w:name="_Toc17322399"/>
    </w:p>
    <w:p w14:paraId="4A960CCB" w14:textId="06576DCB" w:rsidR="00E40FAA" w:rsidRPr="00B742AF" w:rsidRDefault="00E40FAA" w:rsidP="003964D0">
      <w:pPr>
        <w:pStyle w:val="Heading1"/>
        <w:spacing w:before="0" w:line="240" w:lineRule="auto"/>
        <w:rPr>
          <w:rFonts w:asciiTheme="minorHAnsi" w:hAnsiTheme="minorHAnsi" w:cstheme="minorHAnsi"/>
        </w:rPr>
      </w:pPr>
      <w:bookmarkStart w:id="47" w:name="_Toc99993057"/>
      <w:r w:rsidRPr="00B742AF">
        <w:rPr>
          <w:rFonts w:asciiTheme="minorHAnsi" w:hAnsiTheme="minorHAnsi" w:cstheme="minorHAnsi"/>
        </w:rPr>
        <w:t xml:space="preserve">Factor 1: f) Competition on price, </w:t>
      </w:r>
      <w:r w:rsidR="00371842" w:rsidRPr="00B742AF">
        <w:rPr>
          <w:rFonts w:asciiTheme="minorHAnsi" w:hAnsiTheme="minorHAnsi" w:cstheme="minorHAnsi"/>
        </w:rPr>
        <w:t>total medical expenses (TME)</w:t>
      </w:r>
      <w:r w:rsidRPr="00B742AF">
        <w:rPr>
          <w:rFonts w:asciiTheme="minorHAnsi" w:hAnsiTheme="minorHAnsi" w:cstheme="minorHAnsi"/>
        </w:rPr>
        <w:t>, costs and other measures of health care spending</w:t>
      </w:r>
      <w:bookmarkEnd w:id="45"/>
      <w:bookmarkEnd w:id="47"/>
    </w:p>
    <w:bookmarkEnd w:id="46"/>
    <w:p w14:paraId="28C3BFA9" w14:textId="66CC1112" w:rsidR="009D1E38" w:rsidRPr="00B742AF" w:rsidRDefault="004557D3" w:rsidP="009D1E38">
      <w:pPr>
        <w:autoSpaceDE w:val="0"/>
        <w:autoSpaceDN w:val="0"/>
        <w:adjustRightInd w:val="0"/>
        <w:rPr>
          <w:rFonts w:asciiTheme="minorHAnsi" w:hAnsiTheme="minorHAnsi" w:cstheme="minorHAnsi"/>
          <w:bCs/>
          <w:iCs/>
        </w:rPr>
      </w:pPr>
      <w:r w:rsidRPr="00B742AF">
        <w:rPr>
          <w:rFonts w:asciiTheme="minorHAnsi" w:hAnsiTheme="minorHAnsi" w:cstheme="minorHAnsi"/>
          <w:bCs/>
          <w:iCs/>
        </w:rPr>
        <w:t>Through expanding MR imaging capacity</w:t>
      </w:r>
      <w:r w:rsidR="00A53198" w:rsidRPr="00B742AF">
        <w:rPr>
          <w:rFonts w:asciiTheme="minorHAnsi" w:hAnsiTheme="minorHAnsi" w:cstheme="minorHAnsi"/>
          <w:bCs/>
          <w:iCs/>
        </w:rPr>
        <w:t xml:space="preserve"> at Shields MRI Brighton, t</w:t>
      </w:r>
      <w:r w:rsidR="00102683" w:rsidRPr="00B742AF">
        <w:rPr>
          <w:rFonts w:asciiTheme="minorHAnsi" w:hAnsiTheme="minorHAnsi" w:cstheme="minorHAnsi"/>
          <w:bCs/>
          <w:iCs/>
        </w:rPr>
        <w:t xml:space="preserve">he Applicant asserts </w:t>
      </w:r>
      <w:r w:rsidR="0089530F" w:rsidRPr="00B742AF">
        <w:rPr>
          <w:rFonts w:asciiTheme="minorHAnsi" w:hAnsiTheme="minorHAnsi" w:cstheme="minorHAnsi"/>
          <w:bCs/>
          <w:iCs/>
        </w:rPr>
        <w:t>that</w:t>
      </w:r>
      <w:r w:rsidR="00AE2D4F" w:rsidRPr="00B742AF">
        <w:rPr>
          <w:rFonts w:asciiTheme="minorHAnsi" w:hAnsiTheme="minorHAnsi" w:cstheme="minorHAnsi"/>
          <w:bCs/>
          <w:iCs/>
        </w:rPr>
        <w:t xml:space="preserve"> </w:t>
      </w:r>
      <w:r w:rsidRPr="00B742AF">
        <w:rPr>
          <w:rFonts w:asciiTheme="minorHAnsi" w:hAnsiTheme="minorHAnsi" w:cstheme="minorHAnsi"/>
          <w:bCs/>
          <w:iCs/>
        </w:rPr>
        <w:t xml:space="preserve">it will compete on the basis of price, TME, provider costs and other </w:t>
      </w:r>
      <w:r w:rsidR="00A53198" w:rsidRPr="00B742AF">
        <w:rPr>
          <w:rFonts w:asciiTheme="minorHAnsi" w:hAnsiTheme="minorHAnsi" w:cstheme="minorHAnsi"/>
          <w:bCs/>
          <w:iCs/>
        </w:rPr>
        <w:t>measures of health care spending. Shield</w:t>
      </w:r>
      <w:r w:rsidR="005F0379" w:rsidRPr="00B742AF">
        <w:rPr>
          <w:rFonts w:asciiTheme="minorHAnsi" w:hAnsiTheme="minorHAnsi" w:cstheme="minorHAnsi"/>
          <w:bCs/>
          <w:iCs/>
        </w:rPr>
        <w:t>’</w:t>
      </w:r>
      <w:r w:rsidR="00A53198" w:rsidRPr="00B742AF">
        <w:rPr>
          <w:rFonts w:asciiTheme="minorHAnsi" w:hAnsiTheme="minorHAnsi" w:cstheme="minorHAnsi"/>
          <w:bCs/>
          <w:iCs/>
        </w:rPr>
        <w:t xml:space="preserve">s </w:t>
      </w:r>
      <w:r w:rsidR="00874493">
        <w:rPr>
          <w:rFonts w:asciiTheme="minorHAnsi" w:hAnsiTheme="minorHAnsi" w:cstheme="minorHAnsi"/>
          <w:bCs/>
          <w:iCs/>
        </w:rPr>
        <w:t xml:space="preserve">stated </w:t>
      </w:r>
      <w:r w:rsidR="00A53198" w:rsidRPr="00B742AF">
        <w:rPr>
          <w:rFonts w:asciiTheme="minorHAnsi" w:hAnsiTheme="minorHAnsi" w:cstheme="minorHAnsi"/>
          <w:bCs/>
          <w:iCs/>
        </w:rPr>
        <w:t>goal with this Project is to accommodate volume demands, provide further, higher quality, low</w:t>
      </w:r>
      <w:r w:rsidR="00874493">
        <w:rPr>
          <w:rFonts w:asciiTheme="minorHAnsi" w:hAnsiTheme="minorHAnsi" w:cstheme="minorHAnsi"/>
          <w:bCs/>
          <w:iCs/>
        </w:rPr>
        <w:t>-</w:t>
      </w:r>
      <w:r w:rsidR="00A53198" w:rsidRPr="00B742AF">
        <w:rPr>
          <w:rFonts w:asciiTheme="minorHAnsi" w:hAnsiTheme="minorHAnsi" w:cstheme="minorHAnsi"/>
          <w:bCs/>
          <w:iCs/>
        </w:rPr>
        <w:t>cost MRI services to Shields MRI Brighton patients through operation of an additional MRI unit that is already located at the Shields MRI Brighton site.</w:t>
      </w:r>
      <w:r w:rsidR="009D1E38" w:rsidRPr="00B742AF">
        <w:rPr>
          <w:rFonts w:asciiTheme="minorHAnsi" w:hAnsiTheme="minorHAnsi" w:cstheme="minorHAnsi"/>
          <w:bCs/>
          <w:iCs/>
        </w:rPr>
        <w:t xml:space="preserve"> </w:t>
      </w:r>
    </w:p>
    <w:p w14:paraId="66E5CE00" w14:textId="4FA47CCE" w:rsidR="00A120A9" w:rsidRPr="00B742AF" w:rsidRDefault="00A120A9" w:rsidP="00AE2D4F">
      <w:pPr>
        <w:contextualSpacing/>
        <w:rPr>
          <w:rFonts w:asciiTheme="minorHAnsi" w:hAnsiTheme="minorHAnsi" w:cstheme="minorHAnsi"/>
          <w:bCs/>
          <w:iCs/>
        </w:rPr>
      </w:pPr>
    </w:p>
    <w:p w14:paraId="739C8BEC" w14:textId="750FCB02" w:rsidR="00A53198" w:rsidRPr="00B742AF" w:rsidRDefault="005F0379" w:rsidP="00DD5971">
      <w:pPr>
        <w:autoSpaceDE w:val="0"/>
        <w:autoSpaceDN w:val="0"/>
        <w:adjustRightInd w:val="0"/>
        <w:rPr>
          <w:rFonts w:asciiTheme="minorHAnsi" w:hAnsiTheme="minorHAnsi" w:cstheme="minorHAnsi"/>
          <w:color w:val="000000"/>
          <w:sz w:val="23"/>
          <w:szCs w:val="23"/>
        </w:rPr>
      </w:pPr>
      <w:r w:rsidRPr="00B742AF">
        <w:rPr>
          <w:rFonts w:asciiTheme="minorHAnsi" w:hAnsiTheme="minorHAnsi" w:cstheme="minorHAnsi"/>
        </w:rPr>
        <w:t>T</w:t>
      </w:r>
      <w:r w:rsidR="00A53198" w:rsidRPr="00B742AF">
        <w:rPr>
          <w:rFonts w:asciiTheme="minorHAnsi" w:hAnsiTheme="minorHAnsi" w:cstheme="minorHAnsi"/>
        </w:rPr>
        <w:t>he Applicant</w:t>
      </w:r>
      <w:r w:rsidRPr="00B742AF">
        <w:rPr>
          <w:rFonts w:asciiTheme="minorHAnsi" w:hAnsiTheme="minorHAnsi" w:cstheme="minorHAnsi"/>
        </w:rPr>
        <w:t xml:space="preserve"> asserts that its continued</w:t>
      </w:r>
      <w:r w:rsidR="00A53198" w:rsidRPr="00B742AF">
        <w:rPr>
          <w:rFonts w:asciiTheme="minorHAnsi" w:hAnsiTheme="minorHAnsi" w:cstheme="minorHAnsi"/>
        </w:rPr>
        <w:t xml:space="preserve"> focus on providing imaging services </w:t>
      </w:r>
      <w:r w:rsidRPr="00B742AF">
        <w:rPr>
          <w:rFonts w:asciiTheme="minorHAnsi" w:hAnsiTheme="minorHAnsi" w:cstheme="minorHAnsi"/>
        </w:rPr>
        <w:t xml:space="preserve">will </w:t>
      </w:r>
      <w:r w:rsidR="00A53198" w:rsidRPr="00B742AF">
        <w:rPr>
          <w:rFonts w:asciiTheme="minorHAnsi" w:hAnsiTheme="minorHAnsi" w:cstheme="minorHAnsi"/>
        </w:rPr>
        <w:t xml:space="preserve">result in more efficiencies and savings for patients. </w:t>
      </w:r>
      <w:r w:rsidR="009D1E38" w:rsidRPr="00B742AF">
        <w:rPr>
          <w:rFonts w:asciiTheme="minorHAnsi" w:hAnsiTheme="minorHAnsi" w:cstheme="minorHAnsi"/>
        </w:rPr>
        <w:t>Shields MRI Brighton is up to 60% less expensive than hospital-based MRI scans.</w:t>
      </w:r>
      <w:r w:rsidR="009D1E38" w:rsidRPr="00B742AF">
        <w:rPr>
          <w:rStyle w:val="FootnoteReference"/>
          <w:rFonts w:asciiTheme="minorHAnsi" w:hAnsiTheme="minorHAnsi" w:cstheme="minorHAnsi"/>
        </w:rPr>
        <w:footnoteReference w:id="13"/>
      </w:r>
      <w:r w:rsidR="00A6416C" w:rsidRPr="00B742AF">
        <w:rPr>
          <w:rFonts w:asciiTheme="minorHAnsi" w:hAnsiTheme="minorHAnsi" w:cstheme="minorHAnsi"/>
        </w:rPr>
        <w:t xml:space="preserve"> There are only two freestanding/Independent Diagnostic Testing Facility (IDTF) locations in the Boston area (Shields Brighton &amp; Longwood MRI)</w:t>
      </w:r>
      <w:r w:rsidR="00DA099B" w:rsidRPr="00B742AF">
        <w:rPr>
          <w:rFonts w:asciiTheme="minorHAnsi" w:hAnsiTheme="minorHAnsi" w:cstheme="minorHAnsi"/>
        </w:rPr>
        <w:t xml:space="preserve"> with a 1.5T unit</w:t>
      </w:r>
      <w:r w:rsidR="00A6416C" w:rsidRPr="00B742AF">
        <w:rPr>
          <w:rFonts w:asciiTheme="minorHAnsi" w:hAnsiTheme="minorHAnsi" w:cstheme="minorHAnsi"/>
        </w:rPr>
        <w:t>.</w:t>
      </w:r>
      <w:r w:rsidR="00DD5971" w:rsidRPr="00B742AF">
        <w:rPr>
          <w:rFonts w:asciiTheme="minorHAnsi" w:hAnsiTheme="minorHAnsi" w:cstheme="minorHAnsi"/>
        </w:rPr>
        <w:t xml:space="preserve"> With the Proposed Project, patients will have an alternative to local, lower cost imaging services and will not require them to travel to downtown to academic medical centers where costs are higher. </w:t>
      </w:r>
    </w:p>
    <w:p w14:paraId="2FD17F05" w14:textId="77777777" w:rsidR="007F3734" w:rsidRPr="00B742AF" w:rsidRDefault="007F3734" w:rsidP="007F3734">
      <w:pPr>
        <w:rPr>
          <w:rFonts w:asciiTheme="minorHAnsi" w:hAnsiTheme="minorHAnsi" w:cstheme="minorHAnsi"/>
        </w:rPr>
      </w:pPr>
    </w:p>
    <w:p w14:paraId="04AE10BD" w14:textId="200511A0" w:rsidR="002D535F" w:rsidRPr="00B742AF" w:rsidRDefault="002D535F" w:rsidP="007A57C4">
      <w:pPr>
        <w:contextualSpacing/>
        <w:rPr>
          <w:rFonts w:asciiTheme="minorHAnsi" w:hAnsiTheme="minorHAnsi" w:cstheme="minorHAnsi"/>
          <w:b/>
          <w:i/>
        </w:rPr>
      </w:pPr>
      <w:r w:rsidRPr="00B742AF">
        <w:rPr>
          <w:rFonts w:asciiTheme="minorHAnsi" w:hAnsiTheme="minorHAnsi" w:cstheme="minorHAnsi"/>
          <w:b/>
          <w:i/>
        </w:rPr>
        <w:t>Analysis</w:t>
      </w:r>
    </w:p>
    <w:p w14:paraId="46582BE7" w14:textId="793ADB10" w:rsidR="008817CD" w:rsidRPr="00B742AF" w:rsidRDefault="00F50E45" w:rsidP="00EC7B3C">
      <w:pPr>
        <w:contextualSpacing/>
        <w:rPr>
          <w:rFonts w:asciiTheme="minorHAnsi" w:hAnsiTheme="minorHAnsi" w:cstheme="minorHAnsi"/>
          <w:bCs/>
          <w:iCs/>
        </w:rPr>
      </w:pPr>
      <w:bookmarkStart w:id="48" w:name="_Hlk17663634"/>
      <w:r w:rsidRPr="00B742AF">
        <w:rPr>
          <w:rFonts w:asciiTheme="minorHAnsi" w:hAnsiTheme="minorHAnsi" w:cstheme="minorHAnsi"/>
          <w:bCs/>
          <w:iCs/>
        </w:rPr>
        <w:t xml:space="preserve">The Proposed Project has the potential to reduce </w:t>
      </w:r>
      <w:r w:rsidR="002810A9" w:rsidRPr="00B742AF">
        <w:rPr>
          <w:rFonts w:asciiTheme="minorHAnsi" w:hAnsiTheme="minorHAnsi" w:cstheme="minorHAnsi"/>
          <w:bCs/>
          <w:iCs/>
        </w:rPr>
        <w:t xml:space="preserve">costs </w:t>
      </w:r>
      <w:r w:rsidR="00F62AA1" w:rsidRPr="00B742AF">
        <w:rPr>
          <w:rFonts w:asciiTheme="minorHAnsi" w:hAnsiTheme="minorHAnsi" w:cstheme="minorHAnsi"/>
          <w:bCs/>
          <w:iCs/>
        </w:rPr>
        <w:t xml:space="preserve">by providing </w:t>
      </w:r>
      <w:r w:rsidR="002164A5" w:rsidRPr="00B742AF">
        <w:rPr>
          <w:rFonts w:asciiTheme="minorHAnsi" w:hAnsiTheme="minorHAnsi" w:cstheme="minorHAnsi"/>
          <w:bCs/>
          <w:iCs/>
        </w:rPr>
        <w:t xml:space="preserve">imaging services at lower costs compared to hospital-based imaging services. </w:t>
      </w:r>
      <w:r w:rsidR="008817CD" w:rsidRPr="00B742AF">
        <w:rPr>
          <w:rFonts w:asciiTheme="minorHAnsi" w:hAnsiTheme="minorHAnsi" w:cstheme="minorHAnsi"/>
          <w:bCs/>
          <w:iCs/>
        </w:rPr>
        <w:t>While advanced imaging improves clinical care, it is also the source of overuse and added healthcare costs.</w:t>
      </w:r>
      <w:r w:rsidR="00F62AA1" w:rsidRPr="00B742AF">
        <w:rPr>
          <w:rStyle w:val="EndnoteReference"/>
          <w:rFonts w:asciiTheme="minorHAnsi" w:hAnsiTheme="minorHAnsi" w:cstheme="minorHAnsi"/>
          <w:bCs/>
          <w:iCs/>
        </w:rPr>
        <w:endnoteReference w:id="1"/>
      </w:r>
      <w:r w:rsidR="008817CD" w:rsidRPr="00B742AF">
        <w:rPr>
          <w:rFonts w:asciiTheme="minorHAnsi" w:hAnsiTheme="minorHAnsi" w:cstheme="minorHAnsi"/>
          <w:bCs/>
          <w:iCs/>
        </w:rPr>
        <w:t xml:space="preserve"> </w:t>
      </w:r>
      <w:r w:rsidR="00E53148" w:rsidRPr="00B742AF">
        <w:rPr>
          <w:rFonts w:asciiTheme="minorHAnsi" w:hAnsiTheme="minorHAnsi" w:cstheme="minorHAnsi"/>
          <w:bCs/>
          <w:iCs/>
        </w:rPr>
        <w:t>Staff notes that</w:t>
      </w:r>
      <w:r w:rsidR="007A0FCD" w:rsidRPr="00B742AF">
        <w:rPr>
          <w:rFonts w:asciiTheme="minorHAnsi" w:hAnsiTheme="minorHAnsi" w:cstheme="minorHAnsi"/>
          <w:bCs/>
          <w:iCs/>
        </w:rPr>
        <w:t xml:space="preserve"> the Applicant</w:t>
      </w:r>
      <w:r w:rsidR="00E53148" w:rsidRPr="00B742AF">
        <w:rPr>
          <w:rFonts w:asciiTheme="minorHAnsi" w:hAnsiTheme="minorHAnsi" w:cstheme="minorHAnsi"/>
          <w:bCs/>
          <w:iCs/>
        </w:rPr>
        <w:t xml:space="preserve"> </w:t>
      </w:r>
      <w:r w:rsidR="007A0FCD" w:rsidRPr="00B742AF">
        <w:rPr>
          <w:rFonts w:asciiTheme="minorHAnsi" w:hAnsiTheme="minorHAnsi" w:cstheme="minorHAnsi"/>
          <w:bCs/>
          <w:iCs/>
        </w:rPr>
        <w:t xml:space="preserve">has protocols in place to support appropriate use of imaging and minimize overuse. </w:t>
      </w:r>
      <w:r w:rsidR="00504C40" w:rsidRPr="00B742AF">
        <w:rPr>
          <w:rFonts w:asciiTheme="minorHAnsi" w:hAnsiTheme="minorHAnsi" w:cstheme="minorHAnsi"/>
          <w:bCs/>
          <w:iCs/>
        </w:rPr>
        <w:t>Shields provides a Clinical Decision Support tool (American College of Radiology)</w:t>
      </w:r>
      <w:r w:rsidR="00324487" w:rsidRPr="00B742AF">
        <w:rPr>
          <w:rFonts w:asciiTheme="minorHAnsi" w:hAnsiTheme="minorHAnsi" w:cstheme="minorHAnsi"/>
          <w:bCs/>
          <w:iCs/>
        </w:rPr>
        <w:t xml:space="preserve"> to referring physician</w:t>
      </w:r>
      <w:r w:rsidR="00504C40" w:rsidRPr="00B742AF">
        <w:rPr>
          <w:rFonts w:asciiTheme="minorHAnsi" w:hAnsiTheme="minorHAnsi" w:cstheme="minorHAnsi"/>
          <w:bCs/>
          <w:iCs/>
        </w:rPr>
        <w:t xml:space="preserve">, which physicians use to identify </w:t>
      </w:r>
      <w:r w:rsidR="00E53148" w:rsidRPr="00B742AF">
        <w:rPr>
          <w:rFonts w:asciiTheme="minorHAnsi" w:hAnsiTheme="minorHAnsi" w:cstheme="minorHAnsi"/>
          <w:bCs/>
          <w:iCs/>
        </w:rPr>
        <w:t xml:space="preserve">if an MRI scan is appropriate/necessary </w:t>
      </w:r>
      <w:r w:rsidR="00324487" w:rsidRPr="00B742AF">
        <w:rPr>
          <w:rFonts w:asciiTheme="minorHAnsi" w:hAnsiTheme="minorHAnsi" w:cstheme="minorHAnsi"/>
          <w:bCs/>
          <w:iCs/>
        </w:rPr>
        <w:t>and</w:t>
      </w:r>
      <w:r w:rsidR="00E53148" w:rsidRPr="00B742AF">
        <w:rPr>
          <w:rFonts w:asciiTheme="minorHAnsi" w:hAnsiTheme="minorHAnsi" w:cstheme="minorHAnsi"/>
          <w:bCs/>
          <w:iCs/>
        </w:rPr>
        <w:t xml:space="preserve"> determin</w:t>
      </w:r>
      <w:r w:rsidR="00324487" w:rsidRPr="00B742AF">
        <w:rPr>
          <w:rFonts w:asciiTheme="minorHAnsi" w:hAnsiTheme="minorHAnsi" w:cstheme="minorHAnsi"/>
          <w:bCs/>
          <w:iCs/>
        </w:rPr>
        <w:t>e</w:t>
      </w:r>
      <w:r w:rsidR="00E53148" w:rsidRPr="00B742AF">
        <w:rPr>
          <w:rFonts w:asciiTheme="minorHAnsi" w:hAnsiTheme="minorHAnsi" w:cstheme="minorHAnsi"/>
          <w:bCs/>
          <w:iCs/>
        </w:rPr>
        <w:t xml:space="preserve"> the final order</w:t>
      </w:r>
      <w:r w:rsidR="00324487" w:rsidRPr="00B742AF">
        <w:rPr>
          <w:rFonts w:asciiTheme="minorHAnsi" w:hAnsiTheme="minorHAnsi" w:cstheme="minorHAnsi"/>
          <w:bCs/>
          <w:iCs/>
        </w:rPr>
        <w:t xml:space="preserve"> (e.g., (MRI, CT, or no imaging)</w:t>
      </w:r>
      <w:r w:rsidR="00E53148" w:rsidRPr="00B742AF">
        <w:rPr>
          <w:rFonts w:asciiTheme="minorHAnsi" w:hAnsiTheme="minorHAnsi" w:cstheme="minorHAnsi"/>
          <w:bCs/>
          <w:iCs/>
        </w:rPr>
        <w:t xml:space="preserve">. </w:t>
      </w:r>
      <w:r w:rsidR="00F62AA1" w:rsidRPr="00B742AF">
        <w:rPr>
          <w:rFonts w:asciiTheme="minorHAnsi" w:hAnsiTheme="minorHAnsi" w:cstheme="minorHAnsi"/>
          <w:bCs/>
          <w:iCs/>
        </w:rPr>
        <w:t>Staff finds that, on balance, the requirement that the Proposed Project will likely compete on the basis of price, TME provider costs, and other measures of health care spending have been met.</w:t>
      </w:r>
    </w:p>
    <w:p w14:paraId="7CC5C22E" w14:textId="49F986E2" w:rsidR="00EC7B3C" w:rsidRPr="00B742AF" w:rsidRDefault="00EC7B3C" w:rsidP="00EC7B3C">
      <w:pPr>
        <w:contextualSpacing/>
        <w:rPr>
          <w:rFonts w:asciiTheme="minorHAnsi" w:hAnsiTheme="minorHAnsi" w:cstheme="minorHAnsi"/>
          <w:color w:val="42558C" w:themeColor="accent1" w:themeShade="BF"/>
          <w:sz w:val="28"/>
          <w:szCs w:val="28"/>
        </w:rPr>
      </w:pPr>
    </w:p>
    <w:p w14:paraId="2BC86BE0" w14:textId="28B98029" w:rsidR="002D535F" w:rsidRPr="00B742AF" w:rsidRDefault="00726BF3" w:rsidP="007A57C4">
      <w:pPr>
        <w:pStyle w:val="Heading2"/>
        <w:spacing w:before="0" w:line="240" w:lineRule="auto"/>
        <w:contextualSpacing/>
        <w:rPr>
          <w:rFonts w:asciiTheme="minorHAnsi" w:hAnsiTheme="minorHAnsi" w:cstheme="minorHAnsi"/>
          <w:color w:val="42558C" w:themeColor="accent1" w:themeShade="BF"/>
          <w:sz w:val="28"/>
          <w:szCs w:val="28"/>
        </w:rPr>
      </w:pPr>
      <w:bookmarkStart w:id="49" w:name="_Toc99993058"/>
      <w:r w:rsidRPr="00B742AF">
        <w:rPr>
          <w:rFonts w:asciiTheme="minorHAnsi" w:hAnsiTheme="minorHAnsi" w:cstheme="minorHAnsi"/>
          <w:color w:val="42558C" w:themeColor="accent1" w:themeShade="BF"/>
          <w:sz w:val="28"/>
          <w:szCs w:val="28"/>
        </w:rPr>
        <w:t xml:space="preserve">Summary, </w:t>
      </w:r>
      <w:r w:rsidR="002D535F" w:rsidRPr="00B742AF">
        <w:rPr>
          <w:rFonts w:asciiTheme="minorHAnsi" w:hAnsiTheme="minorHAnsi" w:cstheme="minorHAnsi"/>
          <w:color w:val="42558C" w:themeColor="accent1" w:themeShade="BF"/>
          <w:sz w:val="28"/>
          <w:szCs w:val="28"/>
        </w:rPr>
        <w:t>FACTOR 1</w:t>
      </w:r>
      <w:bookmarkEnd w:id="49"/>
      <w:r w:rsidR="002D535F" w:rsidRPr="00B742AF">
        <w:rPr>
          <w:rFonts w:asciiTheme="minorHAnsi" w:hAnsiTheme="minorHAnsi" w:cstheme="minorHAnsi"/>
          <w:color w:val="42558C" w:themeColor="accent1" w:themeShade="BF"/>
          <w:sz w:val="28"/>
          <w:szCs w:val="28"/>
        </w:rPr>
        <w:t xml:space="preserve"> </w:t>
      </w:r>
    </w:p>
    <w:p w14:paraId="5A354BE7" w14:textId="6656E8ED" w:rsidR="00140989" w:rsidRPr="00B742AF" w:rsidRDefault="002D535F" w:rsidP="009A65F6">
      <w:pPr>
        <w:rPr>
          <w:rFonts w:asciiTheme="minorHAnsi" w:hAnsiTheme="minorHAnsi" w:cstheme="minorHAnsi"/>
        </w:rPr>
      </w:pPr>
      <w:r w:rsidRPr="00B742AF">
        <w:rPr>
          <w:rFonts w:asciiTheme="minorHAnsi" w:hAnsiTheme="minorHAnsi" w:cstheme="minorHAnsi"/>
        </w:rPr>
        <w:t xml:space="preserve">As a result of </w:t>
      </w:r>
      <w:r w:rsidR="0088421A" w:rsidRPr="00B742AF">
        <w:rPr>
          <w:rFonts w:asciiTheme="minorHAnsi" w:hAnsiTheme="minorHAnsi" w:cstheme="minorHAnsi"/>
        </w:rPr>
        <w:t xml:space="preserve">the </w:t>
      </w:r>
      <w:r w:rsidRPr="00B742AF">
        <w:rPr>
          <w:rFonts w:asciiTheme="minorHAnsi" w:hAnsiTheme="minorHAnsi" w:cstheme="minorHAnsi"/>
        </w:rPr>
        <w:t>information provided by the Applicant and additional analysis, staf</w:t>
      </w:r>
      <w:r w:rsidR="00D07308" w:rsidRPr="00B742AF">
        <w:rPr>
          <w:rFonts w:asciiTheme="minorHAnsi" w:hAnsiTheme="minorHAnsi" w:cstheme="minorHAnsi"/>
        </w:rPr>
        <w:t xml:space="preserve">f finds </w:t>
      </w:r>
      <w:r w:rsidR="0014242D" w:rsidRPr="00B742AF">
        <w:rPr>
          <w:rFonts w:asciiTheme="minorHAnsi" w:hAnsiTheme="minorHAnsi" w:cstheme="minorHAnsi"/>
        </w:rPr>
        <w:t>tha</w:t>
      </w:r>
      <w:r w:rsidR="00562778" w:rsidRPr="00B742AF">
        <w:rPr>
          <w:rFonts w:asciiTheme="minorHAnsi" w:hAnsiTheme="minorHAnsi" w:cstheme="minorHAnsi"/>
        </w:rPr>
        <w:t xml:space="preserve">t </w:t>
      </w:r>
      <w:r w:rsidRPr="00B742AF">
        <w:rPr>
          <w:rFonts w:asciiTheme="minorHAnsi" w:hAnsiTheme="minorHAnsi" w:cstheme="minorHAnsi"/>
        </w:rPr>
        <w:t xml:space="preserve">the Applicant has demonstrated that the Proposed Project </w:t>
      </w:r>
      <w:r w:rsidR="00251229" w:rsidRPr="00B742AF">
        <w:rPr>
          <w:rFonts w:asciiTheme="minorHAnsi" w:hAnsiTheme="minorHAnsi" w:cstheme="minorHAnsi"/>
        </w:rPr>
        <w:t>meets</w:t>
      </w:r>
      <w:r w:rsidRPr="00B742AF">
        <w:rPr>
          <w:rFonts w:asciiTheme="minorHAnsi" w:hAnsiTheme="minorHAnsi" w:cstheme="minorHAnsi"/>
        </w:rPr>
        <w:t xml:space="preserve"> Factor 1. </w:t>
      </w:r>
    </w:p>
    <w:bookmarkEnd w:id="48"/>
    <w:p w14:paraId="715718EC" w14:textId="569DA570" w:rsidR="0002143F" w:rsidRPr="00B742AF" w:rsidRDefault="0002143F" w:rsidP="0017310C">
      <w:pPr>
        <w:pStyle w:val="Heading1"/>
        <w:spacing w:before="0" w:line="240" w:lineRule="auto"/>
        <w:rPr>
          <w:rFonts w:asciiTheme="minorHAnsi" w:hAnsiTheme="minorHAnsi" w:cstheme="minorHAnsi"/>
        </w:rPr>
      </w:pPr>
    </w:p>
    <w:p w14:paraId="36BC3E73" w14:textId="573041BF" w:rsidR="002D535F" w:rsidRPr="00B742AF" w:rsidRDefault="00664406" w:rsidP="0017310C">
      <w:pPr>
        <w:pStyle w:val="Heading1"/>
        <w:spacing w:before="0" w:line="240" w:lineRule="auto"/>
        <w:rPr>
          <w:rFonts w:asciiTheme="minorHAnsi" w:hAnsiTheme="minorHAnsi" w:cstheme="minorHAnsi"/>
        </w:rPr>
      </w:pPr>
      <w:bookmarkStart w:id="50" w:name="_Toc99993059"/>
      <w:r w:rsidRPr="00B742AF">
        <w:rPr>
          <w:rFonts w:asciiTheme="minorHAnsi" w:hAnsiTheme="minorHAnsi" w:cstheme="minorHAnsi"/>
        </w:rPr>
        <w:t>Factor</w:t>
      </w:r>
      <w:r w:rsidR="002D535F" w:rsidRPr="00B742AF">
        <w:rPr>
          <w:rFonts w:asciiTheme="minorHAnsi" w:hAnsiTheme="minorHAnsi" w:cstheme="minorHAnsi"/>
        </w:rPr>
        <w:t xml:space="preserve"> 2: Cost containment, Improved Public Health Outcomes and Delivery System Transformation</w:t>
      </w:r>
      <w:bookmarkEnd w:id="50"/>
      <w:r w:rsidR="002D535F" w:rsidRPr="00B742AF">
        <w:rPr>
          <w:rFonts w:asciiTheme="minorHAnsi" w:hAnsiTheme="minorHAnsi" w:cstheme="minorHAnsi"/>
        </w:rPr>
        <w:t xml:space="preserve"> </w:t>
      </w:r>
    </w:p>
    <w:p w14:paraId="57CAB6A0" w14:textId="615BAC77" w:rsidR="0002143F" w:rsidRDefault="0002143F" w:rsidP="007A57C4">
      <w:pPr>
        <w:contextualSpacing/>
        <w:rPr>
          <w:rFonts w:asciiTheme="minorHAnsi" w:hAnsiTheme="minorHAnsi" w:cstheme="minorHAnsi"/>
          <w:b/>
          <w:bCs/>
        </w:rPr>
      </w:pPr>
      <w:bookmarkStart w:id="51" w:name="_Toc17731329"/>
      <w:bookmarkStart w:id="52" w:name="_Toc17748249"/>
      <w:bookmarkStart w:id="53" w:name="_Toc17748476"/>
      <w:bookmarkStart w:id="54" w:name="_Toc17748720"/>
      <w:bookmarkStart w:id="55" w:name="_Toc18420199"/>
      <w:bookmarkStart w:id="56" w:name="_Toc18922420"/>
    </w:p>
    <w:p w14:paraId="1EF14E89" w14:textId="3563FC16" w:rsidR="002D535F" w:rsidRPr="00B742AF" w:rsidRDefault="002D535F" w:rsidP="007A57C4">
      <w:pPr>
        <w:contextualSpacing/>
        <w:rPr>
          <w:rFonts w:asciiTheme="minorHAnsi" w:hAnsiTheme="minorHAnsi" w:cstheme="minorHAnsi"/>
          <w:b/>
          <w:bCs/>
        </w:rPr>
      </w:pPr>
      <w:r w:rsidRPr="00B742AF">
        <w:rPr>
          <w:rFonts w:asciiTheme="minorHAnsi" w:hAnsiTheme="minorHAnsi" w:cstheme="minorHAnsi"/>
          <w:b/>
          <w:bCs/>
        </w:rPr>
        <w:t>Cost Containment</w:t>
      </w:r>
      <w:bookmarkEnd w:id="51"/>
      <w:bookmarkEnd w:id="52"/>
      <w:bookmarkEnd w:id="53"/>
      <w:bookmarkEnd w:id="54"/>
      <w:bookmarkEnd w:id="55"/>
      <w:bookmarkEnd w:id="56"/>
      <w:r w:rsidRPr="00B742AF">
        <w:rPr>
          <w:rFonts w:asciiTheme="minorHAnsi" w:hAnsiTheme="minorHAnsi" w:cstheme="minorHAnsi"/>
          <w:b/>
          <w:bCs/>
        </w:rPr>
        <w:t xml:space="preserve"> </w:t>
      </w:r>
    </w:p>
    <w:p w14:paraId="1FD0FA82" w14:textId="46325927" w:rsidR="00DE127A" w:rsidRPr="00B742AF" w:rsidRDefault="009106B4" w:rsidP="007A57C4">
      <w:pPr>
        <w:contextualSpacing/>
        <w:rPr>
          <w:rFonts w:asciiTheme="minorHAnsi" w:hAnsiTheme="minorHAnsi" w:cstheme="minorHAnsi"/>
          <w:bCs/>
        </w:rPr>
      </w:pPr>
      <w:bookmarkStart w:id="57" w:name="_Toc17731330"/>
      <w:bookmarkStart w:id="58" w:name="_Toc17748250"/>
      <w:bookmarkStart w:id="59" w:name="_Toc17748477"/>
      <w:bookmarkStart w:id="60" w:name="_Toc17748721"/>
      <w:bookmarkStart w:id="61" w:name="_Toc18420200"/>
      <w:bookmarkStart w:id="62" w:name="_Toc18922421"/>
      <w:r w:rsidRPr="00B742AF">
        <w:rPr>
          <w:rFonts w:asciiTheme="minorHAnsi" w:hAnsiTheme="minorHAnsi" w:cstheme="minorHAnsi"/>
          <w:bCs/>
        </w:rPr>
        <w:t xml:space="preserve">The Applicant asserts </w:t>
      </w:r>
      <w:r w:rsidR="00CC0AB4" w:rsidRPr="00B742AF">
        <w:rPr>
          <w:rFonts w:asciiTheme="minorHAnsi" w:hAnsiTheme="minorHAnsi" w:cstheme="minorHAnsi"/>
          <w:bCs/>
        </w:rPr>
        <w:t xml:space="preserve">that Shields MRI Brighton </w:t>
      </w:r>
      <w:r w:rsidRPr="00B742AF">
        <w:rPr>
          <w:rFonts w:asciiTheme="minorHAnsi" w:hAnsiTheme="minorHAnsi" w:cstheme="minorHAnsi"/>
          <w:bCs/>
        </w:rPr>
        <w:t xml:space="preserve">will contribute to the Commonwealth’s goals for cost containment. </w:t>
      </w:r>
      <w:r w:rsidR="00CB639C" w:rsidRPr="00B742AF">
        <w:rPr>
          <w:rFonts w:asciiTheme="minorHAnsi" w:hAnsiTheme="minorHAnsi" w:cstheme="minorHAnsi"/>
          <w:bCs/>
        </w:rPr>
        <w:t xml:space="preserve">The </w:t>
      </w:r>
      <w:r w:rsidRPr="00B742AF">
        <w:rPr>
          <w:rFonts w:asciiTheme="minorHAnsi" w:hAnsiTheme="minorHAnsi" w:cstheme="minorHAnsi"/>
          <w:bCs/>
        </w:rPr>
        <w:t>A</w:t>
      </w:r>
      <w:r w:rsidR="00CB639C" w:rsidRPr="00B742AF">
        <w:rPr>
          <w:rFonts w:asciiTheme="minorHAnsi" w:hAnsiTheme="minorHAnsi" w:cstheme="minorHAnsi"/>
          <w:bCs/>
        </w:rPr>
        <w:t>pplicant</w:t>
      </w:r>
      <w:r w:rsidRPr="00B742AF">
        <w:rPr>
          <w:rFonts w:asciiTheme="minorHAnsi" w:hAnsiTheme="minorHAnsi" w:cstheme="minorHAnsi"/>
          <w:bCs/>
        </w:rPr>
        <w:t xml:space="preserve"> plans </w:t>
      </w:r>
      <w:r w:rsidR="0002171E" w:rsidRPr="00B742AF">
        <w:rPr>
          <w:rFonts w:asciiTheme="minorHAnsi" w:hAnsiTheme="minorHAnsi" w:cstheme="minorHAnsi"/>
          <w:bCs/>
        </w:rPr>
        <w:t xml:space="preserve">to </w:t>
      </w:r>
      <w:r w:rsidR="00CC0AB4" w:rsidRPr="00B742AF">
        <w:rPr>
          <w:rFonts w:asciiTheme="minorHAnsi" w:hAnsiTheme="minorHAnsi" w:cstheme="minorHAnsi"/>
          <w:bCs/>
        </w:rPr>
        <w:t xml:space="preserve">expand its services without increasing the net TME while ensuring </w:t>
      </w:r>
      <w:r w:rsidR="0002171E" w:rsidRPr="00B742AF">
        <w:rPr>
          <w:rFonts w:asciiTheme="minorHAnsi" w:hAnsiTheme="minorHAnsi" w:cstheme="minorHAnsi"/>
          <w:bCs/>
        </w:rPr>
        <w:t>provision of</w:t>
      </w:r>
      <w:r w:rsidR="00CC0AB4" w:rsidRPr="00B742AF">
        <w:rPr>
          <w:rFonts w:asciiTheme="minorHAnsi" w:hAnsiTheme="minorHAnsi" w:cstheme="minorHAnsi"/>
          <w:bCs/>
        </w:rPr>
        <w:t xml:space="preserve"> low-cost care alternatives without affecting </w:t>
      </w:r>
      <w:r w:rsidR="00526766">
        <w:rPr>
          <w:rFonts w:asciiTheme="minorHAnsi" w:hAnsiTheme="minorHAnsi" w:cstheme="minorHAnsi"/>
          <w:bCs/>
        </w:rPr>
        <w:t>the</w:t>
      </w:r>
      <w:r w:rsidR="00B1269C">
        <w:rPr>
          <w:rFonts w:asciiTheme="minorHAnsi" w:hAnsiTheme="minorHAnsi" w:cstheme="minorHAnsi"/>
          <w:bCs/>
        </w:rPr>
        <w:t xml:space="preserve"> </w:t>
      </w:r>
      <w:r w:rsidR="00CC0AB4" w:rsidRPr="00B742AF">
        <w:rPr>
          <w:rFonts w:asciiTheme="minorHAnsi" w:hAnsiTheme="minorHAnsi" w:cstheme="minorHAnsi"/>
          <w:bCs/>
        </w:rPr>
        <w:t>quality</w:t>
      </w:r>
      <w:r w:rsidR="00DE127A" w:rsidRPr="00B742AF">
        <w:rPr>
          <w:rFonts w:asciiTheme="minorHAnsi" w:hAnsiTheme="minorHAnsi" w:cstheme="minorHAnsi"/>
          <w:bCs/>
        </w:rPr>
        <w:t xml:space="preserve"> of imaging services</w:t>
      </w:r>
      <w:r w:rsidR="00CC0AB4" w:rsidRPr="00B742AF">
        <w:rPr>
          <w:rFonts w:asciiTheme="minorHAnsi" w:hAnsiTheme="minorHAnsi" w:cstheme="minorHAnsi"/>
          <w:bCs/>
        </w:rPr>
        <w:t xml:space="preserve">. </w:t>
      </w:r>
      <w:r w:rsidR="0002171E" w:rsidRPr="00B742AF">
        <w:rPr>
          <w:rFonts w:asciiTheme="minorHAnsi" w:hAnsiTheme="minorHAnsi" w:cstheme="minorHAnsi"/>
          <w:bCs/>
        </w:rPr>
        <w:t xml:space="preserve">The Applicant asserts the </w:t>
      </w:r>
      <w:r w:rsidR="00DE127A" w:rsidRPr="00B742AF">
        <w:rPr>
          <w:rFonts w:asciiTheme="minorHAnsi" w:hAnsiTheme="minorHAnsi" w:cstheme="minorHAnsi"/>
          <w:bCs/>
        </w:rPr>
        <w:t>additional MRI unit</w:t>
      </w:r>
      <w:r w:rsidR="0002171E" w:rsidRPr="00B742AF">
        <w:rPr>
          <w:rFonts w:asciiTheme="minorHAnsi" w:hAnsiTheme="minorHAnsi" w:cstheme="minorHAnsi"/>
          <w:bCs/>
        </w:rPr>
        <w:t xml:space="preserve"> available at</w:t>
      </w:r>
      <w:r w:rsidR="00DE127A" w:rsidRPr="00B742AF">
        <w:rPr>
          <w:rFonts w:asciiTheme="minorHAnsi" w:hAnsiTheme="minorHAnsi" w:cstheme="minorHAnsi"/>
          <w:bCs/>
        </w:rPr>
        <w:t xml:space="preserve"> </w:t>
      </w:r>
      <w:r w:rsidR="0002171E" w:rsidRPr="00B742AF">
        <w:rPr>
          <w:rFonts w:asciiTheme="minorHAnsi" w:hAnsiTheme="minorHAnsi" w:cstheme="minorHAnsi"/>
          <w:bCs/>
        </w:rPr>
        <w:t xml:space="preserve">its </w:t>
      </w:r>
      <w:r w:rsidR="00DE127A" w:rsidRPr="00B742AF">
        <w:rPr>
          <w:rFonts w:asciiTheme="minorHAnsi" w:hAnsiTheme="minorHAnsi" w:cstheme="minorHAnsi"/>
          <w:bCs/>
        </w:rPr>
        <w:t xml:space="preserve">Brighton </w:t>
      </w:r>
      <w:r w:rsidR="0002171E" w:rsidRPr="00B742AF">
        <w:rPr>
          <w:rFonts w:asciiTheme="minorHAnsi" w:hAnsiTheme="minorHAnsi" w:cstheme="minorHAnsi"/>
          <w:bCs/>
        </w:rPr>
        <w:t xml:space="preserve">location </w:t>
      </w:r>
      <w:r w:rsidR="00DE127A" w:rsidRPr="00B742AF">
        <w:rPr>
          <w:rFonts w:asciiTheme="minorHAnsi" w:hAnsiTheme="minorHAnsi" w:cstheme="minorHAnsi"/>
          <w:bCs/>
        </w:rPr>
        <w:t xml:space="preserve">will enable patients to access and receive the right type of imaging scan locally at a significantly lower price in a timely manner. </w:t>
      </w:r>
      <w:r w:rsidR="00017CAC" w:rsidRPr="00B742AF">
        <w:rPr>
          <w:rFonts w:asciiTheme="minorHAnsi" w:hAnsiTheme="minorHAnsi" w:cstheme="minorHAnsi"/>
          <w:bCs/>
        </w:rPr>
        <w:t>The 1.</w:t>
      </w:r>
      <w:r w:rsidR="00B4594C" w:rsidRPr="00B742AF">
        <w:rPr>
          <w:rFonts w:asciiTheme="minorHAnsi" w:hAnsiTheme="minorHAnsi" w:cstheme="minorHAnsi"/>
          <w:bCs/>
        </w:rPr>
        <w:t>5</w:t>
      </w:r>
      <w:r w:rsidR="00017CAC" w:rsidRPr="00B742AF">
        <w:rPr>
          <w:rFonts w:asciiTheme="minorHAnsi" w:hAnsiTheme="minorHAnsi" w:cstheme="minorHAnsi"/>
          <w:bCs/>
        </w:rPr>
        <w:t>T unit</w:t>
      </w:r>
      <w:r w:rsidR="0002171E" w:rsidRPr="00B742AF">
        <w:rPr>
          <w:rFonts w:asciiTheme="minorHAnsi" w:hAnsiTheme="minorHAnsi" w:cstheme="minorHAnsi"/>
          <w:bCs/>
        </w:rPr>
        <w:t>’s shorter scan times</w:t>
      </w:r>
      <w:r w:rsidR="00017CAC" w:rsidRPr="00B742AF">
        <w:rPr>
          <w:rFonts w:asciiTheme="minorHAnsi" w:hAnsiTheme="minorHAnsi" w:cstheme="minorHAnsi"/>
          <w:bCs/>
        </w:rPr>
        <w:t xml:space="preserve"> allows for volume efficiency. </w:t>
      </w:r>
      <w:r w:rsidR="00DE127A" w:rsidRPr="00B742AF">
        <w:rPr>
          <w:rFonts w:asciiTheme="minorHAnsi" w:hAnsiTheme="minorHAnsi" w:cstheme="minorHAnsi"/>
          <w:bCs/>
        </w:rPr>
        <w:t xml:space="preserve">Additionally, the Applicant states that this will help promote faster diagnosis, intervention and treatment for their Patient Panel, which </w:t>
      </w:r>
      <w:r w:rsidR="00017CAC" w:rsidRPr="00B742AF">
        <w:rPr>
          <w:rFonts w:asciiTheme="minorHAnsi" w:hAnsiTheme="minorHAnsi" w:cstheme="minorHAnsi"/>
          <w:bCs/>
        </w:rPr>
        <w:t xml:space="preserve">supports improving quality of care and thus reducing overall health care costs. </w:t>
      </w:r>
    </w:p>
    <w:p w14:paraId="0669CA08" w14:textId="77777777" w:rsidR="00DE127A" w:rsidRPr="00B742AF" w:rsidRDefault="00DE127A" w:rsidP="007A57C4">
      <w:pPr>
        <w:contextualSpacing/>
        <w:rPr>
          <w:rFonts w:asciiTheme="minorHAnsi" w:hAnsiTheme="minorHAnsi" w:cstheme="minorHAnsi"/>
          <w:bCs/>
        </w:rPr>
      </w:pPr>
    </w:p>
    <w:p w14:paraId="08B1F2AB" w14:textId="7E2C1FF6" w:rsidR="002D535F" w:rsidRPr="00B742AF" w:rsidRDefault="002D535F" w:rsidP="007A57C4">
      <w:pPr>
        <w:contextualSpacing/>
        <w:rPr>
          <w:rFonts w:asciiTheme="minorHAnsi" w:hAnsiTheme="minorHAnsi" w:cstheme="minorHAnsi"/>
          <w:b/>
          <w:i/>
          <w:iCs/>
        </w:rPr>
      </w:pPr>
      <w:r w:rsidRPr="00D53590">
        <w:rPr>
          <w:rFonts w:asciiTheme="minorHAnsi" w:hAnsiTheme="minorHAnsi" w:cstheme="minorHAnsi"/>
          <w:b/>
          <w:i/>
          <w:iCs/>
        </w:rPr>
        <w:t>Analysis: Cost Containment</w:t>
      </w:r>
    </w:p>
    <w:p w14:paraId="3FBAF5B8" w14:textId="1492F9F9" w:rsidR="00CD2B33" w:rsidRPr="00B742AF" w:rsidRDefault="00D64E8B" w:rsidP="00C50675">
      <w:pPr>
        <w:rPr>
          <w:rFonts w:asciiTheme="minorHAnsi" w:hAnsiTheme="minorHAnsi" w:cstheme="minorHAnsi"/>
          <w:bCs/>
        </w:rPr>
      </w:pPr>
      <w:r w:rsidRPr="00B742AF">
        <w:rPr>
          <w:rFonts w:asciiTheme="minorHAnsi" w:hAnsiTheme="minorHAnsi" w:cstheme="minorHAnsi"/>
          <w:bCs/>
        </w:rPr>
        <w:t>Staff finds that the Applicant has adequately explained how it aligns with cost containment goals</w:t>
      </w:r>
      <w:r w:rsidR="009036F9" w:rsidRPr="00B742AF">
        <w:rPr>
          <w:rFonts w:asciiTheme="minorHAnsi" w:hAnsiTheme="minorHAnsi" w:cstheme="minorHAnsi"/>
          <w:bCs/>
        </w:rPr>
        <w:t xml:space="preserve"> through the </w:t>
      </w:r>
      <w:r w:rsidR="004B2EDC" w:rsidRPr="00B742AF">
        <w:rPr>
          <w:rFonts w:asciiTheme="minorHAnsi" w:hAnsiTheme="minorHAnsi" w:cstheme="minorHAnsi"/>
          <w:bCs/>
        </w:rPr>
        <w:t>expansion of high-quality, low-cost imaging services provided locally</w:t>
      </w:r>
      <w:r w:rsidRPr="00B742AF">
        <w:rPr>
          <w:rFonts w:asciiTheme="minorHAnsi" w:hAnsiTheme="minorHAnsi" w:cstheme="minorHAnsi"/>
          <w:bCs/>
        </w:rPr>
        <w:t xml:space="preserve">. </w:t>
      </w:r>
      <w:r w:rsidR="001C5F05">
        <w:rPr>
          <w:rFonts w:asciiTheme="minorHAnsi" w:hAnsiTheme="minorHAnsi" w:cstheme="minorHAnsi"/>
          <w:bCs/>
        </w:rPr>
        <w:t xml:space="preserve">The Health Policy Commission’s (HPC) </w:t>
      </w:r>
      <w:r w:rsidR="00384655">
        <w:rPr>
          <w:rFonts w:asciiTheme="minorHAnsi" w:hAnsiTheme="minorHAnsi" w:cstheme="minorHAnsi"/>
          <w:bCs/>
        </w:rPr>
        <w:t xml:space="preserve">has found that </w:t>
      </w:r>
      <w:r w:rsidR="00E6796A">
        <w:rPr>
          <w:rFonts w:asciiTheme="minorHAnsi" w:hAnsiTheme="minorHAnsi" w:cstheme="minorHAnsi"/>
          <w:bCs/>
        </w:rPr>
        <w:t>clinical services are less expensive in non-hospital outpatient departments (HO</w:t>
      </w:r>
      <w:r w:rsidR="00D53590">
        <w:rPr>
          <w:rFonts w:asciiTheme="minorHAnsi" w:hAnsiTheme="minorHAnsi" w:cstheme="minorHAnsi"/>
          <w:bCs/>
        </w:rPr>
        <w:t>P</w:t>
      </w:r>
      <w:r w:rsidR="00E6796A">
        <w:rPr>
          <w:rFonts w:asciiTheme="minorHAnsi" w:hAnsiTheme="minorHAnsi" w:cstheme="minorHAnsi"/>
          <w:bCs/>
        </w:rPr>
        <w:t>D</w:t>
      </w:r>
      <w:r w:rsidR="00D53590">
        <w:rPr>
          <w:rFonts w:asciiTheme="minorHAnsi" w:hAnsiTheme="minorHAnsi" w:cstheme="minorHAnsi"/>
          <w:bCs/>
        </w:rPr>
        <w:t>s</w:t>
      </w:r>
      <w:r w:rsidR="00E6796A">
        <w:rPr>
          <w:rFonts w:asciiTheme="minorHAnsi" w:hAnsiTheme="minorHAnsi" w:cstheme="minorHAnsi"/>
          <w:bCs/>
        </w:rPr>
        <w:t>),</w:t>
      </w:r>
      <w:r w:rsidR="00384655">
        <w:rPr>
          <w:rStyle w:val="EndnoteReference"/>
          <w:rFonts w:asciiTheme="minorHAnsi" w:hAnsiTheme="minorHAnsi" w:cstheme="minorHAnsi"/>
          <w:bCs/>
        </w:rPr>
        <w:endnoteReference w:id="2"/>
      </w:r>
      <w:r w:rsidR="00E6796A">
        <w:rPr>
          <w:rFonts w:asciiTheme="minorHAnsi" w:hAnsiTheme="minorHAnsi" w:cstheme="minorHAnsi"/>
          <w:bCs/>
        </w:rPr>
        <w:t xml:space="preserve"> and </w:t>
      </w:r>
      <w:r w:rsidR="00384655">
        <w:rPr>
          <w:rFonts w:asciiTheme="minorHAnsi" w:hAnsiTheme="minorHAnsi" w:cstheme="minorHAnsi"/>
          <w:bCs/>
        </w:rPr>
        <w:t>imaging tests are more expansive in HOPD compared to free standing imaging centers.</w:t>
      </w:r>
      <w:r w:rsidR="00384655">
        <w:rPr>
          <w:rStyle w:val="EndnoteReference"/>
          <w:rFonts w:asciiTheme="minorHAnsi" w:hAnsiTheme="minorHAnsi" w:cstheme="minorHAnsi"/>
          <w:bCs/>
        </w:rPr>
        <w:endnoteReference w:id="3"/>
      </w:r>
      <w:r w:rsidR="00384655">
        <w:rPr>
          <w:rFonts w:asciiTheme="minorHAnsi" w:hAnsiTheme="minorHAnsi" w:cstheme="minorHAnsi"/>
          <w:bCs/>
        </w:rPr>
        <w:t xml:space="preserve"> Further, </w:t>
      </w:r>
      <w:r w:rsidR="00E6796A">
        <w:rPr>
          <w:rFonts w:asciiTheme="minorHAnsi" w:hAnsiTheme="minorHAnsi" w:cstheme="minorHAnsi"/>
          <w:bCs/>
        </w:rPr>
        <w:t>Massachusetts is more likely to use HOPD</w:t>
      </w:r>
      <w:r w:rsidR="00D53590">
        <w:rPr>
          <w:rFonts w:asciiTheme="minorHAnsi" w:hAnsiTheme="minorHAnsi" w:cstheme="minorHAnsi"/>
          <w:bCs/>
        </w:rPr>
        <w:t>s</w:t>
      </w:r>
      <w:r w:rsidR="00E6796A">
        <w:rPr>
          <w:rFonts w:asciiTheme="minorHAnsi" w:hAnsiTheme="minorHAnsi" w:cstheme="minorHAnsi"/>
          <w:bCs/>
        </w:rPr>
        <w:t>.</w:t>
      </w:r>
      <w:r w:rsidR="00223340" w:rsidRPr="00223340">
        <w:rPr>
          <w:rFonts w:asciiTheme="minorHAnsi" w:hAnsiTheme="minorHAnsi" w:cstheme="minorHAnsi"/>
          <w:bCs/>
          <w:vertAlign w:val="superscript"/>
        </w:rPr>
        <w:t>b</w:t>
      </w:r>
      <w:r w:rsidR="00223340">
        <w:rPr>
          <w:rFonts w:asciiTheme="minorHAnsi" w:hAnsiTheme="minorHAnsi" w:cstheme="minorHAnsi"/>
          <w:bCs/>
        </w:rPr>
        <w:t xml:space="preserve"> </w:t>
      </w:r>
      <w:r w:rsidR="00526766">
        <w:rPr>
          <w:rFonts w:asciiTheme="minorHAnsi" w:hAnsiTheme="minorHAnsi" w:cstheme="minorHAnsi"/>
          <w:bCs/>
        </w:rPr>
        <w:t>I</w:t>
      </w:r>
      <w:r w:rsidR="00D53590">
        <w:rPr>
          <w:rFonts w:asciiTheme="minorHAnsi" w:hAnsiTheme="minorHAnsi" w:cstheme="minorHAnsi"/>
          <w:bCs/>
        </w:rPr>
        <w:t>ncreasing access to imaging services in local, free standing facilities has the potential to reduce healthcare spending in the state.</w:t>
      </w:r>
    </w:p>
    <w:p w14:paraId="3180130C" w14:textId="77777777" w:rsidR="00117338" w:rsidRPr="00B742AF" w:rsidRDefault="00117338" w:rsidP="00D46510">
      <w:pPr>
        <w:rPr>
          <w:rFonts w:asciiTheme="minorHAnsi" w:hAnsiTheme="minorHAnsi" w:cstheme="minorHAnsi"/>
          <w:b/>
          <w:bCs/>
        </w:rPr>
      </w:pPr>
    </w:p>
    <w:p w14:paraId="54450B46" w14:textId="331B184D" w:rsidR="002D535F" w:rsidRPr="00B742AF" w:rsidRDefault="002D535F" w:rsidP="00D46510">
      <w:pPr>
        <w:rPr>
          <w:rFonts w:asciiTheme="minorHAnsi" w:hAnsiTheme="minorHAnsi" w:cstheme="minorHAnsi"/>
          <w:b/>
          <w:bCs/>
        </w:rPr>
      </w:pPr>
      <w:r w:rsidRPr="00B742AF">
        <w:rPr>
          <w:rFonts w:asciiTheme="minorHAnsi" w:hAnsiTheme="minorHAnsi" w:cstheme="minorHAnsi"/>
          <w:b/>
          <w:bCs/>
        </w:rPr>
        <w:t>Improved Public Health Outcomes</w:t>
      </w:r>
      <w:bookmarkEnd w:id="57"/>
      <w:bookmarkEnd w:id="58"/>
      <w:bookmarkEnd w:id="59"/>
      <w:bookmarkEnd w:id="60"/>
      <w:bookmarkEnd w:id="61"/>
      <w:bookmarkEnd w:id="62"/>
      <w:r w:rsidRPr="00B742AF">
        <w:rPr>
          <w:rFonts w:asciiTheme="minorHAnsi" w:hAnsiTheme="minorHAnsi" w:cstheme="minorHAnsi"/>
          <w:b/>
          <w:bCs/>
        </w:rPr>
        <w:t xml:space="preserve"> </w:t>
      </w:r>
    </w:p>
    <w:p w14:paraId="38CB6C6C" w14:textId="00F93F11" w:rsidR="00DD63FC" w:rsidRPr="00B742AF" w:rsidRDefault="00DD63FC" w:rsidP="00DD63FC">
      <w:pPr>
        <w:rPr>
          <w:rFonts w:asciiTheme="minorHAnsi" w:hAnsiTheme="minorHAnsi" w:cstheme="minorHAnsi"/>
          <w:bCs/>
        </w:rPr>
      </w:pPr>
      <w:r w:rsidRPr="00B742AF">
        <w:rPr>
          <w:rFonts w:asciiTheme="minorHAnsi" w:hAnsiTheme="minorHAnsi" w:cstheme="minorHAnsi"/>
          <w:bCs/>
        </w:rPr>
        <w:t xml:space="preserve">With </w:t>
      </w:r>
      <w:bookmarkStart w:id="63" w:name="_Hlk105367335"/>
      <w:r w:rsidRPr="00B742AF">
        <w:rPr>
          <w:rFonts w:asciiTheme="minorHAnsi" w:hAnsiTheme="minorHAnsi" w:cstheme="minorHAnsi"/>
          <w:bCs/>
        </w:rPr>
        <w:t xml:space="preserve">Shields MRI Brighton </w:t>
      </w:r>
      <w:bookmarkEnd w:id="63"/>
      <w:r w:rsidRPr="00B742AF">
        <w:rPr>
          <w:rFonts w:asciiTheme="minorHAnsi" w:hAnsiTheme="minorHAnsi" w:cstheme="minorHAnsi"/>
          <w:bCs/>
        </w:rPr>
        <w:t xml:space="preserve">increasing the type of and access to MR imaging services, clinicians will be able to properly diagnose and treat patients, which in turn will improve patient health outcomes. The Applicant notes that “MR imaging is a powerful modality that allows clinicians to better understand the disease process and make treatment decisions,” and these imaging services are needed for certain cancers, such as prostrate and breast cancer. As mentioned previously, with the </w:t>
      </w:r>
      <w:r w:rsidR="004B2EDC" w:rsidRPr="00B742AF">
        <w:rPr>
          <w:rFonts w:asciiTheme="minorHAnsi" w:hAnsiTheme="minorHAnsi" w:cstheme="minorHAnsi"/>
          <w:bCs/>
        </w:rPr>
        <w:t xml:space="preserve">growing </w:t>
      </w:r>
      <w:r w:rsidRPr="00B742AF">
        <w:rPr>
          <w:rFonts w:asciiTheme="minorHAnsi" w:hAnsiTheme="minorHAnsi" w:cstheme="minorHAnsi"/>
          <w:bCs/>
        </w:rPr>
        <w:t xml:space="preserve">aging population there will </w:t>
      </w:r>
      <w:r w:rsidR="004B2EDC" w:rsidRPr="00B742AF">
        <w:rPr>
          <w:rFonts w:asciiTheme="minorHAnsi" w:hAnsiTheme="minorHAnsi" w:cstheme="minorHAnsi"/>
          <w:bCs/>
        </w:rPr>
        <w:t>likely be</w:t>
      </w:r>
      <w:r w:rsidRPr="00B742AF">
        <w:rPr>
          <w:rFonts w:asciiTheme="minorHAnsi" w:hAnsiTheme="minorHAnsi" w:cstheme="minorHAnsi"/>
          <w:bCs/>
        </w:rPr>
        <w:t xml:space="preserve"> an increased need for high quality imaging services to </w:t>
      </w:r>
      <w:r w:rsidR="004B2EDC" w:rsidRPr="00B742AF">
        <w:rPr>
          <w:rFonts w:asciiTheme="minorHAnsi" w:hAnsiTheme="minorHAnsi" w:cstheme="minorHAnsi"/>
          <w:bCs/>
        </w:rPr>
        <w:t xml:space="preserve">diagnose and treat </w:t>
      </w:r>
      <w:r w:rsidR="004B2EDC" w:rsidRPr="00B742AF">
        <w:rPr>
          <w:rFonts w:asciiTheme="minorHAnsi" w:hAnsiTheme="minorHAnsi" w:cstheme="minorHAnsi"/>
          <w:bCs/>
        </w:rPr>
        <w:lastRenderedPageBreak/>
        <w:t>age-related conditions.</w:t>
      </w:r>
      <w:r w:rsidR="00595124" w:rsidRPr="00B742AF">
        <w:rPr>
          <w:rFonts w:asciiTheme="minorHAnsi" w:hAnsiTheme="minorHAnsi" w:cstheme="minorHAnsi"/>
          <w:bCs/>
        </w:rPr>
        <w:t xml:space="preserve"> The Applicant states that expanding services will allow it to meet the increased need.</w:t>
      </w:r>
    </w:p>
    <w:p w14:paraId="1F51C118" w14:textId="6E88C43A" w:rsidR="00DD63FC" w:rsidRPr="00B742AF" w:rsidRDefault="00DD63FC" w:rsidP="00C02FE8">
      <w:pPr>
        <w:rPr>
          <w:rFonts w:asciiTheme="minorHAnsi" w:hAnsiTheme="minorHAnsi" w:cstheme="minorHAnsi"/>
          <w:bCs/>
        </w:rPr>
      </w:pPr>
    </w:p>
    <w:p w14:paraId="2F8C527F" w14:textId="7E8F7122" w:rsidR="002D535F" w:rsidRPr="00B742AF" w:rsidRDefault="002D535F" w:rsidP="007A57C4">
      <w:pPr>
        <w:contextualSpacing/>
        <w:rPr>
          <w:rFonts w:asciiTheme="minorHAnsi" w:hAnsiTheme="minorHAnsi" w:cstheme="minorHAnsi"/>
          <w:b/>
          <w:i/>
          <w:iCs/>
        </w:rPr>
      </w:pPr>
      <w:bookmarkStart w:id="64" w:name="_Toc17731331"/>
      <w:bookmarkStart w:id="65" w:name="_Toc17748251"/>
      <w:bookmarkStart w:id="66" w:name="_Toc17748479"/>
      <w:bookmarkStart w:id="67" w:name="_Toc17748723"/>
      <w:bookmarkStart w:id="68" w:name="_Toc18420202"/>
      <w:bookmarkStart w:id="69" w:name="_Toc18922423"/>
      <w:r w:rsidRPr="00B742AF">
        <w:rPr>
          <w:rFonts w:asciiTheme="minorHAnsi" w:hAnsiTheme="minorHAnsi" w:cstheme="minorHAnsi"/>
          <w:b/>
          <w:i/>
          <w:iCs/>
        </w:rPr>
        <w:t>Analysis: Public Health Outcomes</w:t>
      </w:r>
    </w:p>
    <w:p w14:paraId="104FAECD" w14:textId="076C8B5C" w:rsidR="00A02B72" w:rsidRPr="00B742AF" w:rsidRDefault="004420F1" w:rsidP="00A02B72">
      <w:pPr>
        <w:autoSpaceDE w:val="0"/>
        <w:autoSpaceDN w:val="0"/>
        <w:adjustRightInd w:val="0"/>
        <w:rPr>
          <w:rFonts w:asciiTheme="minorHAnsi" w:hAnsiTheme="minorHAnsi" w:cstheme="minorHAnsi"/>
          <w:color w:val="000000"/>
        </w:rPr>
      </w:pPr>
      <w:r w:rsidRPr="00B742AF">
        <w:rPr>
          <w:rFonts w:asciiTheme="minorHAnsi" w:hAnsiTheme="minorHAnsi" w:cstheme="minorHAnsi"/>
          <w:color w:val="000000"/>
        </w:rPr>
        <w:t>Staff finds that t</w:t>
      </w:r>
      <w:r w:rsidR="00A02B72" w:rsidRPr="00B742AF">
        <w:rPr>
          <w:rFonts w:asciiTheme="minorHAnsi" w:hAnsiTheme="minorHAnsi" w:cstheme="minorHAnsi"/>
          <w:color w:val="000000"/>
        </w:rPr>
        <w:t>he</w:t>
      </w:r>
      <w:r w:rsidRPr="00B742AF">
        <w:rPr>
          <w:rFonts w:asciiTheme="minorHAnsi" w:hAnsiTheme="minorHAnsi" w:cstheme="minorHAnsi"/>
          <w:color w:val="000000"/>
        </w:rPr>
        <w:t xml:space="preserve"> </w:t>
      </w:r>
      <w:r w:rsidR="00595124" w:rsidRPr="00B742AF">
        <w:rPr>
          <w:rFonts w:asciiTheme="minorHAnsi" w:hAnsiTheme="minorHAnsi" w:cstheme="minorHAnsi"/>
          <w:color w:val="000000"/>
        </w:rPr>
        <w:t xml:space="preserve">Proposed Project is planned to </w:t>
      </w:r>
      <w:r w:rsidRPr="00B742AF">
        <w:rPr>
          <w:rFonts w:asciiTheme="minorHAnsi" w:hAnsiTheme="minorHAnsi" w:cstheme="minorHAnsi"/>
          <w:color w:val="000000"/>
        </w:rPr>
        <w:t xml:space="preserve">ensure </w:t>
      </w:r>
      <w:r w:rsidR="00AE66B6" w:rsidRPr="00B742AF">
        <w:rPr>
          <w:rFonts w:asciiTheme="minorHAnsi" w:hAnsiTheme="minorHAnsi" w:cstheme="minorHAnsi"/>
          <w:color w:val="000000"/>
        </w:rPr>
        <w:t>more timely access to imaging services that has the</w:t>
      </w:r>
      <w:r w:rsidRPr="00B742AF">
        <w:rPr>
          <w:rFonts w:asciiTheme="minorHAnsi" w:hAnsiTheme="minorHAnsi" w:cstheme="minorHAnsi"/>
          <w:color w:val="000000"/>
        </w:rPr>
        <w:t xml:space="preserve"> potential to improve health outcomes</w:t>
      </w:r>
      <w:r w:rsidR="00AE66B6" w:rsidRPr="00B742AF">
        <w:rPr>
          <w:rFonts w:asciiTheme="minorHAnsi" w:hAnsiTheme="minorHAnsi" w:cstheme="minorHAnsi"/>
          <w:color w:val="000000"/>
        </w:rPr>
        <w:t xml:space="preserve"> and patient satisfaction</w:t>
      </w:r>
      <w:r w:rsidR="00A02B72" w:rsidRPr="00B742AF">
        <w:rPr>
          <w:rFonts w:asciiTheme="minorHAnsi" w:hAnsiTheme="minorHAnsi" w:cstheme="minorHAnsi"/>
          <w:color w:val="000000"/>
        </w:rPr>
        <w:t xml:space="preserve">. </w:t>
      </w:r>
      <w:r w:rsidR="00AE66B6" w:rsidRPr="00B742AF">
        <w:rPr>
          <w:rFonts w:asciiTheme="minorHAnsi" w:hAnsiTheme="minorHAnsi" w:cstheme="minorHAnsi"/>
          <w:color w:val="000000"/>
        </w:rPr>
        <w:t>Timely access can reduce delays in diagnosis and treatment that can adversely impact health outcomes.</w:t>
      </w:r>
    </w:p>
    <w:p w14:paraId="74F9AFE7" w14:textId="29DE292E" w:rsidR="00AE66B6" w:rsidRPr="00B742AF" w:rsidRDefault="00AE66B6" w:rsidP="00A02B72">
      <w:pPr>
        <w:autoSpaceDE w:val="0"/>
        <w:autoSpaceDN w:val="0"/>
        <w:adjustRightInd w:val="0"/>
        <w:rPr>
          <w:rFonts w:asciiTheme="minorHAnsi" w:hAnsiTheme="minorHAnsi" w:cstheme="minorHAnsi"/>
          <w:color w:val="000000"/>
        </w:rPr>
      </w:pPr>
    </w:p>
    <w:p w14:paraId="378B8E21" w14:textId="0D261F9F" w:rsidR="002D535F" w:rsidRPr="00B742AF" w:rsidRDefault="002D535F" w:rsidP="007A57C4">
      <w:pPr>
        <w:contextualSpacing/>
        <w:rPr>
          <w:rFonts w:asciiTheme="minorHAnsi" w:hAnsiTheme="minorHAnsi" w:cstheme="minorHAnsi"/>
          <w:b/>
          <w:bCs/>
        </w:rPr>
      </w:pPr>
      <w:r w:rsidRPr="00B742AF">
        <w:rPr>
          <w:rFonts w:asciiTheme="minorHAnsi" w:hAnsiTheme="minorHAnsi" w:cstheme="minorHAnsi"/>
          <w:b/>
          <w:bCs/>
        </w:rPr>
        <w:t>Delivery System Transformation</w:t>
      </w:r>
      <w:bookmarkEnd w:id="64"/>
      <w:bookmarkEnd w:id="65"/>
      <w:bookmarkEnd w:id="66"/>
      <w:bookmarkEnd w:id="67"/>
      <w:bookmarkEnd w:id="68"/>
      <w:bookmarkEnd w:id="69"/>
      <w:r w:rsidRPr="00B742AF">
        <w:rPr>
          <w:rFonts w:asciiTheme="minorHAnsi" w:hAnsiTheme="minorHAnsi" w:cstheme="minorHAnsi"/>
          <w:b/>
          <w:bCs/>
        </w:rPr>
        <w:t xml:space="preserve"> </w:t>
      </w:r>
    </w:p>
    <w:p w14:paraId="5F7E8198" w14:textId="3761FC75" w:rsidR="00AA44B8" w:rsidRPr="00B742AF" w:rsidRDefault="00AE66B6" w:rsidP="007B0454">
      <w:pPr>
        <w:contextualSpacing/>
        <w:rPr>
          <w:rFonts w:asciiTheme="minorHAnsi" w:hAnsiTheme="minorHAnsi" w:cstheme="minorHAnsi"/>
          <w:bCs/>
        </w:rPr>
      </w:pPr>
      <w:r w:rsidRPr="00B742AF">
        <w:rPr>
          <w:rFonts w:asciiTheme="minorHAnsi" w:hAnsiTheme="minorHAnsi" w:cstheme="minorHAnsi"/>
          <w:bCs/>
        </w:rPr>
        <w:t xml:space="preserve">The Applicant has plans to </w:t>
      </w:r>
      <w:r w:rsidR="007B0454" w:rsidRPr="00B742AF">
        <w:rPr>
          <w:rFonts w:asciiTheme="minorHAnsi" w:hAnsiTheme="minorHAnsi" w:cstheme="minorHAnsi"/>
          <w:bCs/>
        </w:rPr>
        <w:t>support patients’ needs around social determinants of health</w:t>
      </w:r>
      <w:r w:rsidR="00FD1225" w:rsidRPr="00B742AF">
        <w:rPr>
          <w:rFonts w:asciiTheme="minorHAnsi" w:hAnsiTheme="minorHAnsi" w:cstheme="minorHAnsi"/>
          <w:bCs/>
        </w:rPr>
        <w:t xml:space="preserve"> (SDoH)</w:t>
      </w:r>
      <w:r w:rsidR="007B0454" w:rsidRPr="00B742AF">
        <w:rPr>
          <w:rFonts w:asciiTheme="minorHAnsi" w:hAnsiTheme="minorHAnsi" w:cstheme="minorHAnsi"/>
          <w:bCs/>
        </w:rPr>
        <w:t xml:space="preserve">. </w:t>
      </w:r>
      <w:r w:rsidR="00BB18BD" w:rsidRPr="00B742AF">
        <w:rPr>
          <w:rFonts w:asciiTheme="minorHAnsi" w:hAnsiTheme="minorHAnsi" w:cstheme="minorHAnsi"/>
          <w:bCs/>
        </w:rPr>
        <w:t xml:space="preserve">As described earlier, the Applicant has a </w:t>
      </w:r>
      <w:r w:rsidR="00FD1225" w:rsidRPr="00B742AF">
        <w:rPr>
          <w:rFonts w:asciiTheme="minorHAnsi" w:hAnsiTheme="minorHAnsi" w:cstheme="minorHAnsi"/>
          <w:bCs/>
        </w:rPr>
        <w:t xml:space="preserve">SDoH screening process in place for issues related to imaging appointments. The Applicant’s staff is informed of a SDoH issue that comes up during a pre-screen process or during the appointment. </w:t>
      </w:r>
      <w:r w:rsidR="002B1A98" w:rsidRPr="00B742AF">
        <w:rPr>
          <w:rFonts w:asciiTheme="minorHAnsi" w:hAnsiTheme="minorHAnsi" w:cstheme="minorHAnsi"/>
          <w:bCs/>
        </w:rPr>
        <w:t xml:space="preserve">Staff confirms that there is an assistance request, and the staff can address the issue directly (e.g., transportation) or refer patients back to their primary care physician for linkage to community-based support (e.g., food insecurity). </w:t>
      </w:r>
      <w:r w:rsidR="007B0454" w:rsidRPr="00B742AF">
        <w:rPr>
          <w:rFonts w:asciiTheme="minorHAnsi" w:hAnsiTheme="minorHAnsi" w:cstheme="minorHAnsi"/>
          <w:bCs/>
        </w:rPr>
        <w:t xml:space="preserve">Shields MRI Brighton will implement numerous initiatives that include patient </w:t>
      </w:r>
      <w:r w:rsidR="007F71A5" w:rsidRPr="00B742AF">
        <w:rPr>
          <w:rFonts w:asciiTheme="minorHAnsi" w:hAnsiTheme="minorHAnsi" w:cstheme="minorHAnsi"/>
          <w:bCs/>
        </w:rPr>
        <w:t>access</w:t>
      </w:r>
      <w:r w:rsidR="007B0454" w:rsidRPr="00B742AF">
        <w:rPr>
          <w:rFonts w:asciiTheme="minorHAnsi" w:hAnsiTheme="minorHAnsi" w:cstheme="minorHAnsi"/>
          <w:bCs/>
        </w:rPr>
        <w:t xml:space="preserve"> tools, such as preregistration functionality, a cost transparency application, linkages to financial counselors, culturally competent staff, and a robust translation services program. These initiatives will enable easier access to care</w:t>
      </w:r>
      <w:r w:rsidR="007F71A5" w:rsidRPr="00B742AF">
        <w:rPr>
          <w:rFonts w:asciiTheme="minorHAnsi" w:hAnsiTheme="minorHAnsi" w:cstheme="minorHAnsi"/>
          <w:bCs/>
        </w:rPr>
        <w:t xml:space="preserve"> for vulnerable and at-risk populations. </w:t>
      </w:r>
    </w:p>
    <w:p w14:paraId="7A562CC7" w14:textId="77777777" w:rsidR="001F673E" w:rsidRPr="00B742AF" w:rsidRDefault="001F673E" w:rsidP="008451B2">
      <w:pPr>
        <w:contextualSpacing/>
        <w:rPr>
          <w:rFonts w:asciiTheme="minorHAnsi" w:hAnsiTheme="minorHAnsi" w:cstheme="minorHAnsi"/>
          <w:bCs/>
        </w:rPr>
      </w:pPr>
    </w:p>
    <w:p w14:paraId="6B677A26" w14:textId="7042E0D8" w:rsidR="002D535F" w:rsidRPr="00B742AF" w:rsidRDefault="002D535F" w:rsidP="007A57C4">
      <w:pPr>
        <w:contextualSpacing/>
        <w:rPr>
          <w:rFonts w:asciiTheme="minorHAnsi" w:hAnsiTheme="minorHAnsi" w:cstheme="minorHAnsi"/>
          <w:b/>
          <w:bCs/>
        </w:rPr>
      </w:pPr>
      <w:r w:rsidRPr="00B742AF">
        <w:rPr>
          <w:rFonts w:asciiTheme="minorHAnsi" w:hAnsiTheme="minorHAnsi" w:cstheme="minorHAnsi"/>
          <w:b/>
          <w:i/>
          <w:iCs/>
        </w:rPr>
        <w:t xml:space="preserve">Analysis: </w:t>
      </w:r>
      <w:r w:rsidRPr="00B742AF">
        <w:rPr>
          <w:rFonts w:asciiTheme="minorHAnsi" w:hAnsiTheme="minorHAnsi" w:cstheme="minorHAnsi"/>
          <w:b/>
          <w:bCs/>
          <w:i/>
          <w:iCs/>
        </w:rPr>
        <w:t>Delivery System Transformation</w:t>
      </w:r>
    </w:p>
    <w:p w14:paraId="51458CC6" w14:textId="651F6760" w:rsidR="002177AB" w:rsidRPr="00B742AF" w:rsidRDefault="00936F6C" w:rsidP="000E23D4">
      <w:pPr>
        <w:contextualSpacing/>
        <w:rPr>
          <w:rFonts w:asciiTheme="minorHAnsi" w:hAnsiTheme="minorHAnsi" w:cstheme="minorHAnsi"/>
          <w:bCs/>
        </w:rPr>
      </w:pPr>
      <w:r w:rsidRPr="00B742AF">
        <w:rPr>
          <w:rFonts w:asciiTheme="minorHAnsi" w:hAnsiTheme="minorHAnsi" w:cstheme="minorHAnsi"/>
          <w:bCs/>
        </w:rPr>
        <w:t xml:space="preserve">Central to the goal of Delivery System Transformation is the integration of social services and community-based expertise. </w:t>
      </w:r>
      <w:r w:rsidR="003D0133" w:rsidRPr="00B742AF">
        <w:rPr>
          <w:rFonts w:asciiTheme="minorHAnsi" w:hAnsiTheme="minorHAnsi" w:cstheme="minorHAnsi"/>
          <w:bCs/>
        </w:rPr>
        <w:t xml:space="preserve">The Applicant </w:t>
      </w:r>
      <w:r w:rsidR="002177AB" w:rsidRPr="00B742AF">
        <w:rPr>
          <w:rFonts w:asciiTheme="minorHAnsi" w:hAnsiTheme="minorHAnsi" w:cstheme="minorHAnsi"/>
          <w:bCs/>
        </w:rPr>
        <w:t xml:space="preserve">conducts pre-screens </w:t>
      </w:r>
      <w:r w:rsidR="000E23D4" w:rsidRPr="00B742AF">
        <w:rPr>
          <w:rFonts w:asciiTheme="minorHAnsi" w:hAnsiTheme="minorHAnsi" w:cstheme="minorHAnsi"/>
          <w:bCs/>
        </w:rPr>
        <w:t>on relevant SDoH factors. If staff are made aware of an SDoH issue during the pre-screening process or at any time during a patient’s appointment, the staff will either assist the patient directly (e.g., in the case of transportation) or refer the patient back to his/her primary care physician ("PCP") for linkage to community-based support (e.g., in the case of hunger and access to food).</w:t>
      </w:r>
    </w:p>
    <w:p w14:paraId="73F00292" w14:textId="77777777" w:rsidR="002177AB" w:rsidRPr="00B742AF" w:rsidRDefault="002177AB" w:rsidP="002177AB">
      <w:pPr>
        <w:rPr>
          <w:rFonts w:asciiTheme="minorHAnsi" w:hAnsiTheme="minorHAnsi" w:cstheme="minorHAnsi"/>
        </w:rPr>
      </w:pPr>
      <w:bookmarkStart w:id="70" w:name="_Toc17748725"/>
      <w:bookmarkStart w:id="71" w:name="_Toc17748726"/>
    </w:p>
    <w:p w14:paraId="76E22F0E" w14:textId="4B80466C" w:rsidR="002D535F" w:rsidRPr="00B742AF" w:rsidRDefault="002D535F" w:rsidP="00155601">
      <w:pPr>
        <w:pStyle w:val="Heading1"/>
        <w:spacing w:before="0" w:line="240" w:lineRule="auto"/>
        <w:rPr>
          <w:rFonts w:asciiTheme="minorHAnsi" w:hAnsiTheme="minorHAnsi" w:cstheme="minorHAnsi"/>
        </w:rPr>
      </w:pPr>
      <w:bookmarkStart w:id="72" w:name="_Toc99993060"/>
      <w:r w:rsidRPr="00B742AF">
        <w:rPr>
          <w:rFonts w:asciiTheme="minorHAnsi" w:hAnsiTheme="minorHAnsi" w:cstheme="minorHAnsi"/>
        </w:rPr>
        <w:t>Summary, FACTOR 2</w:t>
      </w:r>
      <w:bookmarkEnd w:id="72"/>
      <w:r w:rsidRPr="00B742AF">
        <w:rPr>
          <w:rFonts w:asciiTheme="minorHAnsi" w:hAnsiTheme="minorHAnsi" w:cstheme="minorHAnsi"/>
        </w:rPr>
        <w:t xml:space="preserve"> </w:t>
      </w:r>
    </w:p>
    <w:p w14:paraId="40E20CBC" w14:textId="4280B9D7" w:rsidR="00C05378" w:rsidRPr="00B742AF" w:rsidRDefault="00C05378" w:rsidP="007A57C4">
      <w:pPr>
        <w:tabs>
          <w:tab w:val="left" w:pos="3240"/>
        </w:tabs>
        <w:contextualSpacing/>
        <w:rPr>
          <w:rFonts w:asciiTheme="minorHAnsi" w:hAnsiTheme="minorHAnsi" w:cstheme="minorHAnsi"/>
        </w:rPr>
      </w:pPr>
      <w:r w:rsidRPr="00B742AF">
        <w:rPr>
          <w:rFonts w:asciiTheme="minorHAnsi" w:hAnsiTheme="minorHAnsi" w:cstheme="minorHAnsi"/>
        </w:rPr>
        <w:t xml:space="preserve">As a result of information provided, staff finds that the Proposed </w:t>
      </w:r>
      <w:r w:rsidR="000E23D4" w:rsidRPr="00B742AF">
        <w:rPr>
          <w:rFonts w:asciiTheme="minorHAnsi" w:hAnsiTheme="minorHAnsi" w:cstheme="minorHAnsi"/>
        </w:rPr>
        <w:t>Project</w:t>
      </w:r>
      <w:r w:rsidRPr="00B742AF">
        <w:rPr>
          <w:rFonts w:asciiTheme="minorHAnsi" w:hAnsiTheme="minorHAnsi" w:cstheme="minorHAnsi"/>
        </w:rPr>
        <w:t xml:space="preserve"> has sufficiently met the requirements of Factor 2.</w:t>
      </w:r>
    </w:p>
    <w:p w14:paraId="0F6F08D8" w14:textId="77777777" w:rsidR="002D535F" w:rsidRPr="00B742AF" w:rsidRDefault="002D535F" w:rsidP="007A57C4">
      <w:pPr>
        <w:contextualSpacing/>
        <w:rPr>
          <w:rFonts w:asciiTheme="minorHAnsi" w:eastAsia="Calibri" w:hAnsiTheme="minorHAnsi" w:cstheme="minorHAnsi"/>
          <w:bCs/>
        </w:rPr>
      </w:pPr>
    </w:p>
    <w:p w14:paraId="31B30376" w14:textId="77777777" w:rsidR="002D535F" w:rsidRPr="00B742AF" w:rsidRDefault="002D535F" w:rsidP="007A57C4">
      <w:pPr>
        <w:pStyle w:val="Heading1"/>
        <w:spacing w:before="0" w:line="240" w:lineRule="auto"/>
        <w:contextualSpacing/>
        <w:rPr>
          <w:rFonts w:asciiTheme="minorHAnsi" w:hAnsiTheme="minorHAnsi" w:cstheme="minorHAnsi"/>
        </w:rPr>
      </w:pPr>
      <w:bookmarkStart w:id="73" w:name="_Toc99993061"/>
      <w:r w:rsidRPr="00B742AF">
        <w:rPr>
          <w:rFonts w:asciiTheme="minorHAnsi" w:hAnsiTheme="minorHAnsi" w:cstheme="minorHAnsi"/>
        </w:rPr>
        <w:t>Factor 3: Relevant Licensure/Oversight Compliance</w:t>
      </w:r>
      <w:bookmarkEnd w:id="70"/>
      <w:bookmarkEnd w:id="73"/>
    </w:p>
    <w:p w14:paraId="685EFDFE" w14:textId="564693CA" w:rsidR="002D535F" w:rsidRPr="00B742AF" w:rsidRDefault="00414E8A" w:rsidP="00414E8A">
      <w:pPr>
        <w:contextualSpacing/>
        <w:rPr>
          <w:rFonts w:asciiTheme="minorHAnsi" w:hAnsiTheme="minorHAnsi" w:cstheme="minorHAnsi"/>
        </w:rPr>
      </w:pPr>
      <w:r w:rsidRPr="00B742AF">
        <w:rPr>
          <w:rFonts w:asciiTheme="minorHAnsi" w:hAnsiTheme="minorHAnsi" w:cstheme="minorHAnsi"/>
        </w:rPr>
        <w:t xml:space="preserve">The Applicant has provided evidence of compliance and good standing with federal, state, and local laws and regulations and </w:t>
      </w:r>
      <w:r w:rsidR="001377D8" w:rsidRPr="00B742AF">
        <w:rPr>
          <w:rFonts w:asciiTheme="minorHAnsi" w:hAnsiTheme="minorHAnsi" w:cstheme="minorHAnsi"/>
        </w:rPr>
        <w:t xml:space="preserve">this Factor </w:t>
      </w:r>
      <w:r w:rsidRPr="00B742AF">
        <w:rPr>
          <w:rFonts w:asciiTheme="minorHAnsi" w:hAnsiTheme="minorHAnsi" w:cstheme="minorHAnsi"/>
        </w:rPr>
        <w:t>will not be addressed further in this report. As a result of information provided by the Applicant, staff finds the Applicant has reasonably met the standards of Factor 3.</w:t>
      </w:r>
    </w:p>
    <w:p w14:paraId="745D1D6C" w14:textId="77777777" w:rsidR="004E3B63" w:rsidRPr="00B742AF" w:rsidRDefault="004E3B63" w:rsidP="007A57C4">
      <w:pPr>
        <w:pStyle w:val="Heading1"/>
        <w:spacing w:before="0" w:line="240" w:lineRule="auto"/>
        <w:contextualSpacing/>
        <w:rPr>
          <w:rFonts w:asciiTheme="minorHAnsi" w:hAnsiTheme="minorHAnsi" w:cstheme="minorHAnsi"/>
        </w:rPr>
      </w:pPr>
    </w:p>
    <w:p w14:paraId="1F42F715" w14:textId="0B025AAC" w:rsidR="002D535F" w:rsidRPr="00B742AF" w:rsidRDefault="002D535F" w:rsidP="007A57C4">
      <w:pPr>
        <w:pStyle w:val="Heading1"/>
        <w:spacing w:before="0" w:line="240" w:lineRule="auto"/>
        <w:contextualSpacing/>
        <w:rPr>
          <w:rFonts w:asciiTheme="minorHAnsi" w:hAnsiTheme="minorHAnsi" w:cstheme="minorHAnsi"/>
        </w:rPr>
      </w:pPr>
      <w:bookmarkStart w:id="74" w:name="_Toc99993062"/>
      <w:r w:rsidRPr="00B742AF">
        <w:rPr>
          <w:rFonts w:asciiTheme="minorHAnsi" w:hAnsiTheme="minorHAnsi" w:cstheme="minorHAnsi"/>
        </w:rPr>
        <w:t>Factor 4: Demonstration of Sufficient Funds as Supported by an Independent CPA Analysis</w:t>
      </w:r>
      <w:bookmarkEnd w:id="71"/>
      <w:bookmarkEnd w:id="74"/>
    </w:p>
    <w:p w14:paraId="5A382010" w14:textId="742DC14F" w:rsidR="00D82246" w:rsidRPr="00B742AF" w:rsidRDefault="002164A5" w:rsidP="007A57C4">
      <w:pPr>
        <w:rPr>
          <w:rFonts w:asciiTheme="minorHAnsi" w:hAnsiTheme="minorHAnsi" w:cstheme="minorHAnsi"/>
        </w:rPr>
      </w:pPr>
      <w:r w:rsidRPr="00B742AF">
        <w:rPr>
          <w:rFonts w:asciiTheme="minorHAnsi" w:hAnsiTheme="minorHAnsi" w:cstheme="minorHAnsi"/>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p>
    <w:p w14:paraId="40FC77FB" w14:textId="72459748" w:rsidR="002164A5" w:rsidRPr="00B742AF" w:rsidRDefault="002164A5" w:rsidP="007A57C4">
      <w:pPr>
        <w:contextualSpacing/>
        <w:rPr>
          <w:rFonts w:asciiTheme="minorHAnsi" w:hAnsiTheme="minorHAnsi" w:cstheme="minorHAnsi"/>
        </w:rPr>
      </w:pPr>
    </w:p>
    <w:p w14:paraId="72C994DF" w14:textId="6E7D9940" w:rsidR="0056135E" w:rsidRPr="00B742AF" w:rsidRDefault="0056135E" w:rsidP="007A57C4">
      <w:pPr>
        <w:contextualSpacing/>
        <w:rPr>
          <w:rFonts w:asciiTheme="minorHAnsi" w:hAnsiTheme="minorHAnsi" w:cstheme="minorHAnsi"/>
        </w:rPr>
      </w:pPr>
      <w:r w:rsidRPr="00B742AF">
        <w:rPr>
          <w:rFonts w:asciiTheme="minorHAnsi" w:hAnsiTheme="minorHAnsi" w:cstheme="minorHAnsi"/>
        </w:rPr>
        <w:t xml:space="preserve">The CPA examined a range of documents and information in developing its report including Shields </w:t>
      </w:r>
      <w:r w:rsidR="00E601F1" w:rsidRPr="00B742AF">
        <w:rPr>
          <w:rFonts w:asciiTheme="minorHAnsi" w:hAnsiTheme="minorHAnsi" w:cstheme="minorHAnsi"/>
        </w:rPr>
        <w:t>MRI Brighton Financials</w:t>
      </w:r>
      <w:r w:rsidRPr="00B742AF">
        <w:rPr>
          <w:rFonts w:asciiTheme="minorHAnsi" w:hAnsiTheme="minorHAnsi" w:cstheme="minorHAnsi"/>
        </w:rPr>
        <w:t xml:space="preserve"> prepared </w:t>
      </w:r>
      <w:r w:rsidR="00E601F1" w:rsidRPr="00B742AF">
        <w:rPr>
          <w:rFonts w:asciiTheme="minorHAnsi" w:hAnsiTheme="minorHAnsi" w:cstheme="minorHAnsi"/>
        </w:rPr>
        <w:t>December 1</w:t>
      </w:r>
      <w:r w:rsidRPr="00B742AF">
        <w:rPr>
          <w:rFonts w:asciiTheme="minorHAnsi" w:hAnsiTheme="minorHAnsi" w:cstheme="minorHAnsi"/>
        </w:rPr>
        <w:t xml:space="preserve">, 2020, volume assumptions, </w:t>
      </w:r>
      <w:r w:rsidR="00E601F1" w:rsidRPr="00B742AF">
        <w:rPr>
          <w:rFonts w:asciiTheme="minorHAnsi" w:hAnsiTheme="minorHAnsi" w:cstheme="minorHAnsi"/>
        </w:rPr>
        <w:t xml:space="preserve">payer mix and per-case reimbursement assumptions, </w:t>
      </w:r>
      <w:r w:rsidRPr="00B742AF">
        <w:rPr>
          <w:rFonts w:asciiTheme="minorHAnsi" w:hAnsiTheme="minorHAnsi" w:cstheme="minorHAnsi"/>
        </w:rPr>
        <w:t xml:space="preserve">and the </w:t>
      </w:r>
      <w:r w:rsidR="00E601F1" w:rsidRPr="00B742AF">
        <w:rPr>
          <w:rFonts w:asciiTheme="minorHAnsi" w:hAnsiTheme="minorHAnsi" w:cstheme="minorHAnsi"/>
        </w:rPr>
        <w:t>Shield’s company</w:t>
      </w:r>
      <w:r w:rsidRPr="00B742AF">
        <w:rPr>
          <w:rFonts w:asciiTheme="minorHAnsi" w:hAnsiTheme="minorHAnsi" w:cstheme="minorHAnsi"/>
        </w:rPr>
        <w:t xml:space="preserve"> website. Additionally, it calculated key liquidity and operating metrics</w:t>
      </w:r>
      <w:r w:rsidR="002F3BCD" w:rsidRPr="00B742AF">
        <w:rPr>
          <w:rStyle w:val="FootnoteReference"/>
          <w:rFonts w:asciiTheme="minorHAnsi" w:hAnsiTheme="minorHAnsi" w:cstheme="minorHAnsi"/>
        </w:rPr>
        <w:footnoteReference w:id="14"/>
      </w:r>
      <w:r w:rsidRPr="00B742AF">
        <w:rPr>
          <w:rFonts w:asciiTheme="minorHAnsi" w:hAnsiTheme="minorHAnsi" w:cstheme="minorHAnsi"/>
        </w:rPr>
        <w:t xml:space="preserve"> to assist in determining reasonableness of the Applicant’s assumptions.</w:t>
      </w:r>
    </w:p>
    <w:p w14:paraId="02732A4D" w14:textId="77777777" w:rsidR="00BA42A2" w:rsidRPr="00B742AF" w:rsidRDefault="00BA42A2" w:rsidP="007A57C4">
      <w:pPr>
        <w:contextualSpacing/>
        <w:rPr>
          <w:rFonts w:asciiTheme="minorHAnsi" w:hAnsiTheme="minorHAnsi" w:cstheme="minorHAnsi"/>
          <w:b/>
          <w:bCs/>
        </w:rPr>
      </w:pPr>
    </w:p>
    <w:p w14:paraId="44B7F62C" w14:textId="5BC3D299" w:rsidR="00382D36" w:rsidRPr="00B742AF" w:rsidRDefault="00382D36" w:rsidP="007A57C4">
      <w:pPr>
        <w:contextualSpacing/>
        <w:rPr>
          <w:rFonts w:asciiTheme="minorHAnsi" w:hAnsiTheme="minorHAnsi" w:cstheme="minorHAnsi"/>
          <w:b/>
          <w:bCs/>
        </w:rPr>
      </w:pPr>
      <w:r w:rsidRPr="00B742AF">
        <w:rPr>
          <w:rFonts w:asciiTheme="minorHAnsi" w:hAnsiTheme="minorHAnsi" w:cstheme="minorHAnsi"/>
          <w:b/>
          <w:bCs/>
        </w:rPr>
        <w:t>Revenues</w:t>
      </w:r>
    </w:p>
    <w:p w14:paraId="2F8B660C" w14:textId="40916513" w:rsidR="002164A5" w:rsidRPr="00B742AF" w:rsidRDefault="00382D36" w:rsidP="007A57C4">
      <w:pPr>
        <w:contextualSpacing/>
        <w:rPr>
          <w:rFonts w:asciiTheme="minorHAnsi" w:hAnsiTheme="minorHAnsi" w:cstheme="minorHAnsi"/>
          <w:highlight w:val="yellow"/>
        </w:rPr>
      </w:pPr>
      <w:r w:rsidRPr="00B742AF">
        <w:rPr>
          <w:rFonts w:asciiTheme="minorHAnsi" w:hAnsiTheme="minorHAnsi" w:cstheme="minorHAnsi"/>
        </w:rPr>
        <w:t>Prospective volume for Shields MRI Brighton was based on its historical and forecasted imaging volume for 2021.</w:t>
      </w:r>
      <w:r w:rsidR="008B7C92" w:rsidRPr="00B742AF">
        <w:rPr>
          <w:rFonts w:asciiTheme="minorHAnsi" w:hAnsiTheme="minorHAnsi" w:cstheme="minorHAnsi"/>
        </w:rPr>
        <w:t xml:space="preserve"> Prospective revenue per scan was determined based on Shields MRI Brighton actual 2021 payer mix and reimbursement rates.</w:t>
      </w:r>
    </w:p>
    <w:p w14:paraId="135A4D33" w14:textId="15E6ED9C" w:rsidR="0056135E" w:rsidRPr="00B742AF" w:rsidRDefault="0056135E" w:rsidP="007A57C4">
      <w:pPr>
        <w:contextualSpacing/>
        <w:rPr>
          <w:rFonts w:asciiTheme="minorHAnsi" w:hAnsiTheme="minorHAnsi" w:cstheme="minorHAnsi"/>
          <w:highlight w:val="yellow"/>
        </w:rPr>
      </w:pPr>
    </w:p>
    <w:p w14:paraId="57364A25" w14:textId="14EB6B7E" w:rsidR="00382D36" w:rsidRPr="00B742AF" w:rsidRDefault="00540108" w:rsidP="00540108">
      <w:pPr>
        <w:contextualSpacing/>
        <w:rPr>
          <w:rFonts w:asciiTheme="minorHAnsi" w:hAnsiTheme="minorHAnsi" w:cstheme="minorHAnsi"/>
          <w:color w:val="000000" w:themeColor="text1"/>
        </w:rPr>
      </w:pPr>
      <w:r w:rsidRPr="00B742AF">
        <w:rPr>
          <w:rFonts w:asciiTheme="minorHAnsi" w:hAnsiTheme="minorHAnsi" w:cstheme="minorHAnsi"/>
        </w:rPr>
        <w:t xml:space="preserve">CPA report determined that the prospective Shields MRI </w:t>
      </w:r>
      <w:r w:rsidR="008B7C92" w:rsidRPr="00B742AF">
        <w:rPr>
          <w:rFonts w:asciiTheme="minorHAnsi" w:hAnsiTheme="minorHAnsi" w:cstheme="minorHAnsi"/>
        </w:rPr>
        <w:t>Brighton</w:t>
      </w:r>
      <w:r w:rsidRPr="00B742AF">
        <w:rPr>
          <w:rFonts w:asciiTheme="minorHAnsi" w:hAnsiTheme="minorHAnsi" w:cstheme="minorHAnsi"/>
        </w:rPr>
        <w:t xml:space="preserve"> volumes provided by Management were reasonable. The</w:t>
      </w:r>
      <w:r w:rsidRPr="00B742AF">
        <w:rPr>
          <w:rFonts w:asciiTheme="minorHAnsi" w:hAnsiTheme="minorHAnsi" w:cstheme="minorHAnsi"/>
          <w:color w:val="FF0000"/>
        </w:rPr>
        <w:t xml:space="preserve"> </w:t>
      </w:r>
      <w:r w:rsidRPr="00B742AF">
        <w:rPr>
          <w:rFonts w:asciiTheme="minorHAnsi" w:hAnsiTheme="minorHAnsi" w:cstheme="minorHAnsi"/>
          <w:color w:val="000000" w:themeColor="text1"/>
        </w:rPr>
        <w:t xml:space="preserve">review of payer mix included a summary of </w:t>
      </w:r>
      <w:r w:rsidR="002C5014" w:rsidRPr="00B742AF">
        <w:rPr>
          <w:rFonts w:asciiTheme="minorHAnsi" w:hAnsiTheme="minorHAnsi" w:cstheme="minorHAnsi"/>
          <w:color w:val="000000" w:themeColor="text1"/>
        </w:rPr>
        <w:t xml:space="preserve">Shields MRI Brighton’s </w:t>
      </w:r>
      <w:r w:rsidRPr="00B742AF">
        <w:rPr>
          <w:rFonts w:asciiTheme="minorHAnsi" w:hAnsiTheme="minorHAnsi" w:cstheme="minorHAnsi"/>
          <w:color w:val="000000" w:themeColor="text1"/>
        </w:rPr>
        <w:t>payer mix and Shields historical reimbursement rates. The CPA determined the reimbursement</w:t>
      </w:r>
      <w:r w:rsidR="008804BE" w:rsidRPr="00B742AF">
        <w:rPr>
          <w:rFonts w:asciiTheme="minorHAnsi" w:hAnsiTheme="minorHAnsi" w:cstheme="minorHAnsi"/>
          <w:color w:val="000000" w:themeColor="text1"/>
        </w:rPr>
        <w:t xml:space="preserve"> rates provided by Management were reasonable</w:t>
      </w:r>
      <w:r w:rsidR="00A855E3" w:rsidRPr="00B742AF">
        <w:rPr>
          <w:rFonts w:asciiTheme="minorHAnsi" w:hAnsiTheme="minorHAnsi" w:cstheme="minorHAnsi"/>
          <w:color w:val="000000" w:themeColor="text1"/>
        </w:rPr>
        <w:t xml:space="preserve"> for Shields MRI Brighton. </w:t>
      </w:r>
    </w:p>
    <w:p w14:paraId="707F2165" w14:textId="77777777" w:rsidR="00382D36" w:rsidRPr="00B742AF" w:rsidRDefault="00382D36" w:rsidP="007A57C4">
      <w:pPr>
        <w:contextualSpacing/>
        <w:rPr>
          <w:rFonts w:asciiTheme="minorHAnsi" w:hAnsiTheme="minorHAnsi" w:cstheme="minorHAnsi"/>
          <w:highlight w:val="yellow"/>
        </w:rPr>
      </w:pPr>
    </w:p>
    <w:p w14:paraId="4762B7F9" w14:textId="098EF2A9" w:rsidR="0056135E" w:rsidRPr="00B742AF" w:rsidRDefault="00382D36" w:rsidP="007A57C4">
      <w:pPr>
        <w:contextualSpacing/>
        <w:rPr>
          <w:rFonts w:asciiTheme="minorHAnsi" w:hAnsiTheme="minorHAnsi" w:cstheme="minorHAnsi"/>
          <w:highlight w:val="yellow"/>
        </w:rPr>
      </w:pPr>
      <w:r w:rsidRPr="00B742AF">
        <w:rPr>
          <w:rFonts w:asciiTheme="minorHAnsi" w:hAnsiTheme="minorHAnsi" w:cstheme="minorHAnsi"/>
        </w:rPr>
        <w:t>The CPA found that the revenue growth estimated by Management reflects a reasonable estimation of future revenue of Shields Heywood based on estimated volumes and reimbursements.</w:t>
      </w:r>
    </w:p>
    <w:p w14:paraId="65F63D19" w14:textId="7CE0DF91" w:rsidR="0056135E" w:rsidRPr="00B742AF" w:rsidRDefault="0056135E" w:rsidP="007A57C4">
      <w:pPr>
        <w:contextualSpacing/>
        <w:rPr>
          <w:rFonts w:asciiTheme="minorHAnsi" w:hAnsiTheme="minorHAnsi" w:cstheme="minorHAnsi"/>
          <w:highlight w:val="yellow"/>
        </w:rPr>
      </w:pPr>
    </w:p>
    <w:p w14:paraId="59EDA60D" w14:textId="77B46A06" w:rsidR="00540108" w:rsidRPr="00B742AF" w:rsidRDefault="00540108" w:rsidP="007A57C4">
      <w:pPr>
        <w:contextualSpacing/>
        <w:rPr>
          <w:rFonts w:asciiTheme="minorHAnsi" w:hAnsiTheme="minorHAnsi" w:cstheme="minorHAnsi"/>
          <w:b/>
          <w:bCs/>
        </w:rPr>
      </w:pPr>
      <w:r w:rsidRPr="00B742AF">
        <w:rPr>
          <w:rFonts w:asciiTheme="minorHAnsi" w:hAnsiTheme="minorHAnsi" w:cstheme="minorHAnsi"/>
          <w:b/>
          <w:bCs/>
        </w:rPr>
        <w:t>Expenses</w:t>
      </w:r>
    </w:p>
    <w:p w14:paraId="0357C41C" w14:textId="1DFFC528" w:rsidR="005966A9" w:rsidRPr="00B742AF" w:rsidRDefault="005966A9" w:rsidP="005966A9">
      <w:pPr>
        <w:contextualSpacing/>
        <w:rPr>
          <w:rFonts w:asciiTheme="minorHAnsi" w:hAnsiTheme="minorHAnsi" w:cstheme="minorHAnsi"/>
        </w:rPr>
      </w:pPr>
      <w:r w:rsidRPr="00B742AF">
        <w:rPr>
          <w:rFonts w:asciiTheme="minorHAnsi" w:hAnsiTheme="minorHAnsi" w:cstheme="minorHAnsi"/>
        </w:rPr>
        <w:t xml:space="preserve">Operating expenses include support services, billing, and bad debt expense for </w:t>
      </w:r>
      <w:r w:rsidR="00F13AA6" w:rsidRPr="00B742AF">
        <w:rPr>
          <w:rFonts w:asciiTheme="minorHAnsi" w:hAnsiTheme="minorHAnsi" w:cstheme="minorHAnsi"/>
          <w:color w:val="000000" w:themeColor="text1"/>
        </w:rPr>
        <w:t>Shields MRI Brighton</w:t>
      </w:r>
      <w:r w:rsidRPr="00B742AF">
        <w:rPr>
          <w:rFonts w:asciiTheme="minorHAnsi" w:hAnsiTheme="minorHAnsi" w:cstheme="minorHAnsi"/>
        </w:rPr>
        <w:t xml:space="preserve">. The CPA calculated an operating expense compound annual growth rate (CAGR) of </w:t>
      </w:r>
      <w:r w:rsidR="00F13AA6" w:rsidRPr="00B742AF">
        <w:rPr>
          <w:rFonts w:asciiTheme="minorHAnsi" w:hAnsiTheme="minorHAnsi" w:cstheme="minorHAnsi"/>
        </w:rPr>
        <w:t>1</w:t>
      </w:r>
      <w:r w:rsidRPr="00B742AF">
        <w:rPr>
          <w:rFonts w:asciiTheme="minorHAnsi" w:hAnsiTheme="minorHAnsi" w:cstheme="minorHAnsi"/>
        </w:rPr>
        <w:t xml:space="preserve">2% </w:t>
      </w:r>
      <w:r w:rsidR="00F13AA6" w:rsidRPr="00B742AF">
        <w:rPr>
          <w:rFonts w:asciiTheme="minorHAnsi" w:hAnsiTheme="minorHAnsi" w:cstheme="minorHAnsi"/>
        </w:rPr>
        <w:t xml:space="preserve">with Year 5 expenses totaling </w:t>
      </w:r>
      <w:r w:rsidR="00F13AA6" w:rsidRPr="002E471E">
        <w:rPr>
          <w:rFonts w:asciiTheme="minorHAnsi" w:hAnsiTheme="minorHAnsi" w:cstheme="minorHAnsi"/>
        </w:rPr>
        <w:t>$552,</w:t>
      </w:r>
      <w:r w:rsidR="002E471E" w:rsidRPr="002E471E">
        <w:rPr>
          <w:rFonts w:asciiTheme="minorHAnsi" w:hAnsiTheme="minorHAnsi" w:cstheme="minorHAnsi"/>
        </w:rPr>
        <w:t>1</w:t>
      </w:r>
      <w:r w:rsidR="00F13AA6" w:rsidRPr="002E471E">
        <w:rPr>
          <w:rFonts w:asciiTheme="minorHAnsi" w:hAnsiTheme="minorHAnsi" w:cstheme="minorHAnsi"/>
        </w:rPr>
        <w:t>68</w:t>
      </w:r>
      <w:r w:rsidRPr="002E471E">
        <w:rPr>
          <w:rFonts w:asciiTheme="minorHAnsi" w:hAnsiTheme="minorHAnsi" w:cstheme="minorHAnsi"/>
        </w:rPr>
        <w:t>. Facilities</w:t>
      </w:r>
      <w:r w:rsidRPr="00B742AF">
        <w:rPr>
          <w:rFonts w:asciiTheme="minorHAnsi" w:hAnsiTheme="minorHAnsi" w:cstheme="minorHAnsi"/>
        </w:rPr>
        <w:t xml:space="preserve"> and equipment related expenses include depreciation, and other expenses for </w:t>
      </w:r>
      <w:r w:rsidR="00F13AA6" w:rsidRPr="00B742AF">
        <w:rPr>
          <w:rFonts w:asciiTheme="minorHAnsi" w:hAnsiTheme="minorHAnsi" w:cstheme="minorHAnsi"/>
          <w:color w:val="000000" w:themeColor="text1"/>
        </w:rPr>
        <w:t>Shields MRI Brighton</w:t>
      </w:r>
      <w:r w:rsidRPr="00B742AF">
        <w:rPr>
          <w:rFonts w:asciiTheme="minorHAnsi" w:hAnsiTheme="minorHAnsi" w:cstheme="minorHAnsi"/>
        </w:rPr>
        <w:t xml:space="preserve">, which the CPA determined to be reasonable. Service-related expenses for Shields MRI include contrast/film expense, equipment maintenance, and other expenses. The CPA calculated a CAGR of </w:t>
      </w:r>
      <w:r w:rsidR="00F13AA6" w:rsidRPr="00B742AF">
        <w:rPr>
          <w:rFonts w:asciiTheme="minorHAnsi" w:hAnsiTheme="minorHAnsi" w:cstheme="minorHAnsi"/>
        </w:rPr>
        <w:t>3</w:t>
      </w:r>
      <w:r w:rsidRPr="00B742AF">
        <w:rPr>
          <w:rFonts w:asciiTheme="minorHAnsi" w:hAnsiTheme="minorHAnsi" w:cstheme="minorHAnsi"/>
        </w:rPr>
        <w:t xml:space="preserve">% from </w:t>
      </w:r>
      <w:r w:rsidR="00F13AA6" w:rsidRPr="00B742AF">
        <w:rPr>
          <w:rFonts w:asciiTheme="minorHAnsi" w:hAnsiTheme="minorHAnsi" w:cstheme="minorHAnsi"/>
        </w:rPr>
        <w:t>Y</w:t>
      </w:r>
      <w:r w:rsidRPr="00B742AF">
        <w:rPr>
          <w:rFonts w:asciiTheme="minorHAnsi" w:hAnsiTheme="minorHAnsi" w:cstheme="minorHAnsi"/>
        </w:rPr>
        <w:t xml:space="preserve">ear 2 through </w:t>
      </w:r>
      <w:r w:rsidR="00F13AA6" w:rsidRPr="00B742AF">
        <w:rPr>
          <w:rFonts w:asciiTheme="minorHAnsi" w:hAnsiTheme="minorHAnsi" w:cstheme="minorHAnsi"/>
        </w:rPr>
        <w:t>Y</w:t>
      </w:r>
      <w:r w:rsidRPr="00B742AF">
        <w:rPr>
          <w:rFonts w:asciiTheme="minorHAnsi" w:hAnsiTheme="minorHAnsi" w:cstheme="minorHAnsi"/>
        </w:rPr>
        <w:t xml:space="preserve">ear </w:t>
      </w:r>
      <w:r w:rsidR="00F13AA6" w:rsidRPr="00B742AF">
        <w:rPr>
          <w:rFonts w:asciiTheme="minorHAnsi" w:hAnsiTheme="minorHAnsi" w:cstheme="minorHAnsi"/>
        </w:rPr>
        <w:t>5</w:t>
      </w:r>
      <w:r w:rsidRPr="00B742AF">
        <w:rPr>
          <w:rFonts w:asciiTheme="minorHAnsi" w:hAnsiTheme="minorHAnsi" w:cstheme="minorHAnsi"/>
        </w:rPr>
        <w:t>.</w:t>
      </w:r>
      <w:r w:rsidR="00F13AA6" w:rsidRPr="00B742AF">
        <w:rPr>
          <w:rFonts w:asciiTheme="minorHAnsi" w:hAnsiTheme="minorHAnsi" w:cstheme="minorHAnsi"/>
        </w:rPr>
        <w:t xml:space="preserve"> </w:t>
      </w:r>
    </w:p>
    <w:p w14:paraId="5F546588" w14:textId="2D4BD950" w:rsidR="00540108" w:rsidRPr="00B742AF" w:rsidRDefault="00540108" w:rsidP="007A57C4">
      <w:pPr>
        <w:contextualSpacing/>
        <w:rPr>
          <w:rFonts w:asciiTheme="minorHAnsi" w:hAnsiTheme="minorHAnsi" w:cstheme="minorHAnsi"/>
          <w:highlight w:val="yellow"/>
        </w:rPr>
      </w:pPr>
    </w:p>
    <w:p w14:paraId="51DCA096" w14:textId="399B6740" w:rsidR="001B0FD5" w:rsidRPr="00B742AF" w:rsidRDefault="00F13AA6" w:rsidP="007A57C4">
      <w:pPr>
        <w:contextualSpacing/>
        <w:rPr>
          <w:rFonts w:asciiTheme="minorHAnsi" w:hAnsiTheme="minorHAnsi" w:cstheme="minorHAnsi"/>
          <w:highlight w:val="yellow"/>
        </w:rPr>
      </w:pPr>
      <w:r w:rsidRPr="00B742AF">
        <w:rPr>
          <w:rFonts w:asciiTheme="minorHAnsi" w:hAnsiTheme="minorHAnsi" w:cstheme="minorHAnsi"/>
        </w:rPr>
        <w:t xml:space="preserve">Salaries and Benefits include radiology, technologists, and operations expenses. The CPA calculated a CAGR of 8% from </w:t>
      </w:r>
      <w:r w:rsidR="0082190C" w:rsidRPr="00B742AF">
        <w:rPr>
          <w:rFonts w:asciiTheme="minorHAnsi" w:hAnsiTheme="minorHAnsi" w:cstheme="minorHAnsi"/>
        </w:rPr>
        <w:t>Forecast 2021</w:t>
      </w:r>
      <w:r w:rsidRPr="00B742AF">
        <w:rPr>
          <w:rFonts w:asciiTheme="minorHAnsi" w:hAnsiTheme="minorHAnsi" w:cstheme="minorHAnsi"/>
        </w:rPr>
        <w:t xml:space="preserve"> through </w:t>
      </w:r>
      <w:r w:rsidR="0082190C" w:rsidRPr="00B742AF">
        <w:rPr>
          <w:rFonts w:asciiTheme="minorHAnsi" w:hAnsiTheme="minorHAnsi" w:cstheme="minorHAnsi"/>
        </w:rPr>
        <w:t>Y</w:t>
      </w:r>
      <w:r w:rsidRPr="00B742AF">
        <w:rPr>
          <w:rFonts w:asciiTheme="minorHAnsi" w:hAnsiTheme="minorHAnsi" w:cstheme="minorHAnsi"/>
        </w:rPr>
        <w:t xml:space="preserve">ear </w:t>
      </w:r>
      <w:r w:rsidR="0082190C" w:rsidRPr="00B742AF">
        <w:rPr>
          <w:rFonts w:asciiTheme="minorHAnsi" w:hAnsiTheme="minorHAnsi" w:cstheme="minorHAnsi"/>
        </w:rPr>
        <w:t>5</w:t>
      </w:r>
      <w:r w:rsidRPr="00B742AF">
        <w:rPr>
          <w:rFonts w:asciiTheme="minorHAnsi" w:hAnsiTheme="minorHAnsi" w:cstheme="minorHAnsi"/>
        </w:rPr>
        <w:t>, which the CPA determined to be reasonable.</w:t>
      </w:r>
    </w:p>
    <w:p w14:paraId="3C227DA3" w14:textId="19D4DA85" w:rsidR="00F13AA6" w:rsidRPr="00B742AF" w:rsidRDefault="00F13AA6" w:rsidP="007A57C4">
      <w:pPr>
        <w:contextualSpacing/>
        <w:rPr>
          <w:rFonts w:asciiTheme="minorHAnsi" w:hAnsiTheme="minorHAnsi" w:cstheme="minorHAnsi"/>
          <w:highlight w:val="yellow"/>
        </w:rPr>
      </w:pPr>
    </w:p>
    <w:p w14:paraId="15CFD2BF" w14:textId="5303AA05" w:rsidR="0082190C" w:rsidRPr="00B742AF" w:rsidRDefault="0082190C" w:rsidP="007A57C4">
      <w:pPr>
        <w:contextualSpacing/>
        <w:rPr>
          <w:rFonts w:asciiTheme="minorHAnsi" w:hAnsiTheme="minorHAnsi" w:cstheme="minorHAnsi"/>
          <w:highlight w:val="yellow"/>
        </w:rPr>
      </w:pPr>
      <w:r w:rsidRPr="00B742AF">
        <w:rPr>
          <w:rFonts w:asciiTheme="minorHAnsi" w:hAnsiTheme="minorHAnsi" w:cstheme="minorHAnsi"/>
        </w:rPr>
        <w:t>Selling, General, and Administrative (SG&amp;A) expenses include support services, management, and other SG&amp;A expenses. The CPA calculated a CAGR of 11% from Forecast 2021 through Year 5.</w:t>
      </w:r>
    </w:p>
    <w:p w14:paraId="58F9EBCA" w14:textId="4E9E5AE8" w:rsidR="0082190C" w:rsidRPr="00B742AF" w:rsidRDefault="0082190C" w:rsidP="007A57C4">
      <w:pPr>
        <w:contextualSpacing/>
        <w:rPr>
          <w:rFonts w:asciiTheme="minorHAnsi" w:hAnsiTheme="minorHAnsi" w:cstheme="minorHAnsi"/>
          <w:highlight w:val="yellow"/>
        </w:rPr>
      </w:pPr>
    </w:p>
    <w:p w14:paraId="2C124EFF" w14:textId="372D25CF" w:rsidR="0082190C" w:rsidRPr="00B742AF" w:rsidRDefault="0082190C" w:rsidP="007A57C4">
      <w:pPr>
        <w:contextualSpacing/>
        <w:rPr>
          <w:rFonts w:asciiTheme="minorHAnsi" w:hAnsiTheme="minorHAnsi" w:cstheme="minorHAnsi"/>
          <w:highlight w:val="yellow"/>
        </w:rPr>
      </w:pPr>
      <w:r w:rsidRPr="00B742AF">
        <w:rPr>
          <w:rFonts w:asciiTheme="minorHAnsi" w:hAnsiTheme="minorHAnsi" w:cstheme="minorHAnsi"/>
        </w:rPr>
        <w:t xml:space="preserve">Interest expense for Hitachi MRI is projected to decrease from $44,818 in Forecast 2021 to less than $100 in Year 5. </w:t>
      </w:r>
    </w:p>
    <w:p w14:paraId="615D23DA" w14:textId="5A105415" w:rsidR="0082190C" w:rsidRPr="00B742AF" w:rsidRDefault="0082190C" w:rsidP="007A57C4">
      <w:pPr>
        <w:contextualSpacing/>
        <w:rPr>
          <w:rFonts w:asciiTheme="minorHAnsi" w:hAnsiTheme="minorHAnsi" w:cstheme="minorHAnsi"/>
          <w:highlight w:val="yellow"/>
        </w:rPr>
      </w:pPr>
    </w:p>
    <w:p w14:paraId="3F769A52" w14:textId="0E7E0703" w:rsidR="0082190C" w:rsidRPr="00B742AF" w:rsidRDefault="0082190C" w:rsidP="007A57C4">
      <w:pPr>
        <w:contextualSpacing/>
        <w:rPr>
          <w:rFonts w:asciiTheme="minorHAnsi" w:hAnsiTheme="minorHAnsi" w:cstheme="minorHAnsi"/>
          <w:highlight w:val="yellow"/>
        </w:rPr>
      </w:pPr>
      <w:r w:rsidRPr="00B742AF">
        <w:rPr>
          <w:rFonts w:asciiTheme="minorHAnsi" w:hAnsiTheme="minorHAnsi" w:cstheme="minorHAnsi"/>
        </w:rPr>
        <w:t>The CPA found that the prospective expenses did not warrant any additional adjustment and are reasonable.</w:t>
      </w:r>
    </w:p>
    <w:p w14:paraId="795D86BE" w14:textId="77777777" w:rsidR="0082190C" w:rsidRPr="00B742AF" w:rsidRDefault="0082190C" w:rsidP="007A57C4">
      <w:pPr>
        <w:contextualSpacing/>
        <w:rPr>
          <w:rFonts w:asciiTheme="minorHAnsi" w:hAnsiTheme="minorHAnsi" w:cstheme="minorHAnsi"/>
          <w:highlight w:val="yellow"/>
        </w:rPr>
      </w:pPr>
    </w:p>
    <w:p w14:paraId="37EEF837" w14:textId="70439C20" w:rsidR="001B0FD5" w:rsidRPr="00B742AF" w:rsidRDefault="001B0FD5" w:rsidP="007A57C4">
      <w:pPr>
        <w:contextualSpacing/>
        <w:rPr>
          <w:rFonts w:asciiTheme="minorHAnsi" w:hAnsiTheme="minorHAnsi" w:cstheme="minorHAnsi"/>
          <w:b/>
          <w:bCs/>
        </w:rPr>
      </w:pPr>
      <w:r w:rsidRPr="00B742AF">
        <w:rPr>
          <w:rFonts w:asciiTheme="minorHAnsi" w:hAnsiTheme="minorHAnsi" w:cstheme="minorHAnsi"/>
          <w:b/>
          <w:bCs/>
        </w:rPr>
        <w:t>Capital Expense and Cash Flows</w:t>
      </w:r>
    </w:p>
    <w:p w14:paraId="7939C243" w14:textId="1D0FB096" w:rsidR="006F735A" w:rsidRPr="00B742AF" w:rsidRDefault="006F735A" w:rsidP="006F735A">
      <w:pPr>
        <w:contextualSpacing/>
        <w:rPr>
          <w:rFonts w:asciiTheme="minorHAnsi" w:hAnsiTheme="minorHAnsi" w:cstheme="minorHAnsi"/>
        </w:rPr>
      </w:pPr>
      <w:r w:rsidRPr="00B742AF">
        <w:rPr>
          <w:rFonts w:asciiTheme="minorHAnsi" w:hAnsiTheme="minorHAnsi" w:cstheme="minorHAnsi"/>
        </w:rPr>
        <w:t xml:space="preserve">The CPA reviewed the capital expenditure and cash flows for Shield MRI </w:t>
      </w:r>
      <w:r w:rsidR="00563A10" w:rsidRPr="00B742AF">
        <w:rPr>
          <w:rFonts w:asciiTheme="minorHAnsi" w:hAnsiTheme="minorHAnsi" w:cstheme="minorHAnsi"/>
        </w:rPr>
        <w:t xml:space="preserve">Brighton, </w:t>
      </w:r>
      <w:r w:rsidRPr="00B742AF">
        <w:rPr>
          <w:rFonts w:asciiTheme="minorHAnsi" w:hAnsiTheme="minorHAnsi" w:cstheme="minorHAnsi"/>
        </w:rPr>
        <w:t>which was $</w:t>
      </w:r>
      <w:r w:rsidR="00563A10" w:rsidRPr="00B742AF">
        <w:rPr>
          <w:rFonts w:asciiTheme="minorHAnsi" w:hAnsiTheme="minorHAnsi" w:cstheme="minorHAnsi"/>
        </w:rPr>
        <w:t>155,493</w:t>
      </w:r>
      <w:r w:rsidRPr="00B742AF">
        <w:rPr>
          <w:rFonts w:asciiTheme="minorHAnsi" w:hAnsiTheme="minorHAnsi" w:cstheme="minorHAnsi"/>
        </w:rPr>
        <w:t xml:space="preserve"> in capital </w:t>
      </w:r>
      <w:r w:rsidR="00563A10" w:rsidRPr="00B742AF">
        <w:rPr>
          <w:rFonts w:asciiTheme="minorHAnsi" w:hAnsiTheme="minorHAnsi" w:cstheme="minorHAnsi"/>
        </w:rPr>
        <w:t xml:space="preserve">asset </w:t>
      </w:r>
      <w:r w:rsidRPr="00B742AF">
        <w:rPr>
          <w:rFonts w:asciiTheme="minorHAnsi" w:hAnsiTheme="minorHAnsi" w:cstheme="minorHAnsi"/>
        </w:rPr>
        <w:t xml:space="preserve">acquisitions in </w:t>
      </w:r>
      <w:r w:rsidR="00563A10" w:rsidRPr="00B742AF">
        <w:rPr>
          <w:rFonts w:asciiTheme="minorHAnsi" w:hAnsiTheme="minorHAnsi" w:cstheme="minorHAnsi"/>
        </w:rPr>
        <w:t>Forecast 2021</w:t>
      </w:r>
      <w:r w:rsidRPr="00B742AF">
        <w:rPr>
          <w:rFonts w:asciiTheme="minorHAnsi" w:hAnsiTheme="minorHAnsi" w:cstheme="minorHAnsi"/>
        </w:rPr>
        <w:t xml:space="preserve">, to determine if sufficient funds would be available to </w:t>
      </w:r>
      <w:r w:rsidRPr="00B742AF">
        <w:rPr>
          <w:rFonts w:asciiTheme="minorHAnsi" w:hAnsiTheme="minorHAnsi" w:cstheme="minorHAnsi"/>
        </w:rPr>
        <w:lastRenderedPageBreak/>
        <w:t xml:space="preserve">sustain the operations of </w:t>
      </w:r>
      <w:r w:rsidR="00563A10" w:rsidRPr="00B742AF">
        <w:rPr>
          <w:rFonts w:asciiTheme="minorHAnsi" w:hAnsiTheme="minorHAnsi" w:cstheme="minorHAnsi"/>
        </w:rPr>
        <w:t>Shield MRI Brighton</w:t>
      </w:r>
      <w:r w:rsidRPr="00B742AF">
        <w:rPr>
          <w:rFonts w:asciiTheme="minorHAnsi" w:hAnsiTheme="minorHAnsi" w:cstheme="minorHAnsi"/>
        </w:rPr>
        <w:t xml:space="preserve">. There were no capital expenditures expected from </w:t>
      </w:r>
      <w:r w:rsidR="00563A10" w:rsidRPr="00B742AF">
        <w:rPr>
          <w:rFonts w:asciiTheme="minorHAnsi" w:hAnsiTheme="minorHAnsi" w:cstheme="minorHAnsi"/>
        </w:rPr>
        <w:t>Y</w:t>
      </w:r>
      <w:r w:rsidRPr="00B742AF">
        <w:rPr>
          <w:rFonts w:asciiTheme="minorHAnsi" w:hAnsiTheme="minorHAnsi" w:cstheme="minorHAnsi"/>
        </w:rPr>
        <w:t xml:space="preserve">ear </w:t>
      </w:r>
      <w:r w:rsidR="00563A10" w:rsidRPr="00B742AF">
        <w:rPr>
          <w:rFonts w:asciiTheme="minorHAnsi" w:hAnsiTheme="minorHAnsi" w:cstheme="minorHAnsi"/>
        </w:rPr>
        <w:t>1</w:t>
      </w:r>
      <w:r w:rsidRPr="00B742AF">
        <w:rPr>
          <w:rFonts w:asciiTheme="minorHAnsi" w:hAnsiTheme="minorHAnsi" w:cstheme="minorHAnsi"/>
        </w:rPr>
        <w:t xml:space="preserve"> through </w:t>
      </w:r>
      <w:r w:rsidR="00563A10" w:rsidRPr="00B742AF">
        <w:rPr>
          <w:rFonts w:asciiTheme="minorHAnsi" w:hAnsiTheme="minorHAnsi" w:cstheme="minorHAnsi"/>
        </w:rPr>
        <w:t>Y</w:t>
      </w:r>
      <w:r w:rsidRPr="00B742AF">
        <w:rPr>
          <w:rFonts w:asciiTheme="minorHAnsi" w:hAnsiTheme="minorHAnsi" w:cstheme="minorHAnsi"/>
        </w:rPr>
        <w:t xml:space="preserve">ear </w:t>
      </w:r>
      <w:r w:rsidR="00563A10" w:rsidRPr="00B742AF">
        <w:rPr>
          <w:rFonts w:asciiTheme="minorHAnsi" w:hAnsiTheme="minorHAnsi" w:cstheme="minorHAnsi"/>
        </w:rPr>
        <w:t>5</w:t>
      </w:r>
      <w:r w:rsidRPr="00B742AF">
        <w:rPr>
          <w:rFonts w:asciiTheme="minorHAnsi" w:hAnsiTheme="minorHAnsi" w:cstheme="minorHAnsi"/>
        </w:rPr>
        <w:t xml:space="preserve">. The CPA determined the prospective capital requirements and resulting impact on cash flows of </w:t>
      </w:r>
      <w:r w:rsidR="00563A10" w:rsidRPr="00B742AF">
        <w:rPr>
          <w:rFonts w:asciiTheme="minorHAnsi" w:hAnsiTheme="minorHAnsi" w:cstheme="minorHAnsi"/>
        </w:rPr>
        <w:t xml:space="preserve">Shield MRI Brighton </w:t>
      </w:r>
      <w:r w:rsidRPr="00B742AF">
        <w:rPr>
          <w:rFonts w:asciiTheme="minorHAnsi" w:hAnsiTheme="minorHAnsi" w:cstheme="minorHAnsi"/>
        </w:rPr>
        <w:t xml:space="preserve">are reasonable. </w:t>
      </w:r>
    </w:p>
    <w:p w14:paraId="56BE8734" w14:textId="77777777" w:rsidR="006F735A" w:rsidRPr="00B742AF" w:rsidRDefault="006F735A" w:rsidP="006F735A">
      <w:pPr>
        <w:contextualSpacing/>
        <w:rPr>
          <w:rFonts w:asciiTheme="minorHAnsi" w:hAnsiTheme="minorHAnsi" w:cstheme="minorHAnsi"/>
        </w:rPr>
      </w:pPr>
    </w:p>
    <w:p w14:paraId="6EC8D736" w14:textId="77777777" w:rsidR="00B17F98" w:rsidRPr="00B742AF" w:rsidRDefault="006F735A" w:rsidP="00B17F98">
      <w:pPr>
        <w:contextualSpacing/>
        <w:rPr>
          <w:rFonts w:asciiTheme="minorHAnsi" w:hAnsiTheme="minorHAnsi" w:cstheme="minorHAnsi"/>
        </w:rPr>
      </w:pPr>
      <w:r w:rsidRPr="00B742AF">
        <w:rPr>
          <w:rFonts w:asciiTheme="minorHAnsi" w:hAnsiTheme="minorHAnsi" w:cstheme="minorHAnsi"/>
        </w:rPr>
        <w:t xml:space="preserve">The CPA report states that Shields MRI exhibits a cumulative cash surplus in the financials, after any scheduled distributions, of </w:t>
      </w:r>
      <w:r w:rsidR="00B17F98" w:rsidRPr="00B742AF">
        <w:rPr>
          <w:rFonts w:asciiTheme="minorHAnsi" w:hAnsiTheme="minorHAnsi" w:cstheme="minorHAnsi"/>
        </w:rPr>
        <w:t>14</w:t>
      </w:r>
      <w:r w:rsidRPr="00B742AF">
        <w:rPr>
          <w:rFonts w:asciiTheme="minorHAnsi" w:hAnsiTheme="minorHAnsi" w:cstheme="minorHAnsi"/>
        </w:rPr>
        <w:t xml:space="preserve">% of cumulative projected revenue for the project for six years. The CPA determined that the financials are based on feasible assumptions and are feasible and sustainable for </w:t>
      </w:r>
      <w:r w:rsidR="00B17F98" w:rsidRPr="00B742AF">
        <w:rPr>
          <w:rFonts w:asciiTheme="minorHAnsi" w:hAnsiTheme="minorHAnsi" w:cstheme="minorHAnsi"/>
        </w:rPr>
        <w:t xml:space="preserve">Shield MRI Brighton </w:t>
      </w:r>
      <w:r w:rsidRPr="00B742AF">
        <w:rPr>
          <w:rFonts w:asciiTheme="minorHAnsi" w:hAnsiTheme="minorHAnsi" w:cstheme="minorHAnsi"/>
        </w:rPr>
        <w:t xml:space="preserve">and not likely to have a negative impact on the Patient Panel or result in a liquidation of </w:t>
      </w:r>
      <w:r w:rsidR="00B17F98" w:rsidRPr="00B742AF">
        <w:rPr>
          <w:rFonts w:asciiTheme="minorHAnsi" w:hAnsiTheme="minorHAnsi" w:cstheme="minorHAnsi"/>
        </w:rPr>
        <w:t xml:space="preserve">its </w:t>
      </w:r>
      <w:r w:rsidRPr="00B742AF">
        <w:rPr>
          <w:rFonts w:asciiTheme="minorHAnsi" w:hAnsiTheme="minorHAnsi" w:cstheme="minorHAnsi"/>
        </w:rPr>
        <w:t xml:space="preserve">assets. </w:t>
      </w:r>
    </w:p>
    <w:p w14:paraId="39C62C6C" w14:textId="582FACD6" w:rsidR="00B17F98" w:rsidRDefault="00B17F98" w:rsidP="00B17F98">
      <w:pPr>
        <w:contextualSpacing/>
        <w:rPr>
          <w:rFonts w:asciiTheme="minorHAnsi" w:hAnsiTheme="minorHAnsi" w:cstheme="minorHAnsi"/>
        </w:rPr>
      </w:pPr>
    </w:p>
    <w:p w14:paraId="7CAD971A" w14:textId="77777777" w:rsidR="00036534" w:rsidRPr="00B742AF" w:rsidRDefault="00036534" w:rsidP="00B17F98">
      <w:pPr>
        <w:contextualSpacing/>
        <w:rPr>
          <w:rFonts w:asciiTheme="minorHAnsi" w:hAnsiTheme="minorHAnsi" w:cstheme="minorHAnsi"/>
        </w:rPr>
      </w:pPr>
    </w:p>
    <w:p w14:paraId="04B72CB5" w14:textId="29F51227" w:rsidR="0056135E" w:rsidRPr="00B742AF" w:rsidRDefault="0056135E" w:rsidP="00B17F98">
      <w:pPr>
        <w:contextualSpacing/>
        <w:rPr>
          <w:rFonts w:asciiTheme="minorHAnsi" w:hAnsiTheme="minorHAnsi" w:cstheme="minorHAnsi"/>
        </w:rPr>
      </w:pPr>
      <w:r w:rsidRPr="00B742AF">
        <w:rPr>
          <w:rFonts w:asciiTheme="minorHAnsi" w:eastAsiaTheme="minorHAnsi" w:hAnsiTheme="minorHAnsi" w:cstheme="minorHAnsi"/>
          <w:b/>
          <w:bCs/>
          <w:i/>
          <w:iCs/>
          <w:color w:val="000000"/>
        </w:rPr>
        <w:t xml:space="preserve">Analysis </w:t>
      </w:r>
    </w:p>
    <w:p w14:paraId="556B9C26" w14:textId="023AC6C4" w:rsidR="0056135E" w:rsidRPr="00B742AF" w:rsidRDefault="0056135E" w:rsidP="0056135E">
      <w:pPr>
        <w:rPr>
          <w:rFonts w:asciiTheme="minorHAnsi" w:hAnsiTheme="minorHAnsi" w:cstheme="minorHAnsi"/>
          <w:sz w:val="28"/>
          <w:szCs w:val="28"/>
        </w:rPr>
      </w:pPr>
      <w:r w:rsidRPr="00B742AF">
        <w:rPr>
          <w:rFonts w:asciiTheme="minorHAnsi" w:eastAsiaTheme="minorHAnsi" w:hAnsiTheme="minorHAnsi" w:cstheme="minorHAnsi"/>
          <w:color w:val="000000"/>
        </w:rPr>
        <w:t>Staff is satisfied with the CPA’s analysis of Applicants decision to proceed with the Proposed Project. As a result, Staff finds the CPA analysis to be acceptable and that the Applicant has met the requirements of Factor 4.</w:t>
      </w:r>
    </w:p>
    <w:p w14:paraId="71DBAE47" w14:textId="77777777" w:rsidR="004F445B" w:rsidRPr="00B742AF" w:rsidRDefault="004F445B" w:rsidP="007B50D6">
      <w:pPr>
        <w:rPr>
          <w:rFonts w:asciiTheme="minorHAnsi" w:hAnsiTheme="minorHAnsi" w:cstheme="minorHAnsi"/>
        </w:rPr>
      </w:pPr>
    </w:p>
    <w:p w14:paraId="21EFEEA8" w14:textId="518639E4" w:rsidR="002D535F" w:rsidRPr="00B742AF" w:rsidRDefault="002D535F" w:rsidP="007A57C4">
      <w:pPr>
        <w:pStyle w:val="Heading1"/>
        <w:spacing w:before="0" w:line="240" w:lineRule="auto"/>
        <w:contextualSpacing/>
        <w:rPr>
          <w:rFonts w:asciiTheme="minorHAnsi" w:hAnsiTheme="minorHAnsi" w:cstheme="minorHAnsi"/>
        </w:rPr>
      </w:pPr>
      <w:bookmarkStart w:id="75" w:name="_Toc99993063"/>
      <w:r w:rsidRPr="00B742AF">
        <w:rPr>
          <w:rFonts w:asciiTheme="minorHAnsi" w:hAnsiTheme="minorHAnsi" w:cstheme="minorHAnsi"/>
        </w:rPr>
        <w:t>Factor 5: Assessment of the Proposed Project’s Relative Merit</w:t>
      </w:r>
      <w:bookmarkEnd w:id="75"/>
    </w:p>
    <w:p w14:paraId="306DD001" w14:textId="6E66F00A" w:rsidR="005B3C6F" w:rsidRPr="00B742AF" w:rsidRDefault="005B3C6F" w:rsidP="005B3C6F">
      <w:pPr>
        <w:rPr>
          <w:rFonts w:asciiTheme="minorHAnsi" w:hAnsiTheme="minorHAnsi" w:cstheme="minorHAnsi"/>
        </w:rPr>
      </w:pPr>
      <w:bookmarkStart w:id="76" w:name="_Toc17151192"/>
      <w:bookmarkStart w:id="77" w:name="_Toc17322410"/>
      <w:r w:rsidRPr="00B742AF">
        <w:rPr>
          <w:rFonts w:asciiTheme="minorHAnsi" w:hAnsiTheme="minorHAnsi" w:cstheme="minorHAnsi"/>
        </w:rPr>
        <w:t xml:space="preserve">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4F3FA437" w14:textId="77777777" w:rsidR="005B3C6F" w:rsidRPr="00B742AF" w:rsidRDefault="005B3C6F" w:rsidP="005B3C6F">
      <w:pPr>
        <w:rPr>
          <w:rFonts w:asciiTheme="minorHAnsi" w:hAnsiTheme="minorHAnsi" w:cstheme="minorHAnsi"/>
        </w:rPr>
      </w:pPr>
    </w:p>
    <w:p w14:paraId="7FD182B6" w14:textId="2BFBBBF3" w:rsidR="005B3C6F" w:rsidRPr="00B742AF" w:rsidRDefault="005B3C6F" w:rsidP="005B3C6F">
      <w:pPr>
        <w:rPr>
          <w:rFonts w:asciiTheme="minorHAnsi" w:hAnsiTheme="minorHAnsi" w:cstheme="minorHAnsi"/>
        </w:rPr>
      </w:pPr>
      <w:r w:rsidRPr="00B742AF">
        <w:rPr>
          <w:rFonts w:asciiTheme="minorHAnsi" w:hAnsiTheme="minorHAnsi" w:cstheme="minorHAnsi"/>
        </w:rPr>
        <w:t>The Applicant considered and rejected one alternative to the Proposed Project.</w:t>
      </w:r>
    </w:p>
    <w:p w14:paraId="39844BCD" w14:textId="77777777" w:rsidR="00BA42A2" w:rsidRPr="00B742AF" w:rsidRDefault="00BA42A2" w:rsidP="00BA42A2">
      <w:pPr>
        <w:autoSpaceDE w:val="0"/>
        <w:autoSpaceDN w:val="0"/>
        <w:adjustRightInd w:val="0"/>
        <w:rPr>
          <w:rFonts w:asciiTheme="minorHAnsi" w:hAnsiTheme="minorHAnsi" w:cstheme="minorHAnsi"/>
          <w:b/>
          <w:bCs/>
          <w:color w:val="000000"/>
        </w:rPr>
      </w:pPr>
    </w:p>
    <w:p w14:paraId="140CE9FD" w14:textId="17C69D11" w:rsidR="005B3C6F" w:rsidRPr="00B742AF" w:rsidRDefault="005B3C6F" w:rsidP="00BA42A2">
      <w:pPr>
        <w:autoSpaceDE w:val="0"/>
        <w:autoSpaceDN w:val="0"/>
        <w:adjustRightInd w:val="0"/>
        <w:rPr>
          <w:rFonts w:asciiTheme="minorHAnsi" w:hAnsiTheme="minorHAnsi" w:cstheme="minorHAnsi"/>
          <w:color w:val="000000"/>
        </w:rPr>
      </w:pPr>
      <w:r w:rsidRPr="00B742AF">
        <w:rPr>
          <w:rFonts w:asciiTheme="minorHAnsi" w:hAnsiTheme="minorHAnsi" w:cstheme="minorHAnsi"/>
          <w:b/>
          <w:bCs/>
          <w:color w:val="000000"/>
        </w:rPr>
        <w:t>Maintain the status quo</w:t>
      </w:r>
      <w:r w:rsidR="00E03E6C" w:rsidRPr="00B742AF">
        <w:rPr>
          <w:rFonts w:asciiTheme="minorHAnsi" w:hAnsiTheme="minorHAnsi" w:cstheme="minorHAnsi"/>
          <w:b/>
          <w:bCs/>
          <w:color w:val="000000"/>
        </w:rPr>
        <w:t xml:space="preserve"> by not reinstating the Espree 1.5T</w:t>
      </w:r>
      <w:r w:rsidRPr="00B742AF">
        <w:rPr>
          <w:rFonts w:asciiTheme="minorHAnsi" w:hAnsiTheme="minorHAnsi" w:cstheme="minorHAnsi"/>
          <w:b/>
          <w:bCs/>
          <w:color w:val="000000"/>
        </w:rPr>
        <w:t xml:space="preserve">. </w:t>
      </w:r>
      <w:r w:rsidRPr="00B742AF">
        <w:rPr>
          <w:rFonts w:asciiTheme="minorHAnsi" w:hAnsiTheme="minorHAnsi" w:cstheme="minorHAnsi"/>
          <w:color w:val="000000"/>
        </w:rPr>
        <w:t xml:space="preserve">This was rejected because it would </w:t>
      </w:r>
      <w:r w:rsidR="00E03E6C" w:rsidRPr="00B742AF">
        <w:rPr>
          <w:rFonts w:asciiTheme="minorHAnsi" w:hAnsiTheme="minorHAnsi" w:cstheme="minorHAnsi"/>
          <w:color w:val="000000"/>
        </w:rPr>
        <w:t>overall reduce the</w:t>
      </w:r>
      <w:r w:rsidRPr="00B742AF">
        <w:rPr>
          <w:rFonts w:asciiTheme="minorHAnsi" w:hAnsiTheme="minorHAnsi" w:cstheme="minorHAnsi"/>
          <w:color w:val="000000"/>
        </w:rPr>
        <w:t xml:space="preserve"> </w:t>
      </w:r>
      <w:r w:rsidR="00E03E6C" w:rsidRPr="00B742AF">
        <w:rPr>
          <w:rFonts w:asciiTheme="minorHAnsi" w:hAnsiTheme="minorHAnsi" w:cstheme="minorHAnsi"/>
          <w:color w:val="000000"/>
        </w:rPr>
        <w:t xml:space="preserve">quality of care, patient </w:t>
      </w:r>
      <w:r w:rsidRPr="00B742AF">
        <w:rPr>
          <w:rFonts w:asciiTheme="minorHAnsi" w:hAnsiTheme="minorHAnsi" w:cstheme="minorHAnsi"/>
          <w:color w:val="000000"/>
        </w:rPr>
        <w:t xml:space="preserve">access, </w:t>
      </w:r>
      <w:r w:rsidR="00E03E6C" w:rsidRPr="00B742AF">
        <w:rPr>
          <w:rFonts w:asciiTheme="minorHAnsi" w:hAnsiTheme="minorHAnsi" w:cstheme="minorHAnsi"/>
          <w:color w:val="000000"/>
        </w:rPr>
        <w:t xml:space="preserve">and </w:t>
      </w:r>
      <w:r w:rsidRPr="00B742AF">
        <w:rPr>
          <w:rFonts w:asciiTheme="minorHAnsi" w:hAnsiTheme="minorHAnsi" w:cstheme="minorHAnsi"/>
          <w:color w:val="000000"/>
        </w:rPr>
        <w:t xml:space="preserve">efficiency. Patients would have </w:t>
      </w:r>
      <w:r w:rsidR="00E03E6C" w:rsidRPr="00B742AF">
        <w:rPr>
          <w:rFonts w:asciiTheme="minorHAnsi" w:hAnsiTheme="minorHAnsi" w:cstheme="minorHAnsi"/>
          <w:color w:val="000000"/>
        </w:rPr>
        <w:t xml:space="preserve">longer wait times and hamper </w:t>
      </w:r>
      <w:r w:rsidR="0063045B" w:rsidRPr="00B742AF">
        <w:rPr>
          <w:rFonts w:asciiTheme="minorHAnsi" w:hAnsiTheme="minorHAnsi" w:cstheme="minorHAnsi"/>
          <w:color w:val="000000"/>
        </w:rPr>
        <w:t>timely access to necessary diagnostic information</w:t>
      </w:r>
      <w:r w:rsidRPr="00B742AF">
        <w:rPr>
          <w:rFonts w:asciiTheme="minorHAnsi" w:hAnsiTheme="minorHAnsi" w:cstheme="minorHAnsi"/>
          <w:color w:val="000000"/>
        </w:rPr>
        <w:t xml:space="preserve">. </w:t>
      </w:r>
      <w:r w:rsidR="0063045B" w:rsidRPr="00B742AF">
        <w:rPr>
          <w:rFonts w:asciiTheme="minorHAnsi" w:hAnsiTheme="minorHAnsi" w:cstheme="minorHAnsi"/>
          <w:color w:val="000000"/>
        </w:rPr>
        <w:t>Further</w:t>
      </w:r>
      <w:r w:rsidRPr="00B742AF">
        <w:rPr>
          <w:rFonts w:asciiTheme="minorHAnsi" w:hAnsiTheme="minorHAnsi" w:cstheme="minorHAnsi"/>
          <w:color w:val="000000"/>
        </w:rPr>
        <w:t xml:space="preserve">, </w:t>
      </w:r>
      <w:r w:rsidR="0063045B" w:rsidRPr="00B742AF">
        <w:rPr>
          <w:rFonts w:asciiTheme="minorHAnsi" w:hAnsiTheme="minorHAnsi" w:cstheme="minorHAnsi"/>
          <w:color w:val="000000"/>
        </w:rPr>
        <w:t>growing volume demands would not be met</w:t>
      </w:r>
      <w:r w:rsidRPr="00B742AF">
        <w:rPr>
          <w:rFonts w:asciiTheme="minorHAnsi" w:hAnsiTheme="minorHAnsi" w:cstheme="minorHAnsi"/>
          <w:color w:val="000000"/>
        </w:rPr>
        <w:t>.</w:t>
      </w:r>
      <w:r w:rsidR="0063045B" w:rsidRPr="00B742AF">
        <w:rPr>
          <w:rFonts w:asciiTheme="minorHAnsi" w:hAnsiTheme="minorHAnsi" w:cstheme="minorHAnsi"/>
          <w:color w:val="000000"/>
        </w:rPr>
        <w:t xml:space="preserve"> There would be no additional capital expenses and operating costs would remain similar. </w:t>
      </w:r>
    </w:p>
    <w:p w14:paraId="377B4267" w14:textId="77777777" w:rsidR="00BA42A2" w:rsidRPr="00B742AF" w:rsidRDefault="00BA42A2" w:rsidP="005B3C6F">
      <w:pPr>
        <w:rPr>
          <w:rFonts w:asciiTheme="minorHAnsi" w:hAnsiTheme="minorHAnsi" w:cstheme="minorHAnsi"/>
          <w:b/>
          <w:bCs/>
          <w:i/>
          <w:iCs/>
        </w:rPr>
      </w:pPr>
    </w:p>
    <w:p w14:paraId="072707DD" w14:textId="0EAF4762" w:rsidR="005B3C6F" w:rsidRPr="00B742AF" w:rsidRDefault="005B3C6F" w:rsidP="005B3C6F">
      <w:pPr>
        <w:rPr>
          <w:rFonts w:asciiTheme="minorHAnsi" w:hAnsiTheme="minorHAnsi" w:cstheme="minorHAnsi"/>
          <w:b/>
          <w:bCs/>
          <w:i/>
          <w:iCs/>
        </w:rPr>
      </w:pPr>
      <w:r w:rsidRPr="00B742AF">
        <w:rPr>
          <w:rFonts w:asciiTheme="minorHAnsi" w:hAnsiTheme="minorHAnsi" w:cstheme="minorHAnsi"/>
          <w:b/>
          <w:bCs/>
          <w:i/>
          <w:iCs/>
        </w:rPr>
        <w:t>Analysis</w:t>
      </w:r>
    </w:p>
    <w:p w14:paraId="7F655AA9" w14:textId="39E547AE" w:rsidR="005B3C6F" w:rsidRPr="00B742AF" w:rsidRDefault="005B3C6F" w:rsidP="005B3C6F">
      <w:pPr>
        <w:rPr>
          <w:rFonts w:asciiTheme="minorHAnsi" w:hAnsiTheme="minorHAnsi" w:cstheme="minorHAnsi"/>
        </w:rPr>
      </w:pPr>
      <w:r w:rsidRPr="00B742AF">
        <w:rPr>
          <w:rFonts w:asciiTheme="minorHAnsi" w:hAnsiTheme="minorHAnsi" w:cstheme="minorHAnsi"/>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1AB25283" w14:textId="77777777" w:rsidR="00923527" w:rsidRPr="00B742AF" w:rsidRDefault="00923527" w:rsidP="00155601">
      <w:pPr>
        <w:pStyle w:val="Heading1"/>
        <w:spacing w:before="0" w:line="240" w:lineRule="auto"/>
        <w:rPr>
          <w:rFonts w:asciiTheme="minorHAnsi" w:eastAsia="Times New Roman" w:hAnsiTheme="minorHAnsi" w:cstheme="minorHAnsi"/>
        </w:rPr>
      </w:pPr>
    </w:p>
    <w:p w14:paraId="0D81F87A" w14:textId="652A169C" w:rsidR="00FC68C0" w:rsidRPr="00B742AF" w:rsidRDefault="002D535F" w:rsidP="00155601">
      <w:pPr>
        <w:pStyle w:val="Heading1"/>
        <w:spacing w:before="0" w:line="240" w:lineRule="auto"/>
        <w:rPr>
          <w:rFonts w:asciiTheme="minorHAnsi" w:eastAsia="Times New Roman" w:hAnsiTheme="minorHAnsi" w:cstheme="minorHAnsi"/>
        </w:rPr>
      </w:pPr>
      <w:bookmarkStart w:id="78" w:name="_Toc99993064"/>
      <w:r w:rsidRPr="00B742AF">
        <w:rPr>
          <w:rFonts w:asciiTheme="minorHAnsi" w:eastAsia="Times New Roman" w:hAnsiTheme="minorHAnsi" w:cstheme="minorHAnsi"/>
        </w:rPr>
        <w:t>Factor 6: Fulfillment of DPH Community-based Health Initiatives Guideline</w:t>
      </w:r>
      <w:bookmarkEnd w:id="78"/>
    </w:p>
    <w:bookmarkEnd w:id="76"/>
    <w:bookmarkEnd w:id="77"/>
    <w:p w14:paraId="3402767B" w14:textId="482A2168" w:rsidR="008121DB" w:rsidRPr="00B742AF" w:rsidRDefault="008121DB" w:rsidP="008121DB">
      <w:pPr>
        <w:spacing w:line="252" w:lineRule="atLeast"/>
        <w:ind w:left="392" w:hanging="392"/>
        <w:jc w:val="both"/>
        <w:rPr>
          <w:rFonts w:asciiTheme="minorHAnsi" w:hAnsiTheme="minorHAnsi" w:cstheme="minorHAnsi"/>
          <w:color w:val="201F1E"/>
        </w:rPr>
      </w:pPr>
      <w:r w:rsidRPr="00B742AF">
        <w:rPr>
          <w:rFonts w:asciiTheme="minorHAnsi" w:hAnsiTheme="minorHAnsi" w:cstheme="minorHAnsi"/>
          <w:color w:val="201F1E"/>
          <w:bdr w:val="none" w:sz="0" w:space="0" w:color="auto" w:frame="1"/>
        </w:rPr>
        <w:t>1.    The total required CHI contribution of</w:t>
      </w:r>
      <w:r w:rsidRPr="00B742AF">
        <w:rPr>
          <w:rFonts w:asciiTheme="minorHAnsi" w:hAnsiTheme="minorHAnsi" w:cstheme="minorHAnsi"/>
          <w:color w:val="201F1E"/>
          <w:spacing w:val="-9"/>
          <w:bdr w:val="none" w:sz="0" w:space="0" w:color="auto" w:frame="1"/>
        </w:rPr>
        <w:t> </w:t>
      </w:r>
      <w:r w:rsidRPr="00B742AF">
        <w:rPr>
          <w:rFonts w:asciiTheme="minorHAnsi" w:hAnsiTheme="minorHAnsi" w:cstheme="minorHAnsi"/>
          <w:color w:val="201F1E"/>
          <w:bdr w:val="none" w:sz="0" w:space="0" w:color="auto" w:frame="1"/>
        </w:rPr>
        <w:t>$114,620.05 will be directed to the Massachusetts Statewide Community Health Funds. </w:t>
      </w:r>
    </w:p>
    <w:p w14:paraId="5D8824F3" w14:textId="03A72BD9" w:rsidR="008121DB" w:rsidRPr="00B742AF" w:rsidRDefault="008121DB" w:rsidP="008121DB">
      <w:pPr>
        <w:spacing w:line="252" w:lineRule="atLeast"/>
        <w:ind w:left="392" w:right="440" w:hanging="392"/>
        <w:rPr>
          <w:rFonts w:asciiTheme="minorHAnsi" w:hAnsiTheme="minorHAnsi" w:cstheme="minorHAnsi"/>
          <w:color w:val="201F1E"/>
        </w:rPr>
      </w:pPr>
      <w:r w:rsidRPr="00B742AF">
        <w:rPr>
          <w:rFonts w:asciiTheme="minorHAnsi" w:hAnsiTheme="minorHAnsi" w:cstheme="minorHAnsi"/>
          <w:color w:val="201F1E"/>
          <w:bdr w:val="none" w:sz="0" w:space="0" w:color="auto" w:frame="1"/>
        </w:rPr>
        <w:t>2.    To comply with the Holder’s obligation to contribute to the Massachusetts Statewide Community Health Funds, the Holder must submit the first installment, a check for $57,310.03, to Health Resources in Action (the fiscal agent for the CHI Statewide Initiative).</w:t>
      </w:r>
    </w:p>
    <w:p w14:paraId="4AFE5711" w14:textId="0D4442D8" w:rsidR="008121DB" w:rsidRPr="00B742AF" w:rsidRDefault="008121DB" w:rsidP="008121DB">
      <w:pPr>
        <w:spacing w:line="252" w:lineRule="atLeast"/>
        <w:ind w:left="1080" w:right="440" w:hanging="1559"/>
        <w:rPr>
          <w:rFonts w:asciiTheme="minorHAnsi" w:hAnsiTheme="minorHAnsi" w:cstheme="minorHAnsi"/>
          <w:color w:val="201F1E"/>
        </w:rPr>
      </w:pPr>
      <w:r w:rsidRPr="00B742AF">
        <w:rPr>
          <w:rFonts w:asciiTheme="minorHAnsi" w:hAnsiTheme="minorHAnsi" w:cstheme="minorHAnsi"/>
          <w:color w:val="201F1E"/>
          <w:bdr w:val="none" w:sz="0" w:space="0" w:color="auto" w:frame="1"/>
        </w:rPr>
        <w:t>                                i. The Holder must submit the funds to HRiA within 30 days from the date of the Notice of Approval.</w:t>
      </w:r>
    </w:p>
    <w:p w14:paraId="1A5F0A62" w14:textId="181AC7B0" w:rsidR="008121DB" w:rsidRPr="00B742AF" w:rsidRDefault="008121DB" w:rsidP="008121DB">
      <w:pPr>
        <w:spacing w:line="252" w:lineRule="atLeast"/>
        <w:ind w:left="1081" w:right="440" w:hanging="1560"/>
        <w:rPr>
          <w:rFonts w:asciiTheme="minorHAnsi" w:hAnsiTheme="minorHAnsi" w:cstheme="minorHAnsi"/>
          <w:color w:val="201F1E"/>
        </w:rPr>
      </w:pPr>
      <w:r w:rsidRPr="00B742AF">
        <w:rPr>
          <w:rFonts w:asciiTheme="minorHAnsi" w:hAnsiTheme="minorHAnsi" w:cstheme="minorHAnsi"/>
          <w:color w:val="201F1E"/>
          <w:bdr w:val="none" w:sz="0" w:space="0" w:color="auto" w:frame="1"/>
        </w:rPr>
        <w:t>                                ii.  The Holder must submit the second installment of funds to HRiA within one year from the date of the Notice of Approval. </w:t>
      </w:r>
    </w:p>
    <w:p w14:paraId="4B1E17F5" w14:textId="0EC518FC" w:rsidR="008121DB" w:rsidRPr="00B742AF" w:rsidRDefault="008121DB" w:rsidP="008121DB">
      <w:pPr>
        <w:spacing w:line="252" w:lineRule="atLeast"/>
        <w:ind w:left="1081" w:right="440" w:hanging="1560"/>
        <w:rPr>
          <w:rFonts w:asciiTheme="minorHAnsi" w:hAnsiTheme="minorHAnsi" w:cstheme="minorHAnsi"/>
          <w:color w:val="201F1E"/>
        </w:rPr>
      </w:pPr>
      <w:r w:rsidRPr="00B742AF">
        <w:rPr>
          <w:rFonts w:asciiTheme="minorHAnsi" w:hAnsiTheme="minorHAnsi" w:cstheme="minorHAnsi"/>
          <w:color w:val="201F1E"/>
          <w:bdr w:val="none" w:sz="0" w:space="0" w:color="auto" w:frame="1"/>
        </w:rPr>
        <w:t>                                iii. The Holder must promptly notify DPH (CHI contact staff) when each payment has been made.</w:t>
      </w:r>
    </w:p>
    <w:p w14:paraId="5C8A0159" w14:textId="77777777" w:rsidR="008121DB" w:rsidRPr="00B742AF" w:rsidRDefault="008121DB" w:rsidP="008121DB">
      <w:pPr>
        <w:rPr>
          <w:rFonts w:asciiTheme="minorHAnsi" w:hAnsiTheme="minorHAnsi" w:cstheme="minorHAnsi"/>
          <w:color w:val="201F1E"/>
        </w:rPr>
      </w:pPr>
      <w:r w:rsidRPr="00B742AF">
        <w:rPr>
          <w:rFonts w:asciiTheme="minorHAnsi" w:hAnsiTheme="minorHAnsi" w:cstheme="minorHAnsi"/>
          <w:color w:val="201F1E"/>
        </w:rPr>
        <w:lastRenderedPageBreak/>
        <w:t> </w:t>
      </w:r>
    </w:p>
    <w:p w14:paraId="35628A06" w14:textId="77777777" w:rsidR="008121DB" w:rsidRPr="00B742AF" w:rsidRDefault="008121DB" w:rsidP="008121DB">
      <w:pPr>
        <w:ind w:firstLine="450"/>
        <w:rPr>
          <w:rFonts w:asciiTheme="minorHAnsi" w:hAnsiTheme="minorHAnsi" w:cstheme="minorHAnsi"/>
          <w:color w:val="201F1E"/>
        </w:rPr>
      </w:pPr>
      <w:r w:rsidRPr="00B742AF">
        <w:rPr>
          <w:rFonts w:asciiTheme="minorHAnsi" w:hAnsiTheme="minorHAnsi" w:cstheme="minorHAnsi"/>
          <w:color w:val="201F1E"/>
        </w:rPr>
        <w:t>Payment should be sent to:</w:t>
      </w:r>
    </w:p>
    <w:p w14:paraId="2055E817" w14:textId="77777777" w:rsidR="008121DB" w:rsidRPr="00B742AF" w:rsidRDefault="008121DB" w:rsidP="008121DB">
      <w:pPr>
        <w:ind w:firstLine="450"/>
        <w:rPr>
          <w:rFonts w:asciiTheme="minorHAnsi" w:hAnsiTheme="minorHAnsi" w:cstheme="minorHAnsi"/>
          <w:color w:val="201F1E"/>
        </w:rPr>
      </w:pPr>
      <w:r w:rsidRPr="00B742AF">
        <w:rPr>
          <w:rFonts w:asciiTheme="minorHAnsi" w:hAnsiTheme="minorHAnsi" w:cstheme="minorHAnsi"/>
          <w:color w:val="201F1E"/>
        </w:rPr>
        <w:t>Health Resources in Action, Inc., (HRiA)</w:t>
      </w:r>
    </w:p>
    <w:p w14:paraId="1AB58104" w14:textId="77777777" w:rsidR="008121DB" w:rsidRPr="00B742AF" w:rsidRDefault="008121DB" w:rsidP="008121DB">
      <w:pPr>
        <w:ind w:firstLine="450"/>
        <w:rPr>
          <w:rFonts w:asciiTheme="minorHAnsi" w:hAnsiTheme="minorHAnsi" w:cstheme="minorHAnsi"/>
          <w:color w:val="201F1E"/>
        </w:rPr>
      </w:pPr>
      <w:r w:rsidRPr="00B742AF">
        <w:rPr>
          <w:rFonts w:asciiTheme="minorHAnsi" w:hAnsiTheme="minorHAnsi" w:cstheme="minorHAnsi"/>
          <w:color w:val="201F1E"/>
        </w:rPr>
        <w:t>2 Boylston Street, 4th Floor</w:t>
      </w:r>
    </w:p>
    <w:p w14:paraId="402334F2" w14:textId="77777777" w:rsidR="008121DB" w:rsidRPr="00B742AF" w:rsidRDefault="008121DB" w:rsidP="008121DB">
      <w:pPr>
        <w:ind w:firstLine="450"/>
        <w:rPr>
          <w:rFonts w:asciiTheme="minorHAnsi" w:hAnsiTheme="minorHAnsi" w:cstheme="minorHAnsi"/>
          <w:color w:val="201F1E"/>
        </w:rPr>
      </w:pPr>
      <w:r w:rsidRPr="00B742AF">
        <w:rPr>
          <w:rFonts w:asciiTheme="minorHAnsi" w:hAnsiTheme="minorHAnsi" w:cstheme="minorHAnsi"/>
          <w:color w:val="201F1E"/>
        </w:rPr>
        <w:t>Boston, MA 02116</w:t>
      </w:r>
    </w:p>
    <w:p w14:paraId="21B2EE20" w14:textId="77777777" w:rsidR="008121DB" w:rsidRPr="00B742AF" w:rsidRDefault="008121DB" w:rsidP="008121DB">
      <w:pPr>
        <w:ind w:firstLine="450"/>
        <w:rPr>
          <w:rFonts w:asciiTheme="minorHAnsi" w:hAnsiTheme="minorHAnsi" w:cstheme="minorHAnsi"/>
          <w:color w:val="201F1E"/>
        </w:rPr>
      </w:pPr>
      <w:r w:rsidRPr="00B742AF">
        <w:rPr>
          <w:rFonts w:asciiTheme="minorHAnsi" w:hAnsiTheme="minorHAnsi" w:cstheme="minorHAnsi"/>
          <w:color w:val="201F1E"/>
        </w:rPr>
        <w:t>Attn: Ms. Bora Toro</w:t>
      </w:r>
    </w:p>
    <w:p w14:paraId="60E051F5" w14:textId="77777777" w:rsidR="00D12158" w:rsidRPr="00B742AF" w:rsidRDefault="00D12158" w:rsidP="00687989">
      <w:pPr>
        <w:pStyle w:val="Heading1"/>
        <w:spacing w:before="0" w:line="240" w:lineRule="auto"/>
        <w:rPr>
          <w:rFonts w:asciiTheme="minorHAnsi" w:eastAsia="Times New Roman" w:hAnsiTheme="minorHAnsi" w:cstheme="minorHAnsi"/>
          <w:b w:val="0"/>
          <w:bCs w:val="0"/>
          <w:sz w:val="24"/>
          <w:szCs w:val="24"/>
        </w:rPr>
      </w:pPr>
    </w:p>
    <w:p w14:paraId="691ECDC8" w14:textId="77777777" w:rsidR="00D552FA" w:rsidRPr="00B742AF" w:rsidRDefault="00D552FA" w:rsidP="00D552FA">
      <w:pPr>
        <w:pStyle w:val="Heading1"/>
        <w:spacing w:before="0" w:line="240" w:lineRule="auto"/>
        <w:rPr>
          <w:rFonts w:asciiTheme="minorHAnsi" w:eastAsia="Times New Roman" w:hAnsiTheme="minorHAnsi" w:cstheme="minorHAnsi"/>
        </w:rPr>
      </w:pPr>
      <w:bookmarkStart w:id="79" w:name="_Toc99645443"/>
      <w:bookmarkStart w:id="80" w:name="_Toc99993065"/>
      <w:r w:rsidRPr="00B742AF">
        <w:rPr>
          <w:rFonts w:asciiTheme="minorHAnsi" w:eastAsia="Times New Roman" w:hAnsiTheme="minorHAnsi" w:cstheme="minorHAnsi"/>
        </w:rPr>
        <w:t>Public Comments on the Application</w:t>
      </w:r>
      <w:bookmarkEnd w:id="79"/>
    </w:p>
    <w:p w14:paraId="5DC971A2" w14:textId="77777777" w:rsidR="00D552FA" w:rsidRPr="00B742AF" w:rsidRDefault="00D552FA" w:rsidP="00D552FA">
      <w:pPr>
        <w:rPr>
          <w:rFonts w:asciiTheme="minorHAnsi" w:hAnsiTheme="minorHAnsi" w:cstheme="minorHAnsi"/>
        </w:rPr>
      </w:pPr>
      <w:r w:rsidRPr="00B742AF">
        <w:rPr>
          <w:rFonts w:asciiTheme="minorHAnsi" w:hAnsiTheme="minorHAnsi" w:cstheme="minorHAnsi"/>
        </w:rPr>
        <w:t xml:space="preserve">Any person, and any Ten Taxpayer group, may provide written or oral comment at any time during the first 30 days following the Filing Date of an Application, or during the first ten days after a public hearing. </w:t>
      </w:r>
    </w:p>
    <w:p w14:paraId="141936FC" w14:textId="77777777" w:rsidR="00D552FA" w:rsidRPr="00B742AF" w:rsidRDefault="00D552FA" w:rsidP="00D552FA">
      <w:pPr>
        <w:ind w:left="-360"/>
        <w:rPr>
          <w:rFonts w:asciiTheme="minorHAnsi" w:eastAsia="Calibri" w:hAnsiTheme="minorHAnsi" w:cstheme="minorHAnsi"/>
          <w:u w:val="single"/>
        </w:rPr>
      </w:pPr>
    </w:p>
    <w:p w14:paraId="265F20F0" w14:textId="77777777" w:rsidR="00D552FA" w:rsidRPr="00B742AF" w:rsidRDefault="00D552FA" w:rsidP="00D552FA">
      <w:pPr>
        <w:rPr>
          <w:rFonts w:asciiTheme="minorHAnsi" w:hAnsiTheme="minorHAnsi" w:cstheme="minorHAnsi"/>
          <w:u w:val="single"/>
        </w:rPr>
      </w:pPr>
      <w:r w:rsidRPr="00B742AF">
        <w:rPr>
          <w:rFonts w:asciiTheme="minorHAnsi" w:hAnsiTheme="minorHAnsi" w:cstheme="minorHAnsi"/>
          <w:u w:val="single"/>
        </w:rPr>
        <w:t>Public Hearing</w:t>
      </w:r>
    </w:p>
    <w:p w14:paraId="2A7F644A" w14:textId="414586EC" w:rsidR="00D552FA" w:rsidRPr="00B742AF" w:rsidRDefault="00D552FA" w:rsidP="00D552FA">
      <w:pPr>
        <w:rPr>
          <w:rFonts w:asciiTheme="minorHAnsi" w:hAnsiTheme="minorHAnsi" w:cstheme="minorHAnsi"/>
        </w:rPr>
      </w:pPr>
      <w:r w:rsidRPr="00B742AF">
        <w:rPr>
          <w:rFonts w:asciiTheme="minorHAnsi" w:hAnsiTheme="minorHAnsi" w:cstheme="minorHAnsi"/>
        </w:rPr>
        <w:t xml:space="preserve">The Department held a virtual public hearing in connection with the Proposed Project on May 24, 2022. A total of </w:t>
      </w:r>
      <w:r w:rsidR="00FF69D7" w:rsidRPr="00B742AF">
        <w:rPr>
          <w:rFonts w:asciiTheme="minorHAnsi" w:hAnsiTheme="minorHAnsi" w:cstheme="minorHAnsi"/>
        </w:rPr>
        <w:t>12</w:t>
      </w:r>
      <w:r w:rsidRPr="00B742AF">
        <w:rPr>
          <w:rFonts w:asciiTheme="minorHAnsi" w:hAnsiTheme="minorHAnsi" w:cstheme="minorHAnsi"/>
        </w:rPr>
        <w:t xml:space="preserve"> people provided oral comments at the public hearing</w:t>
      </w:r>
      <w:r w:rsidR="00FF69D7" w:rsidRPr="00B742AF">
        <w:rPr>
          <w:rFonts w:asciiTheme="minorHAnsi" w:hAnsiTheme="minorHAnsi" w:cstheme="minorHAnsi"/>
        </w:rPr>
        <w:t xml:space="preserve">. </w:t>
      </w:r>
      <w:r w:rsidRPr="00B742AF">
        <w:rPr>
          <w:rFonts w:asciiTheme="minorHAnsi" w:hAnsiTheme="minorHAnsi" w:cstheme="minorHAnsi"/>
        </w:rPr>
        <w:t xml:space="preserve">Oral comments provided at the public hearing for consideration in DoN’s review and analysis would be ones that address the Applicant’s ability to meet the requirements of each of the relevant factors. All of the oral comments at the public hearing were in support of the Proposed Project. The transcript of the public hearing is available online on the DoN website. </w:t>
      </w:r>
    </w:p>
    <w:p w14:paraId="74374133" w14:textId="77777777" w:rsidR="00D552FA" w:rsidRPr="00B742AF" w:rsidRDefault="00D552FA" w:rsidP="00D552FA">
      <w:pPr>
        <w:ind w:left="-360"/>
        <w:rPr>
          <w:rFonts w:asciiTheme="minorHAnsi" w:eastAsia="Calibri" w:hAnsiTheme="minorHAnsi" w:cstheme="minorHAnsi"/>
          <w:u w:val="single"/>
        </w:rPr>
      </w:pPr>
    </w:p>
    <w:p w14:paraId="06CD24F6" w14:textId="09779AE0" w:rsidR="00D552FA" w:rsidRPr="008142A4" w:rsidRDefault="00D552FA" w:rsidP="00FF69D7">
      <w:pPr>
        <w:rPr>
          <w:rFonts w:asciiTheme="minorHAnsi" w:hAnsiTheme="minorHAnsi" w:cstheme="minorHAnsi"/>
          <w:u w:val="single"/>
        </w:rPr>
      </w:pPr>
      <w:r w:rsidRPr="008142A4">
        <w:rPr>
          <w:rFonts w:asciiTheme="minorHAnsi" w:hAnsiTheme="minorHAnsi" w:cstheme="minorHAnsi"/>
          <w:u w:val="single"/>
        </w:rPr>
        <w:t>Written Comment</w:t>
      </w:r>
      <w:r w:rsidR="000D4C5A">
        <w:rPr>
          <w:rFonts w:asciiTheme="minorHAnsi" w:hAnsiTheme="minorHAnsi" w:cstheme="minorHAnsi"/>
          <w:u w:val="single"/>
        </w:rPr>
        <w:t>s</w:t>
      </w:r>
    </w:p>
    <w:p w14:paraId="5B7AD56E" w14:textId="23D10005" w:rsidR="00655EDC" w:rsidRPr="00655EDC" w:rsidRDefault="00655EDC" w:rsidP="00655EDC">
      <w:pPr>
        <w:rPr>
          <w:rFonts w:asciiTheme="minorHAnsi" w:hAnsiTheme="minorHAnsi" w:cstheme="minorHAnsi"/>
        </w:rPr>
      </w:pPr>
      <w:r w:rsidRPr="008142A4">
        <w:rPr>
          <w:rFonts w:asciiTheme="minorHAnsi" w:hAnsiTheme="minorHAnsi" w:cstheme="minorHAnsi"/>
        </w:rPr>
        <w:t xml:space="preserve">The Department received two written comments, </w:t>
      </w:r>
      <w:r w:rsidR="000773E1">
        <w:rPr>
          <w:rFonts w:asciiTheme="minorHAnsi" w:hAnsiTheme="minorHAnsi" w:cstheme="minorHAnsi"/>
        </w:rPr>
        <w:t>both</w:t>
      </w:r>
      <w:r w:rsidRPr="008142A4">
        <w:rPr>
          <w:rFonts w:asciiTheme="minorHAnsi" w:hAnsiTheme="minorHAnsi" w:cstheme="minorHAnsi"/>
        </w:rPr>
        <w:t xml:space="preserve"> opposed to the Proposed Project. Pursuant to the DoN regulation, the Department determines whether need exists for a Proposed Project, based upon whether the Applicant meets each of the relevant factors set out in those regulations. Comments for consideration in </w:t>
      </w:r>
      <w:r w:rsidR="000773E1">
        <w:rPr>
          <w:rFonts w:asciiTheme="minorHAnsi" w:hAnsiTheme="minorHAnsi" w:cstheme="minorHAnsi"/>
        </w:rPr>
        <w:t>the</w:t>
      </w:r>
      <w:r w:rsidRPr="008142A4">
        <w:rPr>
          <w:rFonts w:asciiTheme="minorHAnsi" w:hAnsiTheme="minorHAnsi" w:cstheme="minorHAnsi"/>
        </w:rPr>
        <w:t xml:space="preserve"> review and analysis would be ones that address the Applicant’s ability to meet the requirements of each of the relevant factors. The names of those submitting written comments </w:t>
      </w:r>
      <w:r w:rsidR="00D83A44" w:rsidRPr="008142A4">
        <w:rPr>
          <w:rFonts w:asciiTheme="minorHAnsi" w:hAnsiTheme="minorHAnsi" w:cstheme="minorHAnsi"/>
        </w:rPr>
        <w:t>and</w:t>
      </w:r>
      <w:r w:rsidRPr="008142A4">
        <w:rPr>
          <w:rFonts w:asciiTheme="minorHAnsi" w:hAnsiTheme="minorHAnsi" w:cstheme="minorHAnsi"/>
        </w:rPr>
        <w:t xml:space="preserve"> a summary of the </w:t>
      </w:r>
      <w:r w:rsidR="000773E1">
        <w:rPr>
          <w:rFonts w:asciiTheme="minorHAnsi" w:hAnsiTheme="minorHAnsi" w:cstheme="minorHAnsi"/>
        </w:rPr>
        <w:t>issues raised</w:t>
      </w:r>
      <w:r w:rsidRPr="008142A4">
        <w:rPr>
          <w:rFonts w:asciiTheme="minorHAnsi" w:hAnsiTheme="minorHAnsi" w:cstheme="minorHAnsi"/>
        </w:rPr>
        <w:t xml:space="preserve"> </w:t>
      </w:r>
      <w:r w:rsidR="00D83A44" w:rsidRPr="008142A4">
        <w:rPr>
          <w:rFonts w:asciiTheme="minorHAnsi" w:hAnsiTheme="minorHAnsi" w:cstheme="minorHAnsi"/>
        </w:rPr>
        <w:t>are</w:t>
      </w:r>
      <w:r w:rsidRPr="008142A4">
        <w:rPr>
          <w:rFonts w:asciiTheme="minorHAnsi" w:hAnsiTheme="minorHAnsi" w:cstheme="minorHAnsi"/>
        </w:rPr>
        <w:t xml:space="preserve"> provided in Appendix </w:t>
      </w:r>
      <w:r w:rsidR="00D83A44" w:rsidRPr="008142A4">
        <w:rPr>
          <w:rFonts w:asciiTheme="minorHAnsi" w:hAnsiTheme="minorHAnsi" w:cstheme="minorHAnsi"/>
        </w:rPr>
        <w:t>A</w:t>
      </w:r>
      <w:r w:rsidRPr="008142A4">
        <w:rPr>
          <w:rFonts w:asciiTheme="minorHAnsi" w:hAnsiTheme="minorHAnsi" w:cstheme="minorHAnsi"/>
        </w:rPr>
        <w:t>. The full text of written comments is available online on the DoN website.</w:t>
      </w:r>
    </w:p>
    <w:p w14:paraId="7E6D418D" w14:textId="77777777" w:rsidR="00D552FA" w:rsidRPr="00B742AF" w:rsidRDefault="00D552FA" w:rsidP="00D552FA">
      <w:pPr>
        <w:rPr>
          <w:rFonts w:asciiTheme="minorHAnsi" w:eastAsia="Calibri" w:hAnsiTheme="minorHAnsi" w:cstheme="minorHAnsi"/>
          <w:u w:val="single"/>
        </w:rPr>
      </w:pPr>
    </w:p>
    <w:p w14:paraId="4078B848" w14:textId="77777777" w:rsidR="00D552FA" w:rsidRPr="00B742AF" w:rsidRDefault="00D552FA" w:rsidP="00FF69D7">
      <w:pPr>
        <w:rPr>
          <w:rFonts w:asciiTheme="minorHAnsi" w:hAnsiTheme="minorHAnsi" w:cstheme="minorHAnsi"/>
          <w:u w:val="single"/>
        </w:rPr>
      </w:pPr>
      <w:r w:rsidRPr="00B742AF">
        <w:rPr>
          <w:rFonts w:asciiTheme="minorHAnsi" w:hAnsiTheme="minorHAnsi" w:cstheme="minorHAnsi"/>
          <w:u w:val="single"/>
        </w:rPr>
        <w:t>Ten Taxpayer Groups (TTGs)</w:t>
      </w:r>
    </w:p>
    <w:p w14:paraId="724277F2" w14:textId="77777777" w:rsidR="00D552FA" w:rsidRPr="00B742AF" w:rsidRDefault="00D552FA" w:rsidP="00FF69D7">
      <w:pPr>
        <w:rPr>
          <w:rFonts w:asciiTheme="minorHAnsi" w:hAnsiTheme="minorHAnsi" w:cstheme="minorHAnsi"/>
        </w:rPr>
      </w:pPr>
      <w:r w:rsidRPr="00B742AF">
        <w:rPr>
          <w:rFonts w:asciiTheme="minorHAnsi" w:hAnsiTheme="minorHAnsi" w:cstheme="minorHAnsi"/>
        </w:rPr>
        <w:t xml:space="preserve">Per the DoN Regulation, any ten taxpayers, organized as a group, may participate in the review of an Application for Determination of Need or request to amend a previously issued Notice of Determination of Need. Said group must register with the Department at any time during the first 30 days following the Filing Date of an Application, or during the first ten days after a public hearing held pursuant to 105 CMR 100.445. </w:t>
      </w:r>
    </w:p>
    <w:p w14:paraId="7B007E4A" w14:textId="77777777" w:rsidR="00D552FA" w:rsidRPr="00B742AF" w:rsidRDefault="00D552FA" w:rsidP="00D552FA">
      <w:pPr>
        <w:rPr>
          <w:rFonts w:asciiTheme="minorHAnsi" w:hAnsiTheme="minorHAnsi" w:cstheme="minorHAnsi"/>
        </w:rPr>
      </w:pPr>
      <w:r w:rsidRPr="00B742AF">
        <w:rPr>
          <w:rFonts w:asciiTheme="minorHAnsi" w:hAnsiTheme="minorHAnsi" w:cstheme="minorHAnsi"/>
        </w:rPr>
        <w:t xml:space="preserve"> </w:t>
      </w:r>
    </w:p>
    <w:p w14:paraId="5CF9D4FE" w14:textId="0DCAE803" w:rsidR="00D552FA" w:rsidRPr="00B742AF" w:rsidRDefault="00FF69D7" w:rsidP="00FF69D7">
      <w:pPr>
        <w:rPr>
          <w:rFonts w:asciiTheme="minorHAnsi" w:hAnsiTheme="minorHAnsi" w:cstheme="minorHAnsi"/>
        </w:rPr>
      </w:pPr>
      <w:r w:rsidRPr="00B742AF">
        <w:rPr>
          <w:rFonts w:asciiTheme="minorHAnsi" w:hAnsiTheme="minorHAnsi" w:cstheme="minorHAnsi"/>
        </w:rPr>
        <w:t>Two</w:t>
      </w:r>
      <w:r w:rsidR="00D552FA" w:rsidRPr="00B742AF">
        <w:rPr>
          <w:rFonts w:asciiTheme="minorHAnsi" w:hAnsiTheme="minorHAnsi" w:cstheme="minorHAnsi"/>
        </w:rPr>
        <w:t xml:space="preserve"> ten taxpayer groups (TTGs) registered in connection with the Proposed Project. Registration information for each TTG is available on the DoN website. Table </w:t>
      </w:r>
      <w:r w:rsidR="00DA3732" w:rsidRPr="00B742AF">
        <w:rPr>
          <w:rFonts w:asciiTheme="minorHAnsi" w:hAnsiTheme="minorHAnsi" w:cstheme="minorHAnsi"/>
        </w:rPr>
        <w:t>6</w:t>
      </w:r>
      <w:r w:rsidR="00D552FA" w:rsidRPr="00B742AF">
        <w:rPr>
          <w:rFonts w:asciiTheme="minorHAnsi" w:hAnsiTheme="minorHAnsi" w:cstheme="minorHAnsi"/>
        </w:rPr>
        <w:t xml:space="preserve"> below provides a brief overview of each registered TTG and their participation in the application review process.</w:t>
      </w:r>
    </w:p>
    <w:p w14:paraId="71A83E0E" w14:textId="77777777" w:rsidR="008F2C3A" w:rsidRDefault="008F2C3A" w:rsidP="00D552FA">
      <w:pPr>
        <w:spacing w:line="257" w:lineRule="auto"/>
        <w:jc w:val="center"/>
        <w:rPr>
          <w:rFonts w:asciiTheme="minorHAnsi" w:eastAsia="Calibri" w:hAnsiTheme="minorHAnsi" w:cstheme="minorHAnsi"/>
          <w:color w:val="44546A"/>
          <w:highlight w:val="yellow"/>
        </w:rPr>
        <w:sectPr w:rsidR="008F2C3A" w:rsidSect="00A43B1E">
          <w:headerReference w:type="even" r:id="rId10"/>
          <w:headerReference w:type="default" r:id="rId11"/>
          <w:footerReference w:type="default" r:id="rId12"/>
          <w:headerReference w:type="first" r:id="rId13"/>
          <w:endnotePr>
            <w:numFmt w:val="lowerLetter"/>
          </w:endnotePr>
          <w:pgSz w:w="12240" w:h="15840"/>
          <w:pgMar w:top="900" w:right="1080" w:bottom="1440" w:left="1080" w:header="720" w:footer="720" w:gutter="0"/>
          <w:cols w:space="720"/>
          <w:docGrid w:linePitch="360"/>
        </w:sectPr>
      </w:pPr>
    </w:p>
    <w:p w14:paraId="22E10188" w14:textId="77777777" w:rsidR="006D359E" w:rsidRPr="00B742AF" w:rsidRDefault="006D359E" w:rsidP="00D552FA">
      <w:pPr>
        <w:spacing w:line="257" w:lineRule="auto"/>
        <w:jc w:val="center"/>
        <w:rPr>
          <w:rFonts w:asciiTheme="minorHAnsi" w:eastAsia="Calibri" w:hAnsiTheme="minorHAnsi" w:cstheme="minorHAnsi"/>
          <w:color w:val="44546A"/>
          <w:highlight w:val="yellow"/>
        </w:rPr>
      </w:pPr>
    </w:p>
    <w:p w14:paraId="29F494D4" w14:textId="09F71659" w:rsidR="00D552FA" w:rsidRPr="00B742AF" w:rsidRDefault="00D552FA" w:rsidP="00FF69D7">
      <w:pPr>
        <w:pStyle w:val="Caption"/>
        <w:spacing w:after="0"/>
        <w:contextualSpacing/>
        <w:rPr>
          <w:rFonts w:cstheme="minorHAnsi"/>
          <w:color w:val="42558C" w:themeColor="accent1" w:themeShade="BF"/>
          <w:sz w:val="24"/>
          <w:szCs w:val="24"/>
        </w:rPr>
      </w:pPr>
      <w:r w:rsidRPr="00B742AF">
        <w:rPr>
          <w:rFonts w:cstheme="minorHAnsi"/>
          <w:color w:val="42558C" w:themeColor="accent1" w:themeShade="BF"/>
          <w:sz w:val="24"/>
          <w:szCs w:val="24"/>
          <w:u w:val="single"/>
        </w:rPr>
        <w:t xml:space="preserve">Table </w:t>
      </w:r>
      <w:r w:rsidR="00FF69D7" w:rsidRPr="00B742AF">
        <w:rPr>
          <w:rFonts w:cstheme="minorHAnsi"/>
          <w:color w:val="42558C" w:themeColor="accent1" w:themeShade="BF"/>
          <w:sz w:val="24"/>
          <w:szCs w:val="24"/>
          <w:u w:val="single"/>
        </w:rPr>
        <w:t>6</w:t>
      </w:r>
      <w:r w:rsidRPr="00B742AF">
        <w:rPr>
          <w:rFonts w:cstheme="minorHAnsi"/>
          <w:color w:val="42558C" w:themeColor="accent1" w:themeShade="BF"/>
          <w:sz w:val="24"/>
          <w:szCs w:val="24"/>
          <w:u w:val="single"/>
        </w:rPr>
        <w:t>:</w:t>
      </w:r>
      <w:r w:rsidRPr="00B742AF">
        <w:rPr>
          <w:rFonts w:cstheme="minorHAnsi"/>
          <w:color w:val="42558C" w:themeColor="accent1" w:themeShade="BF"/>
          <w:sz w:val="24"/>
          <w:szCs w:val="24"/>
        </w:rPr>
        <w:t xml:space="preserve"> TTGs Overview</w:t>
      </w:r>
    </w:p>
    <w:tbl>
      <w:tblPr>
        <w:tblW w:w="0" w:type="auto"/>
        <w:tblLayout w:type="fixed"/>
        <w:tblLook w:val="0400" w:firstRow="0" w:lastRow="0" w:firstColumn="0" w:lastColumn="0" w:noHBand="0" w:noVBand="1"/>
      </w:tblPr>
      <w:tblGrid>
        <w:gridCol w:w="1425"/>
        <w:gridCol w:w="1185"/>
        <w:gridCol w:w="1635"/>
        <w:gridCol w:w="1185"/>
        <w:gridCol w:w="1395"/>
        <w:gridCol w:w="1395"/>
        <w:gridCol w:w="1395"/>
      </w:tblGrid>
      <w:tr w:rsidR="00D552FA" w:rsidRPr="00B742AF" w14:paraId="5B5C7484" w14:textId="77777777" w:rsidTr="00DC288E">
        <w:trPr>
          <w:cantSplit/>
          <w:tblHeader/>
        </w:trPr>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26FE512C" w14:textId="77777777" w:rsidR="00D552FA" w:rsidRPr="00B742AF" w:rsidRDefault="00D552FA" w:rsidP="00FE1B1C">
            <w:pPr>
              <w:spacing w:line="257" w:lineRule="auto"/>
              <w:jc w:val="center"/>
              <w:rPr>
                <w:rFonts w:asciiTheme="minorHAnsi" w:hAnsiTheme="minorHAnsi" w:cstheme="minorHAnsi"/>
              </w:rPr>
            </w:pPr>
            <w:r w:rsidRPr="00B742AF">
              <w:rPr>
                <w:rFonts w:asciiTheme="minorHAnsi" w:eastAsia="Calibri" w:hAnsiTheme="minorHAnsi" w:cstheme="minorHAnsi"/>
                <w:b/>
                <w:bCs/>
                <w:sz w:val="22"/>
                <w:szCs w:val="22"/>
              </w:rPr>
              <w:t>TTG Name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057CDBC1" w14:textId="77777777" w:rsidR="00D552FA" w:rsidRPr="00B742AF" w:rsidRDefault="00D552FA" w:rsidP="00FE1B1C">
            <w:pPr>
              <w:spacing w:line="257" w:lineRule="auto"/>
              <w:jc w:val="center"/>
              <w:rPr>
                <w:rFonts w:asciiTheme="minorHAnsi" w:hAnsiTheme="minorHAnsi" w:cstheme="minorHAnsi"/>
              </w:rPr>
            </w:pPr>
            <w:r w:rsidRPr="00B742AF">
              <w:rPr>
                <w:rFonts w:asciiTheme="minorHAnsi" w:eastAsia="Calibri" w:hAnsiTheme="minorHAnsi" w:cstheme="minorHAnsi"/>
                <w:b/>
                <w:bCs/>
                <w:color w:val="000000" w:themeColor="text1"/>
                <w:sz w:val="22"/>
                <w:szCs w:val="22"/>
              </w:rPr>
              <w:t>Date Formed</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22073BA1" w14:textId="77777777" w:rsidR="00D552FA" w:rsidRPr="00B742AF" w:rsidRDefault="00D552FA" w:rsidP="00FE1B1C">
            <w:pPr>
              <w:spacing w:line="257" w:lineRule="auto"/>
              <w:jc w:val="center"/>
              <w:rPr>
                <w:rFonts w:asciiTheme="minorHAnsi" w:hAnsiTheme="minorHAnsi" w:cstheme="minorHAnsi"/>
              </w:rPr>
            </w:pPr>
            <w:r w:rsidRPr="00B742AF">
              <w:rPr>
                <w:rFonts w:asciiTheme="minorHAnsi" w:eastAsia="Calibri" w:hAnsiTheme="minorHAnsi" w:cstheme="minorHAnsi"/>
                <w:b/>
                <w:bCs/>
                <w:color w:val="000000" w:themeColor="text1"/>
                <w:sz w:val="22"/>
                <w:szCs w:val="22"/>
              </w:rPr>
              <w:t>Representative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0A875207" w14:textId="77777777" w:rsidR="00D552FA" w:rsidRPr="00B742AF" w:rsidRDefault="00D552FA" w:rsidP="00FE1B1C">
            <w:pPr>
              <w:spacing w:line="257" w:lineRule="auto"/>
              <w:jc w:val="center"/>
              <w:rPr>
                <w:rFonts w:asciiTheme="minorHAnsi" w:hAnsiTheme="minorHAnsi" w:cstheme="minorHAnsi"/>
              </w:rPr>
            </w:pPr>
            <w:r w:rsidRPr="00B742AF">
              <w:rPr>
                <w:rFonts w:asciiTheme="minorHAnsi" w:eastAsia="Calibri" w:hAnsiTheme="minorHAnsi" w:cstheme="minorHAnsi"/>
                <w:b/>
                <w:bCs/>
                <w:color w:val="000000" w:themeColor="text1"/>
                <w:sz w:val="21"/>
                <w:szCs w:val="21"/>
              </w:rPr>
              <w:t>Requested Public Hearing</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04629569" w14:textId="77777777" w:rsidR="00D552FA" w:rsidRPr="00B742AF" w:rsidRDefault="00D552FA" w:rsidP="00FE1B1C">
            <w:pPr>
              <w:spacing w:line="257" w:lineRule="auto"/>
              <w:jc w:val="center"/>
              <w:rPr>
                <w:rFonts w:asciiTheme="minorHAnsi" w:hAnsiTheme="minorHAnsi" w:cstheme="minorHAnsi"/>
              </w:rPr>
            </w:pPr>
            <w:r w:rsidRPr="00B742AF">
              <w:rPr>
                <w:rFonts w:asciiTheme="minorHAnsi" w:eastAsia="Calibri" w:hAnsiTheme="minorHAnsi" w:cstheme="minorHAnsi"/>
                <w:b/>
                <w:bCs/>
                <w:color w:val="000000" w:themeColor="text1"/>
                <w:sz w:val="22"/>
                <w:szCs w:val="22"/>
              </w:rPr>
              <w:t>Requested Independent Cost Analysis (ICA)</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550A9FD4" w14:textId="77777777" w:rsidR="00D552FA" w:rsidRPr="00B742AF" w:rsidRDefault="00D552FA" w:rsidP="00FE1B1C">
            <w:pPr>
              <w:spacing w:line="257" w:lineRule="auto"/>
              <w:jc w:val="center"/>
              <w:rPr>
                <w:rFonts w:asciiTheme="minorHAnsi" w:eastAsia="Calibri" w:hAnsiTheme="minorHAnsi" w:cstheme="minorHAnsi"/>
                <w:b/>
                <w:bCs/>
                <w:color w:val="000000" w:themeColor="text1"/>
                <w:sz w:val="22"/>
                <w:szCs w:val="22"/>
              </w:rPr>
            </w:pPr>
            <w:r w:rsidRPr="00B742AF">
              <w:rPr>
                <w:rFonts w:asciiTheme="minorHAnsi" w:eastAsia="Calibri" w:hAnsiTheme="minorHAnsi" w:cstheme="minorHAnsi"/>
                <w:b/>
                <w:bCs/>
                <w:color w:val="000000" w:themeColor="text1"/>
                <w:sz w:val="22"/>
                <w:szCs w:val="22"/>
              </w:rPr>
              <w:t>Oral Comments Provided at Public Hearing</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13A27B2F" w14:textId="77777777" w:rsidR="00D552FA" w:rsidRPr="00B742AF" w:rsidRDefault="00D552FA" w:rsidP="00FE1B1C">
            <w:pPr>
              <w:spacing w:line="257" w:lineRule="auto"/>
              <w:jc w:val="center"/>
              <w:rPr>
                <w:rFonts w:asciiTheme="minorHAnsi" w:eastAsia="Calibri" w:hAnsiTheme="minorHAnsi" w:cstheme="minorHAnsi"/>
                <w:b/>
                <w:bCs/>
                <w:color w:val="000000" w:themeColor="text1"/>
                <w:sz w:val="22"/>
                <w:szCs w:val="22"/>
              </w:rPr>
            </w:pPr>
            <w:r w:rsidRPr="00655EDC">
              <w:rPr>
                <w:rFonts w:asciiTheme="minorHAnsi" w:eastAsia="Calibri" w:hAnsiTheme="minorHAnsi" w:cstheme="minorHAnsi"/>
                <w:b/>
                <w:bCs/>
                <w:color w:val="000000" w:themeColor="text1"/>
                <w:sz w:val="21"/>
                <w:szCs w:val="21"/>
              </w:rPr>
              <w:t>Written Comments Provided</w:t>
            </w:r>
          </w:p>
        </w:tc>
      </w:tr>
      <w:tr w:rsidR="00FF69D7" w:rsidRPr="00B742AF" w14:paraId="50A58730" w14:textId="77777777" w:rsidTr="00DC288E">
        <w:trPr>
          <w:cantSplit/>
        </w:trPr>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EEDFDF" w14:textId="6353F442" w:rsidR="00FF69D7" w:rsidRPr="00B742AF" w:rsidRDefault="00FF69D7" w:rsidP="00FF69D7">
            <w:pPr>
              <w:spacing w:line="257" w:lineRule="auto"/>
              <w:rPr>
                <w:rFonts w:asciiTheme="minorHAnsi" w:hAnsiTheme="minorHAnsi" w:cstheme="minorHAnsi"/>
              </w:rPr>
            </w:pPr>
            <w:r w:rsidRPr="00B742AF">
              <w:rPr>
                <w:rFonts w:asciiTheme="minorHAnsi" w:eastAsia="Calibri" w:hAnsiTheme="minorHAnsi" w:cstheme="minorHAnsi"/>
                <w:sz w:val="22"/>
                <w:szCs w:val="22"/>
              </w:rPr>
              <w:t>Mass General Brigham</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0F2169" w14:textId="7C9F8575" w:rsidR="00FF69D7" w:rsidRPr="00B742AF" w:rsidRDefault="00DA3732" w:rsidP="00FF69D7">
            <w:pPr>
              <w:spacing w:line="257" w:lineRule="auto"/>
              <w:rPr>
                <w:rFonts w:asciiTheme="minorHAnsi" w:hAnsiTheme="minorHAnsi" w:cstheme="minorHAnsi"/>
              </w:rPr>
            </w:pPr>
            <w:r w:rsidRPr="00B742AF">
              <w:rPr>
                <w:rFonts w:asciiTheme="minorHAnsi" w:eastAsia="Calibri" w:hAnsiTheme="minorHAnsi" w:cstheme="minorHAnsi"/>
                <w:sz w:val="22"/>
                <w:szCs w:val="22"/>
              </w:rPr>
              <w:t>April 14</w:t>
            </w:r>
            <w:r w:rsidR="00FF69D7" w:rsidRPr="00B742AF">
              <w:rPr>
                <w:rFonts w:asciiTheme="minorHAnsi" w:eastAsia="Calibri" w:hAnsiTheme="minorHAnsi" w:cstheme="minorHAnsi"/>
                <w:sz w:val="22"/>
                <w:szCs w:val="22"/>
              </w:rPr>
              <w:t>, 202</w:t>
            </w:r>
            <w:r w:rsidRPr="00B742AF">
              <w:rPr>
                <w:rFonts w:asciiTheme="minorHAnsi" w:eastAsia="Calibri" w:hAnsiTheme="minorHAnsi" w:cstheme="minorHAnsi"/>
                <w:sz w:val="22"/>
                <w:szCs w:val="22"/>
              </w:rPr>
              <w:t>2</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81AA35" w14:textId="4D47BDE8" w:rsidR="00FF69D7" w:rsidRPr="00B742AF" w:rsidRDefault="00DA3732" w:rsidP="00FF69D7">
            <w:pPr>
              <w:spacing w:line="257" w:lineRule="auto"/>
              <w:rPr>
                <w:rFonts w:asciiTheme="minorHAnsi" w:hAnsiTheme="minorHAnsi" w:cstheme="minorHAnsi"/>
              </w:rPr>
            </w:pPr>
            <w:r w:rsidRPr="00B742AF">
              <w:rPr>
                <w:rFonts w:asciiTheme="minorHAnsi" w:eastAsia="Calibri" w:hAnsiTheme="minorHAnsi" w:cstheme="minorHAnsi"/>
                <w:sz w:val="22"/>
                <w:szCs w:val="22"/>
              </w:rPr>
              <w:t>Kevin B. Sanginario</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6BB720" w14:textId="31BEB3F3" w:rsidR="00FF69D7" w:rsidRPr="00B742AF" w:rsidRDefault="00FF69D7" w:rsidP="00FF69D7">
            <w:pPr>
              <w:spacing w:line="257" w:lineRule="auto"/>
              <w:jc w:val="center"/>
              <w:rPr>
                <w:rFonts w:asciiTheme="minorHAnsi" w:hAnsiTheme="minorHAnsi" w:cstheme="minorHAnsi"/>
              </w:rPr>
            </w:pPr>
            <w:r w:rsidRPr="00B742AF">
              <w:rPr>
                <w:rFonts w:asciiTheme="minorHAnsi" w:eastAsia="Calibri" w:hAnsiTheme="minorHAnsi" w:cstheme="minorHAnsi"/>
                <w:sz w:val="22"/>
                <w:szCs w:val="22"/>
              </w:rPr>
              <w:t xml:space="preserve"> </w:t>
            </w:r>
            <w:r w:rsidR="00E366C9">
              <w:rPr>
                <w:rFonts w:ascii="Segoe UI Symbol" w:eastAsia="Calibri" w:hAnsi="Segoe UI Symbol" w:cs="Segoe UI Symbol"/>
                <w:sz w:val="22"/>
                <w:szCs w:val="22"/>
              </w:rPr>
              <w:t>Yes</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5D3AD6" w14:textId="0B0041F9" w:rsidR="00FF69D7" w:rsidRPr="00B742AF" w:rsidRDefault="00E366C9" w:rsidP="00FF69D7">
            <w:pPr>
              <w:spacing w:line="257" w:lineRule="auto"/>
              <w:jc w:val="center"/>
              <w:rPr>
                <w:rFonts w:asciiTheme="minorHAnsi" w:hAnsiTheme="minorHAnsi" w:cstheme="minorHAnsi"/>
              </w:rPr>
            </w:pPr>
            <w:r>
              <w:rPr>
                <w:rFonts w:ascii="Segoe UI Symbol" w:eastAsia="Calibri" w:hAnsi="Segoe UI Symbol" w:cs="Segoe UI Symbol"/>
                <w:sz w:val="22"/>
                <w:szCs w:val="22"/>
              </w:rPr>
              <w:t>yes</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A71975" w14:textId="77777777" w:rsidR="00FF69D7" w:rsidRPr="00B742AF" w:rsidRDefault="00FF69D7" w:rsidP="00FF69D7">
            <w:pPr>
              <w:spacing w:line="257" w:lineRule="auto"/>
              <w:jc w:val="center"/>
              <w:rPr>
                <w:rFonts w:asciiTheme="minorHAnsi" w:eastAsia="Calibri" w:hAnsiTheme="minorHAnsi" w:cstheme="minorHAnsi"/>
                <w:sz w:val="22"/>
                <w:szCs w:val="22"/>
              </w:rPr>
            </w:pPr>
            <w:r w:rsidRPr="00B742AF">
              <w:rPr>
                <w:rFonts w:asciiTheme="minorHAnsi" w:eastAsia="Calibri" w:hAnsiTheme="minorHAnsi" w:cstheme="minorHAns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885EB0" w14:textId="77777777" w:rsidR="00FF69D7" w:rsidRPr="00B742AF" w:rsidRDefault="00FF69D7" w:rsidP="00FF69D7">
            <w:pPr>
              <w:spacing w:line="257" w:lineRule="auto"/>
              <w:jc w:val="center"/>
              <w:rPr>
                <w:rFonts w:asciiTheme="minorHAnsi" w:eastAsia="Calibri" w:hAnsiTheme="minorHAnsi" w:cstheme="minorHAnsi"/>
                <w:sz w:val="22"/>
                <w:szCs w:val="22"/>
              </w:rPr>
            </w:pPr>
          </w:p>
        </w:tc>
      </w:tr>
      <w:tr w:rsidR="00D552FA" w:rsidRPr="00B742AF" w14:paraId="6DFABF3B" w14:textId="77777777" w:rsidTr="00DC288E">
        <w:trPr>
          <w:cantSplit/>
        </w:trPr>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402303" w14:textId="26BBC27C" w:rsidR="00D552FA" w:rsidRPr="00B742AF" w:rsidRDefault="00FF69D7" w:rsidP="00FE1B1C">
            <w:pPr>
              <w:spacing w:line="257" w:lineRule="auto"/>
              <w:rPr>
                <w:rFonts w:asciiTheme="minorHAnsi" w:hAnsiTheme="minorHAnsi" w:cstheme="minorHAnsi"/>
              </w:rPr>
            </w:pPr>
            <w:r w:rsidRPr="00B742AF">
              <w:rPr>
                <w:rFonts w:asciiTheme="minorHAnsi" w:eastAsia="Calibri" w:hAnsiTheme="minorHAnsi" w:cstheme="minorHAnsi"/>
                <w:sz w:val="22"/>
                <w:szCs w:val="22"/>
              </w:rPr>
              <w:t>Saint Elizabeth Medical Center</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C1D7B" w14:textId="6FBDAAB5" w:rsidR="00D552FA" w:rsidRPr="00B742AF" w:rsidRDefault="00DA3732" w:rsidP="00FE1B1C">
            <w:pPr>
              <w:spacing w:line="257" w:lineRule="auto"/>
              <w:rPr>
                <w:rFonts w:asciiTheme="minorHAnsi" w:hAnsiTheme="minorHAnsi" w:cstheme="minorHAnsi"/>
              </w:rPr>
            </w:pPr>
            <w:r w:rsidRPr="00B742AF">
              <w:rPr>
                <w:rFonts w:asciiTheme="minorHAnsi" w:eastAsia="Calibri" w:hAnsiTheme="minorHAnsi" w:cstheme="minorHAnsi"/>
                <w:sz w:val="22"/>
                <w:szCs w:val="22"/>
              </w:rPr>
              <w:t>April 14, 2022</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53C709" w14:textId="1907CC4B" w:rsidR="00D552FA" w:rsidRPr="00B742AF" w:rsidRDefault="00DA3732" w:rsidP="00FE1B1C">
            <w:pPr>
              <w:spacing w:line="257" w:lineRule="auto"/>
              <w:rPr>
                <w:rFonts w:asciiTheme="minorHAnsi" w:hAnsiTheme="minorHAnsi" w:cstheme="minorHAnsi"/>
              </w:rPr>
            </w:pPr>
            <w:r w:rsidRPr="00B742AF">
              <w:rPr>
                <w:rFonts w:asciiTheme="minorHAnsi" w:eastAsia="Calibri" w:hAnsiTheme="minorHAnsi" w:cstheme="minorHAnsi"/>
                <w:sz w:val="22"/>
                <w:szCs w:val="22"/>
              </w:rPr>
              <w:t>Adam Marx</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076576" w14:textId="4E988B54" w:rsidR="00D552FA" w:rsidRPr="00B742AF" w:rsidRDefault="00D552FA" w:rsidP="00FE1B1C">
            <w:pPr>
              <w:spacing w:line="257" w:lineRule="auto"/>
              <w:jc w:val="center"/>
              <w:rPr>
                <w:rFonts w:asciiTheme="minorHAnsi" w:hAnsiTheme="minorHAnsi" w:cstheme="minorHAnsi"/>
              </w:rPr>
            </w:pPr>
            <w:r w:rsidRPr="00B742AF">
              <w:rPr>
                <w:rFonts w:asciiTheme="minorHAnsi" w:eastAsia="Calibri" w:hAnsiTheme="minorHAnsi" w:cstheme="minorHAnsi"/>
                <w:sz w:val="22"/>
                <w:szCs w:val="22"/>
              </w:rPr>
              <w:t xml:space="preserve"> </w:t>
            </w:r>
            <w:r w:rsidR="00E366C9">
              <w:rPr>
                <w:rFonts w:ascii="Segoe UI Symbol" w:eastAsia="Calibri" w:hAnsi="Segoe UI Symbol" w:cs="Segoe UI Symbol"/>
                <w:sz w:val="22"/>
                <w:szCs w:val="22"/>
              </w:rPr>
              <w:t>yes</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CC1464" w14:textId="119EFBA5" w:rsidR="00D552FA" w:rsidRPr="00B742AF" w:rsidRDefault="00D552FA" w:rsidP="00FE1B1C">
            <w:pPr>
              <w:spacing w:line="257" w:lineRule="auto"/>
              <w:jc w:val="center"/>
              <w:rPr>
                <w:rFonts w:asciiTheme="minorHAnsi" w:hAnsiTheme="minorHAnsi" w:cstheme="minorHAnsi"/>
              </w:rPr>
            </w:pPr>
            <w:r w:rsidRPr="00B742AF">
              <w:rPr>
                <w:rFonts w:asciiTheme="minorHAnsi" w:eastAsia="Calibri" w:hAnsiTheme="minorHAnsi" w:cstheme="minorHAns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3726D4" w14:textId="77777777" w:rsidR="00D552FA" w:rsidRPr="00B742AF" w:rsidRDefault="00D552FA" w:rsidP="00FE1B1C">
            <w:pPr>
              <w:spacing w:line="257" w:lineRule="auto"/>
              <w:jc w:val="center"/>
              <w:rPr>
                <w:rFonts w:asciiTheme="minorHAnsi" w:eastAsia="Calibri" w:hAnsiTheme="minorHAnsi" w:cstheme="minorHAnsi"/>
                <w:sz w:val="22"/>
                <w:szCs w:val="22"/>
              </w:rPr>
            </w:pPr>
            <w:r w:rsidRPr="00B742AF">
              <w:rPr>
                <w:rFonts w:asciiTheme="minorHAnsi" w:eastAsia="Calibri" w:hAnsiTheme="minorHAnsi" w:cstheme="minorHAns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D97F6F" w14:textId="1921C44C" w:rsidR="00D552FA" w:rsidRPr="00B742AF" w:rsidRDefault="00D552FA" w:rsidP="00FE1B1C">
            <w:pPr>
              <w:spacing w:line="257" w:lineRule="auto"/>
              <w:jc w:val="center"/>
              <w:rPr>
                <w:rFonts w:asciiTheme="minorHAnsi" w:eastAsia="Calibri" w:hAnsiTheme="minorHAnsi" w:cstheme="minorHAnsi"/>
                <w:sz w:val="22"/>
                <w:szCs w:val="22"/>
              </w:rPr>
            </w:pPr>
          </w:p>
        </w:tc>
      </w:tr>
    </w:tbl>
    <w:p w14:paraId="29125957" w14:textId="77777777" w:rsidR="00D552FA" w:rsidRPr="00B742AF" w:rsidRDefault="00D552FA" w:rsidP="00D552FA">
      <w:pPr>
        <w:ind w:left="-360"/>
        <w:rPr>
          <w:rFonts w:asciiTheme="minorHAnsi" w:hAnsiTheme="minorHAnsi" w:cstheme="minorHAnsi"/>
        </w:rPr>
      </w:pPr>
    </w:p>
    <w:p w14:paraId="3FFA342D" w14:textId="77777777" w:rsidR="00D552FA" w:rsidRPr="00B742AF" w:rsidRDefault="00D552FA" w:rsidP="00D552FA">
      <w:pPr>
        <w:ind w:left="-360"/>
        <w:rPr>
          <w:rFonts w:asciiTheme="minorHAnsi" w:hAnsiTheme="minorHAnsi" w:cstheme="minorHAnsi"/>
        </w:rPr>
      </w:pPr>
      <w:r w:rsidRPr="00B742AF">
        <w:rPr>
          <w:rFonts w:asciiTheme="minorHAnsi" w:hAnsiTheme="minorHAnsi" w:cstheme="minorHAnsi"/>
        </w:rPr>
        <w:t xml:space="preserve"> </w:t>
      </w:r>
    </w:p>
    <w:p w14:paraId="6298736C" w14:textId="43B57855" w:rsidR="002D535F" w:rsidRPr="00B742AF" w:rsidRDefault="00A7428F" w:rsidP="00687989">
      <w:pPr>
        <w:pStyle w:val="Heading1"/>
        <w:spacing w:before="0" w:line="240" w:lineRule="auto"/>
        <w:rPr>
          <w:rFonts w:asciiTheme="minorHAnsi" w:hAnsiTheme="minorHAnsi" w:cstheme="minorHAnsi"/>
        </w:rPr>
      </w:pPr>
      <w:r w:rsidRPr="00B742AF">
        <w:rPr>
          <w:rFonts w:asciiTheme="minorHAnsi" w:eastAsia="Times New Roman" w:hAnsiTheme="minorHAnsi" w:cstheme="minorHAnsi"/>
        </w:rPr>
        <w:t>Conditions</w:t>
      </w:r>
      <w:bookmarkEnd w:id="80"/>
    </w:p>
    <w:p w14:paraId="7E506A31" w14:textId="1E6509FC" w:rsidR="00872E50" w:rsidRPr="00B742AF" w:rsidRDefault="002D535F" w:rsidP="00155601">
      <w:pPr>
        <w:rPr>
          <w:rFonts w:asciiTheme="minorHAnsi" w:hAnsiTheme="minorHAnsi" w:cstheme="minorHAnsi"/>
        </w:rPr>
      </w:pPr>
      <w:r w:rsidRPr="00B742AF">
        <w:rPr>
          <w:rFonts w:asciiTheme="minorHAnsi" w:hAnsiTheme="minorHAnsi" w:cstheme="minorHAnsi"/>
        </w:rPr>
        <w:t>Based upon a review of the materials submitted, Staff finds that</w:t>
      </w:r>
      <w:r w:rsidR="00687989" w:rsidRPr="00B742AF">
        <w:rPr>
          <w:rFonts w:asciiTheme="minorHAnsi" w:hAnsiTheme="minorHAnsi" w:cstheme="minorHAnsi"/>
        </w:rPr>
        <w:t xml:space="preserve"> </w:t>
      </w:r>
      <w:r w:rsidRPr="00B742AF">
        <w:rPr>
          <w:rFonts w:asciiTheme="minorHAnsi" w:hAnsiTheme="minorHAnsi" w:cstheme="minorHAnsi"/>
        </w:rPr>
        <w:t xml:space="preserve">the Applicant has met each DoN Factor for the Proposed Project and recommends that the Department approve this Determination of Need, subject to all applicable </w:t>
      </w:r>
      <w:r w:rsidR="00245328" w:rsidRPr="00B742AF">
        <w:rPr>
          <w:rFonts w:asciiTheme="minorHAnsi" w:hAnsiTheme="minorHAnsi" w:cstheme="minorHAnsi"/>
        </w:rPr>
        <w:t>S</w:t>
      </w:r>
      <w:r w:rsidRPr="00B742AF">
        <w:rPr>
          <w:rFonts w:asciiTheme="minorHAnsi" w:hAnsiTheme="minorHAnsi" w:cstheme="minorHAnsi"/>
        </w:rPr>
        <w:t>tandard</w:t>
      </w:r>
      <w:r w:rsidR="00687989" w:rsidRPr="00B742AF">
        <w:rPr>
          <w:rFonts w:asciiTheme="minorHAnsi" w:hAnsiTheme="minorHAnsi" w:cstheme="minorHAnsi"/>
        </w:rPr>
        <w:t xml:space="preserve"> </w:t>
      </w:r>
      <w:r w:rsidRPr="00B742AF">
        <w:rPr>
          <w:rFonts w:asciiTheme="minorHAnsi" w:hAnsiTheme="minorHAnsi" w:cstheme="minorHAnsi"/>
        </w:rPr>
        <w:t>Conditions.</w:t>
      </w:r>
    </w:p>
    <w:p w14:paraId="19CDD319" w14:textId="658A568B" w:rsidR="00F83160" w:rsidRPr="00B742AF" w:rsidRDefault="00F83160" w:rsidP="003D3F28">
      <w:pPr>
        <w:contextualSpacing/>
        <w:rPr>
          <w:rFonts w:asciiTheme="minorHAnsi" w:hAnsiTheme="minorHAnsi" w:cstheme="minorHAnsi"/>
          <w:b/>
          <w:bCs/>
          <w:iCs/>
        </w:rPr>
      </w:pPr>
    </w:p>
    <w:p w14:paraId="13EA3BFD" w14:textId="5EC067BD" w:rsidR="00465793" w:rsidRPr="00B742AF" w:rsidRDefault="001C189F" w:rsidP="003F7ADD">
      <w:pPr>
        <w:rPr>
          <w:rFonts w:asciiTheme="minorHAnsi" w:hAnsiTheme="minorHAnsi" w:cstheme="minorHAnsi"/>
        </w:rPr>
      </w:pPr>
      <w:r w:rsidRPr="00B742AF">
        <w:rPr>
          <w:rFonts w:asciiTheme="minorHAnsi" w:hAnsiTheme="minorHAnsi" w:cstheme="minorHAnsi"/>
        </w:rPr>
        <w:t xml:space="preserve">The Holder shall provide, in its annual report to the Department, the following outcome measures. These metrics will become part of the annual reporting on the approved DoN, required pursuant to 105 CMR 100.310(A)(12). Reporting will include a description of numerators and denominators. </w:t>
      </w:r>
    </w:p>
    <w:p w14:paraId="018C497D" w14:textId="77777777" w:rsidR="00726BF3" w:rsidRPr="00B742AF" w:rsidRDefault="00726BF3" w:rsidP="003F7ADD">
      <w:pPr>
        <w:rPr>
          <w:rFonts w:asciiTheme="minorHAnsi" w:hAnsiTheme="minorHAnsi" w:cstheme="minorHAnsi"/>
        </w:rPr>
      </w:pPr>
    </w:p>
    <w:p w14:paraId="56DCCE39" w14:textId="58C9B800" w:rsidR="00FC4DB4" w:rsidRPr="00B742AF" w:rsidRDefault="004A0935" w:rsidP="004A0935">
      <w:pPr>
        <w:autoSpaceDE w:val="0"/>
        <w:autoSpaceDN w:val="0"/>
        <w:adjustRightInd w:val="0"/>
        <w:rPr>
          <w:rFonts w:asciiTheme="minorHAnsi" w:hAnsiTheme="minorHAnsi" w:cstheme="minorHAnsi"/>
          <w:color w:val="000000"/>
        </w:rPr>
      </w:pPr>
      <w:r w:rsidRPr="00B742AF">
        <w:rPr>
          <w:rFonts w:asciiTheme="minorHAnsi" w:hAnsiTheme="minorHAnsi" w:cstheme="minorHAnsi"/>
          <w:b/>
          <w:bCs/>
          <w:color w:val="000000"/>
        </w:rPr>
        <w:t>i</w:t>
      </w:r>
      <w:r w:rsidR="00791EA4" w:rsidRPr="00B742AF">
        <w:rPr>
          <w:rFonts w:asciiTheme="minorHAnsi" w:hAnsiTheme="minorHAnsi" w:cstheme="minorHAnsi"/>
          <w:b/>
          <w:bCs/>
          <w:color w:val="000000"/>
        </w:rPr>
        <w:t xml:space="preserve">. Patient </w:t>
      </w:r>
      <w:r w:rsidRPr="00B742AF">
        <w:rPr>
          <w:rFonts w:asciiTheme="minorHAnsi" w:hAnsiTheme="minorHAnsi" w:cstheme="minorHAnsi"/>
          <w:b/>
          <w:bCs/>
          <w:color w:val="000000"/>
        </w:rPr>
        <w:t>Experience/</w:t>
      </w:r>
      <w:r w:rsidR="00791EA4" w:rsidRPr="00B742AF">
        <w:rPr>
          <w:rFonts w:asciiTheme="minorHAnsi" w:hAnsiTheme="minorHAnsi" w:cstheme="minorHAnsi"/>
          <w:b/>
          <w:bCs/>
          <w:color w:val="000000"/>
        </w:rPr>
        <w:t>Satisfaction.</w:t>
      </w:r>
      <w:r w:rsidR="00791EA4" w:rsidRPr="00B742AF">
        <w:rPr>
          <w:rFonts w:asciiTheme="minorHAnsi" w:hAnsiTheme="minorHAnsi" w:cstheme="minorHAnsi"/>
          <w:color w:val="000000"/>
        </w:rPr>
        <w:t xml:space="preserve"> </w:t>
      </w:r>
      <w:r w:rsidRPr="00B742AF">
        <w:rPr>
          <w:rFonts w:asciiTheme="minorHAnsi" w:hAnsiTheme="minorHAnsi" w:cstheme="minorHAnsi"/>
          <w:color w:val="000000"/>
        </w:rPr>
        <w:t>Patients that are satisfied with care are more likely to seek additional treatment when necessary. The Applicant will review patient satisfaction levels with the MRI service.</w:t>
      </w:r>
    </w:p>
    <w:p w14:paraId="5A7F21D3" w14:textId="77777777" w:rsidR="00A65DA2" w:rsidRPr="00B742AF" w:rsidRDefault="004A0935" w:rsidP="00A65DA2">
      <w:pPr>
        <w:autoSpaceDE w:val="0"/>
        <w:autoSpaceDN w:val="0"/>
        <w:adjustRightInd w:val="0"/>
        <w:ind w:left="720"/>
        <w:rPr>
          <w:rFonts w:asciiTheme="minorHAnsi" w:eastAsiaTheme="minorHAnsi" w:hAnsiTheme="minorHAnsi" w:cstheme="minorHAnsi"/>
        </w:rPr>
      </w:pPr>
      <w:r w:rsidRPr="00B742AF">
        <w:rPr>
          <w:rFonts w:asciiTheme="minorHAnsi" w:eastAsiaTheme="minorHAnsi" w:hAnsiTheme="minorHAnsi" w:cstheme="minorHAnsi"/>
          <w:u w:val="single"/>
        </w:rPr>
        <w:t>Measure:</w:t>
      </w:r>
      <w:r w:rsidRPr="00B742AF">
        <w:rPr>
          <w:rFonts w:asciiTheme="minorHAnsi" w:eastAsiaTheme="minorHAnsi" w:hAnsiTheme="minorHAnsi" w:cstheme="minorHAnsi"/>
        </w:rPr>
        <w:t xml:space="preserve"> </w:t>
      </w:r>
      <w:r w:rsidR="00A65DA2" w:rsidRPr="00B742AF">
        <w:rPr>
          <w:rFonts w:asciiTheme="minorHAnsi" w:eastAsiaTheme="minorHAnsi" w:hAnsiTheme="minorHAnsi" w:cstheme="minorHAnsi"/>
        </w:rPr>
        <w:t xml:space="preserve">To ensure a service-excellence approach, patient satisfaction surveys will be distributed to all patients receiving MRI services with specific questions around </w:t>
      </w:r>
    </w:p>
    <w:p w14:paraId="5A418C91" w14:textId="77777777" w:rsidR="00A65DA2" w:rsidRPr="00B742AF" w:rsidRDefault="00A65DA2" w:rsidP="00A65DA2">
      <w:pPr>
        <w:autoSpaceDE w:val="0"/>
        <w:autoSpaceDN w:val="0"/>
        <w:adjustRightInd w:val="0"/>
        <w:ind w:firstLine="720"/>
        <w:rPr>
          <w:rFonts w:asciiTheme="minorHAnsi" w:eastAsiaTheme="minorHAnsi" w:hAnsiTheme="minorHAnsi" w:cstheme="minorHAnsi"/>
        </w:rPr>
      </w:pPr>
      <w:r w:rsidRPr="00B742AF">
        <w:rPr>
          <w:rFonts w:asciiTheme="minorHAnsi" w:eastAsiaTheme="minorHAnsi" w:hAnsiTheme="minorHAnsi" w:cstheme="minorHAnsi"/>
        </w:rPr>
        <w:t xml:space="preserve">a) satisfaction with pre-appointment communication; and </w:t>
      </w:r>
    </w:p>
    <w:p w14:paraId="1FBA8C9D" w14:textId="77777777" w:rsidR="00A65DA2" w:rsidRPr="00B742AF" w:rsidRDefault="00A65DA2" w:rsidP="00A65DA2">
      <w:pPr>
        <w:autoSpaceDE w:val="0"/>
        <w:autoSpaceDN w:val="0"/>
        <w:adjustRightInd w:val="0"/>
        <w:ind w:firstLine="720"/>
        <w:rPr>
          <w:rFonts w:asciiTheme="minorHAnsi" w:eastAsiaTheme="minorHAnsi" w:hAnsiTheme="minorHAnsi" w:cstheme="minorHAnsi"/>
        </w:rPr>
      </w:pPr>
      <w:r w:rsidRPr="00B742AF">
        <w:rPr>
          <w:rFonts w:asciiTheme="minorHAnsi" w:eastAsiaTheme="minorHAnsi" w:hAnsiTheme="minorHAnsi" w:cstheme="minorHAnsi"/>
        </w:rPr>
        <w:t>b) satisfaction with the wait time for services.</w:t>
      </w:r>
    </w:p>
    <w:p w14:paraId="01E00CCF" w14:textId="77777777" w:rsidR="000E0343" w:rsidRPr="00B742AF" w:rsidRDefault="000E0343" w:rsidP="00A65DA2">
      <w:pPr>
        <w:autoSpaceDE w:val="0"/>
        <w:autoSpaceDN w:val="0"/>
        <w:adjustRightInd w:val="0"/>
        <w:ind w:left="720"/>
        <w:rPr>
          <w:rFonts w:asciiTheme="minorHAnsi" w:eastAsiaTheme="minorHAnsi" w:hAnsiTheme="minorHAnsi" w:cstheme="minorHAnsi"/>
        </w:rPr>
      </w:pPr>
    </w:p>
    <w:p w14:paraId="526064DB" w14:textId="50D25E94" w:rsidR="00A65DA2" w:rsidRPr="00B742AF" w:rsidRDefault="000E0343" w:rsidP="00A65DA2">
      <w:pPr>
        <w:autoSpaceDE w:val="0"/>
        <w:autoSpaceDN w:val="0"/>
        <w:adjustRightInd w:val="0"/>
        <w:ind w:left="720"/>
        <w:rPr>
          <w:rFonts w:asciiTheme="minorHAnsi" w:eastAsiaTheme="minorHAnsi" w:hAnsiTheme="minorHAnsi" w:cstheme="minorHAnsi"/>
        </w:rPr>
      </w:pPr>
      <w:r w:rsidRPr="00B742AF">
        <w:rPr>
          <w:rFonts w:asciiTheme="minorHAnsi" w:eastAsiaTheme="minorHAnsi" w:hAnsiTheme="minorHAnsi" w:cstheme="minorHAnsi"/>
        </w:rPr>
        <w:t xml:space="preserve">Based on expected scan volume of </w:t>
      </w:r>
      <w:r w:rsidR="00A65DA2" w:rsidRPr="00B742AF">
        <w:rPr>
          <w:rFonts w:asciiTheme="minorHAnsi" w:eastAsiaTheme="minorHAnsi" w:hAnsiTheme="minorHAnsi" w:cstheme="minorHAnsi"/>
        </w:rPr>
        <w:t>5,000 year 1 MRI scans/ 12 months *40%</w:t>
      </w:r>
      <w:r w:rsidRPr="00B742AF">
        <w:rPr>
          <w:rFonts w:asciiTheme="minorHAnsi" w:eastAsiaTheme="minorHAnsi" w:hAnsiTheme="minorHAnsi" w:cstheme="minorHAnsi"/>
        </w:rPr>
        <w:t>, t</w:t>
      </w:r>
      <w:r w:rsidR="00A65DA2" w:rsidRPr="00B742AF">
        <w:rPr>
          <w:rFonts w:asciiTheme="minorHAnsi" w:eastAsiaTheme="minorHAnsi" w:hAnsiTheme="minorHAnsi" w:cstheme="minorHAnsi"/>
        </w:rPr>
        <w:t xml:space="preserve">he minimum monthly patient participation is expected to be ~40% response rate. This translates into on average 167 responses monthly in year 1. (5,000 year 1 MRI scans/ 12 months) * (40%). The overall satisfaction minimum per month is 90% satisfaction rating. Any critical responses will be acted upon within 30 days. </w:t>
      </w:r>
    </w:p>
    <w:p w14:paraId="70C263E5" w14:textId="77777777" w:rsidR="004A0935" w:rsidRPr="00B742AF" w:rsidRDefault="004A0935" w:rsidP="004A0935">
      <w:pPr>
        <w:autoSpaceDE w:val="0"/>
        <w:autoSpaceDN w:val="0"/>
        <w:adjustRightInd w:val="0"/>
        <w:rPr>
          <w:rFonts w:asciiTheme="minorHAnsi" w:eastAsiaTheme="minorHAnsi" w:hAnsiTheme="minorHAnsi" w:cstheme="minorHAnsi"/>
        </w:rPr>
      </w:pPr>
    </w:p>
    <w:p w14:paraId="3F556959" w14:textId="22BE11ED" w:rsidR="004A0935" w:rsidRPr="00B742AF" w:rsidRDefault="004A0935" w:rsidP="004A0935">
      <w:pPr>
        <w:autoSpaceDE w:val="0"/>
        <w:autoSpaceDN w:val="0"/>
        <w:adjustRightInd w:val="0"/>
        <w:ind w:firstLine="720"/>
        <w:rPr>
          <w:rFonts w:asciiTheme="minorHAnsi" w:eastAsiaTheme="minorHAnsi" w:hAnsiTheme="minorHAnsi" w:cstheme="minorHAnsi"/>
        </w:rPr>
      </w:pPr>
      <w:r w:rsidRPr="00B742AF">
        <w:rPr>
          <w:rFonts w:asciiTheme="minorHAnsi" w:eastAsiaTheme="minorHAnsi" w:hAnsiTheme="minorHAnsi" w:cstheme="minorHAnsi"/>
          <w:u w:val="single"/>
        </w:rPr>
        <w:t>Projections:</w:t>
      </w:r>
      <w:r w:rsidRPr="00B742AF">
        <w:rPr>
          <w:rFonts w:asciiTheme="minorHAnsi" w:eastAsiaTheme="minorHAnsi" w:hAnsiTheme="minorHAnsi" w:cstheme="minorHAnsi"/>
        </w:rPr>
        <w:t xml:space="preserve"> Baseline: 90%; Year 1: 90% Year 2: 91% Year 3: 92%</w:t>
      </w:r>
    </w:p>
    <w:p w14:paraId="6AE95259" w14:textId="77777777" w:rsidR="004A0935" w:rsidRPr="00B742AF" w:rsidRDefault="004A0935" w:rsidP="004A0935">
      <w:pPr>
        <w:autoSpaceDE w:val="0"/>
        <w:autoSpaceDN w:val="0"/>
        <w:adjustRightInd w:val="0"/>
        <w:rPr>
          <w:rFonts w:asciiTheme="minorHAnsi" w:eastAsiaTheme="minorHAnsi" w:hAnsiTheme="minorHAnsi" w:cstheme="minorHAnsi"/>
        </w:rPr>
      </w:pPr>
    </w:p>
    <w:p w14:paraId="12490141" w14:textId="31833FBD" w:rsidR="004A0935" w:rsidRPr="00B742AF" w:rsidRDefault="004A0935" w:rsidP="004A0935">
      <w:pPr>
        <w:autoSpaceDE w:val="0"/>
        <w:autoSpaceDN w:val="0"/>
        <w:adjustRightInd w:val="0"/>
        <w:ind w:left="720"/>
        <w:rPr>
          <w:rFonts w:asciiTheme="minorHAnsi" w:hAnsiTheme="minorHAnsi" w:cstheme="minorHAnsi"/>
          <w:color w:val="000000"/>
        </w:rPr>
      </w:pPr>
      <w:r w:rsidRPr="00B742AF">
        <w:rPr>
          <w:rFonts w:asciiTheme="minorHAnsi" w:eastAsiaTheme="minorHAnsi" w:hAnsiTheme="minorHAnsi" w:cstheme="minorHAnsi"/>
          <w:u w:val="single"/>
        </w:rPr>
        <w:t>Monitoring:</w:t>
      </w:r>
      <w:r w:rsidRPr="00B742AF">
        <w:rPr>
          <w:rFonts w:asciiTheme="minorHAnsi" w:eastAsiaTheme="minorHAnsi" w:hAnsiTheme="minorHAnsi" w:cstheme="minorHAnsi"/>
        </w:rPr>
        <w:t xml:space="preserve"> Any category receiving a less than exceptional rating (satisfactory level) on an annual basis will be evaluated and policy changes instituted if needed.</w:t>
      </w:r>
    </w:p>
    <w:p w14:paraId="12747EA5" w14:textId="4077C195" w:rsidR="00791EA4" w:rsidRPr="00B742AF" w:rsidRDefault="00791EA4" w:rsidP="00791EA4">
      <w:pPr>
        <w:contextualSpacing/>
        <w:rPr>
          <w:rFonts w:asciiTheme="minorHAnsi" w:hAnsiTheme="minorHAnsi" w:cstheme="minorHAnsi"/>
          <w:color w:val="000000"/>
        </w:rPr>
      </w:pPr>
    </w:p>
    <w:p w14:paraId="4B59F9C3" w14:textId="0778CE88" w:rsidR="004A0935" w:rsidRPr="00B742AF" w:rsidRDefault="004A0935" w:rsidP="004A0935">
      <w:pPr>
        <w:autoSpaceDE w:val="0"/>
        <w:autoSpaceDN w:val="0"/>
        <w:adjustRightInd w:val="0"/>
        <w:rPr>
          <w:rFonts w:asciiTheme="minorHAnsi" w:eastAsiaTheme="minorHAnsi" w:hAnsiTheme="minorHAnsi" w:cstheme="minorHAnsi"/>
        </w:rPr>
      </w:pPr>
      <w:r w:rsidRPr="00B742AF">
        <w:rPr>
          <w:rFonts w:asciiTheme="minorHAnsi" w:hAnsiTheme="minorHAnsi" w:cstheme="minorHAnsi"/>
          <w:b/>
          <w:bCs/>
          <w:color w:val="000000"/>
        </w:rPr>
        <w:lastRenderedPageBreak/>
        <w:t xml:space="preserve">ii. Wait Times: Access-Backlog: </w:t>
      </w:r>
      <w:r w:rsidRPr="00B742AF">
        <w:rPr>
          <w:rFonts w:asciiTheme="minorHAnsi" w:eastAsiaTheme="minorHAnsi" w:hAnsiTheme="minorHAnsi" w:cstheme="minorHAnsi"/>
        </w:rPr>
        <w:t>The timeliness of MRI scans is important for appropriate diagnosis and treatment, contributes to patient satisfaction, and can be used to measure patient access. The Applicant will monitor access for the MRI service.</w:t>
      </w:r>
      <w:r w:rsidR="00504C40" w:rsidRPr="00B742AF">
        <w:rPr>
          <w:rFonts w:asciiTheme="minorHAnsi" w:eastAsiaTheme="minorHAnsi" w:hAnsiTheme="minorHAnsi" w:cstheme="minorHAnsi"/>
        </w:rPr>
        <w:t xml:space="preserve"> This measure tracks how fast patients are able to get into the schedule once an order is received, with the target being less than 48 hours.</w:t>
      </w:r>
    </w:p>
    <w:p w14:paraId="13E8A328" w14:textId="6F7C3940" w:rsidR="004A0935" w:rsidRPr="00B742AF" w:rsidRDefault="004A0935" w:rsidP="004A0935">
      <w:pPr>
        <w:autoSpaceDE w:val="0"/>
        <w:autoSpaceDN w:val="0"/>
        <w:adjustRightInd w:val="0"/>
        <w:ind w:left="720"/>
        <w:rPr>
          <w:rFonts w:asciiTheme="minorHAnsi" w:eastAsiaTheme="minorHAnsi" w:hAnsiTheme="minorHAnsi" w:cstheme="minorHAnsi"/>
        </w:rPr>
      </w:pPr>
      <w:r w:rsidRPr="00B742AF">
        <w:rPr>
          <w:rFonts w:asciiTheme="minorHAnsi" w:eastAsiaTheme="minorHAnsi" w:hAnsiTheme="minorHAnsi" w:cstheme="minorHAnsi"/>
          <w:u w:val="single"/>
        </w:rPr>
        <w:t>Measure:</w:t>
      </w:r>
      <w:r w:rsidRPr="00B742AF">
        <w:rPr>
          <w:rFonts w:asciiTheme="minorHAnsi" w:eastAsiaTheme="minorHAnsi" w:hAnsiTheme="minorHAnsi" w:cstheme="minorHAnsi"/>
        </w:rPr>
        <w:t xml:space="preserve"> </w:t>
      </w:r>
      <w:r w:rsidR="00504C40" w:rsidRPr="00B742AF">
        <w:rPr>
          <w:rFonts w:asciiTheme="minorHAnsi" w:eastAsiaTheme="minorHAnsi" w:hAnsiTheme="minorHAnsi" w:cstheme="minorHAnsi"/>
        </w:rPr>
        <w:t>Timeframe between the “Order Date” and “Date of Appointment”.</w:t>
      </w:r>
    </w:p>
    <w:p w14:paraId="1EB3291A" w14:textId="5A3C8257" w:rsidR="00A65DA2" w:rsidRPr="00B742AF" w:rsidRDefault="00A65DA2" w:rsidP="004A0935">
      <w:pPr>
        <w:autoSpaceDE w:val="0"/>
        <w:autoSpaceDN w:val="0"/>
        <w:adjustRightInd w:val="0"/>
        <w:ind w:left="720"/>
        <w:rPr>
          <w:rFonts w:asciiTheme="minorHAnsi" w:eastAsiaTheme="minorHAnsi" w:hAnsiTheme="minorHAnsi" w:cstheme="minorHAnsi"/>
        </w:rPr>
      </w:pPr>
      <w:r w:rsidRPr="00B742AF">
        <w:rPr>
          <w:rFonts w:asciiTheme="minorHAnsi" w:eastAsiaTheme="minorHAnsi" w:hAnsiTheme="minorHAnsi" w:cstheme="minorHAnsi"/>
        </w:rPr>
        <w:t>Date of order/referral to date of appointment.</w:t>
      </w:r>
    </w:p>
    <w:p w14:paraId="1CAF43FB" w14:textId="77777777" w:rsidR="000773B8" w:rsidRPr="00B742AF" w:rsidRDefault="000773B8" w:rsidP="004A0935">
      <w:pPr>
        <w:autoSpaceDE w:val="0"/>
        <w:autoSpaceDN w:val="0"/>
        <w:adjustRightInd w:val="0"/>
        <w:rPr>
          <w:rFonts w:asciiTheme="minorHAnsi" w:eastAsiaTheme="minorHAnsi" w:hAnsiTheme="minorHAnsi" w:cstheme="minorHAnsi"/>
        </w:rPr>
      </w:pPr>
    </w:p>
    <w:p w14:paraId="5EC7E8C8" w14:textId="1AD2E1F8" w:rsidR="004A0935" w:rsidRPr="00B742AF" w:rsidRDefault="004A0935" w:rsidP="004A0935">
      <w:pPr>
        <w:autoSpaceDE w:val="0"/>
        <w:autoSpaceDN w:val="0"/>
        <w:adjustRightInd w:val="0"/>
        <w:ind w:firstLine="720"/>
        <w:rPr>
          <w:rFonts w:asciiTheme="minorHAnsi" w:eastAsiaTheme="minorHAnsi" w:hAnsiTheme="minorHAnsi" w:cstheme="minorHAnsi"/>
        </w:rPr>
      </w:pPr>
      <w:r w:rsidRPr="00B742AF">
        <w:rPr>
          <w:rFonts w:asciiTheme="minorHAnsi" w:eastAsiaTheme="minorHAnsi" w:hAnsiTheme="minorHAnsi" w:cstheme="minorHAnsi"/>
          <w:u w:val="single"/>
        </w:rPr>
        <w:t>Projections Baseline:</w:t>
      </w:r>
      <w:r w:rsidRPr="00B742AF">
        <w:rPr>
          <w:rFonts w:asciiTheme="minorHAnsi" w:eastAsiaTheme="minorHAnsi" w:hAnsiTheme="minorHAnsi" w:cstheme="minorHAnsi"/>
        </w:rPr>
        <w:t xml:space="preserve"> &lt;10%; Year 1: &lt;10%; Year 2: &lt;10%; Year 3: &lt;8%</w:t>
      </w:r>
    </w:p>
    <w:p w14:paraId="093DC3D1" w14:textId="77777777" w:rsidR="004A0935" w:rsidRPr="00B742AF" w:rsidRDefault="004A0935" w:rsidP="004A0935">
      <w:pPr>
        <w:autoSpaceDE w:val="0"/>
        <w:autoSpaceDN w:val="0"/>
        <w:adjustRightInd w:val="0"/>
        <w:rPr>
          <w:rFonts w:asciiTheme="minorHAnsi" w:eastAsiaTheme="minorHAnsi" w:hAnsiTheme="minorHAnsi" w:cstheme="minorHAnsi"/>
        </w:rPr>
      </w:pPr>
    </w:p>
    <w:p w14:paraId="256B647D" w14:textId="3D77F85D" w:rsidR="002F510C" w:rsidRPr="00B742AF" w:rsidRDefault="004A0935" w:rsidP="004A0935">
      <w:pPr>
        <w:autoSpaceDE w:val="0"/>
        <w:autoSpaceDN w:val="0"/>
        <w:adjustRightInd w:val="0"/>
        <w:ind w:left="720"/>
        <w:rPr>
          <w:rFonts w:asciiTheme="minorHAnsi" w:eastAsiaTheme="minorHAnsi" w:hAnsiTheme="minorHAnsi" w:cstheme="minorHAnsi"/>
        </w:rPr>
      </w:pPr>
      <w:r w:rsidRPr="00B742AF">
        <w:rPr>
          <w:rFonts w:asciiTheme="minorHAnsi" w:eastAsiaTheme="minorHAnsi" w:hAnsiTheme="minorHAnsi" w:cstheme="minorHAnsi"/>
          <w:u w:val="single"/>
        </w:rPr>
        <w:t>Monitoring:</w:t>
      </w:r>
      <w:r w:rsidRPr="00B742AF">
        <w:rPr>
          <w:rFonts w:asciiTheme="minorHAnsi" w:eastAsiaTheme="minorHAnsi" w:hAnsiTheme="minorHAnsi" w:cstheme="minorHAnsi"/>
        </w:rPr>
        <w:t xml:space="preserve"> The Applicant's staff will assess daily hours of service and implement adjustments if necessary.</w:t>
      </w:r>
    </w:p>
    <w:p w14:paraId="3B631A2C" w14:textId="63EFD104" w:rsidR="004A0935" w:rsidRPr="00B742AF" w:rsidRDefault="004A0935" w:rsidP="004A0935">
      <w:pPr>
        <w:autoSpaceDE w:val="0"/>
        <w:autoSpaceDN w:val="0"/>
        <w:adjustRightInd w:val="0"/>
        <w:rPr>
          <w:rFonts w:asciiTheme="minorHAnsi" w:hAnsiTheme="minorHAnsi" w:cstheme="minorHAnsi"/>
          <w:color w:val="000000"/>
        </w:rPr>
      </w:pPr>
    </w:p>
    <w:p w14:paraId="4E8720EA" w14:textId="793848C1" w:rsidR="0063091F" w:rsidRPr="00B742AF" w:rsidRDefault="0063091F" w:rsidP="0063091F">
      <w:pPr>
        <w:autoSpaceDE w:val="0"/>
        <w:autoSpaceDN w:val="0"/>
        <w:adjustRightInd w:val="0"/>
        <w:rPr>
          <w:rFonts w:asciiTheme="minorHAnsi" w:eastAsiaTheme="minorHAnsi" w:hAnsiTheme="minorHAnsi" w:cstheme="minorHAnsi"/>
        </w:rPr>
      </w:pPr>
      <w:r w:rsidRPr="00B742AF">
        <w:rPr>
          <w:rFonts w:asciiTheme="minorHAnsi" w:hAnsiTheme="minorHAnsi" w:cstheme="minorHAnsi"/>
          <w:b/>
          <w:bCs/>
          <w:color w:val="000000"/>
        </w:rPr>
        <w:t xml:space="preserve">iii. Important Finding Alert ("IFA"): </w:t>
      </w:r>
      <w:r w:rsidRPr="00B742AF">
        <w:rPr>
          <w:rFonts w:asciiTheme="minorHAnsi" w:eastAsiaTheme="minorHAnsi" w:hAnsiTheme="minorHAnsi" w:cstheme="minorHAnsi"/>
        </w:rPr>
        <w:t>The Applicant will review the percentage of MRI scans that triggered an IFA for which the radiologist conducted a critical value report.</w:t>
      </w:r>
    </w:p>
    <w:p w14:paraId="66ACCE9A" w14:textId="1AB9C635" w:rsidR="0063091F" w:rsidRPr="00B742AF" w:rsidRDefault="0063091F" w:rsidP="0063091F">
      <w:pPr>
        <w:autoSpaceDE w:val="0"/>
        <w:autoSpaceDN w:val="0"/>
        <w:adjustRightInd w:val="0"/>
        <w:ind w:left="720"/>
        <w:rPr>
          <w:rFonts w:asciiTheme="minorHAnsi" w:eastAsiaTheme="minorHAnsi" w:hAnsiTheme="minorHAnsi" w:cstheme="minorHAnsi"/>
        </w:rPr>
      </w:pPr>
      <w:r w:rsidRPr="00B742AF">
        <w:rPr>
          <w:rFonts w:asciiTheme="minorHAnsi" w:eastAsiaTheme="minorHAnsi" w:hAnsiTheme="minorHAnsi" w:cstheme="minorHAnsi"/>
          <w:u w:val="single"/>
        </w:rPr>
        <w:t>Measure:</w:t>
      </w:r>
      <w:r w:rsidRPr="00B742AF">
        <w:rPr>
          <w:rFonts w:asciiTheme="minorHAnsi" w:eastAsiaTheme="minorHAnsi" w:hAnsiTheme="minorHAnsi" w:cstheme="minorHAnsi"/>
        </w:rPr>
        <w:t xml:space="preserve"> Number of critical value report</w:t>
      </w:r>
      <w:r w:rsidR="000E0343" w:rsidRPr="00B742AF">
        <w:rPr>
          <w:rFonts w:asciiTheme="minorHAnsi" w:eastAsiaTheme="minorHAnsi" w:hAnsiTheme="minorHAnsi" w:cstheme="minorHAnsi"/>
        </w:rPr>
        <w:t xml:space="preserve">s </w:t>
      </w:r>
      <w:r w:rsidR="00543C69" w:rsidRPr="00B742AF">
        <w:rPr>
          <w:rFonts w:asciiTheme="minorHAnsi" w:eastAsiaTheme="minorHAnsi" w:hAnsiTheme="minorHAnsi" w:cstheme="minorHAnsi"/>
        </w:rPr>
        <w:t xml:space="preserve">radiologists </w:t>
      </w:r>
      <w:r w:rsidR="000E0343" w:rsidRPr="00B742AF">
        <w:rPr>
          <w:rFonts w:asciiTheme="minorHAnsi" w:eastAsiaTheme="minorHAnsi" w:hAnsiTheme="minorHAnsi" w:cstheme="minorHAnsi"/>
        </w:rPr>
        <w:t>conducted</w:t>
      </w:r>
      <w:r w:rsidRPr="00B742AF">
        <w:rPr>
          <w:rFonts w:asciiTheme="minorHAnsi" w:eastAsiaTheme="minorHAnsi" w:hAnsiTheme="minorHAnsi" w:cstheme="minorHAnsi"/>
        </w:rPr>
        <w:t xml:space="preserve"> on cases being interpreted.</w:t>
      </w:r>
    </w:p>
    <w:p w14:paraId="774D6FCC" w14:textId="77777777" w:rsidR="00543C69" w:rsidRPr="00B742AF" w:rsidRDefault="00A65DA2" w:rsidP="0063091F">
      <w:pPr>
        <w:autoSpaceDE w:val="0"/>
        <w:autoSpaceDN w:val="0"/>
        <w:adjustRightInd w:val="0"/>
        <w:rPr>
          <w:rFonts w:asciiTheme="minorHAnsi" w:eastAsiaTheme="minorHAnsi" w:hAnsiTheme="minorHAnsi" w:cstheme="minorHAnsi"/>
        </w:rPr>
      </w:pPr>
      <w:r w:rsidRPr="00B742AF">
        <w:rPr>
          <w:rFonts w:asciiTheme="minorHAnsi" w:eastAsiaTheme="minorHAnsi" w:hAnsiTheme="minorHAnsi" w:cstheme="minorHAnsi"/>
        </w:rPr>
        <w:tab/>
        <w:t>Number of IFA/Total Volume Number.</w:t>
      </w:r>
      <w:r w:rsidR="00543C69" w:rsidRPr="00B742AF">
        <w:rPr>
          <w:rFonts w:asciiTheme="minorHAnsi" w:eastAsiaTheme="minorHAnsi" w:hAnsiTheme="minorHAnsi" w:cstheme="minorHAnsi"/>
        </w:rPr>
        <w:t xml:space="preserve"> </w:t>
      </w:r>
    </w:p>
    <w:p w14:paraId="17B7352E" w14:textId="2197AC50" w:rsidR="0063091F" w:rsidRPr="00B742AF" w:rsidRDefault="00543C69" w:rsidP="00543C69">
      <w:pPr>
        <w:autoSpaceDE w:val="0"/>
        <w:autoSpaceDN w:val="0"/>
        <w:adjustRightInd w:val="0"/>
        <w:ind w:left="720"/>
        <w:rPr>
          <w:rFonts w:asciiTheme="minorHAnsi" w:eastAsiaTheme="minorHAnsi" w:hAnsiTheme="minorHAnsi" w:cstheme="minorHAnsi"/>
        </w:rPr>
      </w:pPr>
      <w:r w:rsidRPr="00B742AF">
        <w:rPr>
          <w:rFonts w:asciiTheme="minorHAnsi" w:hAnsiTheme="minorHAnsi" w:cstheme="minorHAnsi"/>
        </w:rPr>
        <w:t>Note—All MRI scans that trigger an IFA need to have a corresponding critical value/finding report from the Radiologist.</w:t>
      </w:r>
    </w:p>
    <w:p w14:paraId="7B751D38" w14:textId="77777777" w:rsidR="00A65DA2" w:rsidRPr="00B742AF" w:rsidRDefault="00A65DA2" w:rsidP="0063091F">
      <w:pPr>
        <w:autoSpaceDE w:val="0"/>
        <w:autoSpaceDN w:val="0"/>
        <w:adjustRightInd w:val="0"/>
        <w:rPr>
          <w:rFonts w:asciiTheme="minorHAnsi" w:eastAsiaTheme="minorHAnsi" w:hAnsiTheme="minorHAnsi" w:cstheme="minorHAnsi"/>
        </w:rPr>
      </w:pPr>
    </w:p>
    <w:p w14:paraId="0E7ECAD5" w14:textId="04E9B330" w:rsidR="0063091F" w:rsidRPr="00B742AF" w:rsidRDefault="0063091F" w:rsidP="0063091F">
      <w:pPr>
        <w:autoSpaceDE w:val="0"/>
        <w:autoSpaceDN w:val="0"/>
        <w:adjustRightInd w:val="0"/>
        <w:ind w:firstLine="720"/>
        <w:rPr>
          <w:rFonts w:asciiTheme="minorHAnsi" w:eastAsiaTheme="minorHAnsi" w:hAnsiTheme="minorHAnsi" w:cstheme="minorHAnsi"/>
        </w:rPr>
      </w:pPr>
      <w:r w:rsidRPr="00B742AF">
        <w:rPr>
          <w:rFonts w:asciiTheme="minorHAnsi" w:eastAsiaTheme="minorHAnsi" w:hAnsiTheme="minorHAnsi" w:cstheme="minorHAnsi"/>
          <w:u w:val="single"/>
        </w:rPr>
        <w:t>Projections:</w:t>
      </w:r>
      <w:r w:rsidRPr="00B742AF">
        <w:rPr>
          <w:rFonts w:asciiTheme="minorHAnsi" w:eastAsiaTheme="minorHAnsi" w:hAnsiTheme="minorHAnsi" w:cstheme="minorHAnsi"/>
        </w:rPr>
        <w:t xml:space="preserve"> Baseline: 100%; Year 1: 100%; Year 2: 100%; Year 3: 100%</w:t>
      </w:r>
    </w:p>
    <w:p w14:paraId="579E3967" w14:textId="77777777" w:rsidR="0063091F" w:rsidRPr="00B742AF" w:rsidRDefault="0063091F" w:rsidP="0063091F">
      <w:pPr>
        <w:autoSpaceDE w:val="0"/>
        <w:autoSpaceDN w:val="0"/>
        <w:adjustRightInd w:val="0"/>
        <w:rPr>
          <w:rFonts w:asciiTheme="minorHAnsi" w:eastAsiaTheme="minorHAnsi" w:hAnsiTheme="minorHAnsi" w:cstheme="minorHAnsi"/>
        </w:rPr>
      </w:pPr>
    </w:p>
    <w:p w14:paraId="02327341" w14:textId="5AAB1126" w:rsidR="004A0935" w:rsidRPr="00B742AF" w:rsidRDefault="0063091F" w:rsidP="0063091F">
      <w:pPr>
        <w:autoSpaceDE w:val="0"/>
        <w:autoSpaceDN w:val="0"/>
        <w:adjustRightInd w:val="0"/>
        <w:ind w:left="720"/>
        <w:rPr>
          <w:rFonts w:asciiTheme="minorHAnsi" w:hAnsiTheme="minorHAnsi" w:cstheme="minorHAnsi"/>
          <w:color w:val="000000"/>
        </w:rPr>
      </w:pPr>
      <w:r w:rsidRPr="00B742AF">
        <w:rPr>
          <w:rFonts w:asciiTheme="minorHAnsi" w:eastAsiaTheme="minorHAnsi" w:hAnsiTheme="minorHAnsi" w:cstheme="minorHAnsi"/>
          <w:u w:val="single"/>
        </w:rPr>
        <w:t>Monitoring:</w:t>
      </w:r>
      <w:r w:rsidRPr="00B742AF">
        <w:rPr>
          <w:rFonts w:asciiTheme="minorHAnsi" w:eastAsiaTheme="minorHAnsi" w:hAnsiTheme="minorHAnsi" w:cstheme="minorHAnsi"/>
        </w:rPr>
        <w:t xml:space="preserve"> IFAs will be monitored and follow up will be conducted with the referring physician. The radiologist will be made available to answer any questions.</w:t>
      </w:r>
    </w:p>
    <w:p w14:paraId="08282733" w14:textId="3F553901" w:rsidR="00F83160" w:rsidRPr="00B742AF" w:rsidRDefault="00F83160" w:rsidP="007A57C4">
      <w:pPr>
        <w:contextualSpacing/>
        <w:rPr>
          <w:rFonts w:asciiTheme="minorHAnsi" w:hAnsiTheme="minorHAnsi" w:cstheme="minorHAnsi"/>
          <w:b/>
          <w:bCs/>
          <w:iCs/>
        </w:rPr>
      </w:pPr>
    </w:p>
    <w:p w14:paraId="2AED7D51" w14:textId="65088783" w:rsidR="00F5453C" w:rsidRPr="00B742AF" w:rsidRDefault="00F5453C" w:rsidP="00F5453C">
      <w:pPr>
        <w:autoSpaceDE w:val="0"/>
        <w:autoSpaceDN w:val="0"/>
        <w:adjustRightInd w:val="0"/>
        <w:rPr>
          <w:rFonts w:asciiTheme="minorHAnsi" w:eastAsiaTheme="minorHAnsi" w:hAnsiTheme="minorHAnsi" w:cstheme="minorHAnsi"/>
        </w:rPr>
      </w:pPr>
      <w:r w:rsidRPr="00B742AF">
        <w:rPr>
          <w:rFonts w:asciiTheme="minorHAnsi" w:hAnsiTheme="minorHAnsi" w:cstheme="minorHAnsi"/>
          <w:b/>
          <w:bCs/>
          <w:color w:val="000000"/>
        </w:rPr>
        <w:t>iv. Quality of Care - Quality of MRI Scan:</w:t>
      </w:r>
      <w:r w:rsidRPr="00B742AF">
        <w:rPr>
          <w:rFonts w:asciiTheme="minorHAnsi" w:eastAsiaTheme="minorHAnsi" w:hAnsiTheme="minorHAnsi" w:cstheme="minorHAnsi"/>
        </w:rPr>
        <w:t xml:space="preserve"> The quality of an MRI scan is imperative to its interpretation. Accordingly, the Applicant will evaluate the number of scans that need to be repeated within a 48-hour period from the date of the original scan to ensure radiology technicians are performing appropriate scans.</w:t>
      </w:r>
    </w:p>
    <w:p w14:paraId="4F3DACCF" w14:textId="77777777" w:rsidR="00A65DA2" w:rsidRPr="00B742AF" w:rsidRDefault="00F5453C" w:rsidP="00A65DA2">
      <w:pPr>
        <w:autoSpaceDE w:val="0"/>
        <w:autoSpaceDN w:val="0"/>
        <w:adjustRightInd w:val="0"/>
        <w:ind w:left="720"/>
        <w:rPr>
          <w:rFonts w:asciiTheme="minorHAnsi" w:eastAsiaTheme="minorHAnsi" w:hAnsiTheme="minorHAnsi" w:cstheme="minorHAnsi"/>
        </w:rPr>
      </w:pPr>
      <w:r w:rsidRPr="00B742AF">
        <w:rPr>
          <w:rFonts w:asciiTheme="minorHAnsi" w:eastAsiaTheme="minorHAnsi" w:hAnsiTheme="minorHAnsi" w:cstheme="minorHAnsi"/>
          <w:u w:val="single"/>
        </w:rPr>
        <w:t>Measure:</w:t>
      </w:r>
      <w:r w:rsidRPr="00B742AF">
        <w:rPr>
          <w:rFonts w:asciiTheme="minorHAnsi" w:eastAsiaTheme="minorHAnsi" w:hAnsiTheme="minorHAnsi" w:cstheme="minorHAnsi"/>
        </w:rPr>
        <w:t xml:space="preserve"> </w:t>
      </w:r>
      <w:r w:rsidR="00A65DA2" w:rsidRPr="00B742AF">
        <w:rPr>
          <w:rFonts w:asciiTheme="minorHAnsi" w:eastAsiaTheme="minorHAnsi" w:hAnsiTheme="minorHAnsi" w:cstheme="minorHAnsi"/>
        </w:rPr>
        <w:t>The number of repeat MRI scans performed on patients within a 48-hour period from the date of the original scan.</w:t>
      </w:r>
    </w:p>
    <w:p w14:paraId="7F61AD1D" w14:textId="25D511C3" w:rsidR="00A65DA2" w:rsidRPr="00B742AF" w:rsidRDefault="00A65DA2" w:rsidP="00F5453C">
      <w:pPr>
        <w:autoSpaceDE w:val="0"/>
        <w:autoSpaceDN w:val="0"/>
        <w:adjustRightInd w:val="0"/>
        <w:ind w:left="720"/>
        <w:rPr>
          <w:rFonts w:asciiTheme="minorHAnsi" w:eastAsiaTheme="minorHAnsi" w:hAnsiTheme="minorHAnsi" w:cstheme="minorHAnsi"/>
        </w:rPr>
      </w:pPr>
      <w:r w:rsidRPr="00B742AF">
        <w:rPr>
          <w:rFonts w:asciiTheme="minorHAnsi" w:eastAsiaTheme="minorHAnsi" w:hAnsiTheme="minorHAnsi" w:cstheme="minorHAnsi"/>
        </w:rPr>
        <w:t xml:space="preserve">The number of patients who returned for a scan within 48-hour time period / total </w:t>
      </w:r>
      <w:r w:rsidR="00D7785E" w:rsidRPr="00B742AF">
        <w:rPr>
          <w:rFonts w:asciiTheme="minorHAnsi" w:eastAsiaTheme="minorHAnsi" w:hAnsiTheme="minorHAnsi" w:cstheme="minorHAnsi"/>
        </w:rPr>
        <w:t>scans</w:t>
      </w:r>
      <w:r w:rsidRPr="00B742AF">
        <w:rPr>
          <w:rFonts w:asciiTheme="minorHAnsi" w:eastAsiaTheme="minorHAnsi" w:hAnsiTheme="minorHAnsi" w:cstheme="minorHAnsi"/>
        </w:rPr>
        <w:t>.</w:t>
      </w:r>
    </w:p>
    <w:p w14:paraId="07A0941D" w14:textId="77777777" w:rsidR="00F5453C" w:rsidRPr="00B742AF" w:rsidRDefault="00F5453C" w:rsidP="00F5453C">
      <w:pPr>
        <w:autoSpaceDE w:val="0"/>
        <w:autoSpaceDN w:val="0"/>
        <w:adjustRightInd w:val="0"/>
        <w:rPr>
          <w:rFonts w:asciiTheme="minorHAnsi" w:eastAsiaTheme="minorHAnsi" w:hAnsiTheme="minorHAnsi" w:cstheme="minorHAnsi"/>
        </w:rPr>
      </w:pPr>
    </w:p>
    <w:p w14:paraId="5454C0BA" w14:textId="493A3482" w:rsidR="00F5453C" w:rsidRPr="00B742AF" w:rsidRDefault="00F5453C" w:rsidP="00F5453C">
      <w:pPr>
        <w:autoSpaceDE w:val="0"/>
        <w:autoSpaceDN w:val="0"/>
        <w:adjustRightInd w:val="0"/>
        <w:ind w:firstLine="720"/>
        <w:rPr>
          <w:rFonts w:asciiTheme="minorHAnsi" w:eastAsiaTheme="minorHAnsi" w:hAnsiTheme="minorHAnsi" w:cstheme="minorHAnsi"/>
        </w:rPr>
      </w:pPr>
      <w:r w:rsidRPr="00B742AF">
        <w:rPr>
          <w:rFonts w:asciiTheme="minorHAnsi" w:eastAsiaTheme="minorHAnsi" w:hAnsiTheme="minorHAnsi" w:cstheme="minorHAnsi"/>
          <w:u w:val="single"/>
        </w:rPr>
        <w:t>Projections:</w:t>
      </w:r>
      <w:r w:rsidRPr="00B742AF">
        <w:rPr>
          <w:rFonts w:asciiTheme="minorHAnsi" w:eastAsiaTheme="minorHAnsi" w:hAnsiTheme="minorHAnsi" w:cstheme="minorHAnsi"/>
        </w:rPr>
        <w:t xml:space="preserve"> Baseline: &lt;1%; Year 1: &lt;1%; Year 2: &lt;1%; Year 3: &lt;1%</w:t>
      </w:r>
    </w:p>
    <w:p w14:paraId="04412156" w14:textId="77777777" w:rsidR="00F5453C" w:rsidRPr="00B742AF" w:rsidRDefault="00F5453C" w:rsidP="00F5453C">
      <w:pPr>
        <w:autoSpaceDE w:val="0"/>
        <w:autoSpaceDN w:val="0"/>
        <w:adjustRightInd w:val="0"/>
        <w:rPr>
          <w:rFonts w:asciiTheme="minorHAnsi" w:eastAsiaTheme="minorHAnsi" w:hAnsiTheme="minorHAnsi" w:cstheme="minorHAnsi"/>
        </w:rPr>
      </w:pPr>
    </w:p>
    <w:p w14:paraId="4378C11E" w14:textId="1C4BE520" w:rsidR="00F5453C" w:rsidRPr="00B742AF" w:rsidRDefault="00F5453C" w:rsidP="00F5453C">
      <w:pPr>
        <w:autoSpaceDE w:val="0"/>
        <w:autoSpaceDN w:val="0"/>
        <w:adjustRightInd w:val="0"/>
        <w:ind w:left="720"/>
        <w:rPr>
          <w:rFonts w:asciiTheme="minorHAnsi" w:hAnsiTheme="minorHAnsi" w:cstheme="minorHAnsi"/>
          <w:b/>
          <w:bCs/>
          <w:iCs/>
        </w:rPr>
      </w:pPr>
      <w:r w:rsidRPr="00B742AF">
        <w:rPr>
          <w:rFonts w:asciiTheme="minorHAnsi" w:eastAsiaTheme="minorHAnsi" w:hAnsiTheme="minorHAnsi" w:cstheme="minorHAnsi"/>
          <w:u w:val="single"/>
        </w:rPr>
        <w:t>Monitoring:</w:t>
      </w:r>
      <w:r w:rsidRPr="00B742AF">
        <w:rPr>
          <w:rFonts w:asciiTheme="minorHAnsi" w:eastAsiaTheme="minorHAnsi" w:hAnsiTheme="minorHAnsi" w:cstheme="minorHAnsi"/>
        </w:rPr>
        <w:t xml:space="preserve"> MRI technologists will track the number of scans that are repeated and scheduled for the next scan day. Technologists will document each case and conduct a monthly comparison to total volume that meets or exceeds the metric.</w:t>
      </w:r>
    </w:p>
    <w:p w14:paraId="0C88FC7E" w14:textId="77777777" w:rsidR="008F2C3A" w:rsidRDefault="008F2C3A" w:rsidP="007A57C4">
      <w:pPr>
        <w:contextualSpacing/>
        <w:rPr>
          <w:rFonts w:asciiTheme="minorHAnsi" w:hAnsiTheme="minorHAnsi" w:cstheme="minorHAnsi"/>
          <w:b/>
          <w:bCs/>
          <w:iCs/>
        </w:rPr>
        <w:sectPr w:rsidR="008F2C3A" w:rsidSect="00A43B1E">
          <w:endnotePr>
            <w:numFmt w:val="lowerLetter"/>
          </w:endnotePr>
          <w:pgSz w:w="12240" w:h="15840"/>
          <w:pgMar w:top="900" w:right="1080" w:bottom="1440" w:left="1080" w:header="720" w:footer="720" w:gutter="0"/>
          <w:cols w:space="720"/>
          <w:docGrid w:linePitch="360"/>
        </w:sectPr>
      </w:pPr>
    </w:p>
    <w:p w14:paraId="39771954" w14:textId="71936D30" w:rsidR="00655EDC" w:rsidRPr="00B742AF" w:rsidRDefault="00655EDC" w:rsidP="00655EDC">
      <w:pPr>
        <w:pStyle w:val="Heading1"/>
        <w:spacing w:before="0" w:line="240" w:lineRule="auto"/>
        <w:rPr>
          <w:rFonts w:asciiTheme="minorHAnsi" w:hAnsiTheme="minorHAnsi" w:cstheme="minorHAnsi"/>
        </w:rPr>
      </w:pPr>
      <w:r w:rsidRPr="008142A4">
        <w:rPr>
          <w:rFonts w:asciiTheme="minorHAnsi" w:eastAsia="Times New Roman" w:hAnsiTheme="minorHAnsi" w:cstheme="minorHAnsi"/>
        </w:rPr>
        <w:lastRenderedPageBreak/>
        <w:t xml:space="preserve">Appendix A: </w:t>
      </w:r>
      <w:r w:rsidR="003C4C09" w:rsidRPr="008142A4">
        <w:rPr>
          <w:rFonts w:asciiTheme="minorHAnsi" w:eastAsia="Times New Roman" w:hAnsiTheme="minorHAnsi" w:cstheme="minorHAnsi"/>
        </w:rPr>
        <w:t xml:space="preserve">Names of People Who Submitted Written Comments &amp; </w:t>
      </w:r>
      <w:r w:rsidRPr="008142A4">
        <w:rPr>
          <w:rFonts w:asciiTheme="minorHAnsi" w:eastAsia="Times New Roman" w:hAnsiTheme="minorHAnsi" w:cstheme="minorHAnsi"/>
        </w:rPr>
        <w:t>Summary of Comments</w:t>
      </w:r>
    </w:p>
    <w:p w14:paraId="156AEC62" w14:textId="40E35493" w:rsidR="00655EDC" w:rsidRDefault="00655EDC" w:rsidP="007A57C4">
      <w:pPr>
        <w:contextualSpacing/>
        <w:rPr>
          <w:rFonts w:asciiTheme="minorHAnsi" w:hAnsiTheme="minorHAnsi" w:cstheme="minorHAnsi"/>
          <w:b/>
          <w:bCs/>
          <w:iCs/>
        </w:rPr>
      </w:pPr>
    </w:p>
    <w:tbl>
      <w:tblPr>
        <w:tblW w:w="7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37"/>
        <w:gridCol w:w="1980"/>
        <w:gridCol w:w="3597"/>
      </w:tblGrid>
      <w:tr w:rsidR="003C4C09" w14:paraId="1CBF5BF4" w14:textId="77777777" w:rsidTr="00A716C9">
        <w:trPr>
          <w:cantSplit/>
          <w:trHeight w:val="290"/>
          <w:tblHeader/>
          <w:jc w:val="center"/>
        </w:trPr>
        <w:tc>
          <w:tcPr>
            <w:tcW w:w="2337" w:type="dxa"/>
            <w:shd w:val="clear" w:color="auto" w:fill="DFE3F0" w:themeFill="accent1" w:themeFillTint="33"/>
            <w:vAlign w:val="bottom"/>
          </w:tcPr>
          <w:p w14:paraId="17BCEC4B" w14:textId="77777777" w:rsidR="003C4C09" w:rsidRPr="003C4C09" w:rsidRDefault="003C4C09" w:rsidP="003C4C09">
            <w:pPr>
              <w:jc w:val="center"/>
              <w:rPr>
                <w:rFonts w:asciiTheme="minorHAnsi" w:hAnsiTheme="minorHAnsi" w:cstheme="minorHAnsi"/>
                <w:b/>
              </w:rPr>
            </w:pPr>
            <w:r w:rsidRPr="003C4C09">
              <w:rPr>
                <w:rFonts w:asciiTheme="minorHAnsi" w:hAnsiTheme="minorHAnsi" w:cstheme="minorHAnsi"/>
                <w:b/>
              </w:rPr>
              <w:t>First Name</w:t>
            </w:r>
          </w:p>
        </w:tc>
        <w:tc>
          <w:tcPr>
            <w:tcW w:w="1980" w:type="dxa"/>
            <w:shd w:val="clear" w:color="auto" w:fill="DFE3F0" w:themeFill="accent1" w:themeFillTint="33"/>
            <w:vAlign w:val="bottom"/>
          </w:tcPr>
          <w:p w14:paraId="45C1B5DD" w14:textId="515AB333" w:rsidR="003C4C09" w:rsidRPr="003C4C09" w:rsidRDefault="003C4C09" w:rsidP="003C4C09">
            <w:pPr>
              <w:jc w:val="center"/>
              <w:rPr>
                <w:rFonts w:asciiTheme="minorHAnsi" w:hAnsiTheme="minorHAnsi" w:cstheme="minorHAnsi"/>
                <w:b/>
              </w:rPr>
            </w:pPr>
            <w:r w:rsidRPr="003C4C09">
              <w:rPr>
                <w:rFonts w:asciiTheme="minorHAnsi" w:hAnsiTheme="minorHAnsi" w:cstheme="minorHAnsi"/>
                <w:b/>
              </w:rPr>
              <w:t>Last Name</w:t>
            </w:r>
          </w:p>
        </w:tc>
        <w:tc>
          <w:tcPr>
            <w:tcW w:w="3597" w:type="dxa"/>
            <w:shd w:val="clear" w:color="auto" w:fill="DFE3F0" w:themeFill="accent1" w:themeFillTint="33"/>
            <w:vAlign w:val="bottom"/>
          </w:tcPr>
          <w:p w14:paraId="1FFF35CA" w14:textId="1E58D7C7" w:rsidR="003C4C09" w:rsidRPr="003C4C09" w:rsidRDefault="003C4C09" w:rsidP="003C4C09">
            <w:pPr>
              <w:jc w:val="center"/>
              <w:rPr>
                <w:rFonts w:asciiTheme="minorHAnsi" w:hAnsiTheme="minorHAnsi" w:cstheme="minorHAnsi"/>
                <w:b/>
              </w:rPr>
            </w:pPr>
            <w:r w:rsidRPr="003C4C09">
              <w:rPr>
                <w:rFonts w:asciiTheme="minorHAnsi" w:hAnsiTheme="minorHAnsi" w:cstheme="minorHAnsi"/>
                <w:b/>
              </w:rPr>
              <w:t>Title and Organization</w:t>
            </w:r>
          </w:p>
        </w:tc>
      </w:tr>
      <w:tr w:rsidR="003C4C09" w14:paraId="462B001B" w14:textId="77777777" w:rsidTr="00A716C9">
        <w:trPr>
          <w:cantSplit/>
          <w:trHeight w:val="290"/>
          <w:jc w:val="center"/>
        </w:trPr>
        <w:tc>
          <w:tcPr>
            <w:tcW w:w="2337" w:type="dxa"/>
            <w:shd w:val="clear" w:color="auto" w:fill="auto"/>
          </w:tcPr>
          <w:p w14:paraId="743763BF" w14:textId="63A9167C" w:rsidR="003C4C09" w:rsidRPr="003C4C09" w:rsidRDefault="003C4C09" w:rsidP="00D60021">
            <w:pPr>
              <w:rPr>
                <w:rFonts w:asciiTheme="minorHAnsi" w:hAnsiTheme="minorHAnsi" w:cstheme="minorHAnsi"/>
                <w:color w:val="000000"/>
              </w:rPr>
            </w:pPr>
            <w:r w:rsidRPr="003C4C09">
              <w:rPr>
                <w:rFonts w:asciiTheme="minorHAnsi" w:hAnsiTheme="minorHAnsi" w:cstheme="minorHAnsi"/>
                <w:color w:val="000000"/>
              </w:rPr>
              <w:t>Cari</w:t>
            </w:r>
          </w:p>
        </w:tc>
        <w:tc>
          <w:tcPr>
            <w:tcW w:w="1980" w:type="dxa"/>
            <w:shd w:val="clear" w:color="auto" w:fill="auto"/>
          </w:tcPr>
          <w:p w14:paraId="31297421" w14:textId="77777777" w:rsidR="003C4C09" w:rsidRPr="003C4C09" w:rsidRDefault="003C4C09" w:rsidP="003C4C09">
            <w:pPr>
              <w:autoSpaceDE w:val="0"/>
              <w:autoSpaceDN w:val="0"/>
              <w:adjustRightInd w:val="0"/>
              <w:rPr>
                <w:rFonts w:asciiTheme="minorHAnsi" w:eastAsiaTheme="minorHAnsi" w:hAnsiTheme="minorHAnsi" w:cstheme="minorHAnsi"/>
                <w:color w:val="000000"/>
              </w:rPr>
            </w:pPr>
            <w:r w:rsidRPr="003C4C09">
              <w:rPr>
                <w:rFonts w:asciiTheme="minorHAnsi" w:eastAsiaTheme="minorHAnsi" w:hAnsiTheme="minorHAnsi" w:cstheme="minorHAnsi"/>
                <w:color w:val="000000"/>
              </w:rPr>
              <w:t xml:space="preserve">Rivera </w:t>
            </w:r>
          </w:p>
          <w:p w14:paraId="0BFA9ADD" w14:textId="54E004EA" w:rsidR="003C4C09" w:rsidRPr="003C4C09" w:rsidRDefault="003C4C09" w:rsidP="00D60021">
            <w:pPr>
              <w:rPr>
                <w:rFonts w:asciiTheme="minorHAnsi" w:hAnsiTheme="minorHAnsi" w:cstheme="minorHAnsi"/>
                <w:color w:val="000000"/>
              </w:rPr>
            </w:pPr>
          </w:p>
        </w:tc>
        <w:tc>
          <w:tcPr>
            <w:tcW w:w="3597" w:type="dxa"/>
            <w:shd w:val="clear" w:color="auto" w:fill="auto"/>
          </w:tcPr>
          <w:p w14:paraId="7493B97D" w14:textId="77777777" w:rsidR="003C4C09" w:rsidRPr="003C4C09" w:rsidRDefault="003C4C09" w:rsidP="003C4C09">
            <w:pPr>
              <w:autoSpaceDE w:val="0"/>
              <w:autoSpaceDN w:val="0"/>
              <w:adjustRightInd w:val="0"/>
              <w:rPr>
                <w:rFonts w:asciiTheme="minorHAnsi" w:eastAsiaTheme="minorHAnsi" w:hAnsiTheme="minorHAnsi" w:cstheme="minorHAnsi"/>
                <w:color w:val="000000"/>
              </w:rPr>
            </w:pPr>
            <w:r w:rsidRPr="003C4C09">
              <w:rPr>
                <w:rFonts w:asciiTheme="minorHAnsi" w:eastAsiaTheme="minorHAnsi" w:hAnsiTheme="minorHAnsi" w:cstheme="minorHAnsi"/>
                <w:color w:val="000000"/>
              </w:rPr>
              <w:t xml:space="preserve">Vice President, Health Systems </w:t>
            </w:r>
          </w:p>
          <w:p w14:paraId="1A18D834" w14:textId="623FE572" w:rsidR="003C4C09" w:rsidRPr="003C4C09" w:rsidRDefault="003C4C09" w:rsidP="003C4C09">
            <w:pPr>
              <w:rPr>
                <w:rFonts w:asciiTheme="minorHAnsi" w:hAnsiTheme="minorHAnsi" w:cstheme="minorHAnsi"/>
                <w:color w:val="000000"/>
              </w:rPr>
            </w:pPr>
            <w:r w:rsidRPr="003C4C09">
              <w:rPr>
                <w:rFonts w:asciiTheme="minorHAnsi" w:eastAsiaTheme="minorHAnsi" w:hAnsiTheme="minorHAnsi" w:cstheme="minorHAnsi"/>
                <w:color w:val="000000"/>
              </w:rPr>
              <w:t>1199SEIU United Healthcare Workers East – MA Division</w:t>
            </w:r>
          </w:p>
        </w:tc>
      </w:tr>
      <w:tr w:rsidR="003C4C09" w14:paraId="642775C1" w14:textId="77777777" w:rsidTr="00A716C9">
        <w:trPr>
          <w:cantSplit/>
          <w:trHeight w:val="290"/>
          <w:jc w:val="center"/>
        </w:trPr>
        <w:tc>
          <w:tcPr>
            <w:tcW w:w="2337" w:type="dxa"/>
            <w:shd w:val="clear" w:color="auto" w:fill="auto"/>
          </w:tcPr>
          <w:p w14:paraId="7AAFF501" w14:textId="43518FB2" w:rsidR="003C4C09" w:rsidRPr="003C4C09" w:rsidRDefault="003C4C09" w:rsidP="00D60021">
            <w:pPr>
              <w:rPr>
                <w:rFonts w:asciiTheme="minorHAnsi" w:hAnsiTheme="minorHAnsi" w:cstheme="minorHAnsi"/>
                <w:color w:val="000000"/>
              </w:rPr>
            </w:pPr>
            <w:r w:rsidRPr="003C4C09">
              <w:rPr>
                <w:rFonts w:asciiTheme="minorHAnsi" w:eastAsiaTheme="minorHAnsi" w:hAnsiTheme="minorHAnsi" w:cstheme="minorHAnsi"/>
              </w:rPr>
              <w:t>Michael</w:t>
            </w:r>
          </w:p>
        </w:tc>
        <w:tc>
          <w:tcPr>
            <w:tcW w:w="1980" w:type="dxa"/>
            <w:shd w:val="clear" w:color="auto" w:fill="auto"/>
          </w:tcPr>
          <w:p w14:paraId="4B572877" w14:textId="467836BC" w:rsidR="003C4C09" w:rsidRPr="003C4C09" w:rsidRDefault="003C4C09" w:rsidP="00D60021">
            <w:pPr>
              <w:rPr>
                <w:rFonts w:asciiTheme="minorHAnsi" w:hAnsiTheme="minorHAnsi" w:cstheme="minorHAnsi"/>
                <w:color w:val="000000"/>
              </w:rPr>
            </w:pPr>
            <w:r w:rsidRPr="003C4C09">
              <w:rPr>
                <w:rFonts w:asciiTheme="minorHAnsi" w:eastAsiaTheme="minorHAnsi" w:hAnsiTheme="minorHAnsi" w:cstheme="minorHAnsi"/>
              </w:rPr>
              <w:t>Callum</w:t>
            </w:r>
          </w:p>
        </w:tc>
        <w:tc>
          <w:tcPr>
            <w:tcW w:w="3597" w:type="dxa"/>
            <w:shd w:val="clear" w:color="auto" w:fill="auto"/>
          </w:tcPr>
          <w:p w14:paraId="58BEEE1F" w14:textId="3995D96F" w:rsidR="003C4C09" w:rsidRPr="003C4C09" w:rsidRDefault="003C4C09" w:rsidP="003C4C09">
            <w:pPr>
              <w:autoSpaceDE w:val="0"/>
              <w:autoSpaceDN w:val="0"/>
              <w:adjustRightInd w:val="0"/>
              <w:rPr>
                <w:rFonts w:asciiTheme="minorHAnsi" w:eastAsiaTheme="minorHAnsi" w:hAnsiTheme="minorHAnsi" w:cstheme="minorHAnsi"/>
              </w:rPr>
            </w:pPr>
            <w:r w:rsidRPr="003C4C09">
              <w:rPr>
                <w:rFonts w:asciiTheme="minorHAnsi" w:eastAsiaTheme="minorHAnsi" w:hAnsiTheme="minorHAnsi" w:cstheme="minorHAnsi"/>
              </w:rPr>
              <w:t>Interim President</w:t>
            </w:r>
          </w:p>
          <w:p w14:paraId="5AF78147" w14:textId="2FC1F627" w:rsidR="003C4C09" w:rsidRPr="003C4C09" w:rsidRDefault="003C4C09" w:rsidP="003C4C09">
            <w:pPr>
              <w:rPr>
                <w:rFonts w:asciiTheme="minorHAnsi" w:hAnsiTheme="minorHAnsi" w:cstheme="minorHAnsi"/>
                <w:color w:val="000000"/>
              </w:rPr>
            </w:pPr>
            <w:r w:rsidRPr="003C4C09">
              <w:rPr>
                <w:rFonts w:asciiTheme="minorHAnsi" w:eastAsiaTheme="minorHAnsi" w:hAnsiTheme="minorHAnsi" w:cstheme="minorHAnsi"/>
              </w:rPr>
              <w:t>St. Elizabeth’s Medical Center</w:t>
            </w:r>
          </w:p>
        </w:tc>
      </w:tr>
    </w:tbl>
    <w:p w14:paraId="6C3065C3" w14:textId="56716726" w:rsidR="003C4C09" w:rsidRDefault="003C4C09" w:rsidP="007A57C4">
      <w:pPr>
        <w:contextualSpacing/>
        <w:rPr>
          <w:rFonts w:asciiTheme="minorHAnsi" w:hAnsiTheme="minorHAnsi" w:cstheme="minorHAnsi"/>
          <w:b/>
          <w:bCs/>
          <w:iCs/>
        </w:rPr>
      </w:pPr>
    </w:p>
    <w:p w14:paraId="2A96DAA6" w14:textId="5D788010" w:rsidR="00E605D3" w:rsidRPr="006D7E51" w:rsidRDefault="00E605D3" w:rsidP="007A57C4">
      <w:pPr>
        <w:contextualSpacing/>
        <w:rPr>
          <w:rFonts w:asciiTheme="minorHAnsi" w:hAnsiTheme="minorHAnsi" w:cstheme="minorHAnsi"/>
          <w:b/>
          <w:bCs/>
          <w:iCs/>
        </w:rPr>
      </w:pPr>
      <w:r w:rsidRPr="006D7E51">
        <w:rPr>
          <w:rFonts w:asciiTheme="minorHAnsi" w:hAnsiTheme="minorHAnsi" w:cstheme="minorHAnsi"/>
          <w:b/>
          <w:bCs/>
          <w:iCs/>
        </w:rPr>
        <w:t>Factor 1: f) Competition on price, total medical expenses (TME), costs and other measures of health care spending</w:t>
      </w:r>
    </w:p>
    <w:p w14:paraId="72D5E111" w14:textId="2B1C83C9" w:rsidR="00E605D3" w:rsidRPr="006D7E51" w:rsidRDefault="000C2B58" w:rsidP="00D83A44">
      <w:pPr>
        <w:pStyle w:val="ListParagraph"/>
        <w:numPr>
          <w:ilvl w:val="0"/>
          <w:numId w:val="8"/>
        </w:numPr>
        <w:rPr>
          <w:rFonts w:cstheme="minorHAnsi"/>
          <w:iCs/>
          <w:sz w:val="24"/>
          <w:szCs w:val="24"/>
        </w:rPr>
      </w:pPr>
      <w:r w:rsidRPr="006D7E51">
        <w:rPr>
          <w:rFonts w:cstheme="minorHAnsi"/>
          <w:iCs/>
          <w:sz w:val="24"/>
          <w:szCs w:val="24"/>
        </w:rPr>
        <w:t>If Applicant increases the volume with an additional MRI unit and/or increases share of commercial patients or hold</w:t>
      </w:r>
      <w:r w:rsidR="00E574C2" w:rsidRPr="006D7E51">
        <w:rPr>
          <w:rFonts w:cstheme="minorHAnsi"/>
          <w:iCs/>
          <w:sz w:val="24"/>
          <w:szCs w:val="24"/>
        </w:rPr>
        <w:t>s</w:t>
      </w:r>
      <w:r w:rsidRPr="006D7E51">
        <w:rPr>
          <w:rFonts w:cstheme="minorHAnsi"/>
          <w:iCs/>
          <w:sz w:val="24"/>
          <w:szCs w:val="24"/>
        </w:rPr>
        <w:t xml:space="preserve"> payer mix constant </w:t>
      </w:r>
      <w:r w:rsidR="00D83A44" w:rsidRPr="006D7E51">
        <w:rPr>
          <w:rFonts w:cstheme="minorHAnsi"/>
          <w:iCs/>
          <w:sz w:val="24"/>
          <w:szCs w:val="24"/>
        </w:rPr>
        <w:t xml:space="preserve">can </w:t>
      </w:r>
      <w:r w:rsidR="007327AF" w:rsidRPr="006D7E51">
        <w:rPr>
          <w:rFonts w:cstheme="minorHAnsi"/>
          <w:iCs/>
          <w:sz w:val="24"/>
          <w:szCs w:val="24"/>
        </w:rPr>
        <w:t>impact finances of a local hospital.</w:t>
      </w:r>
    </w:p>
    <w:p w14:paraId="578F0D59" w14:textId="4D9E7DAD" w:rsidR="00CF7767" w:rsidRPr="006D7E51" w:rsidRDefault="00CF7767" w:rsidP="00E574C2">
      <w:pPr>
        <w:tabs>
          <w:tab w:val="left" w:pos="1140"/>
        </w:tabs>
        <w:contextualSpacing/>
        <w:rPr>
          <w:rFonts w:asciiTheme="minorHAnsi" w:hAnsiTheme="minorHAnsi" w:cstheme="minorHAnsi"/>
          <w:b/>
          <w:bCs/>
          <w:iCs/>
        </w:rPr>
      </w:pPr>
      <w:r w:rsidRPr="006D7E51">
        <w:rPr>
          <w:rFonts w:asciiTheme="minorHAnsi" w:hAnsiTheme="minorHAnsi" w:cstheme="minorHAnsi"/>
          <w:b/>
          <w:bCs/>
          <w:iCs/>
        </w:rPr>
        <w:t>Factor 2: Cost Containment</w:t>
      </w:r>
    </w:p>
    <w:p w14:paraId="59B61601" w14:textId="19D43D7E" w:rsidR="00655EDC" w:rsidRPr="006D7E51" w:rsidRDefault="00752528" w:rsidP="00767F0D">
      <w:pPr>
        <w:pStyle w:val="ListParagraph"/>
        <w:numPr>
          <w:ilvl w:val="0"/>
          <w:numId w:val="7"/>
        </w:numPr>
        <w:rPr>
          <w:rFonts w:cstheme="minorHAnsi"/>
          <w:b/>
          <w:bCs/>
          <w:iCs/>
          <w:sz w:val="24"/>
          <w:szCs w:val="24"/>
        </w:rPr>
      </w:pPr>
      <w:r w:rsidRPr="006D7E51">
        <w:rPr>
          <w:rFonts w:cstheme="minorHAnsi"/>
          <w:iCs/>
          <w:sz w:val="24"/>
          <w:szCs w:val="24"/>
        </w:rPr>
        <w:t>Expanding imaging services in the Brighton area by adding</w:t>
      </w:r>
      <w:r w:rsidR="00A800BF" w:rsidRPr="006D7E51">
        <w:rPr>
          <w:rFonts w:cstheme="minorHAnsi"/>
          <w:iCs/>
          <w:sz w:val="24"/>
          <w:szCs w:val="24"/>
        </w:rPr>
        <w:t xml:space="preserve"> a third MRI unit </w:t>
      </w:r>
      <w:r w:rsidRPr="006D7E51">
        <w:rPr>
          <w:rFonts w:cstheme="minorHAnsi"/>
          <w:iCs/>
          <w:sz w:val="24"/>
          <w:szCs w:val="24"/>
        </w:rPr>
        <w:t>may increase cost.</w:t>
      </w:r>
      <w:r w:rsidR="00E605D3" w:rsidRPr="006D7E51">
        <w:rPr>
          <w:rFonts w:cstheme="minorHAnsi"/>
          <w:iCs/>
          <w:sz w:val="24"/>
          <w:szCs w:val="24"/>
        </w:rPr>
        <w:t xml:space="preserve"> </w:t>
      </w:r>
    </w:p>
    <w:p w14:paraId="7E47B9FA" w14:textId="2E4C34E3" w:rsidR="006D7E51" w:rsidRDefault="006D7E51" w:rsidP="006D7E51">
      <w:pPr>
        <w:rPr>
          <w:rFonts w:cstheme="minorHAnsi"/>
          <w:b/>
          <w:bCs/>
          <w:iCs/>
        </w:rPr>
      </w:pPr>
    </w:p>
    <w:p w14:paraId="3C95A41C" w14:textId="53C59020" w:rsidR="006D7E51" w:rsidRDefault="006D7E51" w:rsidP="006D7E51">
      <w:pPr>
        <w:rPr>
          <w:rFonts w:cstheme="minorHAnsi"/>
          <w:b/>
          <w:bCs/>
          <w:iCs/>
        </w:rPr>
      </w:pPr>
    </w:p>
    <w:p w14:paraId="5D37002D" w14:textId="220EB569" w:rsidR="006D7E51" w:rsidRDefault="006D7E51" w:rsidP="006D7E51">
      <w:pPr>
        <w:rPr>
          <w:rFonts w:cstheme="minorHAnsi"/>
          <w:b/>
          <w:bCs/>
          <w:iCs/>
        </w:rPr>
      </w:pPr>
    </w:p>
    <w:p w14:paraId="295248AD" w14:textId="54BACBEB" w:rsidR="006D7E51" w:rsidRDefault="006D7E51" w:rsidP="006D7E51">
      <w:pPr>
        <w:rPr>
          <w:rFonts w:cstheme="minorHAnsi"/>
          <w:b/>
          <w:bCs/>
          <w:iCs/>
        </w:rPr>
      </w:pPr>
    </w:p>
    <w:p w14:paraId="1D2DE39E" w14:textId="0481F7CC" w:rsidR="006D7E51" w:rsidRDefault="006D7E51" w:rsidP="006D7E51">
      <w:pPr>
        <w:rPr>
          <w:rFonts w:cstheme="minorHAnsi"/>
          <w:b/>
          <w:bCs/>
          <w:iCs/>
        </w:rPr>
      </w:pPr>
    </w:p>
    <w:p w14:paraId="090C06F5" w14:textId="2D73A12C" w:rsidR="006D7E51" w:rsidRDefault="006D7E51" w:rsidP="006D7E51">
      <w:pPr>
        <w:rPr>
          <w:rFonts w:cstheme="minorHAnsi"/>
          <w:b/>
          <w:bCs/>
          <w:iCs/>
        </w:rPr>
      </w:pPr>
    </w:p>
    <w:p w14:paraId="47FAE95A" w14:textId="7FD70FC3" w:rsidR="006D7E51" w:rsidRDefault="006D7E51" w:rsidP="006D7E51">
      <w:pPr>
        <w:rPr>
          <w:rFonts w:cstheme="minorHAnsi"/>
          <w:b/>
          <w:bCs/>
          <w:iCs/>
        </w:rPr>
      </w:pPr>
    </w:p>
    <w:p w14:paraId="7884A585" w14:textId="13CEDEEC" w:rsidR="006D7E51" w:rsidRDefault="006D7E51" w:rsidP="006D7E51">
      <w:pPr>
        <w:rPr>
          <w:rFonts w:cstheme="minorHAnsi"/>
          <w:b/>
          <w:bCs/>
          <w:iCs/>
        </w:rPr>
      </w:pPr>
    </w:p>
    <w:p w14:paraId="024AC41A" w14:textId="0951CE0C" w:rsidR="006D7E51" w:rsidRDefault="006D7E51" w:rsidP="006D7E51">
      <w:pPr>
        <w:rPr>
          <w:rFonts w:cstheme="minorHAnsi"/>
          <w:b/>
          <w:bCs/>
          <w:iCs/>
        </w:rPr>
      </w:pPr>
    </w:p>
    <w:p w14:paraId="225A6979" w14:textId="018CF987" w:rsidR="006D7E51" w:rsidRDefault="006D7E51" w:rsidP="006D7E51">
      <w:pPr>
        <w:rPr>
          <w:rFonts w:cstheme="minorHAnsi"/>
          <w:b/>
          <w:bCs/>
          <w:iCs/>
        </w:rPr>
      </w:pPr>
    </w:p>
    <w:p w14:paraId="184D6B94" w14:textId="6D24B916" w:rsidR="006D7E51" w:rsidRDefault="006D7E51" w:rsidP="006D7E51">
      <w:pPr>
        <w:rPr>
          <w:rFonts w:cstheme="minorHAnsi"/>
          <w:b/>
          <w:bCs/>
          <w:iCs/>
        </w:rPr>
      </w:pPr>
    </w:p>
    <w:p w14:paraId="34DD640C" w14:textId="2C53FF4C" w:rsidR="006D7E51" w:rsidRDefault="006D7E51" w:rsidP="006D7E51">
      <w:pPr>
        <w:rPr>
          <w:rFonts w:cstheme="minorHAnsi"/>
          <w:b/>
          <w:bCs/>
          <w:iCs/>
        </w:rPr>
      </w:pPr>
    </w:p>
    <w:p w14:paraId="2D75BF68" w14:textId="193CC67C" w:rsidR="006D7E51" w:rsidRDefault="006D7E51" w:rsidP="006D7E51">
      <w:pPr>
        <w:rPr>
          <w:rFonts w:cstheme="minorHAnsi"/>
          <w:b/>
          <w:bCs/>
          <w:iCs/>
        </w:rPr>
      </w:pPr>
    </w:p>
    <w:p w14:paraId="4B974462" w14:textId="05274C6E" w:rsidR="006D7E51" w:rsidRDefault="006D7E51" w:rsidP="006D7E51">
      <w:pPr>
        <w:rPr>
          <w:rFonts w:cstheme="minorHAnsi"/>
          <w:b/>
          <w:bCs/>
          <w:iCs/>
        </w:rPr>
      </w:pPr>
    </w:p>
    <w:p w14:paraId="4FABCFDB" w14:textId="0D51F1BC" w:rsidR="006D7E51" w:rsidRDefault="006D7E51" w:rsidP="006D7E51">
      <w:pPr>
        <w:rPr>
          <w:rFonts w:cstheme="minorHAnsi"/>
          <w:b/>
          <w:bCs/>
          <w:iCs/>
        </w:rPr>
      </w:pPr>
    </w:p>
    <w:p w14:paraId="1BB35F5D" w14:textId="4B5E30C0" w:rsidR="006D7E51" w:rsidRDefault="006D7E51" w:rsidP="006D7E51">
      <w:pPr>
        <w:rPr>
          <w:rFonts w:cstheme="minorHAnsi"/>
          <w:b/>
          <w:bCs/>
          <w:iCs/>
        </w:rPr>
      </w:pPr>
    </w:p>
    <w:p w14:paraId="778117E7" w14:textId="2E7EF72C" w:rsidR="006D7E51" w:rsidRDefault="006D7E51" w:rsidP="006D7E51">
      <w:pPr>
        <w:rPr>
          <w:rFonts w:cstheme="minorHAnsi"/>
          <w:b/>
          <w:bCs/>
          <w:iCs/>
        </w:rPr>
      </w:pPr>
    </w:p>
    <w:p w14:paraId="57DD2F5F" w14:textId="5B6F27ED" w:rsidR="006D7E51" w:rsidRDefault="006D7E51" w:rsidP="006D7E51">
      <w:pPr>
        <w:rPr>
          <w:rFonts w:cstheme="minorHAnsi"/>
          <w:b/>
          <w:bCs/>
          <w:iCs/>
        </w:rPr>
      </w:pPr>
    </w:p>
    <w:p w14:paraId="525B95D3" w14:textId="1E8F9A9E" w:rsidR="006D7E51" w:rsidRDefault="006D7E51" w:rsidP="006D7E51">
      <w:pPr>
        <w:rPr>
          <w:rFonts w:cstheme="minorHAnsi"/>
          <w:b/>
          <w:bCs/>
          <w:iCs/>
        </w:rPr>
      </w:pPr>
    </w:p>
    <w:p w14:paraId="062B6682" w14:textId="4A084B2A" w:rsidR="006D7E51" w:rsidRDefault="006D7E51" w:rsidP="006D7E51">
      <w:pPr>
        <w:rPr>
          <w:rFonts w:cstheme="minorHAnsi"/>
          <w:b/>
          <w:bCs/>
          <w:iCs/>
        </w:rPr>
      </w:pPr>
    </w:p>
    <w:p w14:paraId="3B385E1A" w14:textId="7C7EEF19" w:rsidR="006D7E51" w:rsidRDefault="006D7E51" w:rsidP="006D7E51">
      <w:pPr>
        <w:rPr>
          <w:rFonts w:cstheme="minorHAnsi"/>
          <w:b/>
          <w:bCs/>
          <w:iCs/>
        </w:rPr>
      </w:pPr>
    </w:p>
    <w:p w14:paraId="2CA78240" w14:textId="313CA7F1" w:rsidR="006D7E51" w:rsidRDefault="006D7E51" w:rsidP="006D7E51">
      <w:pPr>
        <w:rPr>
          <w:rFonts w:cstheme="minorHAnsi"/>
          <w:b/>
          <w:bCs/>
          <w:iCs/>
        </w:rPr>
      </w:pPr>
    </w:p>
    <w:p w14:paraId="7F03A875" w14:textId="4A627D86" w:rsidR="006D7E51" w:rsidRDefault="006D7E51" w:rsidP="006D7E51">
      <w:pPr>
        <w:rPr>
          <w:rFonts w:cstheme="minorHAnsi"/>
          <w:b/>
          <w:bCs/>
          <w:iCs/>
        </w:rPr>
      </w:pPr>
    </w:p>
    <w:p w14:paraId="3F76629C" w14:textId="3BB1C7D9" w:rsidR="006D7E51" w:rsidRDefault="006D7E51" w:rsidP="006D7E51">
      <w:pPr>
        <w:rPr>
          <w:rFonts w:cstheme="minorHAnsi"/>
          <w:b/>
          <w:bCs/>
          <w:iCs/>
        </w:rPr>
      </w:pPr>
    </w:p>
    <w:p w14:paraId="2E4CAD1F" w14:textId="4E9A3735" w:rsidR="006D7E51" w:rsidRDefault="006D7E51" w:rsidP="006D7E51">
      <w:pPr>
        <w:rPr>
          <w:rFonts w:cstheme="minorHAnsi"/>
          <w:b/>
          <w:bCs/>
          <w:iCs/>
        </w:rPr>
      </w:pPr>
    </w:p>
    <w:p w14:paraId="0D44C7E5" w14:textId="22B5554A" w:rsidR="006D7E51" w:rsidRDefault="006D7E51" w:rsidP="006D7E51">
      <w:pPr>
        <w:rPr>
          <w:rFonts w:cstheme="minorHAnsi"/>
          <w:b/>
          <w:bCs/>
          <w:iCs/>
        </w:rPr>
      </w:pPr>
    </w:p>
    <w:p w14:paraId="2195BB18" w14:textId="08375EF0" w:rsidR="006D7E51" w:rsidRDefault="006D7E51" w:rsidP="006D7E51">
      <w:pPr>
        <w:rPr>
          <w:rFonts w:cstheme="minorHAnsi"/>
          <w:b/>
          <w:bCs/>
          <w:iCs/>
        </w:rPr>
      </w:pPr>
    </w:p>
    <w:p w14:paraId="4F41E126" w14:textId="2D673EFB" w:rsidR="006D7E51" w:rsidRDefault="006D7E51" w:rsidP="006D7E51">
      <w:pPr>
        <w:rPr>
          <w:rFonts w:cstheme="minorHAnsi"/>
          <w:b/>
          <w:bCs/>
          <w:iCs/>
        </w:rPr>
      </w:pPr>
    </w:p>
    <w:p w14:paraId="6CE7E44B" w14:textId="77777777" w:rsidR="006D7E51" w:rsidRPr="006D7E51" w:rsidRDefault="006D7E51" w:rsidP="006D7E51">
      <w:pPr>
        <w:rPr>
          <w:rFonts w:cstheme="minorHAnsi"/>
          <w:b/>
          <w:bCs/>
          <w:iCs/>
        </w:rPr>
      </w:pPr>
    </w:p>
    <w:p w14:paraId="0EF8237E" w14:textId="69497678" w:rsidR="002D535F" w:rsidRPr="00B742AF" w:rsidRDefault="002D535F" w:rsidP="007A57C4">
      <w:pPr>
        <w:contextualSpacing/>
        <w:rPr>
          <w:rFonts w:asciiTheme="minorHAnsi" w:hAnsiTheme="minorHAnsi" w:cstheme="minorHAnsi"/>
          <w:b/>
          <w:bCs/>
          <w:iCs/>
        </w:rPr>
      </w:pPr>
      <w:r w:rsidRPr="00B742AF">
        <w:rPr>
          <w:rFonts w:asciiTheme="minorHAnsi" w:hAnsiTheme="minorHAnsi" w:cstheme="minorHAnsi"/>
          <w:b/>
          <w:bCs/>
          <w:iCs/>
        </w:rPr>
        <w:lastRenderedPageBreak/>
        <w:t>REFERENCES</w:t>
      </w:r>
    </w:p>
    <w:sectPr w:rsidR="002D535F" w:rsidRPr="00B742AF" w:rsidSect="00A43B1E">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241C" w14:textId="77777777" w:rsidR="00C9386A" w:rsidRDefault="00C9386A" w:rsidP="008C0709">
      <w:r>
        <w:separator/>
      </w:r>
    </w:p>
  </w:endnote>
  <w:endnote w:type="continuationSeparator" w:id="0">
    <w:p w14:paraId="08546893" w14:textId="77777777" w:rsidR="00C9386A" w:rsidRDefault="00C9386A" w:rsidP="008C0709">
      <w:r>
        <w:continuationSeparator/>
      </w:r>
    </w:p>
  </w:endnote>
  <w:endnote w:id="1">
    <w:p w14:paraId="69EB0A38" w14:textId="033148B0" w:rsidR="00F62AA1" w:rsidRDefault="00F62AA1">
      <w:pPr>
        <w:pStyle w:val="EndnoteText"/>
      </w:pPr>
      <w:r>
        <w:rPr>
          <w:rStyle w:val="EndnoteReference"/>
        </w:rPr>
        <w:endnoteRef/>
      </w:r>
      <w:r>
        <w:t xml:space="preserve"> Hendee WR, Becker GJ, Borgstede JP, Bosma J, Casarella WJ, Erickson BA, Maynard CD, Thrall JH, Wallner PE. Addressing overutilization in medical imaging. Radiology. 2010 Oct;257(1):240-5. doi: 10.1148/radiol.10100063. Epub 2010 Aug 24. PMID: 20736333.  </w:t>
      </w:r>
    </w:p>
  </w:endnote>
  <w:endnote w:id="2">
    <w:p w14:paraId="401639EA" w14:textId="75E530E2" w:rsidR="00384655" w:rsidRDefault="00384655" w:rsidP="00384655">
      <w:pPr>
        <w:pStyle w:val="EndnoteText"/>
      </w:pPr>
      <w:r>
        <w:rPr>
          <w:rStyle w:val="EndnoteReference"/>
        </w:rPr>
        <w:endnoteRef/>
      </w:r>
      <w:r>
        <w:t xml:space="preserve"> </w:t>
      </w:r>
      <w:hyperlink r:id="rId1" w:history="1">
        <w:r w:rsidRPr="008F2C3A">
          <w:rPr>
            <w:rStyle w:val="Hyperlink"/>
            <w:color w:val="004A94"/>
          </w:rPr>
          <w:t>Massachusetts Health Policy Commission: Opportunities for Savings in Health Care.</w:t>
        </w:r>
      </w:hyperlink>
      <w:r>
        <w:t xml:space="preserve"> (2018) </w:t>
      </w:r>
    </w:p>
  </w:endnote>
  <w:endnote w:id="3">
    <w:p w14:paraId="1F4A39B3" w14:textId="02A36661" w:rsidR="00384655" w:rsidRDefault="00384655">
      <w:pPr>
        <w:pStyle w:val="EndnoteText"/>
      </w:pPr>
      <w:r>
        <w:rPr>
          <w:rStyle w:val="EndnoteReference"/>
        </w:rPr>
        <w:endnoteRef/>
      </w:r>
      <w:r>
        <w:t xml:space="preserve"> </w:t>
      </w:r>
      <w:hyperlink r:id="rId2" w:history="1">
        <w:r w:rsidRPr="008F2C3A">
          <w:rPr>
            <w:rStyle w:val="Hyperlink"/>
            <w:color w:val="004A94"/>
          </w:rPr>
          <w:t>Massachusetts Health Policy Commission. HPC DataPoints, Issue 7: Variation in Imaging Spending</w:t>
        </w:r>
      </w:hyperlink>
      <w:r w:rsidRPr="008F2C3A">
        <w:rPr>
          <w:color w:val="004A94"/>
        </w:rPr>
        <w:t xml:space="preserve">. </w:t>
      </w:r>
      <w:r>
        <w:t xml:space="preserve">(2018).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ÜÃWµ'3">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EEED" w14:textId="48E94118" w:rsidR="00905BB3" w:rsidRPr="00022292" w:rsidRDefault="008F2C3A">
    <w:pPr>
      <w:pStyle w:val="Footer"/>
      <w:jc w:val="center"/>
      <w:rPr>
        <w:rFonts w:ascii="Garamond" w:hAnsi="Garamond"/>
        <w:sz w:val="24"/>
        <w:szCs w:val="24"/>
      </w:rPr>
    </w:pPr>
    <w:sdt>
      <w:sdtPr>
        <w:id w:val="-1581132719"/>
        <w:docPartObj>
          <w:docPartGallery w:val="Page Numbers (Bottom of Page)"/>
          <w:docPartUnique/>
        </w:docPartObj>
      </w:sdtPr>
      <w:sdtEndPr>
        <w:rPr>
          <w:rFonts w:ascii="Garamond" w:hAnsi="Garamond"/>
          <w:noProof/>
          <w:sz w:val="24"/>
          <w:szCs w:val="24"/>
        </w:rPr>
      </w:sdtEndPr>
      <w:sdtContent>
        <w:r w:rsidR="00905BB3" w:rsidRPr="00022292">
          <w:rPr>
            <w:rFonts w:ascii="Garamond" w:hAnsi="Garamond"/>
            <w:sz w:val="24"/>
            <w:szCs w:val="24"/>
          </w:rPr>
          <w:fldChar w:fldCharType="begin"/>
        </w:r>
        <w:r w:rsidR="00905BB3" w:rsidRPr="00022292">
          <w:rPr>
            <w:rFonts w:ascii="Garamond" w:hAnsi="Garamond"/>
            <w:sz w:val="24"/>
            <w:szCs w:val="24"/>
          </w:rPr>
          <w:instrText xml:space="preserve"> PAGE   \* MERGEFORMAT </w:instrText>
        </w:r>
        <w:r w:rsidR="00905BB3" w:rsidRPr="00022292">
          <w:rPr>
            <w:rFonts w:ascii="Garamond" w:hAnsi="Garamond"/>
            <w:sz w:val="24"/>
            <w:szCs w:val="24"/>
          </w:rPr>
          <w:fldChar w:fldCharType="separate"/>
        </w:r>
        <w:r w:rsidR="00905BB3">
          <w:rPr>
            <w:rFonts w:ascii="Garamond" w:hAnsi="Garamond"/>
            <w:noProof/>
            <w:sz w:val="24"/>
            <w:szCs w:val="24"/>
          </w:rPr>
          <w:t>4</w:t>
        </w:r>
        <w:r w:rsidR="00905BB3" w:rsidRPr="00022292">
          <w:rPr>
            <w:rFonts w:ascii="Garamond" w:hAnsi="Garamond"/>
            <w:noProof/>
            <w:sz w:val="24"/>
            <w:szCs w:val="24"/>
          </w:rPr>
          <w:fldChar w:fldCharType="end"/>
        </w:r>
      </w:sdtContent>
    </w:sdt>
  </w:p>
  <w:p w14:paraId="01D5D66A" w14:textId="77777777" w:rsidR="00905BB3" w:rsidRDefault="00905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070645"/>
      <w:docPartObj>
        <w:docPartGallery w:val="Page Numbers (Bottom of Page)"/>
        <w:docPartUnique/>
      </w:docPartObj>
    </w:sdtPr>
    <w:sdtEndPr>
      <w:rPr>
        <w:rFonts w:ascii="Garamond" w:hAnsi="Garamond"/>
        <w:noProof/>
        <w:sz w:val="24"/>
        <w:szCs w:val="24"/>
      </w:rPr>
    </w:sdtEndPr>
    <w:sdtContent>
      <w:p w14:paraId="2B53CAB5" w14:textId="0DA534B9" w:rsidR="00905BB3" w:rsidRPr="005E4832" w:rsidRDefault="00905BB3">
        <w:pPr>
          <w:pStyle w:val="Footer"/>
          <w:jc w:val="center"/>
          <w:rPr>
            <w:rFonts w:ascii="Garamond" w:hAnsi="Garamond"/>
            <w:sz w:val="24"/>
            <w:szCs w:val="24"/>
          </w:rPr>
        </w:pPr>
        <w:r w:rsidRPr="005E4832">
          <w:rPr>
            <w:rFonts w:ascii="Garamond" w:hAnsi="Garamond"/>
            <w:sz w:val="24"/>
            <w:szCs w:val="24"/>
          </w:rPr>
          <w:fldChar w:fldCharType="begin"/>
        </w:r>
        <w:r w:rsidRPr="005E4832">
          <w:rPr>
            <w:rFonts w:ascii="Garamond" w:hAnsi="Garamond"/>
            <w:sz w:val="24"/>
            <w:szCs w:val="24"/>
          </w:rPr>
          <w:instrText xml:space="preserve"> PAGE   \* MERGEFORMAT </w:instrText>
        </w:r>
        <w:r w:rsidRPr="005E4832">
          <w:rPr>
            <w:rFonts w:ascii="Garamond" w:hAnsi="Garamond"/>
            <w:sz w:val="24"/>
            <w:szCs w:val="24"/>
          </w:rPr>
          <w:fldChar w:fldCharType="separate"/>
        </w:r>
        <w:r>
          <w:rPr>
            <w:rFonts w:ascii="Garamond" w:hAnsi="Garamond"/>
            <w:noProof/>
            <w:sz w:val="24"/>
            <w:szCs w:val="24"/>
          </w:rPr>
          <w:t>1</w:t>
        </w:r>
        <w:r w:rsidRPr="005E4832">
          <w:rPr>
            <w:rFonts w:ascii="Garamond" w:hAnsi="Garamond"/>
            <w:noProof/>
            <w:sz w:val="24"/>
            <w:szCs w:val="24"/>
          </w:rPr>
          <w:fldChar w:fldCharType="end"/>
        </w:r>
      </w:p>
    </w:sdtContent>
  </w:sdt>
  <w:p w14:paraId="48944CF9" w14:textId="77777777" w:rsidR="00905BB3" w:rsidRDefault="00905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sz w:val="24"/>
        <w:szCs w:val="24"/>
      </w:rPr>
    </w:sdtEndPr>
    <w:sdtContent>
      <w:p w14:paraId="3D3B6AFF" w14:textId="09E91844" w:rsidR="00905BB3" w:rsidRPr="003E6FCA" w:rsidRDefault="00905BB3">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7</w:t>
        </w:r>
        <w:r w:rsidRPr="003E6FCA">
          <w:rPr>
            <w:rFonts w:ascii="Garamond" w:hAnsi="Garamond"/>
            <w:noProof/>
            <w:sz w:val="24"/>
            <w:szCs w:val="24"/>
          </w:rPr>
          <w:fldChar w:fldCharType="end"/>
        </w:r>
      </w:p>
    </w:sdtContent>
  </w:sdt>
  <w:p w14:paraId="2B84946D" w14:textId="77777777" w:rsidR="00905BB3" w:rsidRDefault="0090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482B" w14:textId="77777777" w:rsidR="00C9386A" w:rsidRDefault="00C9386A" w:rsidP="008C0709">
      <w:r>
        <w:separator/>
      </w:r>
    </w:p>
  </w:footnote>
  <w:footnote w:type="continuationSeparator" w:id="0">
    <w:p w14:paraId="17FA65B7" w14:textId="77777777" w:rsidR="00C9386A" w:rsidRDefault="00C9386A" w:rsidP="008C0709">
      <w:r>
        <w:continuationSeparator/>
      </w:r>
    </w:p>
  </w:footnote>
  <w:footnote w:id="1">
    <w:p w14:paraId="2215BA87" w14:textId="562AD337" w:rsidR="00781DAB" w:rsidRPr="00160F5F" w:rsidRDefault="00781DAB" w:rsidP="00781DAB">
      <w:pPr>
        <w:autoSpaceDE w:val="0"/>
        <w:autoSpaceDN w:val="0"/>
        <w:adjustRightInd w:val="0"/>
        <w:rPr>
          <w:rFonts w:ascii="Arial" w:hAnsi="Arial" w:cs="Arial"/>
          <w:sz w:val="16"/>
          <w:szCs w:val="16"/>
        </w:rPr>
      </w:pPr>
      <w:r w:rsidRPr="006D359E">
        <w:rPr>
          <w:rStyle w:val="FootnoteReference"/>
          <w:rFonts w:ascii="Arial" w:hAnsi="Arial" w:cs="Arial"/>
          <w:sz w:val="18"/>
          <w:szCs w:val="18"/>
        </w:rPr>
        <w:footnoteRef/>
      </w:r>
      <w:r w:rsidRPr="006D359E">
        <w:rPr>
          <w:rFonts w:ascii="Arial" w:hAnsi="Arial" w:cs="Arial"/>
        </w:rPr>
        <w:t xml:space="preserve"> </w:t>
      </w:r>
      <w:r w:rsidRPr="006D359E">
        <w:rPr>
          <w:rFonts w:ascii="Arial" w:hAnsi="Arial" w:cs="Arial"/>
          <w:sz w:val="18"/>
          <w:szCs w:val="18"/>
        </w:rPr>
        <w:t xml:space="preserve">Boston area providers with Hitachi 1.2T magnets include: MGH Chelsea Imaging, COi Woburn (now known as </w:t>
      </w:r>
      <w:proofErr w:type="spellStart"/>
      <w:r w:rsidRPr="006D359E">
        <w:rPr>
          <w:rFonts w:ascii="Arial" w:hAnsi="Arial" w:cs="Arial"/>
          <w:sz w:val="18"/>
          <w:szCs w:val="18"/>
        </w:rPr>
        <w:t>Rayus</w:t>
      </w:r>
      <w:proofErr w:type="spellEnd"/>
      <w:r w:rsidRPr="006D359E">
        <w:rPr>
          <w:rFonts w:ascii="Arial" w:hAnsi="Arial" w:cs="Arial"/>
          <w:sz w:val="18"/>
          <w:szCs w:val="18"/>
        </w:rPr>
        <w:t xml:space="preserve"> Radiology), and </w:t>
      </w:r>
      <w:proofErr w:type="spellStart"/>
      <w:r w:rsidRPr="006D359E">
        <w:rPr>
          <w:rFonts w:ascii="Arial" w:hAnsi="Arial" w:cs="Arial"/>
          <w:sz w:val="18"/>
          <w:szCs w:val="18"/>
        </w:rPr>
        <w:t>COi</w:t>
      </w:r>
      <w:proofErr w:type="spellEnd"/>
      <w:r w:rsidR="00160F5F" w:rsidRPr="006D359E">
        <w:rPr>
          <w:rFonts w:ascii="Arial" w:hAnsi="Arial" w:cs="Arial"/>
          <w:sz w:val="18"/>
          <w:szCs w:val="18"/>
        </w:rPr>
        <w:t xml:space="preserve"> </w:t>
      </w:r>
      <w:r w:rsidRPr="006D359E">
        <w:rPr>
          <w:rFonts w:ascii="Arial" w:hAnsi="Arial" w:cs="Arial"/>
          <w:sz w:val="18"/>
          <w:szCs w:val="18"/>
        </w:rPr>
        <w:t>Dedham (now known as Rayus Radiology).</w:t>
      </w:r>
    </w:p>
  </w:footnote>
  <w:footnote w:id="2">
    <w:p w14:paraId="3969B69A" w14:textId="77777777" w:rsidR="00905BB3" w:rsidRPr="006D359E" w:rsidRDefault="00905BB3" w:rsidP="0060259B">
      <w:pPr>
        <w:pStyle w:val="FootnoteText"/>
        <w:rPr>
          <w:rFonts w:ascii="Arial" w:hAnsi="Arial" w:cs="Arial"/>
          <w:sz w:val="18"/>
          <w:szCs w:val="18"/>
        </w:rPr>
      </w:pPr>
      <w:r w:rsidRPr="006D359E">
        <w:rPr>
          <w:rStyle w:val="FootnoteReference"/>
          <w:rFonts w:ascii="Arial" w:hAnsi="Arial" w:cs="Arial"/>
          <w:sz w:val="18"/>
          <w:szCs w:val="18"/>
        </w:rPr>
        <w:footnoteRef/>
      </w:r>
      <w:r w:rsidRPr="006D359E">
        <w:rPr>
          <w:rFonts w:ascii="Arial" w:hAnsi="Arial" w:cs="Arial"/>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3">
    <w:p w14:paraId="7C47C78C" w14:textId="1EC95285" w:rsidR="00336CFB" w:rsidRPr="00A43B1E" w:rsidRDefault="00336CFB" w:rsidP="00336CFB">
      <w:pPr>
        <w:pStyle w:val="FootnoteText"/>
        <w:rPr>
          <w:rFonts w:ascii="Arial" w:hAnsi="Arial" w:cs="Arial"/>
          <w:sz w:val="18"/>
          <w:szCs w:val="18"/>
        </w:rPr>
      </w:pPr>
      <w:r w:rsidRPr="006D359E">
        <w:rPr>
          <w:rStyle w:val="FootnoteReference"/>
          <w:rFonts w:ascii="Arial" w:hAnsi="Arial" w:cs="Arial"/>
          <w:sz w:val="18"/>
          <w:szCs w:val="18"/>
        </w:rPr>
        <w:footnoteRef/>
      </w:r>
      <w:r w:rsidRPr="006D359E">
        <w:rPr>
          <w:rFonts w:ascii="Arial" w:hAnsi="Arial" w:cs="Arial"/>
          <w:sz w:val="18"/>
          <w:szCs w:val="18"/>
        </w:rPr>
        <w:t xml:space="preserve"> All Patient Panel Data was sourced from Shields Internal Business Intelligence Reporting (Bl) tool. Shields leverages QlikView software for the</w:t>
      </w:r>
      <w:r w:rsidR="00A43B1E" w:rsidRPr="006D359E">
        <w:rPr>
          <w:rFonts w:ascii="Arial" w:hAnsi="Arial" w:cs="Arial"/>
          <w:sz w:val="18"/>
          <w:szCs w:val="18"/>
        </w:rPr>
        <w:t xml:space="preserve"> </w:t>
      </w:r>
      <w:r w:rsidRPr="006D359E">
        <w:rPr>
          <w:rFonts w:ascii="Arial" w:hAnsi="Arial" w:cs="Arial"/>
          <w:sz w:val="18"/>
          <w:szCs w:val="18"/>
        </w:rPr>
        <w:t xml:space="preserve">Bl system, and </w:t>
      </w:r>
      <w:proofErr w:type="spellStart"/>
      <w:r w:rsidRPr="006D359E">
        <w:rPr>
          <w:rFonts w:ascii="Arial" w:hAnsi="Arial" w:cs="Arial"/>
          <w:sz w:val="18"/>
          <w:szCs w:val="18"/>
        </w:rPr>
        <w:t>eRad</w:t>
      </w:r>
      <w:proofErr w:type="spellEnd"/>
      <w:r w:rsidRPr="006D359E">
        <w:rPr>
          <w:rFonts w:ascii="Arial" w:hAnsi="Arial" w:cs="Arial"/>
          <w:sz w:val="18"/>
          <w:szCs w:val="18"/>
        </w:rPr>
        <w:t xml:space="preserve"> as the RIS system. Patient data is stored/collected in eRad and is fed into our Bl system for reporting purposes.</w:t>
      </w:r>
    </w:p>
  </w:footnote>
  <w:footnote w:id="4">
    <w:p w14:paraId="0117F448" w14:textId="12DF3BD1" w:rsidR="00ED1A63" w:rsidRPr="006D359E" w:rsidRDefault="00ED1A63">
      <w:pPr>
        <w:pStyle w:val="FootnoteText"/>
        <w:rPr>
          <w:rFonts w:ascii="Arial" w:hAnsi="Arial" w:cs="Arial"/>
          <w:sz w:val="22"/>
          <w:szCs w:val="22"/>
        </w:rPr>
      </w:pPr>
      <w:r w:rsidRPr="006D359E">
        <w:rPr>
          <w:rStyle w:val="FootnoteReference"/>
          <w:rFonts w:ascii="Arial" w:hAnsi="Arial" w:cs="Arial"/>
        </w:rPr>
        <w:footnoteRef/>
      </w:r>
      <w:r w:rsidRPr="006D359E">
        <w:rPr>
          <w:rFonts w:ascii="Arial" w:hAnsi="Arial" w:cs="Arial"/>
        </w:rPr>
        <w:t xml:space="preserve"> </w:t>
      </w:r>
      <w:r w:rsidRPr="006D359E">
        <w:rPr>
          <w:rFonts w:ascii="Arial" w:hAnsi="Arial" w:cs="Arial"/>
          <w:sz w:val="18"/>
          <w:szCs w:val="18"/>
        </w:rPr>
        <w:t>Staff notes that the literature also highlights serving claustrophobic patients reduces workflow and impacts scanning time.</w:t>
      </w:r>
      <w:r w:rsidR="00935F6E" w:rsidRPr="006D359E">
        <w:rPr>
          <w:rFonts w:ascii="Arial" w:hAnsi="Arial" w:cs="Arial"/>
          <w:sz w:val="18"/>
          <w:szCs w:val="18"/>
        </w:rPr>
        <w:t xml:space="preserve"> </w:t>
      </w:r>
      <w:r w:rsidR="00484DD2" w:rsidRPr="006D359E">
        <w:rPr>
          <w:rFonts w:ascii="Arial" w:hAnsi="Arial" w:cs="Arial"/>
          <w:sz w:val="18"/>
          <w:szCs w:val="18"/>
        </w:rPr>
        <w:t>[</w:t>
      </w:r>
      <w:r w:rsidR="000E321D" w:rsidRPr="006D359E">
        <w:rPr>
          <w:rFonts w:ascii="Arial" w:hAnsi="Arial" w:cs="Arial"/>
          <w:sz w:val="18"/>
          <w:szCs w:val="18"/>
        </w:rPr>
        <w:t xml:space="preserve">Nguyen XV, Tahir S, Bresnahan BW, et al. Prevalence and Financial Impact of Claustrophobia, Anxiety, Patient Motion, and Other Patient Events in Magnetic Resonance Imaging. </w:t>
      </w:r>
      <w:r w:rsidR="000E321D" w:rsidRPr="006D359E">
        <w:rPr>
          <w:rFonts w:ascii="Arial" w:hAnsi="Arial" w:cs="Arial"/>
          <w:i/>
          <w:iCs/>
          <w:sz w:val="18"/>
          <w:szCs w:val="18"/>
        </w:rPr>
        <w:t>Top Magn Reson Imaging</w:t>
      </w:r>
      <w:r w:rsidR="000E321D" w:rsidRPr="006D359E">
        <w:rPr>
          <w:rFonts w:ascii="Arial" w:hAnsi="Arial" w:cs="Arial"/>
          <w:sz w:val="18"/>
          <w:szCs w:val="18"/>
        </w:rPr>
        <w:t>. 2020;29(3):125-130. doi:10.1097/RMR.0000000000000243</w:t>
      </w:r>
      <w:r w:rsidR="00484DD2" w:rsidRPr="006D359E">
        <w:rPr>
          <w:rFonts w:ascii="Arial" w:hAnsi="Arial" w:cs="Arial"/>
          <w:sz w:val="18"/>
          <w:szCs w:val="18"/>
        </w:rPr>
        <w:t>]</w:t>
      </w:r>
    </w:p>
  </w:footnote>
  <w:footnote w:id="5">
    <w:p w14:paraId="15287388" w14:textId="233AC157" w:rsidR="001D7E23" w:rsidRPr="004A377F" w:rsidRDefault="001D7E23" w:rsidP="001D7E23">
      <w:pPr>
        <w:autoSpaceDE w:val="0"/>
        <w:autoSpaceDN w:val="0"/>
        <w:adjustRightInd w:val="0"/>
        <w:rPr>
          <w:rFonts w:ascii="Arial" w:hAnsi="Arial" w:cs="Arial"/>
        </w:rPr>
      </w:pPr>
      <w:r w:rsidRPr="004A377F">
        <w:rPr>
          <w:rStyle w:val="FootnoteReference"/>
          <w:rFonts w:ascii="Arial" w:hAnsi="Arial" w:cs="Arial"/>
          <w:sz w:val="18"/>
          <w:szCs w:val="18"/>
        </w:rPr>
        <w:footnoteRef/>
      </w:r>
      <w:r w:rsidRPr="004A377F">
        <w:rPr>
          <w:rFonts w:ascii="Arial" w:hAnsi="Arial" w:cs="Arial"/>
        </w:rPr>
        <w:t xml:space="preserve"> </w:t>
      </w:r>
      <w:r w:rsidRPr="004A377F">
        <w:rPr>
          <w:rFonts w:ascii="Arial" w:hAnsi="Arial" w:cs="Arial"/>
          <w:sz w:val="18"/>
          <w:szCs w:val="18"/>
        </w:rPr>
        <w:t>List of schools of schools that currently leverage the Brighton location for MRI services include Harvard University, Boston University, MIT, Boston College, Northeastern University, Tufts University, as well as several other small Division II and Ill schools in the greater Boston area.</w:t>
      </w:r>
    </w:p>
  </w:footnote>
  <w:footnote w:id="6">
    <w:p w14:paraId="59C4F816" w14:textId="39EA2AA0" w:rsidR="00E81797" w:rsidRPr="004A377F" w:rsidRDefault="00E81797" w:rsidP="00FA6662">
      <w:pPr>
        <w:autoSpaceDE w:val="0"/>
        <w:autoSpaceDN w:val="0"/>
        <w:adjustRightInd w:val="0"/>
        <w:rPr>
          <w:rFonts w:ascii="Arial" w:hAnsi="Arial" w:cs="Arial"/>
          <w:color w:val="3399FF" w:themeColor="hyperlink"/>
          <w:sz w:val="18"/>
          <w:szCs w:val="18"/>
          <w:u w:val="single"/>
        </w:rPr>
      </w:pPr>
      <w:r w:rsidRPr="004A377F">
        <w:rPr>
          <w:rStyle w:val="FootnoteReference"/>
          <w:rFonts w:ascii="Arial" w:hAnsi="Arial" w:cs="Arial"/>
          <w:sz w:val="18"/>
          <w:szCs w:val="18"/>
        </w:rPr>
        <w:footnoteRef/>
      </w:r>
      <w:r w:rsidRPr="004A377F">
        <w:rPr>
          <w:rFonts w:ascii="Arial" w:hAnsi="Arial" w:cs="Arial"/>
        </w:rPr>
        <w:t xml:space="preserve"> </w:t>
      </w:r>
      <w:r w:rsidR="00FA6662" w:rsidRPr="004A377F">
        <w:rPr>
          <w:rFonts w:ascii="Arial" w:hAnsi="Arial" w:cs="Arial"/>
          <w:sz w:val="18"/>
          <w:szCs w:val="18"/>
        </w:rPr>
        <w:t xml:space="preserve">UNIVERSITY OF MASSACHUSETTS DONAHUE INSTITUTE, </w:t>
      </w:r>
      <w:hyperlink r:id="rId1" w:history="1">
        <w:r w:rsidR="00FA6662" w:rsidRPr="00D90AC9">
          <w:rPr>
            <w:rStyle w:val="Hyperlink"/>
            <w:rFonts w:ascii="Arial" w:hAnsi="Arial" w:cs="Arial"/>
            <w:color w:val="004A94"/>
            <w:sz w:val="18"/>
            <w:szCs w:val="18"/>
          </w:rPr>
          <w:t>LONG-TERM POPULATION PROJECTIONS FOR MASSACHUSETTS REGIONS AND</w:t>
        </w:r>
        <w:r w:rsidR="004A377F" w:rsidRPr="00D90AC9">
          <w:rPr>
            <w:rStyle w:val="Hyperlink"/>
            <w:rFonts w:ascii="Arial" w:hAnsi="Arial" w:cs="Arial"/>
            <w:color w:val="004A94"/>
            <w:sz w:val="18"/>
            <w:szCs w:val="18"/>
          </w:rPr>
          <w:t xml:space="preserve"> </w:t>
        </w:r>
        <w:r w:rsidR="00FA6662" w:rsidRPr="00D90AC9">
          <w:rPr>
            <w:rStyle w:val="Hyperlink"/>
            <w:rFonts w:ascii="Arial" w:hAnsi="Arial" w:cs="Arial"/>
            <w:color w:val="004A94"/>
            <w:sz w:val="18"/>
            <w:szCs w:val="18"/>
          </w:rPr>
          <w:t>MUNICIPALITIES</w:t>
        </w:r>
      </w:hyperlink>
      <w:r w:rsidR="00FA6662" w:rsidRPr="004A377F">
        <w:rPr>
          <w:rFonts w:ascii="Arial" w:hAnsi="Arial" w:cs="Arial"/>
          <w:sz w:val="18"/>
          <w:szCs w:val="18"/>
        </w:rPr>
        <w:t xml:space="preserve"> 11 (Mar. 2015)</w:t>
      </w:r>
      <w:r w:rsidR="00366533" w:rsidRPr="004A377F">
        <w:rPr>
          <w:rFonts w:ascii="Arial" w:hAnsi="Arial" w:cs="Arial"/>
          <w:sz w:val="18"/>
          <w:szCs w:val="18"/>
        </w:rPr>
        <w:t xml:space="preserve">. </w:t>
      </w:r>
      <w:r w:rsidR="00FA6662" w:rsidRPr="004A377F">
        <w:rPr>
          <w:rFonts w:ascii="Arial" w:hAnsi="Arial" w:cs="Arial"/>
          <w:sz w:val="18"/>
          <w:szCs w:val="18"/>
        </w:rPr>
        <w:t>The Massachusetts Secretary of the Commonwealth contracted with the University of Massachusetts Donahue Institute ("UMDI") to produce population projections by age and sex for all 351 municipalities.</w:t>
      </w:r>
    </w:p>
  </w:footnote>
  <w:footnote w:id="7">
    <w:p w14:paraId="3B90D811" w14:textId="45422F3D" w:rsidR="00E81797" w:rsidRDefault="00E81797">
      <w:pPr>
        <w:pStyle w:val="FootnoteText"/>
      </w:pPr>
      <w:r w:rsidRPr="004A377F">
        <w:rPr>
          <w:rStyle w:val="FootnoteReference"/>
          <w:rFonts w:ascii="Arial" w:hAnsi="Arial" w:cs="Arial"/>
          <w:sz w:val="18"/>
          <w:szCs w:val="18"/>
        </w:rPr>
        <w:footnoteRef/>
      </w:r>
      <w:r w:rsidRPr="004A377F">
        <w:rPr>
          <w:rFonts w:ascii="Arial" w:hAnsi="Arial" w:cs="Arial"/>
        </w:rPr>
        <w:t xml:space="preserve"> </w:t>
      </w:r>
      <w:hyperlink r:id="rId2" w:anchor="enrollment" w:history="1">
        <w:r w:rsidRPr="00D90AC9">
          <w:rPr>
            <w:rStyle w:val="Hyperlink"/>
            <w:rFonts w:ascii="Arial" w:eastAsia="Times New Roman" w:hAnsi="Arial" w:cs="Arial"/>
            <w:color w:val="004A94"/>
            <w:sz w:val="18"/>
            <w:szCs w:val="18"/>
          </w:rPr>
          <w:t>Data USA: Harvard University</w:t>
        </w:r>
      </w:hyperlink>
      <w:r w:rsidRPr="00D90AC9">
        <w:rPr>
          <w:rFonts w:ascii="Arial" w:eastAsia="Times New Roman" w:hAnsi="Arial" w:cs="Arial"/>
          <w:color w:val="004A94"/>
          <w:sz w:val="18"/>
          <w:szCs w:val="18"/>
        </w:rPr>
        <w:t>.</w:t>
      </w:r>
    </w:p>
  </w:footnote>
  <w:footnote w:id="8">
    <w:p w14:paraId="4FFFB55A" w14:textId="7684B890" w:rsidR="00007EC7" w:rsidRPr="00D90AC9" w:rsidRDefault="00007EC7" w:rsidP="00007EC7">
      <w:pPr>
        <w:autoSpaceDE w:val="0"/>
        <w:autoSpaceDN w:val="0"/>
        <w:adjustRightInd w:val="0"/>
        <w:rPr>
          <w:rFonts w:ascii="Arial" w:hAnsi="Arial" w:cs="Arial"/>
          <w:sz w:val="18"/>
          <w:szCs w:val="18"/>
        </w:rPr>
      </w:pPr>
      <w:r w:rsidRPr="00D90AC9">
        <w:rPr>
          <w:rStyle w:val="FootnoteReference"/>
          <w:rFonts w:ascii="Arial" w:hAnsi="Arial" w:cs="Arial"/>
          <w:sz w:val="18"/>
          <w:szCs w:val="18"/>
        </w:rPr>
        <w:footnoteRef/>
      </w:r>
      <w:r w:rsidRPr="00D90AC9">
        <w:rPr>
          <w:rFonts w:ascii="Arial" w:hAnsi="Arial" w:cs="Arial"/>
        </w:rPr>
        <w:t xml:space="preserve"> </w:t>
      </w:r>
      <w:r w:rsidRPr="00D90AC9">
        <w:rPr>
          <w:rFonts w:ascii="Arial" w:hAnsi="Arial" w:cs="Arial"/>
          <w:sz w:val="18"/>
          <w:szCs w:val="18"/>
        </w:rPr>
        <w:t xml:space="preserve">Boston area providers with Hitachi 1.2T magnets include: MGH Chelsea Imaging, COi Woburn (now known as </w:t>
      </w:r>
      <w:proofErr w:type="spellStart"/>
      <w:r w:rsidRPr="00D90AC9">
        <w:rPr>
          <w:rFonts w:ascii="Arial" w:hAnsi="Arial" w:cs="Arial"/>
          <w:sz w:val="18"/>
          <w:szCs w:val="18"/>
        </w:rPr>
        <w:t>Rayus</w:t>
      </w:r>
      <w:proofErr w:type="spellEnd"/>
      <w:r w:rsidRPr="00D90AC9">
        <w:rPr>
          <w:rFonts w:ascii="Arial" w:hAnsi="Arial" w:cs="Arial"/>
          <w:sz w:val="18"/>
          <w:szCs w:val="18"/>
        </w:rPr>
        <w:t xml:space="preserve"> Radiology), and </w:t>
      </w:r>
      <w:proofErr w:type="spellStart"/>
      <w:r w:rsidRPr="00D90AC9">
        <w:rPr>
          <w:rFonts w:ascii="Arial" w:hAnsi="Arial" w:cs="Arial"/>
          <w:sz w:val="18"/>
          <w:szCs w:val="18"/>
        </w:rPr>
        <w:t>COi</w:t>
      </w:r>
      <w:proofErr w:type="spellEnd"/>
      <w:r w:rsidR="00D90AC9" w:rsidRPr="00D90AC9">
        <w:rPr>
          <w:rFonts w:ascii="Arial" w:hAnsi="Arial" w:cs="Arial"/>
          <w:sz w:val="18"/>
          <w:szCs w:val="18"/>
        </w:rPr>
        <w:t xml:space="preserve"> </w:t>
      </w:r>
      <w:r w:rsidRPr="00D90AC9">
        <w:rPr>
          <w:rFonts w:ascii="Arial" w:hAnsi="Arial" w:cs="Arial"/>
          <w:sz w:val="18"/>
          <w:szCs w:val="18"/>
        </w:rPr>
        <w:t>Dedham (now known as Rayus Radiology).</w:t>
      </w:r>
    </w:p>
  </w:footnote>
  <w:footnote w:id="9">
    <w:p w14:paraId="3B520DCB" w14:textId="3D4235F6" w:rsidR="00DA1A88" w:rsidRPr="00D90AC9" w:rsidRDefault="00DA1A88" w:rsidP="00DA1A88">
      <w:pPr>
        <w:autoSpaceDE w:val="0"/>
        <w:autoSpaceDN w:val="0"/>
        <w:adjustRightInd w:val="0"/>
        <w:rPr>
          <w:rFonts w:ascii="Arial" w:hAnsi="Arial" w:cs="Arial"/>
        </w:rPr>
      </w:pPr>
      <w:r w:rsidRPr="00D90AC9">
        <w:rPr>
          <w:rStyle w:val="FootnoteReference"/>
          <w:rFonts w:ascii="Arial" w:hAnsi="Arial" w:cs="Arial"/>
          <w:sz w:val="18"/>
          <w:szCs w:val="18"/>
        </w:rPr>
        <w:footnoteRef/>
      </w:r>
      <w:r w:rsidRPr="00D90AC9">
        <w:rPr>
          <w:rFonts w:ascii="Arial" w:hAnsi="Arial" w:cs="Arial"/>
        </w:rPr>
        <w:t xml:space="preserve"> </w:t>
      </w:r>
      <w:r w:rsidRPr="00D90AC9">
        <w:rPr>
          <w:rFonts w:ascii="Arial" w:hAnsi="Arial" w:cs="Arial"/>
          <w:sz w:val="18"/>
          <w:szCs w:val="18"/>
        </w:rPr>
        <w:t>Travel to proximate Shields locations in Winchester, Dorchester (Mass Bay}, Tufts MC, Dedham, Brockton, Weymouth, Framingham, and Wellesley</w:t>
      </w:r>
    </w:p>
  </w:footnote>
  <w:footnote w:id="10">
    <w:p w14:paraId="2FCB184B" w14:textId="313BCEF2" w:rsidR="00B4594C" w:rsidRPr="00D90AC9" w:rsidRDefault="00B4594C" w:rsidP="00B4594C">
      <w:pPr>
        <w:pStyle w:val="FootnoteText"/>
        <w:rPr>
          <w:rFonts w:ascii="Arial" w:eastAsia="Times New Roman" w:hAnsi="Arial" w:cs="Arial"/>
          <w:sz w:val="18"/>
          <w:szCs w:val="18"/>
        </w:rPr>
      </w:pPr>
      <w:r w:rsidRPr="00D90AC9">
        <w:rPr>
          <w:rStyle w:val="FootnoteReference"/>
          <w:rFonts w:ascii="Arial" w:hAnsi="Arial" w:cs="Arial"/>
          <w:sz w:val="18"/>
          <w:szCs w:val="18"/>
        </w:rPr>
        <w:footnoteRef/>
      </w:r>
      <w:r w:rsidRPr="00D90AC9">
        <w:rPr>
          <w:rFonts w:ascii="Arial" w:hAnsi="Arial" w:cs="Arial"/>
        </w:rPr>
        <w:t xml:space="preserve"> </w:t>
      </w:r>
      <w:r w:rsidRPr="00D90AC9">
        <w:rPr>
          <w:rFonts w:ascii="Arial" w:eastAsia="Times New Roman" w:hAnsi="Arial" w:cs="Arial"/>
          <w:sz w:val="18"/>
          <w:szCs w:val="18"/>
        </w:rPr>
        <w:t>MRCP uses a powerful magnetic field, radio waves and a computer to evaluate the liver, gallbladder, bile ducts, pancreas and pancreatic duct</w:t>
      </w:r>
      <w:r w:rsidR="00D90AC9" w:rsidRPr="00D90AC9">
        <w:rPr>
          <w:rFonts w:ascii="Arial" w:eastAsia="Times New Roman" w:hAnsi="Arial" w:cs="Arial"/>
          <w:sz w:val="18"/>
          <w:szCs w:val="18"/>
        </w:rPr>
        <w:t xml:space="preserve"> </w:t>
      </w:r>
      <w:r w:rsidRPr="00D90AC9">
        <w:rPr>
          <w:rFonts w:ascii="Arial" w:eastAsia="Times New Roman" w:hAnsi="Arial" w:cs="Arial"/>
          <w:sz w:val="18"/>
          <w:szCs w:val="18"/>
        </w:rPr>
        <w:t>for disease.</w:t>
      </w:r>
    </w:p>
  </w:footnote>
  <w:footnote w:id="11">
    <w:p w14:paraId="03C4F38B" w14:textId="0532D868" w:rsidR="00905BB3" w:rsidRPr="00D90AC9" w:rsidRDefault="00905BB3" w:rsidP="00076B1A">
      <w:pPr>
        <w:pStyle w:val="FootnoteText"/>
        <w:contextualSpacing/>
        <w:rPr>
          <w:rFonts w:ascii="Arial" w:hAnsi="Arial" w:cs="Arial"/>
          <w:sz w:val="18"/>
          <w:szCs w:val="18"/>
        </w:rPr>
      </w:pPr>
      <w:r w:rsidRPr="00D90AC9">
        <w:rPr>
          <w:rStyle w:val="FootnoteReference"/>
          <w:rFonts w:ascii="Arial" w:hAnsi="Arial" w:cs="Arial"/>
          <w:sz w:val="18"/>
          <w:szCs w:val="18"/>
        </w:rPr>
        <w:footnoteRef/>
      </w:r>
      <w:r w:rsidRPr="00D90AC9">
        <w:rPr>
          <w:rFonts w:ascii="Arial" w:hAnsi="Arial" w:cs="Arial"/>
          <w:sz w:val="18"/>
          <w:szCs w:val="18"/>
        </w:rPr>
        <w:t xml:space="preserve"> </w:t>
      </w:r>
      <w:hyperlink r:id="rId3" w:history="1">
        <w:r w:rsidRPr="00D90AC9">
          <w:rPr>
            <w:rStyle w:val="Hyperlink"/>
            <w:rFonts w:ascii="Arial" w:eastAsia="Times New Roman" w:hAnsi="Arial" w:cs="Arial"/>
            <w:color w:val="004A94"/>
            <w:sz w:val="18"/>
            <w:szCs w:val="18"/>
          </w:rPr>
          <w:t>Community Engagement Standards for Community Health Planning Guideline</w:t>
        </w:r>
      </w:hyperlink>
      <w:r w:rsidRPr="00D90AC9">
        <w:rPr>
          <w:rFonts w:ascii="Arial" w:eastAsia="Times New Roman" w:hAnsi="Arial" w:cs="Arial"/>
          <w:sz w:val="18"/>
          <w:szCs w:val="18"/>
        </w:rPr>
        <w:t>.</w:t>
      </w:r>
      <w:r w:rsidRPr="00D90AC9">
        <w:rPr>
          <w:rFonts w:ascii="Arial" w:hAnsi="Arial" w:cs="Arial"/>
          <w:sz w:val="18"/>
          <w:szCs w:val="18"/>
        </w:rPr>
        <w:t xml:space="preserve"> </w:t>
      </w:r>
    </w:p>
  </w:footnote>
  <w:footnote w:id="12">
    <w:p w14:paraId="35BFD950" w14:textId="329202A9" w:rsidR="00905BB3" w:rsidRPr="00D90AC9" w:rsidRDefault="00905BB3" w:rsidP="00076B1A">
      <w:pPr>
        <w:pStyle w:val="FootnoteText"/>
        <w:rPr>
          <w:rFonts w:ascii="Arial" w:hAnsi="Arial" w:cs="Arial"/>
          <w:sz w:val="18"/>
          <w:szCs w:val="18"/>
        </w:rPr>
      </w:pPr>
      <w:r w:rsidRPr="00D90AC9">
        <w:rPr>
          <w:rStyle w:val="FootnoteReference"/>
          <w:rFonts w:ascii="Arial" w:hAnsi="Arial" w:cs="Arial"/>
          <w:sz w:val="18"/>
          <w:szCs w:val="18"/>
        </w:rPr>
        <w:footnoteRef/>
      </w:r>
      <w:r w:rsidRPr="00D90AC9">
        <w:rPr>
          <w:rFonts w:ascii="Arial" w:hAnsi="Arial" w:cs="Arial"/>
          <w:sz w:val="18"/>
          <w:szCs w:val="18"/>
        </w:rPr>
        <w:t xml:space="preserve"> </w:t>
      </w:r>
      <w:hyperlink r:id="rId4" w:history="1">
        <w:r w:rsidRPr="00D90AC9">
          <w:rPr>
            <w:rStyle w:val="Hyperlink"/>
            <w:rFonts w:ascii="Arial" w:hAnsi="Arial" w:cs="Arial"/>
            <w:color w:val="004A94"/>
            <w:sz w:val="18"/>
            <w:szCs w:val="18"/>
          </w:rPr>
          <w:t>DoN Regulation 100.210 (A)(1)(e)</w:t>
        </w:r>
      </w:hyperlink>
      <w:r w:rsidRPr="00D90AC9">
        <w:rPr>
          <w:rFonts w:ascii="Arial" w:hAnsi="Arial" w:cs="Arial"/>
          <w:color w:val="004A94"/>
          <w:sz w:val="18"/>
          <w:szCs w:val="18"/>
        </w:rPr>
        <w:t xml:space="preserve">. </w:t>
      </w:r>
    </w:p>
  </w:footnote>
  <w:footnote w:id="13">
    <w:p w14:paraId="79CEA3AA" w14:textId="44150F33" w:rsidR="009D1E38" w:rsidRDefault="009D1E38">
      <w:pPr>
        <w:pStyle w:val="FootnoteText"/>
      </w:pPr>
      <w:r w:rsidRPr="00D90AC9">
        <w:rPr>
          <w:rStyle w:val="FootnoteReference"/>
          <w:rFonts w:ascii="Arial" w:hAnsi="Arial" w:cs="Arial"/>
          <w:sz w:val="18"/>
          <w:szCs w:val="18"/>
        </w:rPr>
        <w:footnoteRef/>
      </w:r>
      <w:r w:rsidRPr="00D90AC9">
        <w:rPr>
          <w:rFonts w:ascii="Arial" w:hAnsi="Arial" w:cs="Arial"/>
        </w:rPr>
        <w:t xml:space="preserve"> </w:t>
      </w:r>
      <w:r w:rsidRPr="00D90AC9">
        <w:rPr>
          <w:rFonts w:ascii="Arial" w:eastAsia="Times New Roman" w:hAnsi="Arial" w:cs="Arial"/>
          <w:sz w:val="18"/>
          <w:szCs w:val="18"/>
        </w:rPr>
        <w:t xml:space="preserve">Data to support the same is available on the Shields </w:t>
      </w:r>
      <w:r w:rsidR="00525235" w:rsidRPr="00D90AC9">
        <w:rPr>
          <w:rFonts w:ascii="Arial" w:eastAsia="Times New Roman" w:hAnsi="Arial" w:cs="Arial"/>
          <w:sz w:val="18"/>
          <w:szCs w:val="18"/>
        </w:rPr>
        <w:t>online</w:t>
      </w:r>
      <w:r w:rsidRPr="00D90AC9">
        <w:rPr>
          <w:rFonts w:ascii="Arial" w:eastAsia="Times New Roman" w:hAnsi="Arial" w:cs="Arial"/>
          <w:sz w:val="18"/>
          <w:szCs w:val="18"/>
        </w:rPr>
        <w:t xml:space="preserve"> calculator, which compares Shields rates to hospital-based imaging sites.</w:t>
      </w:r>
    </w:p>
  </w:footnote>
  <w:footnote w:id="14">
    <w:p w14:paraId="636D2DF4" w14:textId="77777777" w:rsidR="002F3BCD" w:rsidRPr="006D359E" w:rsidRDefault="002F3BCD" w:rsidP="002F3BCD">
      <w:pPr>
        <w:pStyle w:val="FootnoteText"/>
        <w:rPr>
          <w:rFonts w:ascii="Arial" w:hAnsi="Arial" w:cs="Arial"/>
        </w:rPr>
      </w:pPr>
      <w:r w:rsidRPr="006D359E">
        <w:rPr>
          <w:rStyle w:val="FootnoteReference"/>
          <w:rFonts w:ascii="Arial" w:hAnsi="Arial" w:cs="Arial"/>
          <w:sz w:val="18"/>
          <w:szCs w:val="18"/>
        </w:rPr>
        <w:footnoteRef/>
      </w:r>
      <w:r w:rsidRPr="006D359E">
        <w:rPr>
          <w:rFonts w:ascii="Arial" w:hAnsi="Arial" w:cs="Arial"/>
        </w:rPr>
        <w:t xml:space="preserve"> </w:t>
      </w:r>
      <w:r w:rsidRPr="006D359E">
        <w:rPr>
          <w:rFonts w:ascii="Arial" w:eastAsia="Times New Roman" w:hAnsi="Arial" w:cs="Arial"/>
          <w:sz w:val="18"/>
          <w:szCs w:val="18"/>
        </w:rPr>
        <w:t>These are standard financial metrics used in determining the financial health and feasibility of an Applicant. Liquidity ratios measure the quality and adequacy of assets to meet current obligations as they come due. Operating metrics are used to assist in the evaluation of management performance. Additionally, certain metrics can be applicable to multiple categories.</w:t>
      </w:r>
      <w:r w:rsidRPr="006D359E">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51F" w14:textId="26F9D772" w:rsidR="00905BB3" w:rsidRDefault="00905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40" w14:textId="59CB02AF" w:rsidR="00905BB3" w:rsidRDefault="00905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C0D" w14:textId="40480BCF" w:rsidR="00905BB3" w:rsidRDefault="00905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4E15"/>
    <w:multiLevelType w:val="hybridMultilevel"/>
    <w:tmpl w:val="939C60D4"/>
    <w:lvl w:ilvl="0" w:tplc="54F82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16170"/>
    <w:multiLevelType w:val="hybridMultilevel"/>
    <w:tmpl w:val="F87443F6"/>
    <w:lvl w:ilvl="0" w:tplc="86E6A6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C59B3"/>
    <w:multiLevelType w:val="hybridMultilevel"/>
    <w:tmpl w:val="C6D45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D24C3"/>
    <w:multiLevelType w:val="hybridMultilevel"/>
    <w:tmpl w:val="9A0685AA"/>
    <w:lvl w:ilvl="0" w:tplc="0409000F">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8D228A"/>
    <w:multiLevelType w:val="hybridMultilevel"/>
    <w:tmpl w:val="21EA58D0"/>
    <w:lvl w:ilvl="0" w:tplc="04090019">
      <w:start w:val="1"/>
      <w:numFmt w:val="low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415BEB"/>
    <w:multiLevelType w:val="hybridMultilevel"/>
    <w:tmpl w:val="55AC3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77F5E"/>
    <w:multiLevelType w:val="hybridMultilevel"/>
    <w:tmpl w:val="2C0E72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3961782">
    <w:abstractNumId w:val="3"/>
  </w:num>
  <w:num w:numId="2" w16cid:durableId="513300161">
    <w:abstractNumId w:val="4"/>
  </w:num>
  <w:num w:numId="3" w16cid:durableId="145899529">
    <w:abstractNumId w:val="7"/>
  </w:num>
  <w:num w:numId="4" w16cid:durableId="1325085156">
    <w:abstractNumId w:val="5"/>
  </w:num>
  <w:num w:numId="5" w16cid:durableId="1475099006">
    <w:abstractNumId w:val="2"/>
  </w:num>
  <w:num w:numId="6" w16cid:durableId="373509740">
    <w:abstractNumId w:val="6"/>
  </w:num>
  <w:num w:numId="7" w16cid:durableId="1342245329">
    <w:abstractNumId w:val="1"/>
  </w:num>
  <w:num w:numId="8" w16cid:durableId="85773537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fr-FR"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A7"/>
    <w:rsid w:val="00000925"/>
    <w:rsid w:val="00000F02"/>
    <w:rsid w:val="00000FDF"/>
    <w:rsid w:val="000015D7"/>
    <w:rsid w:val="00001880"/>
    <w:rsid w:val="00001B46"/>
    <w:rsid w:val="00001D68"/>
    <w:rsid w:val="00001E0F"/>
    <w:rsid w:val="000023B5"/>
    <w:rsid w:val="00002A76"/>
    <w:rsid w:val="00002ADE"/>
    <w:rsid w:val="0000364F"/>
    <w:rsid w:val="00003AE8"/>
    <w:rsid w:val="0000516F"/>
    <w:rsid w:val="00005226"/>
    <w:rsid w:val="000053FA"/>
    <w:rsid w:val="00005421"/>
    <w:rsid w:val="00005945"/>
    <w:rsid w:val="00006043"/>
    <w:rsid w:val="00006964"/>
    <w:rsid w:val="00006B6F"/>
    <w:rsid w:val="00006FCD"/>
    <w:rsid w:val="000073EC"/>
    <w:rsid w:val="00007818"/>
    <w:rsid w:val="0000789D"/>
    <w:rsid w:val="00007EC7"/>
    <w:rsid w:val="00010084"/>
    <w:rsid w:val="0001067C"/>
    <w:rsid w:val="000111B6"/>
    <w:rsid w:val="00011399"/>
    <w:rsid w:val="0001145D"/>
    <w:rsid w:val="000114A8"/>
    <w:rsid w:val="000115ED"/>
    <w:rsid w:val="00012039"/>
    <w:rsid w:val="00012296"/>
    <w:rsid w:val="00012B79"/>
    <w:rsid w:val="00012E91"/>
    <w:rsid w:val="00014493"/>
    <w:rsid w:val="000147B7"/>
    <w:rsid w:val="00014C77"/>
    <w:rsid w:val="0001519C"/>
    <w:rsid w:val="00015479"/>
    <w:rsid w:val="0001582B"/>
    <w:rsid w:val="00015A86"/>
    <w:rsid w:val="0001695B"/>
    <w:rsid w:val="00017A92"/>
    <w:rsid w:val="00017C27"/>
    <w:rsid w:val="00017CAC"/>
    <w:rsid w:val="00017EBE"/>
    <w:rsid w:val="00020068"/>
    <w:rsid w:val="00020821"/>
    <w:rsid w:val="00020965"/>
    <w:rsid w:val="00020FD7"/>
    <w:rsid w:val="0002143F"/>
    <w:rsid w:val="0002171E"/>
    <w:rsid w:val="0002218C"/>
    <w:rsid w:val="00022292"/>
    <w:rsid w:val="00022966"/>
    <w:rsid w:val="00022C7E"/>
    <w:rsid w:val="000239AD"/>
    <w:rsid w:val="00023A81"/>
    <w:rsid w:val="00023D70"/>
    <w:rsid w:val="00023E8F"/>
    <w:rsid w:val="000242E8"/>
    <w:rsid w:val="00024662"/>
    <w:rsid w:val="00025C87"/>
    <w:rsid w:val="000262A9"/>
    <w:rsid w:val="0002723A"/>
    <w:rsid w:val="00027413"/>
    <w:rsid w:val="00027565"/>
    <w:rsid w:val="000279EE"/>
    <w:rsid w:val="00027B44"/>
    <w:rsid w:val="00027BB8"/>
    <w:rsid w:val="00027C0E"/>
    <w:rsid w:val="00027DD7"/>
    <w:rsid w:val="00030D16"/>
    <w:rsid w:val="00030D19"/>
    <w:rsid w:val="000319DE"/>
    <w:rsid w:val="00031B05"/>
    <w:rsid w:val="00031DD4"/>
    <w:rsid w:val="0003203D"/>
    <w:rsid w:val="000323B4"/>
    <w:rsid w:val="000325AF"/>
    <w:rsid w:val="0003285D"/>
    <w:rsid w:val="00032F3A"/>
    <w:rsid w:val="000332B4"/>
    <w:rsid w:val="000336D9"/>
    <w:rsid w:val="000338CF"/>
    <w:rsid w:val="00034075"/>
    <w:rsid w:val="00034426"/>
    <w:rsid w:val="0003540A"/>
    <w:rsid w:val="00035726"/>
    <w:rsid w:val="00035859"/>
    <w:rsid w:val="00035882"/>
    <w:rsid w:val="00036534"/>
    <w:rsid w:val="000365BB"/>
    <w:rsid w:val="0003678F"/>
    <w:rsid w:val="00037248"/>
    <w:rsid w:val="0003777C"/>
    <w:rsid w:val="0003779F"/>
    <w:rsid w:val="000378C9"/>
    <w:rsid w:val="000378CE"/>
    <w:rsid w:val="00037AF0"/>
    <w:rsid w:val="00037B9D"/>
    <w:rsid w:val="00040884"/>
    <w:rsid w:val="000415F0"/>
    <w:rsid w:val="00041BFC"/>
    <w:rsid w:val="00041F4C"/>
    <w:rsid w:val="000422A3"/>
    <w:rsid w:val="000424D3"/>
    <w:rsid w:val="000427E0"/>
    <w:rsid w:val="00042D93"/>
    <w:rsid w:val="0004323A"/>
    <w:rsid w:val="00043F4F"/>
    <w:rsid w:val="00046064"/>
    <w:rsid w:val="00046895"/>
    <w:rsid w:val="000468BC"/>
    <w:rsid w:val="00047574"/>
    <w:rsid w:val="00047905"/>
    <w:rsid w:val="00047AFC"/>
    <w:rsid w:val="000503A8"/>
    <w:rsid w:val="000504CF"/>
    <w:rsid w:val="00050530"/>
    <w:rsid w:val="00050D37"/>
    <w:rsid w:val="000515F0"/>
    <w:rsid w:val="00051634"/>
    <w:rsid w:val="000518D9"/>
    <w:rsid w:val="00051CCE"/>
    <w:rsid w:val="00052086"/>
    <w:rsid w:val="00052096"/>
    <w:rsid w:val="00052215"/>
    <w:rsid w:val="00052556"/>
    <w:rsid w:val="00052664"/>
    <w:rsid w:val="00052B92"/>
    <w:rsid w:val="0005358D"/>
    <w:rsid w:val="000536D7"/>
    <w:rsid w:val="00053849"/>
    <w:rsid w:val="00054A7A"/>
    <w:rsid w:val="00054F01"/>
    <w:rsid w:val="00056445"/>
    <w:rsid w:val="000565B9"/>
    <w:rsid w:val="000565D5"/>
    <w:rsid w:val="00056E07"/>
    <w:rsid w:val="000572C6"/>
    <w:rsid w:val="00057B2F"/>
    <w:rsid w:val="00057E7A"/>
    <w:rsid w:val="00057EB5"/>
    <w:rsid w:val="00060374"/>
    <w:rsid w:val="00060472"/>
    <w:rsid w:val="00060584"/>
    <w:rsid w:val="000607E5"/>
    <w:rsid w:val="00060D20"/>
    <w:rsid w:val="0006171E"/>
    <w:rsid w:val="0006177D"/>
    <w:rsid w:val="000635A1"/>
    <w:rsid w:val="00063ADA"/>
    <w:rsid w:val="00063F91"/>
    <w:rsid w:val="00063FB5"/>
    <w:rsid w:val="000646E0"/>
    <w:rsid w:val="00064AB0"/>
    <w:rsid w:val="00065360"/>
    <w:rsid w:val="00065CD6"/>
    <w:rsid w:val="00065E14"/>
    <w:rsid w:val="00066603"/>
    <w:rsid w:val="000672AF"/>
    <w:rsid w:val="00067A9B"/>
    <w:rsid w:val="00067B9B"/>
    <w:rsid w:val="00067D64"/>
    <w:rsid w:val="00067F0D"/>
    <w:rsid w:val="0007003D"/>
    <w:rsid w:val="00070074"/>
    <w:rsid w:val="00070785"/>
    <w:rsid w:val="00070D6C"/>
    <w:rsid w:val="0007184A"/>
    <w:rsid w:val="00071A16"/>
    <w:rsid w:val="000726A9"/>
    <w:rsid w:val="0007293D"/>
    <w:rsid w:val="00073735"/>
    <w:rsid w:val="00074313"/>
    <w:rsid w:val="000744F1"/>
    <w:rsid w:val="00074526"/>
    <w:rsid w:val="00074538"/>
    <w:rsid w:val="00074600"/>
    <w:rsid w:val="0007496A"/>
    <w:rsid w:val="000751CD"/>
    <w:rsid w:val="000752CD"/>
    <w:rsid w:val="0007553D"/>
    <w:rsid w:val="000759EA"/>
    <w:rsid w:val="00075AB0"/>
    <w:rsid w:val="00075B85"/>
    <w:rsid w:val="00076654"/>
    <w:rsid w:val="0007689E"/>
    <w:rsid w:val="00076B1A"/>
    <w:rsid w:val="000773B8"/>
    <w:rsid w:val="000773E1"/>
    <w:rsid w:val="000776F9"/>
    <w:rsid w:val="00077700"/>
    <w:rsid w:val="00077DB8"/>
    <w:rsid w:val="0008011B"/>
    <w:rsid w:val="00080430"/>
    <w:rsid w:val="00080666"/>
    <w:rsid w:val="00080BE8"/>
    <w:rsid w:val="000810E3"/>
    <w:rsid w:val="00082044"/>
    <w:rsid w:val="0008227E"/>
    <w:rsid w:val="00082400"/>
    <w:rsid w:val="00082461"/>
    <w:rsid w:val="00082892"/>
    <w:rsid w:val="00083335"/>
    <w:rsid w:val="0008356D"/>
    <w:rsid w:val="000839C1"/>
    <w:rsid w:val="00083FCD"/>
    <w:rsid w:val="000843CF"/>
    <w:rsid w:val="00084415"/>
    <w:rsid w:val="000844CD"/>
    <w:rsid w:val="0008479B"/>
    <w:rsid w:val="00084AE5"/>
    <w:rsid w:val="00085226"/>
    <w:rsid w:val="0008574D"/>
    <w:rsid w:val="0008582A"/>
    <w:rsid w:val="00085D7B"/>
    <w:rsid w:val="00086D9D"/>
    <w:rsid w:val="0008716C"/>
    <w:rsid w:val="0008752D"/>
    <w:rsid w:val="00087634"/>
    <w:rsid w:val="0008768C"/>
    <w:rsid w:val="00087B5A"/>
    <w:rsid w:val="000905E0"/>
    <w:rsid w:val="00090688"/>
    <w:rsid w:val="00090989"/>
    <w:rsid w:val="00090E01"/>
    <w:rsid w:val="00090EE1"/>
    <w:rsid w:val="000911E7"/>
    <w:rsid w:val="000913AB"/>
    <w:rsid w:val="00091793"/>
    <w:rsid w:val="000923B5"/>
    <w:rsid w:val="00092A70"/>
    <w:rsid w:val="00092E92"/>
    <w:rsid w:val="0009304B"/>
    <w:rsid w:val="000939BD"/>
    <w:rsid w:val="00093E2B"/>
    <w:rsid w:val="00093FC3"/>
    <w:rsid w:val="000942E8"/>
    <w:rsid w:val="0009553E"/>
    <w:rsid w:val="000955A1"/>
    <w:rsid w:val="00095AFF"/>
    <w:rsid w:val="0009600B"/>
    <w:rsid w:val="0009626C"/>
    <w:rsid w:val="00096856"/>
    <w:rsid w:val="00096EC2"/>
    <w:rsid w:val="000971C8"/>
    <w:rsid w:val="00097838"/>
    <w:rsid w:val="00097C23"/>
    <w:rsid w:val="00097DE0"/>
    <w:rsid w:val="00097E6A"/>
    <w:rsid w:val="00097EAE"/>
    <w:rsid w:val="000A05FC"/>
    <w:rsid w:val="000A0E80"/>
    <w:rsid w:val="000A22A9"/>
    <w:rsid w:val="000A301C"/>
    <w:rsid w:val="000A303B"/>
    <w:rsid w:val="000A3524"/>
    <w:rsid w:val="000A3A57"/>
    <w:rsid w:val="000A44CC"/>
    <w:rsid w:val="000A45A0"/>
    <w:rsid w:val="000A45D5"/>
    <w:rsid w:val="000A47FB"/>
    <w:rsid w:val="000A4809"/>
    <w:rsid w:val="000A4B0E"/>
    <w:rsid w:val="000A546C"/>
    <w:rsid w:val="000A549C"/>
    <w:rsid w:val="000A5C36"/>
    <w:rsid w:val="000A6BFD"/>
    <w:rsid w:val="000A70D9"/>
    <w:rsid w:val="000A7478"/>
    <w:rsid w:val="000A7AC1"/>
    <w:rsid w:val="000A7B1A"/>
    <w:rsid w:val="000A7E9E"/>
    <w:rsid w:val="000A7FA5"/>
    <w:rsid w:val="000B0D2C"/>
    <w:rsid w:val="000B1838"/>
    <w:rsid w:val="000B1AE3"/>
    <w:rsid w:val="000B1B58"/>
    <w:rsid w:val="000B1CB9"/>
    <w:rsid w:val="000B20B5"/>
    <w:rsid w:val="000B245D"/>
    <w:rsid w:val="000B25B3"/>
    <w:rsid w:val="000B371A"/>
    <w:rsid w:val="000B383F"/>
    <w:rsid w:val="000B410F"/>
    <w:rsid w:val="000B41F8"/>
    <w:rsid w:val="000B437C"/>
    <w:rsid w:val="000B44F9"/>
    <w:rsid w:val="000B4610"/>
    <w:rsid w:val="000B4783"/>
    <w:rsid w:val="000B47E8"/>
    <w:rsid w:val="000B51AD"/>
    <w:rsid w:val="000B524F"/>
    <w:rsid w:val="000B5767"/>
    <w:rsid w:val="000B58B5"/>
    <w:rsid w:val="000B661C"/>
    <w:rsid w:val="000B6696"/>
    <w:rsid w:val="000B72C0"/>
    <w:rsid w:val="000B741C"/>
    <w:rsid w:val="000B7B63"/>
    <w:rsid w:val="000C0407"/>
    <w:rsid w:val="000C0753"/>
    <w:rsid w:val="000C1123"/>
    <w:rsid w:val="000C1911"/>
    <w:rsid w:val="000C2263"/>
    <w:rsid w:val="000C299C"/>
    <w:rsid w:val="000C2B58"/>
    <w:rsid w:val="000C2E83"/>
    <w:rsid w:val="000C35A1"/>
    <w:rsid w:val="000C408D"/>
    <w:rsid w:val="000C4360"/>
    <w:rsid w:val="000C4797"/>
    <w:rsid w:val="000C5065"/>
    <w:rsid w:val="000C55F3"/>
    <w:rsid w:val="000C5873"/>
    <w:rsid w:val="000C58C2"/>
    <w:rsid w:val="000C5F7B"/>
    <w:rsid w:val="000C6213"/>
    <w:rsid w:val="000C63A9"/>
    <w:rsid w:val="000C6565"/>
    <w:rsid w:val="000C698A"/>
    <w:rsid w:val="000C7226"/>
    <w:rsid w:val="000C79C7"/>
    <w:rsid w:val="000C7B09"/>
    <w:rsid w:val="000C7CEC"/>
    <w:rsid w:val="000D0ADC"/>
    <w:rsid w:val="000D0C8C"/>
    <w:rsid w:val="000D0ED8"/>
    <w:rsid w:val="000D1D38"/>
    <w:rsid w:val="000D2043"/>
    <w:rsid w:val="000D20F1"/>
    <w:rsid w:val="000D272A"/>
    <w:rsid w:val="000D2A7D"/>
    <w:rsid w:val="000D2A90"/>
    <w:rsid w:val="000D2AFA"/>
    <w:rsid w:val="000D2CBA"/>
    <w:rsid w:val="000D2E2C"/>
    <w:rsid w:val="000D3A86"/>
    <w:rsid w:val="000D40DF"/>
    <w:rsid w:val="000D458A"/>
    <w:rsid w:val="000D4C43"/>
    <w:rsid w:val="000D4C5A"/>
    <w:rsid w:val="000D5247"/>
    <w:rsid w:val="000D5407"/>
    <w:rsid w:val="000D565B"/>
    <w:rsid w:val="000D6622"/>
    <w:rsid w:val="000D6A68"/>
    <w:rsid w:val="000D6AF2"/>
    <w:rsid w:val="000D6E6E"/>
    <w:rsid w:val="000D6F8E"/>
    <w:rsid w:val="000D709A"/>
    <w:rsid w:val="000D7BA6"/>
    <w:rsid w:val="000D7BFE"/>
    <w:rsid w:val="000D7E3B"/>
    <w:rsid w:val="000E0343"/>
    <w:rsid w:val="000E0C47"/>
    <w:rsid w:val="000E1041"/>
    <w:rsid w:val="000E1182"/>
    <w:rsid w:val="000E1CBB"/>
    <w:rsid w:val="000E1F11"/>
    <w:rsid w:val="000E23D4"/>
    <w:rsid w:val="000E321D"/>
    <w:rsid w:val="000E3F36"/>
    <w:rsid w:val="000E441E"/>
    <w:rsid w:val="000E4791"/>
    <w:rsid w:val="000E4DCD"/>
    <w:rsid w:val="000E4ED3"/>
    <w:rsid w:val="000E5195"/>
    <w:rsid w:val="000E5CD6"/>
    <w:rsid w:val="000E5F08"/>
    <w:rsid w:val="000E6158"/>
    <w:rsid w:val="000E6AC6"/>
    <w:rsid w:val="000E72BB"/>
    <w:rsid w:val="000E776A"/>
    <w:rsid w:val="000F02D7"/>
    <w:rsid w:val="000F0F2E"/>
    <w:rsid w:val="000F115E"/>
    <w:rsid w:val="000F12F9"/>
    <w:rsid w:val="000F200E"/>
    <w:rsid w:val="000F2589"/>
    <w:rsid w:val="000F2FF8"/>
    <w:rsid w:val="000F30D4"/>
    <w:rsid w:val="000F317F"/>
    <w:rsid w:val="000F31DF"/>
    <w:rsid w:val="000F3C99"/>
    <w:rsid w:val="000F3DAD"/>
    <w:rsid w:val="000F3E5B"/>
    <w:rsid w:val="000F4347"/>
    <w:rsid w:val="000F4A8E"/>
    <w:rsid w:val="000F4BDC"/>
    <w:rsid w:val="000F4C9D"/>
    <w:rsid w:val="000F4F97"/>
    <w:rsid w:val="000F505F"/>
    <w:rsid w:val="000F5579"/>
    <w:rsid w:val="000F58A4"/>
    <w:rsid w:val="000F5CBC"/>
    <w:rsid w:val="000F5D39"/>
    <w:rsid w:val="000F5D9D"/>
    <w:rsid w:val="000F6105"/>
    <w:rsid w:val="000F6390"/>
    <w:rsid w:val="000F65A5"/>
    <w:rsid w:val="000F6D1C"/>
    <w:rsid w:val="000F73C6"/>
    <w:rsid w:val="000F7421"/>
    <w:rsid w:val="000F74D3"/>
    <w:rsid w:val="000F7808"/>
    <w:rsid w:val="000F789B"/>
    <w:rsid w:val="000F7C26"/>
    <w:rsid w:val="000F7C9A"/>
    <w:rsid w:val="000F7DFB"/>
    <w:rsid w:val="00100082"/>
    <w:rsid w:val="001004B8"/>
    <w:rsid w:val="001005C6"/>
    <w:rsid w:val="0010120C"/>
    <w:rsid w:val="00101837"/>
    <w:rsid w:val="00101943"/>
    <w:rsid w:val="00101B15"/>
    <w:rsid w:val="001020EE"/>
    <w:rsid w:val="00102683"/>
    <w:rsid w:val="00102D4C"/>
    <w:rsid w:val="00103383"/>
    <w:rsid w:val="001039A7"/>
    <w:rsid w:val="00103B28"/>
    <w:rsid w:val="00104BB8"/>
    <w:rsid w:val="00104C61"/>
    <w:rsid w:val="00104CD5"/>
    <w:rsid w:val="00104E11"/>
    <w:rsid w:val="00104FED"/>
    <w:rsid w:val="00105784"/>
    <w:rsid w:val="00105A50"/>
    <w:rsid w:val="00105B76"/>
    <w:rsid w:val="00106691"/>
    <w:rsid w:val="001068A0"/>
    <w:rsid w:val="00106CA8"/>
    <w:rsid w:val="00106F7D"/>
    <w:rsid w:val="00107893"/>
    <w:rsid w:val="001100CE"/>
    <w:rsid w:val="001106D5"/>
    <w:rsid w:val="00110CCC"/>
    <w:rsid w:val="001114BC"/>
    <w:rsid w:val="0011211C"/>
    <w:rsid w:val="00112E30"/>
    <w:rsid w:val="0011318D"/>
    <w:rsid w:val="00113894"/>
    <w:rsid w:val="001140E5"/>
    <w:rsid w:val="0011440B"/>
    <w:rsid w:val="00114B38"/>
    <w:rsid w:val="00114DF7"/>
    <w:rsid w:val="00114F4A"/>
    <w:rsid w:val="0011583A"/>
    <w:rsid w:val="00115F6B"/>
    <w:rsid w:val="0011621B"/>
    <w:rsid w:val="001163BA"/>
    <w:rsid w:val="001166DA"/>
    <w:rsid w:val="00117338"/>
    <w:rsid w:val="001173E5"/>
    <w:rsid w:val="00117538"/>
    <w:rsid w:val="00117721"/>
    <w:rsid w:val="00117917"/>
    <w:rsid w:val="0012039D"/>
    <w:rsid w:val="001203DA"/>
    <w:rsid w:val="001207E1"/>
    <w:rsid w:val="001208D8"/>
    <w:rsid w:val="00120B32"/>
    <w:rsid w:val="00120D62"/>
    <w:rsid w:val="0012122D"/>
    <w:rsid w:val="00121240"/>
    <w:rsid w:val="00121453"/>
    <w:rsid w:val="001215C9"/>
    <w:rsid w:val="001216D6"/>
    <w:rsid w:val="0012234D"/>
    <w:rsid w:val="00122462"/>
    <w:rsid w:val="00122561"/>
    <w:rsid w:val="00122642"/>
    <w:rsid w:val="0012336A"/>
    <w:rsid w:val="0012367E"/>
    <w:rsid w:val="0012392C"/>
    <w:rsid w:val="00124050"/>
    <w:rsid w:val="00124894"/>
    <w:rsid w:val="00124BCB"/>
    <w:rsid w:val="00124E50"/>
    <w:rsid w:val="0012521D"/>
    <w:rsid w:val="001259C3"/>
    <w:rsid w:val="001265B4"/>
    <w:rsid w:val="001265FC"/>
    <w:rsid w:val="00126E8A"/>
    <w:rsid w:val="00127222"/>
    <w:rsid w:val="00127DBA"/>
    <w:rsid w:val="001300AE"/>
    <w:rsid w:val="001301CB"/>
    <w:rsid w:val="00130275"/>
    <w:rsid w:val="00130BE3"/>
    <w:rsid w:val="00130EB0"/>
    <w:rsid w:val="0013103B"/>
    <w:rsid w:val="001310BB"/>
    <w:rsid w:val="001314DD"/>
    <w:rsid w:val="0013187E"/>
    <w:rsid w:val="001319F2"/>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5286"/>
    <w:rsid w:val="0013591D"/>
    <w:rsid w:val="001359C8"/>
    <w:rsid w:val="00135B96"/>
    <w:rsid w:val="00135D92"/>
    <w:rsid w:val="00135E14"/>
    <w:rsid w:val="00135E81"/>
    <w:rsid w:val="0013679C"/>
    <w:rsid w:val="00136B09"/>
    <w:rsid w:val="0013724C"/>
    <w:rsid w:val="001373D9"/>
    <w:rsid w:val="001377D8"/>
    <w:rsid w:val="00137C5B"/>
    <w:rsid w:val="001401F2"/>
    <w:rsid w:val="00140989"/>
    <w:rsid w:val="00141004"/>
    <w:rsid w:val="00141279"/>
    <w:rsid w:val="001412F5"/>
    <w:rsid w:val="001418D7"/>
    <w:rsid w:val="00141E82"/>
    <w:rsid w:val="0014242D"/>
    <w:rsid w:val="00142BE7"/>
    <w:rsid w:val="00142FC9"/>
    <w:rsid w:val="00143664"/>
    <w:rsid w:val="001438F2"/>
    <w:rsid w:val="00143A5F"/>
    <w:rsid w:val="00143C83"/>
    <w:rsid w:val="00143D18"/>
    <w:rsid w:val="00143F1D"/>
    <w:rsid w:val="00144119"/>
    <w:rsid w:val="00144153"/>
    <w:rsid w:val="00144A1A"/>
    <w:rsid w:val="001458A7"/>
    <w:rsid w:val="00146710"/>
    <w:rsid w:val="0014702B"/>
    <w:rsid w:val="00147B20"/>
    <w:rsid w:val="00147C38"/>
    <w:rsid w:val="00150255"/>
    <w:rsid w:val="0015037D"/>
    <w:rsid w:val="00150D2E"/>
    <w:rsid w:val="001512D3"/>
    <w:rsid w:val="001522A9"/>
    <w:rsid w:val="00152B48"/>
    <w:rsid w:val="00153CB3"/>
    <w:rsid w:val="00154765"/>
    <w:rsid w:val="00154958"/>
    <w:rsid w:val="00154CF4"/>
    <w:rsid w:val="001550CE"/>
    <w:rsid w:val="001550EF"/>
    <w:rsid w:val="00155601"/>
    <w:rsid w:val="00155FFE"/>
    <w:rsid w:val="001571E0"/>
    <w:rsid w:val="001578D7"/>
    <w:rsid w:val="0016022B"/>
    <w:rsid w:val="0016038D"/>
    <w:rsid w:val="00160781"/>
    <w:rsid w:val="00160C58"/>
    <w:rsid w:val="00160F5F"/>
    <w:rsid w:val="00161097"/>
    <w:rsid w:val="001611A7"/>
    <w:rsid w:val="00161472"/>
    <w:rsid w:val="001619F1"/>
    <w:rsid w:val="00162356"/>
    <w:rsid w:val="0016297E"/>
    <w:rsid w:val="00162F38"/>
    <w:rsid w:val="0016309B"/>
    <w:rsid w:val="00163223"/>
    <w:rsid w:val="0016369C"/>
    <w:rsid w:val="001636B5"/>
    <w:rsid w:val="001636D9"/>
    <w:rsid w:val="00163EF3"/>
    <w:rsid w:val="00163EFA"/>
    <w:rsid w:val="00164176"/>
    <w:rsid w:val="001657DB"/>
    <w:rsid w:val="00166275"/>
    <w:rsid w:val="001664D3"/>
    <w:rsid w:val="00166AFB"/>
    <w:rsid w:val="00167738"/>
    <w:rsid w:val="00171342"/>
    <w:rsid w:val="001714B2"/>
    <w:rsid w:val="00171608"/>
    <w:rsid w:val="00171823"/>
    <w:rsid w:val="00171FF0"/>
    <w:rsid w:val="00172262"/>
    <w:rsid w:val="001727FD"/>
    <w:rsid w:val="00172EDB"/>
    <w:rsid w:val="0017310C"/>
    <w:rsid w:val="0017394B"/>
    <w:rsid w:val="00173CC9"/>
    <w:rsid w:val="00174C7E"/>
    <w:rsid w:val="001752FB"/>
    <w:rsid w:val="00175766"/>
    <w:rsid w:val="0017586D"/>
    <w:rsid w:val="00175A04"/>
    <w:rsid w:val="00175AF1"/>
    <w:rsid w:val="00176749"/>
    <w:rsid w:val="001768CC"/>
    <w:rsid w:val="0017737E"/>
    <w:rsid w:val="001773CB"/>
    <w:rsid w:val="00177898"/>
    <w:rsid w:val="00180307"/>
    <w:rsid w:val="00180463"/>
    <w:rsid w:val="00180C5A"/>
    <w:rsid w:val="00181B5A"/>
    <w:rsid w:val="00181FAC"/>
    <w:rsid w:val="00181FCF"/>
    <w:rsid w:val="00182FCF"/>
    <w:rsid w:val="00183967"/>
    <w:rsid w:val="00183E43"/>
    <w:rsid w:val="001843D1"/>
    <w:rsid w:val="00184404"/>
    <w:rsid w:val="0018463C"/>
    <w:rsid w:val="001846C2"/>
    <w:rsid w:val="00185387"/>
    <w:rsid w:val="00185E34"/>
    <w:rsid w:val="00186706"/>
    <w:rsid w:val="00186DEE"/>
    <w:rsid w:val="0019142C"/>
    <w:rsid w:val="00191A1D"/>
    <w:rsid w:val="00191ABE"/>
    <w:rsid w:val="00191B8C"/>
    <w:rsid w:val="00191DB0"/>
    <w:rsid w:val="00191DC1"/>
    <w:rsid w:val="00191FB6"/>
    <w:rsid w:val="001921C9"/>
    <w:rsid w:val="001921FD"/>
    <w:rsid w:val="0019376A"/>
    <w:rsid w:val="00193AE7"/>
    <w:rsid w:val="00193F34"/>
    <w:rsid w:val="0019415A"/>
    <w:rsid w:val="001942F6"/>
    <w:rsid w:val="0019497C"/>
    <w:rsid w:val="00195E58"/>
    <w:rsid w:val="00196087"/>
    <w:rsid w:val="0019686D"/>
    <w:rsid w:val="00196BFC"/>
    <w:rsid w:val="00196F36"/>
    <w:rsid w:val="00196FCD"/>
    <w:rsid w:val="001971E3"/>
    <w:rsid w:val="001973F9"/>
    <w:rsid w:val="001978E9"/>
    <w:rsid w:val="0019796B"/>
    <w:rsid w:val="00197BBF"/>
    <w:rsid w:val="001A041E"/>
    <w:rsid w:val="001A05BE"/>
    <w:rsid w:val="001A07C8"/>
    <w:rsid w:val="001A0F44"/>
    <w:rsid w:val="001A1B1D"/>
    <w:rsid w:val="001A1BB7"/>
    <w:rsid w:val="001A1CEE"/>
    <w:rsid w:val="001A21B5"/>
    <w:rsid w:val="001A281F"/>
    <w:rsid w:val="001A2BC4"/>
    <w:rsid w:val="001A3354"/>
    <w:rsid w:val="001A3618"/>
    <w:rsid w:val="001A3A08"/>
    <w:rsid w:val="001A3D30"/>
    <w:rsid w:val="001A41E7"/>
    <w:rsid w:val="001A44FB"/>
    <w:rsid w:val="001A4E7D"/>
    <w:rsid w:val="001A55BE"/>
    <w:rsid w:val="001A59BC"/>
    <w:rsid w:val="001A5C40"/>
    <w:rsid w:val="001A6912"/>
    <w:rsid w:val="001A6ADC"/>
    <w:rsid w:val="001A6E8C"/>
    <w:rsid w:val="001A6EFE"/>
    <w:rsid w:val="001A6F6E"/>
    <w:rsid w:val="001A71FB"/>
    <w:rsid w:val="001A72A6"/>
    <w:rsid w:val="001A7B48"/>
    <w:rsid w:val="001B0631"/>
    <w:rsid w:val="001B0DF8"/>
    <w:rsid w:val="001B0FD5"/>
    <w:rsid w:val="001B1348"/>
    <w:rsid w:val="001B1550"/>
    <w:rsid w:val="001B163C"/>
    <w:rsid w:val="001B1667"/>
    <w:rsid w:val="001B2522"/>
    <w:rsid w:val="001B2928"/>
    <w:rsid w:val="001B2AAD"/>
    <w:rsid w:val="001B2B2D"/>
    <w:rsid w:val="001B2C1D"/>
    <w:rsid w:val="001B3A66"/>
    <w:rsid w:val="001B3B64"/>
    <w:rsid w:val="001B4409"/>
    <w:rsid w:val="001B55F0"/>
    <w:rsid w:val="001B5782"/>
    <w:rsid w:val="001B5884"/>
    <w:rsid w:val="001B5EA1"/>
    <w:rsid w:val="001B6D5E"/>
    <w:rsid w:val="001B7288"/>
    <w:rsid w:val="001B7902"/>
    <w:rsid w:val="001B79BC"/>
    <w:rsid w:val="001B7B43"/>
    <w:rsid w:val="001C0FA7"/>
    <w:rsid w:val="001C120C"/>
    <w:rsid w:val="001C189F"/>
    <w:rsid w:val="001C1B5E"/>
    <w:rsid w:val="001C1E4A"/>
    <w:rsid w:val="001C21EF"/>
    <w:rsid w:val="001C233A"/>
    <w:rsid w:val="001C263E"/>
    <w:rsid w:val="001C27AA"/>
    <w:rsid w:val="001C27E6"/>
    <w:rsid w:val="001C281E"/>
    <w:rsid w:val="001C2BC9"/>
    <w:rsid w:val="001C3554"/>
    <w:rsid w:val="001C3E16"/>
    <w:rsid w:val="001C3E2E"/>
    <w:rsid w:val="001C3FAF"/>
    <w:rsid w:val="001C409F"/>
    <w:rsid w:val="001C4107"/>
    <w:rsid w:val="001C4161"/>
    <w:rsid w:val="001C42C9"/>
    <w:rsid w:val="001C42DD"/>
    <w:rsid w:val="001C4FE6"/>
    <w:rsid w:val="001C5983"/>
    <w:rsid w:val="001C5F05"/>
    <w:rsid w:val="001C68C8"/>
    <w:rsid w:val="001C69E6"/>
    <w:rsid w:val="001C6CA3"/>
    <w:rsid w:val="001C73C9"/>
    <w:rsid w:val="001C773B"/>
    <w:rsid w:val="001C7752"/>
    <w:rsid w:val="001C7980"/>
    <w:rsid w:val="001D0000"/>
    <w:rsid w:val="001D09EF"/>
    <w:rsid w:val="001D0BB1"/>
    <w:rsid w:val="001D0F36"/>
    <w:rsid w:val="001D147E"/>
    <w:rsid w:val="001D27EC"/>
    <w:rsid w:val="001D297B"/>
    <w:rsid w:val="001D2C2F"/>
    <w:rsid w:val="001D2CEE"/>
    <w:rsid w:val="001D337B"/>
    <w:rsid w:val="001D34FF"/>
    <w:rsid w:val="001D363E"/>
    <w:rsid w:val="001D3E95"/>
    <w:rsid w:val="001D45F3"/>
    <w:rsid w:val="001D48FC"/>
    <w:rsid w:val="001D4A01"/>
    <w:rsid w:val="001D4A57"/>
    <w:rsid w:val="001D4B36"/>
    <w:rsid w:val="001D4D2D"/>
    <w:rsid w:val="001D5843"/>
    <w:rsid w:val="001D5A4B"/>
    <w:rsid w:val="001D5D52"/>
    <w:rsid w:val="001D5E72"/>
    <w:rsid w:val="001D61B8"/>
    <w:rsid w:val="001D7C41"/>
    <w:rsid w:val="001D7E23"/>
    <w:rsid w:val="001D7F16"/>
    <w:rsid w:val="001D7FD7"/>
    <w:rsid w:val="001E03C5"/>
    <w:rsid w:val="001E0B84"/>
    <w:rsid w:val="001E0D4E"/>
    <w:rsid w:val="001E0E87"/>
    <w:rsid w:val="001E0F3B"/>
    <w:rsid w:val="001E1A3F"/>
    <w:rsid w:val="001E302C"/>
    <w:rsid w:val="001E36A8"/>
    <w:rsid w:val="001E481E"/>
    <w:rsid w:val="001E4939"/>
    <w:rsid w:val="001E4BC5"/>
    <w:rsid w:val="001E4F1C"/>
    <w:rsid w:val="001E5266"/>
    <w:rsid w:val="001E59F7"/>
    <w:rsid w:val="001E5B50"/>
    <w:rsid w:val="001E5B7D"/>
    <w:rsid w:val="001E6402"/>
    <w:rsid w:val="001E6E05"/>
    <w:rsid w:val="001E711E"/>
    <w:rsid w:val="001E71E5"/>
    <w:rsid w:val="001E75F1"/>
    <w:rsid w:val="001E77E1"/>
    <w:rsid w:val="001E7832"/>
    <w:rsid w:val="001E7C3B"/>
    <w:rsid w:val="001E7E17"/>
    <w:rsid w:val="001F0933"/>
    <w:rsid w:val="001F1873"/>
    <w:rsid w:val="001F18EC"/>
    <w:rsid w:val="001F2180"/>
    <w:rsid w:val="001F37CE"/>
    <w:rsid w:val="001F4DDB"/>
    <w:rsid w:val="001F5310"/>
    <w:rsid w:val="001F537E"/>
    <w:rsid w:val="001F548F"/>
    <w:rsid w:val="001F5A13"/>
    <w:rsid w:val="001F5B57"/>
    <w:rsid w:val="001F673E"/>
    <w:rsid w:val="001F6848"/>
    <w:rsid w:val="001F7027"/>
    <w:rsid w:val="001F7225"/>
    <w:rsid w:val="001F7272"/>
    <w:rsid w:val="001F747C"/>
    <w:rsid w:val="00200289"/>
    <w:rsid w:val="00200807"/>
    <w:rsid w:val="002010BA"/>
    <w:rsid w:val="002016A8"/>
    <w:rsid w:val="002019A7"/>
    <w:rsid w:val="002019F5"/>
    <w:rsid w:val="0020236F"/>
    <w:rsid w:val="002028D8"/>
    <w:rsid w:val="002029AA"/>
    <w:rsid w:val="00203BBE"/>
    <w:rsid w:val="00203C32"/>
    <w:rsid w:val="00203E24"/>
    <w:rsid w:val="0020429B"/>
    <w:rsid w:val="002042F6"/>
    <w:rsid w:val="0020445E"/>
    <w:rsid w:val="002044F9"/>
    <w:rsid w:val="00204531"/>
    <w:rsid w:val="0020481E"/>
    <w:rsid w:val="002048F3"/>
    <w:rsid w:val="00204975"/>
    <w:rsid w:val="0020499A"/>
    <w:rsid w:val="0020515B"/>
    <w:rsid w:val="002052D9"/>
    <w:rsid w:val="00205875"/>
    <w:rsid w:val="00205A01"/>
    <w:rsid w:val="00206428"/>
    <w:rsid w:val="0020757B"/>
    <w:rsid w:val="0021008C"/>
    <w:rsid w:val="002103AA"/>
    <w:rsid w:val="00210BE8"/>
    <w:rsid w:val="00210EF8"/>
    <w:rsid w:val="00211915"/>
    <w:rsid w:val="00211961"/>
    <w:rsid w:val="00211A5C"/>
    <w:rsid w:val="00211E9C"/>
    <w:rsid w:val="002124EE"/>
    <w:rsid w:val="00212832"/>
    <w:rsid w:val="002141D4"/>
    <w:rsid w:val="002142B6"/>
    <w:rsid w:val="0021453E"/>
    <w:rsid w:val="00214650"/>
    <w:rsid w:val="00214EA6"/>
    <w:rsid w:val="00214F37"/>
    <w:rsid w:val="002152B7"/>
    <w:rsid w:val="002155BC"/>
    <w:rsid w:val="0021582E"/>
    <w:rsid w:val="002164A5"/>
    <w:rsid w:val="0021693B"/>
    <w:rsid w:val="00216C90"/>
    <w:rsid w:val="00216D29"/>
    <w:rsid w:val="002177AB"/>
    <w:rsid w:val="002177C1"/>
    <w:rsid w:val="00217E2E"/>
    <w:rsid w:val="00217F91"/>
    <w:rsid w:val="002200C6"/>
    <w:rsid w:val="00220809"/>
    <w:rsid w:val="00220DE3"/>
    <w:rsid w:val="002212CB"/>
    <w:rsid w:val="00221472"/>
    <w:rsid w:val="00221C91"/>
    <w:rsid w:val="00222A53"/>
    <w:rsid w:val="00222B74"/>
    <w:rsid w:val="00223340"/>
    <w:rsid w:val="00223A7B"/>
    <w:rsid w:val="00223CD3"/>
    <w:rsid w:val="00224058"/>
    <w:rsid w:val="00224078"/>
    <w:rsid w:val="002242AC"/>
    <w:rsid w:val="00224731"/>
    <w:rsid w:val="002248D8"/>
    <w:rsid w:val="0022497C"/>
    <w:rsid w:val="00225028"/>
    <w:rsid w:val="002252A2"/>
    <w:rsid w:val="0022549A"/>
    <w:rsid w:val="00225626"/>
    <w:rsid w:val="00225D76"/>
    <w:rsid w:val="002270FB"/>
    <w:rsid w:val="0022769C"/>
    <w:rsid w:val="002300A0"/>
    <w:rsid w:val="0023025C"/>
    <w:rsid w:val="002305D0"/>
    <w:rsid w:val="00231124"/>
    <w:rsid w:val="00231128"/>
    <w:rsid w:val="002316D5"/>
    <w:rsid w:val="00231792"/>
    <w:rsid w:val="00231AB4"/>
    <w:rsid w:val="002328B1"/>
    <w:rsid w:val="00232C79"/>
    <w:rsid w:val="002333D0"/>
    <w:rsid w:val="0023342D"/>
    <w:rsid w:val="00233478"/>
    <w:rsid w:val="0023374F"/>
    <w:rsid w:val="002338FD"/>
    <w:rsid w:val="00234300"/>
    <w:rsid w:val="002347EF"/>
    <w:rsid w:val="00234964"/>
    <w:rsid w:val="002349CC"/>
    <w:rsid w:val="00234DE2"/>
    <w:rsid w:val="00235229"/>
    <w:rsid w:val="002355A2"/>
    <w:rsid w:val="00236222"/>
    <w:rsid w:val="00236373"/>
    <w:rsid w:val="002363F6"/>
    <w:rsid w:val="00237553"/>
    <w:rsid w:val="00237618"/>
    <w:rsid w:val="00237DDB"/>
    <w:rsid w:val="00237F51"/>
    <w:rsid w:val="00237F66"/>
    <w:rsid w:val="00240DA8"/>
    <w:rsid w:val="00240E70"/>
    <w:rsid w:val="00240F43"/>
    <w:rsid w:val="00241267"/>
    <w:rsid w:val="002418C5"/>
    <w:rsid w:val="00241FD7"/>
    <w:rsid w:val="00242B88"/>
    <w:rsid w:val="00242E67"/>
    <w:rsid w:val="00242E76"/>
    <w:rsid w:val="00242EB7"/>
    <w:rsid w:val="002435DA"/>
    <w:rsid w:val="002435F7"/>
    <w:rsid w:val="00243602"/>
    <w:rsid w:val="00243663"/>
    <w:rsid w:val="00244134"/>
    <w:rsid w:val="00244505"/>
    <w:rsid w:val="00244C8D"/>
    <w:rsid w:val="00245328"/>
    <w:rsid w:val="00245EEE"/>
    <w:rsid w:val="00246810"/>
    <w:rsid w:val="00247190"/>
    <w:rsid w:val="002473C0"/>
    <w:rsid w:val="002474B9"/>
    <w:rsid w:val="0024765B"/>
    <w:rsid w:val="0024787A"/>
    <w:rsid w:val="002479FB"/>
    <w:rsid w:val="002501D6"/>
    <w:rsid w:val="002505DD"/>
    <w:rsid w:val="00250EBB"/>
    <w:rsid w:val="00251229"/>
    <w:rsid w:val="00251254"/>
    <w:rsid w:val="0025126D"/>
    <w:rsid w:val="00251F4D"/>
    <w:rsid w:val="00252431"/>
    <w:rsid w:val="00252586"/>
    <w:rsid w:val="002532A4"/>
    <w:rsid w:val="00253348"/>
    <w:rsid w:val="00253406"/>
    <w:rsid w:val="00253599"/>
    <w:rsid w:val="00253B94"/>
    <w:rsid w:val="00253DE8"/>
    <w:rsid w:val="0025455E"/>
    <w:rsid w:val="002554CB"/>
    <w:rsid w:val="00255746"/>
    <w:rsid w:val="00255985"/>
    <w:rsid w:val="00256D96"/>
    <w:rsid w:val="002574A3"/>
    <w:rsid w:val="002578D9"/>
    <w:rsid w:val="00257D54"/>
    <w:rsid w:val="00260429"/>
    <w:rsid w:val="002606E9"/>
    <w:rsid w:val="0026071B"/>
    <w:rsid w:val="00260D4E"/>
    <w:rsid w:val="00260D6F"/>
    <w:rsid w:val="00260F6E"/>
    <w:rsid w:val="00261362"/>
    <w:rsid w:val="00261528"/>
    <w:rsid w:val="00261A68"/>
    <w:rsid w:val="00261B67"/>
    <w:rsid w:val="002620F3"/>
    <w:rsid w:val="0026293E"/>
    <w:rsid w:val="00262DFA"/>
    <w:rsid w:val="00263256"/>
    <w:rsid w:val="00263332"/>
    <w:rsid w:val="00263513"/>
    <w:rsid w:val="0026387E"/>
    <w:rsid w:val="00263D57"/>
    <w:rsid w:val="00263D59"/>
    <w:rsid w:val="002644B6"/>
    <w:rsid w:val="00264704"/>
    <w:rsid w:val="002652BE"/>
    <w:rsid w:val="002658A9"/>
    <w:rsid w:val="00265A28"/>
    <w:rsid w:val="00265C05"/>
    <w:rsid w:val="00265D78"/>
    <w:rsid w:val="002667FB"/>
    <w:rsid w:val="00267548"/>
    <w:rsid w:val="00267B78"/>
    <w:rsid w:val="00267CB8"/>
    <w:rsid w:val="00267D85"/>
    <w:rsid w:val="00267E93"/>
    <w:rsid w:val="00270832"/>
    <w:rsid w:val="002716CA"/>
    <w:rsid w:val="002716F0"/>
    <w:rsid w:val="00271A00"/>
    <w:rsid w:val="00272683"/>
    <w:rsid w:val="00272AF5"/>
    <w:rsid w:val="00274B67"/>
    <w:rsid w:val="00274D85"/>
    <w:rsid w:val="00275324"/>
    <w:rsid w:val="0027537F"/>
    <w:rsid w:val="002758F5"/>
    <w:rsid w:val="002759C7"/>
    <w:rsid w:val="00275F25"/>
    <w:rsid w:val="0027620E"/>
    <w:rsid w:val="002768D8"/>
    <w:rsid w:val="00276E8E"/>
    <w:rsid w:val="002800EF"/>
    <w:rsid w:val="00280639"/>
    <w:rsid w:val="002806D0"/>
    <w:rsid w:val="002810A9"/>
    <w:rsid w:val="00282613"/>
    <w:rsid w:val="00283023"/>
    <w:rsid w:val="00283233"/>
    <w:rsid w:val="002833C5"/>
    <w:rsid w:val="0028347D"/>
    <w:rsid w:val="00283918"/>
    <w:rsid w:val="00283C63"/>
    <w:rsid w:val="00283D23"/>
    <w:rsid w:val="00283E62"/>
    <w:rsid w:val="00283F23"/>
    <w:rsid w:val="0028488A"/>
    <w:rsid w:val="002852EB"/>
    <w:rsid w:val="00285428"/>
    <w:rsid w:val="002855D6"/>
    <w:rsid w:val="00285851"/>
    <w:rsid w:val="00285A7A"/>
    <w:rsid w:val="00285FBC"/>
    <w:rsid w:val="002866B9"/>
    <w:rsid w:val="00286ED6"/>
    <w:rsid w:val="00287204"/>
    <w:rsid w:val="00287B7B"/>
    <w:rsid w:val="00287B7F"/>
    <w:rsid w:val="00287D17"/>
    <w:rsid w:val="002904FA"/>
    <w:rsid w:val="0029122A"/>
    <w:rsid w:val="0029190A"/>
    <w:rsid w:val="00292079"/>
    <w:rsid w:val="00293B0F"/>
    <w:rsid w:val="00293CC9"/>
    <w:rsid w:val="00293E43"/>
    <w:rsid w:val="00294487"/>
    <w:rsid w:val="00294671"/>
    <w:rsid w:val="0029476B"/>
    <w:rsid w:val="00294B17"/>
    <w:rsid w:val="00295393"/>
    <w:rsid w:val="002958C9"/>
    <w:rsid w:val="00296539"/>
    <w:rsid w:val="0029752F"/>
    <w:rsid w:val="00297AEF"/>
    <w:rsid w:val="00297F46"/>
    <w:rsid w:val="002A0250"/>
    <w:rsid w:val="002A02C6"/>
    <w:rsid w:val="002A067D"/>
    <w:rsid w:val="002A08DB"/>
    <w:rsid w:val="002A1A23"/>
    <w:rsid w:val="002A1C2F"/>
    <w:rsid w:val="002A22A5"/>
    <w:rsid w:val="002A305B"/>
    <w:rsid w:val="002A4FDF"/>
    <w:rsid w:val="002A639A"/>
    <w:rsid w:val="002A67D1"/>
    <w:rsid w:val="002A698F"/>
    <w:rsid w:val="002A6A2D"/>
    <w:rsid w:val="002A7457"/>
    <w:rsid w:val="002A7AC5"/>
    <w:rsid w:val="002B0000"/>
    <w:rsid w:val="002B003D"/>
    <w:rsid w:val="002B07D6"/>
    <w:rsid w:val="002B0DB2"/>
    <w:rsid w:val="002B1A98"/>
    <w:rsid w:val="002B1F17"/>
    <w:rsid w:val="002B342D"/>
    <w:rsid w:val="002B3B4C"/>
    <w:rsid w:val="002B3B9E"/>
    <w:rsid w:val="002B3C6F"/>
    <w:rsid w:val="002B3EEE"/>
    <w:rsid w:val="002B414C"/>
    <w:rsid w:val="002B544C"/>
    <w:rsid w:val="002B598D"/>
    <w:rsid w:val="002B6554"/>
    <w:rsid w:val="002B6D88"/>
    <w:rsid w:val="002B72EA"/>
    <w:rsid w:val="002B74D4"/>
    <w:rsid w:val="002B7A96"/>
    <w:rsid w:val="002C0763"/>
    <w:rsid w:val="002C0C20"/>
    <w:rsid w:val="002C11E2"/>
    <w:rsid w:val="002C25AD"/>
    <w:rsid w:val="002C2B96"/>
    <w:rsid w:val="002C2CE1"/>
    <w:rsid w:val="002C2DBC"/>
    <w:rsid w:val="002C3127"/>
    <w:rsid w:val="002C3360"/>
    <w:rsid w:val="002C38F8"/>
    <w:rsid w:val="002C3B08"/>
    <w:rsid w:val="002C3E4C"/>
    <w:rsid w:val="002C4532"/>
    <w:rsid w:val="002C4601"/>
    <w:rsid w:val="002C4AB0"/>
    <w:rsid w:val="002C4B24"/>
    <w:rsid w:val="002C5014"/>
    <w:rsid w:val="002C5267"/>
    <w:rsid w:val="002C585A"/>
    <w:rsid w:val="002C654D"/>
    <w:rsid w:val="002C715A"/>
    <w:rsid w:val="002C728D"/>
    <w:rsid w:val="002C765F"/>
    <w:rsid w:val="002C7AB6"/>
    <w:rsid w:val="002D002B"/>
    <w:rsid w:val="002D01E5"/>
    <w:rsid w:val="002D0382"/>
    <w:rsid w:val="002D0E7A"/>
    <w:rsid w:val="002D1649"/>
    <w:rsid w:val="002D2E0C"/>
    <w:rsid w:val="002D3984"/>
    <w:rsid w:val="002D452D"/>
    <w:rsid w:val="002D4618"/>
    <w:rsid w:val="002D464C"/>
    <w:rsid w:val="002D4902"/>
    <w:rsid w:val="002D4C32"/>
    <w:rsid w:val="002D535F"/>
    <w:rsid w:val="002D54A7"/>
    <w:rsid w:val="002D55B9"/>
    <w:rsid w:val="002D565E"/>
    <w:rsid w:val="002D5686"/>
    <w:rsid w:val="002D5974"/>
    <w:rsid w:val="002D6167"/>
    <w:rsid w:val="002D6186"/>
    <w:rsid w:val="002D6207"/>
    <w:rsid w:val="002D6285"/>
    <w:rsid w:val="002D71C7"/>
    <w:rsid w:val="002D736B"/>
    <w:rsid w:val="002D7A10"/>
    <w:rsid w:val="002D7D23"/>
    <w:rsid w:val="002E00DA"/>
    <w:rsid w:val="002E088D"/>
    <w:rsid w:val="002E0A71"/>
    <w:rsid w:val="002E1837"/>
    <w:rsid w:val="002E1AFB"/>
    <w:rsid w:val="002E3100"/>
    <w:rsid w:val="002E3344"/>
    <w:rsid w:val="002E3DC8"/>
    <w:rsid w:val="002E4467"/>
    <w:rsid w:val="002E471E"/>
    <w:rsid w:val="002E5176"/>
    <w:rsid w:val="002E5AEC"/>
    <w:rsid w:val="002E719D"/>
    <w:rsid w:val="002E71CE"/>
    <w:rsid w:val="002E73A8"/>
    <w:rsid w:val="002E762D"/>
    <w:rsid w:val="002F0065"/>
    <w:rsid w:val="002F021B"/>
    <w:rsid w:val="002F095E"/>
    <w:rsid w:val="002F0C48"/>
    <w:rsid w:val="002F1159"/>
    <w:rsid w:val="002F1D45"/>
    <w:rsid w:val="002F2165"/>
    <w:rsid w:val="002F2575"/>
    <w:rsid w:val="002F2688"/>
    <w:rsid w:val="002F27DC"/>
    <w:rsid w:val="002F3BCD"/>
    <w:rsid w:val="002F44A3"/>
    <w:rsid w:val="002F50C8"/>
    <w:rsid w:val="002F510C"/>
    <w:rsid w:val="002F5457"/>
    <w:rsid w:val="002F57BD"/>
    <w:rsid w:val="002F63D1"/>
    <w:rsid w:val="002F63F0"/>
    <w:rsid w:val="002F6791"/>
    <w:rsid w:val="002F6D2A"/>
    <w:rsid w:val="002F756A"/>
    <w:rsid w:val="00300145"/>
    <w:rsid w:val="00300AD0"/>
    <w:rsid w:val="00300CA5"/>
    <w:rsid w:val="00300D64"/>
    <w:rsid w:val="0030103B"/>
    <w:rsid w:val="0030134E"/>
    <w:rsid w:val="00301934"/>
    <w:rsid w:val="00301C1C"/>
    <w:rsid w:val="00301DCF"/>
    <w:rsid w:val="003021F9"/>
    <w:rsid w:val="00302263"/>
    <w:rsid w:val="003038A3"/>
    <w:rsid w:val="00304376"/>
    <w:rsid w:val="003046AA"/>
    <w:rsid w:val="0030486A"/>
    <w:rsid w:val="00305595"/>
    <w:rsid w:val="00306F6E"/>
    <w:rsid w:val="00307076"/>
    <w:rsid w:val="00310195"/>
    <w:rsid w:val="00310551"/>
    <w:rsid w:val="00310EA3"/>
    <w:rsid w:val="00310F6C"/>
    <w:rsid w:val="00311198"/>
    <w:rsid w:val="00311BA6"/>
    <w:rsid w:val="00311D30"/>
    <w:rsid w:val="00312447"/>
    <w:rsid w:val="00312AE9"/>
    <w:rsid w:val="0031307D"/>
    <w:rsid w:val="00313413"/>
    <w:rsid w:val="00313518"/>
    <w:rsid w:val="00314305"/>
    <w:rsid w:val="00315192"/>
    <w:rsid w:val="003154A9"/>
    <w:rsid w:val="0031714F"/>
    <w:rsid w:val="003173DF"/>
    <w:rsid w:val="00317B97"/>
    <w:rsid w:val="00317F62"/>
    <w:rsid w:val="003201F8"/>
    <w:rsid w:val="003209E9"/>
    <w:rsid w:val="0032125A"/>
    <w:rsid w:val="00321E51"/>
    <w:rsid w:val="00322151"/>
    <w:rsid w:val="00322AED"/>
    <w:rsid w:val="00322ED5"/>
    <w:rsid w:val="0032301E"/>
    <w:rsid w:val="003230A5"/>
    <w:rsid w:val="00323698"/>
    <w:rsid w:val="00323FFC"/>
    <w:rsid w:val="0032411E"/>
    <w:rsid w:val="00324267"/>
    <w:rsid w:val="00324487"/>
    <w:rsid w:val="003253C6"/>
    <w:rsid w:val="00326761"/>
    <w:rsid w:val="00326F8D"/>
    <w:rsid w:val="00327ADC"/>
    <w:rsid w:val="00327EA6"/>
    <w:rsid w:val="003301E3"/>
    <w:rsid w:val="00330782"/>
    <w:rsid w:val="00330A95"/>
    <w:rsid w:val="0033127D"/>
    <w:rsid w:val="003317B8"/>
    <w:rsid w:val="00331CAE"/>
    <w:rsid w:val="00332085"/>
    <w:rsid w:val="0033284A"/>
    <w:rsid w:val="00332D9D"/>
    <w:rsid w:val="00333666"/>
    <w:rsid w:val="00333EA3"/>
    <w:rsid w:val="00334923"/>
    <w:rsid w:val="00334DA8"/>
    <w:rsid w:val="00334F21"/>
    <w:rsid w:val="00335FDA"/>
    <w:rsid w:val="003361A1"/>
    <w:rsid w:val="0033626E"/>
    <w:rsid w:val="003369A0"/>
    <w:rsid w:val="00336BA0"/>
    <w:rsid w:val="00336CFB"/>
    <w:rsid w:val="00337410"/>
    <w:rsid w:val="00337508"/>
    <w:rsid w:val="00337846"/>
    <w:rsid w:val="00337AFC"/>
    <w:rsid w:val="0034024F"/>
    <w:rsid w:val="00340576"/>
    <w:rsid w:val="003408C0"/>
    <w:rsid w:val="00340D7E"/>
    <w:rsid w:val="003411C0"/>
    <w:rsid w:val="00343835"/>
    <w:rsid w:val="00343D33"/>
    <w:rsid w:val="00344A4E"/>
    <w:rsid w:val="00344FC2"/>
    <w:rsid w:val="003459AF"/>
    <w:rsid w:val="00346046"/>
    <w:rsid w:val="0034670F"/>
    <w:rsid w:val="00346ABF"/>
    <w:rsid w:val="00347748"/>
    <w:rsid w:val="00347D27"/>
    <w:rsid w:val="00347DC8"/>
    <w:rsid w:val="00347DD6"/>
    <w:rsid w:val="00347F5E"/>
    <w:rsid w:val="00350E11"/>
    <w:rsid w:val="00351549"/>
    <w:rsid w:val="00352116"/>
    <w:rsid w:val="003522FB"/>
    <w:rsid w:val="00352302"/>
    <w:rsid w:val="0035294B"/>
    <w:rsid w:val="00353553"/>
    <w:rsid w:val="00353FBE"/>
    <w:rsid w:val="00355171"/>
    <w:rsid w:val="003556DC"/>
    <w:rsid w:val="00355C11"/>
    <w:rsid w:val="00356C0A"/>
    <w:rsid w:val="00356CB6"/>
    <w:rsid w:val="003573A9"/>
    <w:rsid w:val="003600C5"/>
    <w:rsid w:val="003600E1"/>
    <w:rsid w:val="00360540"/>
    <w:rsid w:val="00360CC4"/>
    <w:rsid w:val="00360CE1"/>
    <w:rsid w:val="00360D35"/>
    <w:rsid w:val="00360DD5"/>
    <w:rsid w:val="00360EB9"/>
    <w:rsid w:val="00361671"/>
    <w:rsid w:val="00361ADC"/>
    <w:rsid w:val="00362407"/>
    <w:rsid w:val="0036260A"/>
    <w:rsid w:val="00362F66"/>
    <w:rsid w:val="00363200"/>
    <w:rsid w:val="00363367"/>
    <w:rsid w:val="0036336C"/>
    <w:rsid w:val="00363404"/>
    <w:rsid w:val="00363D01"/>
    <w:rsid w:val="0036543A"/>
    <w:rsid w:val="0036568A"/>
    <w:rsid w:val="003656CA"/>
    <w:rsid w:val="00366533"/>
    <w:rsid w:val="00366E10"/>
    <w:rsid w:val="00367010"/>
    <w:rsid w:val="00367965"/>
    <w:rsid w:val="00367BD9"/>
    <w:rsid w:val="00370303"/>
    <w:rsid w:val="003714BE"/>
    <w:rsid w:val="00371842"/>
    <w:rsid w:val="00371F6E"/>
    <w:rsid w:val="0037243A"/>
    <w:rsid w:val="00372BBD"/>
    <w:rsid w:val="00372D83"/>
    <w:rsid w:val="00373605"/>
    <w:rsid w:val="00373A79"/>
    <w:rsid w:val="00373B27"/>
    <w:rsid w:val="00373F13"/>
    <w:rsid w:val="0037456F"/>
    <w:rsid w:val="00374C94"/>
    <w:rsid w:val="00374F9B"/>
    <w:rsid w:val="00375009"/>
    <w:rsid w:val="003751F1"/>
    <w:rsid w:val="00376206"/>
    <w:rsid w:val="00376280"/>
    <w:rsid w:val="00376305"/>
    <w:rsid w:val="00376508"/>
    <w:rsid w:val="00377313"/>
    <w:rsid w:val="00377C7E"/>
    <w:rsid w:val="00377E40"/>
    <w:rsid w:val="0038012B"/>
    <w:rsid w:val="00380992"/>
    <w:rsid w:val="00381D4B"/>
    <w:rsid w:val="003825FA"/>
    <w:rsid w:val="003826C7"/>
    <w:rsid w:val="003828B3"/>
    <w:rsid w:val="00382D36"/>
    <w:rsid w:val="0038376A"/>
    <w:rsid w:val="003838B3"/>
    <w:rsid w:val="0038410B"/>
    <w:rsid w:val="003844A8"/>
    <w:rsid w:val="00384655"/>
    <w:rsid w:val="003848E7"/>
    <w:rsid w:val="00384D60"/>
    <w:rsid w:val="0038538E"/>
    <w:rsid w:val="0038596E"/>
    <w:rsid w:val="00386800"/>
    <w:rsid w:val="00386929"/>
    <w:rsid w:val="00386AF1"/>
    <w:rsid w:val="00386BF8"/>
    <w:rsid w:val="003877C1"/>
    <w:rsid w:val="003879C3"/>
    <w:rsid w:val="00387EEE"/>
    <w:rsid w:val="00390290"/>
    <w:rsid w:val="0039062A"/>
    <w:rsid w:val="00390B13"/>
    <w:rsid w:val="00391025"/>
    <w:rsid w:val="003910F8"/>
    <w:rsid w:val="00391774"/>
    <w:rsid w:val="00391ABB"/>
    <w:rsid w:val="0039207A"/>
    <w:rsid w:val="003925E0"/>
    <w:rsid w:val="00392610"/>
    <w:rsid w:val="00392841"/>
    <w:rsid w:val="0039286D"/>
    <w:rsid w:val="003929D8"/>
    <w:rsid w:val="00393BD5"/>
    <w:rsid w:val="003949A7"/>
    <w:rsid w:val="00394BDF"/>
    <w:rsid w:val="00394E1B"/>
    <w:rsid w:val="0039548B"/>
    <w:rsid w:val="003955DE"/>
    <w:rsid w:val="0039577D"/>
    <w:rsid w:val="003964D0"/>
    <w:rsid w:val="003969E0"/>
    <w:rsid w:val="00396BC2"/>
    <w:rsid w:val="0039729B"/>
    <w:rsid w:val="003974CD"/>
    <w:rsid w:val="00397C9E"/>
    <w:rsid w:val="003A19C7"/>
    <w:rsid w:val="003A1B00"/>
    <w:rsid w:val="003A1CFE"/>
    <w:rsid w:val="003A221F"/>
    <w:rsid w:val="003A243B"/>
    <w:rsid w:val="003A2DFE"/>
    <w:rsid w:val="003A35EB"/>
    <w:rsid w:val="003A39A5"/>
    <w:rsid w:val="003A3B1E"/>
    <w:rsid w:val="003A5254"/>
    <w:rsid w:val="003A5552"/>
    <w:rsid w:val="003A6431"/>
    <w:rsid w:val="003A663E"/>
    <w:rsid w:val="003A73BA"/>
    <w:rsid w:val="003A7669"/>
    <w:rsid w:val="003A7C39"/>
    <w:rsid w:val="003A7D45"/>
    <w:rsid w:val="003A7EA8"/>
    <w:rsid w:val="003B0EF9"/>
    <w:rsid w:val="003B0FB8"/>
    <w:rsid w:val="003B1753"/>
    <w:rsid w:val="003B1AA5"/>
    <w:rsid w:val="003B22B3"/>
    <w:rsid w:val="003B22E3"/>
    <w:rsid w:val="003B236A"/>
    <w:rsid w:val="003B2D8F"/>
    <w:rsid w:val="003B3666"/>
    <w:rsid w:val="003B44FD"/>
    <w:rsid w:val="003B4BD7"/>
    <w:rsid w:val="003B4E85"/>
    <w:rsid w:val="003B4FEA"/>
    <w:rsid w:val="003B53B4"/>
    <w:rsid w:val="003B560C"/>
    <w:rsid w:val="003B5A78"/>
    <w:rsid w:val="003B6698"/>
    <w:rsid w:val="003B66FF"/>
    <w:rsid w:val="003B6783"/>
    <w:rsid w:val="003B70C5"/>
    <w:rsid w:val="003B796A"/>
    <w:rsid w:val="003B7AB9"/>
    <w:rsid w:val="003B7DD4"/>
    <w:rsid w:val="003B7E0B"/>
    <w:rsid w:val="003C0150"/>
    <w:rsid w:val="003C0640"/>
    <w:rsid w:val="003C0FA7"/>
    <w:rsid w:val="003C14E5"/>
    <w:rsid w:val="003C1DBC"/>
    <w:rsid w:val="003C2367"/>
    <w:rsid w:val="003C2839"/>
    <w:rsid w:val="003C29A0"/>
    <w:rsid w:val="003C2ADA"/>
    <w:rsid w:val="003C38B6"/>
    <w:rsid w:val="003C395B"/>
    <w:rsid w:val="003C4324"/>
    <w:rsid w:val="003C4417"/>
    <w:rsid w:val="003C44CF"/>
    <w:rsid w:val="003C4A5A"/>
    <w:rsid w:val="003C4AD0"/>
    <w:rsid w:val="003C4C09"/>
    <w:rsid w:val="003C5116"/>
    <w:rsid w:val="003C5910"/>
    <w:rsid w:val="003C5E53"/>
    <w:rsid w:val="003C5FAD"/>
    <w:rsid w:val="003C6178"/>
    <w:rsid w:val="003C64E5"/>
    <w:rsid w:val="003C661E"/>
    <w:rsid w:val="003C667D"/>
    <w:rsid w:val="003C6C21"/>
    <w:rsid w:val="003C6EA8"/>
    <w:rsid w:val="003C7535"/>
    <w:rsid w:val="003C78E0"/>
    <w:rsid w:val="003D0133"/>
    <w:rsid w:val="003D016B"/>
    <w:rsid w:val="003D018E"/>
    <w:rsid w:val="003D0291"/>
    <w:rsid w:val="003D0381"/>
    <w:rsid w:val="003D0638"/>
    <w:rsid w:val="003D08F7"/>
    <w:rsid w:val="003D2130"/>
    <w:rsid w:val="003D2446"/>
    <w:rsid w:val="003D32DF"/>
    <w:rsid w:val="003D39DA"/>
    <w:rsid w:val="003D3A89"/>
    <w:rsid w:val="003D3E00"/>
    <w:rsid w:val="003D3F00"/>
    <w:rsid w:val="003D3F28"/>
    <w:rsid w:val="003D4389"/>
    <w:rsid w:val="003D45CC"/>
    <w:rsid w:val="003D486E"/>
    <w:rsid w:val="003D55B4"/>
    <w:rsid w:val="003D590A"/>
    <w:rsid w:val="003D5D1D"/>
    <w:rsid w:val="003D5D83"/>
    <w:rsid w:val="003D6339"/>
    <w:rsid w:val="003D6427"/>
    <w:rsid w:val="003D6FC1"/>
    <w:rsid w:val="003D7099"/>
    <w:rsid w:val="003D73C3"/>
    <w:rsid w:val="003D761E"/>
    <w:rsid w:val="003E04FD"/>
    <w:rsid w:val="003E13B6"/>
    <w:rsid w:val="003E13D4"/>
    <w:rsid w:val="003E1AA1"/>
    <w:rsid w:val="003E2749"/>
    <w:rsid w:val="003E2EE8"/>
    <w:rsid w:val="003E31F8"/>
    <w:rsid w:val="003E3BF9"/>
    <w:rsid w:val="003E3C9B"/>
    <w:rsid w:val="003E3EDA"/>
    <w:rsid w:val="003E40DF"/>
    <w:rsid w:val="003E43AC"/>
    <w:rsid w:val="003E4D3F"/>
    <w:rsid w:val="003E517A"/>
    <w:rsid w:val="003E5241"/>
    <w:rsid w:val="003E528A"/>
    <w:rsid w:val="003E53EB"/>
    <w:rsid w:val="003E5408"/>
    <w:rsid w:val="003E5CDC"/>
    <w:rsid w:val="003E5DFF"/>
    <w:rsid w:val="003E6079"/>
    <w:rsid w:val="003E6091"/>
    <w:rsid w:val="003E631D"/>
    <w:rsid w:val="003E6360"/>
    <w:rsid w:val="003E6C92"/>
    <w:rsid w:val="003E6E06"/>
    <w:rsid w:val="003E6E31"/>
    <w:rsid w:val="003E6FCA"/>
    <w:rsid w:val="003E7334"/>
    <w:rsid w:val="003E763F"/>
    <w:rsid w:val="003E7982"/>
    <w:rsid w:val="003E79A6"/>
    <w:rsid w:val="003F057A"/>
    <w:rsid w:val="003F0C5E"/>
    <w:rsid w:val="003F0CC5"/>
    <w:rsid w:val="003F0D07"/>
    <w:rsid w:val="003F1134"/>
    <w:rsid w:val="003F1173"/>
    <w:rsid w:val="003F174C"/>
    <w:rsid w:val="003F277D"/>
    <w:rsid w:val="003F27F5"/>
    <w:rsid w:val="003F29A4"/>
    <w:rsid w:val="003F2ED0"/>
    <w:rsid w:val="003F345D"/>
    <w:rsid w:val="003F377E"/>
    <w:rsid w:val="003F3CE9"/>
    <w:rsid w:val="003F4BC9"/>
    <w:rsid w:val="003F4BD0"/>
    <w:rsid w:val="003F4C9B"/>
    <w:rsid w:val="003F62E7"/>
    <w:rsid w:val="003F6321"/>
    <w:rsid w:val="003F666B"/>
    <w:rsid w:val="003F6D8A"/>
    <w:rsid w:val="003F7ADD"/>
    <w:rsid w:val="003F7E20"/>
    <w:rsid w:val="0040001D"/>
    <w:rsid w:val="00401931"/>
    <w:rsid w:val="004023F7"/>
    <w:rsid w:val="00402B0F"/>
    <w:rsid w:val="00403969"/>
    <w:rsid w:val="004040D3"/>
    <w:rsid w:val="004043EB"/>
    <w:rsid w:val="00405A93"/>
    <w:rsid w:val="00405B9F"/>
    <w:rsid w:val="00405D0E"/>
    <w:rsid w:val="00406608"/>
    <w:rsid w:val="004067B2"/>
    <w:rsid w:val="00406938"/>
    <w:rsid w:val="00406B97"/>
    <w:rsid w:val="00406D40"/>
    <w:rsid w:val="004075A6"/>
    <w:rsid w:val="004108A2"/>
    <w:rsid w:val="00411A6A"/>
    <w:rsid w:val="00411AB4"/>
    <w:rsid w:val="00411D5C"/>
    <w:rsid w:val="0041225B"/>
    <w:rsid w:val="0041232A"/>
    <w:rsid w:val="00412CAC"/>
    <w:rsid w:val="004134FA"/>
    <w:rsid w:val="00413FDF"/>
    <w:rsid w:val="004140CD"/>
    <w:rsid w:val="004149CF"/>
    <w:rsid w:val="00414A6D"/>
    <w:rsid w:val="00414E8A"/>
    <w:rsid w:val="004152CA"/>
    <w:rsid w:val="00415370"/>
    <w:rsid w:val="004156B1"/>
    <w:rsid w:val="00415B27"/>
    <w:rsid w:val="00415DD0"/>
    <w:rsid w:val="00416869"/>
    <w:rsid w:val="00417203"/>
    <w:rsid w:val="004173BD"/>
    <w:rsid w:val="004173BF"/>
    <w:rsid w:val="00417E1A"/>
    <w:rsid w:val="004201C4"/>
    <w:rsid w:val="004201E8"/>
    <w:rsid w:val="00420722"/>
    <w:rsid w:val="0042114B"/>
    <w:rsid w:val="00421203"/>
    <w:rsid w:val="00421250"/>
    <w:rsid w:val="00421423"/>
    <w:rsid w:val="00421476"/>
    <w:rsid w:val="00421888"/>
    <w:rsid w:val="00421BFE"/>
    <w:rsid w:val="004220F5"/>
    <w:rsid w:val="00422151"/>
    <w:rsid w:val="004229D9"/>
    <w:rsid w:val="00422BAC"/>
    <w:rsid w:val="0042318F"/>
    <w:rsid w:val="00423590"/>
    <w:rsid w:val="00423B8A"/>
    <w:rsid w:val="004243F5"/>
    <w:rsid w:val="00425106"/>
    <w:rsid w:val="004251BE"/>
    <w:rsid w:val="00425599"/>
    <w:rsid w:val="00425CE4"/>
    <w:rsid w:val="00425E96"/>
    <w:rsid w:val="00426343"/>
    <w:rsid w:val="0042673E"/>
    <w:rsid w:val="004268F2"/>
    <w:rsid w:val="00426ABE"/>
    <w:rsid w:val="00426B47"/>
    <w:rsid w:val="0042773C"/>
    <w:rsid w:val="00427D13"/>
    <w:rsid w:val="0043000B"/>
    <w:rsid w:val="0043031B"/>
    <w:rsid w:val="004309DB"/>
    <w:rsid w:val="00430AE1"/>
    <w:rsid w:val="00430D3D"/>
    <w:rsid w:val="00430FDB"/>
    <w:rsid w:val="00431392"/>
    <w:rsid w:val="004313D9"/>
    <w:rsid w:val="00431A10"/>
    <w:rsid w:val="00431BB4"/>
    <w:rsid w:val="0043284B"/>
    <w:rsid w:val="00432E24"/>
    <w:rsid w:val="00433A2E"/>
    <w:rsid w:val="00433B06"/>
    <w:rsid w:val="00433BFC"/>
    <w:rsid w:val="00433E7A"/>
    <w:rsid w:val="00433EB9"/>
    <w:rsid w:val="00434BE0"/>
    <w:rsid w:val="00434FFC"/>
    <w:rsid w:val="00435471"/>
    <w:rsid w:val="00435A10"/>
    <w:rsid w:val="00435A66"/>
    <w:rsid w:val="00435D04"/>
    <w:rsid w:val="0043624E"/>
    <w:rsid w:val="00436292"/>
    <w:rsid w:val="0043632F"/>
    <w:rsid w:val="00436678"/>
    <w:rsid w:val="00436B25"/>
    <w:rsid w:val="00436B4D"/>
    <w:rsid w:val="00436B5E"/>
    <w:rsid w:val="0043730D"/>
    <w:rsid w:val="00437379"/>
    <w:rsid w:val="00437E8B"/>
    <w:rsid w:val="00437EDA"/>
    <w:rsid w:val="0044022F"/>
    <w:rsid w:val="00440AE9"/>
    <w:rsid w:val="00440CAA"/>
    <w:rsid w:val="004412C5"/>
    <w:rsid w:val="0044181F"/>
    <w:rsid w:val="00441B1F"/>
    <w:rsid w:val="00441B90"/>
    <w:rsid w:val="00441C10"/>
    <w:rsid w:val="00441FA7"/>
    <w:rsid w:val="004420F1"/>
    <w:rsid w:val="004428C1"/>
    <w:rsid w:val="00442BD8"/>
    <w:rsid w:val="00442E73"/>
    <w:rsid w:val="00442F76"/>
    <w:rsid w:val="00443252"/>
    <w:rsid w:val="00443ED2"/>
    <w:rsid w:val="0044459F"/>
    <w:rsid w:val="0044469B"/>
    <w:rsid w:val="00444C12"/>
    <w:rsid w:val="00444F1F"/>
    <w:rsid w:val="00445466"/>
    <w:rsid w:val="004459DC"/>
    <w:rsid w:val="00446652"/>
    <w:rsid w:val="00446B17"/>
    <w:rsid w:val="0044715C"/>
    <w:rsid w:val="0044749C"/>
    <w:rsid w:val="00447567"/>
    <w:rsid w:val="00447B46"/>
    <w:rsid w:val="00447C26"/>
    <w:rsid w:val="00450003"/>
    <w:rsid w:val="0045005A"/>
    <w:rsid w:val="00450409"/>
    <w:rsid w:val="00450A9C"/>
    <w:rsid w:val="00451266"/>
    <w:rsid w:val="00451534"/>
    <w:rsid w:val="004517B4"/>
    <w:rsid w:val="00451C23"/>
    <w:rsid w:val="00451CF5"/>
    <w:rsid w:val="00451F6E"/>
    <w:rsid w:val="00452048"/>
    <w:rsid w:val="00452050"/>
    <w:rsid w:val="0045285C"/>
    <w:rsid w:val="004529C3"/>
    <w:rsid w:val="00452EDD"/>
    <w:rsid w:val="00453B09"/>
    <w:rsid w:val="00453E38"/>
    <w:rsid w:val="00454030"/>
    <w:rsid w:val="00454476"/>
    <w:rsid w:val="0045453D"/>
    <w:rsid w:val="004547F9"/>
    <w:rsid w:val="00454A82"/>
    <w:rsid w:val="00454AB1"/>
    <w:rsid w:val="00454E4C"/>
    <w:rsid w:val="00454F68"/>
    <w:rsid w:val="004550AE"/>
    <w:rsid w:val="004557D3"/>
    <w:rsid w:val="00455CCF"/>
    <w:rsid w:val="00455F11"/>
    <w:rsid w:val="00455F7C"/>
    <w:rsid w:val="00456D24"/>
    <w:rsid w:val="00456F7E"/>
    <w:rsid w:val="004571D1"/>
    <w:rsid w:val="0045722E"/>
    <w:rsid w:val="0045729D"/>
    <w:rsid w:val="0045741D"/>
    <w:rsid w:val="0046031C"/>
    <w:rsid w:val="00460A58"/>
    <w:rsid w:val="0046109A"/>
    <w:rsid w:val="00461863"/>
    <w:rsid w:val="00461D5D"/>
    <w:rsid w:val="00462B8A"/>
    <w:rsid w:val="00462BC7"/>
    <w:rsid w:val="00463759"/>
    <w:rsid w:val="004637E0"/>
    <w:rsid w:val="00464E71"/>
    <w:rsid w:val="00464F43"/>
    <w:rsid w:val="00465167"/>
    <w:rsid w:val="00465793"/>
    <w:rsid w:val="00465BC9"/>
    <w:rsid w:val="004665E2"/>
    <w:rsid w:val="0046708C"/>
    <w:rsid w:val="00467309"/>
    <w:rsid w:val="00467C6E"/>
    <w:rsid w:val="00470791"/>
    <w:rsid w:val="004708AD"/>
    <w:rsid w:val="004710D3"/>
    <w:rsid w:val="00471314"/>
    <w:rsid w:val="00471DE3"/>
    <w:rsid w:val="00473966"/>
    <w:rsid w:val="004739CF"/>
    <w:rsid w:val="00474055"/>
    <w:rsid w:val="0047468F"/>
    <w:rsid w:val="00474A7C"/>
    <w:rsid w:val="0047570E"/>
    <w:rsid w:val="004764F5"/>
    <w:rsid w:val="00476524"/>
    <w:rsid w:val="00477111"/>
    <w:rsid w:val="0047759C"/>
    <w:rsid w:val="004777A7"/>
    <w:rsid w:val="00480561"/>
    <w:rsid w:val="004806D0"/>
    <w:rsid w:val="00480CBB"/>
    <w:rsid w:val="00481571"/>
    <w:rsid w:val="0048189A"/>
    <w:rsid w:val="004818A9"/>
    <w:rsid w:val="004819B2"/>
    <w:rsid w:val="00481AA4"/>
    <w:rsid w:val="00483659"/>
    <w:rsid w:val="00483EEC"/>
    <w:rsid w:val="004840AB"/>
    <w:rsid w:val="00484101"/>
    <w:rsid w:val="004846F7"/>
    <w:rsid w:val="00484DD2"/>
    <w:rsid w:val="00485996"/>
    <w:rsid w:val="004859E9"/>
    <w:rsid w:val="00486591"/>
    <w:rsid w:val="00486FB4"/>
    <w:rsid w:val="00487683"/>
    <w:rsid w:val="004876BF"/>
    <w:rsid w:val="004879A5"/>
    <w:rsid w:val="004903E2"/>
    <w:rsid w:val="00490D71"/>
    <w:rsid w:val="0049156A"/>
    <w:rsid w:val="0049177C"/>
    <w:rsid w:val="00491787"/>
    <w:rsid w:val="00491BD8"/>
    <w:rsid w:val="00491D89"/>
    <w:rsid w:val="004926D9"/>
    <w:rsid w:val="004928C4"/>
    <w:rsid w:val="00492BD6"/>
    <w:rsid w:val="00492C49"/>
    <w:rsid w:val="00492D64"/>
    <w:rsid w:val="00493745"/>
    <w:rsid w:val="00493792"/>
    <w:rsid w:val="004938C4"/>
    <w:rsid w:val="00493B8E"/>
    <w:rsid w:val="00494EC6"/>
    <w:rsid w:val="004954E4"/>
    <w:rsid w:val="004957CB"/>
    <w:rsid w:val="0049583B"/>
    <w:rsid w:val="00495985"/>
    <w:rsid w:val="00495F28"/>
    <w:rsid w:val="00495FA3"/>
    <w:rsid w:val="004963D0"/>
    <w:rsid w:val="0049641B"/>
    <w:rsid w:val="00496806"/>
    <w:rsid w:val="004968CE"/>
    <w:rsid w:val="00496E7A"/>
    <w:rsid w:val="00497007"/>
    <w:rsid w:val="0049726C"/>
    <w:rsid w:val="0049738B"/>
    <w:rsid w:val="004974BA"/>
    <w:rsid w:val="004975A1"/>
    <w:rsid w:val="0049787E"/>
    <w:rsid w:val="00497883"/>
    <w:rsid w:val="00497A95"/>
    <w:rsid w:val="00497CCD"/>
    <w:rsid w:val="00497D14"/>
    <w:rsid w:val="00497F18"/>
    <w:rsid w:val="004A00CB"/>
    <w:rsid w:val="004A01EB"/>
    <w:rsid w:val="004A0935"/>
    <w:rsid w:val="004A0D6B"/>
    <w:rsid w:val="004A1762"/>
    <w:rsid w:val="004A1DE3"/>
    <w:rsid w:val="004A1FC3"/>
    <w:rsid w:val="004A219D"/>
    <w:rsid w:val="004A22D9"/>
    <w:rsid w:val="004A242D"/>
    <w:rsid w:val="004A26AD"/>
    <w:rsid w:val="004A28C1"/>
    <w:rsid w:val="004A377F"/>
    <w:rsid w:val="004A3805"/>
    <w:rsid w:val="004A38A2"/>
    <w:rsid w:val="004A38B0"/>
    <w:rsid w:val="004A38C2"/>
    <w:rsid w:val="004A3BD4"/>
    <w:rsid w:val="004A3F6B"/>
    <w:rsid w:val="004A4752"/>
    <w:rsid w:val="004A4A95"/>
    <w:rsid w:val="004A4AFC"/>
    <w:rsid w:val="004A4F7D"/>
    <w:rsid w:val="004A508C"/>
    <w:rsid w:val="004A5231"/>
    <w:rsid w:val="004A54EC"/>
    <w:rsid w:val="004A5ABD"/>
    <w:rsid w:val="004A5DF8"/>
    <w:rsid w:val="004A6D58"/>
    <w:rsid w:val="004A6E5F"/>
    <w:rsid w:val="004A700E"/>
    <w:rsid w:val="004A72BF"/>
    <w:rsid w:val="004A72FD"/>
    <w:rsid w:val="004A7319"/>
    <w:rsid w:val="004A74C1"/>
    <w:rsid w:val="004A7930"/>
    <w:rsid w:val="004A7D27"/>
    <w:rsid w:val="004B10E9"/>
    <w:rsid w:val="004B1105"/>
    <w:rsid w:val="004B176F"/>
    <w:rsid w:val="004B18F9"/>
    <w:rsid w:val="004B1FF5"/>
    <w:rsid w:val="004B2111"/>
    <w:rsid w:val="004B2EDC"/>
    <w:rsid w:val="004B30AC"/>
    <w:rsid w:val="004B3473"/>
    <w:rsid w:val="004B41D0"/>
    <w:rsid w:val="004B4653"/>
    <w:rsid w:val="004B485F"/>
    <w:rsid w:val="004B537C"/>
    <w:rsid w:val="004B5919"/>
    <w:rsid w:val="004B6228"/>
    <w:rsid w:val="004B686D"/>
    <w:rsid w:val="004B6AD9"/>
    <w:rsid w:val="004B6BEA"/>
    <w:rsid w:val="004B6E52"/>
    <w:rsid w:val="004B7139"/>
    <w:rsid w:val="004B7ECA"/>
    <w:rsid w:val="004C0154"/>
    <w:rsid w:val="004C0F21"/>
    <w:rsid w:val="004C1114"/>
    <w:rsid w:val="004C1D9E"/>
    <w:rsid w:val="004C2101"/>
    <w:rsid w:val="004C21CC"/>
    <w:rsid w:val="004C233F"/>
    <w:rsid w:val="004C28CD"/>
    <w:rsid w:val="004C3C4D"/>
    <w:rsid w:val="004C44E1"/>
    <w:rsid w:val="004C46A6"/>
    <w:rsid w:val="004C493C"/>
    <w:rsid w:val="004C5199"/>
    <w:rsid w:val="004C59DE"/>
    <w:rsid w:val="004C5A37"/>
    <w:rsid w:val="004C5CE3"/>
    <w:rsid w:val="004C5D8A"/>
    <w:rsid w:val="004C63C8"/>
    <w:rsid w:val="004C6520"/>
    <w:rsid w:val="004C6718"/>
    <w:rsid w:val="004C6A3C"/>
    <w:rsid w:val="004C6BAF"/>
    <w:rsid w:val="004C6C70"/>
    <w:rsid w:val="004C6F1D"/>
    <w:rsid w:val="004C7023"/>
    <w:rsid w:val="004C7863"/>
    <w:rsid w:val="004C78F6"/>
    <w:rsid w:val="004C7FB1"/>
    <w:rsid w:val="004D0218"/>
    <w:rsid w:val="004D03F2"/>
    <w:rsid w:val="004D08E6"/>
    <w:rsid w:val="004D16DD"/>
    <w:rsid w:val="004D171C"/>
    <w:rsid w:val="004D175C"/>
    <w:rsid w:val="004D2272"/>
    <w:rsid w:val="004D238A"/>
    <w:rsid w:val="004D29D1"/>
    <w:rsid w:val="004D2BA0"/>
    <w:rsid w:val="004D2F2D"/>
    <w:rsid w:val="004D3F21"/>
    <w:rsid w:val="004D45DD"/>
    <w:rsid w:val="004D506B"/>
    <w:rsid w:val="004D5257"/>
    <w:rsid w:val="004D5369"/>
    <w:rsid w:val="004D5A35"/>
    <w:rsid w:val="004D604D"/>
    <w:rsid w:val="004D62FE"/>
    <w:rsid w:val="004D723D"/>
    <w:rsid w:val="004D7A78"/>
    <w:rsid w:val="004D7E13"/>
    <w:rsid w:val="004E0378"/>
    <w:rsid w:val="004E04A6"/>
    <w:rsid w:val="004E0FBA"/>
    <w:rsid w:val="004E1540"/>
    <w:rsid w:val="004E195C"/>
    <w:rsid w:val="004E1E9C"/>
    <w:rsid w:val="004E38E8"/>
    <w:rsid w:val="004E3B63"/>
    <w:rsid w:val="004E3FBF"/>
    <w:rsid w:val="004E3FDB"/>
    <w:rsid w:val="004E4038"/>
    <w:rsid w:val="004E41A7"/>
    <w:rsid w:val="004E4E14"/>
    <w:rsid w:val="004E5103"/>
    <w:rsid w:val="004E53A1"/>
    <w:rsid w:val="004E566F"/>
    <w:rsid w:val="004E5698"/>
    <w:rsid w:val="004E5B84"/>
    <w:rsid w:val="004E5C83"/>
    <w:rsid w:val="004E648B"/>
    <w:rsid w:val="004E6CBA"/>
    <w:rsid w:val="004E7E77"/>
    <w:rsid w:val="004F0019"/>
    <w:rsid w:val="004F02D1"/>
    <w:rsid w:val="004F051B"/>
    <w:rsid w:val="004F055F"/>
    <w:rsid w:val="004F0608"/>
    <w:rsid w:val="004F0CFC"/>
    <w:rsid w:val="004F11C0"/>
    <w:rsid w:val="004F174C"/>
    <w:rsid w:val="004F1D19"/>
    <w:rsid w:val="004F21BC"/>
    <w:rsid w:val="004F2244"/>
    <w:rsid w:val="004F28F0"/>
    <w:rsid w:val="004F2AD8"/>
    <w:rsid w:val="004F2EE3"/>
    <w:rsid w:val="004F3757"/>
    <w:rsid w:val="004F394E"/>
    <w:rsid w:val="004F445B"/>
    <w:rsid w:val="004F48E4"/>
    <w:rsid w:val="004F4954"/>
    <w:rsid w:val="004F4DFC"/>
    <w:rsid w:val="004F51F0"/>
    <w:rsid w:val="004F5236"/>
    <w:rsid w:val="004F53C2"/>
    <w:rsid w:val="004F55EA"/>
    <w:rsid w:val="004F60BF"/>
    <w:rsid w:val="004F6D98"/>
    <w:rsid w:val="004F6DE7"/>
    <w:rsid w:val="004F6FC5"/>
    <w:rsid w:val="004F74C3"/>
    <w:rsid w:val="004F7515"/>
    <w:rsid w:val="004F7927"/>
    <w:rsid w:val="004F7AD4"/>
    <w:rsid w:val="004F7B5C"/>
    <w:rsid w:val="004F7F70"/>
    <w:rsid w:val="00500BCB"/>
    <w:rsid w:val="00500DC0"/>
    <w:rsid w:val="0050134B"/>
    <w:rsid w:val="00501473"/>
    <w:rsid w:val="00502740"/>
    <w:rsid w:val="005027D1"/>
    <w:rsid w:val="00503A1B"/>
    <w:rsid w:val="005047C9"/>
    <w:rsid w:val="00504C40"/>
    <w:rsid w:val="00504F92"/>
    <w:rsid w:val="005052A2"/>
    <w:rsid w:val="00505658"/>
    <w:rsid w:val="00505B2A"/>
    <w:rsid w:val="005060C1"/>
    <w:rsid w:val="00506363"/>
    <w:rsid w:val="00506523"/>
    <w:rsid w:val="00506525"/>
    <w:rsid w:val="00506B5C"/>
    <w:rsid w:val="00506DD4"/>
    <w:rsid w:val="0050722D"/>
    <w:rsid w:val="005077CD"/>
    <w:rsid w:val="00507CEC"/>
    <w:rsid w:val="00507ED8"/>
    <w:rsid w:val="005107A8"/>
    <w:rsid w:val="0051088C"/>
    <w:rsid w:val="005114A3"/>
    <w:rsid w:val="005118EB"/>
    <w:rsid w:val="005119DD"/>
    <w:rsid w:val="00511E0E"/>
    <w:rsid w:val="00511E57"/>
    <w:rsid w:val="0051234C"/>
    <w:rsid w:val="00513276"/>
    <w:rsid w:val="00513350"/>
    <w:rsid w:val="005137A2"/>
    <w:rsid w:val="00513AB7"/>
    <w:rsid w:val="005148DA"/>
    <w:rsid w:val="00515204"/>
    <w:rsid w:val="00515A9F"/>
    <w:rsid w:val="00515C23"/>
    <w:rsid w:val="00515E28"/>
    <w:rsid w:val="0051609A"/>
    <w:rsid w:val="005161F1"/>
    <w:rsid w:val="0051637E"/>
    <w:rsid w:val="005173E0"/>
    <w:rsid w:val="005174FE"/>
    <w:rsid w:val="00520366"/>
    <w:rsid w:val="00520B6B"/>
    <w:rsid w:val="00520E96"/>
    <w:rsid w:val="0052276A"/>
    <w:rsid w:val="00522C3C"/>
    <w:rsid w:val="0052312B"/>
    <w:rsid w:val="005231A2"/>
    <w:rsid w:val="00524146"/>
    <w:rsid w:val="00524B49"/>
    <w:rsid w:val="00524EF0"/>
    <w:rsid w:val="00525076"/>
    <w:rsid w:val="00525235"/>
    <w:rsid w:val="00525240"/>
    <w:rsid w:val="005253E3"/>
    <w:rsid w:val="005264C5"/>
    <w:rsid w:val="00526737"/>
    <w:rsid w:val="00526766"/>
    <w:rsid w:val="0052682D"/>
    <w:rsid w:val="00526C3C"/>
    <w:rsid w:val="00527059"/>
    <w:rsid w:val="00527782"/>
    <w:rsid w:val="005278B3"/>
    <w:rsid w:val="00527983"/>
    <w:rsid w:val="0053020D"/>
    <w:rsid w:val="0053063E"/>
    <w:rsid w:val="00530816"/>
    <w:rsid w:val="00530CF6"/>
    <w:rsid w:val="00531092"/>
    <w:rsid w:val="0053158D"/>
    <w:rsid w:val="00531E88"/>
    <w:rsid w:val="005323FE"/>
    <w:rsid w:val="00532EA1"/>
    <w:rsid w:val="005342C5"/>
    <w:rsid w:val="005344DB"/>
    <w:rsid w:val="00534C78"/>
    <w:rsid w:val="0053520F"/>
    <w:rsid w:val="0053537B"/>
    <w:rsid w:val="00535594"/>
    <w:rsid w:val="005356B7"/>
    <w:rsid w:val="00535B32"/>
    <w:rsid w:val="00536326"/>
    <w:rsid w:val="00536613"/>
    <w:rsid w:val="00536B63"/>
    <w:rsid w:val="00537715"/>
    <w:rsid w:val="00540108"/>
    <w:rsid w:val="0054020D"/>
    <w:rsid w:val="0054030B"/>
    <w:rsid w:val="00540430"/>
    <w:rsid w:val="00540622"/>
    <w:rsid w:val="0054087B"/>
    <w:rsid w:val="00540E0A"/>
    <w:rsid w:val="005414DC"/>
    <w:rsid w:val="005418E6"/>
    <w:rsid w:val="00541BD0"/>
    <w:rsid w:val="00542698"/>
    <w:rsid w:val="00542B67"/>
    <w:rsid w:val="00542CBD"/>
    <w:rsid w:val="00543107"/>
    <w:rsid w:val="005433CC"/>
    <w:rsid w:val="00543534"/>
    <w:rsid w:val="0054396C"/>
    <w:rsid w:val="00543C69"/>
    <w:rsid w:val="00543FBC"/>
    <w:rsid w:val="00544110"/>
    <w:rsid w:val="00544372"/>
    <w:rsid w:val="00544B99"/>
    <w:rsid w:val="00545277"/>
    <w:rsid w:val="0054551B"/>
    <w:rsid w:val="00545BCA"/>
    <w:rsid w:val="00546911"/>
    <w:rsid w:val="005469A9"/>
    <w:rsid w:val="0054718D"/>
    <w:rsid w:val="0054757E"/>
    <w:rsid w:val="00547C9E"/>
    <w:rsid w:val="005505B1"/>
    <w:rsid w:val="00550AF5"/>
    <w:rsid w:val="00550C64"/>
    <w:rsid w:val="00550CA9"/>
    <w:rsid w:val="005519A4"/>
    <w:rsid w:val="00551A84"/>
    <w:rsid w:val="0055255C"/>
    <w:rsid w:val="00552A4D"/>
    <w:rsid w:val="00553E62"/>
    <w:rsid w:val="005543FE"/>
    <w:rsid w:val="00554414"/>
    <w:rsid w:val="0055487A"/>
    <w:rsid w:val="00554ABF"/>
    <w:rsid w:val="00554C2C"/>
    <w:rsid w:val="005550F9"/>
    <w:rsid w:val="00555396"/>
    <w:rsid w:val="0055551E"/>
    <w:rsid w:val="005556D3"/>
    <w:rsid w:val="00555A8E"/>
    <w:rsid w:val="00555F1F"/>
    <w:rsid w:val="0055672F"/>
    <w:rsid w:val="00556DFC"/>
    <w:rsid w:val="0055705C"/>
    <w:rsid w:val="00557E1F"/>
    <w:rsid w:val="00560162"/>
    <w:rsid w:val="005603F9"/>
    <w:rsid w:val="005609FC"/>
    <w:rsid w:val="00560C3D"/>
    <w:rsid w:val="00560DD3"/>
    <w:rsid w:val="00560E78"/>
    <w:rsid w:val="0056135E"/>
    <w:rsid w:val="005619F4"/>
    <w:rsid w:val="00561A71"/>
    <w:rsid w:val="00561BB7"/>
    <w:rsid w:val="0056267F"/>
    <w:rsid w:val="00562778"/>
    <w:rsid w:val="00562F41"/>
    <w:rsid w:val="0056313E"/>
    <w:rsid w:val="00563217"/>
    <w:rsid w:val="00563A10"/>
    <w:rsid w:val="00563EFE"/>
    <w:rsid w:val="00564427"/>
    <w:rsid w:val="00564A75"/>
    <w:rsid w:val="00564C0A"/>
    <w:rsid w:val="00564CE0"/>
    <w:rsid w:val="00565047"/>
    <w:rsid w:val="005653F0"/>
    <w:rsid w:val="005659C0"/>
    <w:rsid w:val="00565BFA"/>
    <w:rsid w:val="0056600F"/>
    <w:rsid w:val="0056633E"/>
    <w:rsid w:val="00566736"/>
    <w:rsid w:val="0056702A"/>
    <w:rsid w:val="005670D4"/>
    <w:rsid w:val="00567323"/>
    <w:rsid w:val="0056754B"/>
    <w:rsid w:val="00567FF2"/>
    <w:rsid w:val="005701AF"/>
    <w:rsid w:val="00570416"/>
    <w:rsid w:val="0057072E"/>
    <w:rsid w:val="00570B7A"/>
    <w:rsid w:val="00570C13"/>
    <w:rsid w:val="00570FDA"/>
    <w:rsid w:val="00571999"/>
    <w:rsid w:val="00571A0D"/>
    <w:rsid w:val="00571BEC"/>
    <w:rsid w:val="00571D9B"/>
    <w:rsid w:val="00572A2B"/>
    <w:rsid w:val="00572CF2"/>
    <w:rsid w:val="00573125"/>
    <w:rsid w:val="0057380B"/>
    <w:rsid w:val="00573A5B"/>
    <w:rsid w:val="00573FD1"/>
    <w:rsid w:val="00574178"/>
    <w:rsid w:val="00574CA5"/>
    <w:rsid w:val="00574CE8"/>
    <w:rsid w:val="00574D70"/>
    <w:rsid w:val="0057555B"/>
    <w:rsid w:val="00575D7B"/>
    <w:rsid w:val="00576017"/>
    <w:rsid w:val="00576CA2"/>
    <w:rsid w:val="00577053"/>
    <w:rsid w:val="00577183"/>
    <w:rsid w:val="00577400"/>
    <w:rsid w:val="00577F69"/>
    <w:rsid w:val="00580F32"/>
    <w:rsid w:val="00582639"/>
    <w:rsid w:val="005828A9"/>
    <w:rsid w:val="00582F8B"/>
    <w:rsid w:val="00582FBF"/>
    <w:rsid w:val="00583680"/>
    <w:rsid w:val="00583784"/>
    <w:rsid w:val="00583FBE"/>
    <w:rsid w:val="00584293"/>
    <w:rsid w:val="005843F7"/>
    <w:rsid w:val="005846AC"/>
    <w:rsid w:val="00584AA5"/>
    <w:rsid w:val="00584C7D"/>
    <w:rsid w:val="0058565F"/>
    <w:rsid w:val="00585929"/>
    <w:rsid w:val="00587235"/>
    <w:rsid w:val="00587722"/>
    <w:rsid w:val="00590227"/>
    <w:rsid w:val="005904BA"/>
    <w:rsid w:val="005905E8"/>
    <w:rsid w:val="00590A05"/>
    <w:rsid w:val="00591568"/>
    <w:rsid w:val="00591FA0"/>
    <w:rsid w:val="00592955"/>
    <w:rsid w:val="00593968"/>
    <w:rsid w:val="00593D36"/>
    <w:rsid w:val="00594BE7"/>
    <w:rsid w:val="00594E58"/>
    <w:rsid w:val="00595124"/>
    <w:rsid w:val="00595366"/>
    <w:rsid w:val="00595B8E"/>
    <w:rsid w:val="00595FBC"/>
    <w:rsid w:val="00596021"/>
    <w:rsid w:val="00596510"/>
    <w:rsid w:val="005966A9"/>
    <w:rsid w:val="005966CA"/>
    <w:rsid w:val="00596D15"/>
    <w:rsid w:val="005970F9"/>
    <w:rsid w:val="005976C9"/>
    <w:rsid w:val="005977A4"/>
    <w:rsid w:val="0059790A"/>
    <w:rsid w:val="00597C5D"/>
    <w:rsid w:val="00597E9C"/>
    <w:rsid w:val="005A01CC"/>
    <w:rsid w:val="005A0222"/>
    <w:rsid w:val="005A0492"/>
    <w:rsid w:val="005A0BFD"/>
    <w:rsid w:val="005A10A7"/>
    <w:rsid w:val="005A1297"/>
    <w:rsid w:val="005A1652"/>
    <w:rsid w:val="005A1726"/>
    <w:rsid w:val="005A285A"/>
    <w:rsid w:val="005A29DC"/>
    <w:rsid w:val="005A29EC"/>
    <w:rsid w:val="005A3307"/>
    <w:rsid w:val="005A47D7"/>
    <w:rsid w:val="005A4ACB"/>
    <w:rsid w:val="005A5242"/>
    <w:rsid w:val="005A54C7"/>
    <w:rsid w:val="005A55D9"/>
    <w:rsid w:val="005A5612"/>
    <w:rsid w:val="005A650D"/>
    <w:rsid w:val="005A698B"/>
    <w:rsid w:val="005A6ABA"/>
    <w:rsid w:val="005A6B3E"/>
    <w:rsid w:val="005A7004"/>
    <w:rsid w:val="005A7849"/>
    <w:rsid w:val="005A7DDA"/>
    <w:rsid w:val="005A7EC0"/>
    <w:rsid w:val="005A7FA3"/>
    <w:rsid w:val="005B01EB"/>
    <w:rsid w:val="005B05B0"/>
    <w:rsid w:val="005B06C8"/>
    <w:rsid w:val="005B0A11"/>
    <w:rsid w:val="005B0B2B"/>
    <w:rsid w:val="005B0C28"/>
    <w:rsid w:val="005B17A1"/>
    <w:rsid w:val="005B1E23"/>
    <w:rsid w:val="005B1E4F"/>
    <w:rsid w:val="005B2648"/>
    <w:rsid w:val="005B3109"/>
    <w:rsid w:val="005B37DD"/>
    <w:rsid w:val="005B3C6F"/>
    <w:rsid w:val="005B3FBA"/>
    <w:rsid w:val="005B4204"/>
    <w:rsid w:val="005B4F27"/>
    <w:rsid w:val="005B51E3"/>
    <w:rsid w:val="005B6014"/>
    <w:rsid w:val="005B6E5B"/>
    <w:rsid w:val="005C052A"/>
    <w:rsid w:val="005C069F"/>
    <w:rsid w:val="005C0727"/>
    <w:rsid w:val="005C07FE"/>
    <w:rsid w:val="005C138F"/>
    <w:rsid w:val="005C1C79"/>
    <w:rsid w:val="005C1CCE"/>
    <w:rsid w:val="005C1E1B"/>
    <w:rsid w:val="005C22A0"/>
    <w:rsid w:val="005C22BC"/>
    <w:rsid w:val="005C2394"/>
    <w:rsid w:val="005C2CC6"/>
    <w:rsid w:val="005C36AE"/>
    <w:rsid w:val="005C3B0C"/>
    <w:rsid w:val="005C4174"/>
    <w:rsid w:val="005C4ADF"/>
    <w:rsid w:val="005C4D57"/>
    <w:rsid w:val="005C5BE1"/>
    <w:rsid w:val="005C5C0A"/>
    <w:rsid w:val="005C5D99"/>
    <w:rsid w:val="005C654C"/>
    <w:rsid w:val="005C66FC"/>
    <w:rsid w:val="005C681D"/>
    <w:rsid w:val="005C6B0C"/>
    <w:rsid w:val="005C7C50"/>
    <w:rsid w:val="005D0027"/>
    <w:rsid w:val="005D0E23"/>
    <w:rsid w:val="005D0E58"/>
    <w:rsid w:val="005D11C0"/>
    <w:rsid w:val="005D1586"/>
    <w:rsid w:val="005D1BD0"/>
    <w:rsid w:val="005D2539"/>
    <w:rsid w:val="005D2820"/>
    <w:rsid w:val="005D2F33"/>
    <w:rsid w:val="005D34B9"/>
    <w:rsid w:val="005D397D"/>
    <w:rsid w:val="005D3AF7"/>
    <w:rsid w:val="005D3CBE"/>
    <w:rsid w:val="005D4009"/>
    <w:rsid w:val="005D44E3"/>
    <w:rsid w:val="005D46E0"/>
    <w:rsid w:val="005D53FD"/>
    <w:rsid w:val="005D542D"/>
    <w:rsid w:val="005D58A5"/>
    <w:rsid w:val="005D5F95"/>
    <w:rsid w:val="005D61E6"/>
    <w:rsid w:val="005D620B"/>
    <w:rsid w:val="005D6A5D"/>
    <w:rsid w:val="005D7257"/>
    <w:rsid w:val="005D73EF"/>
    <w:rsid w:val="005D798C"/>
    <w:rsid w:val="005D7B4A"/>
    <w:rsid w:val="005D7B60"/>
    <w:rsid w:val="005D7E2A"/>
    <w:rsid w:val="005E1041"/>
    <w:rsid w:val="005E146F"/>
    <w:rsid w:val="005E18F9"/>
    <w:rsid w:val="005E1910"/>
    <w:rsid w:val="005E1BA3"/>
    <w:rsid w:val="005E2F28"/>
    <w:rsid w:val="005E3A44"/>
    <w:rsid w:val="005E3AB6"/>
    <w:rsid w:val="005E3D3B"/>
    <w:rsid w:val="005E4832"/>
    <w:rsid w:val="005E4AAF"/>
    <w:rsid w:val="005E4E2C"/>
    <w:rsid w:val="005E4F4A"/>
    <w:rsid w:val="005E588F"/>
    <w:rsid w:val="005E5EE9"/>
    <w:rsid w:val="005E600B"/>
    <w:rsid w:val="005E623E"/>
    <w:rsid w:val="005E628D"/>
    <w:rsid w:val="005E662E"/>
    <w:rsid w:val="005E6C9C"/>
    <w:rsid w:val="005E6ED5"/>
    <w:rsid w:val="005E7D97"/>
    <w:rsid w:val="005F0379"/>
    <w:rsid w:val="005F08A4"/>
    <w:rsid w:val="005F0DA9"/>
    <w:rsid w:val="005F1431"/>
    <w:rsid w:val="005F1EA3"/>
    <w:rsid w:val="005F1F4C"/>
    <w:rsid w:val="005F2421"/>
    <w:rsid w:val="005F3189"/>
    <w:rsid w:val="005F343A"/>
    <w:rsid w:val="005F44C8"/>
    <w:rsid w:val="005F52A6"/>
    <w:rsid w:val="005F55CC"/>
    <w:rsid w:val="005F5AC0"/>
    <w:rsid w:val="005F741E"/>
    <w:rsid w:val="005F7CBE"/>
    <w:rsid w:val="00600139"/>
    <w:rsid w:val="00600361"/>
    <w:rsid w:val="00600914"/>
    <w:rsid w:val="00600EDA"/>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4B45"/>
    <w:rsid w:val="00605401"/>
    <w:rsid w:val="0060560B"/>
    <w:rsid w:val="00605996"/>
    <w:rsid w:val="006059B3"/>
    <w:rsid w:val="006064B6"/>
    <w:rsid w:val="006068B2"/>
    <w:rsid w:val="00606F1E"/>
    <w:rsid w:val="0060709C"/>
    <w:rsid w:val="00607669"/>
    <w:rsid w:val="006076B7"/>
    <w:rsid w:val="00607B70"/>
    <w:rsid w:val="00607E71"/>
    <w:rsid w:val="006108A7"/>
    <w:rsid w:val="00610D2D"/>
    <w:rsid w:val="00610D32"/>
    <w:rsid w:val="0061112D"/>
    <w:rsid w:val="00611197"/>
    <w:rsid w:val="006115E5"/>
    <w:rsid w:val="00611E5B"/>
    <w:rsid w:val="0061239A"/>
    <w:rsid w:val="0061259F"/>
    <w:rsid w:val="006125DA"/>
    <w:rsid w:val="006135F6"/>
    <w:rsid w:val="00613796"/>
    <w:rsid w:val="006140A7"/>
    <w:rsid w:val="00614208"/>
    <w:rsid w:val="00614278"/>
    <w:rsid w:val="0061448E"/>
    <w:rsid w:val="00614906"/>
    <w:rsid w:val="00614943"/>
    <w:rsid w:val="00614947"/>
    <w:rsid w:val="00614C7E"/>
    <w:rsid w:val="00614E61"/>
    <w:rsid w:val="00615216"/>
    <w:rsid w:val="006163C6"/>
    <w:rsid w:val="00616505"/>
    <w:rsid w:val="00616D32"/>
    <w:rsid w:val="00616D78"/>
    <w:rsid w:val="00616F1F"/>
    <w:rsid w:val="00616FB7"/>
    <w:rsid w:val="00617320"/>
    <w:rsid w:val="0061747F"/>
    <w:rsid w:val="006176BA"/>
    <w:rsid w:val="006179FA"/>
    <w:rsid w:val="00617B7B"/>
    <w:rsid w:val="00620638"/>
    <w:rsid w:val="00620F1E"/>
    <w:rsid w:val="00621417"/>
    <w:rsid w:val="00621636"/>
    <w:rsid w:val="00621792"/>
    <w:rsid w:val="00621CB5"/>
    <w:rsid w:val="00621D47"/>
    <w:rsid w:val="00622566"/>
    <w:rsid w:val="00623530"/>
    <w:rsid w:val="006238A4"/>
    <w:rsid w:val="00623CD5"/>
    <w:rsid w:val="00623D36"/>
    <w:rsid w:val="00624045"/>
    <w:rsid w:val="0062408B"/>
    <w:rsid w:val="006244BD"/>
    <w:rsid w:val="0062483C"/>
    <w:rsid w:val="00624A67"/>
    <w:rsid w:val="00624B17"/>
    <w:rsid w:val="0062526E"/>
    <w:rsid w:val="00625D48"/>
    <w:rsid w:val="00625E81"/>
    <w:rsid w:val="00625F7D"/>
    <w:rsid w:val="00626A2B"/>
    <w:rsid w:val="0062706B"/>
    <w:rsid w:val="006271FC"/>
    <w:rsid w:val="0062768B"/>
    <w:rsid w:val="006301B1"/>
    <w:rsid w:val="0063045B"/>
    <w:rsid w:val="0063091F"/>
    <w:rsid w:val="00630A03"/>
    <w:rsid w:val="00630CB2"/>
    <w:rsid w:val="0063120E"/>
    <w:rsid w:val="006313DB"/>
    <w:rsid w:val="00631450"/>
    <w:rsid w:val="00631768"/>
    <w:rsid w:val="00631E31"/>
    <w:rsid w:val="00632D46"/>
    <w:rsid w:val="006331E9"/>
    <w:rsid w:val="006336F9"/>
    <w:rsid w:val="00633984"/>
    <w:rsid w:val="00633F25"/>
    <w:rsid w:val="00633F9F"/>
    <w:rsid w:val="00634370"/>
    <w:rsid w:val="00634440"/>
    <w:rsid w:val="006348F8"/>
    <w:rsid w:val="00634BE1"/>
    <w:rsid w:val="00634FCD"/>
    <w:rsid w:val="00635274"/>
    <w:rsid w:val="0063571C"/>
    <w:rsid w:val="00636031"/>
    <w:rsid w:val="0063641F"/>
    <w:rsid w:val="00636B8E"/>
    <w:rsid w:val="00637685"/>
    <w:rsid w:val="00637693"/>
    <w:rsid w:val="00641194"/>
    <w:rsid w:val="00641D53"/>
    <w:rsid w:val="00643176"/>
    <w:rsid w:val="006431EA"/>
    <w:rsid w:val="00643361"/>
    <w:rsid w:val="006435F6"/>
    <w:rsid w:val="00644B91"/>
    <w:rsid w:val="0064512C"/>
    <w:rsid w:val="0064556D"/>
    <w:rsid w:val="006455C9"/>
    <w:rsid w:val="006459FC"/>
    <w:rsid w:val="00645EBD"/>
    <w:rsid w:val="00646000"/>
    <w:rsid w:val="0064647C"/>
    <w:rsid w:val="006467EC"/>
    <w:rsid w:val="00646A44"/>
    <w:rsid w:val="006473C8"/>
    <w:rsid w:val="00647FA8"/>
    <w:rsid w:val="00650F7A"/>
    <w:rsid w:val="00651487"/>
    <w:rsid w:val="006516FE"/>
    <w:rsid w:val="00651BEA"/>
    <w:rsid w:val="00651E2D"/>
    <w:rsid w:val="0065270C"/>
    <w:rsid w:val="00652D1E"/>
    <w:rsid w:val="00652E40"/>
    <w:rsid w:val="00653276"/>
    <w:rsid w:val="00653AF3"/>
    <w:rsid w:val="00653CCD"/>
    <w:rsid w:val="0065419D"/>
    <w:rsid w:val="00655C42"/>
    <w:rsid w:val="00655D94"/>
    <w:rsid w:val="00655EDC"/>
    <w:rsid w:val="006566F2"/>
    <w:rsid w:val="006573F6"/>
    <w:rsid w:val="00657666"/>
    <w:rsid w:val="0065790A"/>
    <w:rsid w:val="006604DF"/>
    <w:rsid w:val="00660A55"/>
    <w:rsid w:val="00660A9E"/>
    <w:rsid w:val="00660B0F"/>
    <w:rsid w:val="00660D79"/>
    <w:rsid w:val="00661915"/>
    <w:rsid w:val="00661CA6"/>
    <w:rsid w:val="00661F7D"/>
    <w:rsid w:val="00662E22"/>
    <w:rsid w:val="00663186"/>
    <w:rsid w:val="00664351"/>
    <w:rsid w:val="00664406"/>
    <w:rsid w:val="00664765"/>
    <w:rsid w:val="006648DC"/>
    <w:rsid w:val="00664A7B"/>
    <w:rsid w:val="00664BC0"/>
    <w:rsid w:val="00665518"/>
    <w:rsid w:val="006659C8"/>
    <w:rsid w:val="006660BB"/>
    <w:rsid w:val="00667259"/>
    <w:rsid w:val="00667424"/>
    <w:rsid w:val="00667AE6"/>
    <w:rsid w:val="00667AF2"/>
    <w:rsid w:val="00667B3E"/>
    <w:rsid w:val="00671169"/>
    <w:rsid w:val="00671173"/>
    <w:rsid w:val="00671ACA"/>
    <w:rsid w:val="00672CF8"/>
    <w:rsid w:val="00672E4B"/>
    <w:rsid w:val="00672EDF"/>
    <w:rsid w:val="006734E2"/>
    <w:rsid w:val="00673723"/>
    <w:rsid w:val="00673AA5"/>
    <w:rsid w:val="00673BD6"/>
    <w:rsid w:val="00674236"/>
    <w:rsid w:val="0067445B"/>
    <w:rsid w:val="00674E9A"/>
    <w:rsid w:val="0067522E"/>
    <w:rsid w:val="006752C9"/>
    <w:rsid w:val="00675C94"/>
    <w:rsid w:val="00675FA3"/>
    <w:rsid w:val="00676134"/>
    <w:rsid w:val="006763EB"/>
    <w:rsid w:val="00676C6F"/>
    <w:rsid w:val="00676D26"/>
    <w:rsid w:val="00676EB1"/>
    <w:rsid w:val="006772B7"/>
    <w:rsid w:val="006775BD"/>
    <w:rsid w:val="006775F2"/>
    <w:rsid w:val="00677850"/>
    <w:rsid w:val="00677859"/>
    <w:rsid w:val="00677B46"/>
    <w:rsid w:val="00677CA0"/>
    <w:rsid w:val="00677F31"/>
    <w:rsid w:val="0068015A"/>
    <w:rsid w:val="006807CE"/>
    <w:rsid w:val="006809B4"/>
    <w:rsid w:val="00680E37"/>
    <w:rsid w:val="00681110"/>
    <w:rsid w:val="006815BF"/>
    <w:rsid w:val="00681860"/>
    <w:rsid w:val="006819A3"/>
    <w:rsid w:val="00681A5A"/>
    <w:rsid w:val="00681C3D"/>
    <w:rsid w:val="006820B5"/>
    <w:rsid w:val="006824C6"/>
    <w:rsid w:val="0068354A"/>
    <w:rsid w:val="006836A6"/>
    <w:rsid w:val="00683E05"/>
    <w:rsid w:val="00684275"/>
    <w:rsid w:val="006847BD"/>
    <w:rsid w:val="00685182"/>
    <w:rsid w:val="00685945"/>
    <w:rsid w:val="00685A73"/>
    <w:rsid w:val="00685C3D"/>
    <w:rsid w:val="00685CFC"/>
    <w:rsid w:val="00686150"/>
    <w:rsid w:val="00686D18"/>
    <w:rsid w:val="00687989"/>
    <w:rsid w:val="0069046F"/>
    <w:rsid w:val="006904D3"/>
    <w:rsid w:val="00690A2E"/>
    <w:rsid w:val="00690D04"/>
    <w:rsid w:val="00691822"/>
    <w:rsid w:val="006920D1"/>
    <w:rsid w:val="006923D0"/>
    <w:rsid w:val="0069253D"/>
    <w:rsid w:val="00692581"/>
    <w:rsid w:val="006929A2"/>
    <w:rsid w:val="00692AB1"/>
    <w:rsid w:val="00692DDF"/>
    <w:rsid w:val="00693796"/>
    <w:rsid w:val="006939D8"/>
    <w:rsid w:val="00693A3E"/>
    <w:rsid w:val="00693B2F"/>
    <w:rsid w:val="006940B8"/>
    <w:rsid w:val="00694730"/>
    <w:rsid w:val="00695095"/>
    <w:rsid w:val="00696201"/>
    <w:rsid w:val="006967E1"/>
    <w:rsid w:val="00696CE0"/>
    <w:rsid w:val="00697814"/>
    <w:rsid w:val="00697EDA"/>
    <w:rsid w:val="006A091E"/>
    <w:rsid w:val="006A12AC"/>
    <w:rsid w:val="006A1357"/>
    <w:rsid w:val="006A19DA"/>
    <w:rsid w:val="006A1BFF"/>
    <w:rsid w:val="006A1D95"/>
    <w:rsid w:val="006A2A93"/>
    <w:rsid w:val="006A4455"/>
    <w:rsid w:val="006A4B1B"/>
    <w:rsid w:val="006A4EC5"/>
    <w:rsid w:val="006A53D1"/>
    <w:rsid w:val="006A5613"/>
    <w:rsid w:val="006A62E3"/>
    <w:rsid w:val="006A6947"/>
    <w:rsid w:val="006A704C"/>
    <w:rsid w:val="006A7453"/>
    <w:rsid w:val="006A74E0"/>
    <w:rsid w:val="006B0575"/>
    <w:rsid w:val="006B07ED"/>
    <w:rsid w:val="006B0877"/>
    <w:rsid w:val="006B161C"/>
    <w:rsid w:val="006B187E"/>
    <w:rsid w:val="006B2292"/>
    <w:rsid w:val="006B303B"/>
    <w:rsid w:val="006B3A00"/>
    <w:rsid w:val="006B4303"/>
    <w:rsid w:val="006B4C1B"/>
    <w:rsid w:val="006B5115"/>
    <w:rsid w:val="006B6C69"/>
    <w:rsid w:val="006B6E79"/>
    <w:rsid w:val="006B7198"/>
    <w:rsid w:val="006B719E"/>
    <w:rsid w:val="006B7644"/>
    <w:rsid w:val="006C006D"/>
    <w:rsid w:val="006C0B02"/>
    <w:rsid w:val="006C11E7"/>
    <w:rsid w:val="006C14F1"/>
    <w:rsid w:val="006C196D"/>
    <w:rsid w:val="006C1BF0"/>
    <w:rsid w:val="006C2EDA"/>
    <w:rsid w:val="006C30E0"/>
    <w:rsid w:val="006C357B"/>
    <w:rsid w:val="006C3610"/>
    <w:rsid w:val="006C3A19"/>
    <w:rsid w:val="006C3DDF"/>
    <w:rsid w:val="006C44E2"/>
    <w:rsid w:val="006C467C"/>
    <w:rsid w:val="006C4DCE"/>
    <w:rsid w:val="006C600B"/>
    <w:rsid w:val="006C65F0"/>
    <w:rsid w:val="006C67DD"/>
    <w:rsid w:val="006C6CF8"/>
    <w:rsid w:val="006C7309"/>
    <w:rsid w:val="006C74A2"/>
    <w:rsid w:val="006C783A"/>
    <w:rsid w:val="006C78C0"/>
    <w:rsid w:val="006C7C59"/>
    <w:rsid w:val="006C7D61"/>
    <w:rsid w:val="006C7E7F"/>
    <w:rsid w:val="006D068A"/>
    <w:rsid w:val="006D0A19"/>
    <w:rsid w:val="006D102B"/>
    <w:rsid w:val="006D10B0"/>
    <w:rsid w:val="006D1B48"/>
    <w:rsid w:val="006D1BCC"/>
    <w:rsid w:val="006D2CD5"/>
    <w:rsid w:val="006D2F2A"/>
    <w:rsid w:val="006D31EE"/>
    <w:rsid w:val="006D359E"/>
    <w:rsid w:val="006D37A8"/>
    <w:rsid w:val="006D3934"/>
    <w:rsid w:val="006D3B38"/>
    <w:rsid w:val="006D4176"/>
    <w:rsid w:val="006D496B"/>
    <w:rsid w:val="006D4A80"/>
    <w:rsid w:val="006D4C69"/>
    <w:rsid w:val="006D4D71"/>
    <w:rsid w:val="006D56EB"/>
    <w:rsid w:val="006D589C"/>
    <w:rsid w:val="006D5BBC"/>
    <w:rsid w:val="006D7303"/>
    <w:rsid w:val="006D763A"/>
    <w:rsid w:val="006D79FA"/>
    <w:rsid w:val="006D7E51"/>
    <w:rsid w:val="006E00CE"/>
    <w:rsid w:val="006E10B9"/>
    <w:rsid w:val="006E1376"/>
    <w:rsid w:val="006E1DF4"/>
    <w:rsid w:val="006E1EB3"/>
    <w:rsid w:val="006E2237"/>
    <w:rsid w:val="006E2A1D"/>
    <w:rsid w:val="006E33E6"/>
    <w:rsid w:val="006E3619"/>
    <w:rsid w:val="006E380E"/>
    <w:rsid w:val="006E3937"/>
    <w:rsid w:val="006E3C6E"/>
    <w:rsid w:val="006E431B"/>
    <w:rsid w:val="006E45AB"/>
    <w:rsid w:val="006E471B"/>
    <w:rsid w:val="006E52F5"/>
    <w:rsid w:val="006E5462"/>
    <w:rsid w:val="006E566C"/>
    <w:rsid w:val="006E65DF"/>
    <w:rsid w:val="006E725A"/>
    <w:rsid w:val="006F04AE"/>
    <w:rsid w:val="006F04D5"/>
    <w:rsid w:val="006F1101"/>
    <w:rsid w:val="006F12B4"/>
    <w:rsid w:val="006F192F"/>
    <w:rsid w:val="006F20A0"/>
    <w:rsid w:val="006F2494"/>
    <w:rsid w:val="006F2637"/>
    <w:rsid w:val="006F2919"/>
    <w:rsid w:val="006F2AB7"/>
    <w:rsid w:val="006F33B7"/>
    <w:rsid w:val="006F3A21"/>
    <w:rsid w:val="006F3D73"/>
    <w:rsid w:val="006F3DBE"/>
    <w:rsid w:val="006F3F65"/>
    <w:rsid w:val="006F4117"/>
    <w:rsid w:val="006F431E"/>
    <w:rsid w:val="006F4791"/>
    <w:rsid w:val="006F4B80"/>
    <w:rsid w:val="006F5052"/>
    <w:rsid w:val="006F5114"/>
    <w:rsid w:val="006F5697"/>
    <w:rsid w:val="006F69FA"/>
    <w:rsid w:val="006F6B85"/>
    <w:rsid w:val="006F6D77"/>
    <w:rsid w:val="006F6F35"/>
    <w:rsid w:val="006F735A"/>
    <w:rsid w:val="006F79A8"/>
    <w:rsid w:val="00700549"/>
    <w:rsid w:val="00700A2F"/>
    <w:rsid w:val="00701A7F"/>
    <w:rsid w:val="0070203B"/>
    <w:rsid w:val="0070299A"/>
    <w:rsid w:val="007032B9"/>
    <w:rsid w:val="00703717"/>
    <w:rsid w:val="007041EF"/>
    <w:rsid w:val="007042F0"/>
    <w:rsid w:val="007044A9"/>
    <w:rsid w:val="00705295"/>
    <w:rsid w:val="00705386"/>
    <w:rsid w:val="007058E0"/>
    <w:rsid w:val="00705AF6"/>
    <w:rsid w:val="00705E43"/>
    <w:rsid w:val="00705FA4"/>
    <w:rsid w:val="00706005"/>
    <w:rsid w:val="00707138"/>
    <w:rsid w:val="0070714E"/>
    <w:rsid w:val="007078B0"/>
    <w:rsid w:val="00710217"/>
    <w:rsid w:val="00710539"/>
    <w:rsid w:val="007105FC"/>
    <w:rsid w:val="0071172F"/>
    <w:rsid w:val="007119A2"/>
    <w:rsid w:val="007123EC"/>
    <w:rsid w:val="00713482"/>
    <w:rsid w:val="00713BA7"/>
    <w:rsid w:val="00713BBE"/>
    <w:rsid w:val="00713F54"/>
    <w:rsid w:val="0071474D"/>
    <w:rsid w:val="007147C4"/>
    <w:rsid w:val="00714B00"/>
    <w:rsid w:val="00714E10"/>
    <w:rsid w:val="00715F42"/>
    <w:rsid w:val="00715F45"/>
    <w:rsid w:val="00715F86"/>
    <w:rsid w:val="00717347"/>
    <w:rsid w:val="00717B1C"/>
    <w:rsid w:val="00717BC6"/>
    <w:rsid w:val="00717F4B"/>
    <w:rsid w:val="00720417"/>
    <w:rsid w:val="00720B9E"/>
    <w:rsid w:val="007213ED"/>
    <w:rsid w:val="00721AAD"/>
    <w:rsid w:val="0072220B"/>
    <w:rsid w:val="00722230"/>
    <w:rsid w:val="00722356"/>
    <w:rsid w:val="0072256D"/>
    <w:rsid w:val="007226E2"/>
    <w:rsid w:val="007228C8"/>
    <w:rsid w:val="0072323C"/>
    <w:rsid w:val="00723BB7"/>
    <w:rsid w:val="00723DAF"/>
    <w:rsid w:val="007240B1"/>
    <w:rsid w:val="00724653"/>
    <w:rsid w:val="0072508F"/>
    <w:rsid w:val="007258B8"/>
    <w:rsid w:val="00725A65"/>
    <w:rsid w:val="00725BC3"/>
    <w:rsid w:val="0072619E"/>
    <w:rsid w:val="007262D9"/>
    <w:rsid w:val="007265F0"/>
    <w:rsid w:val="007267CB"/>
    <w:rsid w:val="007269CD"/>
    <w:rsid w:val="00726BF3"/>
    <w:rsid w:val="00727155"/>
    <w:rsid w:val="00727363"/>
    <w:rsid w:val="00727AF3"/>
    <w:rsid w:val="00727E3F"/>
    <w:rsid w:val="007300CF"/>
    <w:rsid w:val="00730937"/>
    <w:rsid w:val="007309AA"/>
    <w:rsid w:val="00730A70"/>
    <w:rsid w:val="00730EF4"/>
    <w:rsid w:val="00731372"/>
    <w:rsid w:val="007314FA"/>
    <w:rsid w:val="007315C7"/>
    <w:rsid w:val="00731F7B"/>
    <w:rsid w:val="0073208D"/>
    <w:rsid w:val="007324C0"/>
    <w:rsid w:val="0073279E"/>
    <w:rsid w:val="007327AF"/>
    <w:rsid w:val="00732FC7"/>
    <w:rsid w:val="00733110"/>
    <w:rsid w:val="00733213"/>
    <w:rsid w:val="007333AE"/>
    <w:rsid w:val="007337C4"/>
    <w:rsid w:val="00733A9F"/>
    <w:rsid w:val="00733AF5"/>
    <w:rsid w:val="00733DC6"/>
    <w:rsid w:val="00733E9A"/>
    <w:rsid w:val="0073424B"/>
    <w:rsid w:val="00734AE5"/>
    <w:rsid w:val="00734B19"/>
    <w:rsid w:val="00734C11"/>
    <w:rsid w:val="00734C74"/>
    <w:rsid w:val="00734ED8"/>
    <w:rsid w:val="00734F93"/>
    <w:rsid w:val="00735183"/>
    <w:rsid w:val="007353F4"/>
    <w:rsid w:val="0073554B"/>
    <w:rsid w:val="00735574"/>
    <w:rsid w:val="0073598A"/>
    <w:rsid w:val="007365F1"/>
    <w:rsid w:val="00736FBD"/>
    <w:rsid w:val="00737062"/>
    <w:rsid w:val="007372DB"/>
    <w:rsid w:val="007377F5"/>
    <w:rsid w:val="00737CD8"/>
    <w:rsid w:val="00737F1C"/>
    <w:rsid w:val="00740077"/>
    <w:rsid w:val="00741753"/>
    <w:rsid w:val="007423E4"/>
    <w:rsid w:val="007428C2"/>
    <w:rsid w:val="00742D2F"/>
    <w:rsid w:val="00743EA6"/>
    <w:rsid w:val="0074415F"/>
    <w:rsid w:val="007447B7"/>
    <w:rsid w:val="00744BC6"/>
    <w:rsid w:val="007454DF"/>
    <w:rsid w:val="0074649C"/>
    <w:rsid w:val="00746628"/>
    <w:rsid w:val="00746880"/>
    <w:rsid w:val="0074690B"/>
    <w:rsid w:val="00746FC3"/>
    <w:rsid w:val="00747BBB"/>
    <w:rsid w:val="00750722"/>
    <w:rsid w:val="00751133"/>
    <w:rsid w:val="00751CE0"/>
    <w:rsid w:val="00751E37"/>
    <w:rsid w:val="0075221D"/>
    <w:rsid w:val="0075227E"/>
    <w:rsid w:val="0075237A"/>
    <w:rsid w:val="007524F3"/>
    <w:rsid w:val="00752528"/>
    <w:rsid w:val="0075271C"/>
    <w:rsid w:val="007527FE"/>
    <w:rsid w:val="0075287F"/>
    <w:rsid w:val="00752A46"/>
    <w:rsid w:val="00752F7E"/>
    <w:rsid w:val="00752FBB"/>
    <w:rsid w:val="00753488"/>
    <w:rsid w:val="00754AB3"/>
    <w:rsid w:val="00754F30"/>
    <w:rsid w:val="0075514F"/>
    <w:rsid w:val="0075531C"/>
    <w:rsid w:val="00755419"/>
    <w:rsid w:val="007559A3"/>
    <w:rsid w:val="007559FC"/>
    <w:rsid w:val="00756C06"/>
    <w:rsid w:val="0075710B"/>
    <w:rsid w:val="0075715F"/>
    <w:rsid w:val="00760B03"/>
    <w:rsid w:val="007610D8"/>
    <w:rsid w:val="0076133D"/>
    <w:rsid w:val="0076161F"/>
    <w:rsid w:val="0076192C"/>
    <w:rsid w:val="00761D21"/>
    <w:rsid w:val="0076233C"/>
    <w:rsid w:val="007626FC"/>
    <w:rsid w:val="007628F9"/>
    <w:rsid w:val="007631CD"/>
    <w:rsid w:val="00763281"/>
    <w:rsid w:val="007641F7"/>
    <w:rsid w:val="00765668"/>
    <w:rsid w:val="00765BFA"/>
    <w:rsid w:val="007665B1"/>
    <w:rsid w:val="00766D03"/>
    <w:rsid w:val="00770014"/>
    <w:rsid w:val="00770CA3"/>
    <w:rsid w:val="00770FA2"/>
    <w:rsid w:val="007716B9"/>
    <w:rsid w:val="007716E8"/>
    <w:rsid w:val="00772226"/>
    <w:rsid w:val="00772D77"/>
    <w:rsid w:val="007730AF"/>
    <w:rsid w:val="00773265"/>
    <w:rsid w:val="00773B55"/>
    <w:rsid w:val="00774E02"/>
    <w:rsid w:val="007752FA"/>
    <w:rsid w:val="00775812"/>
    <w:rsid w:val="00775B38"/>
    <w:rsid w:val="00775B5A"/>
    <w:rsid w:val="0077617B"/>
    <w:rsid w:val="007764FB"/>
    <w:rsid w:val="00777341"/>
    <w:rsid w:val="00777C05"/>
    <w:rsid w:val="007800A5"/>
    <w:rsid w:val="00780B01"/>
    <w:rsid w:val="007810C2"/>
    <w:rsid w:val="00781DAB"/>
    <w:rsid w:val="00782459"/>
    <w:rsid w:val="00782CBC"/>
    <w:rsid w:val="00782D01"/>
    <w:rsid w:val="00782D15"/>
    <w:rsid w:val="007837DC"/>
    <w:rsid w:val="0078388E"/>
    <w:rsid w:val="007841C0"/>
    <w:rsid w:val="007842F7"/>
    <w:rsid w:val="0078466D"/>
    <w:rsid w:val="00784851"/>
    <w:rsid w:val="00784D27"/>
    <w:rsid w:val="00785722"/>
    <w:rsid w:val="007861F5"/>
    <w:rsid w:val="00786D0B"/>
    <w:rsid w:val="007874A2"/>
    <w:rsid w:val="00787C16"/>
    <w:rsid w:val="00790420"/>
    <w:rsid w:val="00790791"/>
    <w:rsid w:val="00790999"/>
    <w:rsid w:val="00790A2E"/>
    <w:rsid w:val="00790AF0"/>
    <w:rsid w:val="00790D6C"/>
    <w:rsid w:val="00790FEB"/>
    <w:rsid w:val="007913B0"/>
    <w:rsid w:val="007916BE"/>
    <w:rsid w:val="00791EA4"/>
    <w:rsid w:val="007923FF"/>
    <w:rsid w:val="007927D6"/>
    <w:rsid w:val="00792E77"/>
    <w:rsid w:val="00793938"/>
    <w:rsid w:val="00793D7B"/>
    <w:rsid w:val="00794419"/>
    <w:rsid w:val="00794BC0"/>
    <w:rsid w:val="00794C2A"/>
    <w:rsid w:val="00794F23"/>
    <w:rsid w:val="007954F0"/>
    <w:rsid w:val="0079576F"/>
    <w:rsid w:val="0079594B"/>
    <w:rsid w:val="00796002"/>
    <w:rsid w:val="00796557"/>
    <w:rsid w:val="007969A7"/>
    <w:rsid w:val="00796A0B"/>
    <w:rsid w:val="00796A50"/>
    <w:rsid w:val="00796AF9"/>
    <w:rsid w:val="00796CC3"/>
    <w:rsid w:val="007971B5"/>
    <w:rsid w:val="007974E2"/>
    <w:rsid w:val="00797C89"/>
    <w:rsid w:val="007A0137"/>
    <w:rsid w:val="007A017B"/>
    <w:rsid w:val="007A094A"/>
    <w:rsid w:val="007A0FCD"/>
    <w:rsid w:val="007A0FFD"/>
    <w:rsid w:val="007A111C"/>
    <w:rsid w:val="007A1532"/>
    <w:rsid w:val="007A1767"/>
    <w:rsid w:val="007A31A9"/>
    <w:rsid w:val="007A32BE"/>
    <w:rsid w:val="007A3C03"/>
    <w:rsid w:val="007A529A"/>
    <w:rsid w:val="007A55E4"/>
    <w:rsid w:val="007A55E7"/>
    <w:rsid w:val="007A57C4"/>
    <w:rsid w:val="007A5A7D"/>
    <w:rsid w:val="007A61C5"/>
    <w:rsid w:val="007A6272"/>
    <w:rsid w:val="007A6623"/>
    <w:rsid w:val="007A680D"/>
    <w:rsid w:val="007A6F8C"/>
    <w:rsid w:val="007B03DB"/>
    <w:rsid w:val="007B0454"/>
    <w:rsid w:val="007B0576"/>
    <w:rsid w:val="007B0D6A"/>
    <w:rsid w:val="007B1247"/>
    <w:rsid w:val="007B1733"/>
    <w:rsid w:val="007B1CBD"/>
    <w:rsid w:val="007B203F"/>
    <w:rsid w:val="007B2529"/>
    <w:rsid w:val="007B28E5"/>
    <w:rsid w:val="007B3D9A"/>
    <w:rsid w:val="007B50D6"/>
    <w:rsid w:val="007B54CB"/>
    <w:rsid w:val="007B5665"/>
    <w:rsid w:val="007B5B31"/>
    <w:rsid w:val="007B5D4C"/>
    <w:rsid w:val="007B5D7D"/>
    <w:rsid w:val="007B6751"/>
    <w:rsid w:val="007B692A"/>
    <w:rsid w:val="007B6BF9"/>
    <w:rsid w:val="007B6C1D"/>
    <w:rsid w:val="007B72FA"/>
    <w:rsid w:val="007B755C"/>
    <w:rsid w:val="007B7DB4"/>
    <w:rsid w:val="007C014D"/>
    <w:rsid w:val="007C044B"/>
    <w:rsid w:val="007C216B"/>
    <w:rsid w:val="007C2EEC"/>
    <w:rsid w:val="007C33A1"/>
    <w:rsid w:val="007C3458"/>
    <w:rsid w:val="007C35F7"/>
    <w:rsid w:val="007C3716"/>
    <w:rsid w:val="007C3973"/>
    <w:rsid w:val="007C5006"/>
    <w:rsid w:val="007C5257"/>
    <w:rsid w:val="007C528D"/>
    <w:rsid w:val="007C5560"/>
    <w:rsid w:val="007C5707"/>
    <w:rsid w:val="007C58B1"/>
    <w:rsid w:val="007C58CF"/>
    <w:rsid w:val="007C5A99"/>
    <w:rsid w:val="007C5E2C"/>
    <w:rsid w:val="007C63E7"/>
    <w:rsid w:val="007C647C"/>
    <w:rsid w:val="007C7607"/>
    <w:rsid w:val="007C763F"/>
    <w:rsid w:val="007C79A9"/>
    <w:rsid w:val="007C7D63"/>
    <w:rsid w:val="007D00C6"/>
    <w:rsid w:val="007D0223"/>
    <w:rsid w:val="007D023C"/>
    <w:rsid w:val="007D041C"/>
    <w:rsid w:val="007D0628"/>
    <w:rsid w:val="007D0896"/>
    <w:rsid w:val="007D0AA4"/>
    <w:rsid w:val="007D0B23"/>
    <w:rsid w:val="007D0F4B"/>
    <w:rsid w:val="007D10C9"/>
    <w:rsid w:val="007D173E"/>
    <w:rsid w:val="007D1EE8"/>
    <w:rsid w:val="007D21B0"/>
    <w:rsid w:val="007D230A"/>
    <w:rsid w:val="007D2573"/>
    <w:rsid w:val="007D2EEC"/>
    <w:rsid w:val="007D3580"/>
    <w:rsid w:val="007D3C7D"/>
    <w:rsid w:val="007D4404"/>
    <w:rsid w:val="007D4CF5"/>
    <w:rsid w:val="007D4D0E"/>
    <w:rsid w:val="007D4EAB"/>
    <w:rsid w:val="007D547A"/>
    <w:rsid w:val="007D5982"/>
    <w:rsid w:val="007D5C86"/>
    <w:rsid w:val="007D5CA2"/>
    <w:rsid w:val="007D66CE"/>
    <w:rsid w:val="007D66E4"/>
    <w:rsid w:val="007D6B8B"/>
    <w:rsid w:val="007D6DD6"/>
    <w:rsid w:val="007D6E1D"/>
    <w:rsid w:val="007D7EA8"/>
    <w:rsid w:val="007E05E9"/>
    <w:rsid w:val="007E08E0"/>
    <w:rsid w:val="007E0D62"/>
    <w:rsid w:val="007E11EA"/>
    <w:rsid w:val="007E188E"/>
    <w:rsid w:val="007E18C6"/>
    <w:rsid w:val="007E1953"/>
    <w:rsid w:val="007E1D86"/>
    <w:rsid w:val="007E200C"/>
    <w:rsid w:val="007E228B"/>
    <w:rsid w:val="007E24B0"/>
    <w:rsid w:val="007E250A"/>
    <w:rsid w:val="007E265C"/>
    <w:rsid w:val="007E2E61"/>
    <w:rsid w:val="007E2F82"/>
    <w:rsid w:val="007E3058"/>
    <w:rsid w:val="007E36AF"/>
    <w:rsid w:val="007E398B"/>
    <w:rsid w:val="007E3C35"/>
    <w:rsid w:val="007E4279"/>
    <w:rsid w:val="007E484C"/>
    <w:rsid w:val="007E4861"/>
    <w:rsid w:val="007E4BFC"/>
    <w:rsid w:val="007E4D4C"/>
    <w:rsid w:val="007E66A4"/>
    <w:rsid w:val="007E7331"/>
    <w:rsid w:val="007E7829"/>
    <w:rsid w:val="007F0448"/>
    <w:rsid w:val="007F0734"/>
    <w:rsid w:val="007F07E5"/>
    <w:rsid w:val="007F0E82"/>
    <w:rsid w:val="007F0EED"/>
    <w:rsid w:val="007F1D5D"/>
    <w:rsid w:val="007F246C"/>
    <w:rsid w:val="007F28F3"/>
    <w:rsid w:val="007F2AC2"/>
    <w:rsid w:val="007F2C2F"/>
    <w:rsid w:val="007F308B"/>
    <w:rsid w:val="007F31AB"/>
    <w:rsid w:val="007F34BF"/>
    <w:rsid w:val="007F3734"/>
    <w:rsid w:val="007F37E3"/>
    <w:rsid w:val="007F3A4A"/>
    <w:rsid w:val="007F46E0"/>
    <w:rsid w:val="007F4844"/>
    <w:rsid w:val="007F4CD4"/>
    <w:rsid w:val="007F4D4A"/>
    <w:rsid w:val="007F5003"/>
    <w:rsid w:val="007F5164"/>
    <w:rsid w:val="007F5E5A"/>
    <w:rsid w:val="007F5E92"/>
    <w:rsid w:val="007F611B"/>
    <w:rsid w:val="007F67AB"/>
    <w:rsid w:val="007F6DF4"/>
    <w:rsid w:val="007F71A5"/>
    <w:rsid w:val="007F78EE"/>
    <w:rsid w:val="00800433"/>
    <w:rsid w:val="00800936"/>
    <w:rsid w:val="00800EC2"/>
    <w:rsid w:val="008010CA"/>
    <w:rsid w:val="008017C1"/>
    <w:rsid w:val="0080181E"/>
    <w:rsid w:val="00801EB2"/>
    <w:rsid w:val="00801FBA"/>
    <w:rsid w:val="00802B28"/>
    <w:rsid w:val="00802B84"/>
    <w:rsid w:val="00803ABC"/>
    <w:rsid w:val="00804118"/>
    <w:rsid w:val="00804D66"/>
    <w:rsid w:val="00805076"/>
    <w:rsid w:val="00805415"/>
    <w:rsid w:val="00806834"/>
    <w:rsid w:val="00806AF3"/>
    <w:rsid w:val="00806CCF"/>
    <w:rsid w:val="00806F0B"/>
    <w:rsid w:val="00806F54"/>
    <w:rsid w:val="00806FC0"/>
    <w:rsid w:val="00807CFF"/>
    <w:rsid w:val="00807F9E"/>
    <w:rsid w:val="008102D7"/>
    <w:rsid w:val="00810A1E"/>
    <w:rsid w:val="00810AEE"/>
    <w:rsid w:val="00811286"/>
    <w:rsid w:val="008112C0"/>
    <w:rsid w:val="00811813"/>
    <w:rsid w:val="008121DB"/>
    <w:rsid w:val="00812766"/>
    <w:rsid w:val="008130BF"/>
    <w:rsid w:val="00813A04"/>
    <w:rsid w:val="00813D10"/>
    <w:rsid w:val="008142A4"/>
    <w:rsid w:val="008144E8"/>
    <w:rsid w:val="00814D3E"/>
    <w:rsid w:val="008151DB"/>
    <w:rsid w:val="00815983"/>
    <w:rsid w:val="00815A33"/>
    <w:rsid w:val="00815A6E"/>
    <w:rsid w:val="008160B1"/>
    <w:rsid w:val="00816F24"/>
    <w:rsid w:val="008173E1"/>
    <w:rsid w:val="00817D7E"/>
    <w:rsid w:val="00820653"/>
    <w:rsid w:val="008210CC"/>
    <w:rsid w:val="008211D9"/>
    <w:rsid w:val="008217B7"/>
    <w:rsid w:val="008217E0"/>
    <w:rsid w:val="0082190C"/>
    <w:rsid w:val="008227BD"/>
    <w:rsid w:val="00822AA4"/>
    <w:rsid w:val="00822C58"/>
    <w:rsid w:val="00823EB8"/>
    <w:rsid w:val="0082445C"/>
    <w:rsid w:val="00824837"/>
    <w:rsid w:val="00824938"/>
    <w:rsid w:val="00825B0D"/>
    <w:rsid w:val="00825FEA"/>
    <w:rsid w:val="00826409"/>
    <w:rsid w:val="008266C7"/>
    <w:rsid w:val="00826796"/>
    <w:rsid w:val="00826B82"/>
    <w:rsid w:val="008270C7"/>
    <w:rsid w:val="008272BA"/>
    <w:rsid w:val="008272C3"/>
    <w:rsid w:val="00827DDE"/>
    <w:rsid w:val="00827ECE"/>
    <w:rsid w:val="00830164"/>
    <w:rsid w:val="00830DBA"/>
    <w:rsid w:val="00830DD5"/>
    <w:rsid w:val="008316CA"/>
    <w:rsid w:val="00831A1A"/>
    <w:rsid w:val="00831DA6"/>
    <w:rsid w:val="008326F0"/>
    <w:rsid w:val="0083289A"/>
    <w:rsid w:val="008336A9"/>
    <w:rsid w:val="0083410E"/>
    <w:rsid w:val="0083482E"/>
    <w:rsid w:val="00834D25"/>
    <w:rsid w:val="00835153"/>
    <w:rsid w:val="00835A89"/>
    <w:rsid w:val="00835C5A"/>
    <w:rsid w:val="00836E5D"/>
    <w:rsid w:val="00840ACA"/>
    <w:rsid w:val="00840C2F"/>
    <w:rsid w:val="00840FF2"/>
    <w:rsid w:val="008413A9"/>
    <w:rsid w:val="008419C9"/>
    <w:rsid w:val="00841D60"/>
    <w:rsid w:val="008425BB"/>
    <w:rsid w:val="00842C33"/>
    <w:rsid w:val="00842EF7"/>
    <w:rsid w:val="00843024"/>
    <w:rsid w:val="00843730"/>
    <w:rsid w:val="00844F86"/>
    <w:rsid w:val="008451B2"/>
    <w:rsid w:val="00845278"/>
    <w:rsid w:val="008461F2"/>
    <w:rsid w:val="0084626D"/>
    <w:rsid w:val="0084684B"/>
    <w:rsid w:val="00846D8D"/>
    <w:rsid w:val="00847295"/>
    <w:rsid w:val="00847EE8"/>
    <w:rsid w:val="00850639"/>
    <w:rsid w:val="008510D6"/>
    <w:rsid w:val="008513B9"/>
    <w:rsid w:val="0085290B"/>
    <w:rsid w:val="00853708"/>
    <w:rsid w:val="00854AE2"/>
    <w:rsid w:val="00854C3B"/>
    <w:rsid w:val="00855A1A"/>
    <w:rsid w:val="0085652F"/>
    <w:rsid w:val="008566B8"/>
    <w:rsid w:val="00856C23"/>
    <w:rsid w:val="00856D5D"/>
    <w:rsid w:val="00857CDA"/>
    <w:rsid w:val="00860153"/>
    <w:rsid w:val="00860F2D"/>
    <w:rsid w:val="0086119F"/>
    <w:rsid w:val="008617AB"/>
    <w:rsid w:val="008619CB"/>
    <w:rsid w:val="00862743"/>
    <w:rsid w:val="008630DB"/>
    <w:rsid w:val="00863C41"/>
    <w:rsid w:val="00864519"/>
    <w:rsid w:val="00865480"/>
    <w:rsid w:val="00865AB1"/>
    <w:rsid w:val="0086650F"/>
    <w:rsid w:val="008668B9"/>
    <w:rsid w:val="00867064"/>
    <w:rsid w:val="0086784D"/>
    <w:rsid w:val="0087025D"/>
    <w:rsid w:val="0087063C"/>
    <w:rsid w:val="00870E00"/>
    <w:rsid w:val="00871A75"/>
    <w:rsid w:val="00871B94"/>
    <w:rsid w:val="00872852"/>
    <w:rsid w:val="00872E50"/>
    <w:rsid w:val="0087329E"/>
    <w:rsid w:val="00873905"/>
    <w:rsid w:val="008740CF"/>
    <w:rsid w:val="00874493"/>
    <w:rsid w:val="00874785"/>
    <w:rsid w:val="00874972"/>
    <w:rsid w:val="00874F9C"/>
    <w:rsid w:val="0087563F"/>
    <w:rsid w:val="008759F5"/>
    <w:rsid w:val="0087718C"/>
    <w:rsid w:val="0087792A"/>
    <w:rsid w:val="00877D28"/>
    <w:rsid w:val="008804BE"/>
    <w:rsid w:val="00880B78"/>
    <w:rsid w:val="00880EC9"/>
    <w:rsid w:val="008815C5"/>
    <w:rsid w:val="008817CD"/>
    <w:rsid w:val="00881808"/>
    <w:rsid w:val="008819C1"/>
    <w:rsid w:val="0088244E"/>
    <w:rsid w:val="008824A8"/>
    <w:rsid w:val="00882AD1"/>
    <w:rsid w:val="00882BF3"/>
    <w:rsid w:val="00883F33"/>
    <w:rsid w:val="00883F6E"/>
    <w:rsid w:val="0088421A"/>
    <w:rsid w:val="0088422A"/>
    <w:rsid w:val="008842A4"/>
    <w:rsid w:val="008845DF"/>
    <w:rsid w:val="008846ED"/>
    <w:rsid w:val="00884792"/>
    <w:rsid w:val="00884895"/>
    <w:rsid w:val="0088494D"/>
    <w:rsid w:val="0088566B"/>
    <w:rsid w:val="00885937"/>
    <w:rsid w:val="00886069"/>
    <w:rsid w:val="008866B3"/>
    <w:rsid w:val="00886888"/>
    <w:rsid w:val="00886919"/>
    <w:rsid w:val="00886AE2"/>
    <w:rsid w:val="00886D2E"/>
    <w:rsid w:val="00886F75"/>
    <w:rsid w:val="00887621"/>
    <w:rsid w:val="008877D3"/>
    <w:rsid w:val="00887B2B"/>
    <w:rsid w:val="00887C83"/>
    <w:rsid w:val="0089038F"/>
    <w:rsid w:val="008904EF"/>
    <w:rsid w:val="008905DB"/>
    <w:rsid w:val="00890A8C"/>
    <w:rsid w:val="008915CF"/>
    <w:rsid w:val="008916DE"/>
    <w:rsid w:val="00891783"/>
    <w:rsid w:val="00891D4F"/>
    <w:rsid w:val="008926C3"/>
    <w:rsid w:val="00892957"/>
    <w:rsid w:val="0089463C"/>
    <w:rsid w:val="00894CBF"/>
    <w:rsid w:val="0089530F"/>
    <w:rsid w:val="008955F4"/>
    <w:rsid w:val="00895D87"/>
    <w:rsid w:val="00895D92"/>
    <w:rsid w:val="008961B5"/>
    <w:rsid w:val="00896328"/>
    <w:rsid w:val="00896975"/>
    <w:rsid w:val="00896FEF"/>
    <w:rsid w:val="00897728"/>
    <w:rsid w:val="00897C8C"/>
    <w:rsid w:val="00897E16"/>
    <w:rsid w:val="008A044E"/>
    <w:rsid w:val="008A05BE"/>
    <w:rsid w:val="008A0890"/>
    <w:rsid w:val="008A089F"/>
    <w:rsid w:val="008A093B"/>
    <w:rsid w:val="008A0BBF"/>
    <w:rsid w:val="008A0FF8"/>
    <w:rsid w:val="008A252E"/>
    <w:rsid w:val="008A2706"/>
    <w:rsid w:val="008A272F"/>
    <w:rsid w:val="008A29DA"/>
    <w:rsid w:val="008A2A3D"/>
    <w:rsid w:val="008A321B"/>
    <w:rsid w:val="008A3B5D"/>
    <w:rsid w:val="008A4040"/>
    <w:rsid w:val="008A409C"/>
    <w:rsid w:val="008A40E7"/>
    <w:rsid w:val="008A41B4"/>
    <w:rsid w:val="008A4685"/>
    <w:rsid w:val="008A468C"/>
    <w:rsid w:val="008A4BC0"/>
    <w:rsid w:val="008A4C08"/>
    <w:rsid w:val="008A51EE"/>
    <w:rsid w:val="008A5580"/>
    <w:rsid w:val="008A559A"/>
    <w:rsid w:val="008A5727"/>
    <w:rsid w:val="008A5799"/>
    <w:rsid w:val="008A57FE"/>
    <w:rsid w:val="008A5963"/>
    <w:rsid w:val="008A5B12"/>
    <w:rsid w:val="008A5D50"/>
    <w:rsid w:val="008A61AE"/>
    <w:rsid w:val="008A6B9D"/>
    <w:rsid w:val="008A76C7"/>
    <w:rsid w:val="008A7E87"/>
    <w:rsid w:val="008B03B0"/>
    <w:rsid w:val="008B04D4"/>
    <w:rsid w:val="008B0FEA"/>
    <w:rsid w:val="008B18AD"/>
    <w:rsid w:val="008B1F86"/>
    <w:rsid w:val="008B2825"/>
    <w:rsid w:val="008B2A44"/>
    <w:rsid w:val="008B30EE"/>
    <w:rsid w:val="008B3146"/>
    <w:rsid w:val="008B3547"/>
    <w:rsid w:val="008B39D1"/>
    <w:rsid w:val="008B55CF"/>
    <w:rsid w:val="008B5911"/>
    <w:rsid w:val="008B5BB6"/>
    <w:rsid w:val="008B63FF"/>
    <w:rsid w:val="008B655B"/>
    <w:rsid w:val="008B6BE9"/>
    <w:rsid w:val="008B71ED"/>
    <w:rsid w:val="008B7B41"/>
    <w:rsid w:val="008B7C92"/>
    <w:rsid w:val="008B7DA5"/>
    <w:rsid w:val="008B7F74"/>
    <w:rsid w:val="008C046C"/>
    <w:rsid w:val="008C0709"/>
    <w:rsid w:val="008C157E"/>
    <w:rsid w:val="008C18F2"/>
    <w:rsid w:val="008C25BA"/>
    <w:rsid w:val="008C2A1E"/>
    <w:rsid w:val="008C3450"/>
    <w:rsid w:val="008C36E8"/>
    <w:rsid w:val="008C3976"/>
    <w:rsid w:val="008C41BC"/>
    <w:rsid w:val="008C5B21"/>
    <w:rsid w:val="008C5E13"/>
    <w:rsid w:val="008C5E80"/>
    <w:rsid w:val="008C6A2A"/>
    <w:rsid w:val="008C7111"/>
    <w:rsid w:val="008C7A79"/>
    <w:rsid w:val="008C7F9A"/>
    <w:rsid w:val="008D002B"/>
    <w:rsid w:val="008D0341"/>
    <w:rsid w:val="008D04B9"/>
    <w:rsid w:val="008D0E9D"/>
    <w:rsid w:val="008D1856"/>
    <w:rsid w:val="008D2342"/>
    <w:rsid w:val="008D281D"/>
    <w:rsid w:val="008D2A9D"/>
    <w:rsid w:val="008D39D6"/>
    <w:rsid w:val="008D3CC5"/>
    <w:rsid w:val="008D4345"/>
    <w:rsid w:val="008D456F"/>
    <w:rsid w:val="008D55CF"/>
    <w:rsid w:val="008D574E"/>
    <w:rsid w:val="008D583C"/>
    <w:rsid w:val="008D6439"/>
    <w:rsid w:val="008D6A6C"/>
    <w:rsid w:val="008D6DE1"/>
    <w:rsid w:val="008D719F"/>
    <w:rsid w:val="008D7A22"/>
    <w:rsid w:val="008D7FCC"/>
    <w:rsid w:val="008E038C"/>
    <w:rsid w:val="008E04A4"/>
    <w:rsid w:val="008E0F3C"/>
    <w:rsid w:val="008E1285"/>
    <w:rsid w:val="008E1511"/>
    <w:rsid w:val="008E20BB"/>
    <w:rsid w:val="008E2BD2"/>
    <w:rsid w:val="008E2CFA"/>
    <w:rsid w:val="008E327F"/>
    <w:rsid w:val="008E33EB"/>
    <w:rsid w:val="008E3400"/>
    <w:rsid w:val="008E3745"/>
    <w:rsid w:val="008E4267"/>
    <w:rsid w:val="008E4617"/>
    <w:rsid w:val="008E477F"/>
    <w:rsid w:val="008E47B7"/>
    <w:rsid w:val="008E4ABD"/>
    <w:rsid w:val="008E4C41"/>
    <w:rsid w:val="008E6418"/>
    <w:rsid w:val="008E646C"/>
    <w:rsid w:val="008E69E5"/>
    <w:rsid w:val="008E6F52"/>
    <w:rsid w:val="008E72C7"/>
    <w:rsid w:val="008E7AEF"/>
    <w:rsid w:val="008E7BD5"/>
    <w:rsid w:val="008E7CC4"/>
    <w:rsid w:val="008E7EBF"/>
    <w:rsid w:val="008F0587"/>
    <w:rsid w:val="008F08BE"/>
    <w:rsid w:val="008F0C01"/>
    <w:rsid w:val="008F0DF8"/>
    <w:rsid w:val="008F135D"/>
    <w:rsid w:val="008F1817"/>
    <w:rsid w:val="008F19B5"/>
    <w:rsid w:val="008F2C3A"/>
    <w:rsid w:val="008F2D92"/>
    <w:rsid w:val="008F2EA0"/>
    <w:rsid w:val="008F34B3"/>
    <w:rsid w:val="008F35D0"/>
    <w:rsid w:val="008F3E2F"/>
    <w:rsid w:val="008F4149"/>
    <w:rsid w:val="008F42EC"/>
    <w:rsid w:val="008F4367"/>
    <w:rsid w:val="008F446D"/>
    <w:rsid w:val="008F45CD"/>
    <w:rsid w:val="008F4661"/>
    <w:rsid w:val="008F4EE9"/>
    <w:rsid w:val="008F4F6A"/>
    <w:rsid w:val="008F706F"/>
    <w:rsid w:val="008F7354"/>
    <w:rsid w:val="008F7866"/>
    <w:rsid w:val="008F7EC8"/>
    <w:rsid w:val="009001F9"/>
    <w:rsid w:val="009005A8"/>
    <w:rsid w:val="009007E4"/>
    <w:rsid w:val="00900A6B"/>
    <w:rsid w:val="0090152C"/>
    <w:rsid w:val="00901B5E"/>
    <w:rsid w:val="0090258B"/>
    <w:rsid w:val="009026F1"/>
    <w:rsid w:val="00902B9C"/>
    <w:rsid w:val="00902DF5"/>
    <w:rsid w:val="009033F3"/>
    <w:rsid w:val="009035CB"/>
    <w:rsid w:val="009036F9"/>
    <w:rsid w:val="00903C45"/>
    <w:rsid w:val="00904115"/>
    <w:rsid w:val="009044EE"/>
    <w:rsid w:val="00905886"/>
    <w:rsid w:val="00905B1B"/>
    <w:rsid w:val="00905BB3"/>
    <w:rsid w:val="00905D69"/>
    <w:rsid w:val="00905E0E"/>
    <w:rsid w:val="00905E69"/>
    <w:rsid w:val="00905E9C"/>
    <w:rsid w:val="00905F03"/>
    <w:rsid w:val="00906131"/>
    <w:rsid w:val="00906FF3"/>
    <w:rsid w:val="00907390"/>
    <w:rsid w:val="00907CBA"/>
    <w:rsid w:val="00907D11"/>
    <w:rsid w:val="00907D54"/>
    <w:rsid w:val="00907FBF"/>
    <w:rsid w:val="0091049C"/>
    <w:rsid w:val="009106B4"/>
    <w:rsid w:val="00910E0C"/>
    <w:rsid w:val="0091186A"/>
    <w:rsid w:val="009121FB"/>
    <w:rsid w:val="0091232D"/>
    <w:rsid w:val="00912E42"/>
    <w:rsid w:val="00912F67"/>
    <w:rsid w:val="00913007"/>
    <w:rsid w:val="00913467"/>
    <w:rsid w:val="00913728"/>
    <w:rsid w:val="009139EA"/>
    <w:rsid w:val="009141F5"/>
    <w:rsid w:val="00914821"/>
    <w:rsid w:val="00914CDF"/>
    <w:rsid w:val="009156F0"/>
    <w:rsid w:val="00915909"/>
    <w:rsid w:val="00915DAB"/>
    <w:rsid w:val="0091682C"/>
    <w:rsid w:val="0091695E"/>
    <w:rsid w:val="00916AA5"/>
    <w:rsid w:val="00916C83"/>
    <w:rsid w:val="00916FB0"/>
    <w:rsid w:val="00917CCE"/>
    <w:rsid w:val="00920E6C"/>
    <w:rsid w:val="00921210"/>
    <w:rsid w:val="0092142E"/>
    <w:rsid w:val="00921658"/>
    <w:rsid w:val="0092176E"/>
    <w:rsid w:val="0092234C"/>
    <w:rsid w:val="00922388"/>
    <w:rsid w:val="00922A01"/>
    <w:rsid w:val="00922C9B"/>
    <w:rsid w:val="00923527"/>
    <w:rsid w:val="00923C7E"/>
    <w:rsid w:val="00923EDC"/>
    <w:rsid w:val="00926BC1"/>
    <w:rsid w:val="00926CD8"/>
    <w:rsid w:val="00926F01"/>
    <w:rsid w:val="00927084"/>
    <w:rsid w:val="009274B8"/>
    <w:rsid w:val="00927BB7"/>
    <w:rsid w:val="00927C5B"/>
    <w:rsid w:val="00930C58"/>
    <w:rsid w:val="0093171A"/>
    <w:rsid w:val="009318DE"/>
    <w:rsid w:val="00931B74"/>
    <w:rsid w:val="00931E1B"/>
    <w:rsid w:val="009321B9"/>
    <w:rsid w:val="009324C1"/>
    <w:rsid w:val="00932787"/>
    <w:rsid w:val="0093333C"/>
    <w:rsid w:val="009337BD"/>
    <w:rsid w:val="00933B43"/>
    <w:rsid w:val="00934CC8"/>
    <w:rsid w:val="00934E42"/>
    <w:rsid w:val="00934FB1"/>
    <w:rsid w:val="00935037"/>
    <w:rsid w:val="0093512B"/>
    <w:rsid w:val="00935F6E"/>
    <w:rsid w:val="0093622E"/>
    <w:rsid w:val="009363D0"/>
    <w:rsid w:val="009364B5"/>
    <w:rsid w:val="00936540"/>
    <w:rsid w:val="00936CFA"/>
    <w:rsid w:val="00936D22"/>
    <w:rsid w:val="00936F66"/>
    <w:rsid w:val="00936F6C"/>
    <w:rsid w:val="009377A7"/>
    <w:rsid w:val="00937890"/>
    <w:rsid w:val="00937F24"/>
    <w:rsid w:val="009403CC"/>
    <w:rsid w:val="00940691"/>
    <w:rsid w:val="00940811"/>
    <w:rsid w:val="00940948"/>
    <w:rsid w:val="00940ACC"/>
    <w:rsid w:val="00940E73"/>
    <w:rsid w:val="00941013"/>
    <w:rsid w:val="00941758"/>
    <w:rsid w:val="0094196F"/>
    <w:rsid w:val="00942076"/>
    <w:rsid w:val="0094213B"/>
    <w:rsid w:val="00942865"/>
    <w:rsid w:val="009432A8"/>
    <w:rsid w:val="00943D7A"/>
    <w:rsid w:val="009445F1"/>
    <w:rsid w:val="00944B59"/>
    <w:rsid w:val="00944CAC"/>
    <w:rsid w:val="00944CB0"/>
    <w:rsid w:val="0094516D"/>
    <w:rsid w:val="00945477"/>
    <w:rsid w:val="009455E6"/>
    <w:rsid w:val="00945F78"/>
    <w:rsid w:val="00946718"/>
    <w:rsid w:val="00946881"/>
    <w:rsid w:val="00946E09"/>
    <w:rsid w:val="0094738E"/>
    <w:rsid w:val="009475F7"/>
    <w:rsid w:val="009476A4"/>
    <w:rsid w:val="00947B97"/>
    <w:rsid w:val="00950016"/>
    <w:rsid w:val="00950116"/>
    <w:rsid w:val="00950189"/>
    <w:rsid w:val="0095026C"/>
    <w:rsid w:val="00950A49"/>
    <w:rsid w:val="00950F7A"/>
    <w:rsid w:val="00951579"/>
    <w:rsid w:val="00951F41"/>
    <w:rsid w:val="009522C5"/>
    <w:rsid w:val="00952A2C"/>
    <w:rsid w:val="00952D0D"/>
    <w:rsid w:val="0095338E"/>
    <w:rsid w:val="00953998"/>
    <w:rsid w:val="00953A6A"/>
    <w:rsid w:val="00953F20"/>
    <w:rsid w:val="009544CC"/>
    <w:rsid w:val="009556AC"/>
    <w:rsid w:val="009558B0"/>
    <w:rsid w:val="00955939"/>
    <w:rsid w:val="009560A4"/>
    <w:rsid w:val="00956201"/>
    <w:rsid w:val="00956626"/>
    <w:rsid w:val="00956E39"/>
    <w:rsid w:val="0095701A"/>
    <w:rsid w:val="00957EE7"/>
    <w:rsid w:val="00960835"/>
    <w:rsid w:val="00960C64"/>
    <w:rsid w:val="00960F50"/>
    <w:rsid w:val="009610D4"/>
    <w:rsid w:val="00961E3C"/>
    <w:rsid w:val="009621F5"/>
    <w:rsid w:val="00963058"/>
    <w:rsid w:val="0096329C"/>
    <w:rsid w:val="009633A3"/>
    <w:rsid w:val="009635FC"/>
    <w:rsid w:val="00963678"/>
    <w:rsid w:val="00963C47"/>
    <w:rsid w:val="00963E82"/>
    <w:rsid w:val="009643B5"/>
    <w:rsid w:val="009643D1"/>
    <w:rsid w:val="0096465D"/>
    <w:rsid w:val="009649C8"/>
    <w:rsid w:val="009653C9"/>
    <w:rsid w:val="009654F5"/>
    <w:rsid w:val="00965BA3"/>
    <w:rsid w:val="0096655A"/>
    <w:rsid w:val="00966CCD"/>
    <w:rsid w:val="0096718F"/>
    <w:rsid w:val="0096735E"/>
    <w:rsid w:val="00967864"/>
    <w:rsid w:val="00967A82"/>
    <w:rsid w:val="00967DD3"/>
    <w:rsid w:val="00970F15"/>
    <w:rsid w:val="009710A8"/>
    <w:rsid w:val="00971A33"/>
    <w:rsid w:val="00971A4C"/>
    <w:rsid w:val="00971A50"/>
    <w:rsid w:val="0097222F"/>
    <w:rsid w:val="00972789"/>
    <w:rsid w:val="00972E70"/>
    <w:rsid w:val="00973068"/>
    <w:rsid w:val="009737D6"/>
    <w:rsid w:val="00973A58"/>
    <w:rsid w:val="009747B6"/>
    <w:rsid w:val="00974B13"/>
    <w:rsid w:val="00974BC6"/>
    <w:rsid w:val="00974E14"/>
    <w:rsid w:val="00974FE3"/>
    <w:rsid w:val="009757EC"/>
    <w:rsid w:val="00976959"/>
    <w:rsid w:val="009769A7"/>
    <w:rsid w:val="00976A8B"/>
    <w:rsid w:val="009771A9"/>
    <w:rsid w:val="00980000"/>
    <w:rsid w:val="00980037"/>
    <w:rsid w:val="009800B3"/>
    <w:rsid w:val="009800D4"/>
    <w:rsid w:val="009814B9"/>
    <w:rsid w:val="00981BC8"/>
    <w:rsid w:val="00981C07"/>
    <w:rsid w:val="00981C41"/>
    <w:rsid w:val="00982312"/>
    <w:rsid w:val="0098239B"/>
    <w:rsid w:val="00982F05"/>
    <w:rsid w:val="009834DC"/>
    <w:rsid w:val="00983C1D"/>
    <w:rsid w:val="0098402E"/>
    <w:rsid w:val="009846BE"/>
    <w:rsid w:val="00984D77"/>
    <w:rsid w:val="00985109"/>
    <w:rsid w:val="00985335"/>
    <w:rsid w:val="00985542"/>
    <w:rsid w:val="009861A4"/>
    <w:rsid w:val="009862F6"/>
    <w:rsid w:val="009866B5"/>
    <w:rsid w:val="00986940"/>
    <w:rsid w:val="00986C33"/>
    <w:rsid w:val="009876AD"/>
    <w:rsid w:val="00987893"/>
    <w:rsid w:val="0099021D"/>
    <w:rsid w:val="00990290"/>
    <w:rsid w:val="009902FF"/>
    <w:rsid w:val="0099095A"/>
    <w:rsid w:val="00990AC8"/>
    <w:rsid w:val="00990BCD"/>
    <w:rsid w:val="00990D8B"/>
    <w:rsid w:val="00990FA4"/>
    <w:rsid w:val="00991412"/>
    <w:rsid w:val="00991C5C"/>
    <w:rsid w:val="0099217C"/>
    <w:rsid w:val="0099237C"/>
    <w:rsid w:val="009924DF"/>
    <w:rsid w:val="009934AC"/>
    <w:rsid w:val="0099403A"/>
    <w:rsid w:val="00994802"/>
    <w:rsid w:val="009948FE"/>
    <w:rsid w:val="00994951"/>
    <w:rsid w:val="009949AF"/>
    <w:rsid w:val="00994A48"/>
    <w:rsid w:val="00994BCD"/>
    <w:rsid w:val="009952F9"/>
    <w:rsid w:val="00995BBA"/>
    <w:rsid w:val="00995E3B"/>
    <w:rsid w:val="00996314"/>
    <w:rsid w:val="00996373"/>
    <w:rsid w:val="009965A0"/>
    <w:rsid w:val="009967A1"/>
    <w:rsid w:val="0099684E"/>
    <w:rsid w:val="00996E1C"/>
    <w:rsid w:val="00997A48"/>
    <w:rsid w:val="00997D4E"/>
    <w:rsid w:val="00997E70"/>
    <w:rsid w:val="009A08A2"/>
    <w:rsid w:val="009A0B65"/>
    <w:rsid w:val="009A1315"/>
    <w:rsid w:val="009A1917"/>
    <w:rsid w:val="009A19EE"/>
    <w:rsid w:val="009A1C80"/>
    <w:rsid w:val="009A1FAF"/>
    <w:rsid w:val="009A23E4"/>
    <w:rsid w:val="009A2F40"/>
    <w:rsid w:val="009A3032"/>
    <w:rsid w:val="009A32EC"/>
    <w:rsid w:val="009A3AFE"/>
    <w:rsid w:val="009A3EA6"/>
    <w:rsid w:val="009A45AE"/>
    <w:rsid w:val="009A54D0"/>
    <w:rsid w:val="009A595B"/>
    <w:rsid w:val="009A5A32"/>
    <w:rsid w:val="009A5CE6"/>
    <w:rsid w:val="009A65F6"/>
    <w:rsid w:val="009A6A03"/>
    <w:rsid w:val="009A6FE3"/>
    <w:rsid w:val="009A73A8"/>
    <w:rsid w:val="009A7A58"/>
    <w:rsid w:val="009A7D60"/>
    <w:rsid w:val="009A7E9B"/>
    <w:rsid w:val="009B0074"/>
    <w:rsid w:val="009B07BB"/>
    <w:rsid w:val="009B0AD9"/>
    <w:rsid w:val="009B19F9"/>
    <w:rsid w:val="009B1CA2"/>
    <w:rsid w:val="009B1E60"/>
    <w:rsid w:val="009B1F0E"/>
    <w:rsid w:val="009B1FC6"/>
    <w:rsid w:val="009B2709"/>
    <w:rsid w:val="009B2D21"/>
    <w:rsid w:val="009B35B7"/>
    <w:rsid w:val="009B3A47"/>
    <w:rsid w:val="009B3C11"/>
    <w:rsid w:val="009B3F9D"/>
    <w:rsid w:val="009B418C"/>
    <w:rsid w:val="009B42A8"/>
    <w:rsid w:val="009B445A"/>
    <w:rsid w:val="009B541E"/>
    <w:rsid w:val="009B59CE"/>
    <w:rsid w:val="009B59D2"/>
    <w:rsid w:val="009B5DDC"/>
    <w:rsid w:val="009B6037"/>
    <w:rsid w:val="009B6434"/>
    <w:rsid w:val="009B7150"/>
    <w:rsid w:val="009B7BAE"/>
    <w:rsid w:val="009C0007"/>
    <w:rsid w:val="009C0058"/>
    <w:rsid w:val="009C0569"/>
    <w:rsid w:val="009C0C71"/>
    <w:rsid w:val="009C0E09"/>
    <w:rsid w:val="009C1418"/>
    <w:rsid w:val="009C142F"/>
    <w:rsid w:val="009C1A4B"/>
    <w:rsid w:val="009C385B"/>
    <w:rsid w:val="009C424F"/>
    <w:rsid w:val="009C42DA"/>
    <w:rsid w:val="009C4549"/>
    <w:rsid w:val="009C45A7"/>
    <w:rsid w:val="009C45F2"/>
    <w:rsid w:val="009C4BE9"/>
    <w:rsid w:val="009C5869"/>
    <w:rsid w:val="009C58BA"/>
    <w:rsid w:val="009C58D5"/>
    <w:rsid w:val="009C5C02"/>
    <w:rsid w:val="009C5E9D"/>
    <w:rsid w:val="009C6059"/>
    <w:rsid w:val="009C63D4"/>
    <w:rsid w:val="009C6C00"/>
    <w:rsid w:val="009C739C"/>
    <w:rsid w:val="009C73D5"/>
    <w:rsid w:val="009C7A51"/>
    <w:rsid w:val="009C7E75"/>
    <w:rsid w:val="009D02DC"/>
    <w:rsid w:val="009D074E"/>
    <w:rsid w:val="009D0B17"/>
    <w:rsid w:val="009D0BCC"/>
    <w:rsid w:val="009D126B"/>
    <w:rsid w:val="009D1929"/>
    <w:rsid w:val="009D1CA7"/>
    <w:rsid w:val="009D1E38"/>
    <w:rsid w:val="009D1F4B"/>
    <w:rsid w:val="009D2A21"/>
    <w:rsid w:val="009D30A9"/>
    <w:rsid w:val="009D31AA"/>
    <w:rsid w:val="009D3329"/>
    <w:rsid w:val="009D3520"/>
    <w:rsid w:val="009D3721"/>
    <w:rsid w:val="009D3778"/>
    <w:rsid w:val="009D3AC5"/>
    <w:rsid w:val="009D3EB5"/>
    <w:rsid w:val="009D6140"/>
    <w:rsid w:val="009D646B"/>
    <w:rsid w:val="009D68C7"/>
    <w:rsid w:val="009D712D"/>
    <w:rsid w:val="009D73AB"/>
    <w:rsid w:val="009D7DEC"/>
    <w:rsid w:val="009E003D"/>
    <w:rsid w:val="009E059E"/>
    <w:rsid w:val="009E063F"/>
    <w:rsid w:val="009E07C1"/>
    <w:rsid w:val="009E094A"/>
    <w:rsid w:val="009E0E2E"/>
    <w:rsid w:val="009E1DF6"/>
    <w:rsid w:val="009E2B57"/>
    <w:rsid w:val="009E3141"/>
    <w:rsid w:val="009E32B4"/>
    <w:rsid w:val="009E375D"/>
    <w:rsid w:val="009E3CB7"/>
    <w:rsid w:val="009E4562"/>
    <w:rsid w:val="009E4BB0"/>
    <w:rsid w:val="009E4F1E"/>
    <w:rsid w:val="009E5780"/>
    <w:rsid w:val="009E5877"/>
    <w:rsid w:val="009E5896"/>
    <w:rsid w:val="009E58A5"/>
    <w:rsid w:val="009E6825"/>
    <w:rsid w:val="009E6BCE"/>
    <w:rsid w:val="009E6C97"/>
    <w:rsid w:val="009E6EAE"/>
    <w:rsid w:val="009E77D7"/>
    <w:rsid w:val="009E7C95"/>
    <w:rsid w:val="009E7FF0"/>
    <w:rsid w:val="009F2306"/>
    <w:rsid w:val="009F35DA"/>
    <w:rsid w:val="009F37E9"/>
    <w:rsid w:val="009F3AF1"/>
    <w:rsid w:val="009F3D65"/>
    <w:rsid w:val="009F3E86"/>
    <w:rsid w:val="009F3FA8"/>
    <w:rsid w:val="009F427F"/>
    <w:rsid w:val="009F45D0"/>
    <w:rsid w:val="009F4AF6"/>
    <w:rsid w:val="009F4B50"/>
    <w:rsid w:val="009F536C"/>
    <w:rsid w:val="009F5620"/>
    <w:rsid w:val="009F5698"/>
    <w:rsid w:val="009F66C7"/>
    <w:rsid w:val="009F67A2"/>
    <w:rsid w:val="009F70E3"/>
    <w:rsid w:val="009F7C7F"/>
    <w:rsid w:val="00A0040A"/>
    <w:rsid w:val="00A00D8A"/>
    <w:rsid w:val="00A00F8E"/>
    <w:rsid w:val="00A0120B"/>
    <w:rsid w:val="00A01467"/>
    <w:rsid w:val="00A02143"/>
    <w:rsid w:val="00A025BB"/>
    <w:rsid w:val="00A02B72"/>
    <w:rsid w:val="00A02CF0"/>
    <w:rsid w:val="00A02F90"/>
    <w:rsid w:val="00A0378E"/>
    <w:rsid w:val="00A03FEE"/>
    <w:rsid w:val="00A04D38"/>
    <w:rsid w:val="00A053D4"/>
    <w:rsid w:val="00A05435"/>
    <w:rsid w:val="00A05461"/>
    <w:rsid w:val="00A05577"/>
    <w:rsid w:val="00A055E8"/>
    <w:rsid w:val="00A055F5"/>
    <w:rsid w:val="00A064C0"/>
    <w:rsid w:val="00A06891"/>
    <w:rsid w:val="00A06CBC"/>
    <w:rsid w:val="00A07033"/>
    <w:rsid w:val="00A0765F"/>
    <w:rsid w:val="00A07846"/>
    <w:rsid w:val="00A07AD0"/>
    <w:rsid w:val="00A07B93"/>
    <w:rsid w:val="00A105A8"/>
    <w:rsid w:val="00A10710"/>
    <w:rsid w:val="00A10C6F"/>
    <w:rsid w:val="00A10D89"/>
    <w:rsid w:val="00A110F2"/>
    <w:rsid w:val="00A120A9"/>
    <w:rsid w:val="00A12646"/>
    <w:rsid w:val="00A12ADD"/>
    <w:rsid w:val="00A13957"/>
    <w:rsid w:val="00A13A95"/>
    <w:rsid w:val="00A142DD"/>
    <w:rsid w:val="00A14838"/>
    <w:rsid w:val="00A15771"/>
    <w:rsid w:val="00A15B58"/>
    <w:rsid w:val="00A15D92"/>
    <w:rsid w:val="00A161FE"/>
    <w:rsid w:val="00A16C96"/>
    <w:rsid w:val="00A16EAD"/>
    <w:rsid w:val="00A17FA1"/>
    <w:rsid w:val="00A201D8"/>
    <w:rsid w:val="00A20C4C"/>
    <w:rsid w:val="00A20DFC"/>
    <w:rsid w:val="00A20E84"/>
    <w:rsid w:val="00A211AB"/>
    <w:rsid w:val="00A214CC"/>
    <w:rsid w:val="00A2160D"/>
    <w:rsid w:val="00A21A62"/>
    <w:rsid w:val="00A22899"/>
    <w:rsid w:val="00A22A1B"/>
    <w:rsid w:val="00A22B2D"/>
    <w:rsid w:val="00A22B9D"/>
    <w:rsid w:val="00A22CB1"/>
    <w:rsid w:val="00A22CDC"/>
    <w:rsid w:val="00A22D9C"/>
    <w:rsid w:val="00A23500"/>
    <w:rsid w:val="00A23AB2"/>
    <w:rsid w:val="00A23CEB"/>
    <w:rsid w:val="00A2452F"/>
    <w:rsid w:val="00A24C38"/>
    <w:rsid w:val="00A251C5"/>
    <w:rsid w:val="00A256C8"/>
    <w:rsid w:val="00A25922"/>
    <w:rsid w:val="00A25ED2"/>
    <w:rsid w:val="00A26005"/>
    <w:rsid w:val="00A26299"/>
    <w:rsid w:val="00A262C9"/>
    <w:rsid w:val="00A2661C"/>
    <w:rsid w:val="00A2672F"/>
    <w:rsid w:val="00A2681D"/>
    <w:rsid w:val="00A26A42"/>
    <w:rsid w:val="00A273E3"/>
    <w:rsid w:val="00A275D3"/>
    <w:rsid w:val="00A27915"/>
    <w:rsid w:val="00A27B02"/>
    <w:rsid w:val="00A30615"/>
    <w:rsid w:val="00A308E9"/>
    <w:rsid w:val="00A30C09"/>
    <w:rsid w:val="00A30D62"/>
    <w:rsid w:val="00A31841"/>
    <w:rsid w:val="00A318F9"/>
    <w:rsid w:val="00A32589"/>
    <w:rsid w:val="00A325B3"/>
    <w:rsid w:val="00A3288D"/>
    <w:rsid w:val="00A32A35"/>
    <w:rsid w:val="00A33044"/>
    <w:rsid w:val="00A3314B"/>
    <w:rsid w:val="00A331CB"/>
    <w:rsid w:val="00A3382F"/>
    <w:rsid w:val="00A33B28"/>
    <w:rsid w:val="00A33C94"/>
    <w:rsid w:val="00A3423E"/>
    <w:rsid w:val="00A343E3"/>
    <w:rsid w:val="00A347B3"/>
    <w:rsid w:val="00A34844"/>
    <w:rsid w:val="00A3494B"/>
    <w:rsid w:val="00A349AF"/>
    <w:rsid w:val="00A35598"/>
    <w:rsid w:val="00A35707"/>
    <w:rsid w:val="00A35763"/>
    <w:rsid w:val="00A359A0"/>
    <w:rsid w:val="00A35D0B"/>
    <w:rsid w:val="00A35DD7"/>
    <w:rsid w:val="00A36CBA"/>
    <w:rsid w:val="00A370E0"/>
    <w:rsid w:val="00A373F8"/>
    <w:rsid w:val="00A37851"/>
    <w:rsid w:val="00A3785A"/>
    <w:rsid w:val="00A400C7"/>
    <w:rsid w:val="00A40270"/>
    <w:rsid w:val="00A407CA"/>
    <w:rsid w:val="00A40C14"/>
    <w:rsid w:val="00A414A0"/>
    <w:rsid w:val="00A41A0C"/>
    <w:rsid w:val="00A41FAA"/>
    <w:rsid w:val="00A42106"/>
    <w:rsid w:val="00A42442"/>
    <w:rsid w:val="00A43315"/>
    <w:rsid w:val="00A43951"/>
    <w:rsid w:val="00A43B1E"/>
    <w:rsid w:val="00A43B3D"/>
    <w:rsid w:val="00A43D4C"/>
    <w:rsid w:val="00A441AC"/>
    <w:rsid w:val="00A44314"/>
    <w:rsid w:val="00A44A9F"/>
    <w:rsid w:val="00A44C3B"/>
    <w:rsid w:val="00A450C9"/>
    <w:rsid w:val="00A45143"/>
    <w:rsid w:val="00A455AD"/>
    <w:rsid w:val="00A4693F"/>
    <w:rsid w:val="00A46C59"/>
    <w:rsid w:val="00A46F98"/>
    <w:rsid w:val="00A4724B"/>
    <w:rsid w:val="00A4737E"/>
    <w:rsid w:val="00A4781B"/>
    <w:rsid w:val="00A478D4"/>
    <w:rsid w:val="00A479EA"/>
    <w:rsid w:val="00A47AEE"/>
    <w:rsid w:val="00A47B37"/>
    <w:rsid w:val="00A47E8E"/>
    <w:rsid w:val="00A50AAB"/>
    <w:rsid w:val="00A50E64"/>
    <w:rsid w:val="00A512F6"/>
    <w:rsid w:val="00A51F27"/>
    <w:rsid w:val="00A523ED"/>
    <w:rsid w:val="00A53146"/>
    <w:rsid w:val="00A53198"/>
    <w:rsid w:val="00A5352F"/>
    <w:rsid w:val="00A535F6"/>
    <w:rsid w:val="00A537A6"/>
    <w:rsid w:val="00A5384F"/>
    <w:rsid w:val="00A53E1F"/>
    <w:rsid w:val="00A53FBD"/>
    <w:rsid w:val="00A540A1"/>
    <w:rsid w:val="00A54B3E"/>
    <w:rsid w:val="00A54E12"/>
    <w:rsid w:val="00A55064"/>
    <w:rsid w:val="00A55424"/>
    <w:rsid w:val="00A5552E"/>
    <w:rsid w:val="00A558E0"/>
    <w:rsid w:val="00A55BBA"/>
    <w:rsid w:val="00A55E89"/>
    <w:rsid w:val="00A55EC1"/>
    <w:rsid w:val="00A56242"/>
    <w:rsid w:val="00A56500"/>
    <w:rsid w:val="00A56690"/>
    <w:rsid w:val="00A56698"/>
    <w:rsid w:val="00A56A48"/>
    <w:rsid w:val="00A56B4C"/>
    <w:rsid w:val="00A56F56"/>
    <w:rsid w:val="00A57A2C"/>
    <w:rsid w:val="00A57CB5"/>
    <w:rsid w:val="00A57EAE"/>
    <w:rsid w:val="00A6137A"/>
    <w:rsid w:val="00A614F8"/>
    <w:rsid w:val="00A618DA"/>
    <w:rsid w:val="00A62056"/>
    <w:rsid w:val="00A620C4"/>
    <w:rsid w:val="00A622AD"/>
    <w:rsid w:val="00A62397"/>
    <w:rsid w:val="00A62479"/>
    <w:rsid w:val="00A624D1"/>
    <w:rsid w:val="00A628F1"/>
    <w:rsid w:val="00A62EF3"/>
    <w:rsid w:val="00A630A2"/>
    <w:rsid w:val="00A6319A"/>
    <w:rsid w:val="00A635C5"/>
    <w:rsid w:val="00A63BCF"/>
    <w:rsid w:val="00A6416C"/>
    <w:rsid w:val="00A649E1"/>
    <w:rsid w:val="00A65820"/>
    <w:rsid w:val="00A65964"/>
    <w:rsid w:val="00A65DA2"/>
    <w:rsid w:val="00A65EF7"/>
    <w:rsid w:val="00A6618D"/>
    <w:rsid w:val="00A66372"/>
    <w:rsid w:val="00A66376"/>
    <w:rsid w:val="00A6647C"/>
    <w:rsid w:val="00A66803"/>
    <w:rsid w:val="00A66D9B"/>
    <w:rsid w:val="00A67215"/>
    <w:rsid w:val="00A67395"/>
    <w:rsid w:val="00A678A3"/>
    <w:rsid w:val="00A67DA4"/>
    <w:rsid w:val="00A704E4"/>
    <w:rsid w:val="00A705D3"/>
    <w:rsid w:val="00A7088C"/>
    <w:rsid w:val="00A708E4"/>
    <w:rsid w:val="00A70B55"/>
    <w:rsid w:val="00A716C9"/>
    <w:rsid w:val="00A71E3A"/>
    <w:rsid w:val="00A722A0"/>
    <w:rsid w:val="00A72767"/>
    <w:rsid w:val="00A72A08"/>
    <w:rsid w:val="00A72AE5"/>
    <w:rsid w:val="00A72DFF"/>
    <w:rsid w:val="00A734FF"/>
    <w:rsid w:val="00A73565"/>
    <w:rsid w:val="00A73981"/>
    <w:rsid w:val="00A7428F"/>
    <w:rsid w:val="00A74E13"/>
    <w:rsid w:val="00A75191"/>
    <w:rsid w:val="00A752B2"/>
    <w:rsid w:val="00A753A3"/>
    <w:rsid w:val="00A75503"/>
    <w:rsid w:val="00A7578E"/>
    <w:rsid w:val="00A75A6C"/>
    <w:rsid w:val="00A76A59"/>
    <w:rsid w:val="00A77A9B"/>
    <w:rsid w:val="00A800BF"/>
    <w:rsid w:val="00A8071A"/>
    <w:rsid w:val="00A80BD3"/>
    <w:rsid w:val="00A81149"/>
    <w:rsid w:val="00A8137A"/>
    <w:rsid w:val="00A81574"/>
    <w:rsid w:val="00A817F3"/>
    <w:rsid w:val="00A81C40"/>
    <w:rsid w:val="00A82136"/>
    <w:rsid w:val="00A82304"/>
    <w:rsid w:val="00A82785"/>
    <w:rsid w:val="00A82C7A"/>
    <w:rsid w:val="00A83128"/>
    <w:rsid w:val="00A83383"/>
    <w:rsid w:val="00A84D82"/>
    <w:rsid w:val="00A84E96"/>
    <w:rsid w:val="00A855E3"/>
    <w:rsid w:val="00A857F8"/>
    <w:rsid w:val="00A858FD"/>
    <w:rsid w:val="00A86688"/>
    <w:rsid w:val="00A86974"/>
    <w:rsid w:val="00A86EE7"/>
    <w:rsid w:val="00A907A4"/>
    <w:rsid w:val="00A91337"/>
    <w:rsid w:val="00A91773"/>
    <w:rsid w:val="00A91DB1"/>
    <w:rsid w:val="00A91E59"/>
    <w:rsid w:val="00A92D51"/>
    <w:rsid w:val="00A93C68"/>
    <w:rsid w:val="00A93C8E"/>
    <w:rsid w:val="00A93D3E"/>
    <w:rsid w:val="00A93F28"/>
    <w:rsid w:val="00A94D6A"/>
    <w:rsid w:val="00A95A73"/>
    <w:rsid w:val="00A95F28"/>
    <w:rsid w:val="00A96B9F"/>
    <w:rsid w:val="00A96EFC"/>
    <w:rsid w:val="00A97A1C"/>
    <w:rsid w:val="00A97F21"/>
    <w:rsid w:val="00AA0195"/>
    <w:rsid w:val="00AA03A0"/>
    <w:rsid w:val="00AA0DCF"/>
    <w:rsid w:val="00AA18CA"/>
    <w:rsid w:val="00AA194D"/>
    <w:rsid w:val="00AA1D51"/>
    <w:rsid w:val="00AA2083"/>
    <w:rsid w:val="00AA3107"/>
    <w:rsid w:val="00AA3484"/>
    <w:rsid w:val="00AA3A0C"/>
    <w:rsid w:val="00AA3A48"/>
    <w:rsid w:val="00AA3C05"/>
    <w:rsid w:val="00AA3C3A"/>
    <w:rsid w:val="00AA44B8"/>
    <w:rsid w:val="00AA462A"/>
    <w:rsid w:val="00AA486F"/>
    <w:rsid w:val="00AA55BA"/>
    <w:rsid w:val="00AA5DE9"/>
    <w:rsid w:val="00AA60E5"/>
    <w:rsid w:val="00AA6193"/>
    <w:rsid w:val="00AA734B"/>
    <w:rsid w:val="00AA73DF"/>
    <w:rsid w:val="00AA7C01"/>
    <w:rsid w:val="00AA7D55"/>
    <w:rsid w:val="00AB1149"/>
    <w:rsid w:val="00AB1710"/>
    <w:rsid w:val="00AB1FC9"/>
    <w:rsid w:val="00AB2311"/>
    <w:rsid w:val="00AB23E0"/>
    <w:rsid w:val="00AB2B78"/>
    <w:rsid w:val="00AB2F15"/>
    <w:rsid w:val="00AB3764"/>
    <w:rsid w:val="00AB3EAC"/>
    <w:rsid w:val="00AB425F"/>
    <w:rsid w:val="00AB45D3"/>
    <w:rsid w:val="00AB45F3"/>
    <w:rsid w:val="00AB47EE"/>
    <w:rsid w:val="00AB48D0"/>
    <w:rsid w:val="00AB4C89"/>
    <w:rsid w:val="00AB4FE1"/>
    <w:rsid w:val="00AB5516"/>
    <w:rsid w:val="00AB604B"/>
    <w:rsid w:val="00AB62ED"/>
    <w:rsid w:val="00AB67BF"/>
    <w:rsid w:val="00AB71D6"/>
    <w:rsid w:val="00AB7538"/>
    <w:rsid w:val="00AB7AB1"/>
    <w:rsid w:val="00AB7EE7"/>
    <w:rsid w:val="00AB7F17"/>
    <w:rsid w:val="00AC01B4"/>
    <w:rsid w:val="00AC0239"/>
    <w:rsid w:val="00AC0923"/>
    <w:rsid w:val="00AC093D"/>
    <w:rsid w:val="00AC09C7"/>
    <w:rsid w:val="00AC1005"/>
    <w:rsid w:val="00AC123B"/>
    <w:rsid w:val="00AC1413"/>
    <w:rsid w:val="00AC165A"/>
    <w:rsid w:val="00AC1F0E"/>
    <w:rsid w:val="00AC222F"/>
    <w:rsid w:val="00AC2765"/>
    <w:rsid w:val="00AC3205"/>
    <w:rsid w:val="00AC344C"/>
    <w:rsid w:val="00AC3978"/>
    <w:rsid w:val="00AC3FE7"/>
    <w:rsid w:val="00AC4855"/>
    <w:rsid w:val="00AC57BE"/>
    <w:rsid w:val="00AC5893"/>
    <w:rsid w:val="00AC5AEB"/>
    <w:rsid w:val="00AC5B06"/>
    <w:rsid w:val="00AC5DD1"/>
    <w:rsid w:val="00AC68E5"/>
    <w:rsid w:val="00AC6B44"/>
    <w:rsid w:val="00AC7545"/>
    <w:rsid w:val="00AC7943"/>
    <w:rsid w:val="00AD07C9"/>
    <w:rsid w:val="00AD0BBD"/>
    <w:rsid w:val="00AD1CA3"/>
    <w:rsid w:val="00AD1DE7"/>
    <w:rsid w:val="00AD23B9"/>
    <w:rsid w:val="00AD2965"/>
    <w:rsid w:val="00AD2B23"/>
    <w:rsid w:val="00AD2B27"/>
    <w:rsid w:val="00AD34A8"/>
    <w:rsid w:val="00AD38C4"/>
    <w:rsid w:val="00AD3A4B"/>
    <w:rsid w:val="00AD3C01"/>
    <w:rsid w:val="00AD3C0B"/>
    <w:rsid w:val="00AD41D5"/>
    <w:rsid w:val="00AD48B3"/>
    <w:rsid w:val="00AD4983"/>
    <w:rsid w:val="00AD4B6D"/>
    <w:rsid w:val="00AD4B9C"/>
    <w:rsid w:val="00AD4EFE"/>
    <w:rsid w:val="00AD536A"/>
    <w:rsid w:val="00AD578B"/>
    <w:rsid w:val="00AD5E1F"/>
    <w:rsid w:val="00AD694D"/>
    <w:rsid w:val="00AD6E9E"/>
    <w:rsid w:val="00AD6FD0"/>
    <w:rsid w:val="00AD7289"/>
    <w:rsid w:val="00AD7516"/>
    <w:rsid w:val="00AD7F84"/>
    <w:rsid w:val="00AE05FE"/>
    <w:rsid w:val="00AE08BA"/>
    <w:rsid w:val="00AE0B53"/>
    <w:rsid w:val="00AE0E25"/>
    <w:rsid w:val="00AE10F2"/>
    <w:rsid w:val="00AE112B"/>
    <w:rsid w:val="00AE13B0"/>
    <w:rsid w:val="00AE142F"/>
    <w:rsid w:val="00AE1738"/>
    <w:rsid w:val="00AE1D9B"/>
    <w:rsid w:val="00AE2021"/>
    <w:rsid w:val="00AE20DC"/>
    <w:rsid w:val="00AE23F1"/>
    <w:rsid w:val="00AE2999"/>
    <w:rsid w:val="00AE29D0"/>
    <w:rsid w:val="00AE2A35"/>
    <w:rsid w:val="00AE2A49"/>
    <w:rsid w:val="00AE2B5F"/>
    <w:rsid w:val="00AE2D4F"/>
    <w:rsid w:val="00AE2DE6"/>
    <w:rsid w:val="00AE2E38"/>
    <w:rsid w:val="00AE3143"/>
    <w:rsid w:val="00AE31ED"/>
    <w:rsid w:val="00AE3260"/>
    <w:rsid w:val="00AE330C"/>
    <w:rsid w:val="00AE34F2"/>
    <w:rsid w:val="00AE368C"/>
    <w:rsid w:val="00AE3991"/>
    <w:rsid w:val="00AE3CD0"/>
    <w:rsid w:val="00AE3F27"/>
    <w:rsid w:val="00AE4457"/>
    <w:rsid w:val="00AE47B0"/>
    <w:rsid w:val="00AE5133"/>
    <w:rsid w:val="00AE5241"/>
    <w:rsid w:val="00AE52A5"/>
    <w:rsid w:val="00AE581D"/>
    <w:rsid w:val="00AE598E"/>
    <w:rsid w:val="00AE6429"/>
    <w:rsid w:val="00AE66B6"/>
    <w:rsid w:val="00AE67FD"/>
    <w:rsid w:val="00AE68EF"/>
    <w:rsid w:val="00AE6A13"/>
    <w:rsid w:val="00AE7629"/>
    <w:rsid w:val="00AE79EA"/>
    <w:rsid w:val="00AF0017"/>
    <w:rsid w:val="00AF0277"/>
    <w:rsid w:val="00AF112B"/>
    <w:rsid w:val="00AF234C"/>
    <w:rsid w:val="00AF2561"/>
    <w:rsid w:val="00AF25BB"/>
    <w:rsid w:val="00AF2622"/>
    <w:rsid w:val="00AF287F"/>
    <w:rsid w:val="00AF2977"/>
    <w:rsid w:val="00AF3241"/>
    <w:rsid w:val="00AF34EF"/>
    <w:rsid w:val="00AF35F6"/>
    <w:rsid w:val="00AF369D"/>
    <w:rsid w:val="00AF36C1"/>
    <w:rsid w:val="00AF3BEF"/>
    <w:rsid w:val="00AF4090"/>
    <w:rsid w:val="00AF4119"/>
    <w:rsid w:val="00AF45E2"/>
    <w:rsid w:val="00AF4656"/>
    <w:rsid w:val="00AF4DF4"/>
    <w:rsid w:val="00AF6565"/>
    <w:rsid w:val="00AF67D6"/>
    <w:rsid w:val="00AF75D4"/>
    <w:rsid w:val="00AF7AF8"/>
    <w:rsid w:val="00AF7F8F"/>
    <w:rsid w:val="00B00356"/>
    <w:rsid w:val="00B004DA"/>
    <w:rsid w:val="00B00709"/>
    <w:rsid w:val="00B00969"/>
    <w:rsid w:val="00B00AEE"/>
    <w:rsid w:val="00B00C55"/>
    <w:rsid w:val="00B01806"/>
    <w:rsid w:val="00B018DE"/>
    <w:rsid w:val="00B01911"/>
    <w:rsid w:val="00B01E83"/>
    <w:rsid w:val="00B022B5"/>
    <w:rsid w:val="00B02963"/>
    <w:rsid w:val="00B02B20"/>
    <w:rsid w:val="00B02D9F"/>
    <w:rsid w:val="00B035F9"/>
    <w:rsid w:val="00B046E9"/>
    <w:rsid w:val="00B051B0"/>
    <w:rsid w:val="00B05265"/>
    <w:rsid w:val="00B052EA"/>
    <w:rsid w:val="00B0648E"/>
    <w:rsid w:val="00B06854"/>
    <w:rsid w:val="00B069C0"/>
    <w:rsid w:val="00B072D4"/>
    <w:rsid w:val="00B0747E"/>
    <w:rsid w:val="00B076C6"/>
    <w:rsid w:val="00B07AD0"/>
    <w:rsid w:val="00B1003E"/>
    <w:rsid w:val="00B104BA"/>
    <w:rsid w:val="00B10E64"/>
    <w:rsid w:val="00B113DD"/>
    <w:rsid w:val="00B124F8"/>
    <w:rsid w:val="00B1269C"/>
    <w:rsid w:val="00B12E62"/>
    <w:rsid w:val="00B12E9F"/>
    <w:rsid w:val="00B13098"/>
    <w:rsid w:val="00B1353B"/>
    <w:rsid w:val="00B13F69"/>
    <w:rsid w:val="00B141DA"/>
    <w:rsid w:val="00B1424B"/>
    <w:rsid w:val="00B14794"/>
    <w:rsid w:val="00B14938"/>
    <w:rsid w:val="00B14FE5"/>
    <w:rsid w:val="00B15D42"/>
    <w:rsid w:val="00B15D8A"/>
    <w:rsid w:val="00B15F83"/>
    <w:rsid w:val="00B165F3"/>
    <w:rsid w:val="00B1697B"/>
    <w:rsid w:val="00B17990"/>
    <w:rsid w:val="00B17B3D"/>
    <w:rsid w:val="00B17B64"/>
    <w:rsid w:val="00B17F98"/>
    <w:rsid w:val="00B20696"/>
    <w:rsid w:val="00B2082C"/>
    <w:rsid w:val="00B20983"/>
    <w:rsid w:val="00B20F40"/>
    <w:rsid w:val="00B2121B"/>
    <w:rsid w:val="00B2191C"/>
    <w:rsid w:val="00B21D36"/>
    <w:rsid w:val="00B22076"/>
    <w:rsid w:val="00B22267"/>
    <w:rsid w:val="00B222EB"/>
    <w:rsid w:val="00B22748"/>
    <w:rsid w:val="00B228B5"/>
    <w:rsid w:val="00B2298B"/>
    <w:rsid w:val="00B22BF7"/>
    <w:rsid w:val="00B22C27"/>
    <w:rsid w:val="00B22E9D"/>
    <w:rsid w:val="00B22EFB"/>
    <w:rsid w:val="00B2334F"/>
    <w:rsid w:val="00B239B5"/>
    <w:rsid w:val="00B24271"/>
    <w:rsid w:val="00B24311"/>
    <w:rsid w:val="00B243CC"/>
    <w:rsid w:val="00B249B2"/>
    <w:rsid w:val="00B24A2B"/>
    <w:rsid w:val="00B24B23"/>
    <w:rsid w:val="00B24D30"/>
    <w:rsid w:val="00B2518F"/>
    <w:rsid w:val="00B254F9"/>
    <w:rsid w:val="00B25F88"/>
    <w:rsid w:val="00B2613F"/>
    <w:rsid w:val="00B26FE7"/>
    <w:rsid w:val="00B27634"/>
    <w:rsid w:val="00B27B23"/>
    <w:rsid w:val="00B27E04"/>
    <w:rsid w:val="00B301A2"/>
    <w:rsid w:val="00B3054C"/>
    <w:rsid w:val="00B30DF4"/>
    <w:rsid w:val="00B30E02"/>
    <w:rsid w:val="00B31457"/>
    <w:rsid w:val="00B3172B"/>
    <w:rsid w:val="00B31755"/>
    <w:rsid w:val="00B3185B"/>
    <w:rsid w:val="00B318CD"/>
    <w:rsid w:val="00B31939"/>
    <w:rsid w:val="00B31CF1"/>
    <w:rsid w:val="00B325AF"/>
    <w:rsid w:val="00B329E7"/>
    <w:rsid w:val="00B3348D"/>
    <w:rsid w:val="00B33822"/>
    <w:rsid w:val="00B33887"/>
    <w:rsid w:val="00B34C22"/>
    <w:rsid w:val="00B34D3D"/>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8DD"/>
    <w:rsid w:val="00B40AAC"/>
    <w:rsid w:val="00B40B9E"/>
    <w:rsid w:val="00B40E00"/>
    <w:rsid w:val="00B40EC0"/>
    <w:rsid w:val="00B4131A"/>
    <w:rsid w:val="00B4151C"/>
    <w:rsid w:val="00B415C4"/>
    <w:rsid w:val="00B41A17"/>
    <w:rsid w:val="00B41DE5"/>
    <w:rsid w:val="00B41EE8"/>
    <w:rsid w:val="00B426AA"/>
    <w:rsid w:val="00B4280F"/>
    <w:rsid w:val="00B42879"/>
    <w:rsid w:val="00B42BE3"/>
    <w:rsid w:val="00B43091"/>
    <w:rsid w:val="00B43648"/>
    <w:rsid w:val="00B44ADF"/>
    <w:rsid w:val="00B4594C"/>
    <w:rsid w:val="00B4602F"/>
    <w:rsid w:val="00B4621C"/>
    <w:rsid w:val="00B46815"/>
    <w:rsid w:val="00B46A3D"/>
    <w:rsid w:val="00B46C2E"/>
    <w:rsid w:val="00B46FF7"/>
    <w:rsid w:val="00B470FF"/>
    <w:rsid w:val="00B472A2"/>
    <w:rsid w:val="00B4771B"/>
    <w:rsid w:val="00B47AC4"/>
    <w:rsid w:val="00B47F3E"/>
    <w:rsid w:val="00B5072A"/>
    <w:rsid w:val="00B50CFE"/>
    <w:rsid w:val="00B50E79"/>
    <w:rsid w:val="00B51052"/>
    <w:rsid w:val="00B5173C"/>
    <w:rsid w:val="00B518CF"/>
    <w:rsid w:val="00B52146"/>
    <w:rsid w:val="00B52F88"/>
    <w:rsid w:val="00B53452"/>
    <w:rsid w:val="00B53525"/>
    <w:rsid w:val="00B53A55"/>
    <w:rsid w:val="00B53EB7"/>
    <w:rsid w:val="00B54232"/>
    <w:rsid w:val="00B54EC9"/>
    <w:rsid w:val="00B552FA"/>
    <w:rsid w:val="00B5536D"/>
    <w:rsid w:val="00B55616"/>
    <w:rsid w:val="00B5596F"/>
    <w:rsid w:val="00B55AAD"/>
    <w:rsid w:val="00B5611F"/>
    <w:rsid w:val="00B57671"/>
    <w:rsid w:val="00B57E7D"/>
    <w:rsid w:val="00B57FB6"/>
    <w:rsid w:val="00B611B8"/>
    <w:rsid w:val="00B614E3"/>
    <w:rsid w:val="00B61C09"/>
    <w:rsid w:val="00B61C73"/>
    <w:rsid w:val="00B61D26"/>
    <w:rsid w:val="00B61D27"/>
    <w:rsid w:val="00B62150"/>
    <w:rsid w:val="00B62203"/>
    <w:rsid w:val="00B6258E"/>
    <w:rsid w:val="00B62A17"/>
    <w:rsid w:val="00B64090"/>
    <w:rsid w:val="00B64578"/>
    <w:rsid w:val="00B657C6"/>
    <w:rsid w:val="00B66AC2"/>
    <w:rsid w:val="00B707DE"/>
    <w:rsid w:val="00B70928"/>
    <w:rsid w:val="00B70A3A"/>
    <w:rsid w:val="00B71684"/>
    <w:rsid w:val="00B717E8"/>
    <w:rsid w:val="00B71F68"/>
    <w:rsid w:val="00B722B0"/>
    <w:rsid w:val="00B722DA"/>
    <w:rsid w:val="00B7265D"/>
    <w:rsid w:val="00B72C56"/>
    <w:rsid w:val="00B73C7C"/>
    <w:rsid w:val="00B742AF"/>
    <w:rsid w:val="00B7435E"/>
    <w:rsid w:val="00B7448D"/>
    <w:rsid w:val="00B747C7"/>
    <w:rsid w:val="00B74928"/>
    <w:rsid w:val="00B74DA1"/>
    <w:rsid w:val="00B7511E"/>
    <w:rsid w:val="00B75750"/>
    <w:rsid w:val="00B75B39"/>
    <w:rsid w:val="00B75C3D"/>
    <w:rsid w:val="00B7616B"/>
    <w:rsid w:val="00B76394"/>
    <w:rsid w:val="00B77D47"/>
    <w:rsid w:val="00B77FCE"/>
    <w:rsid w:val="00B80677"/>
    <w:rsid w:val="00B812C8"/>
    <w:rsid w:val="00B813E0"/>
    <w:rsid w:val="00B81452"/>
    <w:rsid w:val="00B81F35"/>
    <w:rsid w:val="00B82161"/>
    <w:rsid w:val="00B8265E"/>
    <w:rsid w:val="00B84304"/>
    <w:rsid w:val="00B8433C"/>
    <w:rsid w:val="00B846B4"/>
    <w:rsid w:val="00B84847"/>
    <w:rsid w:val="00B84BA0"/>
    <w:rsid w:val="00B84BA1"/>
    <w:rsid w:val="00B84CBC"/>
    <w:rsid w:val="00B850C9"/>
    <w:rsid w:val="00B852B4"/>
    <w:rsid w:val="00B85819"/>
    <w:rsid w:val="00B85B1D"/>
    <w:rsid w:val="00B85FDF"/>
    <w:rsid w:val="00B868A3"/>
    <w:rsid w:val="00B86DDE"/>
    <w:rsid w:val="00B87213"/>
    <w:rsid w:val="00B87A98"/>
    <w:rsid w:val="00B9030A"/>
    <w:rsid w:val="00B91BFA"/>
    <w:rsid w:val="00B926F9"/>
    <w:rsid w:val="00B92D03"/>
    <w:rsid w:val="00B93278"/>
    <w:rsid w:val="00B941CA"/>
    <w:rsid w:val="00B94292"/>
    <w:rsid w:val="00B94293"/>
    <w:rsid w:val="00B94555"/>
    <w:rsid w:val="00B94C0A"/>
    <w:rsid w:val="00B9509A"/>
    <w:rsid w:val="00B953DF"/>
    <w:rsid w:val="00B95471"/>
    <w:rsid w:val="00B9554D"/>
    <w:rsid w:val="00B957CF"/>
    <w:rsid w:val="00B9604B"/>
    <w:rsid w:val="00B960B8"/>
    <w:rsid w:val="00B9632C"/>
    <w:rsid w:val="00B96B2B"/>
    <w:rsid w:val="00BA01AE"/>
    <w:rsid w:val="00BA01EB"/>
    <w:rsid w:val="00BA08C5"/>
    <w:rsid w:val="00BA0BCE"/>
    <w:rsid w:val="00BA1199"/>
    <w:rsid w:val="00BA1427"/>
    <w:rsid w:val="00BA1667"/>
    <w:rsid w:val="00BA17EA"/>
    <w:rsid w:val="00BA1A12"/>
    <w:rsid w:val="00BA1BF2"/>
    <w:rsid w:val="00BA2278"/>
    <w:rsid w:val="00BA291E"/>
    <w:rsid w:val="00BA2943"/>
    <w:rsid w:val="00BA2AF1"/>
    <w:rsid w:val="00BA2F69"/>
    <w:rsid w:val="00BA3011"/>
    <w:rsid w:val="00BA31BF"/>
    <w:rsid w:val="00BA42A2"/>
    <w:rsid w:val="00BA484F"/>
    <w:rsid w:val="00BA50B2"/>
    <w:rsid w:val="00BA5773"/>
    <w:rsid w:val="00BA59A1"/>
    <w:rsid w:val="00BA6213"/>
    <w:rsid w:val="00BA65DB"/>
    <w:rsid w:val="00BA6C0F"/>
    <w:rsid w:val="00BA793E"/>
    <w:rsid w:val="00BA7F73"/>
    <w:rsid w:val="00BB005A"/>
    <w:rsid w:val="00BB00E4"/>
    <w:rsid w:val="00BB063A"/>
    <w:rsid w:val="00BB0913"/>
    <w:rsid w:val="00BB18BD"/>
    <w:rsid w:val="00BB1BB5"/>
    <w:rsid w:val="00BB1BB8"/>
    <w:rsid w:val="00BB1BC5"/>
    <w:rsid w:val="00BB1D9F"/>
    <w:rsid w:val="00BB200C"/>
    <w:rsid w:val="00BB2325"/>
    <w:rsid w:val="00BB296D"/>
    <w:rsid w:val="00BB39B3"/>
    <w:rsid w:val="00BB43D4"/>
    <w:rsid w:val="00BB4848"/>
    <w:rsid w:val="00BB531B"/>
    <w:rsid w:val="00BB550B"/>
    <w:rsid w:val="00BB589C"/>
    <w:rsid w:val="00BB6479"/>
    <w:rsid w:val="00BB689F"/>
    <w:rsid w:val="00BB6C65"/>
    <w:rsid w:val="00BB6C87"/>
    <w:rsid w:val="00BB6CD5"/>
    <w:rsid w:val="00BB6FCD"/>
    <w:rsid w:val="00BB76DC"/>
    <w:rsid w:val="00BB7840"/>
    <w:rsid w:val="00BB7B4F"/>
    <w:rsid w:val="00BC01D9"/>
    <w:rsid w:val="00BC08D7"/>
    <w:rsid w:val="00BC146A"/>
    <w:rsid w:val="00BC1C0C"/>
    <w:rsid w:val="00BC1D65"/>
    <w:rsid w:val="00BC24B1"/>
    <w:rsid w:val="00BC2809"/>
    <w:rsid w:val="00BC3347"/>
    <w:rsid w:val="00BC349B"/>
    <w:rsid w:val="00BC3C3A"/>
    <w:rsid w:val="00BC3CB5"/>
    <w:rsid w:val="00BC48C4"/>
    <w:rsid w:val="00BC4B49"/>
    <w:rsid w:val="00BC5244"/>
    <w:rsid w:val="00BC5A3B"/>
    <w:rsid w:val="00BC5A4B"/>
    <w:rsid w:val="00BC5B13"/>
    <w:rsid w:val="00BC5CBC"/>
    <w:rsid w:val="00BC6034"/>
    <w:rsid w:val="00BC617D"/>
    <w:rsid w:val="00BC7803"/>
    <w:rsid w:val="00BD02AE"/>
    <w:rsid w:val="00BD04BD"/>
    <w:rsid w:val="00BD076C"/>
    <w:rsid w:val="00BD09EF"/>
    <w:rsid w:val="00BD0B52"/>
    <w:rsid w:val="00BD12C2"/>
    <w:rsid w:val="00BD1E99"/>
    <w:rsid w:val="00BD1F75"/>
    <w:rsid w:val="00BD270A"/>
    <w:rsid w:val="00BD2C99"/>
    <w:rsid w:val="00BD3178"/>
    <w:rsid w:val="00BD3435"/>
    <w:rsid w:val="00BD3478"/>
    <w:rsid w:val="00BD35FF"/>
    <w:rsid w:val="00BD4F62"/>
    <w:rsid w:val="00BD5DA3"/>
    <w:rsid w:val="00BD659A"/>
    <w:rsid w:val="00BD65DA"/>
    <w:rsid w:val="00BD65FD"/>
    <w:rsid w:val="00BD68C8"/>
    <w:rsid w:val="00BD6DDA"/>
    <w:rsid w:val="00BD6E42"/>
    <w:rsid w:val="00BD7117"/>
    <w:rsid w:val="00BD7252"/>
    <w:rsid w:val="00BD7A92"/>
    <w:rsid w:val="00BD7E29"/>
    <w:rsid w:val="00BE02FC"/>
    <w:rsid w:val="00BE0747"/>
    <w:rsid w:val="00BE188C"/>
    <w:rsid w:val="00BE1C48"/>
    <w:rsid w:val="00BE233A"/>
    <w:rsid w:val="00BE2BBB"/>
    <w:rsid w:val="00BE3A46"/>
    <w:rsid w:val="00BE3C51"/>
    <w:rsid w:val="00BE41F4"/>
    <w:rsid w:val="00BE47A2"/>
    <w:rsid w:val="00BE4B76"/>
    <w:rsid w:val="00BE525C"/>
    <w:rsid w:val="00BE529C"/>
    <w:rsid w:val="00BE5A13"/>
    <w:rsid w:val="00BE6667"/>
    <w:rsid w:val="00BE6B3B"/>
    <w:rsid w:val="00BE6D91"/>
    <w:rsid w:val="00BE75DA"/>
    <w:rsid w:val="00BF0695"/>
    <w:rsid w:val="00BF1640"/>
    <w:rsid w:val="00BF183B"/>
    <w:rsid w:val="00BF19EB"/>
    <w:rsid w:val="00BF1D08"/>
    <w:rsid w:val="00BF22B1"/>
    <w:rsid w:val="00BF22BD"/>
    <w:rsid w:val="00BF24D4"/>
    <w:rsid w:val="00BF27AA"/>
    <w:rsid w:val="00BF2A9D"/>
    <w:rsid w:val="00BF2B94"/>
    <w:rsid w:val="00BF2EC5"/>
    <w:rsid w:val="00BF3030"/>
    <w:rsid w:val="00BF4057"/>
    <w:rsid w:val="00BF4AAB"/>
    <w:rsid w:val="00BF54D9"/>
    <w:rsid w:val="00BF5C6E"/>
    <w:rsid w:val="00BF6C09"/>
    <w:rsid w:val="00BF7237"/>
    <w:rsid w:val="00BF777D"/>
    <w:rsid w:val="00BF789F"/>
    <w:rsid w:val="00BF797F"/>
    <w:rsid w:val="00C00ED2"/>
    <w:rsid w:val="00C013F1"/>
    <w:rsid w:val="00C01453"/>
    <w:rsid w:val="00C0196B"/>
    <w:rsid w:val="00C01EE5"/>
    <w:rsid w:val="00C021E3"/>
    <w:rsid w:val="00C02FE8"/>
    <w:rsid w:val="00C0313B"/>
    <w:rsid w:val="00C03598"/>
    <w:rsid w:val="00C03DED"/>
    <w:rsid w:val="00C04222"/>
    <w:rsid w:val="00C046D0"/>
    <w:rsid w:val="00C048BB"/>
    <w:rsid w:val="00C04A96"/>
    <w:rsid w:val="00C0508E"/>
    <w:rsid w:val="00C050FD"/>
    <w:rsid w:val="00C05378"/>
    <w:rsid w:val="00C057B0"/>
    <w:rsid w:val="00C05D2F"/>
    <w:rsid w:val="00C05E81"/>
    <w:rsid w:val="00C05F62"/>
    <w:rsid w:val="00C06365"/>
    <w:rsid w:val="00C063AA"/>
    <w:rsid w:val="00C06450"/>
    <w:rsid w:val="00C06970"/>
    <w:rsid w:val="00C06ABB"/>
    <w:rsid w:val="00C06B72"/>
    <w:rsid w:val="00C06F05"/>
    <w:rsid w:val="00C07124"/>
    <w:rsid w:val="00C07A97"/>
    <w:rsid w:val="00C07CF4"/>
    <w:rsid w:val="00C07D81"/>
    <w:rsid w:val="00C10C94"/>
    <w:rsid w:val="00C11017"/>
    <w:rsid w:val="00C1174E"/>
    <w:rsid w:val="00C119B7"/>
    <w:rsid w:val="00C11C30"/>
    <w:rsid w:val="00C11FE3"/>
    <w:rsid w:val="00C120B4"/>
    <w:rsid w:val="00C12BBA"/>
    <w:rsid w:val="00C13381"/>
    <w:rsid w:val="00C13728"/>
    <w:rsid w:val="00C13DD1"/>
    <w:rsid w:val="00C1418E"/>
    <w:rsid w:val="00C14BBC"/>
    <w:rsid w:val="00C14C99"/>
    <w:rsid w:val="00C15030"/>
    <w:rsid w:val="00C15391"/>
    <w:rsid w:val="00C156CE"/>
    <w:rsid w:val="00C15752"/>
    <w:rsid w:val="00C15F87"/>
    <w:rsid w:val="00C16597"/>
    <w:rsid w:val="00C17192"/>
    <w:rsid w:val="00C17258"/>
    <w:rsid w:val="00C17320"/>
    <w:rsid w:val="00C173D5"/>
    <w:rsid w:val="00C17446"/>
    <w:rsid w:val="00C17C3C"/>
    <w:rsid w:val="00C17CA4"/>
    <w:rsid w:val="00C2085B"/>
    <w:rsid w:val="00C2093C"/>
    <w:rsid w:val="00C20BB2"/>
    <w:rsid w:val="00C21151"/>
    <w:rsid w:val="00C2150F"/>
    <w:rsid w:val="00C21741"/>
    <w:rsid w:val="00C21E9C"/>
    <w:rsid w:val="00C2229F"/>
    <w:rsid w:val="00C22BB7"/>
    <w:rsid w:val="00C22DA2"/>
    <w:rsid w:val="00C22FF7"/>
    <w:rsid w:val="00C23541"/>
    <w:rsid w:val="00C239E4"/>
    <w:rsid w:val="00C23A18"/>
    <w:rsid w:val="00C24178"/>
    <w:rsid w:val="00C24DDD"/>
    <w:rsid w:val="00C24F11"/>
    <w:rsid w:val="00C25453"/>
    <w:rsid w:val="00C2548F"/>
    <w:rsid w:val="00C255D6"/>
    <w:rsid w:val="00C26052"/>
    <w:rsid w:val="00C262F8"/>
    <w:rsid w:val="00C26555"/>
    <w:rsid w:val="00C2655E"/>
    <w:rsid w:val="00C26864"/>
    <w:rsid w:val="00C269DD"/>
    <w:rsid w:val="00C26E94"/>
    <w:rsid w:val="00C2717E"/>
    <w:rsid w:val="00C278E7"/>
    <w:rsid w:val="00C27A71"/>
    <w:rsid w:val="00C27A87"/>
    <w:rsid w:val="00C27C61"/>
    <w:rsid w:val="00C303B8"/>
    <w:rsid w:val="00C30584"/>
    <w:rsid w:val="00C30CE9"/>
    <w:rsid w:val="00C30F6B"/>
    <w:rsid w:val="00C312BF"/>
    <w:rsid w:val="00C315F1"/>
    <w:rsid w:val="00C318E2"/>
    <w:rsid w:val="00C31E8E"/>
    <w:rsid w:val="00C31F61"/>
    <w:rsid w:val="00C32C1C"/>
    <w:rsid w:val="00C33487"/>
    <w:rsid w:val="00C3352C"/>
    <w:rsid w:val="00C33694"/>
    <w:rsid w:val="00C339AE"/>
    <w:rsid w:val="00C33BCD"/>
    <w:rsid w:val="00C33BD2"/>
    <w:rsid w:val="00C33DF0"/>
    <w:rsid w:val="00C33F47"/>
    <w:rsid w:val="00C344AA"/>
    <w:rsid w:val="00C348FB"/>
    <w:rsid w:val="00C34B54"/>
    <w:rsid w:val="00C354D9"/>
    <w:rsid w:val="00C355F6"/>
    <w:rsid w:val="00C35726"/>
    <w:rsid w:val="00C36704"/>
    <w:rsid w:val="00C367AC"/>
    <w:rsid w:val="00C36971"/>
    <w:rsid w:val="00C369F7"/>
    <w:rsid w:val="00C36AD6"/>
    <w:rsid w:val="00C3728D"/>
    <w:rsid w:val="00C372EF"/>
    <w:rsid w:val="00C374C2"/>
    <w:rsid w:val="00C4045B"/>
    <w:rsid w:val="00C40991"/>
    <w:rsid w:val="00C40B07"/>
    <w:rsid w:val="00C413E1"/>
    <w:rsid w:val="00C41D18"/>
    <w:rsid w:val="00C41E8B"/>
    <w:rsid w:val="00C423F6"/>
    <w:rsid w:val="00C4266B"/>
    <w:rsid w:val="00C42A87"/>
    <w:rsid w:val="00C432A0"/>
    <w:rsid w:val="00C435AF"/>
    <w:rsid w:val="00C43ACB"/>
    <w:rsid w:val="00C44070"/>
    <w:rsid w:val="00C44404"/>
    <w:rsid w:val="00C4479F"/>
    <w:rsid w:val="00C44B99"/>
    <w:rsid w:val="00C45437"/>
    <w:rsid w:val="00C45602"/>
    <w:rsid w:val="00C45642"/>
    <w:rsid w:val="00C46A41"/>
    <w:rsid w:val="00C46AC0"/>
    <w:rsid w:val="00C46EBF"/>
    <w:rsid w:val="00C47138"/>
    <w:rsid w:val="00C4772A"/>
    <w:rsid w:val="00C47F01"/>
    <w:rsid w:val="00C50675"/>
    <w:rsid w:val="00C5158B"/>
    <w:rsid w:val="00C51C7F"/>
    <w:rsid w:val="00C5241A"/>
    <w:rsid w:val="00C52A5E"/>
    <w:rsid w:val="00C52AC9"/>
    <w:rsid w:val="00C52CA7"/>
    <w:rsid w:val="00C5331A"/>
    <w:rsid w:val="00C533D4"/>
    <w:rsid w:val="00C5369D"/>
    <w:rsid w:val="00C538F5"/>
    <w:rsid w:val="00C53FE4"/>
    <w:rsid w:val="00C552E8"/>
    <w:rsid w:val="00C56E2F"/>
    <w:rsid w:val="00C56E9A"/>
    <w:rsid w:val="00C5702E"/>
    <w:rsid w:val="00C57885"/>
    <w:rsid w:val="00C57A32"/>
    <w:rsid w:val="00C57C61"/>
    <w:rsid w:val="00C57FB6"/>
    <w:rsid w:val="00C60854"/>
    <w:rsid w:val="00C6093B"/>
    <w:rsid w:val="00C60C40"/>
    <w:rsid w:val="00C60E8F"/>
    <w:rsid w:val="00C61B80"/>
    <w:rsid w:val="00C61E0A"/>
    <w:rsid w:val="00C61EAD"/>
    <w:rsid w:val="00C62134"/>
    <w:rsid w:val="00C62CE1"/>
    <w:rsid w:val="00C639ED"/>
    <w:rsid w:val="00C640B7"/>
    <w:rsid w:val="00C6469C"/>
    <w:rsid w:val="00C64784"/>
    <w:rsid w:val="00C64BA0"/>
    <w:rsid w:val="00C64DEA"/>
    <w:rsid w:val="00C6519C"/>
    <w:rsid w:val="00C6523E"/>
    <w:rsid w:val="00C653B2"/>
    <w:rsid w:val="00C65AED"/>
    <w:rsid w:val="00C65BFB"/>
    <w:rsid w:val="00C65C47"/>
    <w:rsid w:val="00C65EFA"/>
    <w:rsid w:val="00C6699F"/>
    <w:rsid w:val="00C67958"/>
    <w:rsid w:val="00C679CE"/>
    <w:rsid w:val="00C67A75"/>
    <w:rsid w:val="00C706C6"/>
    <w:rsid w:val="00C70F87"/>
    <w:rsid w:val="00C7130F"/>
    <w:rsid w:val="00C716DE"/>
    <w:rsid w:val="00C71E97"/>
    <w:rsid w:val="00C722B3"/>
    <w:rsid w:val="00C73094"/>
    <w:rsid w:val="00C73A88"/>
    <w:rsid w:val="00C74560"/>
    <w:rsid w:val="00C753C6"/>
    <w:rsid w:val="00C755A8"/>
    <w:rsid w:val="00C75E00"/>
    <w:rsid w:val="00C76379"/>
    <w:rsid w:val="00C7695D"/>
    <w:rsid w:val="00C76A58"/>
    <w:rsid w:val="00C76D38"/>
    <w:rsid w:val="00C77E3E"/>
    <w:rsid w:val="00C800EF"/>
    <w:rsid w:val="00C8019A"/>
    <w:rsid w:val="00C805B0"/>
    <w:rsid w:val="00C807B9"/>
    <w:rsid w:val="00C80F99"/>
    <w:rsid w:val="00C81237"/>
    <w:rsid w:val="00C81CD3"/>
    <w:rsid w:val="00C81ED9"/>
    <w:rsid w:val="00C82098"/>
    <w:rsid w:val="00C823CA"/>
    <w:rsid w:val="00C825B7"/>
    <w:rsid w:val="00C82774"/>
    <w:rsid w:val="00C82A17"/>
    <w:rsid w:val="00C82D1A"/>
    <w:rsid w:val="00C82ED6"/>
    <w:rsid w:val="00C83073"/>
    <w:rsid w:val="00C83587"/>
    <w:rsid w:val="00C84579"/>
    <w:rsid w:val="00C845F7"/>
    <w:rsid w:val="00C848FF"/>
    <w:rsid w:val="00C85086"/>
    <w:rsid w:val="00C85422"/>
    <w:rsid w:val="00C857BA"/>
    <w:rsid w:val="00C857EB"/>
    <w:rsid w:val="00C859AE"/>
    <w:rsid w:val="00C8664A"/>
    <w:rsid w:val="00C86DA7"/>
    <w:rsid w:val="00C875F8"/>
    <w:rsid w:val="00C875FB"/>
    <w:rsid w:val="00C90091"/>
    <w:rsid w:val="00C90263"/>
    <w:rsid w:val="00C911E6"/>
    <w:rsid w:val="00C91F21"/>
    <w:rsid w:val="00C92058"/>
    <w:rsid w:val="00C923E7"/>
    <w:rsid w:val="00C92496"/>
    <w:rsid w:val="00C9264F"/>
    <w:rsid w:val="00C9284D"/>
    <w:rsid w:val="00C92A8A"/>
    <w:rsid w:val="00C92F41"/>
    <w:rsid w:val="00C9386A"/>
    <w:rsid w:val="00C93C1D"/>
    <w:rsid w:val="00C93D00"/>
    <w:rsid w:val="00C94188"/>
    <w:rsid w:val="00C944C3"/>
    <w:rsid w:val="00C94840"/>
    <w:rsid w:val="00C94EEA"/>
    <w:rsid w:val="00C952AF"/>
    <w:rsid w:val="00C95625"/>
    <w:rsid w:val="00C95787"/>
    <w:rsid w:val="00C95C64"/>
    <w:rsid w:val="00C97254"/>
    <w:rsid w:val="00C97791"/>
    <w:rsid w:val="00C9799E"/>
    <w:rsid w:val="00C97F62"/>
    <w:rsid w:val="00C97F7F"/>
    <w:rsid w:val="00CA084E"/>
    <w:rsid w:val="00CA08AF"/>
    <w:rsid w:val="00CA23C3"/>
    <w:rsid w:val="00CA25E5"/>
    <w:rsid w:val="00CA29A5"/>
    <w:rsid w:val="00CA308F"/>
    <w:rsid w:val="00CA3417"/>
    <w:rsid w:val="00CA351D"/>
    <w:rsid w:val="00CA3630"/>
    <w:rsid w:val="00CA40D3"/>
    <w:rsid w:val="00CA4FE8"/>
    <w:rsid w:val="00CA50FE"/>
    <w:rsid w:val="00CA5138"/>
    <w:rsid w:val="00CA558C"/>
    <w:rsid w:val="00CA572F"/>
    <w:rsid w:val="00CA58C6"/>
    <w:rsid w:val="00CA613C"/>
    <w:rsid w:val="00CA67CE"/>
    <w:rsid w:val="00CA6873"/>
    <w:rsid w:val="00CA68C5"/>
    <w:rsid w:val="00CA6932"/>
    <w:rsid w:val="00CA6B1B"/>
    <w:rsid w:val="00CA6BA8"/>
    <w:rsid w:val="00CA6C23"/>
    <w:rsid w:val="00CA6FAE"/>
    <w:rsid w:val="00CA755D"/>
    <w:rsid w:val="00CA77E7"/>
    <w:rsid w:val="00CB0871"/>
    <w:rsid w:val="00CB2AEF"/>
    <w:rsid w:val="00CB2F2E"/>
    <w:rsid w:val="00CB35CC"/>
    <w:rsid w:val="00CB3B84"/>
    <w:rsid w:val="00CB4548"/>
    <w:rsid w:val="00CB4B55"/>
    <w:rsid w:val="00CB56BA"/>
    <w:rsid w:val="00CB6161"/>
    <w:rsid w:val="00CB635F"/>
    <w:rsid w:val="00CB639C"/>
    <w:rsid w:val="00CB766B"/>
    <w:rsid w:val="00CB7957"/>
    <w:rsid w:val="00CB7A74"/>
    <w:rsid w:val="00CB7C75"/>
    <w:rsid w:val="00CB7D58"/>
    <w:rsid w:val="00CB7DDF"/>
    <w:rsid w:val="00CC0466"/>
    <w:rsid w:val="00CC0AB4"/>
    <w:rsid w:val="00CC15D8"/>
    <w:rsid w:val="00CC18A2"/>
    <w:rsid w:val="00CC1F5C"/>
    <w:rsid w:val="00CC20B0"/>
    <w:rsid w:val="00CC2203"/>
    <w:rsid w:val="00CC2B3A"/>
    <w:rsid w:val="00CC2D63"/>
    <w:rsid w:val="00CC2F55"/>
    <w:rsid w:val="00CC3149"/>
    <w:rsid w:val="00CC3935"/>
    <w:rsid w:val="00CC3AEC"/>
    <w:rsid w:val="00CC3BFC"/>
    <w:rsid w:val="00CC3E4B"/>
    <w:rsid w:val="00CC4576"/>
    <w:rsid w:val="00CC4B2B"/>
    <w:rsid w:val="00CC511D"/>
    <w:rsid w:val="00CC545B"/>
    <w:rsid w:val="00CC5A9D"/>
    <w:rsid w:val="00CC5AA9"/>
    <w:rsid w:val="00CC6428"/>
    <w:rsid w:val="00CC6A46"/>
    <w:rsid w:val="00CC6B8E"/>
    <w:rsid w:val="00CC6BB7"/>
    <w:rsid w:val="00CC7105"/>
    <w:rsid w:val="00CC751D"/>
    <w:rsid w:val="00CC79C6"/>
    <w:rsid w:val="00CC7B93"/>
    <w:rsid w:val="00CD067D"/>
    <w:rsid w:val="00CD082C"/>
    <w:rsid w:val="00CD0F6C"/>
    <w:rsid w:val="00CD16F0"/>
    <w:rsid w:val="00CD196D"/>
    <w:rsid w:val="00CD2867"/>
    <w:rsid w:val="00CD2B33"/>
    <w:rsid w:val="00CD2F4C"/>
    <w:rsid w:val="00CD37C4"/>
    <w:rsid w:val="00CD3F8F"/>
    <w:rsid w:val="00CD4760"/>
    <w:rsid w:val="00CD4D06"/>
    <w:rsid w:val="00CD4DDF"/>
    <w:rsid w:val="00CD4ECD"/>
    <w:rsid w:val="00CD4F92"/>
    <w:rsid w:val="00CD5961"/>
    <w:rsid w:val="00CD5B76"/>
    <w:rsid w:val="00CD6156"/>
    <w:rsid w:val="00CD6549"/>
    <w:rsid w:val="00CD6E3F"/>
    <w:rsid w:val="00CD6EEC"/>
    <w:rsid w:val="00CD6FF6"/>
    <w:rsid w:val="00CD70C2"/>
    <w:rsid w:val="00CD74D6"/>
    <w:rsid w:val="00CD7672"/>
    <w:rsid w:val="00CD77D4"/>
    <w:rsid w:val="00CD79E6"/>
    <w:rsid w:val="00CE0F23"/>
    <w:rsid w:val="00CE1F91"/>
    <w:rsid w:val="00CE203B"/>
    <w:rsid w:val="00CE282C"/>
    <w:rsid w:val="00CE2BA0"/>
    <w:rsid w:val="00CE2C19"/>
    <w:rsid w:val="00CE306B"/>
    <w:rsid w:val="00CE30D5"/>
    <w:rsid w:val="00CE33E2"/>
    <w:rsid w:val="00CE395D"/>
    <w:rsid w:val="00CE3A32"/>
    <w:rsid w:val="00CE3B7C"/>
    <w:rsid w:val="00CE4644"/>
    <w:rsid w:val="00CE50E1"/>
    <w:rsid w:val="00CE53DF"/>
    <w:rsid w:val="00CE5706"/>
    <w:rsid w:val="00CE58AB"/>
    <w:rsid w:val="00CE6072"/>
    <w:rsid w:val="00CE62A0"/>
    <w:rsid w:val="00CE68B5"/>
    <w:rsid w:val="00CE6B93"/>
    <w:rsid w:val="00CE7023"/>
    <w:rsid w:val="00CE78DB"/>
    <w:rsid w:val="00CF0424"/>
    <w:rsid w:val="00CF0F28"/>
    <w:rsid w:val="00CF1962"/>
    <w:rsid w:val="00CF19EC"/>
    <w:rsid w:val="00CF1D1F"/>
    <w:rsid w:val="00CF2395"/>
    <w:rsid w:val="00CF26FE"/>
    <w:rsid w:val="00CF2792"/>
    <w:rsid w:val="00CF283E"/>
    <w:rsid w:val="00CF3157"/>
    <w:rsid w:val="00CF36FC"/>
    <w:rsid w:val="00CF3C53"/>
    <w:rsid w:val="00CF3DBD"/>
    <w:rsid w:val="00CF5031"/>
    <w:rsid w:val="00CF5270"/>
    <w:rsid w:val="00CF5867"/>
    <w:rsid w:val="00CF5AE5"/>
    <w:rsid w:val="00CF5F77"/>
    <w:rsid w:val="00CF67F3"/>
    <w:rsid w:val="00CF6E88"/>
    <w:rsid w:val="00CF71C4"/>
    <w:rsid w:val="00CF7767"/>
    <w:rsid w:val="00CF7FE9"/>
    <w:rsid w:val="00D00131"/>
    <w:rsid w:val="00D0029F"/>
    <w:rsid w:val="00D009F9"/>
    <w:rsid w:val="00D01019"/>
    <w:rsid w:val="00D02B76"/>
    <w:rsid w:val="00D02B8E"/>
    <w:rsid w:val="00D031C8"/>
    <w:rsid w:val="00D036E9"/>
    <w:rsid w:val="00D03B9C"/>
    <w:rsid w:val="00D03D47"/>
    <w:rsid w:val="00D0509E"/>
    <w:rsid w:val="00D0539D"/>
    <w:rsid w:val="00D055DF"/>
    <w:rsid w:val="00D056D5"/>
    <w:rsid w:val="00D05C48"/>
    <w:rsid w:val="00D05DCA"/>
    <w:rsid w:val="00D05E01"/>
    <w:rsid w:val="00D05FC5"/>
    <w:rsid w:val="00D0609F"/>
    <w:rsid w:val="00D0686B"/>
    <w:rsid w:val="00D06B60"/>
    <w:rsid w:val="00D06D61"/>
    <w:rsid w:val="00D07308"/>
    <w:rsid w:val="00D10982"/>
    <w:rsid w:val="00D109B8"/>
    <w:rsid w:val="00D10C9F"/>
    <w:rsid w:val="00D11BD3"/>
    <w:rsid w:val="00D12158"/>
    <w:rsid w:val="00D13359"/>
    <w:rsid w:val="00D13804"/>
    <w:rsid w:val="00D13D0D"/>
    <w:rsid w:val="00D1476A"/>
    <w:rsid w:val="00D149B0"/>
    <w:rsid w:val="00D155F6"/>
    <w:rsid w:val="00D15781"/>
    <w:rsid w:val="00D15E1D"/>
    <w:rsid w:val="00D16565"/>
    <w:rsid w:val="00D16674"/>
    <w:rsid w:val="00D16CBF"/>
    <w:rsid w:val="00D16DC7"/>
    <w:rsid w:val="00D1703E"/>
    <w:rsid w:val="00D173C2"/>
    <w:rsid w:val="00D17EA8"/>
    <w:rsid w:val="00D20082"/>
    <w:rsid w:val="00D204CD"/>
    <w:rsid w:val="00D205F2"/>
    <w:rsid w:val="00D21691"/>
    <w:rsid w:val="00D21901"/>
    <w:rsid w:val="00D21AB4"/>
    <w:rsid w:val="00D21D89"/>
    <w:rsid w:val="00D220FE"/>
    <w:rsid w:val="00D223BF"/>
    <w:rsid w:val="00D23506"/>
    <w:rsid w:val="00D23546"/>
    <w:rsid w:val="00D2386A"/>
    <w:rsid w:val="00D2467B"/>
    <w:rsid w:val="00D24BA2"/>
    <w:rsid w:val="00D25C5A"/>
    <w:rsid w:val="00D26039"/>
    <w:rsid w:val="00D266E6"/>
    <w:rsid w:val="00D267AA"/>
    <w:rsid w:val="00D26CB3"/>
    <w:rsid w:val="00D26F2A"/>
    <w:rsid w:val="00D26FDA"/>
    <w:rsid w:val="00D272F8"/>
    <w:rsid w:val="00D27767"/>
    <w:rsid w:val="00D30055"/>
    <w:rsid w:val="00D30A18"/>
    <w:rsid w:val="00D319DB"/>
    <w:rsid w:val="00D31A37"/>
    <w:rsid w:val="00D31F4E"/>
    <w:rsid w:val="00D32BC6"/>
    <w:rsid w:val="00D32E69"/>
    <w:rsid w:val="00D336CB"/>
    <w:rsid w:val="00D33F57"/>
    <w:rsid w:val="00D340A5"/>
    <w:rsid w:val="00D346E3"/>
    <w:rsid w:val="00D3474E"/>
    <w:rsid w:val="00D3476B"/>
    <w:rsid w:val="00D3503F"/>
    <w:rsid w:val="00D35255"/>
    <w:rsid w:val="00D35839"/>
    <w:rsid w:val="00D35C62"/>
    <w:rsid w:val="00D35DF7"/>
    <w:rsid w:val="00D35FC5"/>
    <w:rsid w:val="00D3695B"/>
    <w:rsid w:val="00D37555"/>
    <w:rsid w:val="00D37B32"/>
    <w:rsid w:val="00D37E44"/>
    <w:rsid w:val="00D40305"/>
    <w:rsid w:val="00D41213"/>
    <w:rsid w:val="00D42092"/>
    <w:rsid w:val="00D42839"/>
    <w:rsid w:val="00D42EC4"/>
    <w:rsid w:val="00D4373D"/>
    <w:rsid w:val="00D43755"/>
    <w:rsid w:val="00D44C9F"/>
    <w:rsid w:val="00D4589C"/>
    <w:rsid w:val="00D45A7C"/>
    <w:rsid w:val="00D45C95"/>
    <w:rsid w:val="00D45E8A"/>
    <w:rsid w:val="00D46510"/>
    <w:rsid w:val="00D46E6F"/>
    <w:rsid w:val="00D46F21"/>
    <w:rsid w:val="00D47002"/>
    <w:rsid w:val="00D474DB"/>
    <w:rsid w:val="00D50514"/>
    <w:rsid w:val="00D50697"/>
    <w:rsid w:val="00D50A4A"/>
    <w:rsid w:val="00D50D5C"/>
    <w:rsid w:val="00D51AD1"/>
    <w:rsid w:val="00D51CC5"/>
    <w:rsid w:val="00D52480"/>
    <w:rsid w:val="00D53166"/>
    <w:rsid w:val="00D53590"/>
    <w:rsid w:val="00D53603"/>
    <w:rsid w:val="00D53C59"/>
    <w:rsid w:val="00D53F22"/>
    <w:rsid w:val="00D540F4"/>
    <w:rsid w:val="00D54169"/>
    <w:rsid w:val="00D54849"/>
    <w:rsid w:val="00D552FA"/>
    <w:rsid w:val="00D55A5B"/>
    <w:rsid w:val="00D55D17"/>
    <w:rsid w:val="00D55D5D"/>
    <w:rsid w:val="00D5623A"/>
    <w:rsid w:val="00D56AE5"/>
    <w:rsid w:val="00D56C98"/>
    <w:rsid w:val="00D57434"/>
    <w:rsid w:val="00D57800"/>
    <w:rsid w:val="00D579B3"/>
    <w:rsid w:val="00D57E2A"/>
    <w:rsid w:val="00D61397"/>
    <w:rsid w:val="00D61A8F"/>
    <w:rsid w:val="00D61F38"/>
    <w:rsid w:val="00D62037"/>
    <w:rsid w:val="00D622AF"/>
    <w:rsid w:val="00D6263F"/>
    <w:rsid w:val="00D62CD1"/>
    <w:rsid w:val="00D62D3A"/>
    <w:rsid w:val="00D635DC"/>
    <w:rsid w:val="00D63AD0"/>
    <w:rsid w:val="00D63B02"/>
    <w:rsid w:val="00D63D3E"/>
    <w:rsid w:val="00D63E4A"/>
    <w:rsid w:val="00D63F79"/>
    <w:rsid w:val="00D6409B"/>
    <w:rsid w:val="00D64238"/>
    <w:rsid w:val="00D643E8"/>
    <w:rsid w:val="00D64E8B"/>
    <w:rsid w:val="00D6559F"/>
    <w:rsid w:val="00D659BA"/>
    <w:rsid w:val="00D661B6"/>
    <w:rsid w:val="00D66C4A"/>
    <w:rsid w:val="00D674A3"/>
    <w:rsid w:val="00D6780E"/>
    <w:rsid w:val="00D6794D"/>
    <w:rsid w:val="00D679EB"/>
    <w:rsid w:val="00D7018F"/>
    <w:rsid w:val="00D70364"/>
    <w:rsid w:val="00D70A60"/>
    <w:rsid w:val="00D70AB8"/>
    <w:rsid w:val="00D70CB4"/>
    <w:rsid w:val="00D70F98"/>
    <w:rsid w:val="00D71504"/>
    <w:rsid w:val="00D721C1"/>
    <w:rsid w:val="00D72890"/>
    <w:rsid w:val="00D72DA3"/>
    <w:rsid w:val="00D731F0"/>
    <w:rsid w:val="00D73CDA"/>
    <w:rsid w:val="00D75CA4"/>
    <w:rsid w:val="00D75D18"/>
    <w:rsid w:val="00D75D3E"/>
    <w:rsid w:val="00D7634E"/>
    <w:rsid w:val="00D76DF8"/>
    <w:rsid w:val="00D7785E"/>
    <w:rsid w:val="00D7791C"/>
    <w:rsid w:val="00D8030B"/>
    <w:rsid w:val="00D806CD"/>
    <w:rsid w:val="00D807E1"/>
    <w:rsid w:val="00D80ADB"/>
    <w:rsid w:val="00D80C4F"/>
    <w:rsid w:val="00D80DA6"/>
    <w:rsid w:val="00D81323"/>
    <w:rsid w:val="00D82066"/>
    <w:rsid w:val="00D82246"/>
    <w:rsid w:val="00D82309"/>
    <w:rsid w:val="00D83A3E"/>
    <w:rsid w:val="00D83A44"/>
    <w:rsid w:val="00D84182"/>
    <w:rsid w:val="00D84FCD"/>
    <w:rsid w:val="00D852B7"/>
    <w:rsid w:val="00D85FF4"/>
    <w:rsid w:val="00D86F2C"/>
    <w:rsid w:val="00D87016"/>
    <w:rsid w:val="00D87044"/>
    <w:rsid w:val="00D873C4"/>
    <w:rsid w:val="00D87673"/>
    <w:rsid w:val="00D87F0D"/>
    <w:rsid w:val="00D90345"/>
    <w:rsid w:val="00D907BE"/>
    <w:rsid w:val="00D90AB3"/>
    <w:rsid w:val="00D90AC9"/>
    <w:rsid w:val="00D90C9B"/>
    <w:rsid w:val="00D917F6"/>
    <w:rsid w:val="00D91AB2"/>
    <w:rsid w:val="00D9260D"/>
    <w:rsid w:val="00D9298D"/>
    <w:rsid w:val="00D92A70"/>
    <w:rsid w:val="00D92BB7"/>
    <w:rsid w:val="00D9338C"/>
    <w:rsid w:val="00D935B7"/>
    <w:rsid w:val="00D942EF"/>
    <w:rsid w:val="00D94A82"/>
    <w:rsid w:val="00D94D14"/>
    <w:rsid w:val="00D94F60"/>
    <w:rsid w:val="00D955CB"/>
    <w:rsid w:val="00D97030"/>
    <w:rsid w:val="00D97A3E"/>
    <w:rsid w:val="00D97D88"/>
    <w:rsid w:val="00D97FB5"/>
    <w:rsid w:val="00DA0061"/>
    <w:rsid w:val="00DA099B"/>
    <w:rsid w:val="00DA115C"/>
    <w:rsid w:val="00DA15D2"/>
    <w:rsid w:val="00DA1A88"/>
    <w:rsid w:val="00DA1ABA"/>
    <w:rsid w:val="00DA1D37"/>
    <w:rsid w:val="00DA2133"/>
    <w:rsid w:val="00DA3373"/>
    <w:rsid w:val="00DA3500"/>
    <w:rsid w:val="00DA3732"/>
    <w:rsid w:val="00DA3874"/>
    <w:rsid w:val="00DA391C"/>
    <w:rsid w:val="00DA3934"/>
    <w:rsid w:val="00DA42A7"/>
    <w:rsid w:val="00DA557A"/>
    <w:rsid w:val="00DA5D22"/>
    <w:rsid w:val="00DA5DC5"/>
    <w:rsid w:val="00DA6424"/>
    <w:rsid w:val="00DB00D0"/>
    <w:rsid w:val="00DB0273"/>
    <w:rsid w:val="00DB0729"/>
    <w:rsid w:val="00DB10F8"/>
    <w:rsid w:val="00DB1147"/>
    <w:rsid w:val="00DB1A31"/>
    <w:rsid w:val="00DB1C1B"/>
    <w:rsid w:val="00DB21E9"/>
    <w:rsid w:val="00DB255D"/>
    <w:rsid w:val="00DB2615"/>
    <w:rsid w:val="00DB279E"/>
    <w:rsid w:val="00DB393B"/>
    <w:rsid w:val="00DB42F6"/>
    <w:rsid w:val="00DB457F"/>
    <w:rsid w:val="00DB4979"/>
    <w:rsid w:val="00DB4D58"/>
    <w:rsid w:val="00DB5134"/>
    <w:rsid w:val="00DB5339"/>
    <w:rsid w:val="00DB5358"/>
    <w:rsid w:val="00DB580B"/>
    <w:rsid w:val="00DB5F98"/>
    <w:rsid w:val="00DB6275"/>
    <w:rsid w:val="00DB62C0"/>
    <w:rsid w:val="00DB64D9"/>
    <w:rsid w:val="00DB6A43"/>
    <w:rsid w:val="00DB7081"/>
    <w:rsid w:val="00DB7B0E"/>
    <w:rsid w:val="00DB7EFA"/>
    <w:rsid w:val="00DC00B3"/>
    <w:rsid w:val="00DC03B4"/>
    <w:rsid w:val="00DC0517"/>
    <w:rsid w:val="00DC0E1C"/>
    <w:rsid w:val="00DC1108"/>
    <w:rsid w:val="00DC1405"/>
    <w:rsid w:val="00DC144E"/>
    <w:rsid w:val="00DC2793"/>
    <w:rsid w:val="00DC288E"/>
    <w:rsid w:val="00DC29A6"/>
    <w:rsid w:val="00DC2C4A"/>
    <w:rsid w:val="00DC2E88"/>
    <w:rsid w:val="00DC331F"/>
    <w:rsid w:val="00DC36E8"/>
    <w:rsid w:val="00DC3F37"/>
    <w:rsid w:val="00DC4453"/>
    <w:rsid w:val="00DC4890"/>
    <w:rsid w:val="00DC4BCF"/>
    <w:rsid w:val="00DC4FDA"/>
    <w:rsid w:val="00DC5567"/>
    <w:rsid w:val="00DC5CFE"/>
    <w:rsid w:val="00DC5DDA"/>
    <w:rsid w:val="00DC6E34"/>
    <w:rsid w:val="00DC7501"/>
    <w:rsid w:val="00DD009A"/>
    <w:rsid w:val="00DD14AD"/>
    <w:rsid w:val="00DD14EE"/>
    <w:rsid w:val="00DD1A10"/>
    <w:rsid w:val="00DD34F0"/>
    <w:rsid w:val="00DD3B41"/>
    <w:rsid w:val="00DD3CB8"/>
    <w:rsid w:val="00DD4092"/>
    <w:rsid w:val="00DD41E8"/>
    <w:rsid w:val="00DD493D"/>
    <w:rsid w:val="00DD4AE2"/>
    <w:rsid w:val="00DD4C68"/>
    <w:rsid w:val="00DD4DD9"/>
    <w:rsid w:val="00DD58E7"/>
    <w:rsid w:val="00DD5971"/>
    <w:rsid w:val="00DD6320"/>
    <w:rsid w:val="00DD63FC"/>
    <w:rsid w:val="00DD7254"/>
    <w:rsid w:val="00DD74BB"/>
    <w:rsid w:val="00DD7A2A"/>
    <w:rsid w:val="00DE02AE"/>
    <w:rsid w:val="00DE110F"/>
    <w:rsid w:val="00DE127A"/>
    <w:rsid w:val="00DE13D7"/>
    <w:rsid w:val="00DE19DE"/>
    <w:rsid w:val="00DE1D3E"/>
    <w:rsid w:val="00DE20EE"/>
    <w:rsid w:val="00DE2D46"/>
    <w:rsid w:val="00DE2DA7"/>
    <w:rsid w:val="00DE2E97"/>
    <w:rsid w:val="00DE3350"/>
    <w:rsid w:val="00DE36E5"/>
    <w:rsid w:val="00DE3834"/>
    <w:rsid w:val="00DE39F9"/>
    <w:rsid w:val="00DE3B24"/>
    <w:rsid w:val="00DE42CC"/>
    <w:rsid w:val="00DE546F"/>
    <w:rsid w:val="00DE54B1"/>
    <w:rsid w:val="00DE5898"/>
    <w:rsid w:val="00DE5909"/>
    <w:rsid w:val="00DE60EC"/>
    <w:rsid w:val="00DE6C00"/>
    <w:rsid w:val="00DE75C1"/>
    <w:rsid w:val="00DE78DA"/>
    <w:rsid w:val="00DE7D59"/>
    <w:rsid w:val="00DF02F1"/>
    <w:rsid w:val="00DF0946"/>
    <w:rsid w:val="00DF158F"/>
    <w:rsid w:val="00DF1648"/>
    <w:rsid w:val="00DF1866"/>
    <w:rsid w:val="00DF1A34"/>
    <w:rsid w:val="00DF2217"/>
    <w:rsid w:val="00DF2259"/>
    <w:rsid w:val="00DF2418"/>
    <w:rsid w:val="00DF263C"/>
    <w:rsid w:val="00DF3AB1"/>
    <w:rsid w:val="00DF3EA6"/>
    <w:rsid w:val="00DF4208"/>
    <w:rsid w:val="00DF446B"/>
    <w:rsid w:val="00DF4586"/>
    <w:rsid w:val="00DF4A84"/>
    <w:rsid w:val="00DF4F27"/>
    <w:rsid w:val="00DF52C9"/>
    <w:rsid w:val="00DF576B"/>
    <w:rsid w:val="00DF5D78"/>
    <w:rsid w:val="00DF5FCE"/>
    <w:rsid w:val="00DF6B69"/>
    <w:rsid w:val="00DF6BD7"/>
    <w:rsid w:val="00DF6CE4"/>
    <w:rsid w:val="00DF761B"/>
    <w:rsid w:val="00DF7C65"/>
    <w:rsid w:val="00DF7EFC"/>
    <w:rsid w:val="00DF7F6B"/>
    <w:rsid w:val="00E01235"/>
    <w:rsid w:val="00E01542"/>
    <w:rsid w:val="00E0177A"/>
    <w:rsid w:val="00E01EFB"/>
    <w:rsid w:val="00E0253F"/>
    <w:rsid w:val="00E025BC"/>
    <w:rsid w:val="00E027DB"/>
    <w:rsid w:val="00E0295B"/>
    <w:rsid w:val="00E02B22"/>
    <w:rsid w:val="00E03724"/>
    <w:rsid w:val="00E03E6C"/>
    <w:rsid w:val="00E0522E"/>
    <w:rsid w:val="00E053D0"/>
    <w:rsid w:val="00E05761"/>
    <w:rsid w:val="00E05A87"/>
    <w:rsid w:val="00E05D7D"/>
    <w:rsid w:val="00E06160"/>
    <w:rsid w:val="00E062AA"/>
    <w:rsid w:val="00E066B7"/>
    <w:rsid w:val="00E06A10"/>
    <w:rsid w:val="00E06B03"/>
    <w:rsid w:val="00E074BA"/>
    <w:rsid w:val="00E078DE"/>
    <w:rsid w:val="00E07FD4"/>
    <w:rsid w:val="00E10247"/>
    <w:rsid w:val="00E10397"/>
    <w:rsid w:val="00E11026"/>
    <w:rsid w:val="00E111E6"/>
    <w:rsid w:val="00E11377"/>
    <w:rsid w:val="00E11380"/>
    <w:rsid w:val="00E113C5"/>
    <w:rsid w:val="00E11673"/>
    <w:rsid w:val="00E1173F"/>
    <w:rsid w:val="00E11F4C"/>
    <w:rsid w:val="00E122FA"/>
    <w:rsid w:val="00E136F3"/>
    <w:rsid w:val="00E1385F"/>
    <w:rsid w:val="00E13A1B"/>
    <w:rsid w:val="00E13E47"/>
    <w:rsid w:val="00E13E4B"/>
    <w:rsid w:val="00E1407A"/>
    <w:rsid w:val="00E141FA"/>
    <w:rsid w:val="00E14494"/>
    <w:rsid w:val="00E1468E"/>
    <w:rsid w:val="00E15796"/>
    <w:rsid w:val="00E15CA4"/>
    <w:rsid w:val="00E15FA0"/>
    <w:rsid w:val="00E160C4"/>
    <w:rsid w:val="00E1622F"/>
    <w:rsid w:val="00E163CD"/>
    <w:rsid w:val="00E1663A"/>
    <w:rsid w:val="00E17052"/>
    <w:rsid w:val="00E171E4"/>
    <w:rsid w:val="00E1720A"/>
    <w:rsid w:val="00E17273"/>
    <w:rsid w:val="00E20200"/>
    <w:rsid w:val="00E2061A"/>
    <w:rsid w:val="00E2145E"/>
    <w:rsid w:val="00E2180C"/>
    <w:rsid w:val="00E21A19"/>
    <w:rsid w:val="00E21B17"/>
    <w:rsid w:val="00E21D1E"/>
    <w:rsid w:val="00E223DF"/>
    <w:rsid w:val="00E223E2"/>
    <w:rsid w:val="00E226A9"/>
    <w:rsid w:val="00E22D15"/>
    <w:rsid w:val="00E22DA3"/>
    <w:rsid w:val="00E2312D"/>
    <w:rsid w:val="00E23F2B"/>
    <w:rsid w:val="00E240C3"/>
    <w:rsid w:val="00E2422D"/>
    <w:rsid w:val="00E25056"/>
    <w:rsid w:val="00E26247"/>
    <w:rsid w:val="00E27119"/>
    <w:rsid w:val="00E278DD"/>
    <w:rsid w:val="00E27A1B"/>
    <w:rsid w:val="00E30235"/>
    <w:rsid w:val="00E30460"/>
    <w:rsid w:val="00E304EA"/>
    <w:rsid w:val="00E30866"/>
    <w:rsid w:val="00E30967"/>
    <w:rsid w:val="00E3141B"/>
    <w:rsid w:val="00E31495"/>
    <w:rsid w:val="00E31510"/>
    <w:rsid w:val="00E316CA"/>
    <w:rsid w:val="00E319A9"/>
    <w:rsid w:val="00E31A07"/>
    <w:rsid w:val="00E31BC3"/>
    <w:rsid w:val="00E32393"/>
    <w:rsid w:val="00E33001"/>
    <w:rsid w:val="00E3318C"/>
    <w:rsid w:val="00E332A2"/>
    <w:rsid w:val="00E33A3E"/>
    <w:rsid w:val="00E33FC7"/>
    <w:rsid w:val="00E341A0"/>
    <w:rsid w:val="00E343A2"/>
    <w:rsid w:val="00E348BC"/>
    <w:rsid w:val="00E34E7E"/>
    <w:rsid w:val="00E35E8D"/>
    <w:rsid w:val="00E36495"/>
    <w:rsid w:val="00E366C9"/>
    <w:rsid w:val="00E36886"/>
    <w:rsid w:val="00E368E5"/>
    <w:rsid w:val="00E36B48"/>
    <w:rsid w:val="00E36D54"/>
    <w:rsid w:val="00E37BC5"/>
    <w:rsid w:val="00E37F50"/>
    <w:rsid w:val="00E40480"/>
    <w:rsid w:val="00E4090B"/>
    <w:rsid w:val="00E40A4B"/>
    <w:rsid w:val="00E40FAA"/>
    <w:rsid w:val="00E41350"/>
    <w:rsid w:val="00E4146C"/>
    <w:rsid w:val="00E41755"/>
    <w:rsid w:val="00E41AE9"/>
    <w:rsid w:val="00E4213C"/>
    <w:rsid w:val="00E423E7"/>
    <w:rsid w:val="00E42510"/>
    <w:rsid w:val="00E43100"/>
    <w:rsid w:val="00E43B57"/>
    <w:rsid w:val="00E43CE7"/>
    <w:rsid w:val="00E446B3"/>
    <w:rsid w:val="00E44D3E"/>
    <w:rsid w:val="00E44EA6"/>
    <w:rsid w:val="00E44EBB"/>
    <w:rsid w:val="00E45CC9"/>
    <w:rsid w:val="00E461D4"/>
    <w:rsid w:val="00E47015"/>
    <w:rsid w:val="00E470B2"/>
    <w:rsid w:val="00E47810"/>
    <w:rsid w:val="00E479D2"/>
    <w:rsid w:val="00E47B41"/>
    <w:rsid w:val="00E47D6C"/>
    <w:rsid w:val="00E50252"/>
    <w:rsid w:val="00E502FB"/>
    <w:rsid w:val="00E51843"/>
    <w:rsid w:val="00E523BE"/>
    <w:rsid w:val="00E5273E"/>
    <w:rsid w:val="00E52864"/>
    <w:rsid w:val="00E52B78"/>
    <w:rsid w:val="00E52D27"/>
    <w:rsid w:val="00E52F3A"/>
    <w:rsid w:val="00E53135"/>
    <w:rsid w:val="00E53148"/>
    <w:rsid w:val="00E537E4"/>
    <w:rsid w:val="00E53E98"/>
    <w:rsid w:val="00E548D9"/>
    <w:rsid w:val="00E54A1D"/>
    <w:rsid w:val="00E54B91"/>
    <w:rsid w:val="00E55A1B"/>
    <w:rsid w:val="00E564CC"/>
    <w:rsid w:val="00E56558"/>
    <w:rsid w:val="00E56699"/>
    <w:rsid w:val="00E56922"/>
    <w:rsid w:val="00E56931"/>
    <w:rsid w:val="00E56DA9"/>
    <w:rsid w:val="00E56F72"/>
    <w:rsid w:val="00E5731F"/>
    <w:rsid w:val="00E574C2"/>
    <w:rsid w:val="00E575E6"/>
    <w:rsid w:val="00E601F1"/>
    <w:rsid w:val="00E60245"/>
    <w:rsid w:val="00E605D3"/>
    <w:rsid w:val="00E608E3"/>
    <w:rsid w:val="00E609F4"/>
    <w:rsid w:val="00E60D67"/>
    <w:rsid w:val="00E610AC"/>
    <w:rsid w:val="00E61267"/>
    <w:rsid w:val="00E6162B"/>
    <w:rsid w:val="00E617A5"/>
    <w:rsid w:val="00E61D9C"/>
    <w:rsid w:val="00E62122"/>
    <w:rsid w:val="00E6314B"/>
    <w:rsid w:val="00E631DA"/>
    <w:rsid w:val="00E63354"/>
    <w:rsid w:val="00E63483"/>
    <w:rsid w:val="00E63A79"/>
    <w:rsid w:val="00E63ABE"/>
    <w:rsid w:val="00E63BC7"/>
    <w:rsid w:val="00E63DC8"/>
    <w:rsid w:val="00E642D9"/>
    <w:rsid w:val="00E6520F"/>
    <w:rsid w:val="00E65630"/>
    <w:rsid w:val="00E65CAE"/>
    <w:rsid w:val="00E66063"/>
    <w:rsid w:val="00E6651E"/>
    <w:rsid w:val="00E66C1C"/>
    <w:rsid w:val="00E66C77"/>
    <w:rsid w:val="00E66F17"/>
    <w:rsid w:val="00E66FE6"/>
    <w:rsid w:val="00E670FA"/>
    <w:rsid w:val="00E67388"/>
    <w:rsid w:val="00E67617"/>
    <w:rsid w:val="00E67934"/>
    <w:rsid w:val="00E6796A"/>
    <w:rsid w:val="00E67E7C"/>
    <w:rsid w:val="00E70440"/>
    <w:rsid w:val="00E705CC"/>
    <w:rsid w:val="00E70638"/>
    <w:rsid w:val="00E70B77"/>
    <w:rsid w:val="00E713F9"/>
    <w:rsid w:val="00E714F3"/>
    <w:rsid w:val="00E71813"/>
    <w:rsid w:val="00E71AA8"/>
    <w:rsid w:val="00E728A9"/>
    <w:rsid w:val="00E7343D"/>
    <w:rsid w:val="00E737A0"/>
    <w:rsid w:val="00E743C0"/>
    <w:rsid w:val="00E74891"/>
    <w:rsid w:val="00E75A0D"/>
    <w:rsid w:val="00E75C45"/>
    <w:rsid w:val="00E75D44"/>
    <w:rsid w:val="00E75DC6"/>
    <w:rsid w:val="00E761AD"/>
    <w:rsid w:val="00E76E07"/>
    <w:rsid w:val="00E76E6A"/>
    <w:rsid w:val="00E76FE4"/>
    <w:rsid w:val="00E77A30"/>
    <w:rsid w:val="00E8002F"/>
    <w:rsid w:val="00E8045D"/>
    <w:rsid w:val="00E805D4"/>
    <w:rsid w:val="00E8076C"/>
    <w:rsid w:val="00E80B37"/>
    <w:rsid w:val="00E80E98"/>
    <w:rsid w:val="00E815F6"/>
    <w:rsid w:val="00E816E0"/>
    <w:rsid w:val="00E81797"/>
    <w:rsid w:val="00E81D1A"/>
    <w:rsid w:val="00E81DB2"/>
    <w:rsid w:val="00E8235F"/>
    <w:rsid w:val="00E828D2"/>
    <w:rsid w:val="00E828F2"/>
    <w:rsid w:val="00E828F3"/>
    <w:rsid w:val="00E830F6"/>
    <w:rsid w:val="00E835E4"/>
    <w:rsid w:val="00E83642"/>
    <w:rsid w:val="00E8375F"/>
    <w:rsid w:val="00E83818"/>
    <w:rsid w:val="00E839D2"/>
    <w:rsid w:val="00E83B60"/>
    <w:rsid w:val="00E84078"/>
    <w:rsid w:val="00E8414C"/>
    <w:rsid w:val="00E84415"/>
    <w:rsid w:val="00E84618"/>
    <w:rsid w:val="00E846A4"/>
    <w:rsid w:val="00E84BCF"/>
    <w:rsid w:val="00E84F08"/>
    <w:rsid w:val="00E851C5"/>
    <w:rsid w:val="00E8532F"/>
    <w:rsid w:val="00E867FB"/>
    <w:rsid w:val="00E86861"/>
    <w:rsid w:val="00E86BDA"/>
    <w:rsid w:val="00E86D0A"/>
    <w:rsid w:val="00E86D6C"/>
    <w:rsid w:val="00E87C44"/>
    <w:rsid w:val="00E87FB7"/>
    <w:rsid w:val="00E90880"/>
    <w:rsid w:val="00E909F5"/>
    <w:rsid w:val="00E910D0"/>
    <w:rsid w:val="00E91363"/>
    <w:rsid w:val="00E913B3"/>
    <w:rsid w:val="00E9182B"/>
    <w:rsid w:val="00E91BC9"/>
    <w:rsid w:val="00E91C22"/>
    <w:rsid w:val="00E921CF"/>
    <w:rsid w:val="00E92277"/>
    <w:rsid w:val="00E923D8"/>
    <w:rsid w:val="00E927B0"/>
    <w:rsid w:val="00E927B8"/>
    <w:rsid w:val="00E929E0"/>
    <w:rsid w:val="00E935A9"/>
    <w:rsid w:val="00E935DD"/>
    <w:rsid w:val="00E935E5"/>
    <w:rsid w:val="00E93866"/>
    <w:rsid w:val="00E9480E"/>
    <w:rsid w:val="00E948E4"/>
    <w:rsid w:val="00E94D06"/>
    <w:rsid w:val="00E94E6D"/>
    <w:rsid w:val="00E95087"/>
    <w:rsid w:val="00E95E25"/>
    <w:rsid w:val="00E96275"/>
    <w:rsid w:val="00E96346"/>
    <w:rsid w:val="00E9678D"/>
    <w:rsid w:val="00E96E4E"/>
    <w:rsid w:val="00E975C2"/>
    <w:rsid w:val="00EA0C6A"/>
    <w:rsid w:val="00EA166E"/>
    <w:rsid w:val="00EA1BE9"/>
    <w:rsid w:val="00EA22C9"/>
    <w:rsid w:val="00EA2562"/>
    <w:rsid w:val="00EA2D04"/>
    <w:rsid w:val="00EA30F4"/>
    <w:rsid w:val="00EA3623"/>
    <w:rsid w:val="00EA3670"/>
    <w:rsid w:val="00EA3D41"/>
    <w:rsid w:val="00EA3FF4"/>
    <w:rsid w:val="00EA516F"/>
    <w:rsid w:val="00EA523F"/>
    <w:rsid w:val="00EA56AD"/>
    <w:rsid w:val="00EA5894"/>
    <w:rsid w:val="00EA5E45"/>
    <w:rsid w:val="00EA6122"/>
    <w:rsid w:val="00EA6ABE"/>
    <w:rsid w:val="00EA7364"/>
    <w:rsid w:val="00EA7AF6"/>
    <w:rsid w:val="00EB020A"/>
    <w:rsid w:val="00EB04C7"/>
    <w:rsid w:val="00EB0C34"/>
    <w:rsid w:val="00EB0D18"/>
    <w:rsid w:val="00EB16AF"/>
    <w:rsid w:val="00EB1875"/>
    <w:rsid w:val="00EB1BC5"/>
    <w:rsid w:val="00EB1E25"/>
    <w:rsid w:val="00EB1F01"/>
    <w:rsid w:val="00EB29BF"/>
    <w:rsid w:val="00EB2B1F"/>
    <w:rsid w:val="00EB2BA0"/>
    <w:rsid w:val="00EB2BB6"/>
    <w:rsid w:val="00EB2BD5"/>
    <w:rsid w:val="00EB2D2F"/>
    <w:rsid w:val="00EB32A5"/>
    <w:rsid w:val="00EB3885"/>
    <w:rsid w:val="00EB3AB3"/>
    <w:rsid w:val="00EB3E34"/>
    <w:rsid w:val="00EB3FB7"/>
    <w:rsid w:val="00EB4558"/>
    <w:rsid w:val="00EB456E"/>
    <w:rsid w:val="00EB4680"/>
    <w:rsid w:val="00EB4856"/>
    <w:rsid w:val="00EB4895"/>
    <w:rsid w:val="00EB4DD3"/>
    <w:rsid w:val="00EB4E93"/>
    <w:rsid w:val="00EB560F"/>
    <w:rsid w:val="00EB565D"/>
    <w:rsid w:val="00EB6011"/>
    <w:rsid w:val="00EB6E26"/>
    <w:rsid w:val="00EB7A69"/>
    <w:rsid w:val="00EB7C35"/>
    <w:rsid w:val="00EC0207"/>
    <w:rsid w:val="00EC0278"/>
    <w:rsid w:val="00EC0572"/>
    <w:rsid w:val="00EC2E82"/>
    <w:rsid w:val="00EC2F90"/>
    <w:rsid w:val="00EC3389"/>
    <w:rsid w:val="00EC372F"/>
    <w:rsid w:val="00EC3D98"/>
    <w:rsid w:val="00EC3E60"/>
    <w:rsid w:val="00EC4188"/>
    <w:rsid w:val="00EC44BF"/>
    <w:rsid w:val="00EC5588"/>
    <w:rsid w:val="00EC5B95"/>
    <w:rsid w:val="00EC5D29"/>
    <w:rsid w:val="00EC6883"/>
    <w:rsid w:val="00EC6A3E"/>
    <w:rsid w:val="00EC710F"/>
    <w:rsid w:val="00EC72C4"/>
    <w:rsid w:val="00EC7595"/>
    <w:rsid w:val="00EC75F2"/>
    <w:rsid w:val="00EC764C"/>
    <w:rsid w:val="00EC7B3C"/>
    <w:rsid w:val="00ED08D7"/>
    <w:rsid w:val="00ED0AA1"/>
    <w:rsid w:val="00ED0D2E"/>
    <w:rsid w:val="00ED1133"/>
    <w:rsid w:val="00ED13D4"/>
    <w:rsid w:val="00ED1576"/>
    <w:rsid w:val="00ED1A63"/>
    <w:rsid w:val="00ED1BC9"/>
    <w:rsid w:val="00ED1F26"/>
    <w:rsid w:val="00ED266A"/>
    <w:rsid w:val="00ED26A8"/>
    <w:rsid w:val="00ED2880"/>
    <w:rsid w:val="00ED2AC0"/>
    <w:rsid w:val="00ED3B62"/>
    <w:rsid w:val="00ED3BB5"/>
    <w:rsid w:val="00ED3E55"/>
    <w:rsid w:val="00ED3F63"/>
    <w:rsid w:val="00ED4A03"/>
    <w:rsid w:val="00ED52A4"/>
    <w:rsid w:val="00ED543D"/>
    <w:rsid w:val="00ED5AF3"/>
    <w:rsid w:val="00ED6A5F"/>
    <w:rsid w:val="00ED7595"/>
    <w:rsid w:val="00ED75A8"/>
    <w:rsid w:val="00ED7E0C"/>
    <w:rsid w:val="00EE037A"/>
    <w:rsid w:val="00EE075B"/>
    <w:rsid w:val="00EE10E5"/>
    <w:rsid w:val="00EE13BC"/>
    <w:rsid w:val="00EE17B3"/>
    <w:rsid w:val="00EE1CDC"/>
    <w:rsid w:val="00EE219C"/>
    <w:rsid w:val="00EE366B"/>
    <w:rsid w:val="00EE4352"/>
    <w:rsid w:val="00EE4A07"/>
    <w:rsid w:val="00EE50EB"/>
    <w:rsid w:val="00EE7416"/>
    <w:rsid w:val="00EE748A"/>
    <w:rsid w:val="00EE770C"/>
    <w:rsid w:val="00EE7DB2"/>
    <w:rsid w:val="00EF02AF"/>
    <w:rsid w:val="00EF02E3"/>
    <w:rsid w:val="00EF0619"/>
    <w:rsid w:val="00EF0A05"/>
    <w:rsid w:val="00EF0A59"/>
    <w:rsid w:val="00EF0CDD"/>
    <w:rsid w:val="00EF177B"/>
    <w:rsid w:val="00EF1E34"/>
    <w:rsid w:val="00EF221A"/>
    <w:rsid w:val="00EF2C2E"/>
    <w:rsid w:val="00EF2D8F"/>
    <w:rsid w:val="00EF2DBE"/>
    <w:rsid w:val="00EF2F0C"/>
    <w:rsid w:val="00EF309E"/>
    <w:rsid w:val="00EF3BCB"/>
    <w:rsid w:val="00EF3E7E"/>
    <w:rsid w:val="00EF3FAA"/>
    <w:rsid w:val="00EF3FB4"/>
    <w:rsid w:val="00EF41E1"/>
    <w:rsid w:val="00EF554B"/>
    <w:rsid w:val="00EF5666"/>
    <w:rsid w:val="00EF5A22"/>
    <w:rsid w:val="00EF5E52"/>
    <w:rsid w:val="00EF5FF2"/>
    <w:rsid w:val="00EF6168"/>
    <w:rsid w:val="00EF671A"/>
    <w:rsid w:val="00EF6B29"/>
    <w:rsid w:val="00EF6E86"/>
    <w:rsid w:val="00EF74D8"/>
    <w:rsid w:val="00F00634"/>
    <w:rsid w:val="00F00B4F"/>
    <w:rsid w:val="00F016F0"/>
    <w:rsid w:val="00F01A3A"/>
    <w:rsid w:val="00F01B62"/>
    <w:rsid w:val="00F020D2"/>
    <w:rsid w:val="00F038BE"/>
    <w:rsid w:val="00F03B30"/>
    <w:rsid w:val="00F0493B"/>
    <w:rsid w:val="00F04CC7"/>
    <w:rsid w:val="00F04E94"/>
    <w:rsid w:val="00F05335"/>
    <w:rsid w:val="00F05782"/>
    <w:rsid w:val="00F05D76"/>
    <w:rsid w:val="00F05F52"/>
    <w:rsid w:val="00F06F14"/>
    <w:rsid w:val="00F075A1"/>
    <w:rsid w:val="00F10101"/>
    <w:rsid w:val="00F109EA"/>
    <w:rsid w:val="00F113F1"/>
    <w:rsid w:val="00F116C2"/>
    <w:rsid w:val="00F12867"/>
    <w:rsid w:val="00F1295C"/>
    <w:rsid w:val="00F13197"/>
    <w:rsid w:val="00F1370A"/>
    <w:rsid w:val="00F137CB"/>
    <w:rsid w:val="00F1392A"/>
    <w:rsid w:val="00F13AA6"/>
    <w:rsid w:val="00F143D4"/>
    <w:rsid w:val="00F14883"/>
    <w:rsid w:val="00F14916"/>
    <w:rsid w:val="00F14AA3"/>
    <w:rsid w:val="00F14B2D"/>
    <w:rsid w:val="00F14DCB"/>
    <w:rsid w:val="00F15104"/>
    <w:rsid w:val="00F153EC"/>
    <w:rsid w:val="00F15B7E"/>
    <w:rsid w:val="00F1634B"/>
    <w:rsid w:val="00F16475"/>
    <w:rsid w:val="00F164C6"/>
    <w:rsid w:val="00F168DB"/>
    <w:rsid w:val="00F16FE5"/>
    <w:rsid w:val="00F1745E"/>
    <w:rsid w:val="00F17F61"/>
    <w:rsid w:val="00F20956"/>
    <w:rsid w:val="00F20ADC"/>
    <w:rsid w:val="00F210DD"/>
    <w:rsid w:val="00F2159C"/>
    <w:rsid w:val="00F2181E"/>
    <w:rsid w:val="00F21A2A"/>
    <w:rsid w:val="00F222B7"/>
    <w:rsid w:val="00F22B6F"/>
    <w:rsid w:val="00F22FF7"/>
    <w:rsid w:val="00F23459"/>
    <w:rsid w:val="00F2345D"/>
    <w:rsid w:val="00F234E0"/>
    <w:rsid w:val="00F237CE"/>
    <w:rsid w:val="00F23ED9"/>
    <w:rsid w:val="00F2401F"/>
    <w:rsid w:val="00F245E2"/>
    <w:rsid w:val="00F24739"/>
    <w:rsid w:val="00F25775"/>
    <w:rsid w:val="00F25968"/>
    <w:rsid w:val="00F2602F"/>
    <w:rsid w:val="00F26B56"/>
    <w:rsid w:val="00F27981"/>
    <w:rsid w:val="00F27B84"/>
    <w:rsid w:val="00F300B0"/>
    <w:rsid w:val="00F303DA"/>
    <w:rsid w:val="00F304C8"/>
    <w:rsid w:val="00F305D3"/>
    <w:rsid w:val="00F30902"/>
    <w:rsid w:val="00F30B06"/>
    <w:rsid w:val="00F313A2"/>
    <w:rsid w:val="00F31A3A"/>
    <w:rsid w:val="00F31AE7"/>
    <w:rsid w:val="00F3200E"/>
    <w:rsid w:val="00F32483"/>
    <w:rsid w:val="00F3265E"/>
    <w:rsid w:val="00F336DE"/>
    <w:rsid w:val="00F339C4"/>
    <w:rsid w:val="00F33AF8"/>
    <w:rsid w:val="00F33DDE"/>
    <w:rsid w:val="00F33EE6"/>
    <w:rsid w:val="00F33F40"/>
    <w:rsid w:val="00F344A8"/>
    <w:rsid w:val="00F34881"/>
    <w:rsid w:val="00F34CA2"/>
    <w:rsid w:val="00F34E9C"/>
    <w:rsid w:val="00F34EA3"/>
    <w:rsid w:val="00F34F43"/>
    <w:rsid w:val="00F352EC"/>
    <w:rsid w:val="00F35CF1"/>
    <w:rsid w:val="00F35DED"/>
    <w:rsid w:val="00F3624C"/>
    <w:rsid w:val="00F365BD"/>
    <w:rsid w:val="00F367CE"/>
    <w:rsid w:val="00F37188"/>
    <w:rsid w:val="00F374BA"/>
    <w:rsid w:val="00F37B4D"/>
    <w:rsid w:val="00F37B77"/>
    <w:rsid w:val="00F37D89"/>
    <w:rsid w:val="00F37E24"/>
    <w:rsid w:val="00F37E2F"/>
    <w:rsid w:val="00F37E6D"/>
    <w:rsid w:val="00F4030C"/>
    <w:rsid w:val="00F40ECF"/>
    <w:rsid w:val="00F41110"/>
    <w:rsid w:val="00F41403"/>
    <w:rsid w:val="00F418EC"/>
    <w:rsid w:val="00F418FF"/>
    <w:rsid w:val="00F41ADC"/>
    <w:rsid w:val="00F41B17"/>
    <w:rsid w:val="00F42267"/>
    <w:rsid w:val="00F422E1"/>
    <w:rsid w:val="00F422E4"/>
    <w:rsid w:val="00F423FC"/>
    <w:rsid w:val="00F42772"/>
    <w:rsid w:val="00F429B3"/>
    <w:rsid w:val="00F436AA"/>
    <w:rsid w:val="00F43BE0"/>
    <w:rsid w:val="00F43C37"/>
    <w:rsid w:val="00F43CE4"/>
    <w:rsid w:val="00F44056"/>
    <w:rsid w:val="00F4488B"/>
    <w:rsid w:val="00F44C53"/>
    <w:rsid w:val="00F4512B"/>
    <w:rsid w:val="00F4542B"/>
    <w:rsid w:val="00F45554"/>
    <w:rsid w:val="00F460D6"/>
    <w:rsid w:val="00F4623F"/>
    <w:rsid w:val="00F47158"/>
    <w:rsid w:val="00F471EA"/>
    <w:rsid w:val="00F474FD"/>
    <w:rsid w:val="00F476FC"/>
    <w:rsid w:val="00F47AFF"/>
    <w:rsid w:val="00F5005F"/>
    <w:rsid w:val="00F501C2"/>
    <w:rsid w:val="00F50529"/>
    <w:rsid w:val="00F50635"/>
    <w:rsid w:val="00F50E45"/>
    <w:rsid w:val="00F513BF"/>
    <w:rsid w:val="00F51831"/>
    <w:rsid w:val="00F5197E"/>
    <w:rsid w:val="00F51C19"/>
    <w:rsid w:val="00F520BF"/>
    <w:rsid w:val="00F525E5"/>
    <w:rsid w:val="00F5321A"/>
    <w:rsid w:val="00F53D59"/>
    <w:rsid w:val="00F53EE9"/>
    <w:rsid w:val="00F54441"/>
    <w:rsid w:val="00F5453C"/>
    <w:rsid w:val="00F54725"/>
    <w:rsid w:val="00F558A3"/>
    <w:rsid w:val="00F5615F"/>
    <w:rsid w:val="00F56465"/>
    <w:rsid w:val="00F56638"/>
    <w:rsid w:val="00F56938"/>
    <w:rsid w:val="00F56973"/>
    <w:rsid w:val="00F57003"/>
    <w:rsid w:val="00F5710C"/>
    <w:rsid w:val="00F57F2E"/>
    <w:rsid w:val="00F60035"/>
    <w:rsid w:val="00F601C0"/>
    <w:rsid w:val="00F6098A"/>
    <w:rsid w:val="00F6113B"/>
    <w:rsid w:val="00F6143E"/>
    <w:rsid w:val="00F621A4"/>
    <w:rsid w:val="00F625B8"/>
    <w:rsid w:val="00F62AA1"/>
    <w:rsid w:val="00F6317F"/>
    <w:rsid w:val="00F63C28"/>
    <w:rsid w:val="00F645DE"/>
    <w:rsid w:val="00F64A7C"/>
    <w:rsid w:val="00F64E5B"/>
    <w:rsid w:val="00F651B3"/>
    <w:rsid w:val="00F65858"/>
    <w:rsid w:val="00F65C77"/>
    <w:rsid w:val="00F65CFA"/>
    <w:rsid w:val="00F66118"/>
    <w:rsid w:val="00F666C3"/>
    <w:rsid w:val="00F66C69"/>
    <w:rsid w:val="00F66E84"/>
    <w:rsid w:val="00F66EC3"/>
    <w:rsid w:val="00F67106"/>
    <w:rsid w:val="00F70533"/>
    <w:rsid w:val="00F7070D"/>
    <w:rsid w:val="00F70AD0"/>
    <w:rsid w:val="00F70D32"/>
    <w:rsid w:val="00F70DFE"/>
    <w:rsid w:val="00F70F96"/>
    <w:rsid w:val="00F7110F"/>
    <w:rsid w:val="00F712B4"/>
    <w:rsid w:val="00F717B2"/>
    <w:rsid w:val="00F71B84"/>
    <w:rsid w:val="00F71C5D"/>
    <w:rsid w:val="00F720BF"/>
    <w:rsid w:val="00F72186"/>
    <w:rsid w:val="00F7266F"/>
    <w:rsid w:val="00F729FA"/>
    <w:rsid w:val="00F73838"/>
    <w:rsid w:val="00F7412C"/>
    <w:rsid w:val="00F74CBB"/>
    <w:rsid w:val="00F74E3E"/>
    <w:rsid w:val="00F754C8"/>
    <w:rsid w:val="00F75540"/>
    <w:rsid w:val="00F75690"/>
    <w:rsid w:val="00F75C50"/>
    <w:rsid w:val="00F76296"/>
    <w:rsid w:val="00F76474"/>
    <w:rsid w:val="00F76F98"/>
    <w:rsid w:val="00F77819"/>
    <w:rsid w:val="00F8004A"/>
    <w:rsid w:val="00F805F8"/>
    <w:rsid w:val="00F81477"/>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602E"/>
    <w:rsid w:val="00F86067"/>
    <w:rsid w:val="00F8643D"/>
    <w:rsid w:val="00F86686"/>
    <w:rsid w:val="00F86A46"/>
    <w:rsid w:val="00F8703D"/>
    <w:rsid w:val="00F8709D"/>
    <w:rsid w:val="00F87686"/>
    <w:rsid w:val="00F8797E"/>
    <w:rsid w:val="00F87B85"/>
    <w:rsid w:val="00F87E5A"/>
    <w:rsid w:val="00F9009F"/>
    <w:rsid w:val="00F90426"/>
    <w:rsid w:val="00F904D0"/>
    <w:rsid w:val="00F907BB"/>
    <w:rsid w:val="00F908F3"/>
    <w:rsid w:val="00F90D79"/>
    <w:rsid w:val="00F91A93"/>
    <w:rsid w:val="00F92278"/>
    <w:rsid w:val="00F923DF"/>
    <w:rsid w:val="00F926AF"/>
    <w:rsid w:val="00F926D0"/>
    <w:rsid w:val="00F929F4"/>
    <w:rsid w:val="00F92D64"/>
    <w:rsid w:val="00F92D83"/>
    <w:rsid w:val="00F92DDC"/>
    <w:rsid w:val="00F93569"/>
    <w:rsid w:val="00F937FC"/>
    <w:rsid w:val="00F93F99"/>
    <w:rsid w:val="00F9400F"/>
    <w:rsid w:val="00F94CFD"/>
    <w:rsid w:val="00F94E4D"/>
    <w:rsid w:val="00F9588F"/>
    <w:rsid w:val="00F961A7"/>
    <w:rsid w:val="00F96D77"/>
    <w:rsid w:val="00F96FB5"/>
    <w:rsid w:val="00F972AA"/>
    <w:rsid w:val="00F978C5"/>
    <w:rsid w:val="00F97AB7"/>
    <w:rsid w:val="00FA0218"/>
    <w:rsid w:val="00FA0D79"/>
    <w:rsid w:val="00FA1470"/>
    <w:rsid w:val="00FA16D9"/>
    <w:rsid w:val="00FA233A"/>
    <w:rsid w:val="00FA2620"/>
    <w:rsid w:val="00FA2FAE"/>
    <w:rsid w:val="00FA311F"/>
    <w:rsid w:val="00FA4462"/>
    <w:rsid w:val="00FA4BB8"/>
    <w:rsid w:val="00FA4E90"/>
    <w:rsid w:val="00FA4ED4"/>
    <w:rsid w:val="00FA5CED"/>
    <w:rsid w:val="00FA6085"/>
    <w:rsid w:val="00FA64A7"/>
    <w:rsid w:val="00FA65EB"/>
    <w:rsid w:val="00FA6662"/>
    <w:rsid w:val="00FB0718"/>
    <w:rsid w:val="00FB0CB2"/>
    <w:rsid w:val="00FB0EF3"/>
    <w:rsid w:val="00FB12D6"/>
    <w:rsid w:val="00FB16FD"/>
    <w:rsid w:val="00FB1D31"/>
    <w:rsid w:val="00FB2298"/>
    <w:rsid w:val="00FB2781"/>
    <w:rsid w:val="00FB2837"/>
    <w:rsid w:val="00FB2D77"/>
    <w:rsid w:val="00FB2EEE"/>
    <w:rsid w:val="00FB3246"/>
    <w:rsid w:val="00FB4044"/>
    <w:rsid w:val="00FB42B0"/>
    <w:rsid w:val="00FB4714"/>
    <w:rsid w:val="00FB47EC"/>
    <w:rsid w:val="00FB49B6"/>
    <w:rsid w:val="00FB4AFE"/>
    <w:rsid w:val="00FB4B76"/>
    <w:rsid w:val="00FB4E54"/>
    <w:rsid w:val="00FB62B7"/>
    <w:rsid w:val="00FB689C"/>
    <w:rsid w:val="00FB6FA2"/>
    <w:rsid w:val="00FB71DA"/>
    <w:rsid w:val="00FB7469"/>
    <w:rsid w:val="00FB75B3"/>
    <w:rsid w:val="00FB7650"/>
    <w:rsid w:val="00FB7804"/>
    <w:rsid w:val="00FB7C5E"/>
    <w:rsid w:val="00FB7D8D"/>
    <w:rsid w:val="00FC0010"/>
    <w:rsid w:val="00FC06C9"/>
    <w:rsid w:val="00FC0A02"/>
    <w:rsid w:val="00FC101B"/>
    <w:rsid w:val="00FC1740"/>
    <w:rsid w:val="00FC17EE"/>
    <w:rsid w:val="00FC1970"/>
    <w:rsid w:val="00FC27A0"/>
    <w:rsid w:val="00FC2EDD"/>
    <w:rsid w:val="00FC3483"/>
    <w:rsid w:val="00FC36F4"/>
    <w:rsid w:val="00FC4920"/>
    <w:rsid w:val="00FC4BF9"/>
    <w:rsid w:val="00FC4DB4"/>
    <w:rsid w:val="00FC60FB"/>
    <w:rsid w:val="00FC6116"/>
    <w:rsid w:val="00FC68C0"/>
    <w:rsid w:val="00FC70B4"/>
    <w:rsid w:val="00FC70C9"/>
    <w:rsid w:val="00FC76D2"/>
    <w:rsid w:val="00FC788E"/>
    <w:rsid w:val="00FC7D34"/>
    <w:rsid w:val="00FD0594"/>
    <w:rsid w:val="00FD0A93"/>
    <w:rsid w:val="00FD0D4F"/>
    <w:rsid w:val="00FD1225"/>
    <w:rsid w:val="00FD1323"/>
    <w:rsid w:val="00FD1352"/>
    <w:rsid w:val="00FD1B18"/>
    <w:rsid w:val="00FD1DA7"/>
    <w:rsid w:val="00FD333D"/>
    <w:rsid w:val="00FD37F7"/>
    <w:rsid w:val="00FD40A5"/>
    <w:rsid w:val="00FD4E04"/>
    <w:rsid w:val="00FD667B"/>
    <w:rsid w:val="00FD675F"/>
    <w:rsid w:val="00FD6A06"/>
    <w:rsid w:val="00FD7276"/>
    <w:rsid w:val="00FD763D"/>
    <w:rsid w:val="00FD7702"/>
    <w:rsid w:val="00FD77DE"/>
    <w:rsid w:val="00FD7AB3"/>
    <w:rsid w:val="00FD7AD5"/>
    <w:rsid w:val="00FD7B71"/>
    <w:rsid w:val="00FE01BF"/>
    <w:rsid w:val="00FE02A0"/>
    <w:rsid w:val="00FE0757"/>
    <w:rsid w:val="00FE07BC"/>
    <w:rsid w:val="00FE0AD0"/>
    <w:rsid w:val="00FE11D5"/>
    <w:rsid w:val="00FE138C"/>
    <w:rsid w:val="00FE1DDA"/>
    <w:rsid w:val="00FE2B15"/>
    <w:rsid w:val="00FE2C35"/>
    <w:rsid w:val="00FE2F12"/>
    <w:rsid w:val="00FE3B63"/>
    <w:rsid w:val="00FE3C9C"/>
    <w:rsid w:val="00FE3EF7"/>
    <w:rsid w:val="00FE45FC"/>
    <w:rsid w:val="00FE4B88"/>
    <w:rsid w:val="00FE4D7E"/>
    <w:rsid w:val="00FE523E"/>
    <w:rsid w:val="00FE555D"/>
    <w:rsid w:val="00FE5A37"/>
    <w:rsid w:val="00FE71EC"/>
    <w:rsid w:val="00FE722E"/>
    <w:rsid w:val="00FE7E48"/>
    <w:rsid w:val="00FF0599"/>
    <w:rsid w:val="00FF0E15"/>
    <w:rsid w:val="00FF0E71"/>
    <w:rsid w:val="00FF0FA7"/>
    <w:rsid w:val="00FF1662"/>
    <w:rsid w:val="00FF1D2E"/>
    <w:rsid w:val="00FF2773"/>
    <w:rsid w:val="00FF2855"/>
    <w:rsid w:val="00FF2A2F"/>
    <w:rsid w:val="00FF399F"/>
    <w:rsid w:val="00FF41E1"/>
    <w:rsid w:val="00FF4DE3"/>
    <w:rsid w:val="00FF5464"/>
    <w:rsid w:val="00FF5627"/>
    <w:rsid w:val="00FF627D"/>
    <w:rsid w:val="00FF6499"/>
    <w:rsid w:val="00FF6787"/>
    <w:rsid w:val="00FF69D7"/>
    <w:rsid w:val="00FF6B1E"/>
    <w:rsid w:val="00FF6E5F"/>
    <w:rsid w:val="00FF7344"/>
    <w:rsid w:val="00FF7864"/>
    <w:rsid w:val="00FF7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39906E72-C280-4E92-B5E2-E65C1B68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1626813989">
                          <w:marLeft w:val="0"/>
                          <w:marRight w:val="0"/>
                          <w:marTop w:val="0"/>
                          <w:marBottom w:val="0"/>
                          <w:divBdr>
                            <w:top w:val="none" w:sz="0" w:space="0" w:color="auto"/>
                            <w:left w:val="none" w:sz="0" w:space="0" w:color="auto"/>
                            <w:bottom w:val="none" w:sz="0" w:space="0" w:color="auto"/>
                            <w:right w:val="none" w:sz="0" w:space="0" w:color="auto"/>
                          </w:divBdr>
                          <w:divsChild>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2074504698">
                                  <w:marLeft w:val="0"/>
                                  <w:marRight w:val="0"/>
                                  <w:marTop w:val="0"/>
                                  <w:marBottom w:val="0"/>
                                  <w:divBdr>
                                    <w:top w:val="none" w:sz="0" w:space="0" w:color="auto"/>
                                    <w:left w:val="none" w:sz="0" w:space="0" w:color="auto"/>
                                    <w:bottom w:val="none" w:sz="0" w:space="0" w:color="auto"/>
                                    <w:right w:val="none" w:sz="0" w:space="0" w:color="auto"/>
                                  </w:divBdr>
                                </w:div>
                                <w:div w:id="897085896">
                                  <w:marLeft w:val="0"/>
                                  <w:marRight w:val="0"/>
                                  <w:marTop w:val="0"/>
                                  <w:marBottom w:val="0"/>
                                  <w:divBdr>
                                    <w:top w:val="none" w:sz="0" w:space="0" w:color="auto"/>
                                    <w:left w:val="none" w:sz="0" w:space="0" w:color="auto"/>
                                    <w:bottom w:val="none" w:sz="0" w:space="0" w:color="auto"/>
                                    <w:right w:val="none" w:sz="0" w:space="0" w:color="auto"/>
                                  </w:divBdr>
                                </w:div>
                              </w:divsChild>
                            </w:div>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5594">
                          <w:marLeft w:val="0"/>
                          <w:marRight w:val="0"/>
                          <w:marTop w:val="0"/>
                          <w:marBottom w:val="0"/>
                          <w:divBdr>
                            <w:top w:val="none" w:sz="0" w:space="0" w:color="auto"/>
                            <w:left w:val="none" w:sz="0" w:space="0" w:color="auto"/>
                            <w:bottom w:val="none" w:sz="0" w:space="0" w:color="auto"/>
                            <w:right w:val="none" w:sz="0" w:space="0" w:color="auto"/>
                          </w:divBdr>
                        </w:div>
                        <w:div w:id="1131904966">
                          <w:marLeft w:val="0"/>
                          <w:marRight w:val="0"/>
                          <w:marTop w:val="0"/>
                          <w:marBottom w:val="0"/>
                          <w:divBdr>
                            <w:top w:val="none" w:sz="0" w:space="0" w:color="auto"/>
                            <w:left w:val="none" w:sz="0" w:space="0" w:color="auto"/>
                            <w:bottom w:val="none" w:sz="0" w:space="0" w:color="auto"/>
                            <w:right w:val="none" w:sz="0" w:space="0" w:color="auto"/>
                          </w:divBdr>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6010612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 w:id="1186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1771120431">
                      <w:marLeft w:val="0"/>
                      <w:marRight w:val="240"/>
                      <w:marTop w:val="0"/>
                      <w:marBottom w:val="0"/>
                      <w:divBdr>
                        <w:top w:val="none" w:sz="0" w:space="0" w:color="auto"/>
                        <w:left w:val="none" w:sz="0" w:space="0" w:color="auto"/>
                        <w:bottom w:val="none" w:sz="0" w:space="0" w:color="auto"/>
                        <w:right w:val="none" w:sz="0" w:space="0" w:color="auto"/>
                      </w:divBdr>
                    </w:div>
                    <w:div w:id="914900893">
                      <w:marLeft w:val="0"/>
                      <w:marRight w:val="0"/>
                      <w:marTop w:val="0"/>
                      <w:marBottom w:val="0"/>
                      <w:divBdr>
                        <w:top w:val="none" w:sz="0" w:space="0" w:color="auto"/>
                        <w:left w:val="none" w:sz="0" w:space="0" w:color="auto"/>
                        <w:bottom w:val="none" w:sz="0" w:space="0" w:color="auto"/>
                        <w:right w:val="none" w:sz="0" w:space="0" w:color="auto"/>
                      </w:divBdr>
                      <w:divsChild>
                        <w:div w:id="1178958863">
                          <w:marLeft w:val="0"/>
                          <w:marRight w:val="0"/>
                          <w:marTop w:val="0"/>
                          <w:marBottom w:val="0"/>
                          <w:divBdr>
                            <w:top w:val="none" w:sz="0" w:space="0" w:color="auto"/>
                            <w:left w:val="none" w:sz="0" w:space="0" w:color="auto"/>
                            <w:bottom w:val="none" w:sz="0" w:space="0" w:color="auto"/>
                            <w:right w:val="none" w:sz="0" w:space="0" w:color="auto"/>
                          </w:divBdr>
                          <w:divsChild>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 w:id="765806931">
                              <w:marLeft w:val="0"/>
                              <w:marRight w:val="0"/>
                              <w:marTop w:val="0"/>
                              <w:marBottom w:val="0"/>
                              <w:divBdr>
                                <w:top w:val="none" w:sz="0" w:space="0" w:color="auto"/>
                                <w:left w:val="none" w:sz="0" w:space="0" w:color="auto"/>
                                <w:bottom w:val="none" w:sz="0" w:space="0" w:color="auto"/>
                                <w:right w:val="none" w:sz="0" w:space="0" w:color="auto"/>
                              </w:divBdr>
                              <w:divsChild>
                                <w:div w:id="1374891545">
                                  <w:marLeft w:val="0"/>
                                  <w:marRight w:val="0"/>
                                  <w:marTop w:val="0"/>
                                  <w:marBottom w:val="0"/>
                                  <w:divBdr>
                                    <w:top w:val="none" w:sz="0" w:space="0" w:color="auto"/>
                                    <w:left w:val="none" w:sz="0" w:space="0" w:color="auto"/>
                                    <w:bottom w:val="none" w:sz="0" w:space="0" w:color="auto"/>
                                    <w:right w:val="none" w:sz="0" w:space="0" w:color="auto"/>
                                  </w:divBdr>
                                </w:div>
                                <w:div w:id="245313297">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6283">
                          <w:marLeft w:val="0"/>
                          <w:marRight w:val="0"/>
                          <w:marTop w:val="0"/>
                          <w:marBottom w:val="0"/>
                          <w:divBdr>
                            <w:top w:val="none" w:sz="0" w:space="0" w:color="auto"/>
                            <w:left w:val="none" w:sz="0" w:space="0" w:color="auto"/>
                            <w:bottom w:val="none" w:sz="0" w:space="0" w:color="auto"/>
                            <w:right w:val="none" w:sz="0" w:space="0" w:color="auto"/>
                          </w:divBdr>
                        </w:div>
                        <w:div w:id="439448843">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388912218">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6623">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88742790">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793254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327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mass.gov/service-details/hpc-datapoints-issue-7-variation-in-imaging-spending" TargetMode="External"/><Relationship Id="rId1" Type="http://schemas.openxmlformats.org/officeDocument/2006/relationships/hyperlink" Target="https://www.mass.gov/doc/opportunities-for-cost-savings-in-health-care-201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community-engagement-guidelines-for-community-health-planning-pdf/download" TargetMode="External"/><Relationship Id="rId2" Type="http://schemas.openxmlformats.org/officeDocument/2006/relationships/hyperlink" Target="https://datausa.io/profile/university/harvard-university" TargetMode="External"/><Relationship Id="rId1" Type="http://schemas.openxmlformats.org/officeDocument/2006/relationships/hyperlink" Target="http://pep.donahueinstitute.org/downloads/2015/new/UMDI%20LongTermPopulationProjectionsReport%202015%2004%20%2029.pdf" TargetMode="External"/><Relationship Id="rId4" Type="http://schemas.openxmlformats.org/officeDocument/2006/relationships/hyperlink" Target="https://www.mass.gov/files/documents/2018/12/31/jud-lib-105cmr100.pdf"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20</Pages>
  <Words>6531</Words>
  <Characters>37229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Marks, Brett (DPH)</cp:lastModifiedBy>
  <cp:revision>29</cp:revision>
  <cp:lastPrinted>2020-12-13T15:58:00Z</cp:lastPrinted>
  <dcterms:created xsi:type="dcterms:W3CDTF">2022-06-09T14:14:00Z</dcterms:created>
  <dcterms:modified xsi:type="dcterms:W3CDTF">2022-06-10T12:25:00Z</dcterms:modified>
</cp:coreProperties>
</file>